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80" w:rsidRDefault="00D63D80" w:rsidP="00B53D93">
      <w:pPr>
        <w:jc w:val="center"/>
        <w:rPr>
          <w:lang w:val="en-US"/>
        </w:rPr>
      </w:pPr>
      <w:bookmarkStart w:id="0" w:name="_GoBack"/>
      <w:bookmarkEnd w:id="0"/>
    </w:p>
    <w:p w:rsidR="00E4396C" w:rsidRPr="007E27FD" w:rsidRDefault="00A3258F" w:rsidP="00B53D93">
      <w:pPr>
        <w:jc w:val="center"/>
        <w:rPr>
          <w:b/>
          <w:sz w:val="32"/>
        </w:rPr>
      </w:pPr>
      <w:r>
        <w:fldChar w:fldCharType="begin"/>
      </w:r>
      <w:r>
        <w:instrText xml:space="preserve"> MACROBUTTON MTEditEquationSection2 </w:instrText>
      </w:r>
      <w:r w:rsidRPr="00A3258F">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E4396C" w:rsidRPr="007E27FD">
        <w:rPr>
          <w:b/>
          <w:sz w:val="32"/>
        </w:rPr>
        <w:t>Национальный исследовательский университет</w:t>
      </w:r>
    </w:p>
    <w:p w:rsidR="00E4396C" w:rsidRPr="007E27FD" w:rsidRDefault="00E4396C" w:rsidP="00B53D93">
      <w:pPr>
        <w:jc w:val="center"/>
        <w:rPr>
          <w:b/>
          <w:sz w:val="32"/>
        </w:rPr>
      </w:pPr>
      <w:r w:rsidRPr="007E27FD">
        <w:rPr>
          <w:b/>
          <w:sz w:val="32"/>
        </w:rPr>
        <w:t>Высшая школа экономики</w:t>
      </w:r>
    </w:p>
    <w:p w:rsidR="003A5959" w:rsidRPr="00203369" w:rsidRDefault="003A5959" w:rsidP="00B53D93">
      <w:pPr>
        <w:shd w:val="clear" w:color="auto" w:fill="FFFFFF"/>
        <w:tabs>
          <w:tab w:val="left" w:leader="underscore" w:pos="4766"/>
        </w:tabs>
        <w:spacing w:before="302"/>
        <w:ind w:left="67" w:firstLine="720"/>
        <w:jc w:val="center"/>
        <w:rPr>
          <w:b/>
          <w:bCs/>
          <w:sz w:val="32"/>
          <w:szCs w:val="32"/>
        </w:rPr>
      </w:pPr>
      <w:r w:rsidRPr="00203369">
        <w:rPr>
          <w:b/>
          <w:bCs/>
          <w:sz w:val="32"/>
          <w:szCs w:val="32"/>
        </w:rPr>
        <w:t>Факультет экономики</w:t>
      </w:r>
    </w:p>
    <w:p w:rsidR="003A5959" w:rsidRPr="00203369" w:rsidRDefault="003A5959" w:rsidP="00B53D93">
      <w:pPr>
        <w:keepNext/>
        <w:shd w:val="clear" w:color="auto" w:fill="FFFFFF"/>
        <w:tabs>
          <w:tab w:val="left" w:leader="underscore" w:pos="4670"/>
        </w:tabs>
        <w:ind w:left="58" w:firstLine="720"/>
        <w:jc w:val="center"/>
        <w:rPr>
          <w:sz w:val="24"/>
          <w:szCs w:val="24"/>
        </w:rPr>
      </w:pPr>
    </w:p>
    <w:p w:rsidR="006134D5" w:rsidRPr="00203369" w:rsidRDefault="006134D5" w:rsidP="00B53D93">
      <w:pPr>
        <w:keepNext/>
        <w:shd w:val="clear" w:color="auto" w:fill="FFFFFF"/>
        <w:tabs>
          <w:tab w:val="left" w:leader="underscore" w:pos="4670"/>
        </w:tabs>
        <w:ind w:left="58" w:firstLine="720"/>
        <w:jc w:val="center"/>
        <w:rPr>
          <w:b/>
          <w:szCs w:val="28"/>
        </w:rPr>
      </w:pPr>
    </w:p>
    <w:p w:rsidR="006134D5" w:rsidRPr="00203369" w:rsidRDefault="00E4396C" w:rsidP="00B53D93">
      <w:pPr>
        <w:keepNext/>
        <w:shd w:val="clear" w:color="auto" w:fill="FFFFFF"/>
        <w:tabs>
          <w:tab w:val="left" w:leader="underscore" w:pos="4670"/>
        </w:tabs>
        <w:ind w:left="58" w:firstLine="720"/>
        <w:jc w:val="center"/>
        <w:rPr>
          <w:b/>
          <w:szCs w:val="28"/>
        </w:rPr>
      </w:pPr>
      <w:r w:rsidRPr="00203369">
        <w:rPr>
          <w:b/>
          <w:szCs w:val="28"/>
        </w:rPr>
        <w:t>Магистерская программа</w:t>
      </w:r>
    </w:p>
    <w:p w:rsidR="003A5959" w:rsidRPr="00203369" w:rsidRDefault="00E4396C" w:rsidP="00B53D93">
      <w:pPr>
        <w:keepNext/>
        <w:shd w:val="clear" w:color="auto" w:fill="FFFFFF"/>
        <w:tabs>
          <w:tab w:val="left" w:leader="underscore" w:pos="4670"/>
        </w:tabs>
        <w:ind w:left="58" w:firstLine="720"/>
        <w:jc w:val="center"/>
        <w:rPr>
          <w:b/>
          <w:i/>
          <w:sz w:val="24"/>
          <w:szCs w:val="24"/>
        </w:rPr>
      </w:pPr>
      <w:r w:rsidRPr="00203369">
        <w:rPr>
          <w:b/>
          <w:szCs w:val="28"/>
        </w:rPr>
        <w:t>"Финанс</w:t>
      </w:r>
      <w:r w:rsidR="00E67362" w:rsidRPr="00203369">
        <w:rPr>
          <w:b/>
          <w:szCs w:val="28"/>
        </w:rPr>
        <w:t>ы</w:t>
      </w:r>
      <w:r w:rsidRPr="00203369">
        <w:rPr>
          <w:b/>
          <w:szCs w:val="28"/>
        </w:rPr>
        <w:t>"</w:t>
      </w:r>
    </w:p>
    <w:p w:rsidR="00E4396C" w:rsidRPr="00203369" w:rsidRDefault="00E4396C" w:rsidP="00B53D93">
      <w:pPr>
        <w:keepNext/>
        <w:shd w:val="clear" w:color="auto" w:fill="FFFFFF"/>
        <w:tabs>
          <w:tab w:val="left" w:leader="underscore" w:pos="4670"/>
        </w:tabs>
        <w:ind w:left="58" w:firstLine="720"/>
        <w:jc w:val="center"/>
        <w:rPr>
          <w:b/>
          <w:szCs w:val="28"/>
        </w:rPr>
      </w:pPr>
    </w:p>
    <w:p w:rsidR="00E4396C" w:rsidRPr="0089406D" w:rsidRDefault="0089406D" w:rsidP="00B53D93">
      <w:pPr>
        <w:keepNext/>
        <w:shd w:val="clear" w:color="auto" w:fill="FFFFFF"/>
        <w:tabs>
          <w:tab w:val="left" w:leader="underscore" w:pos="4670"/>
        </w:tabs>
        <w:ind w:left="58" w:firstLine="720"/>
        <w:jc w:val="center"/>
        <w:rPr>
          <w:b/>
          <w:szCs w:val="28"/>
        </w:rPr>
      </w:pPr>
      <w:r>
        <w:rPr>
          <w:b/>
          <w:szCs w:val="28"/>
        </w:rPr>
        <w:t>Направление «Финансы и кредит»</w:t>
      </w:r>
    </w:p>
    <w:p w:rsidR="003A5959" w:rsidRPr="00203369" w:rsidRDefault="003A5959" w:rsidP="00B53D93">
      <w:pPr>
        <w:keepNext/>
        <w:shd w:val="clear" w:color="auto" w:fill="FFFFFF"/>
        <w:tabs>
          <w:tab w:val="left" w:leader="underscore" w:pos="4670"/>
        </w:tabs>
        <w:ind w:left="58" w:firstLine="720"/>
        <w:jc w:val="center"/>
        <w:rPr>
          <w:spacing w:val="-1"/>
          <w:w w:val="94"/>
          <w:sz w:val="24"/>
          <w:szCs w:val="24"/>
        </w:rPr>
      </w:pPr>
    </w:p>
    <w:p w:rsidR="006134D5" w:rsidRPr="00203369" w:rsidRDefault="003A5959" w:rsidP="00B53D93">
      <w:pPr>
        <w:keepNext/>
        <w:shd w:val="clear" w:color="auto" w:fill="FFFFFF"/>
        <w:tabs>
          <w:tab w:val="left" w:leader="underscore" w:pos="4670"/>
        </w:tabs>
        <w:ind w:left="58" w:firstLine="720"/>
        <w:jc w:val="center"/>
        <w:rPr>
          <w:b/>
          <w:szCs w:val="28"/>
        </w:rPr>
      </w:pPr>
      <w:r w:rsidRPr="00203369">
        <w:rPr>
          <w:b/>
          <w:szCs w:val="28"/>
        </w:rPr>
        <w:t>Кафедра</w:t>
      </w:r>
    </w:p>
    <w:p w:rsidR="003A5959" w:rsidRPr="00203369" w:rsidRDefault="003A5959" w:rsidP="00B53D93">
      <w:pPr>
        <w:keepNext/>
        <w:shd w:val="clear" w:color="auto" w:fill="FFFFFF"/>
        <w:tabs>
          <w:tab w:val="left" w:leader="underscore" w:pos="4670"/>
        </w:tabs>
        <w:ind w:left="58" w:firstLine="720"/>
        <w:jc w:val="center"/>
        <w:rPr>
          <w:b/>
          <w:szCs w:val="28"/>
        </w:rPr>
      </w:pPr>
      <w:r w:rsidRPr="00203369">
        <w:rPr>
          <w:b/>
          <w:szCs w:val="28"/>
        </w:rPr>
        <w:t>фондового рынка и рынка инвестиций</w:t>
      </w:r>
    </w:p>
    <w:p w:rsidR="003A5959" w:rsidRPr="00203369" w:rsidRDefault="003A5959" w:rsidP="00B53D93">
      <w:pPr>
        <w:pStyle w:val="5"/>
        <w:ind w:firstLine="720"/>
        <w:jc w:val="center"/>
        <w:rPr>
          <w:b w:val="0"/>
          <w:sz w:val="24"/>
          <w:szCs w:val="24"/>
        </w:rPr>
      </w:pPr>
    </w:p>
    <w:p w:rsidR="003A5959" w:rsidRPr="007E27FD" w:rsidRDefault="003A5959" w:rsidP="00B53D93">
      <w:pPr>
        <w:jc w:val="center"/>
        <w:rPr>
          <w:b/>
          <w:i/>
          <w:iCs/>
          <w:sz w:val="36"/>
        </w:rPr>
      </w:pPr>
      <w:r w:rsidRPr="007E27FD">
        <w:rPr>
          <w:b/>
          <w:sz w:val="36"/>
        </w:rPr>
        <w:t>МАГИСТЕРСКАЯ ДИССЕРТАЦИЯ</w:t>
      </w:r>
    </w:p>
    <w:p w:rsidR="003A5959" w:rsidRPr="00203369" w:rsidRDefault="003A5959" w:rsidP="00B53D93">
      <w:pPr>
        <w:jc w:val="center"/>
        <w:rPr>
          <w:sz w:val="24"/>
          <w:szCs w:val="24"/>
        </w:rPr>
      </w:pPr>
    </w:p>
    <w:p w:rsidR="003A5959" w:rsidRPr="00203369" w:rsidRDefault="006134D5" w:rsidP="00B53D93">
      <w:pPr>
        <w:jc w:val="center"/>
        <w:rPr>
          <w:b/>
          <w:i/>
          <w:sz w:val="32"/>
          <w:szCs w:val="32"/>
        </w:rPr>
      </w:pPr>
      <w:r w:rsidRPr="00203369">
        <w:rPr>
          <w:b/>
          <w:i/>
          <w:sz w:val="32"/>
          <w:szCs w:val="32"/>
        </w:rPr>
        <w:t xml:space="preserve">на тему: </w:t>
      </w:r>
      <w:r w:rsidR="003A5959" w:rsidRPr="00203369">
        <w:rPr>
          <w:b/>
          <w:i/>
          <w:sz w:val="32"/>
          <w:szCs w:val="32"/>
        </w:rPr>
        <w:t>«</w:t>
      </w:r>
      <w:r w:rsidR="00CF56A8" w:rsidRPr="00203369">
        <w:rPr>
          <w:b/>
          <w:i/>
          <w:sz w:val="32"/>
          <w:szCs w:val="32"/>
        </w:rPr>
        <w:t>Оценка кредитного риска корпоративных заемщиков (на примере публичных компаний)</w:t>
      </w:r>
      <w:r w:rsidR="003A5959" w:rsidRPr="00203369">
        <w:rPr>
          <w:b/>
          <w:i/>
          <w:sz w:val="32"/>
          <w:szCs w:val="32"/>
        </w:rPr>
        <w:t>»</w:t>
      </w:r>
    </w:p>
    <w:p w:rsidR="003A5959" w:rsidRPr="004B1A07" w:rsidRDefault="003A5959" w:rsidP="004B1A07">
      <w:pPr>
        <w:shd w:val="clear" w:color="auto" w:fill="FFFFFF"/>
        <w:tabs>
          <w:tab w:val="left" w:pos="9600"/>
        </w:tabs>
        <w:ind w:right="45"/>
        <w:rPr>
          <w:b/>
          <w:sz w:val="24"/>
          <w:szCs w:val="24"/>
        </w:rPr>
      </w:pPr>
    </w:p>
    <w:p w:rsidR="007E27FD" w:rsidRDefault="007E27FD" w:rsidP="00B53D93">
      <w:pPr>
        <w:shd w:val="clear" w:color="auto" w:fill="FFFFFF"/>
        <w:tabs>
          <w:tab w:val="left" w:pos="9600"/>
        </w:tabs>
        <w:ind w:right="45"/>
        <w:rPr>
          <w:b/>
          <w:sz w:val="24"/>
          <w:szCs w:val="24"/>
        </w:rPr>
      </w:pPr>
    </w:p>
    <w:p w:rsidR="007E27FD" w:rsidRPr="007E27FD" w:rsidRDefault="007E27FD" w:rsidP="007E27FD">
      <w:pPr>
        <w:shd w:val="clear" w:color="auto" w:fill="FFFFFF"/>
        <w:tabs>
          <w:tab w:val="left" w:pos="9600"/>
        </w:tabs>
        <w:ind w:left="6118" w:right="45"/>
        <w:rPr>
          <w:b/>
          <w:sz w:val="24"/>
          <w:szCs w:val="24"/>
        </w:rPr>
      </w:pPr>
    </w:p>
    <w:p w:rsidR="007E27FD" w:rsidRDefault="00B53D93" w:rsidP="00B53D93">
      <w:pPr>
        <w:shd w:val="clear" w:color="auto" w:fill="FFFFFF"/>
        <w:tabs>
          <w:tab w:val="left" w:pos="9600"/>
        </w:tabs>
        <w:ind w:left="6118" w:right="45"/>
        <w:rPr>
          <w:b/>
          <w:sz w:val="24"/>
          <w:szCs w:val="24"/>
        </w:rPr>
      </w:pPr>
      <w:r>
        <w:rPr>
          <w:b/>
          <w:sz w:val="24"/>
          <w:szCs w:val="24"/>
        </w:rPr>
        <w:t>Выполнил</w:t>
      </w:r>
    </w:p>
    <w:p w:rsidR="003A5959" w:rsidRPr="007E27FD" w:rsidRDefault="003A5959" w:rsidP="007E27FD">
      <w:pPr>
        <w:shd w:val="clear" w:color="auto" w:fill="FFFFFF"/>
        <w:tabs>
          <w:tab w:val="left" w:pos="9600"/>
        </w:tabs>
        <w:ind w:left="6118" w:right="45"/>
        <w:rPr>
          <w:b/>
          <w:sz w:val="24"/>
          <w:szCs w:val="24"/>
        </w:rPr>
      </w:pPr>
      <w:r w:rsidRPr="007E27FD">
        <w:rPr>
          <w:b/>
          <w:sz w:val="24"/>
          <w:szCs w:val="24"/>
        </w:rPr>
        <w:t>Студент группы № 71Ф</w:t>
      </w:r>
    </w:p>
    <w:p w:rsidR="003A5959" w:rsidRPr="00203369" w:rsidRDefault="00CF56A8" w:rsidP="007E27FD">
      <w:pPr>
        <w:shd w:val="clear" w:color="auto" w:fill="FFFFFF"/>
        <w:tabs>
          <w:tab w:val="left" w:pos="9600"/>
        </w:tabs>
        <w:ind w:left="6118" w:right="45"/>
        <w:rPr>
          <w:b/>
          <w:sz w:val="24"/>
          <w:szCs w:val="24"/>
        </w:rPr>
      </w:pPr>
      <w:r w:rsidRPr="00203369">
        <w:rPr>
          <w:b/>
          <w:sz w:val="24"/>
          <w:szCs w:val="24"/>
        </w:rPr>
        <w:t>Кузьмин</w:t>
      </w:r>
      <w:r w:rsidR="003A5959" w:rsidRPr="00203369">
        <w:rPr>
          <w:b/>
          <w:sz w:val="24"/>
          <w:szCs w:val="24"/>
        </w:rPr>
        <w:t xml:space="preserve"> </w:t>
      </w:r>
      <w:r w:rsidR="00216633" w:rsidRPr="00203369">
        <w:rPr>
          <w:b/>
          <w:sz w:val="24"/>
          <w:szCs w:val="24"/>
        </w:rPr>
        <w:t>А</w:t>
      </w:r>
      <w:r w:rsidR="003A5959" w:rsidRPr="00203369">
        <w:rPr>
          <w:b/>
          <w:sz w:val="24"/>
          <w:szCs w:val="24"/>
        </w:rPr>
        <w:t>.</w:t>
      </w:r>
      <w:r w:rsidRPr="00203369">
        <w:rPr>
          <w:b/>
          <w:sz w:val="24"/>
          <w:szCs w:val="24"/>
        </w:rPr>
        <w:t>С</w:t>
      </w:r>
      <w:r w:rsidR="003A5959" w:rsidRPr="00203369">
        <w:rPr>
          <w:b/>
          <w:sz w:val="24"/>
          <w:szCs w:val="24"/>
        </w:rPr>
        <w:t>.</w:t>
      </w:r>
    </w:p>
    <w:p w:rsidR="003A5959" w:rsidRPr="00203369" w:rsidRDefault="003A5959" w:rsidP="003A5959">
      <w:pPr>
        <w:shd w:val="clear" w:color="auto" w:fill="FFFFFF"/>
        <w:spacing w:line="624" w:lineRule="exact"/>
        <w:ind w:left="6120" w:firstLine="720"/>
        <w:rPr>
          <w:b/>
          <w:sz w:val="24"/>
          <w:szCs w:val="24"/>
        </w:rPr>
      </w:pPr>
    </w:p>
    <w:p w:rsidR="003A5959" w:rsidRPr="00203369" w:rsidRDefault="003A5959" w:rsidP="003A5959">
      <w:pPr>
        <w:shd w:val="clear" w:color="auto" w:fill="FFFFFF"/>
        <w:tabs>
          <w:tab w:val="left" w:pos="9600"/>
        </w:tabs>
        <w:ind w:left="6118" w:right="45"/>
        <w:rPr>
          <w:b/>
          <w:sz w:val="24"/>
          <w:szCs w:val="24"/>
        </w:rPr>
      </w:pPr>
      <w:r w:rsidRPr="00203369">
        <w:rPr>
          <w:b/>
          <w:sz w:val="24"/>
          <w:szCs w:val="24"/>
        </w:rPr>
        <w:t xml:space="preserve">Научный руководитель </w:t>
      </w:r>
    </w:p>
    <w:p w:rsidR="003A5959" w:rsidRPr="00203369" w:rsidRDefault="00CF56A8" w:rsidP="003A5959">
      <w:pPr>
        <w:shd w:val="clear" w:color="auto" w:fill="FFFFFF"/>
        <w:tabs>
          <w:tab w:val="left" w:pos="9600"/>
        </w:tabs>
        <w:ind w:left="6118" w:right="45"/>
        <w:rPr>
          <w:b/>
          <w:sz w:val="24"/>
          <w:szCs w:val="24"/>
        </w:rPr>
      </w:pPr>
      <w:r w:rsidRPr="00203369">
        <w:rPr>
          <w:b/>
          <w:sz w:val="24"/>
          <w:szCs w:val="24"/>
        </w:rPr>
        <w:t>профессор</w:t>
      </w:r>
      <w:r w:rsidR="003A5959" w:rsidRPr="00203369">
        <w:rPr>
          <w:b/>
          <w:sz w:val="24"/>
          <w:szCs w:val="24"/>
        </w:rPr>
        <w:t xml:space="preserve">, </w:t>
      </w:r>
      <w:r w:rsidRPr="00203369">
        <w:rPr>
          <w:b/>
          <w:sz w:val="24"/>
          <w:szCs w:val="24"/>
        </w:rPr>
        <w:t>Берзон Н. И</w:t>
      </w:r>
      <w:r w:rsidR="00216633" w:rsidRPr="00203369">
        <w:rPr>
          <w:b/>
          <w:sz w:val="24"/>
          <w:szCs w:val="24"/>
        </w:rPr>
        <w:t>.</w:t>
      </w:r>
    </w:p>
    <w:p w:rsidR="007E27FD" w:rsidRDefault="007E27FD" w:rsidP="003A5959">
      <w:pPr>
        <w:shd w:val="clear" w:color="auto" w:fill="FFFFFF"/>
        <w:ind w:left="6139" w:hanging="19"/>
        <w:rPr>
          <w:sz w:val="24"/>
          <w:szCs w:val="24"/>
        </w:rPr>
      </w:pPr>
    </w:p>
    <w:p w:rsidR="00B53D93" w:rsidRPr="00203369" w:rsidRDefault="00B53D93" w:rsidP="003A5959">
      <w:pPr>
        <w:shd w:val="clear" w:color="auto" w:fill="FFFFFF"/>
        <w:ind w:left="6139" w:hanging="19"/>
        <w:rPr>
          <w:sz w:val="24"/>
          <w:szCs w:val="24"/>
        </w:rPr>
      </w:pPr>
    </w:p>
    <w:p w:rsidR="007E27FD" w:rsidRDefault="003A5959" w:rsidP="00BC03B6">
      <w:pPr>
        <w:shd w:val="clear" w:color="auto" w:fill="FFFFFF"/>
        <w:jc w:val="center"/>
        <w:rPr>
          <w:b/>
          <w:sz w:val="24"/>
          <w:szCs w:val="24"/>
        </w:rPr>
      </w:pPr>
      <w:r w:rsidRPr="00203369">
        <w:rPr>
          <w:b/>
          <w:sz w:val="24"/>
          <w:szCs w:val="24"/>
        </w:rPr>
        <w:t>Москва 201</w:t>
      </w:r>
      <w:r w:rsidR="00BC03B6">
        <w:rPr>
          <w:b/>
          <w:sz w:val="24"/>
          <w:szCs w:val="24"/>
        </w:rPr>
        <w:t>4</w:t>
      </w:r>
    </w:p>
    <w:p w:rsidR="007D15F1" w:rsidRDefault="007D15F1" w:rsidP="007D15F1">
      <w:pPr>
        <w:jc w:val="center"/>
        <w:rPr>
          <w:b/>
          <w:szCs w:val="28"/>
        </w:rPr>
      </w:pPr>
      <w:r w:rsidRPr="00760334">
        <w:rPr>
          <w:b/>
          <w:szCs w:val="28"/>
        </w:rPr>
        <w:lastRenderedPageBreak/>
        <w:t>Аннотация</w:t>
      </w:r>
    </w:p>
    <w:p w:rsidR="007D15F1" w:rsidRDefault="007D15F1" w:rsidP="007D15F1">
      <w:pPr>
        <w:jc w:val="center"/>
        <w:rPr>
          <w:b/>
          <w:szCs w:val="28"/>
        </w:rPr>
      </w:pPr>
    </w:p>
    <w:p w:rsidR="007D15F1" w:rsidRDefault="007D15F1" w:rsidP="007D15F1">
      <w:pPr>
        <w:ind w:firstLine="567"/>
        <w:rPr>
          <w:szCs w:val="28"/>
        </w:rPr>
      </w:pPr>
      <w:r w:rsidRPr="00826ED0">
        <w:rPr>
          <w:szCs w:val="28"/>
        </w:rPr>
        <w:t xml:space="preserve">Магистерская диссертация </w:t>
      </w:r>
      <w:r>
        <w:rPr>
          <w:szCs w:val="28"/>
        </w:rPr>
        <w:t>посвящена анализу моделей оценки кредитного риска публичных компаний и определению факторов, влияющих на вероятность дефолта. В исследовании использовались рыночные и фундаментальные данные эмитентов Московской биржи за период с 2007 по 2014 годы. Рассмотрены основные модели оценки вероятности дефолта</w:t>
      </w:r>
      <w:r w:rsidRPr="005C5AC0">
        <w:rPr>
          <w:szCs w:val="28"/>
        </w:rPr>
        <w:t>:</w:t>
      </w:r>
      <w:r>
        <w:rPr>
          <w:szCs w:val="28"/>
        </w:rPr>
        <w:t xml:space="preserve"> модели на основе финансовой отчетности, структурные и модели сокращенных форм. </w:t>
      </w:r>
      <w:r w:rsidR="00035D2F">
        <w:rPr>
          <w:szCs w:val="28"/>
        </w:rPr>
        <w:t>С учетом отсутствия статистики дефолтов российских публичных компаний в</w:t>
      </w:r>
      <w:r>
        <w:rPr>
          <w:szCs w:val="28"/>
        </w:rPr>
        <w:t xml:space="preserve"> работе предложен </w:t>
      </w:r>
      <w:r w:rsidR="00035D2F">
        <w:rPr>
          <w:szCs w:val="28"/>
        </w:rPr>
        <w:t xml:space="preserve">адаптированный </w:t>
      </w:r>
      <w:r>
        <w:rPr>
          <w:szCs w:val="28"/>
        </w:rPr>
        <w:t>подход</w:t>
      </w:r>
      <w:r w:rsidR="00035D2F">
        <w:rPr>
          <w:szCs w:val="28"/>
        </w:rPr>
        <w:t xml:space="preserve"> с применением</w:t>
      </w:r>
      <w:r>
        <w:rPr>
          <w:szCs w:val="28"/>
        </w:rPr>
        <w:t xml:space="preserve"> предпосылок модели Мертона и моделей на основе финансовой отчетности для выявления наиболее значимых факторов, определяющих уровень вероятности дефолта. Получена модель бинарной классификации публичных заемщиков на компании с высоким и низким риском дефолта.</w:t>
      </w: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Default="007D15F1" w:rsidP="007D15F1">
      <w:pPr>
        <w:rPr>
          <w:szCs w:val="28"/>
        </w:rPr>
      </w:pPr>
    </w:p>
    <w:p w:rsidR="007D15F1" w:rsidRPr="00A56D71" w:rsidRDefault="007D15F1" w:rsidP="00DD32FE">
      <w:pPr>
        <w:rPr>
          <w:szCs w:val="28"/>
        </w:rPr>
      </w:pPr>
    </w:p>
    <w:p w:rsidR="007D15F1" w:rsidRDefault="007D15F1" w:rsidP="007D15F1">
      <w:pPr>
        <w:ind w:firstLine="567"/>
        <w:jc w:val="center"/>
        <w:rPr>
          <w:b/>
          <w:szCs w:val="28"/>
          <w:lang w:val="en-US"/>
        </w:rPr>
      </w:pPr>
      <w:r w:rsidRPr="007D15F1">
        <w:rPr>
          <w:b/>
          <w:szCs w:val="28"/>
          <w:lang w:val="en-US"/>
        </w:rPr>
        <w:lastRenderedPageBreak/>
        <w:t>Abstract</w:t>
      </w:r>
    </w:p>
    <w:p w:rsidR="007D15F1" w:rsidRPr="007D15F1" w:rsidRDefault="007D15F1" w:rsidP="007D15F1">
      <w:pPr>
        <w:ind w:firstLine="567"/>
        <w:jc w:val="center"/>
        <w:rPr>
          <w:b/>
          <w:szCs w:val="28"/>
          <w:lang w:val="en-US"/>
        </w:rPr>
      </w:pPr>
    </w:p>
    <w:p w:rsidR="007D15F1" w:rsidRDefault="007D15F1" w:rsidP="007D15F1">
      <w:pPr>
        <w:ind w:firstLine="567"/>
        <w:rPr>
          <w:szCs w:val="28"/>
          <w:lang w:val="en-US"/>
        </w:rPr>
      </w:pPr>
      <w:r>
        <w:rPr>
          <w:szCs w:val="28"/>
          <w:lang w:val="en-US"/>
        </w:rPr>
        <w:t xml:space="preserve">This paper is dedicated to analyzing major credit risk models applicable to public companies </w:t>
      </w:r>
      <w:r w:rsidR="00F334BC">
        <w:rPr>
          <w:szCs w:val="28"/>
          <w:lang w:val="en-US"/>
        </w:rPr>
        <w:t>and to determining factors e</w:t>
      </w:r>
      <w:r>
        <w:rPr>
          <w:szCs w:val="28"/>
          <w:lang w:val="en-US"/>
        </w:rPr>
        <w:t xml:space="preserve">ffecting their probability of default. Market and financial data on issuers traded on Moscow Exchange for the period from 2007 to 2014 is used. Three major approaches to estimating probability of default examined: reduced-form, structural and fundamental data models. </w:t>
      </w:r>
      <w:r w:rsidR="00F334BC">
        <w:rPr>
          <w:szCs w:val="28"/>
          <w:lang w:val="en-US"/>
        </w:rPr>
        <w:t>Taking into account the absence of a default statistics for the Russian public companies a tailored approach to applying</w:t>
      </w:r>
      <w:r>
        <w:rPr>
          <w:szCs w:val="28"/>
          <w:lang w:val="en-US"/>
        </w:rPr>
        <w:t xml:space="preserve"> the Merton model and fundamental models </w:t>
      </w:r>
      <w:r w:rsidR="002F318A">
        <w:rPr>
          <w:szCs w:val="28"/>
          <w:lang w:val="en-US"/>
        </w:rPr>
        <w:t xml:space="preserve">was </w:t>
      </w:r>
      <w:r>
        <w:rPr>
          <w:szCs w:val="28"/>
          <w:lang w:val="en-US"/>
        </w:rPr>
        <w:t>proposed. As a result a binary model for classifying companies as those with high risk or low risk of default has been developed.</w:t>
      </w: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ind w:firstLine="567"/>
        <w:rPr>
          <w:szCs w:val="28"/>
          <w:lang w:val="en-US"/>
        </w:rPr>
      </w:pPr>
    </w:p>
    <w:p w:rsidR="007D15F1" w:rsidRPr="00DF6475" w:rsidRDefault="007D15F1" w:rsidP="007D15F1">
      <w:pPr>
        <w:rPr>
          <w:lang w:val="en-US"/>
        </w:rPr>
      </w:pPr>
    </w:p>
    <w:p w:rsidR="007D15F1" w:rsidRPr="00DF6475" w:rsidRDefault="007D15F1" w:rsidP="00BC03B6">
      <w:pPr>
        <w:shd w:val="clear" w:color="auto" w:fill="FFFFFF"/>
        <w:jc w:val="center"/>
        <w:rPr>
          <w:b/>
          <w:sz w:val="24"/>
          <w:szCs w:val="24"/>
          <w:lang w:val="en-US"/>
        </w:rPr>
      </w:pPr>
    </w:p>
    <w:sdt>
      <w:sdtPr>
        <w:rPr>
          <w:rFonts w:ascii="Times New Roman" w:eastAsia="Times New Roman" w:hAnsi="Times New Roman" w:cs="Times New Roman"/>
          <w:color w:val="auto"/>
          <w:sz w:val="26"/>
          <w:szCs w:val="26"/>
        </w:rPr>
        <w:id w:val="-352492257"/>
        <w:docPartObj>
          <w:docPartGallery w:val="Table of Contents"/>
          <w:docPartUnique/>
        </w:docPartObj>
      </w:sdtPr>
      <w:sdtEndPr>
        <w:rPr>
          <w:b/>
          <w:bCs/>
        </w:rPr>
      </w:sdtEndPr>
      <w:sdtContent>
        <w:p w:rsidR="007D15F1" w:rsidRPr="007D15F1" w:rsidRDefault="007D15F1" w:rsidP="007D15F1">
          <w:pPr>
            <w:pStyle w:val="af2"/>
            <w:spacing w:line="360" w:lineRule="auto"/>
            <w:jc w:val="center"/>
            <w:rPr>
              <w:rFonts w:ascii="Times New Roman" w:hAnsi="Times New Roman" w:cs="Times New Roman"/>
              <w:color w:val="auto"/>
              <w:sz w:val="26"/>
              <w:szCs w:val="26"/>
            </w:rPr>
          </w:pPr>
          <w:r w:rsidRPr="007D15F1">
            <w:rPr>
              <w:rFonts w:ascii="Times New Roman" w:hAnsi="Times New Roman" w:cs="Times New Roman"/>
              <w:color w:val="auto"/>
              <w:sz w:val="26"/>
              <w:szCs w:val="26"/>
            </w:rPr>
            <w:t>Содержание</w:t>
          </w:r>
        </w:p>
        <w:p w:rsidR="00041521" w:rsidRDefault="007D15F1">
          <w:pPr>
            <w:pStyle w:val="11"/>
            <w:rPr>
              <w:rFonts w:asciiTheme="minorHAnsi" w:eastAsiaTheme="minorEastAsia" w:hAnsiTheme="minorHAnsi" w:cstheme="minorBidi"/>
              <w:noProof/>
              <w:sz w:val="22"/>
              <w:szCs w:val="22"/>
              <w:lang w:val="ru-RU" w:eastAsia="ru-RU"/>
            </w:rPr>
          </w:pPr>
          <w:r w:rsidRPr="007D15F1">
            <w:rPr>
              <w:sz w:val="26"/>
              <w:szCs w:val="26"/>
            </w:rPr>
            <w:fldChar w:fldCharType="begin"/>
          </w:r>
          <w:r w:rsidRPr="007D15F1">
            <w:rPr>
              <w:sz w:val="26"/>
              <w:szCs w:val="26"/>
            </w:rPr>
            <w:instrText xml:space="preserve"> TOC \o "1-3" \h \z \u </w:instrText>
          </w:r>
          <w:r w:rsidRPr="007D15F1">
            <w:rPr>
              <w:sz w:val="26"/>
              <w:szCs w:val="26"/>
            </w:rPr>
            <w:fldChar w:fldCharType="separate"/>
          </w:r>
          <w:hyperlink w:anchor="_Toc389390319" w:history="1">
            <w:r w:rsidR="00041521" w:rsidRPr="00E048C8">
              <w:rPr>
                <w:rStyle w:val="a6"/>
                <w:rFonts w:hint="eastAsia"/>
                <w:noProof/>
              </w:rPr>
              <w:t>Введение</w:t>
            </w:r>
            <w:r w:rsidR="00041521">
              <w:rPr>
                <w:noProof/>
                <w:webHidden/>
              </w:rPr>
              <w:tab/>
            </w:r>
            <w:r w:rsidR="00041521">
              <w:rPr>
                <w:noProof/>
                <w:webHidden/>
              </w:rPr>
              <w:fldChar w:fldCharType="begin"/>
            </w:r>
            <w:r w:rsidR="00041521">
              <w:rPr>
                <w:noProof/>
                <w:webHidden/>
              </w:rPr>
              <w:instrText xml:space="preserve"> PAGEREF _Toc389390319 \h </w:instrText>
            </w:r>
            <w:r w:rsidR="00041521">
              <w:rPr>
                <w:noProof/>
                <w:webHidden/>
              </w:rPr>
            </w:r>
            <w:r w:rsidR="00041521">
              <w:rPr>
                <w:noProof/>
                <w:webHidden/>
              </w:rPr>
              <w:fldChar w:fldCharType="separate"/>
            </w:r>
            <w:r w:rsidR="00055D91">
              <w:rPr>
                <w:noProof/>
                <w:webHidden/>
              </w:rPr>
              <w:t>5</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0" w:history="1">
            <w:r w:rsidR="00041521" w:rsidRPr="00E048C8">
              <w:rPr>
                <w:rStyle w:val="a6"/>
                <w:rFonts w:hint="eastAsia"/>
                <w:noProof/>
              </w:rPr>
              <w:t>Глава</w:t>
            </w:r>
            <w:r w:rsidR="00041521" w:rsidRPr="00E048C8">
              <w:rPr>
                <w:rStyle w:val="a6"/>
                <w:noProof/>
              </w:rPr>
              <w:t xml:space="preserve"> 1 </w:t>
            </w:r>
            <w:r w:rsidR="00041521" w:rsidRPr="00E048C8">
              <w:rPr>
                <w:rStyle w:val="a6"/>
                <w:rFonts w:hint="eastAsia"/>
                <w:noProof/>
              </w:rPr>
              <w:t>Определение</w:t>
            </w:r>
            <w:r w:rsidR="00041521" w:rsidRPr="00E048C8">
              <w:rPr>
                <w:rStyle w:val="a6"/>
                <w:noProof/>
              </w:rPr>
              <w:t xml:space="preserve"> </w:t>
            </w:r>
            <w:r w:rsidR="00041521" w:rsidRPr="00E048C8">
              <w:rPr>
                <w:rStyle w:val="a6"/>
                <w:rFonts w:hint="eastAsia"/>
                <w:noProof/>
              </w:rPr>
              <w:t>кредитного</w:t>
            </w:r>
            <w:r w:rsidR="00041521" w:rsidRPr="00E048C8">
              <w:rPr>
                <w:rStyle w:val="a6"/>
                <w:noProof/>
              </w:rPr>
              <w:t xml:space="preserve"> </w:t>
            </w:r>
            <w:r w:rsidR="00041521" w:rsidRPr="00E048C8">
              <w:rPr>
                <w:rStyle w:val="a6"/>
                <w:rFonts w:hint="eastAsia"/>
                <w:noProof/>
              </w:rPr>
              <w:t>риска</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параметры</w:t>
            </w:r>
            <w:r w:rsidR="00041521" w:rsidRPr="00E048C8">
              <w:rPr>
                <w:rStyle w:val="a6"/>
                <w:noProof/>
              </w:rPr>
              <w:t xml:space="preserve"> </w:t>
            </w:r>
            <w:r w:rsidR="00041521" w:rsidRPr="00E048C8">
              <w:rPr>
                <w:rStyle w:val="a6"/>
                <w:rFonts w:hint="eastAsia"/>
                <w:noProof/>
              </w:rPr>
              <w:t>оценки</w:t>
            </w:r>
            <w:r w:rsidR="00041521">
              <w:rPr>
                <w:noProof/>
                <w:webHidden/>
              </w:rPr>
              <w:tab/>
            </w:r>
            <w:r w:rsidR="00041521">
              <w:rPr>
                <w:noProof/>
                <w:webHidden/>
              </w:rPr>
              <w:fldChar w:fldCharType="begin"/>
            </w:r>
            <w:r w:rsidR="00041521">
              <w:rPr>
                <w:noProof/>
                <w:webHidden/>
              </w:rPr>
              <w:instrText xml:space="preserve"> PAGEREF _Toc389390320 \h </w:instrText>
            </w:r>
            <w:r w:rsidR="00041521">
              <w:rPr>
                <w:noProof/>
                <w:webHidden/>
              </w:rPr>
            </w:r>
            <w:r w:rsidR="00041521">
              <w:rPr>
                <w:noProof/>
                <w:webHidden/>
              </w:rPr>
              <w:fldChar w:fldCharType="separate"/>
            </w:r>
            <w:r w:rsidR="00055D91">
              <w:rPr>
                <w:noProof/>
                <w:webHidden/>
              </w:rPr>
              <w:t>8</w:t>
            </w:r>
            <w:r w:rsidR="00041521">
              <w:rPr>
                <w:noProof/>
                <w:webHidden/>
              </w:rPr>
              <w:fldChar w:fldCharType="end"/>
            </w:r>
          </w:hyperlink>
        </w:p>
        <w:p w:rsidR="00041521" w:rsidRDefault="00780E2C">
          <w:pPr>
            <w:pStyle w:val="11"/>
            <w:tabs>
              <w:tab w:val="left" w:pos="660"/>
            </w:tabs>
            <w:rPr>
              <w:rFonts w:asciiTheme="minorHAnsi" w:eastAsiaTheme="minorEastAsia" w:hAnsiTheme="minorHAnsi" w:cstheme="minorBidi"/>
              <w:noProof/>
              <w:sz w:val="22"/>
              <w:szCs w:val="22"/>
              <w:lang w:val="ru-RU" w:eastAsia="ru-RU"/>
            </w:rPr>
          </w:pPr>
          <w:hyperlink w:anchor="_Toc389390321" w:history="1">
            <w:r w:rsidR="00041521" w:rsidRPr="00E048C8">
              <w:rPr>
                <w:rStyle w:val="a6"/>
                <w:noProof/>
              </w:rPr>
              <w:t>1.1</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Кредитный</w:t>
            </w:r>
            <w:r w:rsidR="00041521" w:rsidRPr="00E048C8">
              <w:rPr>
                <w:rStyle w:val="a6"/>
                <w:noProof/>
              </w:rPr>
              <w:t xml:space="preserve"> </w:t>
            </w:r>
            <w:r w:rsidR="00041521" w:rsidRPr="00E048C8">
              <w:rPr>
                <w:rStyle w:val="a6"/>
                <w:rFonts w:hint="eastAsia"/>
                <w:noProof/>
              </w:rPr>
              <w:t>риск</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область</w:t>
            </w:r>
            <w:r w:rsidR="00041521" w:rsidRPr="00E048C8">
              <w:rPr>
                <w:rStyle w:val="a6"/>
                <w:noProof/>
              </w:rPr>
              <w:t xml:space="preserve"> </w:t>
            </w:r>
            <w:r w:rsidR="00041521" w:rsidRPr="00E048C8">
              <w:rPr>
                <w:rStyle w:val="a6"/>
                <w:rFonts w:hint="eastAsia"/>
                <w:noProof/>
              </w:rPr>
              <w:t>применения</w:t>
            </w:r>
            <w:r w:rsidR="00041521">
              <w:rPr>
                <w:noProof/>
                <w:webHidden/>
              </w:rPr>
              <w:tab/>
            </w:r>
            <w:r w:rsidR="00041521">
              <w:rPr>
                <w:noProof/>
                <w:webHidden/>
              </w:rPr>
              <w:fldChar w:fldCharType="begin"/>
            </w:r>
            <w:r w:rsidR="00041521">
              <w:rPr>
                <w:noProof/>
                <w:webHidden/>
              </w:rPr>
              <w:instrText xml:space="preserve"> PAGEREF _Toc389390321 \h </w:instrText>
            </w:r>
            <w:r w:rsidR="00041521">
              <w:rPr>
                <w:noProof/>
                <w:webHidden/>
              </w:rPr>
            </w:r>
            <w:r w:rsidR="00041521">
              <w:rPr>
                <w:noProof/>
                <w:webHidden/>
              </w:rPr>
              <w:fldChar w:fldCharType="separate"/>
            </w:r>
            <w:r w:rsidR="00055D91">
              <w:rPr>
                <w:noProof/>
                <w:webHidden/>
              </w:rPr>
              <w:t>8</w:t>
            </w:r>
            <w:r w:rsidR="00041521">
              <w:rPr>
                <w:noProof/>
                <w:webHidden/>
              </w:rPr>
              <w:fldChar w:fldCharType="end"/>
            </w:r>
          </w:hyperlink>
        </w:p>
        <w:p w:rsidR="00041521" w:rsidRDefault="00780E2C">
          <w:pPr>
            <w:pStyle w:val="11"/>
            <w:tabs>
              <w:tab w:val="left" w:pos="660"/>
            </w:tabs>
            <w:rPr>
              <w:rFonts w:asciiTheme="minorHAnsi" w:eastAsiaTheme="minorEastAsia" w:hAnsiTheme="minorHAnsi" w:cstheme="minorBidi"/>
              <w:noProof/>
              <w:sz w:val="22"/>
              <w:szCs w:val="22"/>
              <w:lang w:val="ru-RU" w:eastAsia="ru-RU"/>
            </w:rPr>
          </w:pPr>
          <w:hyperlink w:anchor="_Toc389390322" w:history="1">
            <w:r w:rsidR="00041521" w:rsidRPr="00E048C8">
              <w:rPr>
                <w:rStyle w:val="a6"/>
                <w:noProof/>
              </w:rPr>
              <w:t>1.2</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Параметры</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rFonts w:hint="eastAsia"/>
                <w:noProof/>
              </w:rPr>
              <w:t>кредитного</w:t>
            </w:r>
            <w:r w:rsidR="00041521" w:rsidRPr="00E048C8">
              <w:rPr>
                <w:rStyle w:val="a6"/>
                <w:noProof/>
              </w:rPr>
              <w:t xml:space="preserve"> </w:t>
            </w:r>
            <w:r w:rsidR="00041521" w:rsidRPr="00E048C8">
              <w:rPr>
                <w:rStyle w:val="a6"/>
                <w:rFonts w:hint="eastAsia"/>
                <w:noProof/>
              </w:rPr>
              <w:t>риска</w:t>
            </w:r>
            <w:r w:rsidR="00041521">
              <w:rPr>
                <w:noProof/>
                <w:webHidden/>
              </w:rPr>
              <w:tab/>
            </w:r>
            <w:r w:rsidR="00041521">
              <w:rPr>
                <w:noProof/>
                <w:webHidden/>
              </w:rPr>
              <w:fldChar w:fldCharType="begin"/>
            </w:r>
            <w:r w:rsidR="00041521">
              <w:rPr>
                <w:noProof/>
                <w:webHidden/>
              </w:rPr>
              <w:instrText xml:space="preserve"> PAGEREF _Toc389390322 \h </w:instrText>
            </w:r>
            <w:r w:rsidR="00041521">
              <w:rPr>
                <w:noProof/>
                <w:webHidden/>
              </w:rPr>
            </w:r>
            <w:r w:rsidR="00041521">
              <w:rPr>
                <w:noProof/>
                <w:webHidden/>
              </w:rPr>
              <w:fldChar w:fldCharType="separate"/>
            </w:r>
            <w:r w:rsidR="00055D91">
              <w:rPr>
                <w:noProof/>
                <w:webHidden/>
              </w:rPr>
              <w:t>9</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3" w:history="1">
            <w:r w:rsidR="00041521" w:rsidRPr="00E048C8">
              <w:rPr>
                <w:rStyle w:val="a6"/>
                <w:rFonts w:hint="eastAsia"/>
                <w:noProof/>
              </w:rPr>
              <w:t>Глава</w:t>
            </w:r>
            <w:r w:rsidR="00041521" w:rsidRPr="00E048C8">
              <w:rPr>
                <w:rStyle w:val="a6"/>
                <w:noProof/>
              </w:rPr>
              <w:t xml:space="preserve"> 2 </w:t>
            </w:r>
            <w:r w:rsidR="00041521" w:rsidRPr="00E048C8">
              <w:rPr>
                <w:rStyle w:val="a6"/>
                <w:rFonts w:hint="eastAsia"/>
                <w:noProof/>
              </w:rPr>
              <w:t>Модели</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rFonts w:hint="eastAsia"/>
                <w:noProof/>
              </w:rPr>
              <w:t>вероятности</w:t>
            </w:r>
            <w:r w:rsidR="00041521" w:rsidRPr="00E048C8">
              <w:rPr>
                <w:rStyle w:val="a6"/>
                <w:noProof/>
              </w:rPr>
              <w:t xml:space="preserve"> </w:t>
            </w:r>
            <w:r w:rsidR="00041521" w:rsidRPr="00E048C8">
              <w:rPr>
                <w:rStyle w:val="a6"/>
                <w:rFonts w:hint="eastAsia"/>
                <w:noProof/>
              </w:rPr>
              <w:t>дефолта</w:t>
            </w:r>
            <w:r w:rsidR="00041521" w:rsidRPr="00E048C8">
              <w:rPr>
                <w:rStyle w:val="a6"/>
                <w:noProof/>
              </w:rPr>
              <w:t xml:space="preserve"> </w:t>
            </w:r>
            <w:r w:rsidR="00041521" w:rsidRPr="00E048C8">
              <w:rPr>
                <w:rStyle w:val="a6"/>
                <w:rFonts w:hint="eastAsia"/>
                <w:noProof/>
              </w:rPr>
              <w:t>компаний</w:t>
            </w:r>
            <w:r w:rsidR="00041521">
              <w:rPr>
                <w:noProof/>
                <w:webHidden/>
              </w:rPr>
              <w:tab/>
            </w:r>
            <w:r w:rsidR="00041521">
              <w:rPr>
                <w:noProof/>
                <w:webHidden/>
              </w:rPr>
              <w:fldChar w:fldCharType="begin"/>
            </w:r>
            <w:r w:rsidR="00041521">
              <w:rPr>
                <w:noProof/>
                <w:webHidden/>
              </w:rPr>
              <w:instrText xml:space="preserve"> PAGEREF _Toc389390323 \h </w:instrText>
            </w:r>
            <w:r w:rsidR="00041521">
              <w:rPr>
                <w:noProof/>
                <w:webHidden/>
              </w:rPr>
            </w:r>
            <w:r w:rsidR="00041521">
              <w:rPr>
                <w:noProof/>
                <w:webHidden/>
              </w:rPr>
              <w:fldChar w:fldCharType="separate"/>
            </w:r>
            <w:r w:rsidR="00055D91">
              <w:rPr>
                <w:noProof/>
                <w:webHidden/>
              </w:rPr>
              <w:t>11</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4" w:history="1">
            <w:r w:rsidR="00041521" w:rsidRPr="00E048C8">
              <w:rPr>
                <w:rStyle w:val="a6"/>
                <w:iCs/>
                <w:noProof/>
              </w:rPr>
              <w:t xml:space="preserve">2.1 </w:t>
            </w:r>
            <w:r w:rsidR="00041521" w:rsidRPr="00E048C8">
              <w:rPr>
                <w:rStyle w:val="a6"/>
                <w:rFonts w:hint="eastAsia"/>
                <w:noProof/>
              </w:rPr>
              <w:t>Модели</w:t>
            </w:r>
            <w:r w:rsidR="00041521" w:rsidRPr="00E048C8">
              <w:rPr>
                <w:rStyle w:val="a6"/>
                <w:noProof/>
              </w:rPr>
              <w:t xml:space="preserve"> </w:t>
            </w:r>
            <w:r w:rsidR="00041521" w:rsidRPr="00E048C8">
              <w:rPr>
                <w:rStyle w:val="a6"/>
                <w:rFonts w:hint="eastAsia"/>
                <w:noProof/>
              </w:rPr>
              <w:t>сокращенных</w:t>
            </w:r>
            <w:r w:rsidR="00041521" w:rsidRPr="00E048C8">
              <w:rPr>
                <w:rStyle w:val="a6"/>
                <w:noProof/>
              </w:rPr>
              <w:t xml:space="preserve"> </w:t>
            </w:r>
            <w:r w:rsidR="00041521" w:rsidRPr="00E048C8">
              <w:rPr>
                <w:rStyle w:val="a6"/>
                <w:rFonts w:hint="eastAsia"/>
                <w:noProof/>
              </w:rPr>
              <w:t>форм</w:t>
            </w:r>
            <w:r w:rsidR="00041521">
              <w:rPr>
                <w:noProof/>
                <w:webHidden/>
              </w:rPr>
              <w:tab/>
            </w:r>
            <w:r w:rsidR="00041521">
              <w:rPr>
                <w:noProof/>
                <w:webHidden/>
              </w:rPr>
              <w:fldChar w:fldCharType="begin"/>
            </w:r>
            <w:r w:rsidR="00041521">
              <w:rPr>
                <w:noProof/>
                <w:webHidden/>
              </w:rPr>
              <w:instrText xml:space="preserve"> PAGEREF _Toc389390324 \h </w:instrText>
            </w:r>
            <w:r w:rsidR="00041521">
              <w:rPr>
                <w:noProof/>
                <w:webHidden/>
              </w:rPr>
            </w:r>
            <w:r w:rsidR="00041521">
              <w:rPr>
                <w:noProof/>
                <w:webHidden/>
              </w:rPr>
              <w:fldChar w:fldCharType="separate"/>
            </w:r>
            <w:r w:rsidR="00055D91">
              <w:rPr>
                <w:noProof/>
                <w:webHidden/>
              </w:rPr>
              <w:t>14</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5" w:history="1">
            <w:r w:rsidR="00041521" w:rsidRPr="00E048C8">
              <w:rPr>
                <w:rStyle w:val="a6"/>
                <w:noProof/>
              </w:rPr>
              <w:t xml:space="preserve">2.2 </w:t>
            </w:r>
            <w:r w:rsidR="00041521" w:rsidRPr="00E048C8">
              <w:rPr>
                <w:rStyle w:val="a6"/>
                <w:rFonts w:hint="eastAsia"/>
                <w:noProof/>
              </w:rPr>
              <w:t>Модели</w:t>
            </w:r>
            <w:r w:rsidR="00041521" w:rsidRPr="00E048C8">
              <w:rPr>
                <w:rStyle w:val="a6"/>
                <w:noProof/>
              </w:rPr>
              <w:t xml:space="preserve"> </w:t>
            </w:r>
            <w:r w:rsidR="00041521" w:rsidRPr="00E048C8">
              <w:rPr>
                <w:rStyle w:val="a6"/>
                <w:rFonts w:hint="eastAsia"/>
                <w:noProof/>
              </w:rPr>
              <w:t>с</w:t>
            </w:r>
            <w:r w:rsidR="00041521" w:rsidRPr="00E048C8">
              <w:rPr>
                <w:rStyle w:val="a6"/>
                <w:noProof/>
              </w:rPr>
              <w:t xml:space="preserve"> </w:t>
            </w:r>
            <w:r w:rsidR="00041521" w:rsidRPr="00E048C8">
              <w:rPr>
                <w:rStyle w:val="a6"/>
                <w:rFonts w:hint="eastAsia"/>
                <w:noProof/>
              </w:rPr>
              <w:t>использованием</w:t>
            </w:r>
            <w:r w:rsidR="00041521" w:rsidRPr="00E048C8">
              <w:rPr>
                <w:rStyle w:val="a6"/>
                <w:noProof/>
              </w:rPr>
              <w:t xml:space="preserve"> </w:t>
            </w:r>
            <w:r w:rsidR="00041521" w:rsidRPr="00E048C8">
              <w:rPr>
                <w:rStyle w:val="a6"/>
                <w:rFonts w:hint="eastAsia"/>
                <w:noProof/>
              </w:rPr>
              <w:t>финансовой</w:t>
            </w:r>
            <w:r w:rsidR="00041521" w:rsidRPr="00E048C8">
              <w:rPr>
                <w:rStyle w:val="a6"/>
                <w:noProof/>
              </w:rPr>
              <w:t xml:space="preserve"> </w:t>
            </w:r>
            <w:r w:rsidR="00041521" w:rsidRPr="00E048C8">
              <w:rPr>
                <w:rStyle w:val="a6"/>
                <w:rFonts w:hint="eastAsia"/>
                <w:noProof/>
              </w:rPr>
              <w:t>отчетности</w:t>
            </w:r>
            <w:r w:rsidR="00041521">
              <w:rPr>
                <w:noProof/>
                <w:webHidden/>
              </w:rPr>
              <w:tab/>
            </w:r>
            <w:r w:rsidR="00041521">
              <w:rPr>
                <w:noProof/>
                <w:webHidden/>
              </w:rPr>
              <w:fldChar w:fldCharType="begin"/>
            </w:r>
            <w:r w:rsidR="00041521">
              <w:rPr>
                <w:noProof/>
                <w:webHidden/>
              </w:rPr>
              <w:instrText xml:space="preserve"> PAGEREF _Toc389390325 \h </w:instrText>
            </w:r>
            <w:r w:rsidR="00041521">
              <w:rPr>
                <w:noProof/>
                <w:webHidden/>
              </w:rPr>
            </w:r>
            <w:r w:rsidR="00041521">
              <w:rPr>
                <w:noProof/>
                <w:webHidden/>
              </w:rPr>
              <w:fldChar w:fldCharType="separate"/>
            </w:r>
            <w:r w:rsidR="00055D91">
              <w:rPr>
                <w:noProof/>
                <w:webHidden/>
              </w:rPr>
              <w:t>17</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6" w:history="1">
            <w:r w:rsidR="00041521" w:rsidRPr="00E048C8">
              <w:rPr>
                <w:rStyle w:val="a6"/>
                <w:rFonts w:eastAsia="MyriadPro-Regular"/>
                <w:noProof/>
              </w:rPr>
              <w:t>2.</w:t>
            </w:r>
            <w:r w:rsidR="00041521" w:rsidRPr="00E048C8">
              <w:rPr>
                <w:rStyle w:val="a6"/>
                <w:noProof/>
              </w:rPr>
              <w:t xml:space="preserve">2.1 </w:t>
            </w:r>
            <w:r w:rsidR="00041521" w:rsidRPr="00E048C8">
              <w:rPr>
                <w:rStyle w:val="a6"/>
                <w:rFonts w:hint="eastAsia"/>
                <w:noProof/>
              </w:rPr>
              <w:t>Модель</w:t>
            </w:r>
            <w:r w:rsidR="00041521" w:rsidRPr="00E048C8">
              <w:rPr>
                <w:rStyle w:val="a6"/>
                <w:noProof/>
              </w:rPr>
              <w:t xml:space="preserve"> </w:t>
            </w:r>
            <w:r w:rsidR="00041521" w:rsidRPr="00E048C8">
              <w:rPr>
                <w:rStyle w:val="a6"/>
                <w:rFonts w:hint="eastAsia"/>
                <w:noProof/>
              </w:rPr>
              <w:t>Альтмана</w:t>
            </w:r>
            <w:r w:rsidR="00041521">
              <w:rPr>
                <w:noProof/>
                <w:webHidden/>
              </w:rPr>
              <w:tab/>
            </w:r>
            <w:r w:rsidR="00041521">
              <w:rPr>
                <w:noProof/>
                <w:webHidden/>
              </w:rPr>
              <w:fldChar w:fldCharType="begin"/>
            </w:r>
            <w:r w:rsidR="00041521">
              <w:rPr>
                <w:noProof/>
                <w:webHidden/>
              </w:rPr>
              <w:instrText xml:space="preserve"> PAGEREF _Toc389390326 \h </w:instrText>
            </w:r>
            <w:r w:rsidR="00041521">
              <w:rPr>
                <w:noProof/>
                <w:webHidden/>
              </w:rPr>
            </w:r>
            <w:r w:rsidR="00041521">
              <w:rPr>
                <w:noProof/>
                <w:webHidden/>
              </w:rPr>
              <w:fldChar w:fldCharType="separate"/>
            </w:r>
            <w:r w:rsidR="00055D91">
              <w:rPr>
                <w:noProof/>
                <w:webHidden/>
              </w:rPr>
              <w:t>17</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7" w:history="1">
            <w:r w:rsidR="00041521" w:rsidRPr="00E048C8">
              <w:rPr>
                <w:rStyle w:val="a6"/>
                <w:noProof/>
              </w:rPr>
              <w:t xml:space="preserve">2.2.2 </w:t>
            </w:r>
            <w:r w:rsidR="00041521" w:rsidRPr="00E048C8">
              <w:rPr>
                <w:rStyle w:val="a6"/>
                <w:rFonts w:hint="eastAsia"/>
                <w:noProof/>
              </w:rPr>
              <w:t>Логит</w:t>
            </w:r>
            <w:r w:rsidR="00041521" w:rsidRPr="00E048C8">
              <w:rPr>
                <w:rStyle w:val="a6"/>
                <w:noProof/>
              </w:rPr>
              <w:t>-</w:t>
            </w:r>
            <w:r w:rsidR="00041521" w:rsidRPr="00E048C8">
              <w:rPr>
                <w:rStyle w:val="a6"/>
                <w:rFonts w:hint="eastAsia"/>
                <w:noProof/>
              </w:rPr>
              <w:t>модели</w:t>
            </w:r>
            <w:r w:rsidR="00041521" w:rsidRPr="00E048C8">
              <w:rPr>
                <w:rStyle w:val="a6"/>
                <w:noProof/>
              </w:rPr>
              <w:t xml:space="preserve"> </w:t>
            </w:r>
            <w:r w:rsidR="00041521" w:rsidRPr="00E048C8">
              <w:rPr>
                <w:rStyle w:val="a6"/>
                <w:rFonts w:hint="eastAsia"/>
                <w:noProof/>
              </w:rPr>
              <w:t>Ольсона</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noProof/>
                <w:lang w:val="en-US"/>
              </w:rPr>
              <w:t>CHS</w:t>
            </w:r>
            <w:r w:rsidR="00041521" w:rsidRPr="00E048C8">
              <w:rPr>
                <w:rStyle w:val="a6"/>
                <w:noProof/>
              </w:rPr>
              <w:t>-</w:t>
            </w:r>
            <w:r w:rsidR="00041521" w:rsidRPr="00E048C8">
              <w:rPr>
                <w:rStyle w:val="a6"/>
                <w:rFonts w:hint="eastAsia"/>
                <w:noProof/>
              </w:rPr>
              <w:t>модель</w:t>
            </w:r>
            <w:r w:rsidR="00041521">
              <w:rPr>
                <w:noProof/>
                <w:webHidden/>
              </w:rPr>
              <w:tab/>
            </w:r>
            <w:r w:rsidR="00041521">
              <w:rPr>
                <w:noProof/>
                <w:webHidden/>
              </w:rPr>
              <w:fldChar w:fldCharType="begin"/>
            </w:r>
            <w:r w:rsidR="00041521">
              <w:rPr>
                <w:noProof/>
                <w:webHidden/>
              </w:rPr>
              <w:instrText xml:space="preserve"> PAGEREF _Toc389390327 \h </w:instrText>
            </w:r>
            <w:r w:rsidR="00041521">
              <w:rPr>
                <w:noProof/>
                <w:webHidden/>
              </w:rPr>
            </w:r>
            <w:r w:rsidR="00041521">
              <w:rPr>
                <w:noProof/>
                <w:webHidden/>
              </w:rPr>
              <w:fldChar w:fldCharType="separate"/>
            </w:r>
            <w:r w:rsidR="00055D91">
              <w:rPr>
                <w:noProof/>
                <w:webHidden/>
              </w:rPr>
              <w:t>21</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28" w:history="1">
            <w:r w:rsidR="00041521" w:rsidRPr="00E048C8">
              <w:rPr>
                <w:rStyle w:val="a6"/>
                <w:noProof/>
              </w:rPr>
              <w:t xml:space="preserve">2.3 </w:t>
            </w:r>
            <w:r w:rsidR="00041521" w:rsidRPr="00E048C8">
              <w:rPr>
                <w:rStyle w:val="a6"/>
                <w:rFonts w:hint="eastAsia"/>
                <w:noProof/>
              </w:rPr>
              <w:t>Ограничения</w:t>
            </w:r>
            <w:r w:rsidR="00041521" w:rsidRPr="00E048C8">
              <w:rPr>
                <w:rStyle w:val="a6"/>
                <w:noProof/>
              </w:rPr>
              <w:t xml:space="preserve"> </w:t>
            </w:r>
            <w:r w:rsidR="00041521" w:rsidRPr="00E048C8">
              <w:rPr>
                <w:rStyle w:val="a6"/>
                <w:rFonts w:hint="eastAsia"/>
                <w:noProof/>
              </w:rPr>
              <w:t>моделей</w:t>
            </w:r>
            <w:r w:rsidR="00041521" w:rsidRPr="00E048C8">
              <w:rPr>
                <w:rStyle w:val="a6"/>
                <w:noProof/>
              </w:rPr>
              <w:t xml:space="preserve"> </w:t>
            </w:r>
            <w:r w:rsidR="00041521" w:rsidRPr="00E048C8">
              <w:rPr>
                <w:rStyle w:val="a6"/>
                <w:rFonts w:hint="eastAsia"/>
                <w:noProof/>
              </w:rPr>
              <w:t>с</w:t>
            </w:r>
            <w:r w:rsidR="00041521" w:rsidRPr="00E048C8">
              <w:rPr>
                <w:rStyle w:val="a6"/>
                <w:noProof/>
              </w:rPr>
              <w:t xml:space="preserve"> </w:t>
            </w:r>
            <w:r w:rsidR="00041521" w:rsidRPr="00E048C8">
              <w:rPr>
                <w:rStyle w:val="a6"/>
                <w:rFonts w:hint="eastAsia"/>
                <w:noProof/>
              </w:rPr>
              <w:t>множеством</w:t>
            </w:r>
            <w:r w:rsidR="00041521" w:rsidRPr="00E048C8">
              <w:rPr>
                <w:rStyle w:val="a6"/>
                <w:noProof/>
              </w:rPr>
              <w:t xml:space="preserve"> </w:t>
            </w:r>
            <w:r w:rsidR="00041521" w:rsidRPr="00E048C8">
              <w:rPr>
                <w:rStyle w:val="a6"/>
                <w:rFonts w:hint="eastAsia"/>
                <w:noProof/>
              </w:rPr>
              <w:t>переменных</w:t>
            </w:r>
            <w:r w:rsidR="00041521">
              <w:rPr>
                <w:noProof/>
                <w:webHidden/>
              </w:rPr>
              <w:tab/>
            </w:r>
            <w:r w:rsidR="00041521">
              <w:rPr>
                <w:noProof/>
                <w:webHidden/>
              </w:rPr>
              <w:fldChar w:fldCharType="begin"/>
            </w:r>
            <w:r w:rsidR="00041521">
              <w:rPr>
                <w:noProof/>
                <w:webHidden/>
              </w:rPr>
              <w:instrText xml:space="preserve"> PAGEREF _Toc389390328 \h </w:instrText>
            </w:r>
            <w:r w:rsidR="00041521">
              <w:rPr>
                <w:noProof/>
                <w:webHidden/>
              </w:rPr>
            </w:r>
            <w:r w:rsidR="00041521">
              <w:rPr>
                <w:noProof/>
                <w:webHidden/>
              </w:rPr>
              <w:fldChar w:fldCharType="separate"/>
            </w:r>
            <w:r w:rsidR="00055D91">
              <w:rPr>
                <w:noProof/>
                <w:webHidden/>
              </w:rPr>
              <w:t>24</w:t>
            </w:r>
            <w:r w:rsidR="00041521">
              <w:rPr>
                <w:noProof/>
                <w:webHidden/>
              </w:rPr>
              <w:fldChar w:fldCharType="end"/>
            </w:r>
          </w:hyperlink>
        </w:p>
        <w:p w:rsidR="00041521" w:rsidRDefault="00780E2C">
          <w:pPr>
            <w:pStyle w:val="11"/>
            <w:tabs>
              <w:tab w:val="left" w:pos="660"/>
            </w:tabs>
            <w:rPr>
              <w:rFonts w:asciiTheme="minorHAnsi" w:eastAsiaTheme="minorEastAsia" w:hAnsiTheme="minorHAnsi" w:cstheme="minorBidi"/>
              <w:noProof/>
              <w:sz w:val="22"/>
              <w:szCs w:val="22"/>
              <w:lang w:val="ru-RU" w:eastAsia="ru-RU"/>
            </w:rPr>
          </w:pPr>
          <w:hyperlink w:anchor="_Toc389390329" w:history="1">
            <w:r w:rsidR="00041521" w:rsidRPr="00E048C8">
              <w:rPr>
                <w:rStyle w:val="a6"/>
                <w:noProof/>
              </w:rPr>
              <w:t>2.4</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Структурные</w:t>
            </w:r>
            <w:r w:rsidR="00041521" w:rsidRPr="00E048C8">
              <w:rPr>
                <w:rStyle w:val="a6"/>
                <w:noProof/>
              </w:rPr>
              <w:t xml:space="preserve"> </w:t>
            </w:r>
            <w:r w:rsidR="00041521" w:rsidRPr="00E048C8">
              <w:rPr>
                <w:rStyle w:val="a6"/>
                <w:rFonts w:hint="eastAsia"/>
                <w:noProof/>
              </w:rPr>
              <w:t>методы</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rFonts w:hint="eastAsia"/>
                <w:noProof/>
              </w:rPr>
              <w:t>вероятности</w:t>
            </w:r>
            <w:r w:rsidR="00041521" w:rsidRPr="00E048C8">
              <w:rPr>
                <w:rStyle w:val="a6"/>
                <w:noProof/>
              </w:rPr>
              <w:t xml:space="preserve"> </w:t>
            </w:r>
            <w:r w:rsidR="00041521" w:rsidRPr="00E048C8">
              <w:rPr>
                <w:rStyle w:val="a6"/>
                <w:rFonts w:hint="eastAsia"/>
                <w:noProof/>
              </w:rPr>
              <w:t>дефолта</w:t>
            </w:r>
            <w:r w:rsidR="00041521">
              <w:rPr>
                <w:noProof/>
                <w:webHidden/>
              </w:rPr>
              <w:tab/>
            </w:r>
            <w:r w:rsidR="00041521">
              <w:rPr>
                <w:noProof/>
                <w:webHidden/>
              </w:rPr>
              <w:fldChar w:fldCharType="begin"/>
            </w:r>
            <w:r w:rsidR="00041521">
              <w:rPr>
                <w:noProof/>
                <w:webHidden/>
              </w:rPr>
              <w:instrText xml:space="preserve"> PAGEREF _Toc389390329 \h </w:instrText>
            </w:r>
            <w:r w:rsidR="00041521">
              <w:rPr>
                <w:noProof/>
                <w:webHidden/>
              </w:rPr>
            </w:r>
            <w:r w:rsidR="00041521">
              <w:rPr>
                <w:noProof/>
                <w:webHidden/>
              </w:rPr>
              <w:fldChar w:fldCharType="separate"/>
            </w:r>
            <w:r w:rsidR="00055D91">
              <w:rPr>
                <w:noProof/>
                <w:webHidden/>
              </w:rPr>
              <w:t>24</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0" w:history="1">
            <w:r w:rsidR="00041521" w:rsidRPr="00E048C8">
              <w:rPr>
                <w:rStyle w:val="a6"/>
                <w:noProof/>
              </w:rPr>
              <w:t>2.4.1</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Модель</w:t>
            </w:r>
            <w:r w:rsidR="00041521" w:rsidRPr="00E048C8">
              <w:rPr>
                <w:rStyle w:val="a6"/>
                <w:noProof/>
              </w:rPr>
              <w:t xml:space="preserve"> </w:t>
            </w:r>
            <w:r w:rsidR="00041521" w:rsidRPr="00E048C8">
              <w:rPr>
                <w:rStyle w:val="a6"/>
                <w:rFonts w:hint="eastAsia"/>
                <w:noProof/>
              </w:rPr>
              <w:t>Мертона</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ее</w:t>
            </w:r>
            <w:r w:rsidR="00041521" w:rsidRPr="00E048C8">
              <w:rPr>
                <w:rStyle w:val="a6"/>
                <w:noProof/>
              </w:rPr>
              <w:t xml:space="preserve"> </w:t>
            </w:r>
            <w:r w:rsidR="00041521" w:rsidRPr="00E048C8">
              <w:rPr>
                <w:rStyle w:val="a6"/>
                <w:rFonts w:hint="eastAsia"/>
                <w:noProof/>
              </w:rPr>
              <w:t>развитие</w:t>
            </w:r>
            <w:r w:rsidR="00041521">
              <w:rPr>
                <w:noProof/>
                <w:webHidden/>
              </w:rPr>
              <w:tab/>
            </w:r>
            <w:r w:rsidR="00041521">
              <w:rPr>
                <w:noProof/>
                <w:webHidden/>
              </w:rPr>
              <w:fldChar w:fldCharType="begin"/>
            </w:r>
            <w:r w:rsidR="00041521">
              <w:rPr>
                <w:noProof/>
                <w:webHidden/>
              </w:rPr>
              <w:instrText xml:space="preserve"> PAGEREF _Toc389390330 \h </w:instrText>
            </w:r>
            <w:r w:rsidR="00041521">
              <w:rPr>
                <w:noProof/>
                <w:webHidden/>
              </w:rPr>
            </w:r>
            <w:r w:rsidR="00041521">
              <w:rPr>
                <w:noProof/>
                <w:webHidden/>
              </w:rPr>
              <w:fldChar w:fldCharType="separate"/>
            </w:r>
            <w:r w:rsidR="00055D91">
              <w:rPr>
                <w:noProof/>
                <w:webHidden/>
              </w:rPr>
              <w:t>25</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1" w:history="1">
            <w:r w:rsidR="00041521" w:rsidRPr="00E048C8">
              <w:rPr>
                <w:rStyle w:val="a6"/>
                <w:noProof/>
              </w:rPr>
              <w:t>2.4.2</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Достоинства</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недостатки</w:t>
            </w:r>
            <w:r w:rsidR="00041521" w:rsidRPr="00E048C8">
              <w:rPr>
                <w:rStyle w:val="a6"/>
                <w:noProof/>
              </w:rPr>
              <w:t xml:space="preserve"> </w:t>
            </w:r>
            <w:r w:rsidR="00041521" w:rsidRPr="00E048C8">
              <w:rPr>
                <w:rStyle w:val="a6"/>
                <w:rFonts w:hint="eastAsia"/>
                <w:noProof/>
              </w:rPr>
              <w:t>структурных</w:t>
            </w:r>
            <w:r w:rsidR="00041521" w:rsidRPr="00E048C8">
              <w:rPr>
                <w:rStyle w:val="a6"/>
                <w:noProof/>
              </w:rPr>
              <w:t xml:space="preserve"> </w:t>
            </w:r>
            <w:r w:rsidR="00041521" w:rsidRPr="00E048C8">
              <w:rPr>
                <w:rStyle w:val="a6"/>
                <w:rFonts w:hint="eastAsia"/>
                <w:noProof/>
              </w:rPr>
              <w:t>моделей</w:t>
            </w:r>
            <w:r w:rsidR="00041521">
              <w:rPr>
                <w:noProof/>
                <w:webHidden/>
              </w:rPr>
              <w:tab/>
            </w:r>
            <w:r w:rsidR="00041521">
              <w:rPr>
                <w:noProof/>
                <w:webHidden/>
              </w:rPr>
              <w:fldChar w:fldCharType="begin"/>
            </w:r>
            <w:r w:rsidR="00041521">
              <w:rPr>
                <w:noProof/>
                <w:webHidden/>
              </w:rPr>
              <w:instrText xml:space="preserve"> PAGEREF _Toc389390331 \h </w:instrText>
            </w:r>
            <w:r w:rsidR="00041521">
              <w:rPr>
                <w:noProof/>
                <w:webHidden/>
              </w:rPr>
            </w:r>
            <w:r w:rsidR="00041521">
              <w:rPr>
                <w:noProof/>
                <w:webHidden/>
              </w:rPr>
              <w:fldChar w:fldCharType="separate"/>
            </w:r>
            <w:r w:rsidR="00055D91">
              <w:rPr>
                <w:noProof/>
                <w:webHidden/>
              </w:rPr>
              <w:t>32</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2" w:history="1">
            <w:r w:rsidR="00041521" w:rsidRPr="00E048C8">
              <w:rPr>
                <w:rStyle w:val="a6"/>
                <w:noProof/>
                <w:lang w:val="en-US"/>
              </w:rPr>
              <w:t>2.4.3</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Структурная</w:t>
            </w:r>
            <w:r w:rsidR="00041521" w:rsidRPr="00E048C8">
              <w:rPr>
                <w:rStyle w:val="a6"/>
                <w:noProof/>
              </w:rPr>
              <w:t xml:space="preserve"> </w:t>
            </w:r>
            <w:r w:rsidR="00041521" w:rsidRPr="00E048C8">
              <w:rPr>
                <w:rStyle w:val="a6"/>
                <w:rFonts w:hint="eastAsia"/>
                <w:noProof/>
              </w:rPr>
              <w:t>модель</w:t>
            </w:r>
            <w:r w:rsidR="00041521" w:rsidRPr="00E048C8">
              <w:rPr>
                <w:rStyle w:val="a6"/>
                <w:noProof/>
              </w:rPr>
              <w:t xml:space="preserve"> </w:t>
            </w:r>
            <w:r w:rsidR="00041521" w:rsidRPr="00E048C8">
              <w:rPr>
                <w:rStyle w:val="a6"/>
                <w:noProof/>
                <w:lang w:val="en-US"/>
              </w:rPr>
              <w:t>Moody</w:t>
            </w:r>
            <w:r w:rsidR="00041521" w:rsidRPr="00E048C8">
              <w:rPr>
                <w:rStyle w:val="a6"/>
                <w:rFonts w:hint="eastAsia"/>
                <w:noProof/>
              </w:rPr>
              <w:t>’</w:t>
            </w:r>
            <w:r w:rsidR="00041521" w:rsidRPr="00E048C8">
              <w:rPr>
                <w:rStyle w:val="a6"/>
                <w:noProof/>
                <w:lang w:val="en-US"/>
              </w:rPr>
              <w:t>s</w:t>
            </w:r>
            <w:r w:rsidR="00041521" w:rsidRPr="00E048C8">
              <w:rPr>
                <w:rStyle w:val="a6"/>
                <w:noProof/>
              </w:rPr>
              <w:t xml:space="preserve"> </w:t>
            </w:r>
            <w:r w:rsidR="00041521" w:rsidRPr="00E048C8">
              <w:rPr>
                <w:rStyle w:val="a6"/>
                <w:noProof/>
                <w:lang w:val="en-US"/>
              </w:rPr>
              <w:t>KMV</w:t>
            </w:r>
            <w:r w:rsidR="00041521">
              <w:rPr>
                <w:noProof/>
                <w:webHidden/>
              </w:rPr>
              <w:tab/>
            </w:r>
            <w:r w:rsidR="00041521">
              <w:rPr>
                <w:noProof/>
                <w:webHidden/>
              </w:rPr>
              <w:fldChar w:fldCharType="begin"/>
            </w:r>
            <w:r w:rsidR="00041521">
              <w:rPr>
                <w:noProof/>
                <w:webHidden/>
              </w:rPr>
              <w:instrText xml:space="preserve"> PAGEREF _Toc389390332 \h </w:instrText>
            </w:r>
            <w:r w:rsidR="00041521">
              <w:rPr>
                <w:noProof/>
                <w:webHidden/>
              </w:rPr>
            </w:r>
            <w:r w:rsidR="00041521">
              <w:rPr>
                <w:noProof/>
                <w:webHidden/>
              </w:rPr>
              <w:fldChar w:fldCharType="separate"/>
            </w:r>
            <w:r w:rsidR="00055D91">
              <w:rPr>
                <w:noProof/>
                <w:webHidden/>
              </w:rPr>
              <w:t>33</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3" w:history="1">
            <w:r w:rsidR="00041521" w:rsidRPr="00E048C8">
              <w:rPr>
                <w:rStyle w:val="a6"/>
                <w:noProof/>
              </w:rPr>
              <w:t>2.4.4</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Оценка</w:t>
            </w:r>
            <w:r w:rsidR="00041521" w:rsidRPr="00E048C8">
              <w:rPr>
                <w:rStyle w:val="a6"/>
                <w:noProof/>
              </w:rPr>
              <w:t xml:space="preserve"> </w:t>
            </w:r>
            <w:r w:rsidR="00041521" w:rsidRPr="00E048C8">
              <w:rPr>
                <w:rStyle w:val="a6"/>
                <w:rFonts w:hint="eastAsia"/>
                <w:noProof/>
              </w:rPr>
              <w:t>ненаблюдаемых</w:t>
            </w:r>
            <w:r w:rsidR="00041521" w:rsidRPr="00E048C8">
              <w:rPr>
                <w:rStyle w:val="a6"/>
                <w:noProof/>
              </w:rPr>
              <w:t xml:space="preserve"> </w:t>
            </w:r>
            <w:r w:rsidR="00041521" w:rsidRPr="00E048C8">
              <w:rPr>
                <w:rStyle w:val="a6"/>
                <w:rFonts w:hint="eastAsia"/>
                <w:noProof/>
              </w:rPr>
              <w:t>величин</w:t>
            </w:r>
            <w:r w:rsidR="00041521" w:rsidRPr="00E048C8">
              <w:rPr>
                <w:rStyle w:val="a6"/>
                <w:noProof/>
              </w:rPr>
              <w:t xml:space="preserve">: </w:t>
            </w:r>
            <w:r w:rsidR="00041521" w:rsidRPr="00E048C8">
              <w:rPr>
                <w:rStyle w:val="a6"/>
                <w:rFonts w:hint="eastAsia"/>
                <w:noProof/>
              </w:rPr>
              <w:t>рыночная</w:t>
            </w:r>
            <w:r w:rsidR="00041521" w:rsidRPr="00E048C8">
              <w:rPr>
                <w:rStyle w:val="a6"/>
                <w:noProof/>
              </w:rPr>
              <w:t xml:space="preserve"> </w:t>
            </w:r>
            <w:r w:rsidR="00041521" w:rsidRPr="00E048C8">
              <w:rPr>
                <w:rStyle w:val="a6"/>
                <w:rFonts w:hint="eastAsia"/>
                <w:noProof/>
              </w:rPr>
              <w:t>стоимость</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риск</w:t>
            </w:r>
            <w:r w:rsidR="00041521" w:rsidRPr="00E048C8">
              <w:rPr>
                <w:rStyle w:val="a6"/>
                <w:noProof/>
              </w:rPr>
              <w:t xml:space="preserve"> </w:t>
            </w:r>
            <w:r w:rsidR="00041521" w:rsidRPr="00E048C8">
              <w:rPr>
                <w:rStyle w:val="a6"/>
                <w:rFonts w:hint="eastAsia"/>
                <w:noProof/>
              </w:rPr>
              <w:t>активов</w:t>
            </w:r>
            <w:r w:rsidR="00041521">
              <w:rPr>
                <w:noProof/>
                <w:webHidden/>
              </w:rPr>
              <w:tab/>
            </w:r>
            <w:r w:rsidR="00041521">
              <w:rPr>
                <w:noProof/>
                <w:webHidden/>
              </w:rPr>
              <w:fldChar w:fldCharType="begin"/>
            </w:r>
            <w:r w:rsidR="00041521">
              <w:rPr>
                <w:noProof/>
                <w:webHidden/>
              </w:rPr>
              <w:instrText xml:space="preserve"> PAGEREF _Toc389390333 \h </w:instrText>
            </w:r>
            <w:r w:rsidR="00041521">
              <w:rPr>
                <w:noProof/>
                <w:webHidden/>
              </w:rPr>
            </w:r>
            <w:r w:rsidR="00041521">
              <w:rPr>
                <w:noProof/>
                <w:webHidden/>
              </w:rPr>
              <w:fldChar w:fldCharType="separate"/>
            </w:r>
            <w:r w:rsidR="00055D91">
              <w:rPr>
                <w:noProof/>
                <w:webHidden/>
              </w:rPr>
              <w:t>39</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4" w:history="1">
            <w:r w:rsidR="00041521" w:rsidRPr="00E048C8">
              <w:rPr>
                <w:rStyle w:val="a6"/>
                <w:noProof/>
              </w:rPr>
              <w:t>2.4.5</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Сравнение</w:t>
            </w:r>
            <w:r w:rsidR="00041521" w:rsidRPr="00E048C8">
              <w:rPr>
                <w:rStyle w:val="a6"/>
                <w:noProof/>
              </w:rPr>
              <w:t xml:space="preserve"> </w:t>
            </w:r>
            <w:r w:rsidR="00041521" w:rsidRPr="00E048C8">
              <w:rPr>
                <w:rStyle w:val="a6"/>
                <w:rFonts w:hint="eastAsia"/>
                <w:noProof/>
              </w:rPr>
              <w:t>моделей</w:t>
            </w:r>
            <w:r w:rsidR="00041521" w:rsidRPr="00E048C8">
              <w:rPr>
                <w:rStyle w:val="a6"/>
                <w:noProof/>
              </w:rPr>
              <w:t xml:space="preserve"> </w:t>
            </w:r>
            <w:r w:rsidR="00041521" w:rsidRPr="00E048C8">
              <w:rPr>
                <w:rStyle w:val="a6"/>
                <w:rFonts w:hint="eastAsia"/>
                <w:noProof/>
              </w:rPr>
              <w:t>в</w:t>
            </w:r>
            <w:r w:rsidR="00041521" w:rsidRPr="00E048C8">
              <w:rPr>
                <w:rStyle w:val="a6"/>
                <w:noProof/>
              </w:rPr>
              <w:t xml:space="preserve"> </w:t>
            </w:r>
            <w:r w:rsidR="00041521" w:rsidRPr="00E048C8">
              <w:rPr>
                <w:rStyle w:val="a6"/>
                <w:rFonts w:hint="eastAsia"/>
                <w:noProof/>
              </w:rPr>
              <w:t>различных</w:t>
            </w:r>
            <w:r w:rsidR="00041521" w:rsidRPr="00E048C8">
              <w:rPr>
                <w:rStyle w:val="a6"/>
                <w:noProof/>
              </w:rPr>
              <w:t xml:space="preserve"> </w:t>
            </w:r>
            <w:r w:rsidR="00041521" w:rsidRPr="00E048C8">
              <w:rPr>
                <w:rStyle w:val="a6"/>
                <w:rFonts w:hint="eastAsia"/>
                <w:noProof/>
              </w:rPr>
              <w:t>исследованиях</w:t>
            </w:r>
            <w:r w:rsidR="00041521">
              <w:rPr>
                <w:noProof/>
                <w:webHidden/>
              </w:rPr>
              <w:tab/>
            </w:r>
            <w:r w:rsidR="00041521">
              <w:rPr>
                <w:noProof/>
                <w:webHidden/>
              </w:rPr>
              <w:fldChar w:fldCharType="begin"/>
            </w:r>
            <w:r w:rsidR="00041521">
              <w:rPr>
                <w:noProof/>
                <w:webHidden/>
              </w:rPr>
              <w:instrText xml:space="preserve"> PAGEREF _Toc389390334 \h </w:instrText>
            </w:r>
            <w:r w:rsidR="00041521">
              <w:rPr>
                <w:noProof/>
                <w:webHidden/>
              </w:rPr>
            </w:r>
            <w:r w:rsidR="00041521">
              <w:rPr>
                <w:noProof/>
                <w:webHidden/>
              </w:rPr>
              <w:fldChar w:fldCharType="separate"/>
            </w:r>
            <w:r w:rsidR="00055D91">
              <w:rPr>
                <w:noProof/>
                <w:webHidden/>
              </w:rPr>
              <w:t>42</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35" w:history="1">
            <w:r w:rsidR="00041521" w:rsidRPr="00E048C8">
              <w:rPr>
                <w:rStyle w:val="a6"/>
                <w:rFonts w:hint="eastAsia"/>
                <w:noProof/>
              </w:rPr>
              <w:t>Глава</w:t>
            </w:r>
            <w:r w:rsidR="00041521" w:rsidRPr="00E048C8">
              <w:rPr>
                <w:rStyle w:val="a6"/>
                <w:noProof/>
              </w:rPr>
              <w:t xml:space="preserve"> 3 </w:t>
            </w:r>
            <w:r w:rsidR="00041521" w:rsidRPr="00E048C8">
              <w:rPr>
                <w:rStyle w:val="a6"/>
                <w:rFonts w:hint="eastAsia"/>
                <w:noProof/>
              </w:rPr>
              <w:t>Модель</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rFonts w:hint="eastAsia"/>
                <w:noProof/>
              </w:rPr>
              <w:t>вероятности</w:t>
            </w:r>
            <w:r w:rsidR="00041521" w:rsidRPr="00E048C8">
              <w:rPr>
                <w:rStyle w:val="a6"/>
                <w:noProof/>
              </w:rPr>
              <w:t xml:space="preserve"> </w:t>
            </w:r>
            <w:r w:rsidR="00041521" w:rsidRPr="00E048C8">
              <w:rPr>
                <w:rStyle w:val="a6"/>
                <w:rFonts w:hint="eastAsia"/>
                <w:noProof/>
              </w:rPr>
              <w:t>дефолта</w:t>
            </w:r>
            <w:r w:rsidR="00041521" w:rsidRPr="00E048C8">
              <w:rPr>
                <w:rStyle w:val="a6"/>
                <w:noProof/>
              </w:rPr>
              <w:t xml:space="preserve"> </w:t>
            </w:r>
            <w:r w:rsidR="00041521" w:rsidRPr="00E048C8">
              <w:rPr>
                <w:rStyle w:val="a6"/>
                <w:rFonts w:hint="eastAsia"/>
                <w:noProof/>
              </w:rPr>
              <w:t>российских</w:t>
            </w:r>
            <w:r w:rsidR="00041521" w:rsidRPr="00E048C8">
              <w:rPr>
                <w:rStyle w:val="a6"/>
                <w:noProof/>
              </w:rPr>
              <w:t xml:space="preserve"> </w:t>
            </w:r>
            <w:r w:rsidR="00041521" w:rsidRPr="00E048C8">
              <w:rPr>
                <w:rStyle w:val="a6"/>
                <w:rFonts w:hint="eastAsia"/>
                <w:noProof/>
              </w:rPr>
              <w:t>публичных</w:t>
            </w:r>
            <w:r w:rsidR="00041521" w:rsidRPr="00E048C8">
              <w:rPr>
                <w:rStyle w:val="a6"/>
                <w:noProof/>
              </w:rPr>
              <w:t xml:space="preserve"> </w:t>
            </w:r>
            <w:r w:rsidR="00041521" w:rsidRPr="00E048C8">
              <w:rPr>
                <w:rStyle w:val="a6"/>
                <w:rFonts w:hint="eastAsia"/>
                <w:noProof/>
              </w:rPr>
              <w:t>компаний</w:t>
            </w:r>
            <w:r w:rsidR="00041521">
              <w:rPr>
                <w:noProof/>
                <w:webHidden/>
              </w:rPr>
              <w:tab/>
            </w:r>
            <w:r w:rsidR="00041521">
              <w:rPr>
                <w:noProof/>
                <w:webHidden/>
              </w:rPr>
              <w:fldChar w:fldCharType="begin"/>
            </w:r>
            <w:r w:rsidR="00041521">
              <w:rPr>
                <w:noProof/>
                <w:webHidden/>
              </w:rPr>
              <w:instrText xml:space="preserve"> PAGEREF _Toc389390335 \h </w:instrText>
            </w:r>
            <w:r w:rsidR="00041521">
              <w:rPr>
                <w:noProof/>
                <w:webHidden/>
              </w:rPr>
            </w:r>
            <w:r w:rsidR="00041521">
              <w:rPr>
                <w:noProof/>
                <w:webHidden/>
              </w:rPr>
              <w:fldChar w:fldCharType="separate"/>
            </w:r>
            <w:r w:rsidR="00055D91">
              <w:rPr>
                <w:noProof/>
                <w:webHidden/>
              </w:rPr>
              <w:t>44</w:t>
            </w:r>
            <w:r w:rsidR="00041521">
              <w:rPr>
                <w:noProof/>
                <w:webHidden/>
              </w:rPr>
              <w:fldChar w:fldCharType="end"/>
            </w:r>
          </w:hyperlink>
        </w:p>
        <w:p w:rsidR="00041521" w:rsidRDefault="00780E2C">
          <w:pPr>
            <w:pStyle w:val="11"/>
            <w:tabs>
              <w:tab w:val="left" w:pos="660"/>
            </w:tabs>
            <w:rPr>
              <w:rFonts w:asciiTheme="minorHAnsi" w:eastAsiaTheme="minorEastAsia" w:hAnsiTheme="minorHAnsi" w:cstheme="minorBidi"/>
              <w:noProof/>
              <w:sz w:val="22"/>
              <w:szCs w:val="22"/>
              <w:lang w:val="ru-RU" w:eastAsia="ru-RU"/>
            </w:rPr>
          </w:pPr>
          <w:hyperlink w:anchor="_Toc389390336" w:history="1">
            <w:r w:rsidR="00041521" w:rsidRPr="00E048C8">
              <w:rPr>
                <w:rStyle w:val="a6"/>
                <w:noProof/>
              </w:rPr>
              <w:t>3.1</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Методика</w:t>
            </w:r>
            <w:r w:rsidR="00041521" w:rsidRPr="00E048C8">
              <w:rPr>
                <w:rStyle w:val="a6"/>
                <w:noProof/>
              </w:rPr>
              <w:t xml:space="preserve"> </w:t>
            </w:r>
            <w:r w:rsidR="00041521" w:rsidRPr="00E048C8">
              <w:rPr>
                <w:rStyle w:val="a6"/>
                <w:rFonts w:hint="eastAsia"/>
                <w:noProof/>
              </w:rPr>
              <w:t>исследования</w:t>
            </w:r>
            <w:r w:rsidR="00041521" w:rsidRPr="00E048C8">
              <w:rPr>
                <w:rStyle w:val="a6"/>
                <w:noProof/>
              </w:rPr>
              <w:t xml:space="preserve"> </w:t>
            </w:r>
            <w:r w:rsidR="00041521" w:rsidRPr="00E048C8">
              <w:rPr>
                <w:rStyle w:val="a6"/>
                <w:rFonts w:hint="eastAsia"/>
                <w:noProof/>
              </w:rPr>
              <w:t>на</w:t>
            </w:r>
            <w:r w:rsidR="00041521" w:rsidRPr="00E048C8">
              <w:rPr>
                <w:rStyle w:val="a6"/>
                <w:noProof/>
              </w:rPr>
              <w:t xml:space="preserve"> </w:t>
            </w:r>
            <w:r w:rsidR="00041521" w:rsidRPr="00E048C8">
              <w:rPr>
                <w:rStyle w:val="a6"/>
                <w:rFonts w:hint="eastAsia"/>
                <w:noProof/>
              </w:rPr>
              <w:t>российском</w:t>
            </w:r>
            <w:r w:rsidR="00041521" w:rsidRPr="00E048C8">
              <w:rPr>
                <w:rStyle w:val="a6"/>
                <w:noProof/>
              </w:rPr>
              <w:t xml:space="preserve"> </w:t>
            </w:r>
            <w:r w:rsidR="00041521" w:rsidRPr="00E048C8">
              <w:rPr>
                <w:rStyle w:val="a6"/>
                <w:rFonts w:hint="eastAsia"/>
                <w:noProof/>
              </w:rPr>
              <w:t>рынке</w:t>
            </w:r>
            <w:r w:rsidR="00041521" w:rsidRPr="00E048C8">
              <w:rPr>
                <w:rStyle w:val="a6"/>
                <w:noProof/>
              </w:rPr>
              <w:t xml:space="preserve"> </w:t>
            </w:r>
            <w:r w:rsidR="00041521" w:rsidRPr="00E048C8">
              <w:rPr>
                <w:rStyle w:val="a6"/>
                <w:rFonts w:hint="eastAsia"/>
                <w:noProof/>
              </w:rPr>
              <w:t>публичных</w:t>
            </w:r>
            <w:r w:rsidR="00041521" w:rsidRPr="00E048C8">
              <w:rPr>
                <w:rStyle w:val="a6"/>
                <w:noProof/>
              </w:rPr>
              <w:t xml:space="preserve"> </w:t>
            </w:r>
            <w:r w:rsidR="00041521" w:rsidRPr="00E048C8">
              <w:rPr>
                <w:rStyle w:val="a6"/>
                <w:rFonts w:hint="eastAsia"/>
                <w:noProof/>
              </w:rPr>
              <w:t>компаний</w:t>
            </w:r>
            <w:r w:rsidR="00041521">
              <w:rPr>
                <w:noProof/>
                <w:webHidden/>
              </w:rPr>
              <w:tab/>
            </w:r>
            <w:r w:rsidR="00041521">
              <w:rPr>
                <w:noProof/>
                <w:webHidden/>
              </w:rPr>
              <w:fldChar w:fldCharType="begin"/>
            </w:r>
            <w:r w:rsidR="00041521">
              <w:rPr>
                <w:noProof/>
                <w:webHidden/>
              </w:rPr>
              <w:instrText xml:space="preserve"> PAGEREF _Toc389390336 \h </w:instrText>
            </w:r>
            <w:r w:rsidR="00041521">
              <w:rPr>
                <w:noProof/>
                <w:webHidden/>
              </w:rPr>
            </w:r>
            <w:r w:rsidR="00041521">
              <w:rPr>
                <w:noProof/>
                <w:webHidden/>
              </w:rPr>
              <w:fldChar w:fldCharType="separate"/>
            </w:r>
            <w:r w:rsidR="00055D91">
              <w:rPr>
                <w:noProof/>
                <w:webHidden/>
              </w:rPr>
              <w:t>44</w:t>
            </w:r>
            <w:r w:rsidR="00041521">
              <w:rPr>
                <w:noProof/>
                <w:webHidden/>
              </w:rPr>
              <w:fldChar w:fldCharType="end"/>
            </w:r>
          </w:hyperlink>
        </w:p>
        <w:p w:rsidR="00041521" w:rsidRDefault="00780E2C">
          <w:pPr>
            <w:pStyle w:val="11"/>
            <w:tabs>
              <w:tab w:val="left" w:pos="660"/>
            </w:tabs>
            <w:rPr>
              <w:rFonts w:asciiTheme="minorHAnsi" w:eastAsiaTheme="minorEastAsia" w:hAnsiTheme="minorHAnsi" w:cstheme="minorBidi"/>
              <w:noProof/>
              <w:sz w:val="22"/>
              <w:szCs w:val="22"/>
              <w:lang w:val="ru-RU" w:eastAsia="ru-RU"/>
            </w:rPr>
          </w:pPr>
          <w:hyperlink w:anchor="_Toc389390337" w:history="1">
            <w:r w:rsidR="00041521" w:rsidRPr="00E048C8">
              <w:rPr>
                <w:rStyle w:val="a6"/>
                <w:noProof/>
              </w:rPr>
              <w:t>3.2</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Анализ</w:t>
            </w:r>
            <w:r w:rsidR="00041521" w:rsidRPr="00E048C8">
              <w:rPr>
                <w:rStyle w:val="a6"/>
                <w:noProof/>
              </w:rPr>
              <w:t xml:space="preserve"> </w:t>
            </w:r>
            <w:r w:rsidR="00041521" w:rsidRPr="00E048C8">
              <w:rPr>
                <w:rStyle w:val="a6"/>
                <w:rFonts w:hint="eastAsia"/>
                <w:noProof/>
              </w:rPr>
              <w:t>данных</w:t>
            </w:r>
            <w:r w:rsidR="00041521" w:rsidRPr="00E048C8">
              <w:rPr>
                <w:rStyle w:val="a6"/>
                <w:noProof/>
              </w:rPr>
              <w:t xml:space="preserve"> </w:t>
            </w:r>
            <w:r w:rsidR="00041521" w:rsidRPr="00E048C8">
              <w:rPr>
                <w:rStyle w:val="a6"/>
                <w:rFonts w:hint="eastAsia"/>
                <w:noProof/>
              </w:rPr>
              <w:t>и</w:t>
            </w:r>
            <w:r w:rsidR="00041521" w:rsidRPr="00E048C8">
              <w:rPr>
                <w:rStyle w:val="a6"/>
                <w:noProof/>
              </w:rPr>
              <w:t xml:space="preserve"> </w:t>
            </w:r>
            <w:r w:rsidR="00041521" w:rsidRPr="00E048C8">
              <w:rPr>
                <w:rStyle w:val="a6"/>
                <w:rFonts w:hint="eastAsia"/>
                <w:noProof/>
              </w:rPr>
              <w:t>построение</w:t>
            </w:r>
            <w:r w:rsidR="00041521" w:rsidRPr="00E048C8">
              <w:rPr>
                <w:rStyle w:val="a6"/>
                <w:noProof/>
              </w:rPr>
              <w:t xml:space="preserve"> </w:t>
            </w:r>
            <w:r w:rsidR="00041521" w:rsidRPr="00E048C8">
              <w:rPr>
                <w:rStyle w:val="a6"/>
                <w:rFonts w:hint="eastAsia"/>
                <w:noProof/>
              </w:rPr>
              <w:t>модели</w:t>
            </w:r>
            <w:r w:rsidR="00041521">
              <w:rPr>
                <w:noProof/>
                <w:webHidden/>
              </w:rPr>
              <w:tab/>
            </w:r>
            <w:r w:rsidR="00041521">
              <w:rPr>
                <w:noProof/>
                <w:webHidden/>
              </w:rPr>
              <w:fldChar w:fldCharType="begin"/>
            </w:r>
            <w:r w:rsidR="00041521">
              <w:rPr>
                <w:noProof/>
                <w:webHidden/>
              </w:rPr>
              <w:instrText xml:space="preserve"> PAGEREF _Toc389390337 \h </w:instrText>
            </w:r>
            <w:r w:rsidR="00041521">
              <w:rPr>
                <w:noProof/>
                <w:webHidden/>
              </w:rPr>
            </w:r>
            <w:r w:rsidR="00041521">
              <w:rPr>
                <w:noProof/>
                <w:webHidden/>
              </w:rPr>
              <w:fldChar w:fldCharType="separate"/>
            </w:r>
            <w:r w:rsidR="00055D91">
              <w:rPr>
                <w:noProof/>
                <w:webHidden/>
              </w:rPr>
              <w:t>47</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8" w:history="1">
            <w:r w:rsidR="00041521" w:rsidRPr="00E048C8">
              <w:rPr>
                <w:rStyle w:val="a6"/>
                <w:noProof/>
              </w:rPr>
              <w:t>3.2.1</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Создание</w:t>
            </w:r>
            <w:r w:rsidR="00041521" w:rsidRPr="00E048C8">
              <w:rPr>
                <w:rStyle w:val="a6"/>
                <w:noProof/>
              </w:rPr>
              <w:t xml:space="preserve"> </w:t>
            </w:r>
            <w:r w:rsidR="00041521" w:rsidRPr="00E048C8">
              <w:rPr>
                <w:rStyle w:val="a6"/>
                <w:rFonts w:hint="eastAsia"/>
                <w:noProof/>
              </w:rPr>
              <w:t>базы</w:t>
            </w:r>
            <w:r w:rsidR="00041521" w:rsidRPr="00E048C8">
              <w:rPr>
                <w:rStyle w:val="a6"/>
                <w:noProof/>
              </w:rPr>
              <w:t xml:space="preserve"> </w:t>
            </w:r>
            <w:r w:rsidR="00041521" w:rsidRPr="00E048C8">
              <w:rPr>
                <w:rStyle w:val="a6"/>
                <w:rFonts w:hint="eastAsia"/>
                <w:noProof/>
              </w:rPr>
              <w:t>«подразумеваемых</w:t>
            </w:r>
            <w:r w:rsidR="00041521" w:rsidRPr="00E048C8">
              <w:rPr>
                <w:rStyle w:val="a6"/>
                <w:noProof/>
              </w:rPr>
              <w:t xml:space="preserve"> </w:t>
            </w:r>
            <w:r w:rsidR="00041521" w:rsidRPr="00E048C8">
              <w:rPr>
                <w:rStyle w:val="a6"/>
                <w:rFonts w:hint="eastAsia"/>
                <w:noProof/>
              </w:rPr>
              <w:t>дефолтов»</w:t>
            </w:r>
            <w:r w:rsidR="00041521">
              <w:rPr>
                <w:noProof/>
                <w:webHidden/>
              </w:rPr>
              <w:tab/>
            </w:r>
            <w:r w:rsidR="00041521">
              <w:rPr>
                <w:noProof/>
                <w:webHidden/>
              </w:rPr>
              <w:fldChar w:fldCharType="begin"/>
            </w:r>
            <w:r w:rsidR="00041521">
              <w:rPr>
                <w:noProof/>
                <w:webHidden/>
              </w:rPr>
              <w:instrText xml:space="preserve"> PAGEREF _Toc389390338 \h </w:instrText>
            </w:r>
            <w:r w:rsidR="00041521">
              <w:rPr>
                <w:noProof/>
                <w:webHidden/>
              </w:rPr>
            </w:r>
            <w:r w:rsidR="00041521">
              <w:rPr>
                <w:noProof/>
                <w:webHidden/>
              </w:rPr>
              <w:fldChar w:fldCharType="separate"/>
            </w:r>
            <w:r w:rsidR="00055D91">
              <w:rPr>
                <w:noProof/>
                <w:webHidden/>
              </w:rPr>
              <w:t>47</w:t>
            </w:r>
            <w:r w:rsidR="00041521">
              <w:rPr>
                <w:noProof/>
                <w:webHidden/>
              </w:rPr>
              <w:fldChar w:fldCharType="end"/>
            </w:r>
          </w:hyperlink>
        </w:p>
        <w:p w:rsidR="00041521" w:rsidRDefault="00780E2C">
          <w:pPr>
            <w:pStyle w:val="11"/>
            <w:tabs>
              <w:tab w:val="left" w:pos="880"/>
            </w:tabs>
            <w:rPr>
              <w:rFonts w:asciiTheme="minorHAnsi" w:eastAsiaTheme="minorEastAsia" w:hAnsiTheme="minorHAnsi" w:cstheme="minorBidi"/>
              <w:noProof/>
              <w:sz w:val="22"/>
              <w:szCs w:val="22"/>
              <w:lang w:val="ru-RU" w:eastAsia="ru-RU"/>
            </w:rPr>
          </w:pPr>
          <w:hyperlink w:anchor="_Toc389390339" w:history="1">
            <w:r w:rsidR="00041521" w:rsidRPr="00E048C8">
              <w:rPr>
                <w:rStyle w:val="a6"/>
                <w:noProof/>
              </w:rPr>
              <w:t>3.2.2</w:t>
            </w:r>
            <w:r w:rsidR="00041521">
              <w:rPr>
                <w:rFonts w:asciiTheme="minorHAnsi" w:eastAsiaTheme="minorEastAsia" w:hAnsiTheme="minorHAnsi" w:cstheme="minorBidi"/>
                <w:noProof/>
                <w:sz w:val="22"/>
                <w:szCs w:val="22"/>
                <w:lang w:val="ru-RU" w:eastAsia="ru-RU"/>
              </w:rPr>
              <w:tab/>
            </w:r>
            <w:r w:rsidR="00041521" w:rsidRPr="00E048C8">
              <w:rPr>
                <w:rStyle w:val="a6"/>
                <w:rFonts w:hint="eastAsia"/>
                <w:noProof/>
              </w:rPr>
              <w:t>Логит</w:t>
            </w:r>
            <w:r w:rsidR="00041521" w:rsidRPr="00E048C8">
              <w:rPr>
                <w:rStyle w:val="a6"/>
                <w:noProof/>
              </w:rPr>
              <w:t>-</w:t>
            </w:r>
            <w:r w:rsidR="00041521" w:rsidRPr="00E048C8">
              <w:rPr>
                <w:rStyle w:val="a6"/>
                <w:rFonts w:hint="eastAsia"/>
                <w:noProof/>
              </w:rPr>
              <w:t>модели</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rFonts w:hint="eastAsia"/>
                <w:noProof/>
              </w:rPr>
              <w:t>вероятности</w:t>
            </w:r>
            <w:r w:rsidR="00041521" w:rsidRPr="00E048C8">
              <w:rPr>
                <w:rStyle w:val="a6"/>
                <w:noProof/>
              </w:rPr>
              <w:t xml:space="preserve"> </w:t>
            </w:r>
            <w:r w:rsidR="00041521" w:rsidRPr="00E048C8">
              <w:rPr>
                <w:rStyle w:val="a6"/>
                <w:rFonts w:hint="eastAsia"/>
                <w:noProof/>
              </w:rPr>
              <w:t>дефолта</w:t>
            </w:r>
            <w:r w:rsidR="00041521">
              <w:rPr>
                <w:noProof/>
                <w:webHidden/>
              </w:rPr>
              <w:tab/>
            </w:r>
            <w:r w:rsidR="00041521">
              <w:rPr>
                <w:noProof/>
                <w:webHidden/>
              </w:rPr>
              <w:fldChar w:fldCharType="begin"/>
            </w:r>
            <w:r w:rsidR="00041521">
              <w:rPr>
                <w:noProof/>
                <w:webHidden/>
              </w:rPr>
              <w:instrText xml:space="preserve"> PAGEREF _Toc389390339 \h </w:instrText>
            </w:r>
            <w:r w:rsidR="00041521">
              <w:rPr>
                <w:noProof/>
                <w:webHidden/>
              </w:rPr>
            </w:r>
            <w:r w:rsidR="00041521">
              <w:rPr>
                <w:noProof/>
                <w:webHidden/>
              </w:rPr>
              <w:fldChar w:fldCharType="separate"/>
            </w:r>
            <w:r w:rsidR="00055D91">
              <w:rPr>
                <w:noProof/>
                <w:webHidden/>
              </w:rPr>
              <w:t>53</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40" w:history="1">
            <w:r w:rsidR="00041521" w:rsidRPr="00E048C8">
              <w:rPr>
                <w:rStyle w:val="a6"/>
                <w:rFonts w:hint="eastAsia"/>
                <w:noProof/>
              </w:rPr>
              <w:t>Библиографический</w:t>
            </w:r>
            <w:r w:rsidR="00041521" w:rsidRPr="00E048C8">
              <w:rPr>
                <w:rStyle w:val="a6"/>
                <w:noProof/>
                <w:lang w:val="en-US"/>
              </w:rPr>
              <w:t xml:space="preserve"> </w:t>
            </w:r>
            <w:r w:rsidR="00041521" w:rsidRPr="00E048C8">
              <w:rPr>
                <w:rStyle w:val="a6"/>
                <w:rFonts w:hint="eastAsia"/>
                <w:noProof/>
              </w:rPr>
              <w:t>список</w:t>
            </w:r>
            <w:r w:rsidR="00041521">
              <w:rPr>
                <w:noProof/>
                <w:webHidden/>
              </w:rPr>
              <w:tab/>
            </w:r>
            <w:r w:rsidR="00041521">
              <w:rPr>
                <w:noProof/>
                <w:webHidden/>
              </w:rPr>
              <w:fldChar w:fldCharType="begin"/>
            </w:r>
            <w:r w:rsidR="00041521">
              <w:rPr>
                <w:noProof/>
                <w:webHidden/>
              </w:rPr>
              <w:instrText xml:space="preserve"> PAGEREF _Toc389390340 \h </w:instrText>
            </w:r>
            <w:r w:rsidR="00041521">
              <w:rPr>
                <w:noProof/>
                <w:webHidden/>
              </w:rPr>
            </w:r>
            <w:r w:rsidR="00041521">
              <w:rPr>
                <w:noProof/>
                <w:webHidden/>
              </w:rPr>
              <w:fldChar w:fldCharType="separate"/>
            </w:r>
            <w:r w:rsidR="00055D91">
              <w:rPr>
                <w:noProof/>
                <w:webHidden/>
              </w:rPr>
              <w:t>66</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41" w:history="1">
            <w:r w:rsidR="00041521" w:rsidRPr="00E048C8">
              <w:rPr>
                <w:rStyle w:val="a6"/>
                <w:rFonts w:hint="eastAsia"/>
                <w:noProof/>
              </w:rPr>
              <w:t>Приложение</w:t>
            </w:r>
            <w:r w:rsidR="00041521" w:rsidRPr="00E048C8">
              <w:rPr>
                <w:rStyle w:val="a6"/>
                <w:noProof/>
              </w:rPr>
              <w:t xml:space="preserve"> 1. </w:t>
            </w:r>
            <w:r w:rsidR="00041521" w:rsidRPr="00E048C8">
              <w:rPr>
                <w:rStyle w:val="a6"/>
                <w:rFonts w:hint="eastAsia"/>
                <w:noProof/>
              </w:rPr>
              <w:t>Список</w:t>
            </w:r>
            <w:r w:rsidR="00041521" w:rsidRPr="00E048C8">
              <w:rPr>
                <w:rStyle w:val="a6"/>
                <w:noProof/>
              </w:rPr>
              <w:t xml:space="preserve"> </w:t>
            </w:r>
            <w:r w:rsidR="00041521" w:rsidRPr="00E048C8">
              <w:rPr>
                <w:rStyle w:val="a6"/>
                <w:rFonts w:hint="eastAsia"/>
                <w:noProof/>
              </w:rPr>
              <w:t>компаний</w:t>
            </w:r>
            <w:r w:rsidR="00041521" w:rsidRPr="00E048C8">
              <w:rPr>
                <w:rStyle w:val="a6"/>
                <w:noProof/>
              </w:rPr>
              <w:t xml:space="preserve">, </w:t>
            </w:r>
            <w:r w:rsidR="00041521" w:rsidRPr="00E048C8">
              <w:rPr>
                <w:rStyle w:val="a6"/>
                <w:rFonts w:hint="eastAsia"/>
                <w:noProof/>
              </w:rPr>
              <w:t>попавших</w:t>
            </w:r>
            <w:r w:rsidR="00041521" w:rsidRPr="00E048C8">
              <w:rPr>
                <w:rStyle w:val="a6"/>
                <w:noProof/>
              </w:rPr>
              <w:t xml:space="preserve"> </w:t>
            </w:r>
            <w:r w:rsidR="00041521" w:rsidRPr="00E048C8">
              <w:rPr>
                <w:rStyle w:val="a6"/>
                <w:rFonts w:hint="eastAsia"/>
                <w:noProof/>
              </w:rPr>
              <w:t>в</w:t>
            </w:r>
            <w:r w:rsidR="00041521" w:rsidRPr="00E048C8">
              <w:rPr>
                <w:rStyle w:val="a6"/>
                <w:noProof/>
              </w:rPr>
              <w:t xml:space="preserve"> </w:t>
            </w:r>
            <w:r w:rsidR="00041521" w:rsidRPr="00E048C8">
              <w:rPr>
                <w:rStyle w:val="a6"/>
                <w:rFonts w:hint="eastAsia"/>
                <w:noProof/>
              </w:rPr>
              <w:t>конечную</w:t>
            </w:r>
            <w:r w:rsidR="00041521" w:rsidRPr="00E048C8">
              <w:rPr>
                <w:rStyle w:val="a6"/>
                <w:noProof/>
              </w:rPr>
              <w:t xml:space="preserve"> </w:t>
            </w:r>
            <w:r w:rsidR="00041521" w:rsidRPr="00E048C8">
              <w:rPr>
                <w:rStyle w:val="a6"/>
                <w:rFonts w:hint="eastAsia"/>
                <w:noProof/>
              </w:rPr>
              <w:t>выборку</w:t>
            </w:r>
            <w:r w:rsidR="00041521">
              <w:rPr>
                <w:noProof/>
                <w:webHidden/>
              </w:rPr>
              <w:tab/>
            </w:r>
            <w:r w:rsidR="00041521">
              <w:rPr>
                <w:noProof/>
                <w:webHidden/>
              </w:rPr>
              <w:fldChar w:fldCharType="begin"/>
            </w:r>
            <w:r w:rsidR="00041521">
              <w:rPr>
                <w:noProof/>
                <w:webHidden/>
              </w:rPr>
              <w:instrText xml:space="preserve"> PAGEREF _Toc389390341 \h </w:instrText>
            </w:r>
            <w:r w:rsidR="00041521">
              <w:rPr>
                <w:noProof/>
                <w:webHidden/>
              </w:rPr>
            </w:r>
            <w:r w:rsidR="00041521">
              <w:rPr>
                <w:noProof/>
                <w:webHidden/>
              </w:rPr>
              <w:fldChar w:fldCharType="separate"/>
            </w:r>
            <w:r w:rsidR="00055D91">
              <w:rPr>
                <w:noProof/>
                <w:webHidden/>
              </w:rPr>
              <w:t>69</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42" w:history="1">
            <w:r w:rsidR="00041521" w:rsidRPr="00E048C8">
              <w:rPr>
                <w:rStyle w:val="a6"/>
                <w:rFonts w:hint="eastAsia"/>
                <w:noProof/>
              </w:rPr>
              <w:t>Приложение</w:t>
            </w:r>
            <w:r w:rsidR="00041521" w:rsidRPr="00E048C8">
              <w:rPr>
                <w:rStyle w:val="a6"/>
                <w:noProof/>
              </w:rPr>
              <w:t xml:space="preserve"> 2. </w:t>
            </w:r>
            <w:r w:rsidR="00041521" w:rsidRPr="00E048C8">
              <w:rPr>
                <w:rStyle w:val="a6"/>
                <w:rFonts w:hint="eastAsia"/>
                <w:noProof/>
              </w:rPr>
              <w:t>Корреляция</w:t>
            </w:r>
            <w:r w:rsidR="00041521" w:rsidRPr="00E048C8">
              <w:rPr>
                <w:rStyle w:val="a6"/>
                <w:noProof/>
              </w:rPr>
              <w:t xml:space="preserve"> </w:t>
            </w:r>
            <w:r w:rsidR="00041521" w:rsidRPr="00E048C8">
              <w:rPr>
                <w:rStyle w:val="a6"/>
                <w:rFonts w:hint="eastAsia"/>
                <w:noProof/>
              </w:rPr>
              <w:t>между</w:t>
            </w:r>
            <w:r w:rsidR="00041521" w:rsidRPr="00E048C8">
              <w:rPr>
                <w:rStyle w:val="a6"/>
                <w:noProof/>
              </w:rPr>
              <w:t xml:space="preserve"> </w:t>
            </w:r>
            <w:r w:rsidR="00041521" w:rsidRPr="00E048C8">
              <w:rPr>
                <w:rStyle w:val="a6"/>
                <w:rFonts w:hint="eastAsia"/>
                <w:noProof/>
              </w:rPr>
              <w:t>наборами</w:t>
            </w:r>
            <w:r w:rsidR="00041521" w:rsidRPr="00E048C8">
              <w:rPr>
                <w:rStyle w:val="a6"/>
                <w:noProof/>
              </w:rPr>
              <w:t xml:space="preserve"> </w:t>
            </w:r>
            <w:r w:rsidR="00041521" w:rsidRPr="00E048C8">
              <w:rPr>
                <w:rStyle w:val="a6"/>
                <w:rFonts w:hint="eastAsia"/>
                <w:noProof/>
              </w:rPr>
              <w:t>параметров</w:t>
            </w:r>
            <w:r w:rsidR="00041521">
              <w:rPr>
                <w:noProof/>
                <w:webHidden/>
              </w:rPr>
              <w:tab/>
            </w:r>
            <w:r w:rsidR="00041521">
              <w:rPr>
                <w:noProof/>
                <w:webHidden/>
              </w:rPr>
              <w:fldChar w:fldCharType="begin"/>
            </w:r>
            <w:r w:rsidR="00041521">
              <w:rPr>
                <w:noProof/>
                <w:webHidden/>
              </w:rPr>
              <w:instrText xml:space="preserve"> PAGEREF _Toc389390342 \h </w:instrText>
            </w:r>
            <w:r w:rsidR="00041521">
              <w:rPr>
                <w:noProof/>
                <w:webHidden/>
              </w:rPr>
            </w:r>
            <w:r w:rsidR="00041521">
              <w:rPr>
                <w:noProof/>
                <w:webHidden/>
              </w:rPr>
              <w:fldChar w:fldCharType="separate"/>
            </w:r>
            <w:r w:rsidR="00055D91">
              <w:rPr>
                <w:noProof/>
                <w:webHidden/>
              </w:rPr>
              <w:t>72</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43" w:history="1">
            <w:r w:rsidR="00041521" w:rsidRPr="00E048C8">
              <w:rPr>
                <w:rStyle w:val="a6"/>
                <w:rFonts w:hint="eastAsia"/>
                <w:noProof/>
              </w:rPr>
              <w:t>Приложение</w:t>
            </w:r>
            <w:r w:rsidR="00041521" w:rsidRPr="00E048C8">
              <w:rPr>
                <w:rStyle w:val="a6"/>
                <w:noProof/>
              </w:rPr>
              <w:t xml:space="preserve"> 3. </w:t>
            </w:r>
            <w:r w:rsidR="00041521" w:rsidRPr="00E048C8">
              <w:rPr>
                <w:rStyle w:val="a6"/>
                <w:rFonts w:hint="eastAsia"/>
                <w:noProof/>
              </w:rPr>
              <w:t>Доля</w:t>
            </w:r>
            <w:r w:rsidR="00041521" w:rsidRPr="00E048C8">
              <w:rPr>
                <w:rStyle w:val="a6"/>
                <w:noProof/>
              </w:rPr>
              <w:t xml:space="preserve"> </w:t>
            </w:r>
            <w:r w:rsidR="00041521" w:rsidRPr="00E048C8">
              <w:rPr>
                <w:rStyle w:val="a6"/>
                <w:rFonts w:hint="eastAsia"/>
                <w:noProof/>
              </w:rPr>
              <w:t>дефолтов</w:t>
            </w:r>
            <w:r w:rsidR="00041521" w:rsidRPr="00E048C8">
              <w:rPr>
                <w:rStyle w:val="a6"/>
                <w:noProof/>
              </w:rPr>
              <w:t xml:space="preserve"> </w:t>
            </w:r>
            <w:r w:rsidR="00041521" w:rsidRPr="00E048C8">
              <w:rPr>
                <w:rStyle w:val="a6"/>
                <w:rFonts w:hint="eastAsia"/>
                <w:noProof/>
              </w:rPr>
              <w:t>на</w:t>
            </w:r>
            <w:r w:rsidR="00041521" w:rsidRPr="00E048C8">
              <w:rPr>
                <w:rStyle w:val="a6"/>
                <w:noProof/>
              </w:rPr>
              <w:t xml:space="preserve"> </w:t>
            </w:r>
            <w:r w:rsidR="00041521" w:rsidRPr="00E048C8">
              <w:rPr>
                <w:rStyle w:val="a6"/>
                <w:rFonts w:hint="eastAsia"/>
                <w:noProof/>
              </w:rPr>
              <w:t>даты</w:t>
            </w:r>
            <w:r w:rsidR="00041521" w:rsidRPr="00E048C8">
              <w:rPr>
                <w:rStyle w:val="a6"/>
                <w:noProof/>
              </w:rPr>
              <w:t xml:space="preserve">, </w:t>
            </w:r>
            <w:r w:rsidR="00041521" w:rsidRPr="00E048C8">
              <w:rPr>
                <w:rStyle w:val="a6"/>
                <w:rFonts w:hint="eastAsia"/>
                <w:noProof/>
              </w:rPr>
              <w:t>полученная</w:t>
            </w:r>
            <w:r w:rsidR="00041521" w:rsidRPr="00E048C8">
              <w:rPr>
                <w:rStyle w:val="a6"/>
                <w:noProof/>
              </w:rPr>
              <w:t xml:space="preserve"> </w:t>
            </w:r>
            <w:r w:rsidR="00041521" w:rsidRPr="00E048C8">
              <w:rPr>
                <w:rStyle w:val="a6"/>
                <w:rFonts w:hint="eastAsia"/>
                <w:noProof/>
              </w:rPr>
              <w:t>по</w:t>
            </w:r>
            <w:r w:rsidR="00041521" w:rsidRPr="00E048C8">
              <w:rPr>
                <w:rStyle w:val="a6"/>
                <w:noProof/>
              </w:rPr>
              <w:t xml:space="preserve"> </w:t>
            </w:r>
            <w:r w:rsidR="00041521" w:rsidRPr="00E048C8">
              <w:rPr>
                <w:rStyle w:val="a6"/>
                <w:rFonts w:hint="eastAsia"/>
                <w:noProof/>
              </w:rPr>
              <w:t>результатам</w:t>
            </w:r>
            <w:r w:rsidR="00041521" w:rsidRPr="00E048C8">
              <w:rPr>
                <w:rStyle w:val="a6"/>
                <w:noProof/>
              </w:rPr>
              <w:t xml:space="preserve"> </w:t>
            </w:r>
            <w:r w:rsidR="00041521" w:rsidRPr="00E048C8">
              <w:rPr>
                <w:rStyle w:val="a6"/>
                <w:rFonts w:hint="eastAsia"/>
                <w:noProof/>
              </w:rPr>
              <w:t>моделирования</w:t>
            </w:r>
            <w:r w:rsidR="00041521">
              <w:rPr>
                <w:noProof/>
                <w:webHidden/>
              </w:rPr>
              <w:tab/>
            </w:r>
            <w:r w:rsidR="00041521">
              <w:rPr>
                <w:noProof/>
                <w:webHidden/>
              </w:rPr>
              <w:fldChar w:fldCharType="begin"/>
            </w:r>
            <w:r w:rsidR="00041521">
              <w:rPr>
                <w:noProof/>
                <w:webHidden/>
              </w:rPr>
              <w:instrText xml:space="preserve"> PAGEREF _Toc389390343 \h </w:instrText>
            </w:r>
            <w:r w:rsidR="00041521">
              <w:rPr>
                <w:noProof/>
                <w:webHidden/>
              </w:rPr>
            </w:r>
            <w:r w:rsidR="00041521">
              <w:rPr>
                <w:noProof/>
                <w:webHidden/>
              </w:rPr>
              <w:fldChar w:fldCharType="separate"/>
            </w:r>
            <w:r w:rsidR="00055D91">
              <w:rPr>
                <w:noProof/>
                <w:webHidden/>
              </w:rPr>
              <w:t>73</w:t>
            </w:r>
            <w:r w:rsidR="00041521">
              <w:rPr>
                <w:noProof/>
                <w:webHidden/>
              </w:rPr>
              <w:fldChar w:fldCharType="end"/>
            </w:r>
          </w:hyperlink>
        </w:p>
        <w:p w:rsidR="00041521" w:rsidRDefault="00780E2C">
          <w:pPr>
            <w:pStyle w:val="11"/>
            <w:rPr>
              <w:rFonts w:asciiTheme="minorHAnsi" w:eastAsiaTheme="minorEastAsia" w:hAnsiTheme="minorHAnsi" w:cstheme="minorBidi"/>
              <w:noProof/>
              <w:sz w:val="22"/>
              <w:szCs w:val="22"/>
              <w:lang w:val="ru-RU" w:eastAsia="ru-RU"/>
            </w:rPr>
          </w:pPr>
          <w:hyperlink w:anchor="_Toc389390344" w:history="1">
            <w:r w:rsidR="00041521" w:rsidRPr="00E048C8">
              <w:rPr>
                <w:rStyle w:val="a6"/>
                <w:rFonts w:hint="eastAsia"/>
                <w:noProof/>
              </w:rPr>
              <w:t>Приложение</w:t>
            </w:r>
            <w:r w:rsidR="00041521" w:rsidRPr="00E048C8">
              <w:rPr>
                <w:rStyle w:val="a6"/>
                <w:noProof/>
              </w:rPr>
              <w:t xml:space="preserve"> 4. </w:t>
            </w:r>
            <w:r w:rsidR="00041521" w:rsidRPr="00E048C8">
              <w:rPr>
                <w:rStyle w:val="a6"/>
                <w:rFonts w:hint="eastAsia"/>
                <w:noProof/>
              </w:rPr>
              <w:t>Сравнение</w:t>
            </w:r>
            <w:r w:rsidR="00041521" w:rsidRPr="00E048C8">
              <w:rPr>
                <w:rStyle w:val="a6"/>
                <w:noProof/>
              </w:rPr>
              <w:t xml:space="preserve"> </w:t>
            </w:r>
            <w:r w:rsidR="00041521" w:rsidRPr="00E048C8">
              <w:rPr>
                <w:rStyle w:val="a6"/>
                <w:rFonts w:hint="eastAsia"/>
                <w:noProof/>
              </w:rPr>
              <w:t>моделей</w:t>
            </w:r>
            <w:r w:rsidR="00041521" w:rsidRPr="00E048C8">
              <w:rPr>
                <w:rStyle w:val="a6"/>
                <w:noProof/>
              </w:rPr>
              <w:t xml:space="preserve"> </w:t>
            </w:r>
            <w:r w:rsidR="00041521" w:rsidRPr="00E048C8">
              <w:rPr>
                <w:rStyle w:val="a6"/>
                <w:rFonts w:hint="eastAsia"/>
                <w:noProof/>
              </w:rPr>
              <w:t>оценки</w:t>
            </w:r>
            <w:r w:rsidR="00041521" w:rsidRPr="00E048C8">
              <w:rPr>
                <w:rStyle w:val="a6"/>
                <w:noProof/>
              </w:rPr>
              <w:t xml:space="preserve"> </w:t>
            </w:r>
            <w:r w:rsidR="00041521" w:rsidRPr="00E048C8">
              <w:rPr>
                <w:rStyle w:val="a6"/>
                <w:noProof/>
                <w:lang w:val="en-US"/>
              </w:rPr>
              <w:t>PD</w:t>
            </w:r>
            <w:r w:rsidR="00041521">
              <w:rPr>
                <w:noProof/>
                <w:webHidden/>
              </w:rPr>
              <w:tab/>
            </w:r>
            <w:r w:rsidR="00041521">
              <w:rPr>
                <w:noProof/>
                <w:webHidden/>
              </w:rPr>
              <w:fldChar w:fldCharType="begin"/>
            </w:r>
            <w:r w:rsidR="00041521">
              <w:rPr>
                <w:noProof/>
                <w:webHidden/>
              </w:rPr>
              <w:instrText xml:space="preserve"> PAGEREF _Toc389390344 \h </w:instrText>
            </w:r>
            <w:r w:rsidR="00041521">
              <w:rPr>
                <w:noProof/>
                <w:webHidden/>
              </w:rPr>
            </w:r>
            <w:r w:rsidR="00041521">
              <w:rPr>
                <w:noProof/>
                <w:webHidden/>
              </w:rPr>
              <w:fldChar w:fldCharType="separate"/>
            </w:r>
            <w:r w:rsidR="00055D91">
              <w:rPr>
                <w:noProof/>
                <w:webHidden/>
              </w:rPr>
              <w:t>74</w:t>
            </w:r>
            <w:r w:rsidR="00041521">
              <w:rPr>
                <w:noProof/>
                <w:webHidden/>
              </w:rPr>
              <w:fldChar w:fldCharType="end"/>
            </w:r>
          </w:hyperlink>
        </w:p>
        <w:p w:rsidR="007D15F1" w:rsidRDefault="007D15F1" w:rsidP="007D15F1">
          <w:r w:rsidRPr="007D15F1">
            <w:rPr>
              <w:b/>
              <w:bCs/>
              <w:sz w:val="26"/>
              <w:szCs w:val="26"/>
            </w:rPr>
            <w:fldChar w:fldCharType="end"/>
          </w:r>
        </w:p>
      </w:sdtContent>
    </w:sdt>
    <w:p w:rsidR="004052F0" w:rsidRDefault="004052F0" w:rsidP="000F3BE6">
      <w:pPr>
        <w:shd w:val="clear" w:color="auto" w:fill="FFFFFF"/>
        <w:rPr>
          <w:szCs w:val="28"/>
          <w:lang w:val="en-US"/>
        </w:rPr>
      </w:pPr>
    </w:p>
    <w:p w:rsidR="007E27FD" w:rsidRDefault="00055D91">
      <w:pPr>
        <w:rPr>
          <w:rFonts w:eastAsiaTheme="majorEastAsia"/>
          <w:b/>
          <w:bCs/>
          <w:szCs w:val="28"/>
        </w:rPr>
      </w:pPr>
      <w:r>
        <w:rPr>
          <w:rFonts w:eastAsiaTheme="majorEastAsia"/>
          <w:b/>
          <w:bCs/>
          <w:szCs w:val="28"/>
        </w:rPr>
        <w:br/>
      </w:r>
    </w:p>
    <w:p w:rsidR="007024FC" w:rsidRPr="00294A06" w:rsidRDefault="0001422C" w:rsidP="006B3D93">
      <w:pPr>
        <w:pStyle w:val="1"/>
        <w:rPr>
          <w:rFonts w:cs="Times New Roman"/>
        </w:rPr>
      </w:pPr>
      <w:bookmarkStart w:id="1" w:name="_Toc388878748"/>
      <w:bookmarkStart w:id="2" w:name="_Toc389390319"/>
      <w:r w:rsidRPr="00294A06">
        <w:rPr>
          <w:rFonts w:cs="Times New Roman"/>
        </w:rPr>
        <w:lastRenderedPageBreak/>
        <w:t>Введение</w:t>
      </w:r>
      <w:bookmarkEnd w:id="1"/>
      <w:bookmarkEnd w:id="2"/>
    </w:p>
    <w:p w:rsidR="006B3D93" w:rsidRPr="006B3D93" w:rsidRDefault="006B3D93" w:rsidP="006B3D93"/>
    <w:p w:rsidR="00586E41" w:rsidRPr="00264687" w:rsidRDefault="002D6EC1" w:rsidP="001D570A">
      <w:pPr>
        <w:tabs>
          <w:tab w:val="left" w:pos="567"/>
        </w:tabs>
        <w:autoSpaceDE w:val="0"/>
        <w:autoSpaceDN w:val="0"/>
        <w:adjustRightInd w:val="0"/>
        <w:rPr>
          <w:szCs w:val="28"/>
        </w:rPr>
      </w:pPr>
      <w:r w:rsidRPr="00264687">
        <w:rPr>
          <w:szCs w:val="28"/>
        </w:rPr>
        <w:tab/>
        <w:t xml:space="preserve">Начиная с 1980-х годов, мир увидел взрывной рост финансовых активов, что стало следствием глобализации финансовых потоков. Согласно данным компании </w:t>
      </w:r>
      <w:r w:rsidRPr="00381F28">
        <w:rPr>
          <w:szCs w:val="28"/>
          <w:lang w:val="en-US"/>
        </w:rPr>
        <w:t>McKinsey</w:t>
      </w:r>
      <w:r w:rsidR="006B3D93" w:rsidRPr="00381F28">
        <w:rPr>
          <w:szCs w:val="28"/>
        </w:rPr>
        <w:t xml:space="preserve"> [1]</w:t>
      </w:r>
      <w:r w:rsidR="00F9198D" w:rsidRPr="00381F28">
        <w:rPr>
          <w:szCs w:val="28"/>
        </w:rPr>
        <w:t xml:space="preserve"> с 1980</w:t>
      </w:r>
      <w:r w:rsidR="00F9198D" w:rsidRPr="00264687">
        <w:rPr>
          <w:szCs w:val="28"/>
        </w:rPr>
        <w:t xml:space="preserve"> по 2008 год в США их объем увеличился со 194% ВВП до 392% (увеличение на 198 п.п</w:t>
      </w:r>
      <w:r w:rsidR="002E7673" w:rsidRPr="00264687">
        <w:rPr>
          <w:szCs w:val="28"/>
        </w:rPr>
        <w:t>.</w:t>
      </w:r>
      <w:r w:rsidR="000512E0" w:rsidRPr="00264687">
        <w:rPr>
          <w:szCs w:val="28"/>
        </w:rPr>
        <w:t>, рисунок 1</w:t>
      </w:r>
      <w:r w:rsidR="00F9198D" w:rsidRPr="00264687">
        <w:rPr>
          <w:szCs w:val="28"/>
        </w:rPr>
        <w:t>), при том что рост за предыдущие 80 лет составил лишь 93 п.п. Значительно увеличилась глубина финансового рынка, сложность его инструментов, трансграничных связей</w:t>
      </w:r>
      <w:r w:rsidR="002E7673" w:rsidRPr="00264687">
        <w:rPr>
          <w:szCs w:val="28"/>
        </w:rPr>
        <w:t>. П</w:t>
      </w:r>
      <w:r w:rsidR="00F9198D" w:rsidRPr="00264687">
        <w:rPr>
          <w:szCs w:val="28"/>
        </w:rPr>
        <w:t>ри этом во многих странах можно было наблюдать де</w:t>
      </w:r>
      <w:r w:rsidR="002E7673" w:rsidRPr="00264687">
        <w:rPr>
          <w:szCs w:val="28"/>
        </w:rPr>
        <w:t>регулирование</w:t>
      </w:r>
      <w:r w:rsidR="00F9198D" w:rsidRPr="00264687">
        <w:rPr>
          <w:szCs w:val="28"/>
        </w:rPr>
        <w:t xml:space="preserve"> финансового рынка, практики риск-менеджмента в банках и других финансовых учреждениях не развивались. Одновременно</w:t>
      </w:r>
      <w:r w:rsidR="00FA57D9">
        <w:rPr>
          <w:szCs w:val="28"/>
        </w:rPr>
        <w:t>,</w:t>
      </w:r>
      <w:r w:rsidR="00F9198D" w:rsidRPr="00264687">
        <w:rPr>
          <w:szCs w:val="28"/>
        </w:rPr>
        <w:t xml:space="preserve"> </w:t>
      </w:r>
      <w:r w:rsidR="002E7673" w:rsidRPr="00264687">
        <w:rPr>
          <w:szCs w:val="28"/>
        </w:rPr>
        <w:t>в</w:t>
      </w:r>
      <w:r w:rsidR="00F9198D" w:rsidRPr="00264687">
        <w:rPr>
          <w:szCs w:val="28"/>
        </w:rPr>
        <w:t xml:space="preserve"> 1980-1990-х прошла целая череда экон</w:t>
      </w:r>
      <w:r w:rsidR="002E7673" w:rsidRPr="00264687">
        <w:rPr>
          <w:szCs w:val="28"/>
        </w:rPr>
        <w:t>о</w:t>
      </w:r>
      <w:r w:rsidR="00F9198D" w:rsidRPr="00264687">
        <w:rPr>
          <w:szCs w:val="28"/>
        </w:rPr>
        <w:t>мических кризисов, что сопровождалось множеством дефолтов и</w:t>
      </w:r>
      <w:r w:rsidR="00C17E76" w:rsidRPr="00264687">
        <w:rPr>
          <w:szCs w:val="28"/>
        </w:rPr>
        <w:t xml:space="preserve"> огромными потерями кредиторов. Причиной во многом были слабый контроль качества активов, отсутствие систем предупреждения и эффективных методов оценки рисков, что потребовало от банковских регуляторов разработки мер по предотвращению подобных ситуаций в будущем.</w:t>
      </w:r>
    </w:p>
    <w:p w:rsidR="00586E41" w:rsidRPr="00264687" w:rsidRDefault="006B3D93" w:rsidP="006729A0">
      <w:pPr>
        <w:shd w:val="clear" w:color="auto" w:fill="FFFFFF"/>
        <w:tabs>
          <w:tab w:val="left" w:pos="567"/>
        </w:tabs>
        <w:jc w:val="center"/>
        <w:rPr>
          <w:szCs w:val="28"/>
          <w:lang w:val="en-US"/>
        </w:rPr>
      </w:pPr>
      <w:r>
        <w:rPr>
          <w:noProof/>
          <w:szCs w:val="28"/>
        </w:rPr>
        <w:drawing>
          <wp:inline distT="0" distB="0" distL="0" distR="0" wp14:anchorId="78E1C1BE" wp14:editId="07D28811">
            <wp:extent cx="4885258" cy="2981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180" cy="2984939"/>
                    </a:xfrm>
                    <a:prstGeom prst="rect">
                      <a:avLst/>
                    </a:prstGeom>
                    <a:noFill/>
                    <a:ln>
                      <a:noFill/>
                    </a:ln>
                  </pic:spPr>
                </pic:pic>
              </a:graphicData>
            </a:graphic>
          </wp:inline>
        </w:drawing>
      </w:r>
    </w:p>
    <w:p w:rsidR="00586E41" w:rsidRDefault="009743F7" w:rsidP="001D570A">
      <w:pPr>
        <w:shd w:val="clear" w:color="auto" w:fill="FFFFFF"/>
        <w:tabs>
          <w:tab w:val="left" w:pos="567"/>
        </w:tabs>
        <w:rPr>
          <w:szCs w:val="28"/>
        </w:rPr>
      </w:pPr>
      <w:r>
        <w:rPr>
          <w:szCs w:val="28"/>
        </w:rPr>
        <w:t>Рисунок 1. Рост</w:t>
      </w:r>
      <w:r w:rsidR="00586E41" w:rsidRPr="00264687">
        <w:rPr>
          <w:szCs w:val="28"/>
        </w:rPr>
        <w:t xml:space="preserve"> финансовых активов резко ускорился с 1980-х годов</w:t>
      </w:r>
    </w:p>
    <w:p w:rsidR="006B3D93" w:rsidRPr="0031304F" w:rsidRDefault="006B3D93" w:rsidP="001D570A">
      <w:pPr>
        <w:shd w:val="clear" w:color="auto" w:fill="FFFFFF"/>
        <w:tabs>
          <w:tab w:val="left" w:pos="567"/>
        </w:tabs>
        <w:jc w:val="center"/>
        <w:rPr>
          <w:szCs w:val="28"/>
        </w:rPr>
      </w:pPr>
      <w:r>
        <w:rPr>
          <w:szCs w:val="28"/>
        </w:rPr>
        <w:t xml:space="preserve">Источник: исследование </w:t>
      </w:r>
      <w:r>
        <w:rPr>
          <w:szCs w:val="28"/>
          <w:lang w:val="en-US"/>
        </w:rPr>
        <w:t>McKinsey</w:t>
      </w:r>
      <w:r w:rsidRPr="0031304F">
        <w:rPr>
          <w:szCs w:val="28"/>
        </w:rPr>
        <w:t xml:space="preserve"> [1]</w:t>
      </w:r>
    </w:p>
    <w:p w:rsidR="00C17E76" w:rsidRPr="008F2ABD" w:rsidRDefault="002E7673" w:rsidP="001D570A">
      <w:pPr>
        <w:shd w:val="clear" w:color="auto" w:fill="FFFFFF"/>
        <w:tabs>
          <w:tab w:val="left" w:pos="567"/>
        </w:tabs>
        <w:spacing w:before="150" w:after="150"/>
        <w:rPr>
          <w:bCs/>
          <w:color w:val="3C373D"/>
          <w:szCs w:val="28"/>
          <w:highlight w:val="yellow"/>
        </w:rPr>
      </w:pPr>
      <w:r w:rsidRPr="00264687">
        <w:rPr>
          <w:szCs w:val="28"/>
        </w:rPr>
        <w:lastRenderedPageBreak/>
        <w:tab/>
        <w:t xml:space="preserve">Следствием данных процессов стала подготовка документа, опубликованного Базельским </w:t>
      </w:r>
      <w:r w:rsidR="00C17E76" w:rsidRPr="00264687">
        <w:rPr>
          <w:szCs w:val="28"/>
        </w:rPr>
        <w:t>комитетом</w:t>
      </w:r>
      <w:r w:rsidRPr="00264687">
        <w:rPr>
          <w:szCs w:val="28"/>
        </w:rPr>
        <w:t xml:space="preserve"> по банковскому надзору в 1997 году: «Основополагающие принципы эффективного банковского надзора»</w:t>
      </w:r>
      <w:r w:rsidR="00381F28" w:rsidRPr="00381F28">
        <w:rPr>
          <w:szCs w:val="28"/>
        </w:rPr>
        <w:t xml:space="preserve"> [2].</w:t>
      </w:r>
      <w:r w:rsidRPr="00264687">
        <w:rPr>
          <w:szCs w:val="28"/>
        </w:rPr>
        <w:t xml:space="preserve"> Согласно этому документу главным финансовым риском, с которым сталкиваются финансовые институты, назван кредитный риск. Развитие эффективных политик риск-менеджмента, моделей оценки качества кредитного портфеля и отдельных заемщиков стало приорите</w:t>
      </w:r>
      <w:r w:rsidR="00C17E76" w:rsidRPr="00264687">
        <w:rPr>
          <w:szCs w:val="28"/>
        </w:rPr>
        <w:t xml:space="preserve">том для регуляторов всего мира. </w:t>
      </w:r>
      <w:r w:rsidR="00684D1A" w:rsidRPr="00264687">
        <w:rPr>
          <w:szCs w:val="28"/>
        </w:rPr>
        <w:t xml:space="preserve">В 2004 году был принят документ </w:t>
      </w:r>
      <w:r w:rsidR="006B3D93">
        <w:rPr>
          <w:szCs w:val="28"/>
        </w:rPr>
        <w:t>«</w:t>
      </w:r>
      <w:r w:rsidR="00684D1A" w:rsidRPr="00264687">
        <w:rPr>
          <w:szCs w:val="28"/>
          <w:lang w:val="en-US"/>
        </w:rPr>
        <w:t>New</w:t>
      </w:r>
      <w:r w:rsidR="00684D1A" w:rsidRPr="00264687">
        <w:rPr>
          <w:szCs w:val="28"/>
        </w:rPr>
        <w:t xml:space="preserve"> </w:t>
      </w:r>
      <w:r w:rsidR="00684D1A" w:rsidRPr="00264687">
        <w:rPr>
          <w:szCs w:val="28"/>
          <w:lang w:val="en-US"/>
        </w:rPr>
        <w:t>Basel</w:t>
      </w:r>
      <w:r w:rsidR="00684D1A" w:rsidRPr="00264687">
        <w:rPr>
          <w:szCs w:val="28"/>
        </w:rPr>
        <w:t xml:space="preserve"> </w:t>
      </w:r>
      <w:r w:rsidR="00684D1A" w:rsidRPr="008F2ABD">
        <w:rPr>
          <w:szCs w:val="28"/>
          <w:lang w:val="en-US"/>
        </w:rPr>
        <w:t>Capital</w:t>
      </w:r>
      <w:r w:rsidR="00684D1A" w:rsidRPr="008F2ABD">
        <w:rPr>
          <w:szCs w:val="28"/>
        </w:rPr>
        <w:t xml:space="preserve"> </w:t>
      </w:r>
      <w:r w:rsidR="00684D1A" w:rsidRPr="008F2ABD">
        <w:rPr>
          <w:szCs w:val="28"/>
          <w:lang w:val="en-US"/>
        </w:rPr>
        <w:t>Accord</w:t>
      </w:r>
      <w:r w:rsidR="006B3D93" w:rsidRPr="008F2ABD">
        <w:rPr>
          <w:szCs w:val="28"/>
        </w:rPr>
        <w:t>»</w:t>
      </w:r>
      <w:r w:rsidR="00706FAD" w:rsidRPr="00706FAD">
        <w:rPr>
          <w:szCs w:val="28"/>
        </w:rPr>
        <w:t xml:space="preserve"> [3]</w:t>
      </w:r>
      <w:r w:rsidR="00684D1A" w:rsidRPr="008F2ABD">
        <w:rPr>
          <w:szCs w:val="28"/>
        </w:rPr>
        <w:t>, который поощря</w:t>
      </w:r>
      <w:r w:rsidR="007055AC">
        <w:rPr>
          <w:szCs w:val="28"/>
        </w:rPr>
        <w:t>ет</w:t>
      </w:r>
      <w:r w:rsidR="00684D1A" w:rsidRPr="008F2ABD">
        <w:rPr>
          <w:szCs w:val="28"/>
        </w:rPr>
        <w:t xml:space="preserve"> банки строить внутренние системы оценки рисков, так называемый </w:t>
      </w:r>
      <w:r w:rsidR="00684D1A" w:rsidRPr="008F2ABD">
        <w:rPr>
          <w:szCs w:val="28"/>
          <w:lang w:val="en-US"/>
        </w:rPr>
        <w:t>IRB</w:t>
      </w:r>
      <w:r w:rsidR="00684D1A" w:rsidRPr="008F2ABD">
        <w:rPr>
          <w:szCs w:val="28"/>
        </w:rPr>
        <w:t>-подход (</w:t>
      </w:r>
      <w:r w:rsidR="00684D1A" w:rsidRPr="008F2ABD">
        <w:rPr>
          <w:szCs w:val="28"/>
          <w:lang w:val="en-US"/>
        </w:rPr>
        <w:t>Internal</w:t>
      </w:r>
      <w:r w:rsidR="00684D1A" w:rsidRPr="008F2ABD">
        <w:rPr>
          <w:szCs w:val="28"/>
        </w:rPr>
        <w:t xml:space="preserve"> </w:t>
      </w:r>
      <w:r w:rsidR="00684D1A" w:rsidRPr="008F2ABD">
        <w:rPr>
          <w:szCs w:val="28"/>
          <w:lang w:val="en-US"/>
        </w:rPr>
        <w:t>Rating</w:t>
      </w:r>
      <w:r w:rsidR="00684D1A" w:rsidRPr="008F2ABD">
        <w:rPr>
          <w:szCs w:val="28"/>
        </w:rPr>
        <w:t xml:space="preserve"> </w:t>
      </w:r>
      <w:r w:rsidR="00684D1A" w:rsidRPr="008F2ABD">
        <w:rPr>
          <w:szCs w:val="28"/>
          <w:lang w:val="en-US"/>
        </w:rPr>
        <w:t>Based</w:t>
      </w:r>
      <w:r w:rsidR="00684D1A" w:rsidRPr="008F2ABD">
        <w:rPr>
          <w:szCs w:val="28"/>
        </w:rPr>
        <w:t>)</w:t>
      </w:r>
      <w:r w:rsidR="006B3D93" w:rsidRPr="008F2ABD">
        <w:rPr>
          <w:szCs w:val="28"/>
        </w:rPr>
        <w:t>.</w:t>
      </w:r>
      <w:r w:rsidR="008F2ABD" w:rsidRPr="008F2ABD">
        <w:rPr>
          <w:szCs w:val="28"/>
        </w:rPr>
        <w:t xml:space="preserve"> В конце 2012 года </w:t>
      </w:r>
      <w:r w:rsidR="008F2ABD" w:rsidRPr="008F2ABD">
        <w:rPr>
          <w:bCs/>
          <w:szCs w:val="28"/>
        </w:rPr>
        <w:t xml:space="preserve">ЦБ РФ опубликовал </w:t>
      </w:r>
      <w:r w:rsidR="008F2ABD" w:rsidRPr="007055AC">
        <w:rPr>
          <w:bCs/>
          <w:szCs w:val="28"/>
        </w:rPr>
        <w:t xml:space="preserve">письмо </w:t>
      </w:r>
      <w:r w:rsidR="007055AC" w:rsidRPr="007055AC">
        <w:rPr>
          <w:szCs w:val="28"/>
        </w:rPr>
        <w:t>№ 192-T [4</w:t>
      </w:r>
      <w:r w:rsidR="008F2ABD" w:rsidRPr="007055AC">
        <w:rPr>
          <w:szCs w:val="28"/>
        </w:rPr>
        <w:t>], в котором описываются</w:t>
      </w:r>
      <w:r w:rsidR="008F2ABD" w:rsidRPr="008F2ABD">
        <w:rPr>
          <w:szCs w:val="28"/>
        </w:rPr>
        <w:t xml:space="preserve"> основные требования и рекомендации к расчету кредитного риска согласно документам «Базеля </w:t>
      </w:r>
      <w:r w:rsidR="008F2ABD" w:rsidRPr="008F2ABD">
        <w:rPr>
          <w:szCs w:val="28"/>
          <w:lang w:val="en-US"/>
        </w:rPr>
        <w:t>II</w:t>
      </w:r>
      <w:r w:rsidR="008F2ABD" w:rsidRPr="008F2ABD">
        <w:rPr>
          <w:szCs w:val="28"/>
        </w:rPr>
        <w:t>».</w:t>
      </w:r>
    </w:p>
    <w:p w:rsidR="00145EFD" w:rsidRPr="00264687" w:rsidRDefault="00145EFD" w:rsidP="001D570A">
      <w:pPr>
        <w:shd w:val="clear" w:color="auto" w:fill="FFFFFF"/>
        <w:tabs>
          <w:tab w:val="left" w:pos="567"/>
        </w:tabs>
        <w:rPr>
          <w:szCs w:val="28"/>
        </w:rPr>
      </w:pPr>
      <w:r w:rsidRPr="00264687">
        <w:rPr>
          <w:szCs w:val="28"/>
        </w:rPr>
        <w:tab/>
      </w:r>
      <w:r w:rsidR="007055AC">
        <w:rPr>
          <w:szCs w:val="28"/>
        </w:rPr>
        <w:t>Главными</w:t>
      </w:r>
      <w:r w:rsidRPr="00264687">
        <w:rPr>
          <w:szCs w:val="28"/>
        </w:rPr>
        <w:t xml:space="preserve"> драйверами развития практик оценки кредитного риска за последние 30 лет являются:</w:t>
      </w:r>
    </w:p>
    <w:p w:rsidR="00145EFD" w:rsidRPr="00264687" w:rsidRDefault="00145EFD" w:rsidP="006410DF">
      <w:pPr>
        <w:pStyle w:val="aa"/>
        <w:numPr>
          <w:ilvl w:val="1"/>
          <w:numId w:val="3"/>
        </w:numPr>
        <w:shd w:val="clear" w:color="auto" w:fill="FFFFFF"/>
        <w:tabs>
          <w:tab w:val="left" w:pos="567"/>
          <w:tab w:val="left" w:pos="993"/>
        </w:tabs>
        <w:ind w:left="0" w:firstLine="0"/>
        <w:rPr>
          <w:szCs w:val="28"/>
        </w:rPr>
      </w:pPr>
      <w:r w:rsidRPr="00264687">
        <w:rPr>
          <w:szCs w:val="28"/>
        </w:rPr>
        <w:t>Значительный рост долгового рынка</w:t>
      </w:r>
    </w:p>
    <w:p w:rsidR="00145EFD" w:rsidRPr="00264687" w:rsidRDefault="00145EFD" w:rsidP="006410DF">
      <w:pPr>
        <w:pStyle w:val="aa"/>
        <w:numPr>
          <w:ilvl w:val="1"/>
          <w:numId w:val="3"/>
        </w:numPr>
        <w:shd w:val="clear" w:color="auto" w:fill="FFFFFF"/>
        <w:tabs>
          <w:tab w:val="left" w:pos="567"/>
          <w:tab w:val="left" w:pos="993"/>
        </w:tabs>
        <w:ind w:left="0" w:firstLine="0"/>
        <w:rPr>
          <w:szCs w:val="28"/>
        </w:rPr>
      </w:pPr>
      <w:r w:rsidRPr="00264687">
        <w:rPr>
          <w:szCs w:val="28"/>
        </w:rPr>
        <w:t>Появление новых финансовых инструментов – кредитных производных инструментов</w:t>
      </w:r>
    </w:p>
    <w:p w:rsidR="00145EFD" w:rsidRPr="00264687" w:rsidRDefault="00145EFD" w:rsidP="006410DF">
      <w:pPr>
        <w:pStyle w:val="aa"/>
        <w:numPr>
          <w:ilvl w:val="1"/>
          <w:numId w:val="3"/>
        </w:numPr>
        <w:shd w:val="clear" w:color="auto" w:fill="FFFFFF"/>
        <w:tabs>
          <w:tab w:val="left" w:pos="567"/>
          <w:tab w:val="left" w:pos="993"/>
        </w:tabs>
        <w:ind w:left="0" w:firstLine="0"/>
        <w:rPr>
          <w:szCs w:val="28"/>
        </w:rPr>
      </w:pPr>
      <w:r w:rsidRPr="00264687">
        <w:rPr>
          <w:szCs w:val="28"/>
        </w:rPr>
        <w:t xml:space="preserve">Развитие рынка </w:t>
      </w:r>
      <w:r w:rsidR="002542C4">
        <w:rPr>
          <w:szCs w:val="28"/>
        </w:rPr>
        <w:t>мусорных</w:t>
      </w:r>
      <w:r w:rsidRPr="00264687">
        <w:rPr>
          <w:szCs w:val="28"/>
        </w:rPr>
        <w:t xml:space="preserve"> облигаций</w:t>
      </w:r>
      <w:r w:rsidR="00C17E76" w:rsidRPr="00264687">
        <w:rPr>
          <w:szCs w:val="28"/>
        </w:rPr>
        <w:t xml:space="preserve"> (</w:t>
      </w:r>
      <w:r w:rsidR="00C17E76" w:rsidRPr="00264687">
        <w:rPr>
          <w:szCs w:val="28"/>
          <w:lang w:val="en-US"/>
        </w:rPr>
        <w:t>junk</w:t>
      </w:r>
      <w:r w:rsidR="00C17E76" w:rsidRPr="00264687">
        <w:rPr>
          <w:szCs w:val="28"/>
        </w:rPr>
        <w:t xml:space="preserve"> </w:t>
      </w:r>
      <w:r w:rsidR="00C17E76" w:rsidRPr="00264687">
        <w:rPr>
          <w:szCs w:val="28"/>
          <w:lang w:val="en-US"/>
        </w:rPr>
        <w:t>bonds</w:t>
      </w:r>
      <w:r w:rsidR="00C17E76" w:rsidRPr="00264687">
        <w:rPr>
          <w:szCs w:val="28"/>
        </w:rPr>
        <w:t>)</w:t>
      </w:r>
    </w:p>
    <w:p w:rsidR="002D6EC1" w:rsidRPr="00D21012" w:rsidRDefault="00145EFD" w:rsidP="006410DF">
      <w:pPr>
        <w:pStyle w:val="aa"/>
        <w:numPr>
          <w:ilvl w:val="1"/>
          <w:numId w:val="3"/>
        </w:numPr>
        <w:shd w:val="clear" w:color="auto" w:fill="FFFFFF"/>
        <w:tabs>
          <w:tab w:val="left" w:pos="567"/>
          <w:tab w:val="left" w:pos="993"/>
        </w:tabs>
        <w:ind w:left="0" w:firstLine="0"/>
        <w:rPr>
          <w:szCs w:val="28"/>
        </w:rPr>
      </w:pPr>
      <w:r w:rsidRPr="00264687">
        <w:rPr>
          <w:szCs w:val="28"/>
        </w:rPr>
        <w:t>Увеличение конкуренции на рынке корпоративного ф</w:t>
      </w:r>
      <w:r w:rsidR="00C17E76" w:rsidRPr="00264687">
        <w:rPr>
          <w:szCs w:val="28"/>
        </w:rPr>
        <w:t xml:space="preserve">инансирования, как следствие – </w:t>
      </w:r>
      <w:r w:rsidRPr="00264687">
        <w:rPr>
          <w:szCs w:val="28"/>
        </w:rPr>
        <w:t>снижение рентабельности банков и необходимость более качественного управления портфелями</w:t>
      </w:r>
      <w:r w:rsidR="00D21012">
        <w:rPr>
          <w:szCs w:val="28"/>
        </w:rPr>
        <w:t>.</w:t>
      </w:r>
    </w:p>
    <w:p w:rsidR="008F2ABD" w:rsidRDefault="008F2ABD" w:rsidP="001D570A">
      <w:pPr>
        <w:shd w:val="clear" w:color="auto" w:fill="FFFFFF"/>
        <w:tabs>
          <w:tab w:val="left" w:pos="567"/>
        </w:tabs>
        <w:rPr>
          <w:b/>
          <w:szCs w:val="28"/>
        </w:rPr>
      </w:pPr>
    </w:p>
    <w:p w:rsidR="00145EFD" w:rsidRPr="006B3D93" w:rsidRDefault="007055AC" w:rsidP="001D570A">
      <w:pPr>
        <w:shd w:val="clear" w:color="auto" w:fill="FFFFFF"/>
        <w:tabs>
          <w:tab w:val="left" w:pos="567"/>
        </w:tabs>
        <w:rPr>
          <w:szCs w:val="28"/>
        </w:rPr>
      </w:pPr>
      <w:r>
        <w:rPr>
          <w:b/>
          <w:szCs w:val="28"/>
        </w:rPr>
        <w:tab/>
      </w:r>
      <w:r w:rsidR="008F2ABD" w:rsidRPr="00294A06">
        <w:rPr>
          <w:b/>
          <w:szCs w:val="28"/>
        </w:rPr>
        <w:t>Актуальность данной проблемы</w:t>
      </w:r>
      <w:r w:rsidR="008F2ABD" w:rsidRPr="00264687">
        <w:rPr>
          <w:szCs w:val="28"/>
        </w:rPr>
        <w:t xml:space="preserve"> вновь вышла на первый план во время последн</w:t>
      </w:r>
      <w:r w:rsidR="00FA57D9">
        <w:rPr>
          <w:szCs w:val="28"/>
        </w:rPr>
        <w:t>его мирового кризиса 2008 года. П</w:t>
      </w:r>
      <w:r w:rsidR="00294A06" w:rsidRPr="00294A06">
        <w:rPr>
          <w:szCs w:val="28"/>
        </w:rPr>
        <w:t>роблемы, начавшиеся в финансовом секторе, негативно отразились на росте реальной экономики, цен</w:t>
      </w:r>
      <w:r w:rsidR="00FA57D9">
        <w:rPr>
          <w:szCs w:val="28"/>
        </w:rPr>
        <w:t xml:space="preserve">ах активов, уровне безработицы, </w:t>
      </w:r>
      <w:r w:rsidR="00294A06" w:rsidRPr="00294A06">
        <w:rPr>
          <w:szCs w:val="28"/>
        </w:rPr>
        <w:t xml:space="preserve">дефолтов и банкротств компаний. </w:t>
      </w:r>
      <w:r w:rsidR="00294A06">
        <w:rPr>
          <w:szCs w:val="28"/>
        </w:rPr>
        <w:t>П</w:t>
      </w:r>
      <w:r w:rsidR="008F2ABD" w:rsidRPr="00264687">
        <w:rPr>
          <w:szCs w:val="28"/>
        </w:rPr>
        <w:t xml:space="preserve">оследствия </w:t>
      </w:r>
      <w:r w:rsidR="00294A06">
        <w:rPr>
          <w:szCs w:val="28"/>
        </w:rPr>
        <w:t>этого кризиса не преодолены до сих пор, что</w:t>
      </w:r>
      <w:r w:rsidR="00DD746F" w:rsidRPr="00DD746F">
        <w:rPr>
          <w:szCs w:val="28"/>
        </w:rPr>
        <w:t xml:space="preserve"> </w:t>
      </w:r>
      <w:r>
        <w:rPr>
          <w:szCs w:val="28"/>
        </w:rPr>
        <w:t>остается актуальным</w:t>
      </w:r>
      <w:r w:rsidR="008F2ABD">
        <w:rPr>
          <w:szCs w:val="28"/>
        </w:rPr>
        <w:t xml:space="preserve"> для России в связи с наметившимся в 2013 году снижением темпов роста эконом</w:t>
      </w:r>
      <w:r>
        <w:rPr>
          <w:szCs w:val="28"/>
        </w:rPr>
        <w:t xml:space="preserve">ики, </w:t>
      </w:r>
      <w:r w:rsidR="008F2ABD">
        <w:rPr>
          <w:szCs w:val="28"/>
        </w:rPr>
        <w:t xml:space="preserve">переходу к </w:t>
      </w:r>
      <w:r w:rsidR="002F03B5">
        <w:rPr>
          <w:szCs w:val="28"/>
        </w:rPr>
        <w:lastRenderedPageBreak/>
        <w:t>стагнации</w:t>
      </w:r>
      <w:r w:rsidR="008F2ABD">
        <w:rPr>
          <w:szCs w:val="28"/>
        </w:rPr>
        <w:t xml:space="preserve"> в 2014 г.</w:t>
      </w:r>
      <w:r w:rsidR="00294A06">
        <w:rPr>
          <w:b/>
          <w:szCs w:val="28"/>
        </w:rPr>
        <w:t xml:space="preserve"> </w:t>
      </w:r>
      <w:r w:rsidR="00294A06" w:rsidRPr="00294A06">
        <w:rPr>
          <w:szCs w:val="28"/>
        </w:rPr>
        <w:t>и</w:t>
      </w:r>
      <w:r w:rsidR="006B3D93">
        <w:rPr>
          <w:szCs w:val="28"/>
        </w:rPr>
        <w:t xml:space="preserve"> риском существенного ухудшения финансового состояния </w:t>
      </w:r>
      <w:r w:rsidR="00D21012">
        <w:rPr>
          <w:szCs w:val="28"/>
        </w:rPr>
        <w:t>крупнейших компаний</w:t>
      </w:r>
      <w:r w:rsidR="00B42478" w:rsidRPr="006B3D93">
        <w:rPr>
          <w:szCs w:val="28"/>
        </w:rPr>
        <w:t>.</w:t>
      </w:r>
    </w:p>
    <w:p w:rsidR="00145EFD" w:rsidRPr="00264687" w:rsidRDefault="00D21012" w:rsidP="001D570A">
      <w:pPr>
        <w:shd w:val="clear" w:color="auto" w:fill="FFFFFF"/>
        <w:tabs>
          <w:tab w:val="left" w:pos="567"/>
        </w:tabs>
        <w:rPr>
          <w:szCs w:val="28"/>
        </w:rPr>
      </w:pPr>
      <w:r>
        <w:rPr>
          <w:b/>
          <w:szCs w:val="28"/>
        </w:rPr>
        <w:tab/>
      </w:r>
      <w:r w:rsidR="00145EFD" w:rsidRPr="00D21012">
        <w:rPr>
          <w:b/>
          <w:szCs w:val="28"/>
        </w:rPr>
        <w:t>Предметом исследования</w:t>
      </w:r>
      <w:r w:rsidR="00145EFD" w:rsidRPr="00D21012">
        <w:rPr>
          <w:szCs w:val="28"/>
        </w:rPr>
        <w:t xml:space="preserve"> является </w:t>
      </w:r>
      <w:r w:rsidR="00C17E76" w:rsidRPr="00D21012">
        <w:rPr>
          <w:szCs w:val="28"/>
        </w:rPr>
        <w:t>выявление наиболее значимых факторов для оценки вероятности дефолта, как основной метрики кредитного риска</w:t>
      </w:r>
      <w:r w:rsidR="00B42478" w:rsidRPr="00D21012">
        <w:rPr>
          <w:szCs w:val="28"/>
        </w:rPr>
        <w:t>.</w:t>
      </w:r>
    </w:p>
    <w:p w:rsidR="00586E41" w:rsidRPr="00264687" w:rsidRDefault="00D21012" w:rsidP="001D570A">
      <w:pPr>
        <w:shd w:val="clear" w:color="auto" w:fill="FFFFFF"/>
        <w:tabs>
          <w:tab w:val="left" w:pos="567"/>
        </w:tabs>
        <w:rPr>
          <w:szCs w:val="28"/>
        </w:rPr>
      </w:pPr>
      <w:r>
        <w:rPr>
          <w:b/>
          <w:szCs w:val="28"/>
        </w:rPr>
        <w:tab/>
      </w:r>
      <w:r w:rsidR="00145EFD" w:rsidRPr="00D21012">
        <w:rPr>
          <w:b/>
          <w:szCs w:val="28"/>
        </w:rPr>
        <w:t>Объект оценки</w:t>
      </w:r>
      <w:r w:rsidR="00145EFD" w:rsidRPr="00264687">
        <w:rPr>
          <w:szCs w:val="28"/>
        </w:rPr>
        <w:t xml:space="preserve"> – российские публичные компании, акции которых торгуются на </w:t>
      </w:r>
      <w:r w:rsidR="00C17E76" w:rsidRPr="00264687">
        <w:rPr>
          <w:szCs w:val="28"/>
        </w:rPr>
        <w:t>Московской бирже</w:t>
      </w:r>
      <w:r w:rsidR="00B42478" w:rsidRPr="00264687">
        <w:rPr>
          <w:szCs w:val="28"/>
        </w:rPr>
        <w:t>.</w:t>
      </w:r>
    </w:p>
    <w:p w:rsidR="00586E41" w:rsidRDefault="00D21012" w:rsidP="001D570A">
      <w:pPr>
        <w:shd w:val="clear" w:color="auto" w:fill="FFFFFF"/>
        <w:tabs>
          <w:tab w:val="left" w:pos="567"/>
        </w:tabs>
        <w:rPr>
          <w:szCs w:val="28"/>
        </w:rPr>
      </w:pPr>
      <w:r>
        <w:rPr>
          <w:b/>
          <w:szCs w:val="28"/>
        </w:rPr>
        <w:tab/>
      </w:r>
      <w:r w:rsidR="00586E41" w:rsidRPr="00D21012">
        <w:rPr>
          <w:b/>
          <w:szCs w:val="28"/>
        </w:rPr>
        <w:t>Цели и задачи работы</w:t>
      </w:r>
      <w:r w:rsidR="00586E41" w:rsidRPr="00D21012">
        <w:rPr>
          <w:szCs w:val="28"/>
        </w:rPr>
        <w:t xml:space="preserve"> – </w:t>
      </w:r>
      <w:r>
        <w:rPr>
          <w:szCs w:val="28"/>
        </w:rPr>
        <w:t xml:space="preserve">изучить методы оценки вероятности дефолта корпоративных заемщиков и возможности их применения, оценить наиболее значимые факторы с точки зрения влияния на вероятность дефолта для </w:t>
      </w:r>
      <w:r w:rsidR="00586E41" w:rsidRPr="000832B8">
        <w:rPr>
          <w:szCs w:val="28"/>
        </w:rPr>
        <w:t>публичных компаний.</w:t>
      </w:r>
    </w:p>
    <w:p w:rsidR="000832B8" w:rsidRPr="000832B8" w:rsidRDefault="000832B8" w:rsidP="001D570A">
      <w:pPr>
        <w:shd w:val="clear" w:color="auto" w:fill="FFFFFF"/>
        <w:tabs>
          <w:tab w:val="left" w:pos="567"/>
        </w:tabs>
        <w:rPr>
          <w:szCs w:val="28"/>
        </w:rPr>
      </w:pPr>
      <w:r>
        <w:rPr>
          <w:szCs w:val="28"/>
        </w:rPr>
        <w:tab/>
      </w:r>
      <w:r w:rsidRPr="008F2ABD">
        <w:rPr>
          <w:b/>
          <w:szCs w:val="28"/>
        </w:rPr>
        <w:t>Данные для исследования</w:t>
      </w:r>
      <w:r>
        <w:rPr>
          <w:szCs w:val="28"/>
        </w:rPr>
        <w:t xml:space="preserve"> включают рыночные данные и финансовую отчетность компаний за перио</w:t>
      </w:r>
      <w:r w:rsidR="008F2ABD">
        <w:rPr>
          <w:szCs w:val="28"/>
        </w:rPr>
        <w:t xml:space="preserve">д с </w:t>
      </w:r>
      <w:r w:rsidR="007055AC">
        <w:rPr>
          <w:szCs w:val="28"/>
        </w:rPr>
        <w:t xml:space="preserve">1 квартала </w:t>
      </w:r>
      <w:r w:rsidR="008F2ABD">
        <w:rPr>
          <w:szCs w:val="28"/>
        </w:rPr>
        <w:t>2007 по 1 квартал 2014 года по более чем 100 компаниям.</w:t>
      </w:r>
      <w:r>
        <w:rPr>
          <w:szCs w:val="28"/>
        </w:rPr>
        <w:t xml:space="preserve"> </w:t>
      </w:r>
    </w:p>
    <w:p w:rsidR="00586E41" w:rsidRDefault="00015C0C" w:rsidP="001D570A">
      <w:pPr>
        <w:shd w:val="clear" w:color="auto" w:fill="FFFFFF"/>
        <w:tabs>
          <w:tab w:val="left" w:pos="567"/>
        </w:tabs>
        <w:rPr>
          <w:szCs w:val="28"/>
        </w:rPr>
      </w:pPr>
      <w:r>
        <w:rPr>
          <w:b/>
          <w:szCs w:val="28"/>
        </w:rPr>
        <w:tab/>
      </w:r>
      <w:r w:rsidR="00586E41" w:rsidRPr="000832B8">
        <w:rPr>
          <w:b/>
          <w:szCs w:val="28"/>
        </w:rPr>
        <w:t>Новизна данной работы</w:t>
      </w:r>
      <w:r w:rsidR="00586E41" w:rsidRPr="000832B8">
        <w:rPr>
          <w:szCs w:val="28"/>
        </w:rPr>
        <w:t xml:space="preserve"> заключается в том, что это первое исследование</w:t>
      </w:r>
      <w:r w:rsidR="00B42478" w:rsidRPr="000832B8">
        <w:rPr>
          <w:szCs w:val="28"/>
        </w:rPr>
        <w:t xml:space="preserve"> о российском рынке, известное автору</w:t>
      </w:r>
      <w:r w:rsidR="00586E41" w:rsidRPr="000832B8">
        <w:rPr>
          <w:szCs w:val="28"/>
        </w:rPr>
        <w:t>, в котором</w:t>
      </w:r>
      <w:r w:rsidR="00B42478" w:rsidRPr="000832B8">
        <w:rPr>
          <w:szCs w:val="28"/>
        </w:rPr>
        <w:t xml:space="preserve"> будет</w:t>
      </w:r>
      <w:r w:rsidR="00B42478" w:rsidRPr="00264687">
        <w:rPr>
          <w:szCs w:val="28"/>
        </w:rPr>
        <w:t xml:space="preserve"> </w:t>
      </w:r>
      <w:r w:rsidR="000832B8">
        <w:rPr>
          <w:szCs w:val="28"/>
        </w:rPr>
        <w:t xml:space="preserve">использовано сочетание предпосылок структурных моделей и моделей, основанных на финансовой отчетности, для получения </w:t>
      </w:r>
      <w:r w:rsidR="008F2ABD">
        <w:rPr>
          <w:szCs w:val="28"/>
        </w:rPr>
        <w:t>модели оценки вероятности дефолта публичных компаний.</w:t>
      </w:r>
    </w:p>
    <w:p w:rsidR="00294A06" w:rsidRPr="00294A06" w:rsidRDefault="00294A06" w:rsidP="001D570A">
      <w:pPr>
        <w:shd w:val="clear" w:color="auto" w:fill="FFFFFF"/>
        <w:tabs>
          <w:tab w:val="left" w:pos="567"/>
        </w:tabs>
        <w:rPr>
          <w:b/>
          <w:bCs/>
          <w:szCs w:val="28"/>
        </w:rPr>
      </w:pPr>
    </w:p>
    <w:p w:rsidR="00E61EBB" w:rsidRPr="0031304F" w:rsidRDefault="00E61EBB" w:rsidP="00E61EBB">
      <w:pPr>
        <w:autoSpaceDE w:val="0"/>
        <w:autoSpaceDN w:val="0"/>
        <w:adjustRightInd w:val="0"/>
        <w:rPr>
          <w:noProof/>
          <w:szCs w:val="28"/>
        </w:rPr>
      </w:pPr>
    </w:p>
    <w:p w:rsidR="00E61EBB" w:rsidRPr="0031304F" w:rsidRDefault="00E61EBB" w:rsidP="00E61EBB">
      <w:pPr>
        <w:autoSpaceDE w:val="0"/>
        <w:autoSpaceDN w:val="0"/>
        <w:adjustRightInd w:val="0"/>
        <w:rPr>
          <w:noProof/>
          <w:szCs w:val="28"/>
        </w:rPr>
      </w:pPr>
    </w:p>
    <w:p w:rsidR="00E61EBB" w:rsidRPr="0031304F" w:rsidRDefault="00E61EBB" w:rsidP="00E61EBB">
      <w:pPr>
        <w:autoSpaceDE w:val="0"/>
        <w:autoSpaceDN w:val="0"/>
        <w:adjustRightInd w:val="0"/>
        <w:rPr>
          <w:szCs w:val="28"/>
        </w:rPr>
      </w:pPr>
    </w:p>
    <w:p w:rsidR="00145EFD" w:rsidRPr="0031304F" w:rsidRDefault="00145EFD" w:rsidP="00586E41">
      <w:pPr>
        <w:shd w:val="clear" w:color="auto" w:fill="FFFFFF"/>
        <w:rPr>
          <w:szCs w:val="28"/>
        </w:rPr>
      </w:pPr>
    </w:p>
    <w:p w:rsidR="00145EFD" w:rsidRPr="00264687" w:rsidRDefault="00145EFD" w:rsidP="00586E41">
      <w:pPr>
        <w:shd w:val="clear" w:color="auto" w:fill="FFFFFF"/>
        <w:rPr>
          <w:szCs w:val="28"/>
        </w:rPr>
      </w:pPr>
    </w:p>
    <w:p w:rsidR="008F2ABD" w:rsidRDefault="008F2ABD">
      <w:pPr>
        <w:rPr>
          <w:rFonts w:eastAsiaTheme="majorEastAsia"/>
          <w:b/>
          <w:bCs/>
          <w:sz w:val="32"/>
          <w:szCs w:val="28"/>
        </w:rPr>
      </w:pPr>
      <w:r>
        <w:br w:type="page"/>
      </w:r>
    </w:p>
    <w:p w:rsidR="00294A06" w:rsidRPr="001D570A" w:rsidRDefault="00294A06" w:rsidP="001D570A">
      <w:pPr>
        <w:pStyle w:val="1"/>
        <w:rPr>
          <w:rFonts w:cs="Times New Roman"/>
        </w:rPr>
      </w:pPr>
      <w:bookmarkStart w:id="3" w:name="_Toc388878749"/>
      <w:bookmarkStart w:id="4" w:name="_Toc389390320"/>
      <w:r w:rsidRPr="00294A06">
        <w:rPr>
          <w:rFonts w:cs="Times New Roman"/>
        </w:rPr>
        <w:lastRenderedPageBreak/>
        <w:t xml:space="preserve">Глава </w:t>
      </w:r>
      <w:r w:rsidR="00145EFD" w:rsidRPr="00294A06">
        <w:rPr>
          <w:rFonts w:cs="Times New Roman"/>
        </w:rPr>
        <w:t>1 Определение кредит</w:t>
      </w:r>
      <w:r w:rsidR="00C324F6" w:rsidRPr="00294A06">
        <w:rPr>
          <w:rFonts w:cs="Times New Roman"/>
        </w:rPr>
        <w:t xml:space="preserve">ного риска </w:t>
      </w:r>
      <w:r w:rsidRPr="00294A06">
        <w:rPr>
          <w:rFonts w:cs="Times New Roman"/>
        </w:rPr>
        <w:t>и параметры оценки</w:t>
      </w:r>
      <w:bookmarkEnd w:id="3"/>
      <w:bookmarkEnd w:id="4"/>
    </w:p>
    <w:p w:rsidR="00EA637E" w:rsidRPr="001D570A" w:rsidRDefault="004B1A07" w:rsidP="001C6DEF">
      <w:pPr>
        <w:pStyle w:val="1"/>
        <w:numPr>
          <w:ilvl w:val="1"/>
          <w:numId w:val="33"/>
        </w:numPr>
      </w:pPr>
      <w:bookmarkStart w:id="5" w:name="_Toc388878750"/>
      <w:bookmarkStart w:id="6" w:name="_Toc389390321"/>
      <w:r>
        <w:t>Кредитный</w:t>
      </w:r>
      <w:r w:rsidR="00190CE1">
        <w:t xml:space="preserve"> риск</w:t>
      </w:r>
      <w:r w:rsidR="00294A06" w:rsidRPr="001D570A">
        <w:t xml:space="preserve"> и </w:t>
      </w:r>
      <w:r w:rsidR="00190CE1">
        <w:t xml:space="preserve">область </w:t>
      </w:r>
      <w:r w:rsidR="00294A06" w:rsidRPr="001D570A">
        <w:t>применения</w:t>
      </w:r>
      <w:bookmarkEnd w:id="5"/>
      <w:bookmarkEnd w:id="6"/>
    </w:p>
    <w:p w:rsidR="00294A06" w:rsidRPr="009C2912" w:rsidRDefault="00294A06" w:rsidP="009C2912">
      <w:pPr>
        <w:pStyle w:val="aa"/>
        <w:ind w:left="0" w:firstLine="567"/>
        <w:rPr>
          <w:b/>
          <w:szCs w:val="28"/>
        </w:rPr>
      </w:pPr>
    </w:p>
    <w:p w:rsidR="009C2912" w:rsidRPr="001D570A" w:rsidRDefault="008F2ABD" w:rsidP="009C2912">
      <w:pPr>
        <w:shd w:val="clear" w:color="auto" w:fill="FFFFFF"/>
        <w:ind w:firstLine="567"/>
        <w:rPr>
          <w:szCs w:val="28"/>
        </w:rPr>
      </w:pPr>
      <w:r w:rsidRPr="001D570A">
        <w:rPr>
          <w:bCs/>
          <w:color w:val="000000"/>
          <w:szCs w:val="28"/>
        </w:rPr>
        <w:t xml:space="preserve">Кредитный риск – это риск изменения кредитного качества контрагента или эмитента. </w:t>
      </w:r>
      <w:r w:rsidR="009C2912" w:rsidRPr="001D570A">
        <w:rPr>
          <w:bCs/>
          <w:color w:val="000000"/>
          <w:szCs w:val="28"/>
        </w:rPr>
        <w:t>Несколько иное часто встречающееся определение: «</w:t>
      </w:r>
      <w:r w:rsidR="009C2912" w:rsidRPr="001D570A">
        <w:rPr>
          <w:szCs w:val="28"/>
        </w:rPr>
        <w:t xml:space="preserve">Кредитный риск – риск понести потери в результате неспособности заемщика или эмитента обслуживать долг». </w:t>
      </w:r>
    </w:p>
    <w:p w:rsidR="009C2912" w:rsidRPr="001D570A" w:rsidRDefault="009C2912" w:rsidP="009C2912">
      <w:pPr>
        <w:shd w:val="clear" w:color="auto" w:fill="FFFFFF"/>
        <w:ind w:firstLine="567"/>
        <w:rPr>
          <w:szCs w:val="28"/>
        </w:rPr>
      </w:pPr>
      <w:r w:rsidRPr="001D570A">
        <w:rPr>
          <w:szCs w:val="28"/>
        </w:rPr>
        <w:t>Таким образом можно выделить две основные составляющие кредитного риска:</w:t>
      </w:r>
    </w:p>
    <w:p w:rsidR="009C2912" w:rsidRPr="001D570A" w:rsidRDefault="009C2912" w:rsidP="009C2912">
      <w:pPr>
        <w:shd w:val="clear" w:color="auto" w:fill="FFFFFF"/>
        <w:ind w:firstLine="567"/>
        <w:rPr>
          <w:szCs w:val="28"/>
        </w:rPr>
      </w:pPr>
      <w:r w:rsidRPr="001D570A">
        <w:rPr>
          <w:szCs w:val="28"/>
        </w:rPr>
        <w:t>1. Риск дефолта, т.е. неплатежа по любой запланированной плате (как по процентам/купону, так и по основному долгу)</w:t>
      </w:r>
    </w:p>
    <w:p w:rsidR="009C2912" w:rsidRPr="00264687" w:rsidRDefault="009C2912" w:rsidP="001D570A">
      <w:pPr>
        <w:shd w:val="clear" w:color="auto" w:fill="FFFFFF"/>
        <w:ind w:firstLine="567"/>
        <w:rPr>
          <w:szCs w:val="28"/>
        </w:rPr>
      </w:pPr>
      <w:r w:rsidRPr="001D570A">
        <w:rPr>
          <w:szCs w:val="28"/>
        </w:rPr>
        <w:t>2. Риск изменения стоимости актива в результате изменения оценки рынком будущего развития событий для эмитента долга</w:t>
      </w:r>
    </w:p>
    <w:p w:rsidR="008F2ABD" w:rsidRPr="009C2912" w:rsidRDefault="008F2ABD" w:rsidP="009C2912">
      <w:pPr>
        <w:autoSpaceDE w:val="0"/>
        <w:autoSpaceDN w:val="0"/>
        <w:adjustRightInd w:val="0"/>
        <w:ind w:firstLine="567"/>
        <w:rPr>
          <w:bCs/>
          <w:color w:val="000000"/>
          <w:szCs w:val="28"/>
        </w:rPr>
      </w:pPr>
      <w:r w:rsidRPr="009C2912">
        <w:rPr>
          <w:bCs/>
          <w:color w:val="000000"/>
          <w:szCs w:val="28"/>
        </w:rPr>
        <w:t xml:space="preserve">Кредитоспособность заемщика влияет на решение о предоставлении займа, стоимость заемного капитала, кредитный спрэд, цены кредитных производных инструментов. </w:t>
      </w:r>
      <w:r w:rsidR="000D3B4E" w:rsidRPr="00294A06">
        <w:rPr>
          <w:szCs w:val="28"/>
        </w:rPr>
        <w:t>Определение вероятности дефолта заемщика – фундаментальная проблема в торговле кредитными деривативами и управлении портфелем активов.</w:t>
      </w:r>
    </w:p>
    <w:p w:rsidR="00EA637E" w:rsidRPr="00294A06" w:rsidRDefault="00EA637E" w:rsidP="009C2912">
      <w:pPr>
        <w:shd w:val="clear" w:color="auto" w:fill="FFFFFF"/>
        <w:ind w:firstLine="567"/>
        <w:rPr>
          <w:szCs w:val="28"/>
        </w:rPr>
      </w:pPr>
      <w:r w:rsidRPr="009C2912">
        <w:rPr>
          <w:szCs w:val="28"/>
        </w:rPr>
        <w:t>Кредитный риск составляет большую часть рисков, которые несут в себе как ссудные портфели банков, так и портфели корпоративных облигаций. В</w:t>
      </w:r>
      <w:r w:rsidRPr="00294A06">
        <w:rPr>
          <w:szCs w:val="28"/>
        </w:rPr>
        <w:t xml:space="preserve"> результате, возможности качественного моделирования кредитного риска очень важны для эффективного управления портфелями инвестиций.</w:t>
      </w:r>
    </w:p>
    <w:p w:rsidR="00EA637E" w:rsidRPr="00264687" w:rsidRDefault="00EA637E" w:rsidP="007440D4">
      <w:pPr>
        <w:shd w:val="clear" w:color="auto" w:fill="FFFFFF"/>
        <w:ind w:firstLine="567"/>
        <w:rPr>
          <w:szCs w:val="28"/>
        </w:rPr>
      </w:pPr>
      <w:r w:rsidRPr="00264687">
        <w:rPr>
          <w:szCs w:val="28"/>
        </w:rPr>
        <w:t xml:space="preserve">Событием, попадающим под определение кредитного риск-события, в общем случае является нарушение любого из условий (ковенант) предоставления долга. В законодательстве РФ условиями дефолта являются просрочка по возврату основного долга либо процентов, при этом кредитор может установить в договоре и другие условия, например, нарушение заёмщиком определенных финансовых показателей. Для исключения </w:t>
      </w:r>
      <w:r w:rsidRPr="00264687">
        <w:rPr>
          <w:szCs w:val="28"/>
        </w:rPr>
        <w:lastRenderedPageBreak/>
        <w:t xml:space="preserve">случайных «технических» дефолтов, как правило, считается, что заемщик допустил дефолт по своим обязательствам при просрочке </w:t>
      </w:r>
      <w:r w:rsidR="00FA57D9">
        <w:rPr>
          <w:szCs w:val="28"/>
        </w:rPr>
        <w:t>более</w:t>
      </w:r>
      <w:r w:rsidRPr="00264687">
        <w:rPr>
          <w:szCs w:val="28"/>
        </w:rPr>
        <w:t xml:space="preserve"> 90 дней.</w:t>
      </w:r>
      <w:r w:rsidR="009C2912">
        <w:rPr>
          <w:szCs w:val="28"/>
        </w:rPr>
        <w:t xml:space="preserve"> </w:t>
      </w:r>
    </w:p>
    <w:p w:rsidR="00EA637E" w:rsidRPr="001D570A" w:rsidRDefault="001D570A" w:rsidP="009D5E47">
      <w:pPr>
        <w:autoSpaceDE w:val="0"/>
        <w:autoSpaceDN w:val="0"/>
        <w:adjustRightInd w:val="0"/>
        <w:ind w:firstLine="567"/>
        <w:rPr>
          <w:bCs/>
          <w:iCs/>
          <w:color w:val="000000"/>
          <w:szCs w:val="28"/>
        </w:rPr>
      </w:pPr>
      <w:r w:rsidRPr="001D570A">
        <w:rPr>
          <w:bCs/>
          <w:iCs/>
          <w:color w:val="000000"/>
          <w:szCs w:val="28"/>
        </w:rPr>
        <w:t>Суммируя, можно сказать, что к</w:t>
      </w:r>
      <w:r w:rsidR="00EA637E" w:rsidRPr="001D570A">
        <w:rPr>
          <w:bCs/>
          <w:iCs/>
          <w:color w:val="000000"/>
          <w:szCs w:val="28"/>
        </w:rPr>
        <w:t>редитный риск присутствует во всех сделках</w:t>
      </w:r>
      <w:r w:rsidRPr="001D570A">
        <w:rPr>
          <w:bCs/>
          <w:iCs/>
          <w:color w:val="000000"/>
          <w:szCs w:val="28"/>
        </w:rPr>
        <w:t xml:space="preserve"> </w:t>
      </w:r>
      <w:r w:rsidR="009C2912" w:rsidRPr="001D570A">
        <w:rPr>
          <w:bCs/>
          <w:iCs/>
          <w:color w:val="000000"/>
          <w:szCs w:val="28"/>
        </w:rPr>
        <w:t>[</w:t>
      </w:r>
      <w:r w:rsidR="00103631">
        <w:rPr>
          <w:bCs/>
          <w:iCs/>
          <w:color w:val="000000"/>
          <w:szCs w:val="28"/>
        </w:rPr>
        <w:t>5</w:t>
      </w:r>
      <w:r w:rsidR="009C2912" w:rsidRPr="001D570A">
        <w:rPr>
          <w:bCs/>
          <w:iCs/>
          <w:color w:val="000000"/>
          <w:szCs w:val="28"/>
        </w:rPr>
        <w:t>]</w:t>
      </w:r>
      <w:r w:rsidR="00FA57D9">
        <w:rPr>
          <w:bCs/>
          <w:iCs/>
          <w:color w:val="000000"/>
          <w:szCs w:val="28"/>
        </w:rPr>
        <w:t>, у которых</w:t>
      </w:r>
      <w:r w:rsidR="009C2912" w:rsidRPr="001D570A">
        <w:rPr>
          <w:bCs/>
          <w:iCs/>
          <w:color w:val="000000"/>
          <w:szCs w:val="28"/>
        </w:rPr>
        <w:t>:</w:t>
      </w:r>
    </w:p>
    <w:p w:rsidR="00EA637E" w:rsidRPr="001D570A" w:rsidRDefault="00EA637E" w:rsidP="006410DF">
      <w:pPr>
        <w:pStyle w:val="aa"/>
        <w:numPr>
          <w:ilvl w:val="0"/>
          <w:numId w:val="4"/>
        </w:numPr>
        <w:tabs>
          <w:tab w:val="left" w:pos="851"/>
        </w:tabs>
        <w:autoSpaceDE w:val="0"/>
        <w:autoSpaceDN w:val="0"/>
        <w:adjustRightInd w:val="0"/>
        <w:ind w:left="0" w:firstLine="567"/>
        <w:rPr>
          <w:bCs/>
          <w:iCs/>
          <w:color w:val="000000"/>
          <w:szCs w:val="28"/>
        </w:rPr>
      </w:pPr>
      <w:r w:rsidRPr="001D570A">
        <w:rPr>
          <w:bCs/>
          <w:iCs/>
          <w:color w:val="000000"/>
          <w:szCs w:val="28"/>
        </w:rPr>
        <w:t xml:space="preserve">могут </w:t>
      </w:r>
      <w:r w:rsidR="00FA57D9">
        <w:rPr>
          <w:bCs/>
          <w:iCs/>
          <w:color w:val="000000"/>
          <w:szCs w:val="28"/>
        </w:rPr>
        <w:t>быть</w:t>
      </w:r>
      <w:r w:rsidR="001D570A" w:rsidRPr="001D570A">
        <w:rPr>
          <w:bCs/>
          <w:iCs/>
          <w:color w:val="000000"/>
          <w:szCs w:val="28"/>
        </w:rPr>
        <w:t xml:space="preserve"> потери, связанные с дефолтом либо </w:t>
      </w:r>
      <w:r w:rsidRPr="001D570A">
        <w:rPr>
          <w:bCs/>
          <w:iCs/>
          <w:color w:val="000000"/>
          <w:szCs w:val="28"/>
        </w:rPr>
        <w:t>снижением кредитоспособности партнера</w:t>
      </w:r>
    </w:p>
    <w:p w:rsidR="001D570A" w:rsidRPr="001D570A" w:rsidRDefault="001D570A" w:rsidP="006410DF">
      <w:pPr>
        <w:pStyle w:val="aa"/>
        <w:numPr>
          <w:ilvl w:val="0"/>
          <w:numId w:val="4"/>
        </w:numPr>
        <w:tabs>
          <w:tab w:val="left" w:pos="851"/>
        </w:tabs>
        <w:autoSpaceDE w:val="0"/>
        <w:autoSpaceDN w:val="0"/>
        <w:adjustRightInd w:val="0"/>
        <w:ind w:left="0" w:firstLine="567"/>
        <w:rPr>
          <w:color w:val="000000"/>
          <w:szCs w:val="28"/>
        </w:rPr>
      </w:pPr>
      <w:r w:rsidRPr="001D570A">
        <w:rPr>
          <w:color w:val="000000"/>
          <w:szCs w:val="28"/>
        </w:rPr>
        <w:t>присутствуют о</w:t>
      </w:r>
      <w:r w:rsidR="00EA637E" w:rsidRPr="001D570A">
        <w:rPr>
          <w:color w:val="000000"/>
          <w:szCs w:val="28"/>
        </w:rPr>
        <w:t xml:space="preserve">тношения </w:t>
      </w:r>
    </w:p>
    <w:p w:rsidR="00EA637E" w:rsidRPr="001D570A" w:rsidRDefault="00EA637E" w:rsidP="006410DF">
      <w:pPr>
        <w:pStyle w:val="aa"/>
        <w:numPr>
          <w:ilvl w:val="1"/>
          <w:numId w:val="4"/>
        </w:numPr>
        <w:tabs>
          <w:tab w:val="left" w:pos="851"/>
        </w:tabs>
        <w:autoSpaceDE w:val="0"/>
        <w:autoSpaceDN w:val="0"/>
        <w:adjustRightInd w:val="0"/>
        <w:rPr>
          <w:color w:val="000000"/>
          <w:szCs w:val="28"/>
        </w:rPr>
      </w:pPr>
      <w:r w:rsidRPr="001D570A">
        <w:rPr>
          <w:color w:val="000000"/>
          <w:szCs w:val="28"/>
        </w:rPr>
        <w:t>кредитор-заемщик</w:t>
      </w:r>
      <w:r w:rsidR="001A7064">
        <w:rPr>
          <w:color w:val="000000"/>
          <w:szCs w:val="28"/>
        </w:rPr>
        <w:t xml:space="preserve"> </w:t>
      </w:r>
      <w:r w:rsidRPr="001D570A">
        <w:rPr>
          <w:color w:val="000000"/>
          <w:szCs w:val="28"/>
        </w:rPr>
        <w:t>(дебитор)</w:t>
      </w:r>
    </w:p>
    <w:p w:rsidR="00EA637E" w:rsidRPr="001D570A" w:rsidRDefault="00EA637E" w:rsidP="006410DF">
      <w:pPr>
        <w:pStyle w:val="aa"/>
        <w:numPr>
          <w:ilvl w:val="1"/>
          <w:numId w:val="4"/>
        </w:numPr>
        <w:tabs>
          <w:tab w:val="left" w:pos="851"/>
        </w:tabs>
        <w:autoSpaceDE w:val="0"/>
        <w:autoSpaceDN w:val="0"/>
        <w:adjustRightInd w:val="0"/>
        <w:rPr>
          <w:color w:val="000000"/>
          <w:szCs w:val="28"/>
        </w:rPr>
      </w:pPr>
      <w:r w:rsidRPr="001D570A">
        <w:rPr>
          <w:color w:val="000000"/>
          <w:szCs w:val="28"/>
        </w:rPr>
        <w:t>поставщик (исполнитель) – заказчик</w:t>
      </w:r>
    </w:p>
    <w:p w:rsidR="00EA637E" w:rsidRPr="001D570A" w:rsidRDefault="00EA637E" w:rsidP="006410DF">
      <w:pPr>
        <w:pStyle w:val="aa"/>
        <w:numPr>
          <w:ilvl w:val="1"/>
          <w:numId w:val="4"/>
        </w:numPr>
        <w:tabs>
          <w:tab w:val="left" w:pos="851"/>
        </w:tabs>
        <w:autoSpaceDE w:val="0"/>
        <w:autoSpaceDN w:val="0"/>
        <w:adjustRightInd w:val="0"/>
        <w:rPr>
          <w:color w:val="000000"/>
          <w:szCs w:val="28"/>
        </w:rPr>
      </w:pPr>
      <w:r w:rsidRPr="001D570A">
        <w:rPr>
          <w:color w:val="000000"/>
          <w:szCs w:val="28"/>
        </w:rPr>
        <w:t>лизингодатель – лизингополучатель</w:t>
      </w:r>
    </w:p>
    <w:p w:rsidR="00F6359B" w:rsidRPr="00481000" w:rsidRDefault="00EA637E" w:rsidP="006410DF">
      <w:pPr>
        <w:pStyle w:val="aa"/>
        <w:numPr>
          <w:ilvl w:val="1"/>
          <w:numId w:val="4"/>
        </w:numPr>
        <w:tabs>
          <w:tab w:val="left" w:pos="851"/>
        </w:tabs>
        <w:autoSpaceDE w:val="0"/>
        <w:autoSpaceDN w:val="0"/>
        <w:adjustRightInd w:val="0"/>
        <w:rPr>
          <w:color w:val="000000"/>
          <w:szCs w:val="28"/>
        </w:rPr>
      </w:pPr>
      <w:r w:rsidRPr="001D570A">
        <w:rPr>
          <w:color w:val="000000"/>
          <w:szCs w:val="28"/>
        </w:rPr>
        <w:t>страховщик – страхователь финансовых рисков</w:t>
      </w:r>
    </w:p>
    <w:p w:rsidR="00586E41" w:rsidRPr="00103631" w:rsidRDefault="00586E41" w:rsidP="001C6DEF">
      <w:pPr>
        <w:pStyle w:val="1"/>
        <w:numPr>
          <w:ilvl w:val="1"/>
          <w:numId w:val="33"/>
        </w:numPr>
      </w:pPr>
      <w:bookmarkStart w:id="7" w:name="_Toc388878751"/>
      <w:bookmarkStart w:id="8" w:name="_Toc389390322"/>
      <w:r w:rsidRPr="00103631">
        <w:t>Параметры оценки кредитного риска</w:t>
      </w:r>
      <w:bookmarkEnd w:id="7"/>
      <w:bookmarkEnd w:id="8"/>
    </w:p>
    <w:p w:rsidR="009D5E47" w:rsidRDefault="009D5E47" w:rsidP="00614FF4">
      <w:pPr>
        <w:shd w:val="clear" w:color="auto" w:fill="FFFFFF"/>
        <w:ind w:firstLine="567"/>
      </w:pPr>
    </w:p>
    <w:p w:rsidR="009D5E47" w:rsidRPr="00264687" w:rsidRDefault="00586E41" w:rsidP="000879EA">
      <w:pPr>
        <w:shd w:val="clear" w:color="auto" w:fill="FFFFFF"/>
        <w:tabs>
          <w:tab w:val="left" w:pos="567"/>
        </w:tabs>
        <w:ind w:firstLine="567"/>
        <w:rPr>
          <w:szCs w:val="28"/>
        </w:rPr>
      </w:pPr>
      <w:r w:rsidRPr="00264687">
        <w:rPr>
          <w:szCs w:val="28"/>
        </w:rPr>
        <w:t xml:space="preserve">Для количественной оценки кредитного риска заемщиков все современные методы, включая </w:t>
      </w:r>
      <w:r w:rsidRPr="00264687">
        <w:rPr>
          <w:szCs w:val="28"/>
          <w:lang w:val="en-US"/>
        </w:rPr>
        <w:t>IRB</w:t>
      </w:r>
      <w:r w:rsidRPr="00264687">
        <w:rPr>
          <w:szCs w:val="28"/>
        </w:rPr>
        <w:t>-подход, используются следующие метрики:</w:t>
      </w:r>
    </w:p>
    <w:p w:rsidR="008000A8" w:rsidRPr="00103631" w:rsidRDefault="00586E41" w:rsidP="000879EA">
      <w:pPr>
        <w:pStyle w:val="aa"/>
        <w:numPr>
          <w:ilvl w:val="0"/>
          <w:numId w:val="8"/>
        </w:numPr>
        <w:shd w:val="clear" w:color="auto" w:fill="FFFFFF"/>
        <w:tabs>
          <w:tab w:val="left" w:pos="567"/>
          <w:tab w:val="left" w:pos="851"/>
        </w:tabs>
        <w:ind w:left="0" w:firstLine="567"/>
        <w:rPr>
          <w:szCs w:val="28"/>
        </w:rPr>
      </w:pPr>
      <w:r w:rsidRPr="00264687">
        <w:rPr>
          <w:szCs w:val="28"/>
        </w:rPr>
        <w:t>Вероятность дефолта (</w:t>
      </w:r>
      <w:r w:rsidRPr="00264687">
        <w:rPr>
          <w:szCs w:val="28"/>
          <w:lang w:val="en-US"/>
        </w:rPr>
        <w:t>Probability</w:t>
      </w:r>
      <w:r w:rsidRPr="00264687">
        <w:rPr>
          <w:szCs w:val="28"/>
        </w:rPr>
        <w:t xml:space="preserve"> </w:t>
      </w:r>
      <w:r w:rsidRPr="00264687">
        <w:rPr>
          <w:szCs w:val="28"/>
          <w:lang w:val="en-US"/>
        </w:rPr>
        <w:t>of</w:t>
      </w:r>
      <w:r w:rsidRPr="00264687">
        <w:rPr>
          <w:szCs w:val="28"/>
        </w:rPr>
        <w:t xml:space="preserve"> </w:t>
      </w:r>
      <w:r w:rsidRPr="00264687">
        <w:rPr>
          <w:szCs w:val="28"/>
          <w:lang w:val="en-US"/>
        </w:rPr>
        <w:t>Default</w:t>
      </w:r>
      <w:r w:rsidRPr="00264687">
        <w:rPr>
          <w:szCs w:val="28"/>
        </w:rPr>
        <w:t xml:space="preserve"> – </w:t>
      </w:r>
      <w:r w:rsidRPr="00264687">
        <w:rPr>
          <w:szCs w:val="28"/>
          <w:lang w:val="en-US"/>
        </w:rPr>
        <w:t>PD</w:t>
      </w:r>
      <w:r w:rsidRPr="00264687">
        <w:rPr>
          <w:szCs w:val="28"/>
        </w:rPr>
        <w:t>) в течение выбранного горизонта времени (например, 1, 3, 5 лет)</w:t>
      </w:r>
      <w:r w:rsidR="008000A8" w:rsidRPr="00264687">
        <w:rPr>
          <w:szCs w:val="28"/>
        </w:rPr>
        <w:t>.</w:t>
      </w:r>
      <w:r w:rsidR="00103631">
        <w:rPr>
          <w:szCs w:val="28"/>
        </w:rPr>
        <w:t xml:space="preserve"> </w:t>
      </w:r>
      <w:r w:rsidR="008000A8" w:rsidRPr="00103631">
        <w:rPr>
          <w:szCs w:val="28"/>
        </w:rPr>
        <w:t xml:space="preserve">Вероятность дефолта означает вероятность того, что эмитент понесет дефолт, т.е. не сможет выполнить свои контрактные обязательства по выплате долга. Обычно рассчитывается на горизонте </w:t>
      </w:r>
      <w:r w:rsidR="00103631">
        <w:rPr>
          <w:szCs w:val="28"/>
        </w:rPr>
        <w:t>одного</w:t>
      </w:r>
      <w:r w:rsidR="008000A8" w:rsidRPr="00103631">
        <w:rPr>
          <w:szCs w:val="28"/>
        </w:rPr>
        <w:t xml:space="preserve"> года.</w:t>
      </w:r>
    </w:p>
    <w:p w:rsidR="008000A8" w:rsidRPr="00FA57D9" w:rsidRDefault="00586E41" w:rsidP="000879EA">
      <w:pPr>
        <w:pStyle w:val="aa"/>
        <w:numPr>
          <w:ilvl w:val="0"/>
          <w:numId w:val="8"/>
        </w:numPr>
        <w:shd w:val="clear" w:color="auto" w:fill="FFFFFF"/>
        <w:tabs>
          <w:tab w:val="left" w:pos="567"/>
          <w:tab w:val="left" w:pos="851"/>
        </w:tabs>
        <w:ind w:left="0" w:firstLine="567"/>
        <w:rPr>
          <w:szCs w:val="28"/>
        </w:rPr>
      </w:pPr>
      <w:r w:rsidRPr="00264687">
        <w:rPr>
          <w:szCs w:val="28"/>
        </w:rPr>
        <w:t>Потери при дефолте (</w:t>
      </w:r>
      <w:r w:rsidRPr="00264687">
        <w:rPr>
          <w:szCs w:val="28"/>
          <w:lang w:val="en-US"/>
        </w:rPr>
        <w:t>Loss</w:t>
      </w:r>
      <w:r w:rsidRPr="00264687">
        <w:rPr>
          <w:szCs w:val="28"/>
        </w:rPr>
        <w:t xml:space="preserve"> </w:t>
      </w:r>
      <w:r w:rsidRPr="00264687">
        <w:rPr>
          <w:szCs w:val="28"/>
          <w:lang w:val="en-US"/>
        </w:rPr>
        <w:t>Given</w:t>
      </w:r>
      <w:r w:rsidRPr="00264687">
        <w:rPr>
          <w:szCs w:val="28"/>
        </w:rPr>
        <w:t xml:space="preserve"> </w:t>
      </w:r>
      <w:r w:rsidRPr="00264687">
        <w:rPr>
          <w:szCs w:val="28"/>
          <w:lang w:val="en-US"/>
        </w:rPr>
        <w:t>Default</w:t>
      </w:r>
      <w:r w:rsidRPr="00264687">
        <w:rPr>
          <w:szCs w:val="28"/>
        </w:rPr>
        <w:t xml:space="preserve"> – </w:t>
      </w:r>
      <w:r w:rsidRPr="00264687">
        <w:rPr>
          <w:szCs w:val="28"/>
          <w:lang w:val="en-US"/>
        </w:rPr>
        <w:t>LGD</w:t>
      </w:r>
      <w:r w:rsidRPr="00264687">
        <w:rPr>
          <w:szCs w:val="28"/>
        </w:rPr>
        <w:t>) – доля кредитного требования, которую потеряет кредитор/инвестор в случае дефолта</w:t>
      </w:r>
      <w:r w:rsidR="009D5E47">
        <w:rPr>
          <w:szCs w:val="28"/>
        </w:rPr>
        <w:t xml:space="preserve">. </w:t>
      </w:r>
      <w:r w:rsidRPr="009D5E47">
        <w:rPr>
          <w:szCs w:val="28"/>
        </w:rPr>
        <w:t xml:space="preserve">Дополнительной характеристикой выделяют также </w:t>
      </w:r>
      <w:r w:rsidR="009D5E47" w:rsidRPr="009D5E47">
        <w:rPr>
          <w:szCs w:val="28"/>
        </w:rPr>
        <w:t>ставку</w:t>
      </w:r>
      <w:r w:rsidRPr="009D5E47">
        <w:rPr>
          <w:szCs w:val="28"/>
        </w:rPr>
        <w:t xml:space="preserve"> восстановления при дефолте (</w:t>
      </w:r>
      <w:r w:rsidRPr="009D5E47">
        <w:rPr>
          <w:szCs w:val="28"/>
          <w:lang w:val="en-US"/>
        </w:rPr>
        <w:t>Recovery</w:t>
      </w:r>
      <w:r w:rsidRPr="009D5E47">
        <w:rPr>
          <w:szCs w:val="28"/>
        </w:rPr>
        <w:t xml:space="preserve"> </w:t>
      </w:r>
      <w:r w:rsidRPr="009D5E47">
        <w:rPr>
          <w:szCs w:val="28"/>
          <w:lang w:val="en-US"/>
        </w:rPr>
        <w:t>Rate</w:t>
      </w:r>
      <w:r w:rsidRPr="009D5E47">
        <w:rPr>
          <w:szCs w:val="28"/>
        </w:rPr>
        <w:t xml:space="preserve"> – </w:t>
      </w:r>
      <w:r w:rsidRPr="00FA57D9">
        <w:rPr>
          <w:szCs w:val="28"/>
          <w:lang w:val="en-US"/>
        </w:rPr>
        <w:t>RR</w:t>
      </w:r>
      <w:r w:rsidRPr="00FA57D9">
        <w:rPr>
          <w:szCs w:val="28"/>
        </w:rPr>
        <w:t xml:space="preserve">), которая равна (1 – </w:t>
      </w:r>
      <w:r w:rsidRPr="00FA57D9">
        <w:rPr>
          <w:szCs w:val="28"/>
          <w:lang w:val="en-US"/>
        </w:rPr>
        <w:t>LGD</w:t>
      </w:r>
      <w:r w:rsidRPr="00FA57D9">
        <w:rPr>
          <w:szCs w:val="28"/>
        </w:rPr>
        <w:t>)</w:t>
      </w:r>
      <w:r w:rsidR="009D5E47" w:rsidRPr="00FA57D9">
        <w:rPr>
          <w:szCs w:val="28"/>
        </w:rPr>
        <w:t>.</w:t>
      </w:r>
    </w:p>
    <w:p w:rsidR="000879EA" w:rsidRDefault="009D5E47" w:rsidP="000879EA">
      <w:pPr>
        <w:pStyle w:val="aa"/>
        <w:shd w:val="clear" w:color="auto" w:fill="FFFFFF"/>
        <w:tabs>
          <w:tab w:val="left" w:pos="567"/>
          <w:tab w:val="left" w:pos="851"/>
        </w:tabs>
        <w:ind w:left="0" w:firstLine="567"/>
        <w:rPr>
          <w:iCs/>
          <w:szCs w:val="28"/>
        </w:rPr>
      </w:pPr>
      <w:r w:rsidRPr="00FA57D9">
        <w:rPr>
          <w:iCs/>
          <w:szCs w:val="28"/>
        </w:rPr>
        <w:t xml:space="preserve">На </w:t>
      </w:r>
      <w:r w:rsidRPr="00FA57D9">
        <w:rPr>
          <w:iCs/>
          <w:szCs w:val="28"/>
          <w:lang w:val="en-US"/>
        </w:rPr>
        <w:t>LGD</w:t>
      </w:r>
      <w:r w:rsidRPr="00FA57D9">
        <w:rPr>
          <w:iCs/>
          <w:szCs w:val="28"/>
        </w:rPr>
        <w:t>/</w:t>
      </w:r>
      <w:r w:rsidRPr="00FA57D9">
        <w:rPr>
          <w:iCs/>
          <w:szCs w:val="28"/>
          <w:lang w:val="en-US"/>
        </w:rPr>
        <w:t>RR</w:t>
      </w:r>
      <w:r w:rsidRPr="00FA57D9">
        <w:rPr>
          <w:iCs/>
          <w:szCs w:val="28"/>
        </w:rPr>
        <w:t xml:space="preserve"> влияет старшинство обязательства, по которому произошел дефолт, а также наличие и качество обеспечения.</w:t>
      </w:r>
    </w:p>
    <w:p w:rsidR="008000A8" w:rsidRPr="000879EA" w:rsidRDefault="00586E41" w:rsidP="000879EA">
      <w:pPr>
        <w:pStyle w:val="aa"/>
        <w:numPr>
          <w:ilvl w:val="0"/>
          <w:numId w:val="8"/>
        </w:numPr>
        <w:shd w:val="clear" w:color="auto" w:fill="FFFFFF"/>
        <w:tabs>
          <w:tab w:val="left" w:pos="851"/>
        </w:tabs>
        <w:ind w:left="0" w:firstLine="567"/>
        <w:rPr>
          <w:szCs w:val="28"/>
        </w:rPr>
      </w:pPr>
      <w:r w:rsidRPr="000879EA">
        <w:rPr>
          <w:szCs w:val="28"/>
        </w:rPr>
        <w:lastRenderedPageBreak/>
        <w:t>Сумма требования под риском (Exposure at Default – EAD) – оценочная сумма долга на момент дефолта</w:t>
      </w:r>
      <w:r w:rsidR="008000A8" w:rsidRPr="000879EA">
        <w:rPr>
          <w:szCs w:val="28"/>
        </w:rPr>
        <w:t xml:space="preserve">. Применительно к облигациям, EAD – непогашенная номинальная стоимость облигации, применительно к ссудам – непогашенная часть основного долга. </w:t>
      </w:r>
    </w:p>
    <w:p w:rsidR="00614FF4" w:rsidRPr="006729A0" w:rsidRDefault="00203369" w:rsidP="006729A0">
      <w:pPr>
        <w:pStyle w:val="aa"/>
        <w:numPr>
          <w:ilvl w:val="0"/>
          <w:numId w:val="8"/>
        </w:numPr>
        <w:shd w:val="clear" w:color="auto" w:fill="FFFFFF"/>
        <w:tabs>
          <w:tab w:val="left" w:pos="851"/>
        </w:tabs>
        <w:ind w:left="0" w:firstLine="567"/>
        <w:rPr>
          <w:szCs w:val="28"/>
        </w:rPr>
      </w:pPr>
      <w:r w:rsidRPr="00FA57D9">
        <w:rPr>
          <w:szCs w:val="28"/>
        </w:rPr>
        <w:t>Эффективный срок до погашения (</w:t>
      </w:r>
      <w:r w:rsidRPr="00FA57D9">
        <w:rPr>
          <w:szCs w:val="28"/>
          <w:lang w:val="en-US"/>
        </w:rPr>
        <w:t>Effective</w:t>
      </w:r>
      <w:r w:rsidRPr="00FA57D9">
        <w:rPr>
          <w:szCs w:val="28"/>
        </w:rPr>
        <w:t xml:space="preserve"> </w:t>
      </w:r>
      <w:r w:rsidRPr="00FA57D9">
        <w:rPr>
          <w:szCs w:val="28"/>
          <w:lang w:val="en-US"/>
        </w:rPr>
        <w:t>Maturity</w:t>
      </w:r>
      <w:r w:rsidRPr="00FA57D9">
        <w:rPr>
          <w:szCs w:val="28"/>
        </w:rPr>
        <w:t xml:space="preserve"> – </w:t>
      </w:r>
      <w:r w:rsidRPr="00FA57D9">
        <w:rPr>
          <w:szCs w:val="28"/>
          <w:lang w:val="en-US"/>
        </w:rPr>
        <w:t>M</w:t>
      </w:r>
      <w:r w:rsidRPr="00FA57D9">
        <w:rPr>
          <w:szCs w:val="28"/>
        </w:rPr>
        <w:t>) – длительность кредитного требования.</w:t>
      </w:r>
    </w:p>
    <w:p w:rsidR="00313C36" w:rsidRPr="00FA57D9" w:rsidRDefault="008000A8" w:rsidP="00614FF4">
      <w:pPr>
        <w:shd w:val="clear" w:color="auto" w:fill="FFFFFF"/>
        <w:ind w:firstLine="567"/>
        <w:rPr>
          <w:szCs w:val="28"/>
        </w:rPr>
      </w:pPr>
      <w:r w:rsidRPr="00FA57D9">
        <w:rPr>
          <w:szCs w:val="28"/>
        </w:rPr>
        <w:t>В качестве отдельных факторов выделяют также:</w:t>
      </w:r>
    </w:p>
    <w:p w:rsidR="00313C36" w:rsidRPr="00FA57D9" w:rsidRDefault="00042EBC" w:rsidP="006410DF">
      <w:pPr>
        <w:pStyle w:val="aa"/>
        <w:numPr>
          <w:ilvl w:val="0"/>
          <w:numId w:val="18"/>
        </w:numPr>
        <w:tabs>
          <w:tab w:val="left" w:pos="851"/>
        </w:tabs>
        <w:autoSpaceDE w:val="0"/>
        <w:autoSpaceDN w:val="0"/>
        <w:adjustRightInd w:val="0"/>
        <w:ind w:left="0" w:firstLine="567"/>
        <w:rPr>
          <w:iCs/>
          <w:szCs w:val="28"/>
        </w:rPr>
      </w:pPr>
      <w:r w:rsidRPr="00FA57D9">
        <w:rPr>
          <w:iCs/>
          <w:szCs w:val="28"/>
        </w:rPr>
        <w:t>Вероятность миграции рейтингов – это величины, характеризующие</w:t>
      </w:r>
      <w:r w:rsidR="00313C36" w:rsidRPr="00FA57D9">
        <w:rPr>
          <w:iCs/>
          <w:szCs w:val="28"/>
        </w:rPr>
        <w:t xml:space="preserve"> на сколько улучшилось или ухудшилось кредитное качество эмитента в терминах изменения вероятности дефолта. Применительно к облигациям этот факт отражается в спрэде между доходностью облигации и соответствующей безрисковой ставкой.</w:t>
      </w:r>
    </w:p>
    <w:p w:rsidR="00042EBC" w:rsidRPr="006729A0" w:rsidRDefault="00042EBC" w:rsidP="006729A0">
      <w:pPr>
        <w:pStyle w:val="aa"/>
        <w:numPr>
          <w:ilvl w:val="0"/>
          <w:numId w:val="18"/>
        </w:numPr>
        <w:tabs>
          <w:tab w:val="left" w:pos="851"/>
        </w:tabs>
        <w:autoSpaceDE w:val="0"/>
        <w:autoSpaceDN w:val="0"/>
        <w:adjustRightInd w:val="0"/>
        <w:ind w:left="0" w:firstLine="567"/>
        <w:rPr>
          <w:iCs/>
          <w:szCs w:val="28"/>
        </w:rPr>
      </w:pPr>
      <w:r w:rsidRPr="00FA57D9">
        <w:rPr>
          <w:iCs/>
          <w:szCs w:val="28"/>
        </w:rPr>
        <w:t>Иногда, как дополнительный фактор, влияющий на итоговую оценку риска, выделяется «</w:t>
      </w:r>
      <w:r w:rsidR="00F6359B" w:rsidRPr="00FA57D9">
        <w:rPr>
          <w:iCs/>
          <w:szCs w:val="28"/>
        </w:rPr>
        <w:t>Груп</w:t>
      </w:r>
      <w:r w:rsidR="00DA2D62" w:rsidRPr="00FA57D9">
        <w:rPr>
          <w:iCs/>
          <w:szCs w:val="28"/>
        </w:rPr>
        <w:t>повая принадлежность заемщиков</w:t>
      </w:r>
      <w:r w:rsidRPr="00FA57D9">
        <w:rPr>
          <w:iCs/>
          <w:szCs w:val="28"/>
        </w:rPr>
        <w:t>»</w:t>
      </w:r>
      <w:r w:rsidR="00DA2D62" w:rsidRPr="00FA57D9">
        <w:rPr>
          <w:iCs/>
          <w:szCs w:val="28"/>
        </w:rPr>
        <w:t xml:space="preserve"> </w:t>
      </w:r>
      <w:r w:rsidRPr="00FA57D9">
        <w:rPr>
          <w:iCs/>
          <w:szCs w:val="28"/>
        </w:rPr>
        <w:t>[5]</w:t>
      </w:r>
    </w:p>
    <w:p w:rsidR="006729A0" w:rsidRPr="006729A0" w:rsidRDefault="006729A0" w:rsidP="006729A0">
      <w:pPr>
        <w:pStyle w:val="aa"/>
        <w:tabs>
          <w:tab w:val="left" w:pos="851"/>
        </w:tabs>
        <w:autoSpaceDE w:val="0"/>
        <w:autoSpaceDN w:val="0"/>
        <w:adjustRightInd w:val="0"/>
        <w:ind w:left="567"/>
        <w:rPr>
          <w:iCs/>
          <w:szCs w:val="28"/>
        </w:rPr>
      </w:pPr>
    </w:p>
    <w:p w:rsidR="009D5E47" w:rsidRPr="000D3B4E" w:rsidRDefault="00B030F3" w:rsidP="00614FF4">
      <w:pPr>
        <w:shd w:val="clear" w:color="auto" w:fill="FFFFFF"/>
        <w:ind w:firstLine="567"/>
        <w:rPr>
          <w:szCs w:val="28"/>
        </w:rPr>
      </w:pPr>
      <w:r w:rsidRPr="00FA57D9">
        <w:rPr>
          <w:szCs w:val="28"/>
        </w:rPr>
        <w:t>Конечная цель количественной оценки рисков заключается в расчете</w:t>
      </w:r>
      <w:r w:rsidR="00207014" w:rsidRPr="00FA57D9">
        <w:rPr>
          <w:szCs w:val="28"/>
        </w:rPr>
        <w:t xml:space="preserve"> ожидаемых и непредвиденных потерь</w:t>
      </w:r>
      <w:r w:rsidRPr="00FA57D9">
        <w:rPr>
          <w:szCs w:val="28"/>
        </w:rPr>
        <w:t>, которые могут возникнуть на заданном временном горизонте с определенной вероятностью.</w:t>
      </w:r>
      <w:r w:rsidR="000D3B4E" w:rsidRPr="00FA57D9">
        <w:rPr>
          <w:szCs w:val="28"/>
        </w:rPr>
        <w:t xml:space="preserve"> Для этого</w:t>
      </w:r>
      <w:r w:rsidR="00207014" w:rsidRPr="00FA57D9">
        <w:rPr>
          <w:szCs w:val="28"/>
        </w:rPr>
        <w:t xml:space="preserve"> финансовые организации используют </w:t>
      </w:r>
      <w:r w:rsidR="00207014" w:rsidRPr="00264687">
        <w:rPr>
          <w:szCs w:val="28"/>
        </w:rPr>
        <w:t xml:space="preserve">различные рейтинговые модели. Главной функцией таких систем является разделение заемщиков по степени риска относительно друг друга и в абсолютном выражении. </w:t>
      </w:r>
      <w:r w:rsidR="000D3B4E">
        <w:rPr>
          <w:szCs w:val="28"/>
        </w:rPr>
        <w:t xml:space="preserve">В результате </w:t>
      </w:r>
      <w:r w:rsidR="000D3B4E">
        <w:rPr>
          <w:bCs/>
          <w:color w:val="000000"/>
          <w:szCs w:val="28"/>
        </w:rPr>
        <w:t>мо</w:t>
      </w:r>
      <w:r w:rsidR="009D5E47" w:rsidRPr="00264687">
        <w:rPr>
          <w:bCs/>
          <w:color w:val="000000"/>
          <w:szCs w:val="28"/>
        </w:rPr>
        <w:t>дели оценки кредитного риска в основном направлены на расчет именно вероятности дефолта как доминантного показателя неопределенности при приняти</w:t>
      </w:r>
      <w:r w:rsidR="000D3B4E">
        <w:rPr>
          <w:bCs/>
          <w:color w:val="000000"/>
          <w:szCs w:val="28"/>
        </w:rPr>
        <w:t>и решений о покупке долгового инструмента</w:t>
      </w:r>
      <w:r w:rsidR="009D5E47" w:rsidRPr="00264687">
        <w:rPr>
          <w:bCs/>
          <w:color w:val="000000"/>
          <w:szCs w:val="28"/>
        </w:rPr>
        <w:t>.</w:t>
      </w:r>
    </w:p>
    <w:p w:rsidR="00DA2D62" w:rsidRPr="00190CE1" w:rsidRDefault="009D5E47" w:rsidP="00190CE1">
      <w:pPr>
        <w:shd w:val="clear" w:color="auto" w:fill="FFFFFF"/>
        <w:ind w:firstLine="567"/>
        <w:rPr>
          <w:b/>
          <w:szCs w:val="28"/>
        </w:rPr>
      </w:pPr>
      <w:r w:rsidRPr="00294A06">
        <w:rPr>
          <w:szCs w:val="28"/>
        </w:rPr>
        <w:t xml:space="preserve">Наиболее распространенные подходы к оценке </w:t>
      </w:r>
      <w:r w:rsidRPr="00294A06">
        <w:rPr>
          <w:szCs w:val="28"/>
          <w:lang w:val="en-US"/>
        </w:rPr>
        <w:t>PD</w:t>
      </w:r>
      <w:r w:rsidRPr="00294A06">
        <w:rPr>
          <w:szCs w:val="28"/>
        </w:rPr>
        <w:t xml:space="preserve"> включают: фундаментальный анализ, статистические модели, структурные модели, риск-нейтральный подход. Ни один из них не является универсальным, особенно когда речь идет о суверенном долге, финансовых компаниях, частных фирмах </w:t>
      </w:r>
      <w:r w:rsidRPr="00294A06">
        <w:rPr>
          <w:szCs w:val="28"/>
        </w:rPr>
        <w:lastRenderedPageBreak/>
        <w:t xml:space="preserve">и муниципальных образованиях. </w:t>
      </w:r>
      <w:r w:rsidR="000D3B4E">
        <w:rPr>
          <w:szCs w:val="28"/>
        </w:rPr>
        <w:t>В следующей главе будут</w:t>
      </w:r>
      <w:r w:rsidR="006729A0" w:rsidRPr="006729A0">
        <w:rPr>
          <w:szCs w:val="28"/>
        </w:rPr>
        <w:t xml:space="preserve"> </w:t>
      </w:r>
      <w:r w:rsidR="000D3B4E">
        <w:rPr>
          <w:szCs w:val="28"/>
        </w:rPr>
        <w:t xml:space="preserve">рассмотрены наиболее часто используемые модели оценки </w:t>
      </w:r>
      <w:r w:rsidR="000D3B4E">
        <w:rPr>
          <w:szCs w:val="28"/>
          <w:lang w:val="en-US"/>
        </w:rPr>
        <w:t>PD</w:t>
      </w:r>
      <w:r w:rsidR="000D3B4E" w:rsidRPr="000D3B4E">
        <w:rPr>
          <w:szCs w:val="28"/>
        </w:rPr>
        <w:t xml:space="preserve"> </w:t>
      </w:r>
      <w:r w:rsidR="000D3B4E">
        <w:rPr>
          <w:szCs w:val="28"/>
        </w:rPr>
        <w:t>для публичных компаний.</w:t>
      </w:r>
    </w:p>
    <w:p w:rsidR="004052F0" w:rsidRPr="00190CE1" w:rsidRDefault="00DA2D62" w:rsidP="001C6DEF">
      <w:pPr>
        <w:pStyle w:val="1"/>
        <w:ind w:left="450"/>
      </w:pPr>
      <w:bookmarkStart w:id="9" w:name="_Toc388878752"/>
      <w:bookmarkStart w:id="10" w:name="_Toc389390323"/>
      <w:r w:rsidRPr="00190CE1">
        <w:t xml:space="preserve">Глава </w:t>
      </w:r>
      <w:r w:rsidR="00190CE1">
        <w:t>2</w:t>
      </w:r>
      <w:r w:rsidR="00207014" w:rsidRPr="00190CE1">
        <w:t xml:space="preserve"> </w:t>
      </w:r>
      <w:r w:rsidR="00BF2E62">
        <w:t>Модели</w:t>
      </w:r>
      <w:r w:rsidR="004052F0" w:rsidRPr="00190CE1">
        <w:t xml:space="preserve"> оценки </w:t>
      </w:r>
      <w:r w:rsidR="00207014" w:rsidRPr="00190CE1">
        <w:t>вероятности дефолта</w:t>
      </w:r>
      <w:r w:rsidR="004052F0" w:rsidRPr="00190CE1">
        <w:t xml:space="preserve"> компаний</w:t>
      </w:r>
      <w:bookmarkEnd w:id="9"/>
      <w:bookmarkEnd w:id="10"/>
    </w:p>
    <w:p w:rsidR="000D3B4E" w:rsidRPr="000D3B4E" w:rsidRDefault="000D3B4E" w:rsidP="005B208C">
      <w:pPr>
        <w:ind w:firstLine="567"/>
      </w:pPr>
    </w:p>
    <w:p w:rsidR="00A51E39" w:rsidRPr="00264687" w:rsidRDefault="00AA649E" w:rsidP="005B208C">
      <w:pPr>
        <w:shd w:val="clear" w:color="auto" w:fill="FFFFFF"/>
        <w:ind w:firstLine="567"/>
        <w:rPr>
          <w:szCs w:val="28"/>
        </w:rPr>
      </w:pPr>
      <w:r>
        <w:rPr>
          <w:szCs w:val="28"/>
        </w:rPr>
        <w:t>Большая часть м</w:t>
      </w:r>
      <w:r w:rsidRPr="00264687">
        <w:rPr>
          <w:szCs w:val="28"/>
        </w:rPr>
        <w:t>етодов и моделей оц</w:t>
      </w:r>
      <w:r>
        <w:rPr>
          <w:szCs w:val="28"/>
        </w:rPr>
        <w:t xml:space="preserve">енки кредитного риска компаний </w:t>
      </w:r>
      <w:r w:rsidR="00A51E39" w:rsidRPr="00264687">
        <w:rPr>
          <w:szCs w:val="28"/>
        </w:rPr>
        <w:t xml:space="preserve">разработаны западными банками на основе собственных </w:t>
      </w:r>
      <w:r>
        <w:rPr>
          <w:szCs w:val="28"/>
        </w:rPr>
        <w:t>исследований</w:t>
      </w:r>
      <w:r w:rsidR="00A51E39" w:rsidRPr="00264687">
        <w:rPr>
          <w:szCs w:val="28"/>
        </w:rPr>
        <w:t xml:space="preserve">, а также работ известных экономистов. </w:t>
      </w:r>
      <w:r w:rsidR="00F6359B" w:rsidRPr="00264687">
        <w:rPr>
          <w:szCs w:val="28"/>
        </w:rPr>
        <w:t>Для в</w:t>
      </w:r>
      <w:r w:rsidR="00A51E39" w:rsidRPr="00264687">
        <w:rPr>
          <w:szCs w:val="28"/>
        </w:rPr>
        <w:t xml:space="preserve">ыполнения требований Базель </w:t>
      </w:r>
      <w:r w:rsidR="00A51E39" w:rsidRPr="00264687">
        <w:rPr>
          <w:szCs w:val="28"/>
          <w:lang w:val="en-US"/>
        </w:rPr>
        <w:t>II</w:t>
      </w:r>
      <w:r w:rsidR="00A51E39" w:rsidRPr="00264687">
        <w:rPr>
          <w:szCs w:val="28"/>
        </w:rPr>
        <w:t xml:space="preserve"> банки европейских и некоторых других стран мира должны внедрить у себя одну из моделей оценки: это может быть стандартизированный подход</w:t>
      </w:r>
      <w:r w:rsidR="00EE2A9A" w:rsidRPr="00264687">
        <w:rPr>
          <w:szCs w:val="28"/>
        </w:rPr>
        <w:t xml:space="preserve"> </w:t>
      </w:r>
      <w:r w:rsidR="00A51E39" w:rsidRPr="00264687">
        <w:rPr>
          <w:szCs w:val="28"/>
        </w:rPr>
        <w:t xml:space="preserve">(основан на использовании внешних рейтингов) и </w:t>
      </w:r>
      <w:r w:rsidR="00A51E39" w:rsidRPr="00264687">
        <w:rPr>
          <w:szCs w:val="28"/>
          <w:lang w:val="en-US"/>
        </w:rPr>
        <w:t>IRB</w:t>
      </w:r>
      <w:r w:rsidR="00A51E39" w:rsidRPr="00264687">
        <w:rPr>
          <w:szCs w:val="28"/>
        </w:rPr>
        <w:t>-подход (</w:t>
      </w:r>
      <w:r w:rsidR="00A51E39" w:rsidRPr="00264687">
        <w:rPr>
          <w:szCs w:val="28"/>
          <w:lang w:val="en-US"/>
        </w:rPr>
        <w:t>internal</w:t>
      </w:r>
      <w:r w:rsidR="00A51E39" w:rsidRPr="00264687">
        <w:rPr>
          <w:szCs w:val="28"/>
        </w:rPr>
        <w:t xml:space="preserve"> </w:t>
      </w:r>
      <w:r w:rsidR="00A51E39" w:rsidRPr="00264687">
        <w:rPr>
          <w:szCs w:val="28"/>
          <w:lang w:val="en-US"/>
        </w:rPr>
        <w:t>rating</w:t>
      </w:r>
      <w:r w:rsidR="00A51E39" w:rsidRPr="00264687">
        <w:rPr>
          <w:szCs w:val="28"/>
        </w:rPr>
        <w:t xml:space="preserve"> </w:t>
      </w:r>
      <w:r w:rsidR="00A51E39" w:rsidRPr="00264687">
        <w:rPr>
          <w:szCs w:val="28"/>
          <w:lang w:val="en-US"/>
        </w:rPr>
        <w:t>based</w:t>
      </w:r>
      <w:r w:rsidR="00A51E39" w:rsidRPr="00264687">
        <w:rPr>
          <w:szCs w:val="28"/>
        </w:rPr>
        <w:t xml:space="preserve">) – на основе внутренних кредитных рейтингов. </w:t>
      </w:r>
    </w:p>
    <w:p w:rsidR="00A51E39" w:rsidRPr="00264687" w:rsidRDefault="00A51E39" w:rsidP="00F44FC3">
      <w:pPr>
        <w:shd w:val="clear" w:color="auto" w:fill="FFFFFF"/>
        <w:ind w:firstLine="567"/>
        <w:rPr>
          <w:szCs w:val="28"/>
        </w:rPr>
      </w:pPr>
      <w:r w:rsidRPr="00264687">
        <w:rPr>
          <w:szCs w:val="28"/>
        </w:rPr>
        <w:t>Применительно к российской практике использование стандартизированного подхода затруднено, поскольку большинство российских компаний не имеет присвоенного рейтинга одного из рейтинговых агентств.</w:t>
      </w:r>
    </w:p>
    <w:p w:rsidR="00A51E39" w:rsidRPr="00264687" w:rsidRDefault="00A51E39" w:rsidP="005B208C">
      <w:pPr>
        <w:shd w:val="clear" w:color="auto" w:fill="FFFFFF"/>
        <w:ind w:firstLine="567"/>
        <w:rPr>
          <w:szCs w:val="28"/>
        </w:rPr>
      </w:pPr>
      <w:r w:rsidRPr="00264687">
        <w:rPr>
          <w:szCs w:val="28"/>
        </w:rPr>
        <w:t xml:space="preserve">В рамках </w:t>
      </w:r>
      <w:r w:rsidRPr="00264687">
        <w:rPr>
          <w:szCs w:val="28"/>
          <w:lang w:val="en-US"/>
        </w:rPr>
        <w:t>IRB</w:t>
      </w:r>
      <w:r w:rsidRPr="00264687">
        <w:rPr>
          <w:szCs w:val="28"/>
        </w:rPr>
        <w:t>-подхода выделяют фундаментальный и продвинутый варианты:</w:t>
      </w:r>
    </w:p>
    <w:p w:rsidR="00A51E39" w:rsidRPr="00FA57D9" w:rsidRDefault="00A51E39" w:rsidP="006410DF">
      <w:pPr>
        <w:pStyle w:val="aa"/>
        <w:numPr>
          <w:ilvl w:val="0"/>
          <w:numId w:val="5"/>
        </w:numPr>
        <w:shd w:val="clear" w:color="auto" w:fill="FFFFFF"/>
        <w:tabs>
          <w:tab w:val="left" w:pos="851"/>
        </w:tabs>
        <w:ind w:left="0" w:firstLine="567"/>
        <w:rPr>
          <w:szCs w:val="28"/>
        </w:rPr>
      </w:pPr>
      <w:r w:rsidRPr="00264687">
        <w:rPr>
          <w:szCs w:val="28"/>
        </w:rPr>
        <w:t xml:space="preserve">При фундаментальном варианте финансовый институт должен </w:t>
      </w:r>
      <w:r w:rsidRPr="00FA57D9">
        <w:rPr>
          <w:szCs w:val="28"/>
        </w:rPr>
        <w:t>рассчитывать только вероятность дефолта заемщика, как основной показатель кредитного риска</w:t>
      </w:r>
    </w:p>
    <w:p w:rsidR="00EE2A9A" w:rsidRPr="00FA57D9" w:rsidRDefault="00A51E39" w:rsidP="006410DF">
      <w:pPr>
        <w:pStyle w:val="aa"/>
        <w:numPr>
          <w:ilvl w:val="0"/>
          <w:numId w:val="5"/>
        </w:numPr>
        <w:shd w:val="clear" w:color="auto" w:fill="FFFFFF"/>
        <w:tabs>
          <w:tab w:val="left" w:pos="851"/>
        </w:tabs>
        <w:ind w:left="0" w:firstLine="567"/>
        <w:rPr>
          <w:szCs w:val="28"/>
        </w:rPr>
      </w:pPr>
      <w:r w:rsidRPr="00FA57D9">
        <w:rPr>
          <w:szCs w:val="28"/>
        </w:rPr>
        <w:t>В продвинутом подходе банк должен оценивать все параметры кредитного риска</w:t>
      </w:r>
    </w:p>
    <w:p w:rsidR="00EE2A9A" w:rsidRPr="00FA57D9" w:rsidRDefault="00EE2A9A" w:rsidP="00EE2A9A">
      <w:pPr>
        <w:shd w:val="clear" w:color="auto" w:fill="FFFFFF"/>
        <w:ind w:firstLine="349"/>
        <w:rPr>
          <w:szCs w:val="28"/>
        </w:rPr>
      </w:pPr>
      <w:r w:rsidRPr="00FA57D9">
        <w:rPr>
          <w:szCs w:val="28"/>
        </w:rPr>
        <w:t xml:space="preserve">Подходы к определению </w:t>
      </w:r>
      <w:r w:rsidRPr="00FA57D9">
        <w:rPr>
          <w:szCs w:val="28"/>
          <w:lang w:val="en-US"/>
        </w:rPr>
        <w:t>PD</w:t>
      </w:r>
      <w:r w:rsidRPr="00FA57D9">
        <w:rPr>
          <w:szCs w:val="28"/>
        </w:rPr>
        <w:t xml:space="preserve"> можно разделить на две большие категории</w:t>
      </w:r>
      <w:r w:rsidR="007D79A5" w:rsidRPr="00FA57D9">
        <w:rPr>
          <w:szCs w:val="28"/>
        </w:rPr>
        <w:t xml:space="preserve"> (</w:t>
      </w:r>
      <w:r w:rsidR="00C73B53" w:rsidRPr="00FA57D9">
        <w:rPr>
          <w:szCs w:val="28"/>
        </w:rPr>
        <w:t>рисунок 2</w:t>
      </w:r>
      <w:r w:rsidR="007D79A5" w:rsidRPr="00FA57D9">
        <w:rPr>
          <w:szCs w:val="28"/>
        </w:rPr>
        <w:t>)</w:t>
      </w:r>
      <w:r w:rsidRPr="00FA57D9">
        <w:rPr>
          <w:szCs w:val="28"/>
        </w:rPr>
        <w:t>:</w:t>
      </w:r>
    </w:p>
    <w:p w:rsidR="00EE2A9A" w:rsidRDefault="00EE2A9A" w:rsidP="006410DF">
      <w:pPr>
        <w:pStyle w:val="aa"/>
        <w:numPr>
          <w:ilvl w:val="0"/>
          <w:numId w:val="19"/>
        </w:numPr>
        <w:shd w:val="clear" w:color="auto" w:fill="FFFFFF"/>
        <w:tabs>
          <w:tab w:val="left" w:pos="567"/>
          <w:tab w:val="left" w:pos="851"/>
        </w:tabs>
        <w:ind w:left="0" w:firstLine="567"/>
        <w:rPr>
          <w:szCs w:val="28"/>
        </w:rPr>
      </w:pPr>
      <w:r w:rsidRPr="00FA57D9">
        <w:rPr>
          <w:szCs w:val="28"/>
        </w:rPr>
        <w:t xml:space="preserve">Рыночные </w:t>
      </w:r>
      <w:r>
        <w:rPr>
          <w:szCs w:val="28"/>
        </w:rPr>
        <w:t>модели, основанные на использование цен акций, облигаций и других инструментов</w:t>
      </w:r>
    </w:p>
    <w:p w:rsidR="00EE2A9A" w:rsidRDefault="00EE2A9A" w:rsidP="006410DF">
      <w:pPr>
        <w:pStyle w:val="aa"/>
        <w:numPr>
          <w:ilvl w:val="0"/>
          <w:numId w:val="19"/>
        </w:numPr>
        <w:shd w:val="clear" w:color="auto" w:fill="FFFFFF"/>
        <w:tabs>
          <w:tab w:val="left" w:pos="567"/>
          <w:tab w:val="left" w:pos="851"/>
        </w:tabs>
        <w:ind w:left="0" w:firstLine="567"/>
        <w:rPr>
          <w:szCs w:val="28"/>
        </w:rPr>
      </w:pPr>
      <w:r>
        <w:rPr>
          <w:szCs w:val="28"/>
        </w:rPr>
        <w:lastRenderedPageBreak/>
        <w:t xml:space="preserve">Модели на основе фундаментальных данных. Такие модели могут включать в себя как данные бухгалтерской отчетности, так и качественные показатели компаний, макроэкономические индикаторы. </w:t>
      </w:r>
    </w:p>
    <w:p w:rsidR="00FB0CB2" w:rsidRDefault="00EE2A9A" w:rsidP="007D79A5">
      <w:pPr>
        <w:pStyle w:val="aa"/>
        <w:shd w:val="clear" w:color="auto" w:fill="FFFFFF"/>
        <w:ind w:left="0" w:firstLine="567"/>
        <w:rPr>
          <w:szCs w:val="28"/>
        </w:rPr>
      </w:pPr>
      <w:r>
        <w:rPr>
          <w:szCs w:val="28"/>
        </w:rPr>
        <w:t xml:space="preserve">Часто отдельно выделяют также модели на основе рейтингов агентств, </w:t>
      </w:r>
      <w:r w:rsidRPr="00211088">
        <w:rPr>
          <w:szCs w:val="28"/>
        </w:rPr>
        <w:t>но сами эти рейтинги получены на основе данных, перечисленных выше.</w:t>
      </w:r>
    </w:p>
    <w:p w:rsidR="002A2394" w:rsidRDefault="002A2394" w:rsidP="002A2394">
      <w:pPr>
        <w:pStyle w:val="aa"/>
        <w:shd w:val="clear" w:color="auto" w:fill="FFFFFF"/>
        <w:ind w:left="0" w:firstLine="567"/>
        <w:rPr>
          <w:szCs w:val="28"/>
        </w:rPr>
      </w:pPr>
      <w:r>
        <w:rPr>
          <w:szCs w:val="28"/>
        </w:rPr>
        <w:t>Все модели, используемые на практике, в конечном итоге опираются на имеющуюся базу дефолтов/иных кредитных событий по компаниям, которая используется, по крайней мере, для калибровки моделей в соответствие с реальными данными (рыночные модели</w:t>
      </w:r>
      <w:r w:rsidRPr="002A2394">
        <w:rPr>
          <w:szCs w:val="28"/>
        </w:rPr>
        <w:t>)</w:t>
      </w:r>
      <w:r>
        <w:rPr>
          <w:szCs w:val="28"/>
        </w:rPr>
        <w:t>.</w:t>
      </w:r>
      <w:r w:rsidRPr="002A2394">
        <w:rPr>
          <w:szCs w:val="28"/>
        </w:rPr>
        <w:t xml:space="preserve"> </w:t>
      </w:r>
      <w:r>
        <w:rPr>
          <w:szCs w:val="28"/>
        </w:rPr>
        <w:t>В случае с фундаментальными моделями наличие такой базы является обязательным.</w:t>
      </w:r>
    </w:p>
    <w:p w:rsidR="00C73B53" w:rsidRDefault="00C73B53" w:rsidP="002A2394">
      <w:pPr>
        <w:pStyle w:val="aa"/>
        <w:shd w:val="clear" w:color="auto" w:fill="FFFFFF"/>
        <w:ind w:left="0" w:firstLine="567"/>
        <w:rPr>
          <w:szCs w:val="28"/>
        </w:rPr>
      </w:pPr>
    </w:p>
    <w:tbl>
      <w:tblPr>
        <w:tblW w:w="9368" w:type="dxa"/>
        <w:tblInd w:w="-10" w:type="dxa"/>
        <w:tblLook w:val="04A0" w:firstRow="1" w:lastRow="0" w:firstColumn="1" w:lastColumn="0" w:noHBand="0" w:noVBand="1"/>
      </w:tblPr>
      <w:tblGrid>
        <w:gridCol w:w="2268"/>
        <w:gridCol w:w="3340"/>
        <w:gridCol w:w="860"/>
        <w:gridCol w:w="2900"/>
      </w:tblGrid>
      <w:tr w:rsidR="00C73B53" w:rsidRPr="00C73B53" w:rsidTr="00C73B53">
        <w:trPr>
          <w:trHeight w:val="33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73B53" w:rsidRPr="00C73B53" w:rsidRDefault="00C73B53" w:rsidP="00C73B53">
            <w:pPr>
              <w:spacing w:line="240" w:lineRule="auto"/>
              <w:jc w:val="center"/>
              <w:rPr>
                <w:b/>
                <w:bCs/>
                <w:color w:val="000000"/>
                <w:sz w:val="24"/>
                <w:szCs w:val="24"/>
                <w:u w:val="single"/>
              </w:rPr>
            </w:pPr>
            <w:r w:rsidRPr="00C73B53">
              <w:rPr>
                <w:b/>
                <w:bCs/>
                <w:color w:val="000000"/>
                <w:sz w:val="24"/>
                <w:szCs w:val="24"/>
                <w:u w:val="single"/>
              </w:rPr>
              <w:t>Рыночные модели</w:t>
            </w:r>
          </w:p>
        </w:tc>
        <w:tc>
          <w:tcPr>
            <w:tcW w:w="3340" w:type="dxa"/>
            <w:tcBorders>
              <w:top w:val="single" w:sz="8" w:space="0" w:color="auto"/>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Модели сокращенных форм</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73B53" w:rsidRPr="00C73B53" w:rsidRDefault="00C73B53" w:rsidP="00C73B53">
            <w:pPr>
              <w:spacing w:line="240" w:lineRule="auto"/>
              <w:jc w:val="center"/>
              <w:rPr>
                <w:b/>
                <w:bCs/>
                <w:color w:val="000000"/>
                <w:sz w:val="24"/>
                <w:szCs w:val="24"/>
              </w:rPr>
            </w:pPr>
            <w:r w:rsidRPr="00C73B53">
              <w:rPr>
                <w:b/>
                <w:bCs/>
                <w:color w:val="000000"/>
                <w:sz w:val="24"/>
                <w:szCs w:val="24"/>
              </w:rPr>
              <w:t>Гибридные модели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База дефолтов по корзинам эмитентов/заемщиков с одним рейтингом</w:t>
            </w:r>
          </w:p>
        </w:tc>
      </w:tr>
      <w:tr w:rsidR="00C73B53" w:rsidRPr="00C73B53" w:rsidTr="00C73B53">
        <w:trPr>
          <w:trHeight w:val="330"/>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u w:val="single"/>
              </w:rPr>
            </w:pPr>
          </w:p>
        </w:tc>
        <w:tc>
          <w:tcPr>
            <w:tcW w:w="3340" w:type="dxa"/>
            <w:tcBorders>
              <w:top w:val="nil"/>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Структурные модели</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color w:val="000000"/>
                <w:sz w:val="24"/>
                <w:szCs w:val="24"/>
              </w:rPr>
            </w:pPr>
          </w:p>
        </w:tc>
      </w:tr>
      <w:tr w:rsidR="00C73B53" w:rsidRPr="00C73B53" w:rsidTr="00C73B53">
        <w:trPr>
          <w:trHeight w:val="645"/>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C73B53" w:rsidRPr="00C73B53" w:rsidRDefault="00C73B53" w:rsidP="00C73B53">
            <w:pPr>
              <w:spacing w:line="240" w:lineRule="auto"/>
              <w:jc w:val="center"/>
              <w:rPr>
                <w:b/>
                <w:bCs/>
                <w:color w:val="000000"/>
                <w:sz w:val="24"/>
                <w:szCs w:val="24"/>
                <w:u w:val="single"/>
              </w:rPr>
            </w:pPr>
            <w:r w:rsidRPr="00C73B53">
              <w:rPr>
                <w:b/>
                <w:bCs/>
                <w:color w:val="000000"/>
                <w:sz w:val="24"/>
                <w:szCs w:val="24"/>
                <w:u w:val="single"/>
              </w:rPr>
              <w:t>Модели на основе фундаментальных данных</w:t>
            </w:r>
          </w:p>
        </w:tc>
        <w:tc>
          <w:tcPr>
            <w:tcW w:w="3340" w:type="dxa"/>
            <w:tcBorders>
              <w:top w:val="nil"/>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Макроэкономические показатели</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color w:val="000000"/>
                <w:sz w:val="24"/>
                <w:szCs w:val="24"/>
              </w:rPr>
            </w:pPr>
          </w:p>
        </w:tc>
      </w:tr>
      <w:tr w:rsidR="00C73B53" w:rsidRPr="00C73B53" w:rsidTr="00C73B53">
        <w:trPr>
          <w:trHeight w:val="330"/>
        </w:trPr>
        <w:tc>
          <w:tcPr>
            <w:tcW w:w="2268" w:type="dxa"/>
            <w:vMerge/>
            <w:tcBorders>
              <w:top w:val="nil"/>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u w:val="single"/>
              </w:rPr>
            </w:pPr>
          </w:p>
        </w:tc>
        <w:tc>
          <w:tcPr>
            <w:tcW w:w="3340" w:type="dxa"/>
            <w:tcBorders>
              <w:top w:val="nil"/>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Финансовая отчетность</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color w:val="000000"/>
                <w:sz w:val="24"/>
                <w:szCs w:val="24"/>
              </w:rPr>
            </w:pPr>
          </w:p>
        </w:tc>
      </w:tr>
      <w:tr w:rsidR="00C73B53" w:rsidRPr="00C73B53" w:rsidTr="00C73B53">
        <w:trPr>
          <w:trHeight w:val="645"/>
        </w:trPr>
        <w:tc>
          <w:tcPr>
            <w:tcW w:w="2268" w:type="dxa"/>
            <w:vMerge/>
            <w:tcBorders>
              <w:top w:val="nil"/>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u w:val="single"/>
              </w:rPr>
            </w:pPr>
          </w:p>
        </w:tc>
        <w:tc>
          <w:tcPr>
            <w:tcW w:w="3340" w:type="dxa"/>
            <w:tcBorders>
              <w:top w:val="nil"/>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Качественные показатели бизнеса</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color w:val="000000"/>
                <w:sz w:val="24"/>
                <w:szCs w:val="24"/>
              </w:rPr>
            </w:pPr>
          </w:p>
        </w:tc>
      </w:tr>
      <w:tr w:rsidR="00C73B53" w:rsidRPr="00C73B53" w:rsidTr="00C73B53">
        <w:trPr>
          <w:trHeight w:val="1275"/>
        </w:trPr>
        <w:tc>
          <w:tcPr>
            <w:tcW w:w="2268" w:type="dxa"/>
            <w:vMerge/>
            <w:tcBorders>
              <w:top w:val="nil"/>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u w:val="single"/>
              </w:rPr>
            </w:pPr>
          </w:p>
        </w:tc>
        <w:tc>
          <w:tcPr>
            <w:tcW w:w="3340" w:type="dxa"/>
            <w:tcBorders>
              <w:top w:val="nil"/>
              <w:left w:val="nil"/>
              <w:bottom w:val="single" w:sz="8" w:space="0" w:color="auto"/>
              <w:right w:val="nil"/>
            </w:tcBorders>
            <w:shd w:val="clear" w:color="auto" w:fill="auto"/>
            <w:vAlign w:val="center"/>
            <w:hideMark/>
          </w:tcPr>
          <w:p w:rsidR="00C73B53" w:rsidRPr="00C73B53" w:rsidRDefault="00C73B53" w:rsidP="00C73B53">
            <w:pPr>
              <w:spacing w:line="240" w:lineRule="auto"/>
              <w:jc w:val="center"/>
              <w:rPr>
                <w:color w:val="000000"/>
                <w:sz w:val="24"/>
                <w:szCs w:val="24"/>
              </w:rPr>
            </w:pPr>
            <w:r w:rsidRPr="00C73B53">
              <w:rPr>
                <w:color w:val="000000"/>
                <w:sz w:val="24"/>
                <w:szCs w:val="24"/>
              </w:rPr>
              <w:t>Рейтинги агентств</w:t>
            </w: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b/>
                <w:bCs/>
                <w:color w:val="000000"/>
                <w:sz w:val="24"/>
                <w:szCs w:val="24"/>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C73B53" w:rsidRPr="00C73B53" w:rsidRDefault="00C73B53" w:rsidP="00C73B53">
            <w:pPr>
              <w:spacing w:line="240" w:lineRule="auto"/>
              <w:jc w:val="left"/>
              <w:rPr>
                <w:color w:val="000000"/>
                <w:sz w:val="24"/>
                <w:szCs w:val="24"/>
              </w:rPr>
            </w:pPr>
          </w:p>
        </w:tc>
      </w:tr>
    </w:tbl>
    <w:p w:rsidR="00C73B53" w:rsidRDefault="00C73B53" w:rsidP="00C73B53">
      <w:pPr>
        <w:autoSpaceDE w:val="0"/>
        <w:autoSpaceDN w:val="0"/>
        <w:adjustRightInd w:val="0"/>
        <w:jc w:val="center"/>
        <w:rPr>
          <w:bCs/>
          <w:szCs w:val="28"/>
          <w:lang w:val="en-US"/>
        </w:rPr>
      </w:pPr>
      <w:r w:rsidRPr="002F28B7">
        <w:rPr>
          <w:bCs/>
          <w:szCs w:val="28"/>
        </w:rPr>
        <w:t xml:space="preserve">Рисунок 2. Классификация моделей оценки </w:t>
      </w:r>
      <w:r w:rsidRPr="002F28B7">
        <w:rPr>
          <w:bCs/>
          <w:szCs w:val="28"/>
          <w:lang w:val="en-US"/>
        </w:rPr>
        <w:t>PD</w:t>
      </w:r>
    </w:p>
    <w:p w:rsidR="00C73B53" w:rsidRPr="002F28B7" w:rsidRDefault="00C73B53" w:rsidP="00C73B53">
      <w:pPr>
        <w:autoSpaceDE w:val="0"/>
        <w:autoSpaceDN w:val="0"/>
        <w:adjustRightInd w:val="0"/>
        <w:jc w:val="center"/>
        <w:rPr>
          <w:bCs/>
          <w:szCs w:val="28"/>
        </w:rPr>
      </w:pPr>
    </w:p>
    <w:p w:rsidR="00315D8F" w:rsidRDefault="007D79A5" w:rsidP="007D79A5">
      <w:pPr>
        <w:shd w:val="clear" w:color="auto" w:fill="FFFFFF"/>
        <w:ind w:firstLine="567"/>
        <w:rPr>
          <w:szCs w:val="28"/>
        </w:rPr>
      </w:pPr>
      <w:r w:rsidRPr="007D79A5">
        <w:rPr>
          <w:szCs w:val="28"/>
        </w:rPr>
        <w:t>Рыночные делят на структурные модели (</w:t>
      </w:r>
      <w:r w:rsidRPr="007D79A5">
        <w:rPr>
          <w:szCs w:val="28"/>
          <w:lang w:val="en-US"/>
        </w:rPr>
        <w:t>structural</w:t>
      </w:r>
      <w:r w:rsidRPr="007D79A5">
        <w:rPr>
          <w:szCs w:val="28"/>
        </w:rPr>
        <w:t xml:space="preserve"> </w:t>
      </w:r>
      <w:r w:rsidRPr="007D79A5">
        <w:rPr>
          <w:szCs w:val="28"/>
          <w:lang w:val="en-US"/>
        </w:rPr>
        <w:t>models</w:t>
      </w:r>
      <w:r w:rsidRPr="007D79A5">
        <w:rPr>
          <w:szCs w:val="28"/>
        </w:rPr>
        <w:t>) и модели сокращенных форм (</w:t>
      </w:r>
      <w:r w:rsidRPr="007D79A5">
        <w:rPr>
          <w:szCs w:val="28"/>
          <w:lang w:val="en-US"/>
        </w:rPr>
        <w:t>reduced</w:t>
      </w:r>
      <w:r w:rsidRPr="007D79A5">
        <w:rPr>
          <w:szCs w:val="28"/>
        </w:rPr>
        <w:t>-</w:t>
      </w:r>
      <w:r w:rsidRPr="007D79A5">
        <w:rPr>
          <w:szCs w:val="28"/>
          <w:lang w:val="en-US"/>
        </w:rPr>
        <w:t>form</w:t>
      </w:r>
      <w:r w:rsidRPr="007D79A5">
        <w:rPr>
          <w:szCs w:val="28"/>
        </w:rPr>
        <w:t xml:space="preserve"> </w:t>
      </w:r>
      <w:r w:rsidRPr="007D79A5">
        <w:rPr>
          <w:szCs w:val="28"/>
          <w:lang w:val="en-US"/>
        </w:rPr>
        <w:t>models</w:t>
      </w:r>
      <w:r w:rsidRPr="007D79A5">
        <w:rPr>
          <w:szCs w:val="28"/>
        </w:rPr>
        <w:t xml:space="preserve">). Принципиальное отличие заключается в том, что </w:t>
      </w:r>
      <w:r w:rsidRPr="00BF2E62">
        <w:rPr>
          <w:szCs w:val="28"/>
        </w:rPr>
        <w:t xml:space="preserve">структурные модели учитывают взаимосвязи между параметрами компании и вероятностью дефолта; модели сокращенных форм не интересуют </w:t>
      </w:r>
      <w:r w:rsidR="00BF2E62" w:rsidRPr="00BF2E62">
        <w:rPr>
          <w:szCs w:val="28"/>
        </w:rPr>
        <w:t>причинно-следственные связи, вызвавшие дефолт</w:t>
      </w:r>
      <w:r w:rsidRPr="00BF2E62">
        <w:rPr>
          <w:szCs w:val="28"/>
        </w:rPr>
        <w:t>.</w:t>
      </w:r>
    </w:p>
    <w:p w:rsidR="007D79A5" w:rsidRDefault="007D79A5" w:rsidP="007D79A5">
      <w:pPr>
        <w:shd w:val="clear" w:color="auto" w:fill="FFFFFF"/>
        <w:ind w:firstLine="567"/>
        <w:rPr>
          <w:szCs w:val="28"/>
        </w:rPr>
      </w:pPr>
      <w:r>
        <w:rPr>
          <w:szCs w:val="28"/>
        </w:rPr>
        <w:t>В качестве инструментов реализации моделей используют:</w:t>
      </w:r>
    </w:p>
    <w:p w:rsidR="007D79A5" w:rsidRDefault="007D79A5" w:rsidP="006410DF">
      <w:pPr>
        <w:pStyle w:val="aa"/>
        <w:numPr>
          <w:ilvl w:val="0"/>
          <w:numId w:val="20"/>
        </w:numPr>
        <w:shd w:val="clear" w:color="auto" w:fill="FFFFFF"/>
        <w:ind w:left="567" w:hanging="567"/>
        <w:rPr>
          <w:szCs w:val="28"/>
        </w:rPr>
      </w:pPr>
      <w:r w:rsidRPr="007D79A5">
        <w:rPr>
          <w:szCs w:val="28"/>
        </w:rPr>
        <w:t>линейные регрессии</w:t>
      </w:r>
      <w:r>
        <w:rPr>
          <w:szCs w:val="28"/>
        </w:rPr>
        <w:t xml:space="preserve"> – в этом случае рассчитывается индекс, который соотносится с вероятностью дефолта и рейтингом</w:t>
      </w:r>
    </w:p>
    <w:p w:rsidR="007D79A5" w:rsidRDefault="007D79A5" w:rsidP="006410DF">
      <w:pPr>
        <w:pStyle w:val="aa"/>
        <w:numPr>
          <w:ilvl w:val="0"/>
          <w:numId w:val="20"/>
        </w:numPr>
        <w:shd w:val="clear" w:color="auto" w:fill="FFFFFF"/>
        <w:ind w:left="567" w:hanging="567"/>
        <w:rPr>
          <w:szCs w:val="28"/>
        </w:rPr>
      </w:pPr>
      <w:r>
        <w:rPr>
          <w:szCs w:val="28"/>
        </w:rPr>
        <w:lastRenderedPageBreak/>
        <w:t>логист</w:t>
      </w:r>
      <w:r w:rsidR="00211088">
        <w:rPr>
          <w:szCs w:val="28"/>
        </w:rPr>
        <w:t>ические и пробит-регрессии в случае, когда модель строится для бинарной выходной переменной «наличия/отсутствия дефолта»</w:t>
      </w:r>
    </w:p>
    <w:p w:rsidR="00B53D93" w:rsidRDefault="00211088" w:rsidP="006410DF">
      <w:pPr>
        <w:pStyle w:val="aa"/>
        <w:numPr>
          <w:ilvl w:val="0"/>
          <w:numId w:val="20"/>
        </w:numPr>
        <w:shd w:val="clear" w:color="auto" w:fill="FFFFFF"/>
        <w:ind w:left="567" w:hanging="567"/>
        <w:rPr>
          <w:szCs w:val="28"/>
        </w:rPr>
      </w:pPr>
      <w:r>
        <w:rPr>
          <w:szCs w:val="28"/>
        </w:rPr>
        <w:t>нейронные сети, модели нечетких множеств – позволяют найти скрытые взаимосвязи между параметрами</w:t>
      </w:r>
    </w:p>
    <w:p w:rsidR="00BF2E62" w:rsidRPr="00BF2E62" w:rsidRDefault="00BF2E62" w:rsidP="00BF2E62">
      <w:pPr>
        <w:pStyle w:val="aa"/>
        <w:shd w:val="clear" w:color="auto" w:fill="FFFFFF"/>
        <w:ind w:left="567"/>
        <w:rPr>
          <w:szCs w:val="28"/>
        </w:rPr>
      </w:pPr>
    </w:p>
    <w:p w:rsidR="00315D8F" w:rsidRPr="00264687" w:rsidRDefault="002F28B7" w:rsidP="002F28B7">
      <w:pPr>
        <w:tabs>
          <w:tab w:val="left" w:pos="567"/>
        </w:tabs>
        <w:ind w:firstLine="567"/>
        <w:rPr>
          <w:szCs w:val="28"/>
        </w:rPr>
      </w:pPr>
      <w:r w:rsidRPr="002F28B7">
        <w:rPr>
          <w:szCs w:val="28"/>
        </w:rPr>
        <w:t>На рынке коммерческих решений с</w:t>
      </w:r>
      <w:r w:rsidR="00315D8F" w:rsidRPr="002F28B7">
        <w:rPr>
          <w:szCs w:val="28"/>
        </w:rPr>
        <w:t xml:space="preserve">егодня </w:t>
      </w:r>
      <w:r w:rsidRPr="002F28B7">
        <w:rPr>
          <w:szCs w:val="28"/>
        </w:rPr>
        <w:t>доминирует</w:t>
      </w:r>
      <w:r w:rsidR="00315D8F" w:rsidRPr="002F28B7">
        <w:rPr>
          <w:szCs w:val="28"/>
        </w:rPr>
        <w:t xml:space="preserve"> пять</w:t>
      </w:r>
      <w:r w:rsidRPr="002F28B7">
        <w:rPr>
          <w:szCs w:val="28"/>
        </w:rPr>
        <w:t xml:space="preserve"> моделей</w:t>
      </w:r>
      <w:r w:rsidR="00315D8F" w:rsidRPr="002F28B7">
        <w:rPr>
          <w:szCs w:val="28"/>
        </w:rPr>
        <w:t xml:space="preserve"> оценки кредитного риска: </w:t>
      </w:r>
      <w:r w:rsidR="00315D8F" w:rsidRPr="002F28B7">
        <w:rPr>
          <w:szCs w:val="28"/>
          <w:lang w:val="en-US"/>
        </w:rPr>
        <w:t>CreditMetrics</w:t>
      </w:r>
      <w:r w:rsidR="00315D8F" w:rsidRPr="002F28B7">
        <w:rPr>
          <w:szCs w:val="28"/>
        </w:rPr>
        <w:t xml:space="preserve"> (</w:t>
      </w:r>
      <w:r w:rsidR="00315D8F" w:rsidRPr="002F28B7">
        <w:rPr>
          <w:szCs w:val="28"/>
          <w:lang w:val="en-US"/>
        </w:rPr>
        <w:t>J</w:t>
      </w:r>
      <w:r w:rsidR="00315D8F" w:rsidRPr="002F28B7">
        <w:rPr>
          <w:szCs w:val="28"/>
        </w:rPr>
        <w:t>.</w:t>
      </w:r>
      <w:r w:rsidR="00315D8F" w:rsidRPr="002F28B7">
        <w:rPr>
          <w:szCs w:val="28"/>
          <w:lang w:val="en-US"/>
        </w:rPr>
        <w:t>P</w:t>
      </w:r>
      <w:r w:rsidR="00315D8F" w:rsidRPr="002F28B7">
        <w:rPr>
          <w:szCs w:val="28"/>
        </w:rPr>
        <w:t xml:space="preserve">. </w:t>
      </w:r>
      <w:r w:rsidR="00315D8F" w:rsidRPr="002F28B7">
        <w:rPr>
          <w:szCs w:val="28"/>
          <w:lang w:val="en-US"/>
        </w:rPr>
        <w:t>Morgan</w:t>
      </w:r>
      <w:r w:rsidR="00315D8F" w:rsidRPr="002F28B7">
        <w:rPr>
          <w:szCs w:val="28"/>
        </w:rPr>
        <w:t xml:space="preserve">), </w:t>
      </w:r>
      <w:r w:rsidR="00315D8F" w:rsidRPr="002F28B7">
        <w:rPr>
          <w:szCs w:val="28"/>
          <w:lang w:val="en-US"/>
        </w:rPr>
        <w:t>Credit</w:t>
      </w:r>
      <w:r w:rsidR="00315D8F" w:rsidRPr="002F28B7">
        <w:rPr>
          <w:szCs w:val="28"/>
        </w:rPr>
        <w:t xml:space="preserve"> </w:t>
      </w:r>
      <w:r w:rsidR="00315D8F" w:rsidRPr="002F28B7">
        <w:rPr>
          <w:szCs w:val="28"/>
          <w:lang w:val="en-US"/>
        </w:rPr>
        <w:t>Portfolio</w:t>
      </w:r>
      <w:r w:rsidR="00315D8F" w:rsidRPr="002F28B7">
        <w:rPr>
          <w:szCs w:val="28"/>
        </w:rPr>
        <w:t xml:space="preserve"> </w:t>
      </w:r>
      <w:r w:rsidR="00315D8F" w:rsidRPr="002F28B7">
        <w:rPr>
          <w:szCs w:val="28"/>
          <w:lang w:val="en-US"/>
        </w:rPr>
        <w:t>View</w:t>
      </w:r>
      <w:r w:rsidR="00315D8F" w:rsidRPr="002F28B7">
        <w:rPr>
          <w:szCs w:val="28"/>
        </w:rPr>
        <w:t xml:space="preserve"> (</w:t>
      </w:r>
      <w:r w:rsidR="00315D8F" w:rsidRPr="002F28B7">
        <w:rPr>
          <w:szCs w:val="28"/>
          <w:lang w:val="en-US"/>
        </w:rPr>
        <w:t>McKinsey</w:t>
      </w:r>
      <w:r w:rsidR="00315D8F" w:rsidRPr="002F28B7">
        <w:rPr>
          <w:szCs w:val="28"/>
        </w:rPr>
        <w:t>’</w:t>
      </w:r>
      <w:r w:rsidR="00315D8F" w:rsidRPr="002F28B7">
        <w:rPr>
          <w:szCs w:val="28"/>
          <w:lang w:val="en-US"/>
        </w:rPr>
        <w:t>s</w:t>
      </w:r>
      <w:r w:rsidR="00315D8F" w:rsidRPr="002F28B7">
        <w:rPr>
          <w:szCs w:val="28"/>
        </w:rPr>
        <w:t xml:space="preserve">), </w:t>
      </w:r>
      <w:r w:rsidR="00315D8F" w:rsidRPr="002F28B7">
        <w:rPr>
          <w:szCs w:val="28"/>
          <w:lang w:val="en-US"/>
        </w:rPr>
        <w:t>the</w:t>
      </w:r>
      <w:r w:rsidR="00315D8F" w:rsidRPr="002F28B7">
        <w:rPr>
          <w:szCs w:val="28"/>
        </w:rPr>
        <w:t xml:space="preserve"> </w:t>
      </w:r>
      <w:r w:rsidR="00315D8F" w:rsidRPr="002F28B7">
        <w:rPr>
          <w:szCs w:val="28"/>
          <w:lang w:val="en-US"/>
        </w:rPr>
        <w:t>CreditRisk</w:t>
      </w:r>
      <w:r w:rsidR="00315D8F" w:rsidRPr="002F28B7">
        <w:rPr>
          <w:szCs w:val="28"/>
        </w:rPr>
        <w:t>+ (</w:t>
      </w:r>
      <w:r w:rsidR="00315D8F" w:rsidRPr="002F28B7">
        <w:rPr>
          <w:szCs w:val="28"/>
          <w:lang w:val="en-US"/>
        </w:rPr>
        <w:t>Credit</w:t>
      </w:r>
      <w:r w:rsidR="00315D8F" w:rsidRPr="002F28B7">
        <w:rPr>
          <w:szCs w:val="28"/>
        </w:rPr>
        <w:t xml:space="preserve"> </w:t>
      </w:r>
      <w:r w:rsidR="00315D8F" w:rsidRPr="002F28B7">
        <w:rPr>
          <w:szCs w:val="28"/>
          <w:lang w:val="en-US"/>
        </w:rPr>
        <w:t>Suisse</w:t>
      </w:r>
      <w:r w:rsidR="00315D8F" w:rsidRPr="002F28B7">
        <w:rPr>
          <w:szCs w:val="28"/>
        </w:rPr>
        <w:t xml:space="preserve">), </w:t>
      </w:r>
      <w:r w:rsidR="00315D8F" w:rsidRPr="002F28B7">
        <w:rPr>
          <w:szCs w:val="28"/>
          <w:lang w:val="en-US"/>
        </w:rPr>
        <w:t>Moody</w:t>
      </w:r>
      <w:r w:rsidR="00315D8F" w:rsidRPr="002F28B7">
        <w:rPr>
          <w:szCs w:val="28"/>
        </w:rPr>
        <w:t>’</w:t>
      </w:r>
      <w:r w:rsidR="00315D8F" w:rsidRPr="002F28B7">
        <w:rPr>
          <w:szCs w:val="28"/>
          <w:lang w:val="en-US"/>
        </w:rPr>
        <w:t>s</w:t>
      </w:r>
      <w:r w:rsidR="00315D8F" w:rsidRPr="002F28B7">
        <w:rPr>
          <w:szCs w:val="28"/>
        </w:rPr>
        <w:t xml:space="preserve"> </w:t>
      </w:r>
      <w:r w:rsidR="00315D8F" w:rsidRPr="002F28B7">
        <w:rPr>
          <w:szCs w:val="28"/>
          <w:lang w:val="en-US"/>
        </w:rPr>
        <w:t>KMV</w:t>
      </w:r>
      <w:r w:rsidR="00315D8F" w:rsidRPr="002F28B7">
        <w:rPr>
          <w:szCs w:val="28"/>
        </w:rPr>
        <w:t xml:space="preserve"> и </w:t>
      </w:r>
      <w:r w:rsidR="00315D8F" w:rsidRPr="002F28B7">
        <w:rPr>
          <w:szCs w:val="28"/>
          <w:lang w:val="en-US"/>
        </w:rPr>
        <w:t>Kamakura</w:t>
      </w:r>
      <w:r w:rsidR="00315D8F" w:rsidRPr="002F28B7">
        <w:rPr>
          <w:szCs w:val="28"/>
        </w:rPr>
        <w:t xml:space="preserve"> </w:t>
      </w:r>
      <w:r w:rsidR="00315D8F" w:rsidRPr="002F28B7">
        <w:rPr>
          <w:szCs w:val="28"/>
          <w:lang w:val="en-US"/>
        </w:rPr>
        <w:t>Risk</w:t>
      </w:r>
      <w:r w:rsidR="00315D8F" w:rsidRPr="002F28B7">
        <w:rPr>
          <w:szCs w:val="28"/>
        </w:rPr>
        <w:t xml:space="preserve"> </w:t>
      </w:r>
      <w:r w:rsidR="00315D8F" w:rsidRPr="002F28B7">
        <w:rPr>
          <w:szCs w:val="28"/>
          <w:lang w:val="en-US"/>
        </w:rPr>
        <w:t>Management</w:t>
      </w:r>
      <w:r w:rsidR="00315D8F" w:rsidRPr="002F28B7">
        <w:rPr>
          <w:szCs w:val="28"/>
        </w:rPr>
        <w:t>.</w:t>
      </w:r>
      <w:r w:rsidR="004B1A07">
        <w:rPr>
          <w:szCs w:val="28"/>
        </w:rPr>
        <w:t xml:space="preserve"> В таблице 1 </w:t>
      </w:r>
      <w:r w:rsidR="00BF2E62">
        <w:rPr>
          <w:szCs w:val="28"/>
        </w:rPr>
        <w:t>перечислены различные коммерческие модели и исходные данные, которые они используют.</w:t>
      </w:r>
      <w:r w:rsidR="004B1A07">
        <w:rPr>
          <w:szCs w:val="28"/>
        </w:rPr>
        <w:t xml:space="preserve"> </w:t>
      </w:r>
    </w:p>
    <w:p w:rsidR="00B53D93" w:rsidRPr="00605A1A" w:rsidRDefault="00B53D93" w:rsidP="00B53D93">
      <w:pPr>
        <w:tabs>
          <w:tab w:val="left" w:pos="1560"/>
        </w:tabs>
        <w:rPr>
          <w:szCs w:val="28"/>
        </w:rPr>
      </w:pPr>
    </w:p>
    <w:p w:rsidR="00B53D93" w:rsidRDefault="00A04A8F" w:rsidP="00A04A8F">
      <w:pPr>
        <w:tabs>
          <w:tab w:val="left" w:pos="1560"/>
        </w:tabs>
        <w:jc w:val="right"/>
        <w:rPr>
          <w:szCs w:val="28"/>
        </w:rPr>
      </w:pPr>
      <w:r>
        <w:rPr>
          <w:szCs w:val="28"/>
        </w:rPr>
        <w:t xml:space="preserve">Таблица 1. </w:t>
      </w:r>
      <w:r w:rsidR="00B53D93" w:rsidRPr="00264687">
        <w:rPr>
          <w:szCs w:val="28"/>
        </w:rPr>
        <w:t>Мо</w:t>
      </w:r>
      <w:r>
        <w:rPr>
          <w:szCs w:val="28"/>
        </w:rPr>
        <w:t>дели оценки вероятности дефолта</w:t>
      </w:r>
    </w:p>
    <w:tbl>
      <w:tblPr>
        <w:tblW w:w="9072" w:type="dxa"/>
        <w:tblInd w:w="-10" w:type="dxa"/>
        <w:tblLook w:val="04A0" w:firstRow="1" w:lastRow="0" w:firstColumn="1" w:lastColumn="0" w:noHBand="0" w:noVBand="1"/>
      </w:tblPr>
      <w:tblGrid>
        <w:gridCol w:w="3402"/>
        <w:gridCol w:w="5670"/>
      </w:tblGrid>
      <w:tr w:rsidR="00A523CD" w:rsidRPr="000879EA" w:rsidTr="00A523CD">
        <w:trPr>
          <w:trHeight w:val="390"/>
        </w:trPr>
        <w:tc>
          <w:tcPr>
            <w:tcW w:w="3402" w:type="dxa"/>
            <w:tcBorders>
              <w:top w:val="single" w:sz="8" w:space="0" w:color="auto"/>
              <w:left w:val="single" w:sz="8" w:space="0" w:color="auto"/>
              <w:bottom w:val="single" w:sz="8" w:space="0" w:color="auto"/>
              <w:right w:val="single" w:sz="4" w:space="0" w:color="auto"/>
            </w:tcBorders>
            <w:shd w:val="clear" w:color="000000" w:fill="C6E0B4"/>
            <w:noWrap/>
            <w:vAlign w:val="center"/>
            <w:hideMark/>
          </w:tcPr>
          <w:p w:rsidR="00A523CD" w:rsidRPr="000879EA" w:rsidRDefault="00A523CD" w:rsidP="00A523CD">
            <w:pPr>
              <w:spacing w:line="240" w:lineRule="auto"/>
              <w:jc w:val="center"/>
              <w:rPr>
                <w:b/>
                <w:bCs/>
                <w:sz w:val="24"/>
                <w:szCs w:val="28"/>
              </w:rPr>
            </w:pPr>
            <w:r w:rsidRPr="000879EA">
              <w:rPr>
                <w:b/>
                <w:bCs/>
                <w:iCs/>
                <w:sz w:val="24"/>
                <w:szCs w:val="28"/>
              </w:rPr>
              <w:t>Исходные данные</w:t>
            </w:r>
          </w:p>
        </w:tc>
        <w:tc>
          <w:tcPr>
            <w:tcW w:w="5670" w:type="dxa"/>
            <w:tcBorders>
              <w:top w:val="single" w:sz="8" w:space="0" w:color="auto"/>
              <w:left w:val="nil"/>
              <w:bottom w:val="single" w:sz="8" w:space="0" w:color="auto"/>
              <w:right w:val="single" w:sz="8" w:space="0" w:color="auto"/>
            </w:tcBorders>
            <w:shd w:val="clear" w:color="000000" w:fill="C6E0B4"/>
            <w:noWrap/>
            <w:vAlign w:val="center"/>
            <w:hideMark/>
          </w:tcPr>
          <w:p w:rsidR="00A523CD" w:rsidRPr="000879EA" w:rsidRDefault="00A523CD" w:rsidP="00A523CD">
            <w:pPr>
              <w:spacing w:line="240" w:lineRule="auto"/>
              <w:jc w:val="center"/>
              <w:rPr>
                <w:b/>
                <w:bCs/>
                <w:sz w:val="24"/>
                <w:szCs w:val="28"/>
              </w:rPr>
            </w:pPr>
            <w:r w:rsidRPr="000879EA">
              <w:rPr>
                <w:b/>
                <w:bCs/>
                <w:iCs/>
                <w:sz w:val="24"/>
                <w:szCs w:val="28"/>
              </w:rPr>
              <w:t>Модели</w:t>
            </w:r>
          </w:p>
        </w:tc>
      </w:tr>
      <w:tr w:rsidR="00A523CD" w:rsidRPr="000879EA" w:rsidTr="000879EA">
        <w:trPr>
          <w:trHeight w:val="397"/>
        </w:trPr>
        <w:tc>
          <w:tcPr>
            <w:tcW w:w="340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523CD" w:rsidRPr="000879EA" w:rsidRDefault="00A523CD" w:rsidP="00A523CD">
            <w:pPr>
              <w:spacing w:line="240" w:lineRule="auto"/>
              <w:jc w:val="center"/>
              <w:rPr>
                <w:b/>
                <w:bCs/>
                <w:color w:val="000000"/>
                <w:sz w:val="24"/>
                <w:szCs w:val="28"/>
              </w:rPr>
            </w:pPr>
            <w:r w:rsidRPr="000879EA">
              <w:rPr>
                <w:b/>
                <w:bCs/>
                <w:iCs/>
                <w:color w:val="000000"/>
                <w:sz w:val="24"/>
                <w:szCs w:val="28"/>
              </w:rPr>
              <w:t>Исторические данные</w:t>
            </w: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S&amp;P – CreditPro</w:t>
            </w:r>
            <w:r w:rsidRPr="000879EA">
              <w:rPr>
                <w:color w:val="000000"/>
                <w:sz w:val="24"/>
                <w:szCs w:val="28"/>
                <w:vertAlign w:val="superscript"/>
                <w:lang w:val="en-US"/>
              </w:rPr>
              <w:t>TM</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Moody’s Credit Research Database</w:t>
            </w:r>
          </w:p>
        </w:tc>
      </w:tr>
      <w:tr w:rsidR="00A523CD" w:rsidRPr="0003573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lang w:val="en-US"/>
              </w:rPr>
            </w:pPr>
            <w:r w:rsidRPr="000879EA">
              <w:rPr>
                <w:color w:val="000000"/>
                <w:sz w:val="24"/>
                <w:szCs w:val="28"/>
                <w:lang w:val="en-US"/>
              </w:rPr>
              <w:t>Fitch Risk Management Loan Loss Database</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lang w:val="en-US"/>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rPr>
              <w:t>Исследование Альтмана о «смертности» компаний</w:t>
            </w:r>
          </w:p>
        </w:tc>
      </w:tr>
      <w:tr w:rsidR="00A523CD" w:rsidRPr="000879EA" w:rsidTr="000879EA">
        <w:trPr>
          <w:trHeight w:val="397"/>
        </w:trPr>
        <w:tc>
          <w:tcPr>
            <w:tcW w:w="340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523CD" w:rsidRPr="000879EA" w:rsidRDefault="00A523CD" w:rsidP="00A523CD">
            <w:pPr>
              <w:spacing w:line="240" w:lineRule="auto"/>
              <w:jc w:val="center"/>
              <w:rPr>
                <w:b/>
                <w:bCs/>
                <w:color w:val="000000"/>
                <w:sz w:val="24"/>
                <w:szCs w:val="28"/>
              </w:rPr>
            </w:pPr>
            <w:r w:rsidRPr="000879EA">
              <w:rPr>
                <w:b/>
                <w:bCs/>
                <w:iCs/>
                <w:color w:val="000000"/>
                <w:sz w:val="24"/>
                <w:szCs w:val="28"/>
              </w:rPr>
              <w:t>Финансовая отчетность</w:t>
            </w: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Z</w:t>
            </w:r>
            <w:r w:rsidRPr="000879EA">
              <w:rPr>
                <w:color w:val="000000"/>
                <w:sz w:val="24"/>
                <w:szCs w:val="28"/>
              </w:rPr>
              <w:t xml:space="preserve">-модель Альтмана (позднее </w:t>
            </w:r>
            <w:r w:rsidRPr="000879EA">
              <w:rPr>
                <w:color w:val="000000"/>
                <w:sz w:val="24"/>
                <w:szCs w:val="28"/>
                <w:lang w:val="en-US"/>
              </w:rPr>
              <w:t>Zeta</w:t>
            </w:r>
            <w:r w:rsidRPr="000879EA">
              <w:rPr>
                <w:color w:val="000000"/>
                <w:sz w:val="24"/>
                <w:szCs w:val="28"/>
              </w:rPr>
              <w:t xml:space="preserve"> </w:t>
            </w:r>
            <w:r w:rsidRPr="000879EA">
              <w:rPr>
                <w:color w:val="000000"/>
                <w:sz w:val="24"/>
                <w:szCs w:val="28"/>
                <w:lang w:val="en-US"/>
              </w:rPr>
              <w:t>Services</w:t>
            </w:r>
            <w:r w:rsidRPr="000879EA">
              <w:rPr>
                <w:color w:val="000000"/>
                <w:sz w:val="24"/>
                <w:szCs w:val="28"/>
              </w:rPr>
              <w:t>)</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O-модель Олсона</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S&amp;P CreditModel</w:t>
            </w:r>
            <w:r w:rsidRPr="000879EA">
              <w:rPr>
                <w:color w:val="000000"/>
                <w:sz w:val="24"/>
                <w:szCs w:val="28"/>
                <w:vertAlign w:val="superscript"/>
                <w:lang w:val="en-US"/>
              </w:rPr>
              <w:t>TM</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IQ Financial’s Default Filter</w:t>
            </w:r>
            <w:r w:rsidRPr="000879EA">
              <w:rPr>
                <w:color w:val="000000"/>
                <w:sz w:val="24"/>
                <w:szCs w:val="28"/>
                <w:vertAlign w:val="superscript"/>
                <w:lang w:val="en-US"/>
              </w:rPr>
              <w:t>TM</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Fitch Risk Management CRS</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Moody</w:t>
            </w:r>
            <w:r w:rsidRPr="000879EA">
              <w:rPr>
                <w:color w:val="000000"/>
                <w:sz w:val="24"/>
                <w:szCs w:val="28"/>
              </w:rPr>
              <w:t>’</w:t>
            </w:r>
            <w:r w:rsidRPr="000879EA">
              <w:rPr>
                <w:color w:val="000000"/>
                <w:sz w:val="24"/>
                <w:szCs w:val="28"/>
                <w:lang w:val="en-US"/>
              </w:rPr>
              <w:t>s</w:t>
            </w:r>
            <w:r w:rsidRPr="000879EA">
              <w:rPr>
                <w:color w:val="000000"/>
                <w:sz w:val="24"/>
                <w:szCs w:val="28"/>
              </w:rPr>
              <w:t xml:space="preserve"> </w:t>
            </w:r>
            <w:r w:rsidRPr="000879EA">
              <w:rPr>
                <w:color w:val="000000"/>
                <w:sz w:val="24"/>
                <w:szCs w:val="28"/>
                <w:lang w:val="en-US"/>
              </w:rPr>
              <w:t>RiskCalc</w:t>
            </w:r>
            <w:r w:rsidRPr="000879EA">
              <w:rPr>
                <w:color w:val="000000"/>
                <w:sz w:val="24"/>
                <w:szCs w:val="28"/>
                <w:vertAlign w:val="superscript"/>
                <w:lang w:val="en-US"/>
              </w:rPr>
              <w:t>TM</w:t>
            </w:r>
            <w:r w:rsidRPr="000879EA">
              <w:rPr>
                <w:color w:val="000000"/>
                <w:sz w:val="24"/>
                <w:szCs w:val="28"/>
              </w:rPr>
              <w:t xml:space="preserve"> для частных компаний</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CreditSights’ BondScore</w:t>
            </w:r>
            <w:r w:rsidRPr="000879EA">
              <w:rPr>
                <w:color w:val="000000"/>
                <w:sz w:val="24"/>
                <w:szCs w:val="28"/>
                <w:vertAlign w:val="superscript"/>
                <w:lang w:val="en-US"/>
              </w:rPr>
              <w:t>TM</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KMV’s Private Firm Model</w:t>
            </w:r>
          </w:p>
        </w:tc>
      </w:tr>
      <w:tr w:rsidR="00A523CD" w:rsidRPr="000879EA" w:rsidTr="000879EA">
        <w:trPr>
          <w:trHeight w:val="397"/>
        </w:trPr>
        <w:tc>
          <w:tcPr>
            <w:tcW w:w="340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523CD" w:rsidRPr="000879EA" w:rsidRDefault="00A523CD" w:rsidP="00A523CD">
            <w:pPr>
              <w:spacing w:line="240" w:lineRule="auto"/>
              <w:jc w:val="center"/>
              <w:rPr>
                <w:b/>
                <w:bCs/>
                <w:color w:val="000000"/>
                <w:sz w:val="24"/>
                <w:szCs w:val="28"/>
              </w:rPr>
            </w:pPr>
            <w:r w:rsidRPr="000879EA">
              <w:rPr>
                <w:b/>
                <w:bCs/>
                <w:iCs/>
                <w:color w:val="000000"/>
                <w:sz w:val="24"/>
                <w:szCs w:val="28"/>
              </w:rPr>
              <w:t>Рыночные данные (стоимость акций)</w:t>
            </w: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KMV Credit Monitor</w:t>
            </w:r>
          </w:p>
        </w:tc>
      </w:tr>
      <w:tr w:rsidR="00A523CD" w:rsidRPr="000879EA" w:rsidTr="000879EA">
        <w:trPr>
          <w:trHeight w:val="397"/>
        </w:trPr>
        <w:tc>
          <w:tcPr>
            <w:tcW w:w="3402" w:type="dxa"/>
            <w:vMerge/>
            <w:tcBorders>
              <w:top w:val="nil"/>
              <w:left w:val="single" w:sz="8" w:space="0" w:color="auto"/>
              <w:bottom w:val="single" w:sz="4" w:space="0" w:color="auto"/>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Moody</w:t>
            </w:r>
            <w:r w:rsidRPr="000879EA">
              <w:rPr>
                <w:color w:val="000000"/>
                <w:sz w:val="24"/>
                <w:szCs w:val="28"/>
              </w:rPr>
              <w:t>’</w:t>
            </w:r>
            <w:r w:rsidRPr="000879EA">
              <w:rPr>
                <w:color w:val="000000"/>
                <w:sz w:val="24"/>
                <w:szCs w:val="28"/>
                <w:lang w:val="en-US"/>
              </w:rPr>
              <w:t>s</w:t>
            </w:r>
            <w:r w:rsidRPr="000879EA">
              <w:rPr>
                <w:color w:val="000000"/>
                <w:sz w:val="24"/>
                <w:szCs w:val="28"/>
              </w:rPr>
              <w:t xml:space="preserve"> </w:t>
            </w:r>
            <w:r w:rsidRPr="000879EA">
              <w:rPr>
                <w:color w:val="000000"/>
                <w:sz w:val="24"/>
                <w:szCs w:val="28"/>
                <w:lang w:val="en-US"/>
              </w:rPr>
              <w:t>RiskCalc</w:t>
            </w:r>
            <w:r w:rsidRPr="000879EA">
              <w:rPr>
                <w:color w:val="000000"/>
                <w:sz w:val="24"/>
                <w:szCs w:val="28"/>
              </w:rPr>
              <w:t xml:space="preserve"> для публичных компаний</w:t>
            </w:r>
          </w:p>
        </w:tc>
      </w:tr>
      <w:tr w:rsidR="00A523CD" w:rsidRPr="000879EA" w:rsidTr="000879EA">
        <w:trPr>
          <w:trHeight w:val="397"/>
        </w:trPr>
        <w:tc>
          <w:tcPr>
            <w:tcW w:w="34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523CD" w:rsidRPr="000879EA" w:rsidRDefault="00A523CD" w:rsidP="00A523CD">
            <w:pPr>
              <w:spacing w:line="240" w:lineRule="auto"/>
              <w:jc w:val="center"/>
              <w:rPr>
                <w:b/>
                <w:bCs/>
                <w:color w:val="000000"/>
                <w:sz w:val="24"/>
                <w:szCs w:val="28"/>
              </w:rPr>
            </w:pPr>
            <w:r w:rsidRPr="000879EA">
              <w:rPr>
                <w:b/>
                <w:bCs/>
                <w:iCs/>
                <w:color w:val="000000"/>
                <w:sz w:val="24"/>
                <w:szCs w:val="28"/>
              </w:rPr>
              <w:t>Кривые доходностей облигаций</w:t>
            </w:r>
          </w:p>
        </w:tc>
        <w:tc>
          <w:tcPr>
            <w:tcW w:w="5670" w:type="dxa"/>
            <w:tcBorders>
              <w:top w:val="nil"/>
              <w:left w:val="nil"/>
              <w:bottom w:val="single" w:sz="4"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Kamakura KRM-cr</w:t>
            </w:r>
          </w:p>
        </w:tc>
      </w:tr>
      <w:tr w:rsidR="00A523CD" w:rsidRPr="000879EA" w:rsidTr="000879EA">
        <w:trPr>
          <w:trHeight w:val="397"/>
        </w:trPr>
        <w:tc>
          <w:tcPr>
            <w:tcW w:w="3402" w:type="dxa"/>
            <w:vMerge/>
            <w:tcBorders>
              <w:top w:val="nil"/>
              <w:left w:val="single" w:sz="8" w:space="0" w:color="auto"/>
              <w:bottom w:val="single" w:sz="8" w:space="0" w:color="000000"/>
              <w:right w:val="single" w:sz="4" w:space="0" w:color="auto"/>
            </w:tcBorders>
            <w:vAlign w:val="center"/>
            <w:hideMark/>
          </w:tcPr>
          <w:p w:rsidR="00A523CD" w:rsidRPr="000879EA" w:rsidRDefault="00A523CD" w:rsidP="00A523CD">
            <w:pPr>
              <w:spacing w:line="240" w:lineRule="auto"/>
              <w:jc w:val="left"/>
              <w:rPr>
                <w:b/>
                <w:bCs/>
                <w:color w:val="000000"/>
                <w:sz w:val="24"/>
                <w:szCs w:val="28"/>
              </w:rPr>
            </w:pPr>
          </w:p>
        </w:tc>
        <w:tc>
          <w:tcPr>
            <w:tcW w:w="5670" w:type="dxa"/>
            <w:tcBorders>
              <w:top w:val="nil"/>
              <w:left w:val="nil"/>
              <w:bottom w:val="single" w:sz="8" w:space="0" w:color="auto"/>
              <w:right w:val="single" w:sz="8" w:space="0" w:color="auto"/>
            </w:tcBorders>
            <w:shd w:val="clear" w:color="auto" w:fill="auto"/>
            <w:noWrap/>
            <w:vAlign w:val="center"/>
            <w:hideMark/>
          </w:tcPr>
          <w:p w:rsidR="00A523CD" w:rsidRPr="000879EA" w:rsidRDefault="00A523CD" w:rsidP="00A523CD">
            <w:pPr>
              <w:spacing w:line="240" w:lineRule="auto"/>
              <w:rPr>
                <w:color w:val="000000"/>
                <w:sz w:val="24"/>
                <w:szCs w:val="28"/>
              </w:rPr>
            </w:pPr>
            <w:r w:rsidRPr="000879EA">
              <w:rPr>
                <w:color w:val="000000"/>
                <w:sz w:val="24"/>
                <w:szCs w:val="28"/>
                <w:lang w:val="en-US"/>
              </w:rPr>
              <w:t>Savvysoft’s FreeCreditDerivatives.com</w:t>
            </w:r>
          </w:p>
        </w:tc>
      </w:tr>
    </w:tbl>
    <w:p w:rsidR="00A523CD" w:rsidRDefault="00A523CD" w:rsidP="00A04A8F">
      <w:pPr>
        <w:tabs>
          <w:tab w:val="left" w:pos="1560"/>
        </w:tabs>
        <w:jc w:val="right"/>
        <w:rPr>
          <w:szCs w:val="28"/>
        </w:rPr>
      </w:pPr>
    </w:p>
    <w:p w:rsidR="00313C36" w:rsidRPr="00B53D93" w:rsidRDefault="00313C36" w:rsidP="00313C36">
      <w:pPr>
        <w:autoSpaceDE w:val="0"/>
        <w:autoSpaceDN w:val="0"/>
        <w:adjustRightInd w:val="0"/>
        <w:rPr>
          <w:b/>
          <w:iCs/>
          <w:color w:val="292526"/>
          <w:szCs w:val="28"/>
          <w:lang w:val="en-US"/>
        </w:rPr>
      </w:pPr>
    </w:p>
    <w:p w:rsidR="005E6507" w:rsidRPr="002F28B7" w:rsidRDefault="001C6DEF" w:rsidP="001C6DEF">
      <w:pPr>
        <w:pStyle w:val="1"/>
        <w:ind w:left="450"/>
      </w:pPr>
      <w:bookmarkStart w:id="11" w:name="_Toc388878753"/>
      <w:bookmarkStart w:id="12" w:name="_Toc389390324"/>
      <w:r>
        <w:rPr>
          <w:iCs/>
          <w:color w:val="292526"/>
        </w:rPr>
        <w:lastRenderedPageBreak/>
        <w:t xml:space="preserve">2.1 </w:t>
      </w:r>
      <w:r w:rsidR="00874080">
        <w:t>Модели сокращенных форм</w:t>
      </w:r>
      <w:bookmarkEnd w:id="11"/>
      <w:bookmarkEnd w:id="12"/>
    </w:p>
    <w:p w:rsidR="005E6507" w:rsidRPr="00264687" w:rsidRDefault="005E6507" w:rsidP="005E6507">
      <w:pPr>
        <w:tabs>
          <w:tab w:val="left" w:pos="1560"/>
        </w:tabs>
        <w:rPr>
          <w:color w:val="FF0000"/>
          <w:szCs w:val="28"/>
        </w:rPr>
      </w:pPr>
    </w:p>
    <w:p w:rsidR="00297DF3" w:rsidRPr="00FA57D9" w:rsidRDefault="005E6507" w:rsidP="00297DF3">
      <w:pPr>
        <w:autoSpaceDE w:val="0"/>
        <w:autoSpaceDN w:val="0"/>
        <w:adjustRightInd w:val="0"/>
        <w:ind w:firstLine="567"/>
        <w:rPr>
          <w:szCs w:val="28"/>
        </w:rPr>
      </w:pPr>
      <w:r w:rsidRPr="00264687">
        <w:rPr>
          <w:szCs w:val="28"/>
        </w:rPr>
        <w:t>Модели сокращенных форм (</w:t>
      </w:r>
      <w:r w:rsidRPr="00264687">
        <w:rPr>
          <w:szCs w:val="28"/>
          <w:lang w:val="en-US"/>
        </w:rPr>
        <w:t>RF</w:t>
      </w:r>
      <w:r w:rsidRPr="00264687">
        <w:rPr>
          <w:szCs w:val="28"/>
        </w:rPr>
        <w:t xml:space="preserve">-модели) </w:t>
      </w:r>
      <w:r w:rsidR="00A93295">
        <w:rPr>
          <w:szCs w:val="28"/>
        </w:rPr>
        <w:t xml:space="preserve">относятся к рыночным и для определения </w:t>
      </w:r>
      <w:r w:rsidR="00A93295">
        <w:rPr>
          <w:szCs w:val="28"/>
          <w:lang w:val="en-US"/>
        </w:rPr>
        <w:t>PD</w:t>
      </w:r>
      <w:r w:rsidR="00A93295" w:rsidRPr="00A93295">
        <w:rPr>
          <w:szCs w:val="28"/>
        </w:rPr>
        <w:t xml:space="preserve"> </w:t>
      </w:r>
      <w:r w:rsidR="00A93295">
        <w:rPr>
          <w:szCs w:val="28"/>
        </w:rPr>
        <w:t xml:space="preserve">используют данные о кредитных спрэдах и ценах </w:t>
      </w:r>
      <w:r w:rsidR="00A93295" w:rsidRPr="00FA57D9">
        <w:rPr>
          <w:szCs w:val="28"/>
        </w:rPr>
        <w:t>инструментов.</w:t>
      </w:r>
      <w:r w:rsidRPr="00FA57D9">
        <w:rPr>
          <w:szCs w:val="28"/>
        </w:rPr>
        <w:t xml:space="preserve"> </w:t>
      </w:r>
    </w:p>
    <w:p w:rsidR="00A93295" w:rsidRPr="00FA57D9" w:rsidRDefault="005E6507" w:rsidP="00A93295">
      <w:pPr>
        <w:autoSpaceDE w:val="0"/>
        <w:autoSpaceDN w:val="0"/>
        <w:adjustRightInd w:val="0"/>
        <w:ind w:firstLine="567"/>
        <w:rPr>
          <w:szCs w:val="28"/>
        </w:rPr>
      </w:pPr>
      <w:r w:rsidRPr="00FA57D9">
        <w:rPr>
          <w:szCs w:val="28"/>
        </w:rPr>
        <w:t>В отличие от моделей структурных форм, они не имеют условие для дефолта</w:t>
      </w:r>
      <w:r w:rsidR="001439D8" w:rsidRPr="00FA57D9">
        <w:rPr>
          <w:szCs w:val="28"/>
        </w:rPr>
        <w:t>,</w:t>
      </w:r>
      <w:r w:rsidRPr="00FA57D9">
        <w:rPr>
          <w:szCs w:val="28"/>
        </w:rPr>
        <w:t xml:space="preserve"> зависимое от стоимости компании. </w:t>
      </w:r>
      <w:r w:rsidRPr="00FA57D9">
        <w:rPr>
          <w:szCs w:val="28"/>
          <w:lang w:val="en-US"/>
        </w:rPr>
        <w:t>RF</w:t>
      </w:r>
      <w:r w:rsidRPr="00FA57D9">
        <w:rPr>
          <w:szCs w:val="28"/>
        </w:rPr>
        <w:t xml:space="preserve">-модели предполагают, что у компании динамические и независимые </w:t>
      </w:r>
      <w:r w:rsidRPr="00FA57D9">
        <w:rPr>
          <w:szCs w:val="28"/>
          <w:lang w:val="en-US"/>
        </w:rPr>
        <w:t>PD</w:t>
      </w:r>
      <w:r w:rsidRPr="00FA57D9">
        <w:rPr>
          <w:szCs w:val="28"/>
        </w:rPr>
        <w:t xml:space="preserve"> и </w:t>
      </w:r>
      <w:r w:rsidRPr="00FA57D9">
        <w:rPr>
          <w:szCs w:val="28"/>
          <w:lang w:val="en-US"/>
        </w:rPr>
        <w:t>RR</w:t>
      </w:r>
      <w:r w:rsidRPr="00FA57D9">
        <w:rPr>
          <w:szCs w:val="28"/>
        </w:rPr>
        <w:t xml:space="preserve">, причем последнее – экзогенная переменная. </w:t>
      </w:r>
      <w:r w:rsidRPr="00FA57D9">
        <w:rPr>
          <w:szCs w:val="28"/>
          <w:lang w:val="en-US"/>
        </w:rPr>
        <w:t>PD</w:t>
      </w:r>
      <w:r w:rsidRPr="00FA57D9">
        <w:rPr>
          <w:szCs w:val="28"/>
        </w:rPr>
        <w:t xml:space="preserve"> никогда не равна нулю и дефолт наступает под действием внешней случайной переменной, когда эта переменная пересекает некоторую границу. Эти модели трактуют дефолты как непредсказуемые пуассоновские события, т.е. внезапные события, происходящие «прыжком». Параметр интенсивности возникновения событий-дефолтов назыв</w:t>
      </w:r>
      <w:r w:rsidR="003B58DA" w:rsidRPr="00FA57D9">
        <w:rPr>
          <w:szCs w:val="28"/>
        </w:rPr>
        <w:t>ают «интенсивностью дефолтов» (</w:t>
      </w:r>
      <w:r w:rsidRPr="00FA57D9">
        <w:rPr>
          <w:szCs w:val="28"/>
          <w:lang w:val="en-US"/>
        </w:rPr>
        <w:t>Default</w:t>
      </w:r>
      <w:r w:rsidRPr="00FA57D9">
        <w:rPr>
          <w:szCs w:val="28"/>
        </w:rPr>
        <w:t xml:space="preserve"> </w:t>
      </w:r>
      <w:r w:rsidRPr="00FA57D9">
        <w:rPr>
          <w:szCs w:val="28"/>
          <w:lang w:val="en-US"/>
        </w:rPr>
        <w:t>Frequency</w:t>
      </w:r>
      <w:r w:rsidR="003B58DA" w:rsidRPr="00FA57D9">
        <w:rPr>
          <w:szCs w:val="28"/>
        </w:rPr>
        <w:t xml:space="preserve">) </w:t>
      </w:r>
      <w:r w:rsidRPr="00FA57D9">
        <w:rPr>
          <w:szCs w:val="28"/>
        </w:rPr>
        <w:t>и означает условную вероятность дефолта в единицу времени при условии, что компания ранее не была в дефолт</w:t>
      </w:r>
      <w:r w:rsidR="00A93295" w:rsidRPr="00FA57D9">
        <w:rPr>
          <w:szCs w:val="28"/>
        </w:rPr>
        <w:t>.</w:t>
      </w:r>
    </w:p>
    <w:p w:rsidR="00445815" w:rsidRPr="00A93295" w:rsidRDefault="00AF3973" w:rsidP="00A93295">
      <w:pPr>
        <w:autoSpaceDE w:val="0"/>
        <w:autoSpaceDN w:val="0"/>
        <w:adjustRightInd w:val="0"/>
        <w:ind w:firstLine="567"/>
        <w:rPr>
          <w:color w:val="292426"/>
          <w:szCs w:val="28"/>
        </w:rPr>
      </w:pPr>
      <w:r w:rsidRPr="00FA57D9">
        <w:rPr>
          <w:szCs w:val="28"/>
        </w:rPr>
        <w:t>Модели этого типа пытаются соотнести вероятности дефолта с временной структурой процентных спрэдов между корпоративными и безрисковыми облигациями</w:t>
      </w:r>
      <w:r w:rsidRPr="00BD3649">
        <w:rPr>
          <w:szCs w:val="28"/>
        </w:rPr>
        <w:t xml:space="preserve">. </w:t>
      </w:r>
      <w:r w:rsidR="00445815" w:rsidRPr="00BD3649">
        <w:rPr>
          <w:szCs w:val="28"/>
        </w:rPr>
        <w:t xml:space="preserve">Кредитный спрэд – это компенсация за риск дефолта, заложенная в спрэд между доходностью рисковой и безрисковой облигаций (рисунок </w:t>
      </w:r>
      <w:r w:rsidR="001439D8">
        <w:rPr>
          <w:szCs w:val="28"/>
        </w:rPr>
        <w:t>3</w:t>
      </w:r>
      <w:r w:rsidR="00445815" w:rsidRPr="00BD3649">
        <w:rPr>
          <w:szCs w:val="28"/>
        </w:rPr>
        <w:t>).</w:t>
      </w:r>
      <w:r w:rsidR="00445815" w:rsidRPr="00BD3649">
        <w:rPr>
          <w:noProof/>
          <w:szCs w:val="28"/>
        </w:rPr>
        <w:t xml:space="preserve"> </w:t>
      </w:r>
    </w:p>
    <w:p w:rsidR="00325DE8" w:rsidRPr="00325DE8" w:rsidRDefault="00445815" w:rsidP="00E34E4A">
      <w:pPr>
        <w:autoSpaceDE w:val="0"/>
        <w:autoSpaceDN w:val="0"/>
        <w:adjustRightInd w:val="0"/>
        <w:ind w:firstLine="567"/>
        <w:rPr>
          <w:szCs w:val="28"/>
        </w:rPr>
      </w:pPr>
      <w:r w:rsidRPr="00264687">
        <w:rPr>
          <w:szCs w:val="28"/>
        </w:rPr>
        <w:t xml:space="preserve">Первые варианты такого подхода были </w:t>
      </w:r>
      <w:r w:rsidRPr="009C14BD">
        <w:rPr>
          <w:szCs w:val="28"/>
        </w:rPr>
        <w:t>представлены Джонкартом (</w:t>
      </w:r>
      <w:r w:rsidRPr="009C14BD">
        <w:rPr>
          <w:szCs w:val="28"/>
          <w:lang w:val="en-US"/>
        </w:rPr>
        <w:t>Jonkhart</w:t>
      </w:r>
      <w:r w:rsidRPr="009C14BD">
        <w:rPr>
          <w:szCs w:val="28"/>
        </w:rPr>
        <w:t>, 1979)</w:t>
      </w:r>
      <w:r w:rsidR="00FA79F2">
        <w:rPr>
          <w:szCs w:val="28"/>
        </w:rPr>
        <w:t xml:space="preserve"> [6</w:t>
      </w:r>
      <w:r w:rsidR="00E34E4A" w:rsidRPr="009C14BD">
        <w:rPr>
          <w:szCs w:val="28"/>
        </w:rPr>
        <w:t>]</w:t>
      </w:r>
      <w:r w:rsidRPr="009C14BD">
        <w:rPr>
          <w:szCs w:val="28"/>
        </w:rPr>
        <w:t>, затем Ибеном и Литерманом (</w:t>
      </w:r>
      <w:r w:rsidRPr="009C14BD">
        <w:rPr>
          <w:szCs w:val="28"/>
          <w:lang w:val="en-US"/>
        </w:rPr>
        <w:t>Iben</w:t>
      </w:r>
      <w:r w:rsidRPr="009C14BD">
        <w:rPr>
          <w:szCs w:val="28"/>
        </w:rPr>
        <w:t xml:space="preserve"> </w:t>
      </w:r>
      <w:r w:rsidRPr="009C14BD">
        <w:rPr>
          <w:szCs w:val="28"/>
          <w:lang w:val="en-US"/>
        </w:rPr>
        <w:t>and</w:t>
      </w:r>
      <w:r w:rsidRPr="009C14BD">
        <w:rPr>
          <w:szCs w:val="28"/>
        </w:rPr>
        <w:t xml:space="preserve"> </w:t>
      </w:r>
      <w:r w:rsidRPr="009C14BD">
        <w:rPr>
          <w:szCs w:val="28"/>
          <w:lang w:val="en-US"/>
        </w:rPr>
        <w:t>Litterman</w:t>
      </w:r>
      <w:r w:rsidRPr="009C14BD">
        <w:rPr>
          <w:szCs w:val="28"/>
        </w:rPr>
        <w:t>, 1989)</w:t>
      </w:r>
      <w:r w:rsidR="00E34E4A" w:rsidRPr="009C14BD">
        <w:rPr>
          <w:szCs w:val="28"/>
        </w:rPr>
        <w:t xml:space="preserve"> [</w:t>
      </w:r>
      <w:r w:rsidR="00FA79F2" w:rsidRPr="00FA79F2">
        <w:rPr>
          <w:szCs w:val="28"/>
        </w:rPr>
        <w:t>7</w:t>
      </w:r>
      <w:r w:rsidR="00E34E4A" w:rsidRPr="009C14BD">
        <w:rPr>
          <w:szCs w:val="28"/>
        </w:rPr>
        <w:t>]</w:t>
      </w:r>
      <w:r w:rsidRPr="009C14BD">
        <w:rPr>
          <w:szCs w:val="28"/>
        </w:rPr>
        <w:t>.</w:t>
      </w:r>
      <w:r w:rsidR="00E34E4A" w:rsidRPr="00E34E4A">
        <w:rPr>
          <w:szCs w:val="28"/>
        </w:rPr>
        <w:t xml:space="preserve"> </w:t>
      </w:r>
      <w:r w:rsidRPr="00264687">
        <w:rPr>
          <w:szCs w:val="28"/>
        </w:rPr>
        <w:t xml:space="preserve">Эти модели рассчитывают форвардные ставки на безрисковые и корпоративные облигации </w:t>
      </w:r>
      <w:r w:rsidR="00FA57D9">
        <w:rPr>
          <w:szCs w:val="28"/>
        </w:rPr>
        <w:t xml:space="preserve">и </w:t>
      </w:r>
      <w:r w:rsidRPr="00264687">
        <w:rPr>
          <w:szCs w:val="28"/>
        </w:rPr>
        <w:t>используют их для оценки вероятности дефолта в будущем.</w:t>
      </w:r>
    </w:p>
    <w:p w:rsidR="00325DE8" w:rsidRDefault="00325DE8" w:rsidP="00325DE8">
      <w:pPr>
        <w:autoSpaceDE w:val="0"/>
        <w:autoSpaceDN w:val="0"/>
        <w:adjustRightInd w:val="0"/>
        <w:ind w:firstLine="567"/>
        <w:jc w:val="center"/>
        <w:rPr>
          <w:szCs w:val="28"/>
        </w:rPr>
      </w:pPr>
      <w:r>
        <w:rPr>
          <w:noProof/>
          <w:szCs w:val="28"/>
        </w:rPr>
        <w:lastRenderedPageBreak/>
        <mc:AlternateContent>
          <mc:Choice Requires="wps">
            <w:drawing>
              <wp:anchor distT="0" distB="0" distL="114300" distR="114300" simplePos="0" relativeHeight="251650560" behindDoc="0" locked="0" layoutInCell="1" allowOverlap="1" wp14:anchorId="32BAB930" wp14:editId="405F2514">
                <wp:simplePos x="0" y="0"/>
                <wp:positionH relativeFrom="column">
                  <wp:posOffset>3669666</wp:posOffset>
                </wp:positionH>
                <wp:positionV relativeFrom="paragraph">
                  <wp:posOffset>605790</wp:posOffset>
                </wp:positionV>
                <wp:extent cx="45719" cy="1390650"/>
                <wp:effectExtent l="76200" t="38100" r="69215" b="57150"/>
                <wp:wrapNone/>
                <wp:docPr id="19" name="Прямая со стрелкой 19"/>
                <wp:cNvGraphicFramePr/>
                <a:graphic xmlns:a="http://schemas.openxmlformats.org/drawingml/2006/main">
                  <a:graphicData uri="http://schemas.microsoft.com/office/word/2010/wordprocessingShape">
                    <wps:wsp>
                      <wps:cNvCnPr/>
                      <wps:spPr>
                        <a:xfrm>
                          <a:off x="0" y="0"/>
                          <a:ext cx="45719" cy="13906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268BD" id="_x0000_t32" coordsize="21600,21600" o:spt="32" o:oned="t" path="m,l21600,21600e" filled="f">
                <v:path arrowok="t" fillok="f" o:connecttype="none"/>
                <o:lock v:ext="edit" shapetype="t"/>
              </v:shapetype>
              <v:shape id="Прямая со стрелкой 19" o:spid="_x0000_s1026" type="#_x0000_t32" style="position:absolute;margin-left:288.95pt;margin-top:47.7pt;width:3.6pt;height:1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" strokecolor="#4579b8 [3044]">
                <v:stroke startarrow="block" endarrow="block"/>
              </v:shape>
            </w:pict>
          </mc:Fallback>
        </mc:AlternateContent>
      </w:r>
      <w:r w:rsidRPr="00325DE8">
        <w:rPr>
          <w:rFonts w:ascii="Calibri" w:hAnsi="Calibri"/>
          <w:noProof/>
          <w:color w:val="000000"/>
          <w:sz w:val="22"/>
          <w:szCs w:val="22"/>
        </w:rPr>
        <mc:AlternateContent>
          <mc:Choice Requires="wps">
            <w:drawing>
              <wp:anchor distT="0" distB="0" distL="114300" distR="114300" simplePos="0" relativeHeight="251621888" behindDoc="0" locked="0" layoutInCell="1" allowOverlap="1" wp14:anchorId="1D1E446A" wp14:editId="2D334950">
                <wp:simplePos x="0" y="0"/>
                <wp:positionH relativeFrom="column">
                  <wp:posOffset>3701415</wp:posOffset>
                </wp:positionH>
                <wp:positionV relativeFrom="paragraph">
                  <wp:posOffset>888365</wp:posOffset>
                </wp:positionV>
                <wp:extent cx="1076325" cy="600075"/>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1076325" cy="60007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F6475" w:rsidRDefault="00DF6475" w:rsidP="00325DE8">
                            <w:pPr>
                              <w:pStyle w:val="af0"/>
                              <w:spacing w:before="0" w:beforeAutospacing="0" w:after="0" w:afterAutospacing="0"/>
                              <w:jc w:val="left"/>
                            </w:pPr>
                            <w:r>
                              <w:rPr>
                                <w:rFonts w:asciiTheme="minorHAnsi" w:hAnsi="Calibri" w:cstheme="minorBidi"/>
                                <w:color w:val="000000" w:themeColor="dark1"/>
                                <w:sz w:val="22"/>
                                <w:szCs w:val="22"/>
                              </w:rPr>
                              <w:t xml:space="preserve">Спрэд со ставкой </w:t>
                            </w:r>
                            <w:r>
                              <w:rPr>
                                <w:rFonts w:asciiTheme="minorHAnsi" w:hAnsi="Calibri" w:cstheme="minorBidi"/>
                                <w:color w:val="000000" w:themeColor="dark1"/>
                                <w:sz w:val="22"/>
                                <w:szCs w:val="22"/>
                                <w:lang w:val="en-US"/>
                              </w:rPr>
                              <w:t>LIBOR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D1E446A" id="_x0000_t202" coordsize="21600,21600" o:spt="202" path="m,l,21600r21600,l21600,xe">
                <v:stroke joinstyle="miter"/>
                <v:path gradientshapeok="t" o:connecttype="rect"/>
              </v:shapetype>
              <v:shape id="Надпись 12" o:spid="_x0000_s1026" type="#_x0000_t202" style="position:absolute;left:0;text-align:left;margin-left:291.45pt;margin-top:69.95pt;width:84.75pt;height:4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" fillcolor="white [3201]" stroked="f">
                <v:fill opacity="0"/>
                <v:textbox>
                  <w:txbxContent>
                    <w:p w:rsidR="00DF6475" w:rsidRDefault="00DF6475" w:rsidP="00325DE8">
                      <w:pPr>
                        <w:pStyle w:val="af0"/>
                        <w:spacing w:before="0" w:beforeAutospacing="0" w:after="0" w:afterAutospacing="0"/>
                        <w:jc w:val="left"/>
                      </w:pPr>
                      <w:r>
                        <w:rPr>
                          <w:rFonts w:asciiTheme="minorHAnsi" w:hAnsi="Calibri" w:cstheme="minorBidi"/>
                          <w:color w:val="000000" w:themeColor="dark1"/>
                          <w:sz w:val="22"/>
                          <w:szCs w:val="22"/>
                        </w:rPr>
                        <w:t xml:space="preserve">Спрэд со ставкой </w:t>
                      </w:r>
                      <w:r>
                        <w:rPr>
                          <w:rFonts w:asciiTheme="minorHAnsi" w:hAnsi="Calibri" w:cstheme="minorBidi"/>
                          <w:color w:val="000000" w:themeColor="dark1"/>
                          <w:sz w:val="22"/>
                          <w:szCs w:val="22"/>
                          <w:lang w:val="en-US"/>
                        </w:rPr>
                        <w:t>LIBOR</w:t>
                      </w:r>
                    </w:p>
                  </w:txbxContent>
                </v:textbox>
              </v:shape>
            </w:pict>
          </mc:Fallback>
        </mc:AlternateContent>
      </w:r>
      <w:r w:rsidRPr="00325DE8">
        <w:rPr>
          <w:rFonts w:ascii="Calibri" w:hAnsi="Calibri"/>
          <w:noProof/>
          <w:color w:val="000000"/>
          <w:sz w:val="22"/>
          <w:szCs w:val="22"/>
        </w:rPr>
        <mc:AlternateContent>
          <mc:Choice Requires="wps">
            <w:drawing>
              <wp:anchor distT="0" distB="0" distL="114300" distR="114300" simplePos="0" relativeHeight="251618816" behindDoc="0" locked="0" layoutInCell="1" allowOverlap="1" wp14:anchorId="23903B62" wp14:editId="6F42F6B7">
                <wp:simplePos x="0" y="0"/>
                <wp:positionH relativeFrom="column">
                  <wp:posOffset>2295525</wp:posOffset>
                </wp:positionH>
                <wp:positionV relativeFrom="paragraph">
                  <wp:posOffset>1058545</wp:posOffset>
                </wp:positionV>
                <wp:extent cx="1225550" cy="11112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1225550" cy="1111250"/>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F6475" w:rsidRDefault="00DF6475" w:rsidP="00325DE8">
                            <w:pPr>
                              <w:pStyle w:val="af0"/>
                              <w:spacing w:before="0" w:beforeAutospacing="0" w:after="0" w:afterAutospacing="0"/>
                              <w:jc w:val="left"/>
                            </w:pPr>
                            <w:r>
                              <w:rPr>
                                <w:rFonts w:asciiTheme="minorHAnsi" w:hAnsi="Calibri" w:cstheme="minorBidi"/>
                                <w:color w:val="000000" w:themeColor="dark1"/>
                                <w:sz w:val="22"/>
                                <w:szCs w:val="22"/>
                              </w:rPr>
                              <w:t>Спрэд с казначейской облигацией США</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3903B62" id="Надпись 8" o:spid="_x0000_s1027" type="#_x0000_t202" style="position:absolute;left:0;text-align:left;margin-left:180.75pt;margin-top:83.35pt;width:96.5pt;height: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" fillcolor="white [3201]" stroked="f">
                <v:fill opacity="0"/>
                <v:textbox>
                  <w:txbxContent>
                    <w:p w:rsidR="00DF6475" w:rsidRDefault="00DF6475" w:rsidP="00325DE8">
                      <w:pPr>
                        <w:pStyle w:val="af0"/>
                        <w:spacing w:before="0" w:beforeAutospacing="0" w:after="0" w:afterAutospacing="0"/>
                        <w:jc w:val="left"/>
                      </w:pPr>
                      <w:r>
                        <w:rPr>
                          <w:rFonts w:asciiTheme="minorHAnsi" w:hAnsi="Calibri" w:cstheme="minorBidi"/>
                          <w:color w:val="000000" w:themeColor="dark1"/>
                          <w:sz w:val="22"/>
                          <w:szCs w:val="22"/>
                        </w:rPr>
                        <w:t>Спрэд с казначейской облигацией США</w:t>
                      </w:r>
                    </w:p>
                  </w:txbxContent>
                </v:textbox>
              </v:shape>
            </w:pict>
          </mc:Fallback>
        </mc:AlternateContent>
      </w:r>
      <w:r>
        <w:rPr>
          <w:noProof/>
          <w:szCs w:val="28"/>
        </w:rPr>
        <mc:AlternateContent>
          <mc:Choice Requires="wps">
            <w:drawing>
              <wp:anchor distT="0" distB="0" distL="114300" distR="114300" simplePos="0" relativeHeight="251624960" behindDoc="0" locked="0" layoutInCell="1" allowOverlap="1" wp14:anchorId="76FFBBB2" wp14:editId="4BD08730">
                <wp:simplePos x="0" y="0"/>
                <wp:positionH relativeFrom="column">
                  <wp:posOffset>2280082</wp:posOffset>
                </wp:positionH>
                <wp:positionV relativeFrom="paragraph">
                  <wp:posOffset>1059103</wp:posOffset>
                </wp:positionV>
                <wp:extent cx="14630" cy="1287475"/>
                <wp:effectExtent l="76200" t="38100" r="99695" b="65405"/>
                <wp:wrapNone/>
                <wp:docPr id="18" name="Прямая со стрелкой 18"/>
                <wp:cNvGraphicFramePr/>
                <a:graphic xmlns:a="http://schemas.openxmlformats.org/drawingml/2006/main">
                  <a:graphicData uri="http://schemas.microsoft.com/office/word/2010/wordprocessingShape">
                    <wps:wsp>
                      <wps:cNvCnPr/>
                      <wps:spPr>
                        <a:xfrm>
                          <a:off x="0" y="0"/>
                          <a:ext cx="14630" cy="1287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143DF" id="Прямая со стрелкой 18" o:spid="_x0000_s1026" type="#_x0000_t32" style="position:absolute;margin-left:179.55pt;margin-top:83.4pt;width:1.15pt;height:101.4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" strokecolor="#4579b8 [3044]">
                <v:stroke startarrow="block" endarrow="block"/>
              </v:shape>
            </w:pict>
          </mc:Fallback>
        </mc:AlternateContent>
      </w:r>
      <w:r w:rsidR="000879EA">
        <w:rPr>
          <w:noProof/>
          <w:szCs w:val="28"/>
        </w:rPr>
        <w:drawing>
          <wp:inline distT="0" distB="0" distL="0" distR="0" wp14:anchorId="19DF0918" wp14:editId="1C6C8A3B">
            <wp:extent cx="3629025" cy="3333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333750"/>
                    </a:xfrm>
                    <a:prstGeom prst="rect">
                      <a:avLst/>
                    </a:prstGeom>
                    <a:noFill/>
                    <a:ln>
                      <a:noFill/>
                    </a:ln>
                  </pic:spPr>
                </pic:pic>
              </a:graphicData>
            </a:graphic>
          </wp:inline>
        </w:drawing>
      </w:r>
    </w:p>
    <w:p w:rsidR="00445815" w:rsidRPr="00F44FC3" w:rsidRDefault="00445815" w:rsidP="00F44FC3">
      <w:pPr>
        <w:tabs>
          <w:tab w:val="left" w:pos="1560"/>
        </w:tabs>
        <w:ind w:firstLine="567"/>
        <w:jc w:val="center"/>
        <w:rPr>
          <w:sz w:val="20"/>
          <w:szCs w:val="28"/>
        </w:rPr>
      </w:pPr>
      <w:r w:rsidRPr="00864883">
        <w:rPr>
          <w:szCs w:val="28"/>
        </w:rPr>
        <w:t xml:space="preserve">Рисунок </w:t>
      </w:r>
      <w:r w:rsidR="00864883" w:rsidRPr="00864883">
        <w:rPr>
          <w:szCs w:val="28"/>
        </w:rPr>
        <w:t>3</w:t>
      </w:r>
      <w:r w:rsidRPr="00864883">
        <w:rPr>
          <w:szCs w:val="28"/>
        </w:rPr>
        <w:t>. Спреды между риско</w:t>
      </w:r>
      <w:r w:rsidR="00864883">
        <w:rPr>
          <w:szCs w:val="28"/>
        </w:rPr>
        <w:t>выми и безрисковыми облигациями</w:t>
      </w:r>
      <w:r w:rsidR="00F44FC3">
        <w:rPr>
          <w:szCs w:val="28"/>
        </w:rPr>
        <w:t xml:space="preserve"> </w:t>
      </w:r>
      <w:r w:rsidR="00F44FC3" w:rsidRPr="00F44FC3">
        <w:rPr>
          <w:sz w:val="20"/>
          <w:szCs w:val="28"/>
        </w:rPr>
        <w:t xml:space="preserve">(значения </w:t>
      </w:r>
      <w:r w:rsidR="00F44FC3">
        <w:rPr>
          <w:sz w:val="20"/>
          <w:szCs w:val="28"/>
        </w:rPr>
        <w:t>приведены</w:t>
      </w:r>
      <w:r w:rsidR="00F44FC3" w:rsidRPr="00F44FC3">
        <w:rPr>
          <w:sz w:val="20"/>
          <w:szCs w:val="28"/>
        </w:rPr>
        <w:t xml:space="preserve"> исключительно для иллюстрации)</w:t>
      </w:r>
    </w:p>
    <w:p w:rsidR="00445815" w:rsidRDefault="00445815" w:rsidP="008969E6">
      <w:pPr>
        <w:autoSpaceDE w:val="0"/>
        <w:autoSpaceDN w:val="0"/>
        <w:adjustRightInd w:val="0"/>
        <w:ind w:firstLine="567"/>
        <w:rPr>
          <w:szCs w:val="28"/>
        </w:rPr>
      </w:pPr>
    </w:p>
    <w:p w:rsidR="00AF3973" w:rsidRPr="00264687" w:rsidRDefault="00AF3973" w:rsidP="00BD78A1">
      <w:pPr>
        <w:autoSpaceDE w:val="0"/>
        <w:autoSpaceDN w:val="0"/>
        <w:adjustRightInd w:val="0"/>
        <w:ind w:firstLine="567"/>
        <w:rPr>
          <w:szCs w:val="28"/>
        </w:rPr>
      </w:pPr>
      <w:r w:rsidRPr="00264687">
        <w:rPr>
          <w:szCs w:val="28"/>
        </w:rPr>
        <w:t>Подход основывается на следующих предположениях:</w:t>
      </w:r>
    </w:p>
    <w:p w:rsidR="00AF3973" w:rsidRPr="00F44FC3" w:rsidRDefault="00AF3973" w:rsidP="006410DF">
      <w:pPr>
        <w:pStyle w:val="aa"/>
        <w:numPr>
          <w:ilvl w:val="0"/>
          <w:numId w:val="30"/>
        </w:numPr>
        <w:tabs>
          <w:tab w:val="left" w:pos="0"/>
          <w:tab w:val="left" w:pos="284"/>
          <w:tab w:val="left" w:pos="1560"/>
        </w:tabs>
        <w:autoSpaceDE w:val="0"/>
        <w:autoSpaceDN w:val="0"/>
        <w:adjustRightInd w:val="0"/>
        <w:ind w:firstLine="567"/>
        <w:rPr>
          <w:szCs w:val="28"/>
        </w:rPr>
      </w:pPr>
      <w:r w:rsidRPr="00F44FC3">
        <w:rPr>
          <w:szCs w:val="28"/>
        </w:rPr>
        <w:t>Теория ожидания процентных ставок</w:t>
      </w:r>
    </w:p>
    <w:p w:rsidR="00AF3973" w:rsidRPr="00F44FC3" w:rsidRDefault="00445815" w:rsidP="006410DF">
      <w:pPr>
        <w:pStyle w:val="aa"/>
        <w:numPr>
          <w:ilvl w:val="0"/>
          <w:numId w:val="30"/>
        </w:numPr>
        <w:tabs>
          <w:tab w:val="left" w:pos="0"/>
          <w:tab w:val="left" w:pos="284"/>
          <w:tab w:val="left" w:pos="1560"/>
        </w:tabs>
        <w:autoSpaceDE w:val="0"/>
        <w:autoSpaceDN w:val="0"/>
        <w:adjustRightInd w:val="0"/>
        <w:ind w:firstLine="567"/>
        <w:rPr>
          <w:szCs w:val="28"/>
        </w:rPr>
      </w:pPr>
      <w:r w:rsidRPr="00F44FC3">
        <w:rPr>
          <w:szCs w:val="28"/>
        </w:rPr>
        <w:t>Малые транзакционные издержки</w:t>
      </w:r>
    </w:p>
    <w:p w:rsidR="00445815" w:rsidRPr="00F44FC3" w:rsidRDefault="00445815" w:rsidP="006410DF">
      <w:pPr>
        <w:pStyle w:val="aa"/>
        <w:numPr>
          <w:ilvl w:val="0"/>
          <w:numId w:val="30"/>
        </w:numPr>
        <w:tabs>
          <w:tab w:val="left" w:pos="0"/>
          <w:tab w:val="left" w:pos="284"/>
          <w:tab w:val="left" w:pos="1560"/>
        </w:tabs>
        <w:autoSpaceDE w:val="0"/>
        <w:autoSpaceDN w:val="0"/>
        <w:adjustRightInd w:val="0"/>
        <w:ind w:firstLine="567"/>
        <w:rPr>
          <w:szCs w:val="28"/>
        </w:rPr>
      </w:pPr>
      <w:r w:rsidRPr="00F44FC3">
        <w:rPr>
          <w:szCs w:val="28"/>
        </w:rPr>
        <w:t>Отсутствие встроенных опционов</w:t>
      </w:r>
    </w:p>
    <w:p w:rsidR="00AF3973" w:rsidRPr="00BD78A1" w:rsidRDefault="00AF3973" w:rsidP="006410DF">
      <w:pPr>
        <w:pStyle w:val="aa"/>
        <w:numPr>
          <w:ilvl w:val="0"/>
          <w:numId w:val="30"/>
        </w:numPr>
        <w:tabs>
          <w:tab w:val="left" w:pos="0"/>
          <w:tab w:val="left" w:pos="284"/>
          <w:tab w:val="left" w:pos="1560"/>
        </w:tabs>
        <w:autoSpaceDE w:val="0"/>
        <w:autoSpaceDN w:val="0"/>
        <w:adjustRightInd w:val="0"/>
        <w:ind w:firstLine="567"/>
        <w:rPr>
          <w:szCs w:val="28"/>
        </w:rPr>
      </w:pPr>
      <w:r w:rsidRPr="00F44FC3">
        <w:rPr>
          <w:szCs w:val="28"/>
        </w:rPr>
        <w:t xml:space="preserve">Для облигаций может быть построена процентная кривая </w:t>
      </w:r>
    </w:p>
    <w:p w:rsidR="00894FC4" w:rsidRPr="00A93295" w:rsidRDefault="00AF3973" w:rsidP="00BD78A1">
      <w:pPr>
        <w:autoSpaceDE w:val="0"/>
        <w:autoSpaceDN w:val="0"/>
        <w:adjustRightInd w:val="0"/>
        <w:ind w:firstLine="567"/>
        <w:rPr>
          <w:szCs w:val="28"/>
        </w:rPr>
      </w:pPr>
      <w:r w:rsidRPr="00264687">
        <w:rPr>
          <w:szCs w:val="28"/>
        </w:rPr>
        <w:t>Другие</w:t>
      </w:r>
      <w:r w:rsidR="000B18DA">
        <w:rPr>
          <w:szCs w:val="28"/>
        </w:rPr>
        <w:t xml:space="preserve"> варианты</w:t>
      </w:r>
      <w:r w:rsidRPr="00264687">
        <w:rPr>
          <w:szCs w:val="28"/>
        </w:rPr>
        <w:t xml:space="preserve"> модели </w:t>
      </w:r>
      <w:r w:rsidR="000B18DA">
        <w:rPr>
          <w:szCs w:val="28"/>
        </w:rPr>
        <w:t xml:space="preserve">могут </w:t>
      </w:r>
      <w:r w:rsidRPr="00264687">
        <w:rPr>
          <w:szCs w:val="28"/>
        </w:rPr>
        <w:t>включать эффекты</w:t>
      </w:r>
      <w:r w:rsidR="00445815">
        <w:rPr>
          <w:szCs w:val="28"/>
        </w:rPr>
        <w:t xml:space="preserve"> от</w:t>
      </w:r>
      <w:r w:rsidRPr="00264687">
        <w:rPr>
          <w:szCs w:val="28"/>
        </w:rPr>
        <w:t xml:space="preserve"> риск</w:t>
      </w:r>
      <w:r w:rsidR="00445815">
        <w:rPr>
          <w:szCs w:val="28"/>
        </w:rPr>
        <w:t>а</w:t>
      </w:r>
      <w:r w:rsidRPr="00264687">
        <w:rPr>
          <w:szCs w:val="28"/>
        </w:rPr>
        <w:t xml:space="preserve"> </w:t>
      </w:r>
      <w:r w:rsidR="00445815">
        <w:rPr>
          <w:szCs w:val="28"/>
        </w:rPr>
        <w:t xml:space="preserve">изменения процентных ставок, </w:t>
      </w:r>
      <w:r w:rsidR="00445815" w:rsidRPr="00A93295">
        <w:rPr>
          <w:szCs w:val="28"/>
        </w:rPr>
        <w:t>рыночного</w:t>
      </w:r>
      <w:r w:rsidRPr="00A93295">
        <w:rPr>
          <w:szCs w:val="28"/>
        </w:rPr>
        <w:t xml:space="preserve"> риск</w:t>
      </w:r>
      <w:r w:rsidR="00445815" w:rsidRPr="00A93295">
        <w:rPr>
          <w:szCs w:val="28"/>
        </w:rPr>
        <w:t>а</w:t>
      </w:r>
      <w:r w:rsidRPr="00A93295">
        <w:rPr>
          <w:szCs w:val="28"/>
        </w:rPr>
        <w:t xml:space="preserve"> (например, </w:t>
      </w:r>
      <w:r w:rsidR="00445815" w:rsidRPr="00A93295">
        <w:rPr>
          <w:szCs w:val="28"/>
        </w:rPr>
        <w:t>в работах Гренадьера и Холла (</w:t>
      </w:r>
      <w:r w:rsidRPr="00A93295">
        <w:rPr>
          <w:szCs w:val="28"/>
          <w:lang w:val="en-US"/>
        </w:rPr>
        <w:t>Grenadier</w:t>
      </w:r>
      <w:r w:rsidRPr="00A93295">
        <w:rPr>
          <w:szCs w:val="28"/>
        </w:rPr>
        <w:t xml:space="preserve"> </w:t>
      </w:r>
      <w:r w:rsidRPr="00A93295">
        <w:rPr>
          <w:szCs w:val="28"/>
          <w:lang w:val="en-US"/>
        </w:rPr>
        <w:t>and</w:t>
      </w:r>
      <w:r w:rsidRPr="00A93295">
        <w:rPr>
          <w:szCs w:val="28"/>
        </w:rPr>
        <w:t xml:space="preserve"> </w:t>
      </w:r>
      <w:r w:rsidRPr="00A93295">
        <w:rPr>
          <w:szCs w:val="28"/>
          <w:lang w:val="en-US"/>
        </w:rPr>
        <w:t>Hall</w:t>
      </w:r>
      <w:r w:rsidR="008969E6" w:rsidRPr="00A93295">
        <w:rPr>
          <w:szCs w:val="28"/>
        </w:rPr>
        <w:t>, 1995</w:t>
      </w:r>
      <w:r w:rsidR="00445815" w:rsidRPr="00A93295">
        <w:rPr>
          <w:szCs w:val="28"/>
        </w:rPr>
        <w:t>)</w:t>
      </w:r>
      <w:r w:rsidR="00FA79F2">
        <w:rPr>
          <w:szCs w:val="28"/>
        </w:rPr>
        <w:t xml:space="preserve"> [8</w:t>
      </w:r>
      <w:r w:rsidR="00A93295" w:rsidRPr="00A93295">
        <w:rPr>
          <w:szCs w:val="28"/>
        </w:rPr>
        <w:t>]</w:t>
      </w:r>
      <w:r w:rsidR="00445815" w:rsidRPr="00A93295">
        <w:rPr>
          <w:szCs w:val="28"/>
        </w:rPr>
        <w:t>, Лонгстаффа и Швартца</w:t>
      </w:r>
      <w:r w:rsidR="008969E6" w:rsidRPr="00A93295">
        <w:rPr>
          <w:szCs w:val="28"/>
        </w:rPr>
        <w:t xml:space="preserve"> </w:t>
      </w:r>
      <w:r w:rsidR="00445815" w:rsidRPr="00A93295">
        <w:rPr>
          <w:szCs w:val="28"/>
        </w:rPr>
        <w:t>(</w:t>
      </w:r>
      <w:r w:rsidRPr="00A93295">
        <w:rPr>
          <w:szCs w:val="28"/>
          <w:lang w:val="en-US"/>
        </w:rPr>
        <w:t>Longstaff</w:t>
      </w:r>
      <w:r w:rsidRPr="00A93295">
        <w:rPr>
          <w:szCs w:val="28"/>
        </w:rPr>
        <w:t xml:space="preserve"> </w:t>
      </w:r>
      <w:r w:rsidRPr="00A93295">
        <w:rPr>
          <w:szCs w:val="28"/>
          <w:lang w:val="en-US"/>
        </w:rPr>
        <w:t>and</w:t>
      </w:r>
      <w:r w:rsidRPr="00A93295">
        <w:rPr>
          <w:szCs w:val="28"/>
        </w:rPr>
        <w:t xml:space="preserve"> </w:t>
      </w:r>
      <w:r w:rsidRPr="00A93295">
        <w:rPr>
          <w:szCs w:val="28"/>
          <w:lang w:val="en-US"/>
        </w:rPr>
        <w:t>Schwartz</w:t>
      </w:r>
      <w:r w:rsidR="008969E6" w:rsidRPr="00A93295">
        <w:rPr>
          <w:szCs w:val="28"/>
        </w:rPr>
        <w:t>,</w:t>
      </w:r>
      <w:r w:rsidR="00445815" w:rsidRPr="00A93295">
        <w:rPr>
          <w:szCs w:val="28"/>
        </w:rPr>
        <w:t xml:space="preserve"> 1993)</w:t>
      </w:r>
      <w:r w:rsidR="00A93295" w:rsidRPr="00A93295">
        <w:rPr>
          <w:szCs w:val="28"/>
        </w:rPr>
        <w:t xml:space="preserve"> [</w:t>
      </w:r>
      <w:r w:rsidR="00FA79F2" w:rsidRPr="00FA79F2">
        <w:rPr>
          <w:szCs w:val="28"/>
        </w:rPr>
        <w:t>9</w:t>
      </w:r>
      <w:r w:rsidR="00A93295" w:rsidRPr="00A93295">
        <w:rPr>
          <w:szCs w:val="28"/>
        </w:rPr>
        <w:t>]</w:t>
      </w:r>
      <w:r w:rsidR="00445815" w:rsidRPr="00A93295">
        <w:rPr>
          <w:szCs w:val="28"/>
        </w:rPr>
        <w:t>, Даса и Туфано (</w:t>
      </w:r>
      <w:r w:rsidRPr="00A93295">
        <w:rPr>
          <w:szCs w:val="28"/>
          <w:lang w:val="en-US"/>
        </w:rPr>
        <w:t>Das</w:t>
      </w:r>
      <w:r w:rsidRPr="00A93295">
        <w:rPr>
          <w:szCs w:val="28"/>
        </w:rPr>
        <w:t xml:space="preserve"> </w:t>
      </w:r>
      <w:r w:rsidRPr="00A93295">
        <w:rPr>
          <w:szCs w:val="28"/>
          <w:lang w:val="en-US"/>
        </w:rPr>
        <w:t>and</w:t>
      </w:r>
      <w:r w:rsidRPr="00A93295">
        <w:rPr>
          <w:szCs w:val="28"/>
        </w:rPr>
        <w:t xml:space="preserve"> </w:t>
      </w:r>
      <w:r w:rsidRPr="00A93295">
        <w:rPr>
          <w:szCs w:val="28"/>
          <w:lang w:val="en-US"/>
        </w:rPr>
        <w:t>Tufano</w:t>
      </w:r>
      <w:r w:rsidR="008969E6" w:rsidRPr="00A93295">
        <w:rPr>
          <w:szCs w:val="28"/>
        </w:rPr>
        <w:t>,</w:t>
      </w:r>
      <w:r w:rsidRPr="00A93295">
        <w:rPr>
          <w:szCs w:val="28"/>
        </w:rPr>
        <w:t xml:space="preserve"> 1996)</w:t>
      </w:r>
      <w:r w:rsidR="00A93295" w:rsidRPr="00A93295">
        <w:rPr>
          <w:szCs w:val="28"/>
        </w:rPr>
        <w:t xml:space="preserve"> [</w:t>
      </w:r>
      <w:r w:rsidR="00FA79F2" w:rsidRPr="00FA79F2">
        <w:rPr>
          <w:szCs w:val="28"/>
        </w:rPr>
        <w:t>10</w:t>
      </w:r>
      <w:r w:rsidR="00A93295" w:rsidRPr="00A93295">
        <w:rPr>
          <w:szCs w:val="28"/>
        </w:rPr>
        <w:t>].</w:t>
      </w:r>
    </w:p>
    <w:p w:rsidR="00A93295" w:rsidRPr="00264687" w:rsidRDefault="00894FC4" w:rsidP="00BD78A1">
      <w:pPr>
        <w:tabs>
          <w:tab w:val="left" w:pos="851"/>
        </w:tabs>
        <w:ind w:firstLine="567"/>
        <w:rPr>
          <w:szCs w:val="28"/>
        </w:rPr>
      </w:pPr>
      <w:r w:rsidRPr="00A93295">
        <w:rPr>
          <w:szCs w:val="28"/>
        </w:rPr>
        <w:t>В 1995 году Джерроу (</w:t>
      </w:r>
      <w:r w:rsidRPr="00A93295">
        <w:rPr>
          <w:szCs w:val="28"/>
          <w:lang w:val="en-US"/>
        </w:rPr>
        <w:t>Jarrow</w:t>
      </w:r>
      <w:r w:rsidRPr="00A93295">
        <w:rPr>
          <w:szCs w:val="28"/>
        </w:rPr>
        <w:t>) и Турмбал (</w:t>
      </w:r>
      <w:r w:rsidRPr="00A93295">
        <w:rPr>
          <w:szCs w:val="28"/>
          <w:lang w:val="en-US"/>
        </w:rPr>
        <w:t>Turmbull</w:t>
      </w:r>
      <w:r w:rsidRPr="00A93295">
        <w:rPr>
          <w:szCs w:val="28"/>
        </w:rPr>
        <w:t xml:space="preserve">) </w:t>
      </w:r>
      <w:r w:rsidR="00A93295" w:rsidRPr="00A93295">
        <w:rPr>
          <w:szCs w:val="28"/>
        </w:rPr>
        <w:t>[</w:t>
      </w:r>
      <w:r w:rsidR="00FA79F2" w:rsidRPr="00FA79F2">
        <w:rPr>
          <w:szCs w:val="28"/>
        </w:rPr>
        <w:t>11</w:t>
      </w:r>
      <w:r w:rsidR="00A93295" w:rsidRPr="00A93295">
        <w:rPr>
          <w:szCs w:val="28"/>
        </w:rPr>
        <w:t xml:space="preserve">] </w:t>
      </w:r>
      <w:r w:rsidRPr="00A93295">
        <w:rPr>
          <w:szCs w:val="28"/>
        </w:rPr>
        <w:t xml:space="preserve">опубликовали модель оценки кредитного риска, который получает </w:t>
      </w:r>
      <w:r w:rsidRPr="00A93295">
        <w:rPr>
          <w:szCs w:val="28"/>
          <w:lang w:val="en-US"/>
        </w:rPr>
        <w:t>PD</w:t>
      </w:r>
      <w:r w:rsidRPr="00A93295">
        <w:rPr>
          <w:szCs w:val="28"/>
        </w:rPr>
        <w:t xml:space="preserve"> из спрэда</w:t>
      </w:r>
      <w:r w:rsidR="00A93295">
        <w:rPr>
          <w:szCs w:val="28"/>
        </w:rPr>
        <w:t xml:space="preserve"> долговых обязательств компании</w:t>
      </w:r>
      <w:r w:rsidR="00A93295" w:rsidRPr="00264687">
        <w:rPr>
          <w:color w:val="292426"/>
          <w:szCs w:val="28"/>
        </w:rPr>
        <w:t>.</w:t>
      </w:r>
    </w:p>
    <w:p w:rsidR="000B18DA" w:rsidRDefault="00894FC4" w:rsidP="00A93295">
      <w:pPr>
        <w:tabs>
          <w:tab w:val="left" w:pos="851"/>
        </w:tabs>
        <w:ind w:firstLine="567"/>
        <w:rPr>
          <w:szCs w:val="28"/>
        </w:rPr>
      </w:pPr>
      <w:r w:rsidRPr="00264687">
        <w:rPr>
          <w:szCs w:val="28"/>
        </w:rPr>
        <w:t>Однако в реальности спрэд также должен включать премию за ликвидность: за менее ликвидные активы инвесторы будут требовать бо</w:t>
      </w:r>
      <w:r w:rsidR="00C44C1A" w:rsidRPr="00264687">
        <w:rPr>
          <w:szCs w:val="28"/>
        </w:rPr>
        <w:t>̀</w:t>
      </w:r>
      <w:r w:rsidRPr="00264687">
        <w:rPr>
          <w:szCs w:val="28"/>
        </w:rPr>
        <w:t>л</w:t>
      </w:r>
      <w:r w:rsidR="00C44C1A" w:rsidRPr="00264687">
        <w:rPr>
          <w:szCs w:val="28"/>
        </w:rPr>
        <w:t>ьшую премию; также в спрэд</w:t>
      </w:r>
      <w:r w:rsidRPr="00264687">
        <w:rPr>
          <w:szCs w:val="28"/>
        </w:rPr>
        <w:t xml:space="preserve"> могут быть включены и другие параметры</w:t>
      </w:r>
      <w:r w:rsidR="000B18DA">
        <w:rPr>
          <w:szCs w:val="28"/>
        </w:rPr>
        <w:t>:</w:t>
      </w:r>
    </w:p>
    <w:p w:rsidR="00BD78A1" w:rsidRDefault="00C44C1A" w:rsidP="00BD78A1">
      <w:pPr>
        <w:tabs>
          <w:tab w:val="left" w:pos="851"/>
        </w:tabs>
        <w:ind w:firstLine="567"/>
        <w:rPr>
          <w:szCs w:val="28"/>
        </w:rPr>
      </w:pPr>
      <w:r w:rsidRPr="00264687">
        <w:rPr>
          <w:szCs w:val="28"/>
        </w:rPr>
        <w:lastRenderedPageBreak/>
        <w:t xml:space="preserve">Спрэд облигации = премия за риск дефолта </w:t>
      </w:r>
      <w:r w:rsidR="00894FC4" w:rsidRPr="00264687">
        <w:rPr>
          <w:szCs w:val="28"/>
        </w:rPr>
        <w:t xml:space="preserve">+ </w:t>
      </w:r>
      <w:r w:rsidRPr="00264687">
        <w:rPr>
          <w:szCs w:val="28"/>
        </w:rPr>
        <w:t xml:space="preserve">премия за ликвидность </w:t>
      </w:r>
      <w:r w:rsidR="00894FC4" w:rsidRPr="00264687">
        <w:rPr>
          <w:szCs w:val="28"/>
        </w:rPr>
        <w:t>+ ???</w:t>
      </w:r>
      <w:r w:rsidR="008969E6" w:rsidRPr="00264687">
        <w:rPr>
          <w:szCs w:val="28"/>
        </w:rPr>
        <w:tab/>
      </w:r>
    </w:p>
    <w:p w:rsidR="000B18DA" w:rsidRPr="00264687" w:rsidRDefault="00894FC4" w:rsidP="00A93295">
      <w:pPr>
        <w:tabs>
          <w:tab w:val="left" w:pos="851"/>
        </w:tabs>
        <w:ind w:firstLine="567"/>
        <w:rPr>
          <w:szCs w:val="28"/>
        </w:rPr>
      </w:pPr>
      <w:r w:rsidRPr="00264687">
        <w:rPr>
          <w:szCs w:val="28"/>
        </w:rPr>
        <w:t>Тем не менее, об</w:t>
      </w:r>
      <w:r w:rsidR="00C44C1A" w:rsidRPr="00264687">
        <w:rPr>
          <w:szCs w:val="28"/>
        </w:rPr>
        <w:t>ычно принимают, что весь спрэд –</w:t>
      </w:r>
      <w:r w:rsidRPr="00264687">
        <w:rPr>
          <w:szCs w:val="28"/>
        </w:rPr>
        <w:t xml:space="preserve"> это премия за имеющийся кредитный риск (риск дефолта). Тогда можно интерпретировать разницу в доходности (либо цене) корпоративной облигации и эквивалентной безрисковой облигации как компенсацию за риск дефолта:</w:t>
      </w:r>
    </w:p>
    <w:p w:rsidR="00C44C1A" w:rsidRPr="00264687" w:rsidRDefault="000B18DA" w:rsidP="00A93295">
      <w:pPr>
        <w:tabs>
          <w:tab w:val="left" w:pos="1560"/>
        </w:tabs>
        <w:ind w:firstLine="567"/>
        <w:jc w:val="center"/>
        <w:rPr>
          <w:szCs w:val="28"/>
        </w:rPr>
      </w:pPr>
      <w:r>
        <w:object w:dxaOrig="6946" w:dyaOrig="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9pt;height:43.95pt" o:ole="">
            <v:imagedata r:id="rId10" o:title=""/>
          </v:shape>
          <o:OLEObject Type="Embed" ProgID="Visio.Drawing.15" ShapeID="_x0000_i1025" DrawAspect="Content" ObjectID="_1463137915" r:id="rId11"/>
        </w:object>
      </w:r>
    </w:p>
    <w:p w:rsidR="00894FC4" w:rsidRPr="00264687" w:rsidRDefault="00894FC4" w:rsidP="00A93295">
      <w:pPr>
        <w:tabs>
          <w:tab w:val="left" w:pos="0"/>
        </w:tabs>
        <w:ind w:firstLine="567"/>
        <w:rPr>
          <w:szCs w:val="28"/>
        </w:rPr>
      </w:pPr>
      <w:r w:rsidRPr="00A93295">
        <w:rPr>
          <w:szCs w:val="28"/>
        </w:rPr>
        <w:t>Вероятность дефолта, полученную с помощью таких моделей назыв</w:t>
      </w:r>
      <w:r w:rsidR="00A93295" w:rsidRPr="00A93295">
        <w:rPr>
          <w:szCs w:val="28"/>
        </w:rPr>
        <w:t>ают «нейтральными к риску».</w:t>
      </w:r>
    </w:p>
    <w:p w:rsidR="008B186D" w:rsidRDefault="008B186D" w:rsidP="00A93295">
      <w:pPr>
        <w:tabs>
          <w:tab w:val="left" w:pos="0"/>
        </w:tabs>
        <w:ind w:firstLine="567"/>
        <w:rPr>
          <w:szCs w:val="28"/>
        </w:rPr>
      </w:pPr>
      <w:r w:rsidRPr="00264687">
        <w:rPr>
          <w:szCs w:val="28"/>
        </w:rPr>
        <w:t>Стоимость однолетней бескупонной корпоративной облигации можно представить в виде:</w:t>
      </w:r>
    </w:p>
    <w:p w:rsidR="00B5218E" w:rsidRDefault="00B5218E" w:rsidP="00A93295">
      <w:pPr>
        <w:tabs>
          <w:tab w:val="left" w:pos="0"/>
        </w:tabs>
        <w:ind w:firstLine="567"/>
      </w:pPr>
      <w:r>
        <w:object w:dxaOrig="8700" w:dyaOrig="1650">
          <v:shape id="_x0000_i1026" type="#_x0000_t75" style="width:371.2pt;height:70.15pt" o:ole="">
            <v:imagedata r:id="rId12" o:title=""/>
          </v:shape>
          <o:OLEObject Type="Embed" ProgID="Visio.Drawing.15" ShapeID="_x0000_i1026" DrawAspect="Content" ObjectID="_1463137916" r:id="rId13"/>
        </w:object>
      </w:r>
      <w:r>
        <w:t xml:space="preserve">           </w:t>
      </w:r>
    </w:p>
    <w:p w:rsidR="009E7C56" w:rsidRPr="009E7C56" w:rsidRDefault="009E7C56" w:rsidP="00A93295">
      <w:pPr>
        <w:tabs>
          <w:tab w:val="left" w:pos="0"/>
        </w:tabs>
        <w:ind w:firstLine="567"/>
      </w:pPr>
      <w:r>
        <w:t>г</w:t>
      </w:r>
      <w:r w:rsidRPr="009E7C56">
        <w:t xml:space="preserve">де </w:t>
      </w:r>
      <w:r w:rsidRPr="009E7C56">
        <w:rPr>
          <w:lang w:val="en-US"/>
        </w:rPr>
        <w:t>q</w:t>
      </w:r>
      <w:r w:rsidRPr="009E7C56">
        <w:t xml:space="preserve"> – вероятность дефолта.</w:t>
      </w:r>
    </w:p>
    <w:p w:rsidR="00894FC4" w:rsidRDefault="008B186D" w:rsidP="00A93295">
      <w:pPr>
        <w:tabs>
          <w:tab w:val="left" w:pos="0"/>
        </w:tabs>
        <w:ind w:firstLine="567"/>
        <w:rPr>
          <w:szCs w:val="28"/>
        </w:rPr>
      </w:pPr>
      <w:r w:rsidRPr="00264687">
        <w:rPr>
          <w:szCs w:val="28"/>
        </w:rPr>
        <w:t>Ц</w:t>
      </w:r>
      <w:r w:rsidR="00894FC4" w:rsidRPr="00264687">
        <w:rPr>
          <w:szCs w:val="28"/>
        </w:rPr>
        <w:t>ену бескупонной безрисковой облигации можно выразить следующим образом:</w:t>
      </w:r>
    </w:p>
    <w:p w:rsidR="00894FC4" w:rsidRPr="00264687" w:rsidRDefault="00BD3649" w:rsidP="00A93295">
      <w:pPr>
        <w:pStyle w:val="MTDisplayEquation"/>
        <w:ind w:firstLine="567"/>
      </w:pPr>
      <w:r>
        <w:tab/>
      </w:r>
      <w:r w:rsidRPr="00BD3649">
        <w:rPr>
          <w:position w:val="-12"/>
        </w:rPr>
        <w:object w:dxaOrig="1800" w:dyaOrig="380">
          <v:shape id="_x0000_i1027" type="#_x0000_t75" style="width:89.75pt;height:19.65pt" o:ole="">
            <v:imagedata r:id="rId14" o:title=""/>
          </v:shape>
          <o:OLEObject Type="Embed" ProgID="Equation.DSMT4" ShapeID="_x0000_i1027" DrawAspect="Content" ObjectID="_1463137917" r:id="rId15"/>
        </w:object>
      </w:r>
      <w:r>
        <w:t xml:space="preserve"> </w:t>
      </w:r>
    </w:p>
    <w:p w:rsidR="00894FC4" w:rsidRDefault="008B186D" w:rsidP="00A93295">
      <w:pPr>
        <w:tabs>
          <w:tab w:val="left" w:pos="0"/>
        </w:tabs>
        <w:ind w:firstLine="567"/>
        <w:rPr>
          <w:szCs w:val="28"/>
        </w:rPr>
      </w:pPr>
      <w:r w:rsidRPr="00264687">
        <w:rPr>
          <w:szCs w:val="28"/>
        </w:rPr>
        <w:t>Тогда ц</w:t>
      </w:r>
      <w:r w:rsidR="00894FC4" w:rsidRPr="00264687">
        <w:rPr>
          <w:szCs w:val="28"/>
        </w:rPr>
        <w:t xml:space="preserve">ена </w:t>
      </w:r>
      <w:r w:rsidRPr="00264687">
        <w:rPr>
          <w:szCs w:val="28"/>
        </w:rPr>
        <w:t>бескупонной облигации,</w:t>
      </w:r>
      <w:r w:rsidR="00894FC4" w:rsidRPr="00264687">
        <w:rPr>
          <w:szCs w:val="28"/>
        </w:rPr>
        <w:t xml:space="preserve"> несущей риск:</w:t>
      </w:r>
    </w:p>
    <w:p w:rsidR="00894FC4" w:rsidRPr="00264687" w:rsidRDefault="00B5218E" w:rsidP="000879EA">
      <w:pPr>
        <w:pStyle w:val="MTDisplayEquation"/>
      </w:pPr>
      <w:r>
        <w:tab/>
      </w:r>
      <w:r w:rsidRPr="00B5218E">
        <w:rPr>
          <w:position w:val="-12"/>
        </w:rPr>
        <w:object w:dxaOrig="1460" w:dyaOrig="380">
          <v:shape id="_x0000_i1028" type="#_x0000_t75" style="width:72.95pt;height:18.7pt" o:ole="">
            <v:imagedata r:id="rId16" o:title=""/>
          </v:shape>
          <o:OLEObject Type="Embed" ProgID="Equation.DSMT4" ShapeID="_x0000_i1028" DrawAspect="Content" ObjectID="_1463137918" r:id="rId17"/>
        </w:object>
      </w:r>
      <w:r>
        <w:t xml:space="preserve"> </w:t>
      </w:r>
      <w:r>
        <w:tab/>
        <w:t xml:space="preserve"> </w:t>
      </w:r>
      <w:r>
        <w:tab/>
      </w:r>
      <w:r>
        <w:tab/>
      </w:r>
      <w:r>
        <w:tab/>
        <w:t>(</w:t>
      </w:r>
      <w:r w:rsidR="00BD3649">
        <w:tab/>
      </w:r>
    </w:p>
    <w:p w:rsidR="00894FC4" w:rsidRDefault="008B186D" w:rsidP="00A93295">
      <w:pPr>
        <w:tabs>
          <w:tab w:val="left" w:pos="1560"/>
        </w:tabs>
        <w:rPr>
          <w:szCs w:val="28"/>
        </w:rPr>
      </w:pPr>
      <w:r w:rsidRPr="00264687">
        <w:rPr>
          <w:szCs w:val="28"/>
        </w:rPr>
        <w:t>г</w:t>
      </w:r>
      <w:r w:rsidR="00894FC4" w:rsidRPr="00264687">
        <w:rPr>
          <w:szCs w:val="28"/>
        </w:rPr>
        <w:t xml:space="preserve">де </w:t>
      </w:r>
      <w:r w:rsidR="00894FC4" w:rsidRPr="00264687">
        <w:rPr>
          <w:szCs w:val="28"/>
          <w:lang w:val="en-US"/>
        </w:rPr>
        <w:t>s</w:t>
      </w:r>
      <w:r w:rsidR="00894FC4" w:rsidRPr="00264687">
        <w:rPr>
          <w:szCs w:val="28"/>
        </w:rPr>
        <w:t xml:space="preserve"> – спрэд.</w:t>
      </w:r>
    </w:p>
    <w:p w:rsidR="00894FC4" w:rsidRPr="00264687" w:rsidRDefault="00BD3649" w:rsidP="00A93295">
      <w:pPr>
        <w:tabs>
          <w:tab w:val="left" w:pos="1560"/>
        </w:tabs>
        <w:ind w:firstLine="567"/>
        <w:rPr>
          <w:szCs w:val="28"/>
        </w:rPr>
      </w:pPr>
      <w:r>
        <w:rPr>
          <w:szCs w:val="28"/>
        </w:rPr>
        <w:t xml:space="preserve">Используя </w:t>
      </w:r>
      <w:r w:rsidR="00B5218E">
        <w:rPr>
          <w:szCs w:val="28"/>
        </w:rPr>
        <w:t>полученные выражения</w:t>
      </w:r>
      <w:r>
        <w:rPr>
          <w:szCs w:val="28"/>
        </w:rPr>
        <w:t xml:space="preserve"> можно показать, что вероятность дефолта</w:t>
      </w:r>
      <w:r w:rsidR="00A93295">
        <w:rPr>
          <w:szCs w:val="28"/>
        </w:rPr>
        <w:t>:</w:t>
      </w:r>
      <w:r w:rsidR="00A93295" w:rsidRPr="00A93295">
        <w:rPr>
          <w:szCs w:val="28"/>
        </w:rPr>
        <w:t xml:space="preserve"> </w:t>
      </w:r>
      <w:r w:rsidRPr="00BD3649">
        <w:rPr>
          <w:position w:val="-24"/>
          <w:szCs w:val="28"/>
        </w:rPr>
        <w:object w:dxaOrig="1100" w:dyaOrig="660">
          <v:shape id="_x0000_i1029" type="#_x0000_t75" style="width:55.15pt;height:31.8pt" o:ole="">
            <v:imagedata r:id="rId18" o:title=""/>
          </v:shape>
          <o:OLEObject Type="Embed" ProgID="Equation.DSMT4" ShapeID="_x0000_i1029" DrawAspect="Content" ObjectID="_1463137919" r:id="rId19"/>
        </w:object>
      </w:r>
      <w:r>
        <w:rPr>
          <w:szCs w:val="28"/>
        </w:rPr>
        <w:t xml:space="preserve"> </w:t>
      </w:r>
    </w:p>
    <w:p w:rsidR="001439D8" w:rsidRDefault="00BD3649" w:rsidP="00BD3649">
      <w:pPr>
        <w:tabs>
          <w:tab w:val="left" w:pos="567"/>
        </w:tabs>
        <w:rPr>
          <w:szCs w:val="28"/>
        </w:rPr>
      </w:pPr>
      <w:r>
        <w:rPr>
          <w:szCs w:val="28"/>
        </w:rPr>
        <w:lastRenderedPageBreak/>
        <w:tab/>
      </w:r>
      <w:r w:rsidR="00894FC4" w:rsidRPr="00264687">
        <w:rPr>
          <w:szCs w:val="28"/>
        </w:rPr>
        <w:t xml:space="preserve">Модель Джерроу-Турмбала и ее модификации активно используются для оценки риска, однако </w:t>
      </w:r>
      <w:r w:rsidR="008B186D" w:rsidRPr="00264687">
        <w:rPr>
          <w:szCs w:val="28"/>
        </w:rPr>
        <w:t>вероятности,</w:t>
      </w:r>
      <w:r w:rsidR="00894FC4" w:rsidRPr="00264687">
        <w:rPr>
          <w:szCs w:val="28"/>
        </w:rPr>
        <w:t xml:space="preserve"> полученные таким путем</w:t>
      </w:r>
      <w:r w:rsidR="008B186D" w:rsidRPr="00264687">
        <w:rPr>
          <w:szCs w:val="28"/>
        </w:rPr>
        <w:t>,</w:t>
      </w:r>
      <w:r w:rsidR="00894FC4" w:rsidRPr="00264687">
        <w:rPr>
          <w:szCs w:val="28"/>
        </w:rPr>
        <w:t xml:space="preserve"> обычно не используют </w:t>
      </w:r>
      <w:r>
        <w:rPr>
          <w:szCs w:val="28"/>
        </w:rPr>
        <w:t>в риск-менеджменте</w:t>
      </w:r>
      <w:r w:rsidR="00894FC4" w:rsidRPr="00264687">
        <w:rPr>
          <w:szCs w:val="28"/>
        </w:rPr>
        <w:t>, поскольку они также содержат премию за ликвидность.</w:t>
      </w:r>
      <w:r w:rsidR="008B186D" w:rsidRPr="00264687">
        <w:rPr>
          <w:szCs w:val="28"/>
        </w:rPr>
        <w:t xml:space="preserve"> К тому же, в данной модели необходимо отдельно оценивать коэффициент </w:t>
      </w:r>
      <w:r w:rsidR="008B186D" w:rsidRPr="00264687">
        <w:rPr>
          <w:szCs w:val="28"/>
          <w:lang w:val="en-US"/>
        </w:rPr>
        <w:t>RR</w:t>
      </w:r>
      <w:r w:rsidR="008B186D" w:rsidRPr="00264687">
        <w:rPr>
          <w:szCs w:val="28"/>
        </w:rPr>
        <w:t xml:space="preserve"> возврата в случае дефолта, что само по себе является нетривиальной задачей</w:t>
      </w:r>
      <w:r w:rsidR="00A93295">
        <w:rPr>
          <w:szCs w:val="28"/>
        </w:rPr>
        <w:t>.</w:t>
      </w:r>
    </w:p>
    <w:p w:rsidR="00BD3649" w:rsidRPr="0028737D" w:rsidRDefault="00904136" w:rsidP="000879EA">
      <w:pPr>
        <w:pStyle w:val="1"/>
      </w:pPr>
      <w:bookmarkStart w:id="13" w:name="_Toc388878754"/>
      <w:bookmarkStart w:id="14" w:name="_Toc389390325"/>
      <w:r>
        <w:t>2.2</w:t>
      </w:r>
      <w:r w:rsidR="00C5062C" w:rsidRPr="0028737D">
        <w:t xml:space="preserve"> </w:t>
      </w:r>
      <w:r w:rsidR="00BD3649" w:rsidRPr="0028737D">
        <w:t>Модели с использованием финансовой отчетности</w:t>
      </w:r>
      <w:bookmarkEnd w:id="13"/>
      <w:bookmarkEnd w:id="14"/>
    </w:p>
    <w:p w:rsidR="00E61EBB" w:rsidRDefault="00C5062C" w:rsidP="000879EA">
      <w:pPr>
        <w:pStyle w:val="1"/>
      </w:pPr>
      <w:bookmarkStart w:id="15" w:name="_Toc388878755"/>
      <w:bookmarkStart w:id="16" w:name="_Toc389390326"/>
      <w:r>
        <w:rPr>
          <w:rFonts w:eastAsia="MyriadPro-Regular"/>
        </w:rPr>
        <w:t>2.</w:t>
      </w:r>
      <w:r w:rsidR="00904136">
        <w:t>2.1</w:t>
      </w:r>
      <w:r w:rsidR="00391D04" w:rsidRPr="0028737D">
        <w:t xml:space="preserve"> </w:t>
      </w:r>
      <w:r w:rsidR="00FB0CB2" w:rsidRPr="0028737D">
        <w:t>Модель Альтмана</w:t>
      </w:r>
      <w:bookmarkEnd w:id="15"/>
      <w:bookmarkEnd w:id="16"/>
    </w:p>
    <w:p w:rsidR="000879EA" w:rsidRPr="000879EA" w:rsidRDefault="000879EA" w:rsidP="000879EA"/>
    <w:p w:rsidR="00BE35CB" w:rsidRPr="00264687" w:rsidRDefault="00E61EBB" w:rsidP="000879EA">
      <w:pPr>
        <w:autoSpaceDE w:val="0"/>
        <w:autoSpaceDN w:val="0"/>
        <w:adjustRightInd w:val="0"/>
        <w:ind w:firstLine="567"/>
        <w:rPr>
          <w:noProof/>
          <w:szCs w:val="28"/>
        </w:rPr>
      </w:pPr>
      <w:r w:rsidRPr="00FA79F2">
        <w:rPr>
          <w:szCs w:val="28"/>
        </w:rPr>
        <w:t xml:space="preserve">Первой известной моделью оценки риска дефолта компании стала </w:t>
      </w:r>
      <w:r w:rsidR="005852EC" w:rsidRPr="00FA79F2">
        <w:rPr>
          <w:szCs w:val="28"/>
          <w:lang w:val="en-US"/>
        </w:rPr>
        <w:t>Z</w:t>
      </w:r>
      <w:r w:rsidRPr="00FA79F2">
        <w:rPr>
          <w:szCs w:val="28"/>
        </w:rPr>
        <w:t>-модель Альтмана</w:t>
      </w:r>
      <w:r w:rsidR="00D927E0" w:rsidRPr="00FA79F2">
        <w:rPr>
          <w:szCs w:val="28"/>
        </w:rPr>
        <w:t xml:space="preserve"> (</w:t>
      </w:r>
      <w:r w:rsidR="00FA79F2">
        <w:rPr>
          <w:szCs w:val="28"/>
          <w:lang w:val="en-US"/>
        </w:rPr>
        <w:t>Altman</w:t>
      </w:r>
      <w:r w:rsidR="00FA79F2" w:rsidRPr="00FA79F2">
        <w:rPr>
          <w:szCs w:val="28"/>
        </w:rPr>
        <w:t xml:space="preserve">, </w:t>
      </w:r>
      <w:r w:rsidR="00FA79F2">
        <w:rPr>
          <w:szCs w:val="28"/>
        </w:rPr>
        <w:t>1968</w:t>
      </w:r>
      <w:r w:rsidR="00D927E0" w:rsidRPr="00FA79F2">
        <w:rPr>
          <w:szCs w:val="28"/>
        </w:rPr>
        <w:t>)</w:t>
      </w:r>
      <w:r w:rsidR="00FA79F2" w:rsidRPr="00FA79F2">
        <w:rPr>
          <w:szCs w:val="28"/>
        </w:rPr>
        <w:t xml:space="preserve"> [12]</w:t>
      </w:r>
      <w:r w:rsidRPr="00FA79F2">
        <w:rPr>
          <w:szCs w:val="28"/>
        </w:rPr>
        <w:t>.</w:t>
      </w:r>
      <w:r w:rsidR="00BE35CB" w:rsidRPr="00264687">
        <w:rPr>
          <w:szCs w:val="28"/>
        </w:rPr>
        <w:t xml:space="preserve"> Она, как и ее модификации, относится к моделям, основанным на данных финансовой отчетности и рыночных показателях компании.</w:t>
      </w:r>
      <w:r w:rsidR="00BE35CB" w:rsidRPr="00264687">
        <w:rPr>
          <w:noProof/>
          <w:szCs w:val="28"/>
        </w:rPr>
        <w:t xml:space="preserve"> </w:t>
      </w:r>
    </w:p>
    <w:p w:rsidR="00391D04" w:rsidRDefault="00EE450F" w:rsidP="000879EA">
      <w:pPr>
        <w:autoSpaceDE w:val="0"/>
        <w:autoSpaceDN w:val="0"/>
        <w:adjustRightInd w:val="0"/>
        <w:ind w:firstLine="567"/>
        <w:rPr>
          <w:bCs/>
          <w:iCs/>
          <w:szCs w:val="28"/>
        </w:rPr>
      </w:pPr>
      <w:r w:rsidRPr="00264687">
        <w:rPr>
          <w:bCs/>
          <w:iCs/>
          <w:szCs w:val="28"/>
        </w:rPr>
        <w:t>Первоначаль</w:t>
      </w:r>
      <w:r w:rsidR="00E61EBB" w:rsidRPr="00264687">
        <w:rPr>
          <w:bCs/>
          <w:iCs/>
          <w:szCs w:val="28"/>
        </w:rPr>
        <w:t xml:space="preserve">ная </w:t>
      </w:r>
      <w:r w:rsidR="0009237E">
        <w:rPr>
          <w:bCs/>
          <w:iCs/>
          <w:szCs w:val="28"/>
        </w:rPr>
        <w:t>спецификация модели</w:t>
      </w:r>
      <w:r w:rsidR="00E61EBB" w:rsidRPr="00264687">
        <w:rPr>
          <w:bCs/>
          <w:iCs/>
          <w:szCs w:val="28"/>
        </w:rPr>
        <w:t xml:space="preserve"> выглядела </w:t>
      </w:r>
      <w:r w:rsidR="0009237E">
        <w:rPr>
          <w:bCs/>
          <w:iCs/>
          <w:szCs w:val="28"/>
        </w:rPr>
        <w:t>следующим образом</w:t>
      </w:r>
      <w:r w:rsidR="00E61EBB" w:rsidRPr="00264687">
        <w:rPr>
          <w:bCs/>
          <w:iCs/>
          <w:szCs w:val="28"/>
        </w:rPr>
        <w:t>:</w:t>
      </w:r>
    </w:p>
    <w:p w:rsidR="00BE35CB" w:rsidRPr="00264687" w:rsidRDefault="0009237E" w:rsidP="000879EA">
      <w:pPr>
        <w:pStyle w:val="MTDisplayEquation"/>
        <w:ind w:firstLine="567"/>
      </w:pPr>
      <w:r>
        <w:tab/>
      </w:r>
      <w:r w:rsidRPr="0009237E">
        <w:rPr>
          <w:position w:val="-12"/>
        </w:rPr>
        <w:object w:dxaOrig="4520" w:dyaOrig="360">
          <v:shape id="_x0000_i1030" type="#_x0000_t75" style="width:225.35pt;height:17.75pt" o:ole="">
            <v:imagedata r:id="rId20" o:title=""/>
          </v:shape>
          <o:OLEObject Type="Embed" ProgID="Equation.DSMT4" ShapeID="_x0000_i1030" DrawAspect="Content" ObjectID="_1463137920" r:id="rId21"/>
        </w:object>
      </w:r>
      <w:r>
        <w:t xml:space="preserve"> </w:t>
      </w:r>
      <w:r>
        <w:tab/>
      </w:r>
    </w:p>
    <w:p w:rsidR="00E61EBB" w:rsidRPr="00264687" w:rsidRDefault="00391D04" w:rsidP="000879EA">
      <w:pPr>
        <w:autoSpaceDE w:val="0"/>
        <w:autoSpaceDN w:val="0"/>
        <w:adjustRightInd w:val="0"/>
        <w:rPr>
          <w:szCs w:val="28"/>
        </w:rPr>
      </w:pPr>
      <w:r w:rsidRPr="00264687">
        <w:rPr>
          <w:szCs w:val="28"/>
        </w:rPr>
        <w:t>г</w:t>
      </w:r>
      <w:r w:rsidR="00E61EBB" w:rsidRPr="00264687">
        <w:rPr>
          <w:szCs w:val="28"/>
        </w:rPr>
        <w:t>де Х</w:t>
      </w:r>
      <w:r w:rsidR="00E61EBB" w:rsidRPr="00264687">
        <w:rPr>
          <w:szCs w:val="28"/>
          <w:vertAlign w:val="subscript"/>
        </w:rPr>
        <w:t>1</w:t>
      </w:r>
      <w:r w:rsidRPr="00264687">
        <w:rPr>
          <w:szCs w:val="28"/>
        </w:rPr>
        <w:t xml:space="preserve"> = Рабочий капитал/Активы (WC/TA)</w:t>
      </w:r>
    </w:p>
    <w:p w:rsidR="00E61EBB" w:rsidRPr="00264687" w:rsidRDefault="00E61EBB" w:rsidP="000879EA">
      <w:pPr>
        <w:autoSpaceDE w:val="0"/>
        <w:autoSpaceDN w:val="0"/>
        <w:adjustRightInd w:val="0"/>
        <w:rPr>
          <w:szCs w:val="28"/>
        </w:rPr>
      </w:pPr>
      <w:r w:rsidRPr="00264687">
        <w:rPr>
          <w:szCs w:val="28"/>
        </w:rPr>
        <w:t>Х</w:t>
      </w:r>
      <w:r w:rsidRPr="00264687">
        <w:rPr>
          <w:szCs w:val="28"/>
          <w:vertAlign w:val="subscript"/>
        </w:rPr>
        <w:t>2</w:t>
      </w:r>
      <w:r w:rsidRPr="00264687">
        <w:rPr>
          <w:szCs w:val="28"/>
        </w:rPr>
        <w:t>= Нераспределенная прибыль/Активы</w:t>
      </w:r>
      <w:r w:rsidR="00391D04" w:rsidRPr="00264687">
        <w:rPr>
          <w:szCs w:val="28"/>
        </w:rPr>
        <w:t xml:space="preserve"> (</w:t>
      </w:r>
      <w:r w:rsidR="00391D04" w:rsidRPr="00264687">
        <w:rPr>
          <w:szCs w:val="28"/>
          <w:lang w:val="en-US"/>
        </w:rPr>
        <w:t>RE</w:t>
      </w:r>
      <w:r w:rsidR="00391D04" w:rsidRPr="00264687">
        <w:rPr>
          <w:szCs w:val="28"/>
        </w:rPr>
        <w:t>/</w:t>
      </w:r>
      <w:r w:rsidR="00391D04" w:rsidRPr="00264687">
        <w:rPr>
          <w:szCs w:val="28"/>
          <w:lang w:val="en-US"/>
        </w:rPr>
        <w:t>TA</w:t>
      </w:r>
      <w:r w:rsidR="00391D04" w:rsidRPr="00264687">
        <w:rPr>
          <w:szCs w:val="28"/>
        </w:rPr>
        <w:t>)</w:t>
      </w:r>
    </w:p>
    <w:p w:rsidR="00E61EBB" w:rsidRPr="00264687" w:rsidRDefault="00E61EBB" w:rsidP="000879EA">
      <w:pPr>
        <w:autoSpaceDE w:val="0"/>
        <w:autoSpaceDN w:val="0"/>
        <w:adjustRightInd w:val="0"/>
        <w:rPr>
          <w:szCs w:val="28"/>
        </w:rPr>
      </w:pPr>
      <w:r w:rsidRPr="00264687">
        <w:rPr>
          <w:szCs w:val="28"/>
        </w:rPr>
        <w:t>Х</w:t>
      </w:r>
      <w:r w:rsidRPr="00264687">
        <w:rPr>
          <w:szCs w:val="28"/>
          <w:vertAlign w:val="subscript"/>
        </w:rPr>
        <w:t xml:space="preserve">3 </w:t>
      </w:r>
      <w:r w:rsidRPr="00264687">
        <w:rPr>
          <w:szCs w:val="28"/>
        </w:rPr>
        <w:t xml:space="preserve">= </w:t>
      </w:r>
      <w:r w:rsidRPr="00264687">
        <w:rPr>
          <w:szCs w:val="28"/>
          <w:lang w:val="en-US"/>
        </w:rPr>
        <w:t>EBIT</w:t>
      </w:r>
      <w:r w:rsidRPr="00264687">
        <w:rPr>
          <w:szCs w:val="28"/>
        </w:rPr>
        <w:t>/Активы</w:t>
      </w:r>
      <w:r w:rsidR="00391D04" w:rsidRPr="00264687">
        <w:rPr>
          <w:szCs w:val="28"/>
        </w:rPr>
        <w:t xml:space="preserve"> (</w:t>
      </w:r>
      <w:r w:rsidR="00391D04" w:rsidRPr="00264687">
        <w:rPr>
          <w:szCs w:val="28"/>
          <w:lang w:val="en-US"/>
        </w:rPr>
        <w:t>EBIT</w:t>
      </w:r>
      <w:r w:rsidR="00391D04" w:rsidRPr="00264687">
        <w:rPr>
          <w:szCs w:val="28"/>
        </w:rPr>
        <w:t>/</w:t>
      </w:r>
      <w:r w:rsidR="00391D04" w:rsidRPr="00264687">
        <w:rPr>
          <w:szCs w:val="28"/>
          <w:lang w:val="en-US"/>
        </w:rPr>
        <w:t>TA</w:t>
      </w:r>
      <w:r w:rsidR="00391D04" w:rsidRPr="00264687">
        <w:rPr>
          <w:szCs w:val="28"/>
        </w:rPr>
        <w:t>)</w:t>
      </w:r>
    </w:p>
    <w:p w:rsidR="00E61EBB" w:rsidRPr="00264687" w:rsidRDefault="00E61EBB" w:rsidP="000879EA">
      <w:pPr>
        <w:autoSpaceDE w:val="0"/>
        <w:autoSpaceDN w:val="0"/>
        <w:adjustRightInd w:val="0"/>
        <w:rPr>
          <w:szCs w:val="28"/>
        </w:rPr>
      </w:pPr>
      <w:r w:rsidRPr="00264687">
        <w:rPr>
          <w:szCs w:val="28"/>
          <w:lang w:val="en-US"/>
        </w:rPr>
        <w:t>X</w:t>
      </w:r>
      <w:r w:rsidRPr="00264687">
        <w:rPr>
          <w:szCs w:val="28"/>
          <w:vertAlign w:val="subscript"/>
        </w:rPr>
        <w:t>4</w:t>
      </w:r>
      <w:r w:rsidRPr="00264687">
        <w:rPr>
          <w:szCs w:val="28"/>
        </w:rPr>
        <w:t>= Рыночная капитализация/Балансовая стоимость обязательств</w:t>
      </w:r>
      <w:r w:rsidR="00391D04" w:rsidRPr="00264687">
        <w:rPr>
          <w:szCs w:val="28"/>
        </w:rPr>
        <w:t xml:space="preserve"> (</w:t>
      </w:r>
      <w:r w:rsidR="00391D04" w:rsidRPr="00264687">
        <w:rPr>
          <w:bCs/>
          <w:szCs w:val="28"/>
          <w:lang w:val="en-US"/>
        </w:rPr>
        <w:t>MVE</w:t>
      </w:r>
      <w:r w:rsidR="00391D04" w:rsidRPr="00264687">
        <w:rPr>
          <w:szCs w:val="28"/>
        </w:rPr>
        <w:t xml:space="preserve"> /</w:t>
      </w:r>
      <w:r w:rsidR="00391D04" w:rsidRPr="00264687">
        <w:rPr>
          <w:szCs w:val="28"/>
          <w:lang w:val="en-US"/>
        </w:rPr>
        <w:t>TL</w:t>
      </w:r>
      <w:r w:rsidR="00391D04" w:rsidRPr="00264687">
        <w:rPr>
          <w:szCs w:val="28"/>
        </w:rPr>
        <w:t>)</w:t>
      </w:r>
    </w:p>
    <w:p w:rsidR="00E61EBB" w:rsidRPr="00264687" w:rsidRDefault="00E61EBB" w:rsidP="000879EA">
      <w:pPr>
        <w:autoSpaceDE w:val="0"/>
        <w:autoSpaceDN w:val="0"/>
        <w:adjustRightInd w:val="0"/>
        <w:rPr>
          <w:bCs/>
          <w:iCs/>
          <w:szCs w:val="28"/>
        </w:rPr>
      </w:pPr>
      <w:r w:rsidRPr="00264687">
        <w:rPr>
          <w:szCs w:val="28"/>
        </w:rPr>
        <w:t>Х</w:t>
      </w:r>
      <w:r w:rsidRPr="00264687">
        <w:rPr>
          <w:szCs w:val="28"/>
          <w:vertAlign w:val="subscript"/>
        </w:rPr>
        <w:t xml:space="preserve">5 </w:t>
      </w:r>
      <w:r w:rsidRPr="00264687">
        <w:rPr>
          <w:bCs/>
          <w:iCs/>
          <w:szCs w:val="28"/>
        </w:rPr>
        <w:t>= Выручка/Активы</w:t>
      </w:r>
      <w:r w:rsidR="00391D04" w:rsidRPr="00264687">
        <w:rPr>
          <w:bCs/>
          <w:iCs/>
          <w:szCs w:val="28"/>
        </w:rPr>
        <w:t xml:space="preserve"> (</w:t>
      </w:r>
      <w:r w:rsidR="00391D04" w:rsidRPr="00264687">
        <w:rPr>
          <w:bCs/>
          <w:iCs/>
          <w:szCs w:val="28"/>
          <w:lang w:val="en-US"/>
        </w:rPr>
        <w:t>Revenue</w:t>
      </w:r>
      <w:r w:rsidR="00391D04" w:rsidRPr="00264687">
        <w:rPr>
          <w:bCs/>
          <w:iCs/>
          <w:szCs w:val="28"/>
        </w:rPr>
        <w:t>/</w:t>
      </w:r>
      <w:r w:rsidR="00391D04" w:rsidRPr="00264687">
        <w:rPr>
          <w:bCs/>
          <w:iCs/>
          <w:szCs w:val="28"/>
          <w:lang w:val="en-US"/>
        </w:rPr>
        <w:t>TA</w:t>
      </w:r>
      <w:r w:rsidR="00391D04" w:rsidRPr="00264687">
        <w:rPr>
          <w:bCs/>
          <w:iCs/>
          <w:szCs w:val="28"/>
        </w:rPr>
        <w:t>)</w:t>
      </w:r>
    </w:p>
    <w:p w:rsidR="00E61EBB" w:rsidRPr="00264687" w:rsidRDefault="00E61EBB" w:rsidP="000879EA">
      <w:pPr>
        <w:autoSpaceDE w:val="0"/>
        <w:autoSpaceDN w:val="0"/>
        <w:adjustRightInd w:val="0"/>
        <w:rPr>
          <w:bCs/>
          <w:iCs/>
          <w:szCs w:val="28"/>
        </w:rPr>
      </w:pPr>
      <w:r w:rsidRPr="00264687">
        <w:rPr>
          <w:bCs/>
          <w:iCs/>
          <w:szCs w:val="28"/>
          <w:lang w:val="en-US"/>
        </w:rPr>
        <w:t>Z</w:t>
      </w:r>
      <w:r w:rsidRPr="00264687">
        <w:rPr>
          <w:bCs/>
          <w:iCs/>
          <w:szCs w:val="28"/>
        </w:rPr>
        <w:t xml:space="preserve"> –значение индекса</w:t>
      </w:r>
    </w:p>
    <w:p w:rsidR="00E61EBB" w:rsidRPr="00264687" w:rsidRDefault="00391D04" w:rsidP="000879EA">
      <w:pPr>
        <w:autoSpaceDE w:val="0"/>
        <w:autoSpaceDN w:val="0"/>
        <w:adjustRightInd w:val="0"/>
        <w:rPr>
          <w:szCs w:val="28"/>
        </w:rPr>
      </w:pPr>
      <w:r w:rsidRPr="00264687">
        <w:rPr>
          <w:szCs w:val="28"/>
        </w:rPr>
        <w:t xml:space="preserve">Параметры </w:t>
      </w:r>
      <w:r w:rsidR="00EE450F" w:rsidRPr="00264687">
        <w:rPr>
          <w:szCs w:val="28"/>
        </w:rPr>
        <w:t>Х</w:t>
      </w:r>
      <w:r w:rsidR="00EE450F" w:rsidRPr="00264687">
        <w:rPr>
          <w:szCs w:val="28"/>
          <w:vertAlign w:val="subscript"/>
        </w:rPr>
        <w:t>1</w:t>
      </w:r>
      <w:r w:rsidR="00EE450F" w:rsidRPr="00264687">
        <w:rPr>
          <w:szCs w:val="28"/>
        </w:rPr>
        <w:t>-Х</w:t>
      </w:r>
      <w:r w:rsidR="00EE450F" w:rsidRPr="00264687">
        <w:rPr>
          <w:szCs w:val="28"/>
          <w:vertAlign w:val="subscript"/>
        </w:rPr>
        <w:t>5</w:t>
      </w:r>
      <w:r w:rsidR="00EE450F" w:rsidRPr="00264687">
        <w:rPr>
          <w:szCs w:val="28"/>
        </w:rPr>
        <w:t xml:space="preserve"> – выражены в долях единицы.</w:t>
      </w:r>
    </w:p>
    <w:p w:rsidR="00EE450F" w:rsidRPr="00264687" w:rsidRDefault="00391D04" w:rsidP="000879EA">
      <w:pPr>
        <w:autoSpaceDE w:val="0"/>
        <w:autoSpaceDN w:val="0"/>
        <w:adjustRightInd w:val="0"/>
        <w:ind w:firstLine="567"/>
        <w:rPr>
          <w:szCs w:val="28"/>
        </w:rPr>
      </w:pPr>
      <w:r w:rsidRPr="00264687">
        <w:rPr>
          <w:szCs w:val="28"/>
        </w:rPr>
        <w:t>Экономический смысл, определяющий выбор коэффициентов, помимо их статистической значимости, состоит в следующем:</w:t>
      </w:r>
    </w:p>
    <w:p w:rsidR="00EE450F" w:rsidRPr="00264687" w:rsidRDefault="00EE450F" w:rsidP="000879EA">
      <w:pPr>
        <w:pStyle w:val="aa"/>
        <w:numPr>
          <w:ilvl w:val="0"/>
          <w:numId w:val="14"/>
        </w:numPr>
        <w:tabs>
          <w:tab w:val="left" w:pos="993"/>
        </w:tabs>
        <w:autoSpaceDE w:val="0"/>
        <w:autoSpaceDN w:val="0"/>
        <w:adjustRightInd w:val="0"/>
        <w:ind w:left="0" w:firstLine="567"/>
        <w:rPr>
          <w:szCs w:val="28"/>
        </w:rPr>
      </w:pPr>
      <w:r w:rsidRPr="00264687">
        <w:rPr>
          <w:szCs w:val="28"/>
          <w:lang w:val="en-US"/>
        </w:rPr>
        <w:t>X</w:t>
      </w:r>
      <w:r w:rsidRPr="00264687">
        <w:rPr>
          <w:szCs w:val="28"/>
          <w:vertAlign w:val="subscript"/>
        </w:rPr>
        <w:t>1</w:t>
      </w:r>
      <w:r w:rsidRPr="00264687">
        <w:rPr>
          <w:szCs w:val="28"/>
        </w:rPr>
        <w:t xml:space="preserve"> (</w:t>
      </w:r>
      <w:r w:rsidRPr="00264687">
        <w:rPr>
          <w:szCs w:val="28"/>
          <w:lang w:val="en-US"/>
        </w:rPr>
        <w:t>WC</w:t>
      </w:r>
      <w:r w:rsidRPr="00264687">
        <w:rPr>
          <w:szCs w:val="28"/>
        </w:rPr>
        <w:t>/</w:t>
      </w:r>
      <w:r w:rsidRPr="00264687">
        <w:rPr>
          <w:szCs w:val="28"/>
          <w:lang w:val="en-US"/>
        </w:rPr>
        <w:t>TA</w:t>
      </w:r>
      <w:r w:rsidRPr="00264687">
        <w:rPr>
          <w:szCs w:val="28"/>
        </w:rPr>
        <w:t xml:space="preserve">) </w:t>
      </w:r>
      <w:r w:rsidR="005C4813" w:rsidRPr="00264687">
        <w:rPr>
          <w:szCs w:val="28"/>
        </w:rPr>
        <w:t>–</w:t>
      </w:r>
      <w:r w:rsidRPr="00264687">
        <w:rPr>
          <w:szCs w:val="28"/>
        </w:rPr>
        <w:t xml:space="preserve"> </w:t>
      </w:r>
      <w:r w:rsidR="005C4813" w:rsidRPr="00264687">
        <w:rPr>
          <w:szCs w:val="28"/>
        </w:rPr>
        <w:t>компании, переживающие постоянные операционные потери, будут иметь уменьшающуюся долю оборотного капитала к активам.</w:t>
      </w:r>
    </w:p>
    <w:p w:rsidR="00EE450F" w:rsidRPr="00264687" w:rsidRDefault="005C4813" w:rsidP="000879EA">
      <w:pPr>
        <w:pStyle w:val="aa"/>
        <w:numPr>
          <w:ilvl w:val="0"/>
          <w:numId w:val="14"/>
        </w:numPr>
        <w:tabs>
          <w:tab w:val="left" w:pos="993"/>
        </w:tabs>
        <w:autoSpaceDE w:val="0"/>
        <w:autoSpaceDN w:val="0"/>
        <w:adjustRightInd w:val="0"/>
        <w:ind w:left="0" w:firstLine="567"/>
        <w:rPr>
          <w:szCs w:val="28"/>
        </w:rPr>
      </w:pPr>
      <w:r w:rsidRPr="00264687">
        <w:rPr>
          <w:szCs w:val="28"/>
        </w:rPr>
        <w:lastRenderedPageBreak/>
        <w:t>Х</w:t>
      </w:r>
      <w:r w:rsidRPr="00264687">
        <w:rPr>
          <w:szCs w:val="28"/>
          <w:vertAlign w:val="subscript"/>
        </w:rPr>
        <w:t>2</w:t>
      </w:r>
      <w:r w:rsidRPr="00264687">
        <w:rPr>
          <w:szCs w:val="28"/>
        </w:rPr>
        <w:t xml:space="preserve"> (</w:t>
      </w:r>
      <w:r w:rsidRPr="00264687">
        <w:rPr>
          <w:szCs w:val="28"/>
          <w:lang w:val="en-US"/>
        </w:rPr>
        <w:t>RE</w:t>
      </w:r>
      <w:r w:rsidRPr="00264687">
        <w:rPr>
          <w:szCs w:val="28"/>
        </w:rPr>
        <w:t>/</w:t>
      </w:r>
      <w:r w:rsidRPr="00264687">
        <w:rPr>
          <w:szCs w:val="28"/>
          <w:lang w:val="en-US"/>
        </w:rPr>
        <w:t>TA</w:t>
      </w:r>
      <w:r w:rsidRPr="00264687">
        <w:rPr>
          <w:szCs w:val="28"/>
        </w:rPr>
        <w:t xml:space="preserve">) – отражает рычаг компании. Фирмы с высоким значением коэффициента финансируют свои активы за счет собственной прибыли, а не привлечения долга. Неявным образом этот показатель также отражает возраст компании: более молодые компании, скорее всего, будут иметь низкий уровень </w:t>
      </w:r>
      <w:r w:rsidRPr="00264687">
        <w:rPr>
          <w:szCs w:val="28"/>
          <w:lang w:val="en-US"/>
        </w:rPr>
        <w:t>RE</w:t>
      </w:r>
      <w:r w:rsidRPr="00264687">
        <w:rPr>
          <w:szCs w:val="28"/>
        </w:rPr>
        <w:t>/</w:t>
      </w:r>
      <w:r w:rsidRPr="00264687">
        <w:rPr>
          <w:szCs w:val="28"/>
          <w:lang w:val="en-US"/>
        </w:rPr>
        <w:t>TA</w:t>
      </w:r>
      <w:r w:rsidRPr="00264687">
        <w:rPr>
          <w:szCs w:val="28"/>
        </w:rPr>
        <w:t xml:space="preserve"> и они же, как показывает практика, чаще проходят процедуру банкротства по сравнению со старыми компаниями.</w:t>
      </w:r>
    </w:p>
    <w:p w:rsidR="005C4813" w:rsidRPr="00264687" w:rsidRDefault="005C4813" w:rsidP="006410DF">
      <w:pPr>
        <w:pStyle w:val="aa"/>
        <w:numPr>
          <w:ilvl w:val="0"/>
          <w:numId w:val="14"/>
        </w:numPr>
        <w:tabs>
          <w:tab w:val="left" w:pos="993"/>
        </w:tabs>
        <w:autoSpaceDE w:val="0"/>
        <w:autoSpaceDN w:val="0"/>
        <w:adjustRightInd w:val="0"/>
        <w:ind w:left="0" w:firstLine="567"/>
        <w:rPr>
          <w:bCs/>
          <w:szCs w:val="28"/>
        </w:rPr>
      </w:pPr>
      <w:r w:rsidRPr="00264687">
        <w:rPr>
          <w:bCs/>
          <w:szCs w:val="28"/>
          <w:lang w:val="en-US"/>
        </w:rPr>
        <w:t>X</w:t>
      </w:r>
      <w:r w:rsidRPr="00264687">
        <w:rPr>
          <w:bCs/>
          <w:szCs w:val="28"/>
          <w:vertAlign w:val="subscript"/>
        </w:rPr>
        <w:t>3</w:t>
      </w:r>
      <w:r w:rsidRPr="00264687">
        <w:rPr>
          <w:bCs/>
          <w:szCs w:val="28"/>
        </w:rPr>
        <w:t xml:space="preserve"> (</w:t>
      </w:r>
      <w:r w:rsidRPr="00264687">
        <w:rPr>
          <w:bCs/>
          <w:szCs w:val="28"/>
          <w:lang w:val="en-US"/>
        </w:rPr>
        <w:t>EBIT</w:t>
      </w:r>
      <w:r w:rsidRPr="00264687">
        <w:rPr>
          <w:bCs/>
          <w:szCs w:val="28"/>
        </w:rPr>
        <w:t>/</w:t>
      </w:r>
      <w:r w:rsidRPr="00264687">
        <w:rPr>
          <w:bCs/>
          <w:szCs w:val="28"/>
          <w:lang w:val="en-US"/>
        </w:rPr>
        <w:t>TA</w:t>
      </w:r>
      <w:r w:rsidRPr="00264687">
        <w:rPr>
          <w:bCs/>
          <w:szCs w:val="28"/>
        </w:rPr>
        <w:t xml:space="preserve">) – отражает реальную отдачу от активов фирмы, независимо от налогового фактора и рычага компании. </w:t>
      </w:r>
      <w:r w:rsidR="00AC45B1" w:rsidRPr="00264687">
        <w:rPr>
          <w:bCs/>
          <w:szCs w:val="28"/>
        </w:rPr>
        <w:t xml:space="preserve">Исследование показало, что этот коэффициент лучше других показателей рентабельности отражает способность фирмы продолжать </w:t>
      </w:r>
      <w:r w:rsidR="00391D04" w:rsidRPr="00264687">
        <w:rPr>
          <w:bCs/>
          <w:szCs w:val="28"/>
        </w:rPr>
        <w:t>свою деятельность</w:t>
      </w:r>
      <w:r w:rsidR="00AC45B1" w:rsidRPr="00264687">
        <w:rPr>
          <w:bCs/>
          <w:szCs w:val="28"/>
        </w:rPr>
        <w:t>.</w:t>
      </w:r>
    </w:p>
    <w:p w:rsidR="00AC45B1" w:rsidRPr="00264687" w:rsidRDefault="00AC45B1" w:rsidP="006410DF">
      <w:pPr>
        <w:pStyle w:val="aa"/>
        <w:numPr>
          <w:ilvl w:val="0"/>
          <w:numId w:val="14"/>
        </w:numPr>
        <w:tabs>
          <w:tab w:val="left" w:pos="993"/>
        </w:tabs>
        <w:autoSpaceDE w:val="0"/>
        <w:autoSpaceDN w:val="0"/>
        <w:adjustRightInd w:val="0"/>
        <w:ind w:left="0" w:firstLine="567"/>
        <w:rPr>
          <w:bCs/>
          <w:szCs w:val="28"/>
        </w:rPr>
      </w:pPr>
      <w:r w:rsidRPr="00264687">
        <w:rPr>
          <w:bCs/>
          <w:szCs w:val="28"/>
          <w:lang w:val="en-US"/>
        </w:rPr>
        <w:t>X</w:t>
      </w:r>
      <w:r w:rsidRPr="00264687">
        <w:rPr>
          <w:bCs/>
          <w:szCs w:val="28"/>
          <w:vertAlign w:val="subscript"/>
        </w:rPr>
        <w:t>4</w:t>
      </w:r>
      <w:r w:rsidRPr="00264687">
        <w:rPr>
          <w:bCs/>
          <w:szCs w:val="28"/>
        </w:rPr>
        <w:t xml:space="preserve"> (</w:t>
      </w:r>
      <w:r w:rsidRPr="00264687">
        <w:rPr>
          <w:bCs/>
          <w:szCs w:val="28"/>
          <w:lang w:val="en-US"/>
        </w:rPr>
        <w:t>MVE</w:t>
      </w:r>
      <w:r w:rsidRPr="00264687">
        <w:rPr>
          <w:bCs/>
          <w:szCs w:val="28"/>
        </w:rPr>
        <w:t>/</w:t>
      </w:r>
      <w:r w:rsidRPr="00264687">
        <w:rPr>
          <w:bCs/>
          <w:szCs w:val="28"/>
          <w:lang w:val="en-US"/>
        </w:rPr>
        <w:t>TL</w:t>
      </w:r>
      <w:r w:rsidR="00391D04" w:rsidRPr="00264687">
        <w:rPr>
          <w:bCs/>
          <w:szCs w:val="28"/>
        </w:rPr>
        <w:t xml:space="preserve">), </w:t>
      </w:r>
      <w:r w:rsidRPr="00264687">
        <w:rPr>
          <w:bCs/>
          <w:szCs w:val="28"/>
          <w:lang w:val="en-US"/>
        </w:rPr>
        <w:t>MWE</w:t>
      </w:r>
      <w:r w:rsidR="00391D04" w:rsidRPr="00264687">
        <w:rPr>
          <w:bCs/>
          <w:szCs w:val="28"/>
        </w:rPr>
        <w:t xml:space="preserve"> –</w:t>
      </w:r>
      <w:r w:rsidRPr="00264687">
        <w:rPr>
          <w:bCs/>
          <w:szCs w:val="28"/>
        </w:rPr>
        <w:t xml:space="preserve"> рыночная стоимость обычных и привилегированных акций.</w:t>
      </w:r>
      <w:r w:rsidR="00391D04" w:rsidRPr="00264687">
        <w:rPr>
          <w:bCs/>
          <w:szCs w:val="28"/>
        </w:rPr>
        <w:t xml:space="preserve"> </w:t>
      </w:r>
      <w:r w:rsidRPr="00264687">
        <w:rPr>
          <w:bCs/>
          <w:szCs w:val="28"/>
        </w:rPr>
        <w:t>Данный коэффициент показывает насколько может упасть стоимость компании (</w:t>
      </w:r>
      <w:r w:rsidRPr="00264687">
        <w:rPr>
          <w:bCs/>
          <w:szCs w:val="28"/>
          <w:lang w:val="en-US"/>
        </w:rPr>
        <w:t>EV</w:t>
      </w:r>
      <w:r w:rsidRPr="00264687">
        <w:rPr>
          <w:bCs/>
          <w:szCs w:val="28"/>
        </w:rPr>
        <w:t>) до того</w:t>
      </w:r>
      <w:r w:rsidR="00391D04" w:rsidRPr="00264687">
        <w:rPr>
          <w:bCs/>
          <w:szCs w:val="28"/>
        </w:rPr>
        <w:t>,</w:t>
      </w:r>
      <w:r w:rsidRPr="00264687">
        <w:rPr>
          <w:bCs/>
          <w:szCs w:val="28"/>
        </w:rPr>
        <w:t xml:space="preserve"> как стоимость обязательств превысит </w:t>
      </w:r>
      <w:r w:rsidR="00D751AA" w:rsidRPr="00264687">
        <w:rPr>
          <w:bCs/>
          <w:szCs w:val="28"/>
        </w:rPr>
        <w:t>стоимость активов,</w:t>
      </w:r>
      <w:r w:rsidRPr="00264687">
        <w:rPr>
          <w:bCs/>
          <w:szCs w:val="28"/>
        </w:rPr>
        <w:t xml:space="preserve"> и компания станет неплатежеспособной. </w:t>
      </w:r>
    </w:p>
    <w:p w:rsidR="00AC45B1" w:rsidRPr="00264687" w:rsidRDefault="00AC45B1" w:rsidP="006410DF">
      <w:pPr>
        <w:pStyle w:val="aa"/>
        <w:numPr>
          <w:ilvl w:val="0"/>
          <w:numId w:val="14"/>
        </w:numPr>
        <w:tabs>
          <w:tab w:val="left" w:pos="993"/>
        </w:tabs>
        <w:autoSpaceDE w:val="0"/>
        <w:autoSpaceDN w:val="0"/>
        <w:adjustRightInd w:val="0"/>
        <w:ind w:left="0" w:firstLine="567"/>
        <w:rPr>
          <w:bCs/>
          <w:szCs w:val="28"/>
        </w:rPr>
      </w:pPr>
      <w:r w:rsidRPr="00264687">
        <w:rPr>
          <w:bCs/>
          <w:szCs w:val="28"/>
          <w:lang w:val="en-US"/>
        </w:rPr>
        <w:t>X</w:t>
      </w:r>
      <w:r w:rsidR="00391D04" w:rsidRPr="00264687">
        <w:rPr>
          <w:bCs/>
          <w:szCs w:val="28"/>
          <w:vertAlign w:val="subscript"/>
        </w:rPr>
        <w:t>5</w:t>
      </w:r>
      <w:r w:rsidR="00391D04" w:rsidRPr="00264687">
        <w:rPr>
          <w:bCs/>
          <w:szCs w:val="28"/>
        </w:rPr>
        <w:t xml:space="preserve"> </w:t>
      </w:r>
      <w:r w:rsidRPr="00264687">
        <w:rPr>
          <w:bCs/>
          <w:szCs w:val="28"/>
        </w:rPr>
        <w:t>(</w:t>
      </w:r>
      <w:r w:rsidRPr="00264687">
        <w:rPr>
          <w:bCs/>
          <w:szCs w:val="28"/>
          <w:lang w:val="en-US"/>
        </w:rPr>
        <w:t>Rev</w:t>
      </w:r>
      <w:r w:rsidR="00391D04" w:rsidRPr="00264687">
        <w:rPr>
          <w:bCs/>
          <w:szCs w:val="28"/>
          <w:lang w:val="en-US"/>
        </w:rPr>
        <w:t>enue</w:t>
      </w:r>
      <w:r w:rsidRPr="00264687">
        <w:rPr>
          <w:bCs/>
          <w:szCs w:val="28"/>
        </w:rPr>
        <w:t>/</w:t>
      </w:r>
      <w:r w:rsidRPr="00264687">
        <w:rPr>
          <w:bCs/>
          <w:szCs w:val="28"/>
          <w:lang w:val="en-US"/>
        </w:rPr>
        <w:t>TA</w:t>
      </w:r>
      <w:r w:rsidRPr="00264687">
        <w:rPr>
          <w:bCs/>
          <w:szCs w:val="28"/>
        </w:rPr>
        <w:t xml:space="preserve">) – оборачиваемость активов – отражает общую способность активов генерировать выручку. </w:t>
      </w:r>
    </w:p>
    <w:p w:rsidR="00172850" w:rsidRDefault="00172850" w:rsidP="00172850">
      <w:pPr>
        <w:tabs>
          <w:tab w:val="left" w:pos="567"/>
        </w:tabs>
        <w:rPr>
          <w:bCs/>
          <w:szCs w:val="28"/>
        </w:rPr>
      </w:pPr>
      <w:r>
        <w:rPr>
          <w:bCs/>
          <w:szCs w:val="28"/>
        </w:rPr>
        <w:tab/>
        <w:t>В таблице 2 приведены средние значения компаний без/с дефолтом.</w:t>
      </w:r>
    </w:p>
    <w:p w:rsidR="00E365EA" w:rsidRPr="00264687" w:rsidRDefault="003B0744" w:rsidP="00E365EA">
      <w:pPr>
        <w:tabs>
          <w:tab w:val="left" w:pos="1560"/>
        </w:tabs>
        <w:rPr>
          <w:bCs/>
          <w:szCs w:val="28"/>
        </w:rPr>
      </w:pPr>
      <w:r w:rsidRPr="00264687">
        <w:rPr>
          <w:bCs/>
          <w:szCs w:val="28"/>
        </w:rPr>
        <w:tab/>
      </w:r>
    </w:p>
    <w:p w:rsidR="00E365EA" w:rsidRPr="00264687" w:rsidRDefault="00FA79F2" w:rsidP="0009237E">
      <w:pPr>
        <w:jc w:val="right"/>
        <w:rPr>
          <w:noProof/>
          <w:szCs w:val="28"/>
        </w:rPr>
      </w:pPr>
      <w:r>
        <w:rPr>
          <w:noProof/>
          <w:szCs w:val="28"/>
        </w:rPr>
        <w:t>Таблица 2</w:t>
      </w:r>
      <w:r w:rsidR="00E365EA" w:rsidRPr="00264687">
        <w:rPr>
          <w:noProof/>
          <w:szCs w:val="28"/>
        </w:rPr>
        <w:t xml:space="preserve">. Средние значения и F-статистика для </w:t>
      </w:r>
      <w:r w:rsidR="00E365EA" w:rsidRPr="00FA79F2">
        <w:rPr>
          <w:noProof/>
          <w:szCs w:val="28"/>
        </w:rPr>
        <w:t>параметров Z-модели</w:t>
      </w:r>
      <w:r w:rsidR="001C19AE" w:rsidRPr="00FA79F2">
        <w:rPr>
          <w:rStyle w:val="a9"/>
          <w:noProof/>
          <w:szCs w:val="28"/>
        </w:rPr>
        <w:footnoteReference w:id="1"/>
      </w:r>
    </w:p>
    <w:tbl>
      <w:tblPr>
        <w:tblW w:w="9450" w:type="dxa"/>
        <w:tblInd w:w="-30" w:type="dxa"/>
        <w:tblLook w:val="04A0" w:firstRow="1" w:lastRow="0" w:firstColumn="1" w:lastColumn="0" w:noHBand="0" w:noVBand="1"/>
      </w:tblPr>
      <w:tblGrid>
        <w:gridCol w:w="2982"/>
        <w:gridCol w:w="2131"/>
        <w:gridCol w:w="2415"/>
        <w:gridCol w:w="1922"/>
      </w:tblGrid>
      <w:tr w:rsidR="003B0744" w:rsidRPr="00FA79F2" w:rsidTr="00162FE8">
        <w:trPr>
          <w:trHeight w:val="825"/>
        </w:trPr>
        <w:tc>
          <w:tcPr>
            <w:tcW w:w="298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B0744" w:rsidRPr="00FA79F2" w:rsidRDefault="003B0744" w:rsidP="003B0744">
            <w:pPr>
              <w:jc w:val="center"/>
              <w:rPr>
                <w:b/>
                <w:bCs/>
                <w:color w:val="000000"/>
                <w:sz w:val="22"/>
                <w:szCs w:val="28"/>
              </w:rPr>
            </w:pPr>
            <w:r w:rsidRPr="00FA79F2">
              <w:rPr>
                <w:b/>
                <w:bCs/>
                <w:color w:val="000000"/>
                <w:sz w:val="22"/>
                <w:szCs w:val="28"/>
              </w:rPr>
              <w:t>Параметр</w:t>
            </w:r>
          </w:p>
        </w:tc>
        <w:tc>
          <w:tcPr>
            <w:tcW w:w="2131"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B0744" w:rsidRPr="00FA79F2" w:rsidRDefault="003B0744" w:rsidP="003B0744">
            <w:pPr>
              <w:jc w:val="center"/>
              <w:rPr>
                <w:b/>
                <w:bCs/>
                <w:color w:val="000000"/>
                <w:sz w:val="22"/>
                <w:szCs w:val="28"/>
              </w:rPr>
            </w:pPr>
            <w:r w:rsidRPr="00FA79F2">
              <w:rPr>
                <w:b/>
                <w:bCs/>
                <w:color w:val="000000"/>
                <w:sz w:val="22"/>
                <w:szCs w:val="28"/>
              </w:rPr>
              <w:t>Среднее значение для компаний-дефолтов*</w:t>
            </w:r>
          </w:p>
        </w:tc>
        <w:tc>
          <w:tcPr>
            <w:tcW w:w="2415"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B0744" w:rsidRPr="00FA79F2" w:rsidRDefault="003B0744" w:rsidP="003B0744">
            <w:pPr>
              <w:jc w:val="center"/>
              <w:rPr>
                <w:b/>
                <w:bCs/>
                <w:color w:val="000000"/>
                <w:sz w:val="22"/>
                <w:szCs w:val="28"/>
              </w:rPr>
            </w:pPr>
            <w:r w:rsidRPr="00FA79F2">
              <w:rPr>
                <w:b/>
                <w:bCs/>
                <w:color w:val="000000"/>
                <w:sz w:val="22"/>
                <w:szCs w:val="28"/>
              </w:rPr>
              <w:t>Среднее значение для компаний без дефолта*</w:t>
            </w:r>
          </w:p>
        </w:tc>
        <w:tc>
          <w:tcPr>
            <w:tcW w:w="192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B0744" w:rsidRPr="00FA79F2" w:rsidRDefault="003B0744" w:rsidP="003B0744">
            <w:pPr>
              <w:jc w:val="center"/>
              <w:rPr>
                <w:b/>
                <w:bCs/>
                <w:color w:val="000000"/>
                <w:sz w:val="22"/>
                <w:szCs w:val="28"/>
              </w:rPr>
            </w:pPr>
            <w:r w:rsidRPr="00FA79F2">
              <w:rPr>
                <w:b/>
                <w:bCs/>
                <w:color w:val="000000"/>
                <w:sz w:val="22"/>
                <w:szCs w:val="28"/>
              </w:rPr>
              <w:t>F-статистика**</w:t>
            </w:r>
          </w:p>
        </w:tc>
      </w:tr>
      <w:tr w:rsidR="003B0744" w:rsidRPr="00FA79F2" w:rsidTr="00162FE8">
        <w:trPr>
          <w:trHeight w:val="375"/>
        </w:trPr>
        <w:tc>
          <w:tcPr>
            <w:tcW w:w="298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3B0744" w:rsidRPr="00FA79F2" w:rsidRDefault="003B0744" w:rsidP="00FA79F2">
            <w:pPr>
              <w:jc w:val="left"/>
              <w:rPr>
                <w:color w:val="000000"/>
                <w:sz w:val="22"/>
                <w:szCs w:val="28"/>
              </w:rPr>
            </w:pPr>
            <w:r w:rsidRPr="00FA79F2">
              <w:rPr>
                <w:color w:val="000000"/>
                <w:sz w:val="22"/>
                <w:szCs w:val="28"/>
              </w:rPr>
              <w:t>X1 = Рабочий капитал / Активы</w:t>
            </w:r>
          </w:p>
        </w:tc>
        <w:tc>
          <w:tcPr>
            <w:tcW w:w="213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-6,10%</w:t>
            </w:r>
          </w:p>
        </w:tc>
        <w:tc>
          <w:tcPr>
            <w:tcW w:w="241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41,40%</w:t>
            </w:r>
          </w:p>
        </w:tc>
        <w:tc>
          <w:tcPr>
            <w:tcW w:w="192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32,6</w:t>
            </w:r>
          </w:p>
        </w:tc>
      </w:tr>
      <w:tr w:rsidR="003B0744" w:rsidRPr="00FA79F2" w:rsidTr="00162FE8">
        <w:trPr>
          <w:trHeight w:val="375"/>
        </w:trPr>
        <w:tc>
          <w:tcPr>
            <w:tcW w:w="298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0744" w:rsidRPr="00FA79F2" w:rsidRDefault="003B0744" w:rsidP="00FA79F2">
            <w:pPr>
              <w:jc w:val="left"/>
              <w:rPr>
                <w:color w:val="000000"/>
                <w:sz w:val="22"/>
                <w:szCs w:val="28"/>
              </w:rPr>
            </w:pPr>
            <w:r w:rsidRPr="00FA79F2">
              <w:rPr>
                <w:color w:val="000000"/>
                <w:sz w:val="22"/>
                <w:szCs w:val="28"/>
              </w:rPr>
              <w:t>X2 = Нераспределенная прибыль / Активы</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-62,60%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35,50%</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58,86</w:t>
            </w:r>
          </w:p>
        </w:tc>
      </w:tr>
      <w:tr w:rsidR="003B0744" w:rsidRPr="00FA79F2" w:rsidTr="00162FE8">
        <w:trPr>
          <w:trHeight w:val="375"/>
        </w:trPr>
        <w:tc>
          <w:tcPr>
            <w:tcW w:w="298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3B0744" w:rsidRPr="00FA79F2" w:rsidRDefault="003B0744" w:rsidP="00FA79F2">
            <w:pPr>
              <w:jc w:val="left"/>
              <w:rPr>
                <w:color w:val="000000"/>
                <w:sz w:val="22"/>
                <w:szCs w:val="28"/>
              </w:rPr>
            </w:pPr>
            <w:r w:rsidRPr="00FA79F2">
              <w:rPr>
                <w:color w:val="000000"/>
                <w:sz w:val="22"/>
                <w:szCs w:val="28"/>
              </w:rPr>
              <w:t>X3 = EBIT/ Активы</w:t>
            </w:r>
          </w:p>
        </w:tc>
        <w:tc>
          <w:tcPr>
            <w:tcW w:w="213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-31,80%</w:t>
            </w:r>
          </w:p>
        </w:tc>
        <w:tc>
          <w:tcPr>
            <w:tcW w:w="241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15,40%</w:t>
            </w:r>
          </w:p>
        </w:tc>
        <w:tc>
          <w:tcPr>
            <w:tcW w:w="192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26,56</w:t>
            </w:r>
          </w:p>
        </w:tc>
      </w:tr>
      <w:tr w:rsidR="003B0744" w:rsidRPr="00FA79F2" w:rsidTr="00162FE8">
        <w:trPr>
          <w:trHeight w:val="375"/>
        </w:trPr>
        <w:tc>
          <w:tcPr>
            <w:tcW w:w="298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0744" w:rsidRPr="00FA79F2" w:rsidRDefault="003B0744" w:rsidP="00FA79F2">
            <w:pPr>
              <w:jc w:val="left"/>
              <w:rPr>
                <w:color w:val="000000"/>
                <w:sz w:val="22"/>
                <w:szCs w:val="28"/>
              </w:rPr>
            </w:pPr>
            <w:r w:rsidRPr="00FA79F2">
              <w:rPr>
                <w:color w:val="000000"/>
                <w:sz w:val="22"/>
                <w:szCs w:val="28"/>
              </w:rPr>
              <w:lastRenderedPageBreak/>
              <w:t>X4 = Рыночная капитализация / Балансовая стоимость обязательств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40,10%</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247,70%</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0744" w:rsidRPr="00FA79F2" w:rsidRDefault="003B0744" w:rsidP="003B0744">
            <w:pPr>
              <w:jc w:val="center"/>
              <w:rPr>
                <w:color w:val="000000"/>
                <w:sz w:val="22"/>
                <w:szCs w:val="28"/>
              </w:rPr>
            </w:pPr>
            <w:r w:rsidRPr="00FA79F2">
              <w:rPr>
                <w:color w:val="000000"/>
                <w:sz w:val="22"/>
                <w:szCs w:val="28"/>
              </w:rPr>
              <w:t>33,26</w:t>
            </w:r>
          </w:p>
        </w:tc>
      </w:tr>
      <w:tr w:rsidR="003B0744" w:rsidRPr="00FA79F2" w:rsidTr="00162FE8">
        <w:trPr>
          <w:trHeight w:val="375"/>
        </w:trPr>
        <w:tc>
          <w:tcPr>
            <w:tcW w:w="298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3B0744" w:rsidRPr="00FA79F2" w:rsidRDefault="003B0744" w:rsidP="00FA79F2">
            <w:pPr>
              <w:jc w:val="left"/>
              <w:rPr>
                <w:color w:val="000000"/>
                <w:sz w:val="22"/>
                <w:szCs w:val="28"/>
              </w:rPr>
            </w:pPr>
            <w:r w:rsidRPr="00FA79F2">
              <w:rPr>
                <w:color w:val="000000"/>
                <w:sz w:val="22"/>
                <w:szCs w:val="28"/>
              </w:rPr>
              <w:t>X5 = Выручка / Активы</w:t>
            </w:r>
          </w:p>
        </w:tc>
        <w:tc>
          <w:tcPr>
            <w:tcW w:w="2131"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1,5</w:t>
            </w:r>
          </w:p>
        </w:tc>
        <w:tc>
          <w:tcPr>
            <w:tcW w:w="241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1,9</w:t>
            </w:r>
          </w:p>
        </w:tc>
        <w:tc>
          <w:tcPr>
            <w:tcW w:w="192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3B0744" w:rsidRPr="00FA79F2" w:rsidRDefault="003B0744" w:rsidP="003B0744">
            <w:pPr>
              <w:jc w:val="center"/>
              <w:rPr>
                <w:color w:val="000000"/>
                <w:sz w:val="22"/>
                <w:szCs w:val="28"/>
              </w:rPr>
            </w:pPr>
            <w:r w:rsidRPr="00FA79F2">
              <w:rPr>
                <w:color w:val="000000"/>
                <w:sz w:val="22"/>
                <w:szCs w:val="28"/>
              </w:rPr>
              <w:t>2,84</w:t>
            </w:r>
          </w:p>
        </w:tc>
      </w:tr>
      <w:tr w:rsidR="00162FE8" w:rsidRPr="00FA79F2" w:rsidTr="002675F5">
        <w:trPr>
          <w:trHeight w:val="255"/>
        </w:trPr>
        <w:tc>
          <w:tcPr>
            <w:tcW w:w="9450" w:type="dxa"/>
            <w:gridSpan w:val="4"/>
            <w:tcBorders>
              <w:top w:val="nil"/>
              <w:left w:val="nil"/>
              <w:bottom w:val="nil"/>
              <w:right w:val="nil"/>
            </w:tcBorders>
            <w:shd w:val="clear" w:color="auto" w:fill="auto"/>
            <w:noWrap/>
            <w:vAlign w:val="bottom"/>
            <w:hideMark/>
          </w:tcPr>
          <w:p w:rsidR="00162FE8" w:rsidRPr="00FA79F2" w:rsidRDefault="00162FE8" w:rsidP="003B0744">
            <w:pPr>
              <w:rPr>
                <w:sz w:val="22"/>
                <w:szCs w:val="28"/>
              </w:rPr>
            </w:pPr>
            <w:r w:rsidRPr="00FA79F2">
              <w:rPr>
                <w:color w:val="000000"/>
                <w:sz w:val="22"/>
                <w:szCs w:val="28"/>
              </w:rPr>
              <w:t>*выборка из 33 компаний</w:t>
            </w:r>
          </w:p>
        </w:tc>
      </w:tr>
      <w:tr w:rsidR="00162FE8" w:rsidRPr="00FA79F2" w:rsidTr="00162FE8">
        <w:trPr>
          <w:trHeight w:val="255"/>
        </w:trPr>
        <w:tc>
          <w:tcPr>
            <w:tcW w:w="9450" w:type="dxa"/>
            <w:gridSpan w:val="4"/>
            <w:tcBorders>
              <w:top w:val="nil"/>
              <w:left w:val="nil"/>
              <w:bottom w:val="nil"/>
              <w:right w:val="nil"/>
            </w:tcBorders>
            <w:shd w:val="clear" w:color="auto" w:fill="auto"/>
            <w:noWrap/>
            <w:vAlign w:val="bottom"/>
            <w:hideMark/>
          </w:tcPr>
          <w:p w:rsidR="00162FE8" w:rsidRPr="00FA79F2" w:rsidRDefault="00162FE8" w:rsidP="00162FE8">
            <w:pPr>
              <w:rPr>
                <w:rFonts w:ascii="Calibri Light" w:hAnsi="Calibri Light"/>
                <w:color w:val="000000"/>
                <w:sz w:val="22"/>
                <w:szCs w:val="28"/>
              </w:rPr>
            </w:pPr>
            <w:r w:rsidRPr="00FA79F2">
              <w:rPr>
                <w:color w:val="000000"/>
                <w:sz w:val="22"/>
                <w:szCs w:val="28"/>
              </w:rPr>
              <w:t>**F-статистика значима на уровне 0,001 для всех параметров, кроме оборачиваемости активов</w:t>
            </w:r>
          </w:p>
        </w:tc>
      </w:tr>
    </w:tbl>
    <w:p w:rsidR="00D927E0" w:rsidRPr="00162FE8" w:rsidRDefault="00D927E0" w:rsidP="00D927E0">
      <w:pPr>
        <w:tabs>
          <w:tab w:val="left" w:pos="1560"/>
        </w:tabs>
        <w:rPr>
          <w:szCs w:val="28"/>
        </w:rPr>
      </w:pPr>
    </w:p>
    <w:p w:rsidR="00162FE8" w:rsidRDefault="00E365EA" w:rsidP="000879EA">
      <w:pPr>
        <w:tabs>
          <w:tab w:val="left" w:pos="0"/>
        </w:tabs>
        <w:ind w:firstLine="567"/>
        <w:rPr>
          <w:noProof/>
          <w:szCs w:val="28"/>
        </w:rPr>
      </w:pPr>
      <w:r w:rsidRPr="00264687">
        <w:rPr>
          <w:noProof/>
          <w:szCs w:val="28"/>
        </w:rPr>
        <w:t xml:space="preserve">Одним из главных недостатков полученной </w:t>
      </w:r>
      <w:r w:rsidRPr="00264687">
        <w:rPr>
          <w:noProof/>
          <w:szCs w:val="28"/>
          <w:lang w:val="en-US"/>
        </w:rPr>
        <w:t>Z</w:t>
      </w:r>
      <w:r w:rsidRPr="00264687">
        <w:rPr>
          <w:noProof/>
          <w:szCs w:val="28"/>
        </w:rPr>
        <w:t xml:space="preserve">-модели была маленькая выборка компаний – всего 33 фирмы. Несмотря на это модель обладает значительной предсказательной силой и показывает достаточно устойчивые значения в течение многих лет (таблица </w:t>
      </w:r>
      <w:r w:rsidR="00FA79F2" w:rsidRPr="00FA79F2">
        <w:rPr>
          <w:noProof/>
          <w:szCs w:val="28"/>
        </w:rPr>
        <w:t>3</w:t>
      </w:r>
      <w:r w:rsidRPr="00264687">
        <w:rPr>
          <w:noProof/>
          <w:szCs w:val="28"/>
        </w:rPr>
        <w:t>).</w:t>
      </w:r>
    </w:p>
    <w:p w:rsidR="000879EA" w:rsidRPr="00C44AE5" w:rsidRDefault="000879EA" w:rsidP="006729A0">
      <w:pPr>
        <w:tabs>
          <w:tab w:val="left" w:pos="0"/>
        </w:tabs>
        <w:rPr>
          <w:noProof/>
          <w:szCs w:val="28"/>
        </w:rPr>
      </w:pPr>
    </w:p>
    <w:tbl>
      <w:tblPr>
        <w:tblW w:w="8921" w:type="dxa"/>
        <w:tblInd w:w="20" w:type="dxa"/>
        <w:tblLook w:val="04A0" w:firstRow="1" w:lastRow="0" w:firstColumn="1" w:lastColumn="0" w:noHBand="0" w:noVBand="1"/>
      </w:tblPr>
      <w:tblGrid>
        <w:gridCol w:w="1600"/>
        <w:gridCol w:w="2775"/>
        <w:gridCol w:w="2414"/>
        <w:gridCol w:w="2132"/>
      </w:tblGrid>
      <w:tr w:rsidR="001C19AE" w:rsidRPr="00FA79F2" w:rsidTr="000879EA">
        <w:trPr>
          <w:trHeight w:val="170"/>
        </w:trPr>
        <w:tc>
          <w:tcPr>
            <w:tcW w:w="8921" w:type="dxa"/>
            <w:gridSpan w:val="4"/>
            <w:tcBorders>
              <w:top w:val="nil"/>
              <w:left w:val="nil"/>
              <w:bottom w:val="nil"/>
              <w:right w:val="nil"/>
            </w:tcBorders>
            <w:shd w:val="clear" w:color="auto" w:fill="auto"/>
            <w:noWrap/>
            <w:vAlign w:val="bottom"/>
            <w:hideMark/>
          </w:tcPr>
          <w:p w:rsidR="001C19AE" w:rsidRPr="00FA79F2" w:rsidRDefault="001C19AE" w:rsidP="00FA79F2">
            <w:pPr>
              <w:jc w:val="right"/>
              <w:rPr>
                <w:color w:val="000000"/>
                <w:szCs w:val="28"/>
              </w:rPr>
            </w:pPr>
            <w:r w:rsidRPr="00FA79F2">
              <w:rPr>
                <w:color w:val="000000"/>
                <w:szCs w:val="28"/>
              </w:rPr>
              <w:t xml:space="preserve">Таблица </w:t>
            </w:r>
            <w:r w:rsidR="00FA79F2" w:rsidRPr="00B5671E">
              <w:rPr>
                <w:color w:val="000000"/>
                <w:szCs w:val="28"/>
              </w:rPr>
              <w:t>3</w:t>
            </w:r>
            <w:r w:rsidRPr="00FA79F2">
              <w:rPr>
                <w:color w:val="000000"/>
                <w:szCs w:val="28"/>
              </w:rPr>
              <w:t xml:space="preserve">. Соответствие среднего Z-индекса и рейтингов облигаций S&amp;P: S&amp;P500, 1992 - 2005 </w:t>
            </w:r>
            <w:r w:rsidRPr="00FA79F2">
              <w:rPr>
                <w:rStyle w:val="a9"/>
                <w:color w:val="000000"/>
                <w:szCs w:val="28"/>
              </w:rPr>
              <w:footnoteReference w:id="2"/>
            </w:r>
          </w:p>
        </w:tc>
      </w:tr>
      <w:tr w:rsidR="001C19AE" w:rsidRPr="00FA79F2" w:rsidTr="000879EA">
        <w:trPr>
          <w:trHeight w:val="170"/>
        </w:trPr>
        <w:tc>
          <w:tcPr>
            <w:tcW w:w="1600"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1C19AE" w:rsidRPr="000879EA" w:rsidRDefault="001C19AE" w:rsidP="001C19AE">
            <w:pPr>
              <w:jc w:val="center"/>
              <w:rPr>
                <w:b/>
                <w:bCs/>
                <w:color w:val="000000"/>
                <w:sz w:val="20"/>
                <w:szCs w:val="28"/>
              </w:rPr>
            </w:pPr>
            <w:r w:rsidRPr="000879EA">
              <w:rPr>
                <w:b/>
                <w:bCs/>
                <w:color w:val="000000"/>
                <w:sz w:val="20"/>
                <w:szCs w:val="28"/>
              </w:rPr>
              <w:t>Рейтинг</w:t>
            </w:r>
          </w:p>
        </w:tc>
        <w:tc>
          <w:tcPr>
            <w:tcW w:w="2775"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1C19AE" w:rsidRPr="000879EA" w:rsidRDefault="001C19AE" w:rsidP="001C19AE">
            <w:pPr>
              <w:jc w:val="center"/>
              <w:rPr>
                <w:b/>
                <w:bCs/>
                <w:color w:val="000000"/>
                <w:sz w:val="20"/>
                <w:szCs w:val="28"/>
              </w:rPr>
            </w:pPr>
            <w:r w:rsidRPr="000879EA">
              <w:rPr>
                <w:b/>
                <w:bCs/>
                <w:color w:val="000000"/>
                <w:sz w:val="20"/>
                <w:szCs w:val="28"/>
              </w:rPr>
              <w:t>2004-2005</w:t>
            </w:r>
          </w:p>
        </w:tc>
        <w:tc>
          <w:tcPr>
            <w:tcW w:w="241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1C19AE" w:rsidRPr="000879EA" w:rsidRDefault="001C19AE" w:rsidP="001C19AE">
            <w:pPr>
              <w:jc w:val="center"/>
              <w:rPr>
                <w:b/>
                <w:bCs/>
                <w:color w:val="000000"/>
                <w:sz w:val="20"/>
                <w:szCs w:val="28"/>
              </w:rPr>
            </w:pPr>
            <w:r w:rsidRPr="000879EA">
              <w:rPr>
                <w:b/>
                <w:bCs/>
                <w:color w:val="000000"/>
                <w:sz w:val="20"/>
                <w:szCs w:val="28"/>
              </w:rPr>
              <w:t>1996-2001</w:t>
            </w:r>
          </w:p>
        </w:tc>
        <w:tc>
          <w:tcPr>
            <w:tcW w:w="2132"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1C19AE" w:rsidRPr="000879EA" w:rsidRDefault="001C19AE" w:rsidP="001C19AE">
            <w:pPr>
              <w:jc w:val="center"/>
              <w:rPr>
                <w:b/>
                <w:bCs/>
                <w:color w:val="000000"/>
                <w:sz w:val="20"/>
                <w:szCs w:val="28"/>
              </w:rPr>
            </w:pPr>
            <w:r w:rsidRPr="000879EA">
              <w:rPr>
                <w:b/>
                <w:bCs/>
                <w:color w:val="000000"/>
                <w:sz w:val="20"/>
                <w:szCs w:val="28"/>
              </w:rPr>
              <w:t>1992-1995</w:t>
            </w:r>
          </w:p>
        </w:tc>
      </w:tr>
      <w:tr w:rsidR="001C19AE" w:rsidRPr="00FA79F2" w:rsidTr="000879EA">
        <w:trPr>
          <w:trHeight w:val="174"/>
        </w:trPr>
        <w:tc>
          <w:tcPr>
            <w:tcW w:w="16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1C19AE" w:rsidRPr="000879EA" w:rsidRDefault="001C19AE" w:rsidP="001C19AE">
            <w:pPr>
              <w:jc w:val="center"/>
              <w:rPr>
                <w:color w:val="000000"/>
                <w:sz w:val="20"/>
                <w:szCs w:val="28"/>
              </w:rPr>
            </w:pPr>
            <w:r w:rsidRPr="000879EA">
              <w:rPr>
                <w:color w:val="000000"/>
                <w:sz w:val="20"/>
                <w:szCs w:val="28"/>
              </w:rPr>
              <w:t>AAA</w:t>
            </w:r>
          </w:p>
        </w:tc>
        <w:tc>
          <w:tcPr>
            <w:tcW w:w="277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5,31</w:t>
            </w:r>
          </w:p>
        </w:tc>
        <w:tc>
          <w:tcPr>
            <w:tcW w:w="241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5,6</w:t>
            </w:r>
          </w:p>
        </w:tc>
        <w:tc>
          <w:tcPr>
            <w:tcW w:w="213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4,8</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9AE" w:rsidRPr="000879EA" w:rsidRDefault="001C19AE" w:rsidP="001C19AE">
            <w:pPr>
              <w:jc w:val="center"/>
              <w:rPr>
                <w:color w:val="000000"/>
                <w:sz w:val="20"/>
                <w:szCs w:val="28"/>
              </w:rPr>
            </w:pPr>
            <w:r w:rsidRPr="000879EA">
              <w:rPr>
                <w:color w:val="000000"/>
                <w:sz w:val="20"/>
                <w:szCs w:val="28"/>
              </w:rPr>
              <w:t>AA</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4,99</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4,73</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4,15</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1C19AE" w:rsidRPr="000879EA" w:rsidRDefault="001C19AE" w:rsidP="001C19AE">
            <w:pPr>
              <w:jc w:val="center"/>
              <w:rPr>
                <w:color w:val="000000"/>
                <w:sz w:val="20"/>
                <w:szCs w:val="28"/>
              </w:rPr>
            </w:pPr>
            <w:r w:rsidRPr="000879EA">
              <w:rPr>
                <w:color w:val="000000"/>
                <w:sz w:val="20"/>
                <w:szCs w:val="28"/>
              </w:rPr>
              <w:t>A</w:t>
            </w:r>
          </w:p>
        </w:tc>
        <w:tc>
          <w:tcPr>
            <w:tcW w:w="277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4,22</w:t>
            </w:r>
          </w:p>
        </w:tc>
        <w:tc>
          <w:tcPr>
            <w:tcW w:w="241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3,74</w:t>
            </w:r>
          </w:p>
        </w:tc>
        <w:tc>
          <w:tcPr>
            <w:tcW w:w="213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3,87</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9AE" w:rsidRPr="000879EA" w:rsidRDefault="001C19AE" w:rsidP="001C19AE">
            <w:pPr>
              <w:jc w:val="center"/>
              <w:rPr>
                <w:color w:val="000000"/>
                <w:sz w:val="20"/>
                <w:szCs w:val="28"/>
              </w:rPr>
            </w:pPr>
            <w:r w:rsidRPr="000879EA">
              <w:rPr>
                <w:color w:val="000000"/>
                <w:sz w:val="20"/>
                <w:szCs w:val="28"/>
              </w:rPr>
              <w:t>BBB</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3,37</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2,81</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2,75</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1C19AE" w:rsidRPr="000879EA" w:rsidRDefault="001C19AE" w:rsidP="001C19AE">
            <w:pPr>
              <w:jc w:val="center"/>
              <w:rPr>
                <w:color w:val="000000"/>
                <w:sz w:val="20"/>
                <w:szCs w:val="28"/>
              </w:rPr>
            </w:pPr>
            <w:r w:rsidRPr="000879EA">
              <w:rPr>
                <w:color w:val="000000"/>
                <w:sz w:val="20"/>
                <w:szCs w:val="28"/>
              </w:rPr>
              <w:t>BB</w:t>
            </w:r>
          </w:p>
        </w:tc>
        <w:tc>
          <w:tcPr>
            <w:tcW w:w="277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2,27</w:t>
            </w:r>
          </w:p>
        </w:tc>
        <w:tc>
          <w:tcPr>
            <w:tcW w:w="241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2,38</w:t>
            </w:r>
          </w:p>
        </w:tc>
        <w:tc>
          <w:tcPr>
            <w:tcW w:w="213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2,25</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9AE" w:rsidRPr="000879EA" w:rsidRDefault="001C19AE" w:rsidP="001C19AE">
            <w:pPr>
              <w:jc w:val="center"/>
              <w:rPr>
                <w:color w:val="000000"/>
                <w:sz w:val="20"/>
                <w:szCs w:val="28"/>
              </w:rPr>
            </w:pPr>
            <w:r w:rsidRPr="000879EA">
              <w:rPr>
                <w:color w:val="000000"/>
                <w:sz w:val="20"/>
                <w:szCs w:val="28"/>
              </w:rPr>
              <w:t>B</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1,79</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1,8</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1,87</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1C19AE" w:rsidRPr="000879EA" w:rsidRDefault="001C19AE" w:rsidP="001C19AE">
            <w:pPr>
              <w:jc w:val="center"/>
              <w:rPr>
                <w:color w:val="000000"/>
                <w:sz w:val="20"/>
                <w:szCs w:val="28"/>
              </w:rPr>
            </w:pPr>
            <w:r w:rsidRPr="000879EA">
              <w:rPr>
                <w:color w:val="000000"/>
                <w:sz w:val="20"/>
                <w:szCs w:val="28"/>
              </w:rPr>
              <w:t>CCC</w:t>
            </w:r>
          </w:p>
        </w:tc>
        <w:tc>
          <w:tcPr>
            <w:tcW w:w="277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0,45</w:t>
            </w:r>
          </w:p>
        </w:tc>
        <w:tc>
          <w:tcPr>
            <w:tcW w:w="241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0,33</w:t>
            </w:r>
          </w:p>
        </w:tc>
        <w:tc>
          <w:tcPr>
            <w:tcW w:w="2132"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1C19AE" w:rsidRPr="000879EA" w:rsidRDefault="001C19AE" w:rsidP="001C19AE">
            <w:pPr>
              <w:jc w:val="center"/>
              <w:rPr>
                <w:color w:val="000000"/>
                <w:sz w:val="20"/>
                <w:szCs w:val="28"/>
              </w:rPr>
            </w:pPr>
            <w:r w:rsidRPr="000879EA">
              <w:rPr>
                <w:color w:val="000000"/>
                <w:sz w:val="20"/>
                <w:szCs w:val="28"/>
              </w:rPr>
              <w:t>0,4</w:t>
            </w:r>
          </w:p>
        </w:tc>
      </w:tr>
      <w:tr w:rsidR="001C19AE" w:rsidRPr="00FA79F2" w:rsidTr="000879EA">
        <w:trPr>
          <w:trHeight w:val="170"/>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C19AE" w:rsidRPr="000879EA" w:rsidRDefault="001C19AE" w:rsidP="001C19AE">
            <w:pPr>
              <w:jc w:val="center"/>
              <w:rPr>
                <w:color w:val="000000"/>
                <w:sz w:val="20"/>
                <w:szCs w:val="28"/>
              </w:rPr>
            </w:pPr>
            <w:r w:rsidRPr="000879EA">
              <w:rPr>
                <w:color w:val="000000"/>
                <w:sz w:val="20"/>
                <w:szCs w:val="28"/>
              </w:rPr>
              <w:t>D</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-0,19</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-0,2</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9AE" w:rsidRPr="000879EA" w:rsidRDefault="001C19AE" w:rsidP="001C19AE">
            <w:pPr>
              <w:jc w:val="center"/>
              <w:rPr>
                <w:color w:val="000000"/>
                <w:sz w:val="20"/>
                <w:szCs w:val="28"/>
              </w:rPr>
            </w:pPr>
            <w:r w:rsidRPr="000879EA">
              <w:rPr>
                <w:color w:val="000000"/>
                <w:sz w:val="20"/>
                <w:szCs w:val="28"/>
              </w:rPr>
              <w:t>0,05</w:t>
            </w:r>
          </w:p>
        </w:tc>
      </w:tr>
    </w:tbl>
    <w:p w:rsidR="00D927E0" w:rsidRPr="00264687" w:rsidRDefault="00D927E0" w:rsidP="003941A9">
      <w:pPr>
        <w:tabs>
          <w:tab w:val="left" w:pos="1560"/>
        </w:tabs>
        <w:rPr>
          <w:szCs w:val="28"/>
        </w:rPr>
      </w:pPr>
    </w:p>
    <w:p w:rsidR="0079233D" w:rsidRPr="00042AEA" w:rsidRDefault="00AC45B1" w:rsidP="0031304F">
      <w:pPr>
        <w:autoSpaceDE w:val="0"/>
        <w:autoSpaceDN w:val="0"/>
        <w:adjustRightInd w:val="0"/>
        <w:ind w:firstLine="567"/>
        <w:rPr>
          <w:bCs/>
          <w:szCs w:val="28"/>
        </w:rPr>
      </w:pPr>
      <w:r w:rsidRPr="00264687">
        <w:rPr>
          <w:bCs/>
          <w:szCs w:val="28"/>
        </w:rPr>
        <w:t xml:space="preserve">Модель Альтмана стала настолько популярной, что даже спустя десятилетия многие банки </w:t>
      </w:r>
      <w:r w:rsidRPr="00042AEA">
        <w:rPr>
          <w:bCs/>
          <w:szCs w:val="28"/>
        </w:rPr>
        <w:t xml:space="preserve">строят свои модели на основе этой формулы. Однако с течением времени </w:t>
      </w:r>
      <w:r w:rsidR="00042AEA" w:rsidRPr="00042AEA">
        <w:rPr>
          <w:bCs/>
          <w:szCs w:val="28"/>
        </w:rPr>
        <w:t>Альтман пересмотрел модель, заменив рыночную</w:t>
      </w:r>
      <w:r w:rsidR="00042AEA" w:rsidRPr="00042AEA">
        <w:rPr>
          <w:szCs w:val="28"/>
        </w:rPr>
        <w:t xml:space="preserve"> кап</w:t>
      </w:r>
      <w:r w:rsidR="00042AEA">
        <w:rPr>
          <w:szCs w:val="28"/>
        </w:rPr>
        <w:t>итализацию</w:t>
      </w:r>
      <w:r w:rsidR="00042AEA" w:rsidRPr="00042AEA">
        <w:rPr>
          <w:szCs w:val="28"/>
        </w:rPr>
        <w:t xml:space="preserve"> на балансовую стоимость собственного капитала</w:t>
      </w:r>
      <w:r w:rsidR="00042AEA">
        <w:rPr>
          <w:szCs w:val="28"/>
        </w:rPr>
        <w:t xml:space="preserve"> [13</w:t>
      </w:r>
      <w:r w:rsidR="00042AEA" w:rsidRPr="00042AEA">
        <w:rPr>
          <w:szCs w:val="28"/>
        </w:rPr>
        <w:t>]</w:t>
      </w:r>
      <w:r w:rsidR="00863C04" w:rsidRPr="00042AEA">
        <w:rPr>
          <w:bCs/>
          <w:szCs w:val="28"/>
        </w:rPr>
        <w:t>:</w:t>
      </w:r>
    </w:p>
    <w:p w:rsidR="00863C04" w:rsidRPr="00863C04" w:rsidRDefault="00863C04" w:rsidP="0031304F">
      <w:pPr>
        <w:pStyle w:val="MTDisplayEquation"/>
        <w:ind w:firstLine="567"/>
      </w:pPr>
      <w:r w:rsidRPr="00042AEA">
        <w:tab/>
      </w:r>
      <w:r w:rsidRPr="00042AEA">
        <w:rPr>
          <w:position w:val="-6"/>
        </w:rPr>
        <w:object w:dxaOrig="6460" w:dyaOrig="279">
          <v:shape id="_x0000_i1031" type="#_x0000_t75" style="width:323.55pt;height:14.05pt" o:ole="">
            <v:imagedata r:id="rId22" o:title=""/>
          </v:shape>
          <o:OLEObject Type="Embed" ProgID="Equation.DSMT4" ShapeID="_x0000_i1031" DrawAspect="Content" ObjectID="_1463137921" r:id="rId23"/>
        </w:object>
      </w:r>
      <w:r w:rsidRPr="00863C04">
        <w:t xml:space="preserve"> </w:t>
      </w:r>
      <w:r w:rsidRPr="00863C04">
        <w:tab/>
      </w:r>
    </w:p>
    <w:p w:rsidR="003941A9" w:rsidRDefault="003941A9" w:rsidP="003941A9">
      <w:pPr>
        <w:autoSpaceDE w:val="0"/>
        <w:autoSpaceDN w:val="0"/>
        <w:adjustRightInd w:val="0"/>
        <w:rPr>
          <w:szCs w:val="28"/>
        </w:rPr>
      </w:pPr>
      <w:r>
        <w:rPr>
          <w:szCs w:val="28"/>
        </w:rPr>
        <w:lastRenderedPageBreak/>
        <w:t xml:space="preserve">где </w:t>
      </w:r>
      <w:r>
        <w:rPr>
          <w:szCs w:val="28"/>
          <w:lang w:val="en-US"/>
        </w:rPr>
        <w:t>Z</w:t>
      </w:r>
      <w:r w:rsidRPr="003941A9">
        <w:rPr>
          <w:szCs w:val="28"/>
        </w:rPr>
        <w:t xml:space="preserve">’&lt;1.23 – </w:t>
      </w:r>
      <w:r>
        <w:rPr>
          <w:szCs w:val="28"/>
        </w:rPr>
        <w:t xml:space="preserve">Зона «проблемных» компаний; </w:t>
      </w:r>
      <w:r>
        <w:rPr>
          <w:szCs w:val="28"/>
          <w:lang w:val="en-US"/>
        </w:rPr>
        <w:t>Z</w:t>
      </w:r>
      <w:r w:rsidRPr="003941A9">
        <w:rPr>
          <w:szCs w:val="28"/>
        </w:rPr>
        <w:t xml:space="preserve">’&gt;2.9 </w:t>
      </w:r>
      <w:r>
        <w:rPr>
          <w:szCs w:val="28"/>
        </w:rPr>
        <w:t>– зона финансово-здоровых компаний; значения от 1.23 до 2.9 – «серая зона».</w:t>
      </w:r>
    </w:p>
    <w:p w:rsidR="0079233D" w:rsidRDefault="006A1642" w:rsidP="0031304F">
      <w:pPr>
        <w:autoSpaceDE w:val="0"/>
        <w:autoSpaceDN w:val="0"/>
        <w:adjustRightInd w:val="0"/>
        <w:ind w:firstLine="567"/>
        <w:rPr>
          <w:szCs w:val="28"/>
        </w:rPr>
      </w:pPr>
      <w:r w:rsidRPr="00264687">
        <w:rPr>
          <w:szCs w:val="28"/>
        </w:rPr>
        <w:t xml:space="preserve">Одним из недостатков такой спецификации модели было наличие коэффициента оборачиваемости активов Х5: данный показатель очень сильно отличается от отрасли к отрасли. Для адаптации модели к компаниям из </w:t>
      </w:r>
      <w:r w:rsidR="0079233D" w:rsidRPr="00264687">
        <w:rPr>
          <w:szCs w:val="28"/>
        </w:rPr>
        <w:t xml:space="preserve">необрабатывающих </w:t>
      </w:r>
      <w:r w:rsidRPr="00264687">
        <w:rPr>
          <w:szCs w:val="28"/>
        </w:rPr>
        <w:t xml:space="preserve">секторов промышленности, Альтман предложил </w:t>
      </w:r>
      <w:r w:rsidR="00863C04">
        <w:rPr>
          <w:szCs w:val="28"/>
        </w:rPr>
        <w:t>иную</w:t>
      </w:r>
      <w:r w:rsidRPr="00264687">
        <w:rPr>
          <w:szCs w:val="28"/>
        </w:rPr>
        <w:t xml:space="preserve"> спецификацию</w:t>
      </w:r>
      <w:r w:rsidR="003941A9">
        <w:rPr>
          <w:szCs w:val="28"/>
        </w:rPr>
        <w:t xml:space="preserve"> </w:t>
      </w:r>
      <w:r w:rsidR="003941A9" w:rsidRPr="00B5671E">
        <w:rPr>
          <w:szCs w:val="28"/>
        </w:rPr>
        <w:t>[13]</w:t>
      </w:r>
      <w:r w:rsidRPr="00264687">
        <w:rPr>
          <w:szCs w:val="28"/>
        </w:rPr>
        <w:t>:</w:t>
      </w:r>
    </w:p>
    <w:p w:rsidR="0079233D" w:rsidRPr="00264687" w:rsidRDefault="00863C04" w:rsidP="0031304F">
      <w:pPr>
        <w:pStyle w:val="MTDisplayEquation"/>
        <w:ind w:firstLine="567"/>
      </w:pPr>
      <w:r>
        <w:tab/>
      </w:r>
      <w:r w:rsidRPr="00863C04">
        <w:rPr>
          <w:position w:val="-6"/>
        </w:rPr>
        <w:object w:dxaOrig="4780" w:dyaOrig="279">
          <v:shape id="_x0000_i1032" type="#_x0000_t75" style="width:238.45pt;height:14.05pt" o:ole="">
            <v:imagedata r:id="rId24" o:title=""/>
          </v:shape>
          <o:OLEObject Type="Embed" ProgID="Equation.DSMT4" ShapeID="_x0000_i1032" DrawAspect="Content" ObjectID="_1463137922" r:id="rId25"/>
        </w:object>
      </w:r>
      <w:r>
        <w:t xml:space="preserve"> </w:t>
      </w:r>
      <w:r>
        <w:tab/>
      </w:r>
    </w:p>
    <w:p w:rsidR="0031304F" w:rsidRDefault="006A1642" w:rsidP="003941A9">
      <w:pPr>
        <w:autoSpaceDE w:val="0"/>
        <w:autoSpaceDN w:val="0"/>
        <w:adjustRightInd w:val="0"/>
        <w:ind w:firstLine="567"/>
        <w:rPr>
          <w:szCs w:val="28"/>
        </w:rPr>
      </w:pPr>
      <w:r w:rsidRPr="00264687">
        <w:rPr>
          <w:szCs w:val="28"/>
        </w:rPr>
        <w:t xml:space="preserve">Такая правка позволила минимизировать эффект </w:t>
      </w:r>
      <w:r w:rsidR="0079233D" w:rsidRPr="00264687">
        <w:rPr>
          <w:szCs w:val="28"/>
        </w:rPr>
        <w:t>отраслевой принадлежности фирмы на итоговую оценку.</w:t>
      </w:r>
      <w:r w:rsidRPr="00264687">
        <w:rPr>
          <w:szCs w:val="28"/>
        </w:rPr>
        <w:t xml:space="preserve"> Классификация результатов идентична результатам </w:t>
      </w:r>
      <w:r w:rsidRPr="00264687">
        <w:rPr>
          <w:szCs w:val="28"/>
          <w:lang w:val="en-US"/>
        </w:rPr>
        <w:t>Z</w:t>
      </w:r>
      <w:r w:rsidRPr="00264687">
        <w:rPr>
          <w:szCs w:val="28"/>
        </w:rPr>
        <w:t>’-модели.</w:t>
      </w:r>
    </w:p>
    <w:p w:rsidR="004E2526" w:rsidRPr="00264687" w:rsidRDefault="00AC50D7" w:rsidP="0031304F">
      <w:pPr>
        <w:autoSpaceDE w:val="0"/>
        <w:autoSpaceDN w:val="0"/>
        <w:adjustRightInd w:val="0"/>
        <w:ind w:firstLine="567"/>
        <w:rPr>
          <w:bCs/>
          <w:szCs w:val="28"/>
        </w:rPr>
      </w:pPr>
      <w:r w:rsidRPr="00264687">
        <w:rPr>
          <w:bCs/>
          <w:szCs w:val="28"/>
        </w:rPr>
        <w:t>В последствии модель Альтмана еще не раз перерабатывалась как самим автором, так и частными компаниями. В результате были получены коммерческие спецификации модели, которые не раскрывают весовые коэффици</w:t>
      </w:r>
      <w:r w:rsidR="003941A9">
        <w:rPr>
          <w:bCs/>
          <w:szCs w:val="28"/>
        </w:rPr>
        <w:t>енты для объясняющих переменных,</w:t>
      </w:r>
      <w:r w:rsidR="004E2526" w:rsidRPr="00264687">
        <w:rPr>
          <w:bCs/>
          <w:szCs w:val="28"/>
        </w:rPr>
        <w:t xml:space="preserve"> в </w:t>
      </w:r>
      <w:r w:rsidR="004E2526" w:rsidRPr="003941A9">
        <w:rPr>
          <w:bCs/>
          <w:szCs w:val="28"/>
        </w:rPr>
        <w:t xml:space="preserve">частности, </w:t>
      </w:r>
      <w:r w:rsidR="004E2526" w:rsidRPr="003941A9">
        <w:rPr>
          <w:bCs/>
          <w:szCs w:val="28"/>
          <w:lang w:val="en-US"/>
        </w:rPr>
        <w:t>Zeta</w:t>
      </w:r>
      <w:r w:rsidR="004E2526" w:rsidRPr="003941A9">
        <w:rPr>
          <w:bCs/>
          <w:szCs w:val="28"/>
        </w:rPr>
        <w:t xml:space="preserve"> </w:t>
      </w:r>
      <w:r w:rsidR="004E2526" w:rsidRPr="003941A9">
        <w:rPr>
          <w:bCs/>
          <w:szCs w:val="28"/>
          <w:lang w:val="en-US"/>
        </w:rPr>
        <w:t>Credit</w:t>
      </w:r>
      <w:r w:rsidR="004E2526" w:rsidRPr="003941A9">
        <w:rPr>
          <w:bCs/>
          <w:szCs w:val="28"/>
        </w:rPr>
        <w:t xml:space="preserve"> </w:t>
      </w:r>
      <w:r w:rsidR="004E2526" w:rsidRPr="003941A9">
        <w:rPr>
          <w:bCs/>
          <w:szCs w:val="28"/>
          <w:lang w:val="en-US"/>
        </w:rPr>
        <w:t>Risk</w:t>
      </w:r>
      <w:r w:rsidR="004E2526" w:rsidRPr="003941A9">
        <w:rPr>
          <w:bCs/>
          <w:szCs w:val="28"/>
        </w:rPr>
        <w:t xml:space="preserve"> </w:t>
      </w:r>
      <w:r w:rsidR="004E2526" w:rsidRPr="003941A9">
        <w:rPr>
          <w:bCs/>
          <w:szCs w:val="28"/>
          <w:lang w:val="en-US"/>
        </w:rPr>
        <w:t>Model</w:t>
      </w:r>
      <w:r w:rsidR="004E2526" w:rsidRPr="003941A9">
        <w:rPr>
          <w:bCs/>
          <w:szCs w:val="28"/>
        </w:rPr>
        <w:t xml:space="preserve"> (1977) с се</w:t>
      </w:r>
      <w:r w:rsidR="004E2526" w:rsidRPr="00264687">
        <w:rPr>
          <w:bCs/>
          <w:szCs w:val="28"/>
        </w:rPr>
        <w:t>мью входными переменными:</w:t>
      </w:r>
    </w:p>
    <w:p w:rsidR="004E2526" w:rsidRPr="00264687" w:rsidRDefault="004E2526" w:rsidP="006410DF">
      <w:pPr>
        <w:pStyle w:val="aa"/>
        <w:numPr>
          <w:ilvl w:val="0"/>
          <w:numId w:val="15"/>
        </w:numPr>
        <w:tabs>
          <w:tab w:val="left" w:pos="993"/>
        </w:tabs>
        <w:autoSpaceDE w:val="0"/>
        <w:autoSpaceDN w:val="0"/>
        <w:adjustRightInd w:val="0"/>
        <w:ind w:left="0" w:firstLine="567"/>
        <w:rPr>
          <w:bCs/>
          <w:szCs w:val="28"/>
        </w:rPr>
      </w:pPr>
      <w:r w:rsidRPr="00264687">
        <w:rPr>
          <w:bCs/>
          <w:szCs w:val="28"/>
        </w:rPr>
        <w:t>Рентабельность активов (</w:t>
      </w:r>
      <w:r w:rsidR="0033056A" w:rsidRPr="00264687">
        <w:rPr>
          <w:bCs/>
          <w:szCs w:val="28"/>
          <w:lang w:val="en-US"/>
        </w:rPr>
        <w:t>EBIT/TA</w:t>
      </w:r>
      <w:r w:rsidRPr="00264687">
        <w:rPr>
          <w:bCs/>
          <w:szCs w:val="28"/>
          <w:lang w:val="en-US"/>
        </w:rPr>
        <w:t>)</w:t>
      </w:r>
    </w:p>
    <w:p w:rsidR="004E2526" w:rsidRPr="00264687" w:rsidRDefault="0033056A" w:rsidP="006410DF">
      <w:pPr>
        <w:pStyle w:val="aa"/>
        <w:numPr>
          <w:ilvl w:val="0"/>
          <w:numId w:val="15"/>
        </w:numPr>
        <w:tabs>
          <w:tab w:val="left" w:pos="993"/>
        </w:tabs>
        <w:autoSpaceDE w:val="0"/>
        <w:autoSpaceDN w:val="0"/>
        <w:adjustRightInd w:val="0"/>
        <w:ind w:left="0" w:firstLine="567"/>
        <w:rPr>
          <w:bCs/>
          <w:szCs w:val="28"/>
        </w:rPr>
      </w:pPr>
      <w:r w:rsidRPr="00264687">
        <w:rPr>
          <w:bCs/>
          <w:szCs w:val="28"/>
        </w:rPr>
        <w:t>Стабильность выручки</w:t>
      </w:r>
      <w:r w:rsidR="00BA5977" w:rsidRPr="00264687">
        <w:rPr>
          <w:bCs/>
          <w:szCs w:val="28"/>
        </w:rPr>
        <w:t xml:space="preserve"> – нормализированное стандартное отклонение 5-10 летнего тренда рентабельности активов</w:t>
      </w:r>
    </w:p>
    <w:p w:rsidR="00AC45B1" w:rsidRPr="00264687" w:rsidRDefault="00BA5977" w:rsidP="006410DF">
      <w:pPr>
        <w:pStyle w:val="aa"/>
        <w:numPr>
          <w:ilvl w:val="0"/>
          <w:numId w:val="15"/>
        </w:numPr>
        <w:tabs>
          <w:tab w:val="left" w:pos="993"/>
        </w:tabs>
        <w:autoSpaceDE w:val="0"/>
        <w:autoSpaceDN w:val="0"/>
        <w:adjustRightInd w:val="0"/>
        <w:ind w:left="0" w:firstLine="567"/>
        <w:rPr>
          <w:szCs w:val="28"/>
          <w:lang w:val="en-US"/>
        </w:rPr>
      </w:pPr>
      <w:r w:rsidRPr="00264687">
        <w:rPr>
          <w:szCs w:val="28"/>
        </w:rPr>
        <w:t>Обслуживание</w:t>
      </w:r>
      <w:r w:rsidRPr="00264687">
        <w:rPr>
          <w:szCs w:val="28"/>
          <w:lang w:val="en-US"/>
        </w:rPr>
        <w:t xml:space="preserve"> </w:t>
      </w:r>
      <w:r w:rsidRPr="00264687">
        <w:rPr>
          <w:szCs w:val="28"/>
        </w:rPr>
        <w:t>долга</w:t>
      </w:r>
      <w:r w:rsidRPr="00264687">
        <w:rPr>
          <w:szCs w:val="28"/>
          <w:lang w:val="en-US"/>
        </w:rPr>
        <w:t xml:space="preserve"> – log(EBIT/Interest Payments)</w:t>
      </w:r>
    </w:p>
    <w:p w:rsidR="00C71620" w:rsidRPr="00264687" w:rsidRDefault="00C71620" w:rsidP="006410DF">
      <w:pPr>
        <w:pStyle w:val="aa"/>
        <w:numPr>
          <w:ilvl w:val="0"/>
          <w:numId w:val="15"/>
        </w:numPr>
        <w:tabs>
          <w:tab w:val="left" w:pos="993"/>
        </w:tabs>
        <w:autoSpaceDE w:val="0"/>
        <w:autoSpaceDN w:val="0"/>
        <w:adjustRightInd w:val="0"/>
        <w:ind w:left="0" w:firstLine="567"/>
        <w:rPr>
          <w:szCs w:val="28"/>
          <w:lang w:val="en-US"/>
        </w:rPr>
      </w:pPr>
      <w:r w:rsidRPr="00264687">
        <w:rPr>
          <w:szCs w:val="28"/>
        </w:rPr>
        <w:t xml:space="preserve">Прибыльность компании – </w:t>
      </w:r>
      <w:r w:rsidRPr="00264687">
        <w:rPr>
          <w:szCs w:val="28"/>
          <w:lang w:val="en-US"/>
        </w:rPr>
        <w:t>RE/TA</w:t>
      </w:r>
    </w:p>
    <w:p w:rsidR="00AC45B1" w:rsidRPr="00264687" w:rsidRDefault="00C71620" w:rsidP="006410DF">
      <w:pPr>
        <w:pStyle w:val="aa"/>
        <w:numPr>
          <w:ilvl w:val="0"/>
          <w:numId w:val="15"/>
        </w:numPr>
        <w:tabs>
          <w:tab w:val="left" w:pos="993"/>
        </w:tabs>
        <w:autoSpaceDE w:val="0"/>
        <w:autoSpaceDN w:val="0"/>
        <w:adjustRightInd w:val="0"/>
        <w:ind w:left="0" w:firstLine="567"/>
        <w:rPr>
          <w:szCs w:val="28"/>
        </w:rPr>
      </w:pPr>
      <w:r w:rsidRPr="00264687">
        <w:rPr>
          <w:szCs w:val="28"/>
        </w:rPr>
        <w:t>Ликвидность – коэффициент текущей ликвидности (</w:t>
      </w:r>
      <w:r w:rsidRPr="00264687">
        <w:rPr>
          <w:szCs w:val="28"/>
          <w:lang w:val="en-US"/>
        </w:rPr>
        <w:t>CA</w:t>
      </w:r>
      <w:r w:rsidRPr="00264687">
        <w:rPr>
          <w:szCs w:val="28"/>
        </w:rPr>
        <w:t>/</w:t>
      </w:r>
      <w:r w:rsidRPr="00264687">
        <w:rPr>
          <w:szCs w:val="28"/>
          <w:lang w:val="en-US"/>
        </w:rPr>
        <w:t>CL</w:t>
      </w:r>
      <w:r w:rsidRPr="00264687">
        <w:rPr>
          <w:szCs w:val="28"/>
        </w:rPr>
        <w:t>)</w:t>
      </w:r>
    </w:p>
    <w:p w:rsidR="000870B4" w:rsidRPr="00264687" w:rsidRDefault="001005BF" w:rsidP="006410DF">
      <w:pPr>
        <w:pStyle w:val="aa"/>
        <w:numPr>
          <w:ilvl w:val="0"/>
          <w:numId w:val="15"/>
        </w:numPr>
        <w:tabs>
          <w:tab w:val="left" w:pos="993"/>
        </w:tabs>
        <w:autoSpaceDE w:val="0"/>
        <w:autoSpaceDN w:val="0"/>
        <w:adjustRightInd w:val="0"/>
        <w:ind w:left="0" w:firstLine="567"/>
        <w:rPr>
          <w:szCs w:val="28"/>
        </w:rPr>
      </w:pPr>
      <w:r w:rsidRPr="00264687">
        <w:rPr>
          <w:szCs w:val="28"/>
        </w:rPr>
        <w:t>Капитализация – Собственный капитал/Капитал фирмы. В числителе имеется в виду пятилетнее среднее значение рыночной капитализации; в знаменателе</w:t>
      </w:r>
      <w:r w:rsidR="00F51AF5" w:rsidRPr="00264687">
        <w:rPr>
          <w:szCs w:val="28"/>
        </w:rPr>
        <w:t xml:space="preserve"> добавляются также</w:t>
      </w:r>
      <w:r w:rsidR="000870B4" w:rsidRPr="00264687">
        <w:rPr>
          <w:szCs w:val="28"/>
        </w:rPr>
        <w:t xml:space="preserve"> ликвидационная</w:t>
      </w:r>
      <w:r w:rsidR="00F51AF5" w:rsidRPr="00264687">
        <w:rPr>
          <w:szCs w:val="28"/>
        </w:rPr>
        <w:t xml:space="preserve"> стоимость привилегированных акций</w:t>
      </w:r>
      <w:r w:rsidR="000870B4" w:rsidRPr="00264687">
        <w:rPr>
          <w:szCs w:val="28"/>
        </w:rPr>
        <w:t xml:space="preserve">, долгосрочный долг и финансовый лизинг. </w:t>
      </w:r>
    </w:p>
    <w:p w:rsidR="000870B4" w:rsidRPr="00264687" w:rsidRDefault="000870B4" w:rsidP="006410DF">
      <w:pPr>
        <w:pStyle w:val="aa"/>
        <w:numPr>
          <w:ilvl w:val="0"/>
          <w:numId w:val="15"/>
        </w:numPr>
        <w:tabs>
          <w:tab w:val="left" w:pos="993"/>
        </w:tabs>
        <w:autoSpaceDE w:val="0"/>
        <w:autoSpaceDN w:val="0"/>
        <w:adjustRightInd w:val="0"/>
        <w:ind w:left="0" w:firstLine="567"/>
        <w:rPr>
          <w:szCs w:val="28"/>
        </w:rPr>
      </w:pPr>
      <w:r w:rsidRPr="00264687">
        <w:rPr>
          <w:szCs w:val="28"/>
        </w:rPr>
        <w:t xml:space="preserve">Размер – </w:t>
      </w:r>
      <w:r w:rsidRPr="00264687">
        <w:rPr>
          <w:szCs w:val="28"/>
          <w:lang w:val="en-US"/>
        </w:rPr>
        <w:t>log(</w:t>
      </w:r>
      <w:r w:rsidRPr="00264687">
        <w:rPr>
          <w:szCs w:val="28"/>
        </w:rPr>
        <w:t>активы компании</w:t>
      </w:r>
      <w:r w:rsidRPr="00264687">
        <w:rPr>
          <w:szCs w:val="28"/>
          <w:lang w:val="en-US"/>
        </w:rPr>
        <w:t>)</w:t>
      </w:r>
    </w:p>
    <w:p w:rsidR="00F926A4" w:rsidRPr="00264687" w:rsidRDefault="00F926A4" w:rsidP="00F926A4">
      <w:pPr>
        <w:autoSpaceDE w:val="0"/>
        <w:autoSpaceDN w:val="0"/>
        <w:adjustRightInd w:val="0"/>
        <w:rPr>
          <w:szCs w:val="28"/>
        </w:rPr>
      </w:pPr>
    </w:p>
    <w:p w:rsidR="00F926A4" w:rsidRDefault="005937D1" w:rsidP="0012710E">
      <w:pPr>
        <w:autoSpaceDE w:val="0"/>
        <w:autoSpaceDN w:val="0"/>
        <w:adjustRightInd w:val="0"/>
        <w:ind w:firstLine="567"/>
        <w:rPr>
          <w:szCs w:val="28"/>
        </w:rPr>
      </w:pPr>
      <w:r>
        <w:rPr>
          <w:szCs w:val="28"/>
        </w:rPr>
        <w:lastRenderedPageBreak/>
        <w:t>Еще одна</w:t>
      </w:r>
      <w:r w:rsidR="00F926A4" w:rsidRPr="005937D1">
        <w:rPr>
          <w:szCs w:val="28"/>
        </w:rPr>
        <w:t xml:space="preserve"> </w:t>
      </w:r>
      <w:r w:rsidR="00F926A4" w:rsidRPr="00264687">
        <w:rPr>
          <w:szCs w:val="28"/>
        </w:rPr>
        <w:t>коммерческая</w:t>
      </w:r>
      <w:r w:rsidR="00F926A4" w:rsidRPr="005937D1">
        <w:rPr>
          <w:szCs w:val="28"/>
        </w:rPr>
        <w:t xml:space="preserve"> </w:t>
      </w:r>
      <w:r w:rsidR="00F926A4" w:rsidRPr="00264687">
        <w:rPr>
          <w:szCs w:val="28"/>
        </w:rPr>
        <w:t>модель</w:t>
      </w:r>
      <w:r w:rsidR="00F926A4" w:rsidRPr="005937D1">
        <w:rPr>
          <w:szCs w:val="28"/>
        </w:rPr>
        <w:t xml:space="preserve">: </w:t>
      </w:r>
      <w:r w:rsidR="00F926A4" w:rsidRPr="00264687">
        <w:rPr>
          <w:szCs w:val="28"/>
          <w:lang w:val="en-US"/>
        </w:rPr>
        <w:t>Z</w:t>
      </w:r>
      <w:r w:rsidR="00F926A4" w:rsidRPr="005937D1">
        <w:rPr>
          <w:szCs w:val="28"/>
        </w:rPr>
        <w:t>-</w:t>
      </w:r>
      <w:r w:rsidR="00F926A4" w:rsidRPr="00264687">
        <w:rPr>
          <w:szCs w:val="28"/>
          <w:lang w:val="en-US"/>
        </w:rPr>
        <w:t>Metrics</w:t>
      </w:r>
      <w:r w:rsidR="00F926A4" w:rsidRPr="005937D1">
        <w:rPr>
          <w:szCs w:val="28"/>
        </w:rPr>
        <w:t xml:space="preserve">™ - </w:t>
      </w:r>
      <w:r w:rsidR="00F926A4" w:rsidRPr="00264687">
        <w:rPr>
          <w:szCs w:val="28"/>
        </w:rPr>
        <w:t>разработана</w:t>
      </w:r>
      <w:r w:rsidR="00F926A4" w:rsidRPr="005937D1">
        <w:rPr>
          <w:szCs w:val="28"/>
        </w:rPr>
        <w:t xml:space="preserve"> </w:t>
      </w:r>
      <w:r w:rsidR="00F926A4" w:rsidRPr="00264687">
        <w:rPr>
          <w:szCs w:val="28"/>
        </w:rPr>
        <w:t>совместно</w:t>
      </w:r>
      <w:r w:rsidR="00F926A4" w:rsidRPr="005937D1">
        <w:rPr>
          <w:szCs w:val="28"/>
        </w:rPr>
        <w:t xml:space="preserve"> </w:t>
      </w:r>
      <w:r w:rsidR="00F926A4" w:rsidRPr="003941A9">
        <w:rPr>
          <w:szCs w:val="28"/>
          <w:lang w:val="en-US"/>
        </w:rPr>
        <w:t>RiskMetrics</w:t>
      </w:r>
      <w:r w:rsidR="00F926A4" w:rsidRPr="003941A9">
        <w:rPr>
          <w:szCs w:val="28"/>
        </w:rPr>
        <w:t xml:space="preserve"> </w:t>
      </w:r>
      <w:r w:rsidR="00F926A4" w:rsidRPr="003941A9">
        <w:rPr>
          <w:szCs w:val="28"/>
          <w:lang w:val="en-US"/>
        </w:rPr>
        <w:t>Group</w:t>
      </w:r>
      <w:r w:rsidR="00F926A4" w:rsidRPr="003941A9">
        <w:rPr>
          <w:szCs w:val="28"/>
        </w:rPr>
        <w:t xml:space="preserve"> и </w:t>
      </w:r>
      <w:r w:rsidR="0012710E" w:rsidRPr="003941A9">
        <w:rPr>
          <w:szCs w:val="28"/>
        </w:rPr>
        <w:t>Альтманом</w:t>
      </w:r>
      <w:r w:rsidR="0046672B" w:rsidRPr="0046672B">
        <w:rPr>
          <w:szCs w:val="28"/>
        </w:rPr>
        <w:t xml:space="preserve"> [14]</w:t>
      </w:r>
      <w:r w:rsidR="0012710E" w:rsidRPr="003941A9">
        <w:rPr>
          <w:szCs w:val="28"/>
        </w:rPr>
        <w:t>.</w:t>
      </w:r>
      <w:r w:rsidR="0012710E">
        <w:rPr>
          <w:szCs w:val="28"/>
        </w:rPr>
        <w:t xml:space="preserve"> </w:t>
      </w:r>
      <w:r w:rsidR="00F926A4" w:rsidRPr="00264687">
        <w:rPr>
          <w:szCs w:val="28"/>
          <w:lang w:val="en-US"/>
        </w:rPr>
        <w:t>Z</w:t>
      </w:r>
      <w:r w:rsidR="00F926A4" w:rsidRPr="00264687">
        <w:rPr>
          <w:szCs w:val="28"/>
        </w:rPr>
        <w:t>-</w:t>
      </w:r>
      <w:r w:rsidR="00F926A4" w:rsidRPr="00264687">
        <w:rPr>
          <w:szCs w:val="28"/>
          <w:lang w:val="en-US"/>
        </w:rPr>
        <w:t>Metrics</w:t>
      </w:r>
      <w:r w:rsidR="00F926A4" w:rsidRPr="00264687">
        <w:rPr>
          <w:szCs w:val="28"/>
        </w:rPr>
        <w:t xml:space="preserve"> – комбинация модели оценки рыночных рисков </w:t>
      </w:r>
      <w:r w:rsidR="00F926A4" w:rsidRPr="00264687">
        <w:rPr>
          <w:szCs w:val="28"/>
          <w:lang w:val="en-US"/>
        </w:rPr>
        <w:t>RiskMetrics</w:t>
      </w:r>
      <w:r w:rsidR="00F926A4" w:rsidRPr="00264687">
        <w:rPr>
          <w:szCs w:val="28"/>
        </w:rPr>
        <w:t xml:space="preserve"> и </w:t>
      </w:r>
      <w:r w:rsidR="0012710E">
        <w:rPr>
          <w:szCs w:val="28"/>
        </w:rPr>
        <w:t>исследований</w:t>
      </w:r>
      <w:r w:rsidR="00F926A4" w:rsidRPr="00264687">
        <w:rPr>
          <w:szCs w:val="28"/>
        </w:rPr>
        <w:t xml:space="preserve"> Альтмана и Риджекена (</w:t>
      </w:r>
      <w:r w:rsidR="00F926A4" w:rsidRPr="00264687">
        <w:rPr>
          <w:szCs w:val="28"/>
          <w:lang w:val="en-US"/>
        </w:rPr>
        <w:t>Rijken</w:t>
      </w:r>
      <w:r w:rsidR="00F926A4" w:rsidRPr="00264687">
        <w:rPr>
          <w:szCs w:val="28"/>
        </w:rPr>
        <w:t>) разработанная для оценки публичных и частных компаний любых размеров.</w:t>
      </w:r>
      <w:r w:rsidR="00915392" w:rsidRPr="00264687">
        <w:rPr>
          <w:szCs w:val="28"/>
        </w:rPr>
        <w:t xml:space="preserve"> Модель представляет собой скоринговую </w:t>
      </w:r>
      <w:r w:rsidR="0012710E">
        <w:rPr>
          <w:szCs w:val="28"/>
        </w:rPr>
        <w:t>модель с логит-преобразованием, в которой и</w:t>
      </w:r>
      <w:r w:rsidR="00915392" w:rsidRPr="00264687">
        <w:rPr>
          <w:szCs w:val="28"/>
        </w:rPr>
        <w:t>ндекс рассчитывается по следующей формуле:</w:t>
      </w:r>
    </w:p>
    <w:p w:rsidR="002675F5" w:rsidRPr="00264687" w:rsidRDefault="002675F5" w:rsidP="002675F5">
      <w:pPr>
        <w:pStyle w:val="MTDisplayEquation"/>
      </w:pPr>
      <w:r>
        <w:tab/>
      </w:r>
      <w:r w:rsidRPr="002675F5">
        <w:rPr>
          <w:position w:val="-14"/>
        </w:rPr>
        <w:object w:dxaOrig="2580" w:dyaOrig="380">
          <v:shape id="_x0000_i1033" type="#_x0000_t75" style="width:129.05pt;height:19.65pt" o:ole="">
            <v:imagedata r:id="rId26" o:title=""/>
          </v:shape>
          <o:OLEObject Type="Embed" ProgID="Equation.DSMT4" ShapeID="_x0000_i1033" DrawAspect="Content" ObjectID="_1463137923" r:id="rId27"/>
        </w:object>
      </w:r>
      <w:r>
        <w:t xml:space="preserve"> </w:t>
      </w:r>
      <w:r>
        <w:tab/>
      </w:r>
    </w:p>
    <w:p w:rsidR="00F926A4" w:rsidRPr="002675F5" w:rsidRDefault="00521143" w:rsidP="002675F5">
      <w:pPr>
        <w:autoSpaceDE w:val="0"/>
        <w:autoSpaceDN w:val="0"/>
        <w:adjustRightInd w:val="0"/>
        <w:rPr>
          <w:color w:val="000000"/>
          <w:szCs w:val="28"/>
        </w:rPr>
      </w:pPr>
      <w:r w:rsidRPr="00264687">
        <w:rPr>
          <w:color w:val="000000"/>
          <w:szCs w:val="28"/>
        </w:rPr>
        <w:t xml:space="preserve">где </w:t>
      </w:r>
      <w:r w:rsidRPr="00264687">
        <w:rPr>
          <w:color w:val="000000"/>
          <w:szCs w:val="28"/>
          <w:lang w:val="en-US"/>
        </w:rPr>
        <w:t>CS</w:t>
      </w:r>
      <w:r w:rsidRPr="00264687">
        <w:rPr>
          <w:color w:val="000000"/>
          <w:szCs w:val="28"/>
          <w:vertAlign w:val="subscript"/>
          <w:lang w:val="en-US"/>
        </w:rPr>
        <w:t>i</w:t>
      </w:r>
      <w:r w:rsidRPr="00264687">
        <w:rPr>
          <w:color w:val="000000"/>
          <w:szCs w:val="28"/>
          <w:vertAlign w:val="subscript"/>
        </w:rPr>
        <w:t>,</w:t>
      </w:r>
      <w:r w:rsidRPr="00264687">
        <w:rPr>
          <w:color w:val="000000"/>
          <w:szCs w:val="28"/>
          <w:vertAlign w:val="subscript"/>
          <w:lang w:val="en-US"/>
        </w:rPr>
        <w:t>t</w:t>
      </w:r>
      <w:r w:rsidRPr="00264687">
        <w:rPr>
          <w:color w:val="000000"/>
          <w:szCs w:val="28"/>
        </w:rPr>
        <w:t xml:space="preserve"> – </w:t>
      </w:r>
      <w:r w:rsidRPr="00264687">
        <w:rPr>
          <w:color w:val="000000"/>
          <w:szCs w:val="28"/>
          <w:lang w:val="en-US"/>
        </w:rPr>
        <w:t>Z</w:t>
      </w:r>
      <w:r w:rsidRPr="00264687">
        <w:rPr>
          <w:color w:val="000000"/>
          <w:szCs w:val="28"/>
        </w:rPr>
        <w:t>-</w:t>
      </w:r>
      <w:r w:rsidRPr="00264687">
        <w:rPr>
          <w:color w:val="000000"/>
          <w:szCs w:val="28"/>
          <w:lang w:val="en-US"/>
        </w:rPr>
        <w:t>Metrics</w:t>
      </w:r>
      <w:r w:rsidRPr="00264687">
        <w:rPr>
          <w:color w:val="000000"/>
          <w:szCs w:val="28"/>
        </w:rPr>
        <w:t xml:space="preserve"> индекс, β – веса, </w:t>
      </w:r>
      <w:r w:rsidRPr="00264687">
        <w:rPr>
          <w:color w:val="000000"/>
          <w:szCs w:val="28"/>
          <w:lang w:val="en-US"/>
        </w:rPr>
        <w:t>X</w:t>
      </w:r>
      <w:r w:rsidRPr="00264687">
        <w:rPr>
          <w:color w:val="000000"/>
          <w:szCs w:val="28"/>
          <w:vertAlign w:val="subscript"/>
          <w:lang w:val="en-US"/>
        </w:rPr>
        <w:t>i</w:t>
      </w:r>
      <w:r w:rsidRPr="00264687">
        <w:rPr>
          <w:color w:val="000000"/>
          <w:szCs w:val="28"/>
          <w:vertAlign w:val="subscript"/>
        </w:rPr>
        <w:t>,</w:t>
      </w:r>
      <w:r w:rsidRPr="00264687">
        <w:rPr>
          <w:color w:val="000000"/>
          <w:szCs w:val="28"/>
          <w:vertAlign w:val="subscript"/>
          <w:lang w:val="en-US"/>
        </w:rPr>
        <w:t>t</w:t>
      </w:r>
      <w:r w:rsidRPr="00264687">
        <w:rPr>
          <w:color w:val="000000"/>
          <w:szCs w:val="28"/>
        </w:rPr>
        <w:t xml:space="preserve"> – набор </w:t>
      </w:r>
      <w:r w:rsidR="004D65E5" w:rsidRPr="00264687">
        <w:rPr>
          <w:color w:val="000000"/>
          <w:szCs w:val="28"/>
        </w:rPr>
        <w:t>фундаментальных</w:t>
      </w:r>
      <w:r w:rsidRPr="00264687">
        <w:rPr>
          <w:color w:val="000000"/>
          <w:szCs w:val="28"/>
        </w:rPr>
        <w:t xml:space="preserve">, рыночных и макроэкономических переменных на </w:t>
      </w:r>
      <w:r w:rsidR="004D65E5" w:rsidRPr="00264687">
        <w:rPr>
          <w:color w:val="000000"/>
          <w:szCs w:val="28"/>
        </w:rPr>
        <w:t>квартальной</w:t>
      </w:r>
      <w:r w:rsidRPr="00264687">
        <w:rPr>
          <w:color w:val="000000"/>
          <w:szCs w:val="28"/>
        </w:rPr>
        <w:t xml:space="preserve"> основе</w:t>
      </w:r>
      <w:r w:rsidR="004D65E5" w:rsidRPr="00264687">
        <w:rPr>
          <w:color w:val="000000"/>
          <w:szCs w:val="28"/>
        </w:rPr>
        <w:t xml:space="preserve">, </w:t>
      </w:r>
      <w:r w:rsidR="00F926A4" w:rsidRPr="00264687">
        <w:rPr>
          <w:color w:val="000000"/>
          <w:szCs w:val="28"/>
        </w:rPr>
        <w:t>ε</w:t>
      </w:r>
      <w:r w:rsidR="00F926A4" w:rsidRPr="002675F5">
        <w:rPr>
          <w:color w:val="000000"/>
          <w:szCs w:val="28"/>
          <w:vertAlign w:val="subscript"/>
          <w:lang w:val="en-US"/>
        </w:rPr>
        <w:t>i</w:t>
      </w:r>
      <w:r w:rsidR="00F926A4" w:rsidRPr="002675F5">
        <w:rPr>
          <w:color w:val="000000"/>
          <w:szCs w:val="28"/>
          <w:vertAlign w:val="subscript"/>
        </w:rPr>
        <w:t>,</w:t>
      </w:r>
      <w:r w:rsidR="00F926A4" w:rsidRPr="002675F5">
        <w:rPr>
          <w:color w:val="000000"/>
          <w:szCs w:val="28"/>
          <w:vertAlign w:val="subscript"/>
          <w:lang w:val="en-US"/>
        </w:rPr>
        <w:t>t</w:t>
      </w:r>
      <w:r w:rsidR="004D65E5" w:rsidRPr="002675F5">
        <w:rPr>
          <w:color w:val="000000"/>
          <w:szCs w:val="28"/>
          <w:vertAlign w:val="subscript"/>
        </w:rPr>
        <w:t xml:space="preserve"> </w:t>
      </w:r>
      <w:r w:rsidR="004D65E5" w:rsidRPr="00264687">
        <w:rPr>
          <w:color w:val="000000"/>
          <w:szCs w:val="28"/>
        </w:rPr>
        <w:t>– независимая нормально распределённая ошибка.</w:t>
      </w:r>
    </w:p>
    <w:p w:rsidR="00CB71F5" w:rsidRPr="002C3A74" w:rsidRDefault="00882CAE" w:rsidP="00DD746F">
      <w:pPr>
        <w:pStyle w:val="1"/>
      </w:pPr>
      <w:bookmarkStart w:id="17" w:name="_Toc388878756"/>
      <w:bookmarkStart w:id="18" w:name="_Toc389390327"/>
      <w:r w:rsidRPr="00D63D80">
        <w:t>2.</w:t>
      </w:r>
      <w:r w:rsidR="00904136" w:rsidRPr="00D63D80">
        <w:t>2</w:t>
      </w:r>
      <w:r w:rsidRPr="00D63D80">
        <w:t>.</w:t>
      </w:r>
      <w:r w:rsidR="00904136" w:rsidRPr="00D63D80">
        <w:t>2</w:t>
      </w:r>
      <w:r w:rsidR="00037FCF" w:rsidRPr="00D63D80">
        <w:t xml:space="preserve"> </w:t>
      </w:r>
      <w:r w:rsidR="002C3A74">
        <w:t>Логит</w:t>
      </w:r>
      <w:r w:rsidR="000D7EC3" w:rsidRPr="00DD746F">
        <w:t>-</w:t>
      </w:r>
      <w:r w:rsidR="002C3A74">
        <w:t>мо</w:t>
      </w:r>
      <w:r w:rsidR="00037FCF" w:rsidRPr="00037FCF">
        <w:t>дел</w:t>
      </w:r>
      <w:r w:rsidR="002C3A74">
        <w:t>и</w:t>
      </w:r>
      <w:r w:rsidR="00037FCF" w:rsidRPr="00D63D80">
        <w:t xml:space="preserve"> </w:t>
      </w:r>
      <w:r w:rsidR="00037FCF" w:rsidRPr="00037FCF">
        <w:t>Ольсона</w:t>
      </w:r>
      <w:r w:rsidR="002C3A74">
        <w:t xml:space="preserve"> и </w:t>
      </w:r>
      <w:r w:rsidR="002C3A74">
        <w:rPr>
          <w:lang w:val="en-US"/>
        </w:rPr>
        <w:t>CHS</w:t>
      </w:r>
      <w:r w:rsidR="002C3A74" w:rsidRPr="002C3A74">
        <w:t>-</w:t>
      </w:r>
      <w:r w:rsidR="002C3A74">
        <w:t>модель</w:t>
      </w:r>
      <w:bookmarkEnd w:id="17"/>
      <w:bookmarkEnd w:id="18"/>
    </w:p>
    <w:p w:rsidR="00037FCF" w:rsidRDefault="00037FCF" w:rsidP="00E07E61">
      <w:pPr>
        <w:autoSpaceDE w:val="0"/>
        <w:autoSpaceDN w:val="0"/>
        <w:adjustRightInd w:val="0"/>
        <w:rPr>
          <w:b/>
          <w:szCs w:val="28"/>
        </w:rPr>
      </w:pPr>
    </w:p>
    <w:p w:rsidR="002C3A74" w:rsidRPr="002C3A74" w:rsidRDefault="002C3A74" w:rsidP="002C3A74">
      <w:pPr>
        <w:rPr>
          <w:u w:val="single"/>
        </w:rPr>
      </w:pPr>
      <w:r w:rsidRPr="002C3A74">
        <w:rPr>
          <w:u w:val="single"/>
        </w:rPr>
        <w:t>О-модель</w:t>
      </w:r>
    </w:p>
    <w:p w:rsidR="00261859" w:rsidRPr="00DD746F" w:rsidRDefault="00E07E61" w:rsidP="00DD746F">
      <w:pPr>
        <w:autoSpaceDE w:val="0"/>
        <w:autoSpaceDN w:val="0"/>
        <w:adjustRightInd w:val="0"/>
        <w:ind w:firstLine="567"/>
        <w:rPr>
          <w:szCs w:val="28"/>
          <w:lang w:val="en-US"/>
        </w:rPr>
      </w:pPr>
      <w:r w:rsidRPr="00264687">
        <w:rPr>
          <w:szCs w:val="28"/>
        </w:rPr>
        <w:t>В</w:t>
      </w:r>
      <w:r w:rsidRPr="00D63D80">
        <w:rPr>
          <w:szCs w:val="28"/>
        </w:rPr>
        <w:t xml:space="preserve"> 1980 </w:t>
      </w:r>
      <w:r w:rsidRPr="00264687">
        <w:rPr>
          <w:szCs w:val="28"/>
        </w:rPr>
        <w:t>г</w:t>
      </w:r>
      <w:r w:rsidRPr="00D63D80">
        <w:rPr>
          <w:szCs w:val="28"/>
        </w:rPr>
        <w:t xml:space="preserve">. </w:t>
      </w:r>
      <w:r w:rsidRPr="00264687">
        <w:rPr>
          <w:szCs w:val="28"/>
        </w:rPr>
        <w:t>Джеймс</w:t>
      </w:r>
      <w:r w:rsidRPr="00D63D80">
        <w:rPr>
          <w:szCs w:val="28"/>
        </w:rPr>
        <w:t xml:space="preserve"> </w:t>
      </w:r>
      <w:r w:rsidRPr="00264687">
        <w:rPr>
          <w:szCs w:val="28"/>
        </w:rPr>
        <w:t>А</w:t>
      </w:r>
      <w:r w:rsidRPr="00D63D80">
        <w:rPr>
          <w:szCs w:val="28"/>
        </w:rPr>
        <w:t xml:space="preserve">. </w:t>
      </w:r>
      <w:r w:rsidRPr="00264687">
        <w:rPr>
          <w:szCs w:val="28"/>
        </w:rPr>
        <w:t>Ол</w:t>
      </w:r>
      <w:r w:rsidR="00CB71F5" w:rsidRPr="00264687">
        <w:rPr>
          <w:szCs w:val="28"/>
        </w:rPr>
        <w:t>ь</w:t>
      </w:r>
      <w:r w:rsidRPr="00264687">
        <w:rPr>
          <w:szCs w:val="28"/>
        </w:rPr>
        <w:t>сон</w:t>
      </w:r>
      <w:r w:rsidRPr="00D63D80">
        <w:rPr>
          <w:szCs w:val="28"/>
        </w:rPr>
        <w:t xml:space="preserve"> (</w:t>
      </w:r>
      <w:r w:rsidRPr="00264687">
        <w:rPr>
          <w:szCs w:val="28"/>
          <w:lang w:val="en-US"/>
        </w:rPr>
        <w:t>James</w:t>
      </w:r>
      <w:r w:rsidRPr="00D63D80">
        <w:rPr>
          <w:szCs w:val="28"/>
        </w:rPr>
        <w:t xml:space="preserve"> </w:t>
      </w:r>
      <w:r w:rsidRPr="00264687">
        <w:rPr>
          <w:szCs w:val="28"/>
          <w:lang w:val="en-US"/>
        </w:rPr>
        <w:t>A</w:t>
      </w:r>
      <w:r w:rsidRPr="00D63D80">
        <w:rPr>
          <w:szCs w:val="28"/>
        </w:rPr>
        <w:t xml:space="preserve">. </w:t>
      </w:r>
      <w:r w:rsidRPr="00264687">
        <w:rPr>
          <w:szCs w:val="28"/>
          <w:lang w:val="en-US"/>
        </w:rPr>
        <w:t>Ohlson</w:t>
      </w:r>
      <w:r w:rsidRPr="00D63D80">
        <w:rPr>
          <w:szCs w:val="28"/>
        </w:rPr>
        <w:t xml:space="preserve">) </w:t>
      </w:r>
      <w:r w:rsidRPr="00264687">
        <w:rPr>
          <w:szCs w:val="28"/>
        </w:rPr>
        <w:t>опубликовал</w:t>
      </w:r>
      <w:r w:rsidRPr="00D63D80">
        <w:rPr>
          <w:szCs w:val="28"/>
        </w:rPr>
        <w:t xml:space="preserve"> </w:t>
      </w:r>
      <w:r w:rsidRPr="00264687">
        <w:rPr>
          <w:szCs w:val="28"/>
        </w:rPr>
        <w:t>работу</w:t>
      </w:r>
      <w:r w:rsidRPr="00D63D80">
        <w:rPr>
          <w:szCs w:val="28"/>
        </w:rPr>
        <w:t xml:space="preserve"> «</w:t>
      </w:r>
      <w:r w:rsidRPr="00264687">
        <w:rPr>
          <w:szCs w:val="28"/>
          <w:lang w:val="en-US"/>
        </w:rPr>
        <w:t>Financial</w:t>
      </w:r>
      <w:r w:rsidRPr="00D63D80">
        <w:rPr>
          <w:szCs w:val="28"/>
        </w:rPr>
        <w:t xml:space="preserve"> </w:t>
      </w:r>
      <w:r w:rsidRPr="00264687">
        <w:rPr>
          <w:szCs w:val="28"/>
          <w:lang w:val="en-US"/>
        </w:rPr>
        <w:t>ratios</w:t>
      </w:r>
      <w:r w:rsidRPr="00D63D80">
        <w:rPr>
          <w:szCs w:val="28"/>
        </w:rPr>
        <w:t xml:space="preserve"> </w:t>
      </w:r>
      <w:r w:rsidRPr="00264687">
        <w:rPr>
          <w:szCs w:val="28"/>
          <w:lang w:val="en-US"/>
        </w:rPr>
        <w:t>and</w:t>
      </w:r>
      <w:r w:rsidRPr="00D63D80">
        <w:rPr>
          <w:szCs w:val="28"/>
        </w:rPr>
        <w:t xml:space="preserve"> </w:t>
      </w:r>
      <w:r w:rsidRPr="00264687">
        <w:rPr>
          <w:szCs w:val="28"/>
          <w:lang w:val="en-US"/>
        </w:rPr>
        <w:t>the</w:t>
      </w:r>
      <w:r w:rsidRPr="00D63D80">
        <w:rPr>
          <w:szCs w:val="28"/>
        </w:rPr>
        <w:t xml:space="preserve"> </w:t>
      </w:r>
      <w:r w:rsidR="00CB71F5" w:rsidRPr="00264687">
        <w:rPr>
          <w:szCs w:val="28"/>
          <w:lang w:val="en-US"/>
        </w:rPr>
        <w:t>probabilistic</w:t>
      </w:r>
      <w:r w:rsidR="00CB71F5" w:rsidRPr="00D63D80">
        <w:rPr>
          <w:szCs w:val="28"/>
        </w:rPr>
        <w:t xml:space="preserve"> </w:t>
      </w:r>
      <w:r w:rsidR="00CB71F5" w:rsidRPr="00264687">
        <w:rPr>
          <w:szCs w:val="28"/>
          <w:lang w:val="en-US"/>
        </w:rPr>
        <w:t>prediction</w:t>
      </w:r>
      <w:r w:rsidRPr="00D63D80">
        <w:rPr>
          <w:szCs w:val="28"/>
        </w:rPr>
        <w:t xml:space="preserve"> </w:t>
      </w:r>
      <w:r w:rsidRPr="00264687">
        <w:rPr>
          <w:szCs w:val="28"/>
          <w:lang w:val="en-US"/>
        </w:rPr>
        <w:t>of</w:t>
      </w:r>
      <w:r w:rsidRPr="00D63D80">
        <w:rPr>
          <w:szCs w:val="28"/>
        </w:rPr>
        <w:t xml:space="preserve"> </w:t>
      </w:r>
      <w:r w:rsidR="00CB71F5" w:rsidRPr="00264687">
        <w:rPr>
          <w:szCs w:val="28"/>
          <w:lang w:val="en-US"/>
        </w:rPr>
        <w:t>Bankruptcy</w:t>
      </w:r>
      <w:r w:rsidRPr="002675F5">
        <w:rPr>
          <w:szCs w:val="28"/>
        </w:rPr>
        <w:t>»</w:t>
      </w:r>
      <w:r w:rsidR="00882CAE" w:rsidRPr="00882CAE">
        <w:rPr>
          <w:szCs w:val="28"/>
        </w:rPr>
        <w:t xml:space="preserve"> [15]</w:t>
      </w:r>
      <w:r w:rsidRPr="002675F5">
        <w:rPr>
          <w:szCs w:val="28"/>
        </w:rPr>
        <w:t xml:space="preserve">, </w:t>
      </w:r>
      <w:r w:rsidRPr="00264687">
        <w:rPr>
          <w:szCs w:val="28"/>
        </w:rPr>
        <w:t>в</w:t>
      </w:r>
      <w:r w:rsidRPr="002675F5">
        <w:rPr>
          <w:szCs w:val="28"/>
        </w:rPr>
        <w:t xml:space="preserve"> </w:t>
      </w:r>
      <w:r w:rsidRPr="00264687">
        <w:rPr>
          <w:szCs w:val="28"/>
        </w:rPr>
        <w:t>которой</w:t>
      </w:r>
      <w:r w:rsidRPr="002675F5">
        <w:rPr>
          <w:szCs w:val="28"/>
        </w:rPr>
        <w:t xml:space="preserve"> </w:t>
      </w:r>
      <w:r w:rsidRPr="00264687">
        <w:rPr>
          <w:szCs w:val="28"/>
        </w:rPr>
        <w:t>он</w:t>
      </w:r>
      <w:r w:rsidRPr="002675F5">
        <w:rPr>
          <w:szCs w:val="28"/>
        </w:rPr>
        <w:t xml:space="preserve"> </w:t>
      </w:r>
      <w:r w:rsidRPr="00264687">
        <w:rPr>
          <w:szCs w:val="28"/>
        </w:rPr>
        <w:t>описывает</w:t>
      </w:r>
      <w:r w:rsidRPr="002675F5">
        <w:rPr>
          <w:szCs w:val="28"/>
        </w:rPr>
        <w:t xml:space="preserve"> </w:t>
      </w:r>
      <w:r w:rsidRPr="00264687">
        <w:rPr>
          <w:szCs w:val="28"/>
          <w:lang w:val="en-US"/>
        </w:rPr>
        <w:t>O</w:t>
      </w:r>
      <w:r w:rsidRPr="002675F5">
        <w:rPr>
          <w:szCs w:val="28"/>
        </w:rPr>
        <w:t>-</w:t>
      </w:r>
      <w:r w:rsidRPr="00264687">
        <w:rPr>
          <w:szCs w:val="28"/>
        </w:rPr>
        <w:t>модель</w:t>
      </w:r>
      <w:r w:rsidRPr="002675F5">
        <w:rPr>
          <w:szCs w:val="28"/>
        </w:rPr>
        <w:t xml:space="preserve">. </w:t>
      </w:r>
      <w:r w:rsidRPr="00264687">
        <w:rPr>
          <w:szCs w:val="28"/>
        </w:rPr>
        <w:t>В основе модели лежит абсолютно тот же подход, что и у Альтмана, однако он использует стати</w:t>
      </w:r>
      <w:r w:rsidR="00CB71F5" w:rsidRPr="00264687">
        <w:rPr>
          <w:szCs w:val="28"/>
        </w:rPr>
        <w:t>стику по более чем 2000 компаниям</w:t>
      </w:r>
      <w:r w:rsidRPr="00264687">
        <w:rPr>
          <w:szCs w:val="28"/>
        </w:rPr>
        <w:t xml:space="preserve">, что в итоге дает более робастную модель с 9 </w:t>
      </w:r>
      <w:r w:rsidRPr="00261859">
        <w:rPr>
          <w:szCs w:val="28"/>
        </w:rPr>
        <w:t>переменными</w:t>
      </w:r>
      <w:r w:rsidR="002675F5" w:rsidRPr="00261859">
        <w:rPr>
          <w:szCs w:val="28"/>
        </w:rPr>
        <w:t xml:space="preserve"> (табл. </w:t>
      </w:r>
      <w:r w:rsidR="00261859" w:rsidRPr="00261859">
        <w:rPr>
          <w:szCs w:val="28"/>
          <w:lang w:val="en-US"/>
        </w:rPr>
        <w:t>4</w:t>
      </w:r>
      <w:r w:rsidR="002675F5" w:rsidRPr="00261859">
        <w:rPr>
          <w:szCs w:val="28"/>
        </w:rPr>
        <w:t>)</w:t>
      </w:r>
      <w:r w:rsidRPr="00261859">
        <w:rPr>
          <w:szCs w:val="28"/>
        </w:rPr>
        <w:t>.</w:t>
      </w:r>
      <w:r w:rsidRPr="00264687">
        <w:rPr>
          <w:szCs w:val="28"/>
        </w:rPr>
        <w:t xml:space="preserve"> </w:t>
      </w:r>
    </w:p>
    <w:p w:rsidR="002675F5" w:rsidRPr="00261859" w:rsidRDefault="00261859" w:rsidP="00261859">
      <w:pPr>
        <w:autoSpaceDE w:val="0"/>
        <w:autoSpaceDN w:val="0"/>
        <w:adjustRightInd w:val="0"/>
        <w:ind w:firstLine="567"/>
        <w:jc w:val="right"/>
        <w:rPr>
          <w:szCs w:val="28"/>
        </w:rPr>
      </w:pPr>
      <w:r>
        <w:rPr>
          <w:szCs w:val="28"/>
        </w:rPr>
        <w:t>Таблица 4. Входные данные О-модели</w:t>
      </w:r>
    </w:p>
    <w:tbl>
      <w:tblPr>
        <w:tblStyle w:val="12"/>
        <w:tblW w:w="0" w:type="auto"/>
        <w:tblLook w:val="06A0" w:firstRow="1" w:lastRow="0" w:firstColumn="1" w:lastColumn="0" w:noHBand="1" w:noVBand="1"/>
      </w:tblPr>
      <w:tblGrid>
        <w:gridCol w:w="4654"/>
        <w:gridCol w:w="4684"/>
      </w:tblGrid>
      <w:tr w:rsidR="005B73AA" w:rsidRPr="00261859" w:rsidTr="002675F5">
        <w:trPr>
          <w:trHeight w:val="270"/>
        </w:trPr>
        <w:tc>
          <w:tcPr>
            <w:tcW w:w="4785" w:type="dxa"/>
          </w:tcPr>
          <w:p w:rsidR="00E07E61" w:rsidRPr="00261859" w:rsidRDefault="00E07E61" w:rsidP="00CB71F5">
            <w:pPr>
              <w:pStyle w:val="af0"/>
              <w:spacing w:before="0" w:beforeAutospacing="0" w:after="0" w:afterAutospacing="0" w:line="360" w:lineRule="atLeast"/>
              <w:jc w:val="center"/>
              <w:rPr>
                <w:b/>
                <w:szCs w:val="28"/>
              </w:rPr>
            </w:pPr>
            <w:r w:rsidRPr="00261859">
              <w:rPr>
                <w:b/>
                <w:szCs w:val="28"/>
              </w:rPr>
              <w:t>Переменная</w:t>
            </w:r>
          </w:p>
        </w:tc>
        <w:tc>
          <w:tcPr>
            <w:tcW w:w="4786" w:type="dxa"/>
          </w:tcPr>
          <w:p w:rsidR="00E07E61" w:rsidRPr="00261859" w:rsidRDefault="00E07E61" w:rsidP="00CB71F5">
            <w:pPr>
              <w:pStyle w:val="af0"/>
              <w:spacing w:before="0" w:beforeAutospacing="0" w:after="0" w:afterAutospacing="0" w:line="360" w:lineRule="atLeast"/>
              <w:jc w:val="center"/>
              <w:rPr>
                <w:b/>
                <w:szCs w:val="28"/>
              </w:rPr>
            </w:pPr>
            <w:r w:rsidRPr="00261859">
              <w:rPr>
                <w:b/>
                <w:szCs w:val="28"/>
              </w:rPr>
              <w:t>Описание</w:t>
            </w:r>
          </w:p>
        </w:tc>
      </w:tr>
      <w:tr w:rsidR="005B73AA" w:rsidRPr="00261859" w:rsidTr="002675F5">
        <w:tc>
          <w:tcPr>
            <w:tcW w:w="4785" w:type="dxa"/>
          </w:tcPr>
          <w:p w:rsidR="00E07E61" w:rsidRPr="00261859" w:rsidRDefault="00E07E61" w:rsidP="00CB71F5">
            <w:pPr>
              <w:pStyle w:val="af0"/>
              <w:spacing w:before="0" w:beforeAutospacing="0" w:after="0" w:afterAutospacing="0" w:line="360" w:lineRule="atLeast"/>
              <w:rPr>
                <w:szCs w:val="28"/>
              </w:rPr>
            </w:pPr>
            <w:r w:rsidRPr="00261859">
              <w:rPr>
                <w:szCs w:val="28"/>
              </w:rPr>
              <w:t>Скорректированный размер компании – активы компании с учетом инфляции</w:t>
            </w:r>
          </w:p>
        </w:tc>
        <w:tc>
          <w:tcPr>
            <w:tcW w:w="4786" w:type="dxa"/>
          </w:tcPr>
          <w:p w:rsidR="00E07E61" w:rsidRPr="00261859" w:rsidRDefault="00E07E61" w:rsidP="002675F5">
            <w:pPr>
              <w:shd w:val="clear" w:color="auto" w:fill="FFFFFF"/>
              <w:spacing w:line="360" w:lineRule="atLeast"/>
              <w:rPr>
                <w:sz w:val="24"/>
                <w:szCs w:val="28"/>
              </w:rPr>
            </w:pPr>
            <w:r w:rsidRPr="00261859">
              <w:rPr>
                <w:sz w:val="24"/>
                <w:szCs w:val="28"/>
                <w:lang w:val="en-US"/>
              </w:rPr>
              <w:t>AS</w:t>
            </w:r>
            <w:r w:rsidRPr="00261859">
              <w:rPr>
                <w:sz w:val="24"/>
                <w:szCs w:val="28"/>
              </w:rPr>
              <w:t xml:space="preserve"> = </w:t>
            </w:r>
            <w:r w:rsidRPr="00261859">
              <w:rPr>
                <w:sz w:val="24"/>
                <w:szCs w:val="28"/>
                <w:lang w:val="en-US"/>
              </w:rPr>
              <w:t>log</w:t>
            </w:r>
            <w:r w:rsidRPr="00261859">
              <w:rPr>
                <w:sz w:val="24"/>
                <w:szCs w:val="28"/>
              </w:rPr>
              <w:t>(</w:t>
            </w:r>
            <w:r w:rsidR="002675F5" w:rsidRPr="00261859">
              <w:rPr>
                <w:sz w:val="24"/>
                <w:szCs w:val="28"/>
              </w:rPr>
              <w:t>Активы</w:t>
            </w:r>
            <w:r w:rsidRPr="00261859">
              <w:rPr>
                <w:sz w:val="24"/>
                <w:szCs w:val="28"/>
              </w:rPr>
              <w:t>/</w:t>
            </w:r>
            <w:r w:rsidR="002675F5" w:rsidRPr="00261859">
              <w:rPr>
                <w:sz w:val="24"/>
                <w:szCs w:val="28"/>
              </w:rPr>
              <w:t>ВНП индекс</w:t>
            </w:r>
            <w:r w:rsidRPr="00261859">
              <w:rPr>
                <w:sz w:val="24"/>
                <w:szCs w:val="28"/>
              </w:rPr>
              <w:t xml:space="preserve">), где       </w:t>
            </w:r>
            <w:r w:rsidR="002675F5" w:rsidRPr="00261859">
              <w:rPr>
                <w:sz w:val="24"/>
                <w:szCs w:val="28"/>
              </w:rPr>
              <w:t xml:space="preserve">ВНП индекс </w:t>
            </w:r>
            <w:r w:rsidRPr="00261859">
              <w:rPr>
                <w:sz w:val="24"/>
                <w:szCs w:val="28"/>
              </w:rPr>
              <w:t>= (</w:t>
            </w:r>
            <w:r w:rsidR="002675F5" w:rsidRPr="00261859">
              <w:rPr>
                <w:sz w:val="24"/>
                <w:szCs w:val="28"/>
              </w:rPr>
              <w:t>Номинальный ВНП/Реальный ВНП</w:t>
            </w:r>
            <w:r w:rsidRPr="00261859">
              <w:rPr>
                <w:sz w:val="24"/>
                <w:szCs w:val="28"/>
              </w:rPr>
              <w:t>)*100</w:t>
            </w:r>
          </w:p>
        </w:tc>
      </w:tr>
      <w:tr w:rsidR="005B73AA" w:rsidRPr="00261859" w:rsidTr="002675F5">
        <w:tc>
          <w:tcPr>
            <w:tcW w:w="4785" w:type="dxa"/>
          </w:tcPr>
          <w:p w:rsidR="00E07E61" w:rsidRPr="00261859" w:rsidRDefault="00E07E61" w:rsidP="00CB71F5">
            <w:pPr>
              <w:pStyle w:val="af0"/>
              <w:spacing w:before="0" w:beforeAutospacing="0" w:after="0" w:afterAutospacing="0" w:line="360" w:lineRule="atLeast"/>
              <w:rPr>
                <w:szCs w:val="28"/>
              </w:rPr>
            </w:pPr>
            <w:r w:rsidRPr="00261859">
              <w:rPr>
                <w:szCs w:val="28"/>
              </w:rPr>
              <w:t>Финансовый рычаг</w:t>
            </w:r>
          </w:p>
        </w:tc>
        <w:tc>
          <w:tcPr>
            <w:tcW w:w="4786" w:type="dxa"/>
          </w:tcPr>
          <w:p w:rsidR="00E07E61" w:rsidRPr="00261859" w:rsidRDefault="00E07E61" w:rsidP="002675F5">
            <w:pPr>
              <w:shd w:val="clear" w:color="auto" w:fill="FFFFFF"/>
              <w:spacing w:line="360" w:lineRule="atLeast"/>
              <w:rPr>
                <w:sz w:val="24"/>
                <w:szCs w:val="28"/>
              </w:rPr>
            </w:pPr>
            <w:r w:rsidRPr="00261859">
              <w:rPr>
                <w:sz w:val="24"/>
                <w:szCs w:val="28"/>
                <w:lang w:val="en-US"/>
              </w:rPr>
              <w:t xml:space="preserve">LM = </w:t>
            </w:r>
            <w:r w:rsidR="002675F5" w:rsidRPr="00261859">
              <w:rPr>
                <w:sz w:val="24"/>
                <w:szCs w:val="28"/>
              </w:rPr>
              <w:t>Обязательства</w:t>
            </w:r>
            <w:r w:rsidRPr="00261859">
              <w:rPr>
                <w:sz w:val="24"/>
                <w:szCs w:val="28"/>
                <w:lang w:val="en-US"/>
              </w:rPr>
              <w:t>/</w:t>
            </w:r>
            <w:r w:rsidR="002675F5" w:rsidRPr="00261859">
              <w:rPr>
                <w:sz w:val="24"/>
                <w:szCs w:val="28"/>
              </w:rPr>
              <w:t>Активы</w:t>
            </w:r>
          </w:p>
        </w:tc>
      </w:tr>
      <w:tr w:rsidR="005B73AA" w:rsidRPr="00261859" w:rsidTr="002675F5">
        <w:tc>
          <w:tcPr>
            <w:tcW w:w="4785" w:type="dxa"/>
          </w:tcPr>
          <w:p w:rsidR="00E07E61" w:rsidRPr="00261859" w:rsidRDefault="008B0C0F" w:rsidP="00CB71F5">
            <w:pPr>
              <w:pStyle w:val="af0"/>
              <w:spacing w:before="0" w:beforeAutospacing="0" w:after="0" w:afterAutospacing="0" w:line="360" w:lineRule="atLeast"/>
              <w:rPr>
                <w:szCs w:val="28"/>
              </w:rPr>
            </w:pPr>
            <w:r w:rsidRPr="00261859">
              <w:rPr>
                <w:szCs w:val="28"/>
              </w:rPr>
              <w:t>Рабочий капитал – компания должна иметь достаточно ликвидности для оплаты текущих расходов</w:t>
            </w:r>
          </w:p>
        </w:tc>
        <w:tc>
          <w:tcPr>
            <w:tcW w:w="4786" w:type="dxa"/>
          </w:tcPr>
          <w:p w:rsidR="00E07E61" w:rsidRPr="00261859" w:rsidRDefault="008B0C0F" w:rsidP="00CB71F5">
            <w:pPr>
              <w:pStyle w:val="af0"/>
              <w:spacing w:before="0" w:beforeAutospacing="0" w:after="0" w:afterAutospacing="0" w:line="360" w:lineRule="atLeast"/>
              <w:rPr>
                <w:szCs w:val="28"/>
              </w:rPr>
            </w:pPr>
            <w:r w:rsidRPr="00261859">
              <w:rPr>
                <w:szCs w:val="28"/>
                <w:lang w:val="en-US"/>
              </w:rPr>
              <w:t>WCM</w:t>
            </w:r>
            <w:r w:rsidRPr="00261859">
              <w:rPr>
                <w:szCs w:val="28"/>
              </w:rPr>
              <w:t xml:space="preserve"> = Рабочий капитал/Всего активов</w:t>
            </w:r>
          </w:p>
        </w:tc>
      </w:tr>
      <w:tr w:rsidR="005B73AA" w:rsidRPr="00261859" w:rsidTr="002675F5">
        <w:tc>
          <w:tcPr>
            <w:tcW w:w="4785" w:type="dxa"/>
          </w:tcPr>
          <w:p w:rsidR="008B0C0F" w:rsidRPr="00261859" w:rsidRDefault="008B0C0F" w:rsidP="00CB71F5">
            <w:pPr>
              <w:pStyle w:val="af0"/>
              <w:spacing w:before="0" w:beforeAutospacing="0" w:after="0" w:afterAutospacing="0" w:line="360" w:lineRule="atLeast"/>
              <w:rPr>
                <w:szCs w:val="28"/>
              </w:rPr>
            </w:pPr>
            <w:r w:rsidRPr="00261859">
              <w:rPr>
                <w:szCs w:val="28"/>
              </w:rPr>
              <w:t>Обратный коэффициент текущей ликвидности</w:t>
            </w:r>
          </w:p>
        </w:tc>
        <w:tc>
          <w:tcPr>
            <w:tcW w:w="4786" w:type="dxa"/>
          </w:tcPr>
          <w:p w:rsidR="008B0C0F" w:rsidRPr="00261859" w:rsidRDefault="008B0C0F" w:rsidP="00CB71F5">
            <w:pPr>
              <w:pStyle w:val="af0"/>
              <w:spacing w:before="0" w:beforeAutospacing="0" w:after="0" w:afterAutospacing="0" w:line="360" w:lineRule="atLeast"/>
              <w:rPr>
                <w:szCs w:val="28"/>
              </w:rPr>
            </w:pPr>
            <w:r w:rsidRPr="00261859">
              <w:rPr>
                <w:szCs w:val="28"/>
                <w:lang w:val="en-US"/>
              </w:rPr>
              <w:t>ICR</w:t>
            </w:r>
            <w:r w:rsidRPr="00261859">
              <w:rPr>
                <w:szCs w:val="28"/>
              </w:rPr>
              <w:t xml:space="preserve"> = Текущие обязательства/Оборотные активы</w:t>
            </w:r>
          </w:p>
        </w:tc>
      </w:tr>
      <w:tr w:rsidR="005B73AA" w:rsidRPr="00261859" w:rsidTr="002675F5">
        <w:tc>
          <w:tcPr>
            <w:tcW w:w="4785" w:type="dxa"/>
          </w:tcPr>
          <w:p w:rsidR="008B0C0F" w:rsidRPr="00261859" w:rsidRDefault="008B0C0F" w:rsidP="00CB71F5">
            <w:pPr>
              <w:pStyle w:val="af0"/>
              <w:spacing w:before="0" w:beforeAutospacing="0" w:after="0" w:afterAutospacing="0" w:line="360" w:lineRule="atLeast"/>
              <w:rPr>
                <w:szCs w:val="28"/>
              </w:rPr>
            </w:pPr>
            <w:r w:rsidRPr="00261859">
              <w:rPr>
                <w:szCs w:val="28"/>
                <w:lang w:val="en-US"/>
              </w:rPr>
              <w:lastRenderedPageBreak/>
              <w:t>ROA</w:t>
            </w:r>
            <w:r w:rsidRPr="00261859">
              <w:rPr>
                <w:szCs w:val="28"/>
              </w:rPr>
              <w:t xml:space="preserve"> – прибыльность компании, предполагается, что имеет отрицательные значения у близких к дефолту компаний</w:t>
            </w:r>
          </w:p>
        </w:tc>
        <w:tc>
          <w:tcPr>
            <w:tcW w:w="4786" w:type="dxa"/>
          </w:tcPr>
          <w:p w:rsidR="008B0C0F" w:rsidRPr="00261859" w:rsidRDefault="008B0C0F" w:rsidP="002675F5">
            <w:pPr>
              <w:pStyle w:val="af0"/>
              <w:spacing w:before="0" w:beforeAutospacing="0" w:after="0" w:afterAutospacing="0" w:line="360" w:lineRule="atLeast"/>
              <w:rPr>
                <w:szCs w:val="28"/>
              </w:rPr>
            </w:pPr>
            <w:r w:rsidRPr="00261859">
              <w:rPr>
                <w:szCs w:val="28"/>
                <w:lang w:val="en-US"/>
              </w:rPr>
              <w:t>ROA</w:t>
            </w:r>
            <w:r w:rsidRPr="00261859">
              <w:rPr>
                <w:szCs w:val="28"/>
              </w:rPr>
              <w:t xml:space="preserve"> = Чистая прибыль/</w:t>
            </w:r>
            <w:r w:rsidR="002675F5" w:rsidRPr="00261859">
              <w:rPr>
                <w:szCs w:val="28"/>
              </w:rPr>
              <w:t>Активы</w:t>
            </w:r>
          </w:p>
        </w:tc>
      </w:tr>
      <w:tr w:rsidR="005B73AA" w:rsidRPr="00261859" w:rsidTr="002675F5">
        <w:tc>
          <w:tcPr>
            <w:tcW w:w="4785" w:type="dxa"/>
          </w:tcPr>
          <w:p w:rsidR="008B0C0F" w:rsidRPr="00261859" w:rsidRDefault="008B0C0F" w:rsidP="00CB71F5">
            <w:pPr>
              <w:pStyle w:val="af0"/>
              <w:spacing w:before="0" w:beforeAutospacing="0" w:after="0" w:afterAutospacing="0" w:line="360" w:lineRule="atLeast"/>
              <w:rPr>
                <w:szCs w:val="28"/>
              </w:rPr>
            </w:pPr>
            <w:r w:rsidRPr="00261859">
              <w:rPr>
                <w:szCs w:val="28"/>
              </w:rPr>
              <w:t>Коррекция на рычаг компании</w:t>
            </w:r>
          </w:p>
        </w:tc>
        <w:tc>
          <w:tcPr>
            <w:tcW w:w="4786" w:type="dxa"/>
          </w:tcPr>
          <w:p w:rsidR="008B0C0F" w:rsidRPr="00261859" w:rsidRDefault="002675F5" w:rsidP="002675F5">
            <w:pPr>
              <w:pStyle w:val="af0"/>
              <w:spacing w:before="0" w:beforeAutospacing="0" w:after="0" w:afterAutospacing="0" w:line="360" w:lineRule="atLeast"/>
              <w:rPr>
                <w:szCs w:val="28"/>
              </w:rPr>
            </w:pPr>
            <w:r w:rsidRPr="00261859">
              <w:rPr>
                <w:szCs w:val="28"/>
              </w:rPr>
              <w:t xml:space="preserve">Бинарная </w:t>
            </w:r>
            <w:r w:rsidR="008B0C0F" w:rsidRPr="00261859">
              <w:rPr>
                <w:szCs w:val="28"/>
              </w:rPr>
              <w:t>переменная, равная 1, если обязательства превышают стоимость активов компании</w:t>
            </w:r>
          </w:p>
        </w:tc>
      </w:tr>
      <w:tr w:rsidR="005B73AA" w:rsidRPr="00261859" w:rsidTr="002675F5">
        <w:tc>
          <w:tcPr>
            <w:tcW w:w="4785" w:type="dxa"/>
          </w:tcPr>
          <w:p w:rsidR="008B0C0F" w:rsidRPr="00261859" w:rsidRDefault="008B0C0F" w:rsidP="00CB71F5">
            <w:pPr>
              <w:pStyle w:val="af0"/>
              <w:spacing w:before="0" w:beforeAutospacing="0" w:after="0" w:afterAutospacing="0" w:line="360" w:lineRule="atLeast"/>
              <w:rPr>
                <w:szCs w:val="28"/>
              </w:rPr>
            </w:pPr>
            <w:r w:rsidRPr="00261859">
              <w:rPr>
                <w:bCs/>
                <w:szCs w:val="28"/>
                <w:lang w:val="en-US"/>
              </w:rPr>
              <w:t>Funds</w:t>
            </w:r>
            <w:r w:rsidRPr="00261859">
              <w:rPr>
                <w:bCs/>
                <w:szCs w:val="28"/>
              </w:rPr>
              <w:t xml:space="preserve"> </w:t>
            </w:r>
            <w:r w:rsidRPr="00261859">
              <w:rPr>
                <w:bCs/>
                <w:szCs w:val="28"/>
                <w:lang w:val="en-US"/>
              </w:rPr>
              <w:t>to</w:t>
            </w:r>
            <w:r w:rsidRPr="00261859">
              <w:rPr>
                <w:bCs/>
                <w:szCs w:val="28"/>
              </w:rPr>
              <w:t xml:space="preserve"> </w:t>
            </w:r>
            <w:r w:rsidRPr="00261859">
              <w:rPr>
                <w:bCs/>
                <w:szCs w:val="28"/>
                <w:lang w:val="en-US"/>
              </w:rPr>
              <w:t>Debt</w:t>
            </w:r>
            <w:r w:rsidRPr="00261859">
              <w:rPr>
                <w:bCs/>
                <w:szCs w:val="28"/>
              </w:rPr>
              <w:t xml:space="preserve"> </w:t>
            </w:r>
            <w:r w:rsidRPr="00261859">
              <w:rPr>
                <w:bCs/>
                <w:szCs w:val="28"/>
                <w:lang w:val="en-US"/>
              </w:rPr>
              <w:t>Ratio</w:t>
            </w:r>
            <w:r w:rsidRPr="00261859">
              <w:rPr>
                <w:bCs/>
                <w:szCs w:val="28"/>
              </w:rPr>
              <w:t xml:space="preserve"> (</w:t>
            </w:r>
            <w:r w:rsidRPr="00261859">
              <w:rPr>
                <w:bCs/>
                <w:szCs w:val="28"/>
                <w:lang w:val="en-US"/>
              </w:rPr>
              <w:t>FTDR</w:t>
            </w:r>
            <w:r w:rsidRPr="00261859">
              <w:rPr>
                <w:bCs/>
                <w:szCs w:val="28"/>
              </w:rPr>
              <w:t xml:space="preserve">) </w:t>
            </w:r>
            <w:r w:rsidR="001B4847" w:rsidRPr="00261859">
              <w:rPr>
                <w:bCs/>
                <w:szCs w:val="28"/>
              </w:rPr>
              <w:t>–</w:t>
            </w:r>
            <w:r w:rsidRPr="00261859">
              <w:rPr>
                <w:rStyle w:val="af"/>
                <w:szCs w:val="28"/>
              </w:rPr>
              <w:t xml:space="preserve"> </w:t>
            </w:r>
            <w:r w:rsidR="001B4847" w:rsidRPr="00261859">
              <w:rPr>
                <w:rStyle w:val="af"/>
                <w:b w:val="0"/>
                <w:szCs w:val="28"/>
              </w:rPr>
              <w:t>отражает способность компании обслуживать долг используя только операционную прибыль</w:t>
            </w:r>
          </w:p>
        </w:tc>
        <w:tc>
          <w:tcPr>
            <w:tcW w:w="4786" w:type="dxa"/>
          </w:tcPr>
          <w:p w:rsidR="008B0C0F" w:rsidRPr="00261859" w:rsidRDefault="008B0C0F" w:rsidP="00CB71F5">
            <w:pPr>
              <w:pStyle w:val="af0"/>
              <w:spacing w:before="0" w:beforeAutospacing="0" w:after="0" w:afterAutospacing="0" w:line="360" w:lineRule="atLeast"/>
              <w:rPr>
                <w:szCs w:val="28"/>
              </w:rPr>
            </w:pPr>
            <w:r w:rsidRPr="00261859">
              <w:rPr>
                <w:szCs w:val="28"/>
                <w:lang w:val="en-US"/>
              </w:rPr>
              <w:t>FTDR</w:t>
            </w:r>
            <w:r w:rsidRPr="00261859">
              <w:rPr>
                <w:szCs w:val="28"/>
              </w:rPr>
              <w:t xml:space="preserve"> = </w:t>
            </w:r>
            <w:r w:rsidRPr="00261859">
              <w:rPr>
                <w:szCs w:val="28"/>
                <w:lang w:val="en-US"/>
              </w:rPr>
              <w:t>F</w:t>
            </w:r>
            <w:r w:rsidR="002675F5" w:rsidRPr="00261859">
              <w:rPr>
                <w:szCs w:val="28"/>
                <w:lang w:val="en-US"/>
              </w:rPr>
              <w:t>FO</w:t>
            </w:r>
            <w:r w:rsidRPr="00261859">
              <w:rPr>
                <w:szCs w:val="28"/>
              </w:rPr>
              <w:t>/</w:t>
            </w:r>
            <w:r w:rsidR="002675F5" w:rsidRPr="00261859">
              <w:rPr>
                <w:szCs w:val="28"/>
              </w:rPr>
              <w:t>Обязательства</w:t>
            </w:r>
          </w:p>
          <w:p w:rsidR="008B0C0F" w:rsidRPr="00261859" w:rsidRDefault="002675F5" w:rsidP="00CB71F5">
            <w:pPr>
              <w:pStyle w:val="af0"/>
              <w:spacing w:before="0" w:beforeAutospacing="0" w:after="0" w:afterAutospacing="0" w:line="360" w:lineRule="atLeast"/>
              <w:rPr>
                <w:szCs w:val="28"/>
              </w:rPr>
            </w:pPr>
            <w:r w:rsidRPr="00261859">
              <w:rPr>
                <w:szCs w:val="28"/>
                <w:lang w:val="en-US"/>
              </w:rPr>
              <w:t>FFO</w:t>
            </w:r>
            <w:r w:rsidRPr="00261859">
              <w:rPr>
                <w:szCs w:val="28"/>
              </w:rPr>
              <w:t>(</w:t>
            </w:r>
            <w:r w:rsidR="008B0C0F" w:rsidRPr="00261859">
              <w:rPr>
                <w:szCs w:val="28"/>
                <w:lang w:val="en-US"/>
              </w:rPr>
              <w:t>Funds</w:t>
            </w:r>
            <w:r w:rsidR="008B0C0F" w:rsidRPr="00261859">
              <w:rPr>
                <w:szCs w:val="28"/>
              </w:rPr>
              <w:t xml:space="preserve"> </w:t>
            </w:r>
            <w:r w:rsidR="008B0C0F" w:rsidRPr="00261859">
              <w:rPr>
                <w:szCs w:val="28"/>
                <w:lang w:val="en-US"/>
              </w:rPr>
              <w:t>from</w:t>
            </w:r>
            <w:r w:rsidR="008B0C0F" w:rsidRPr="00261859">
              <w:rPr>
                <w:szCs w:val="28"/>
              </w:rPr>
              <w:t xml:space="preserve"> </w:t>
            </w:r>
            <w:r w:rsidR="008B0C0F" w:rsidRPr="00261859">
              <w:rPr>
                <w:szCs w:val="28"/>
                <w:lang w:val="en-US"/>
              </w:rPr>
              <w:t>operations</w:t>
            </w:r>
            <w:r w:rsidRPr="00261859">
              <w:rPr>
                <w:szCs w:val="28"/>
              </w:rPr>
              <w:t>)</w:t>
            </w:r>
            <w:r w:rsidR="008B0C0F" w:rsidRPr="00261859">
              <w:rPr>
                <w:szCs w:val="28"/>
              </w:rPr>
              <w:t xml:space="preserve"> = Прибыль до налогов + амортизация</w:t>
            </w:r>
          </w:p>
        </w:tc>
      </w:tr>
      <w:tr w:rsidR="005B73AA" w:rsidRPr="00261859" w:rsidTr="002675F5">
        <w:tc>
          <w:tcPr>
            <w:tcW w:w="4785" w:type="dxa"/>
          </w:tcPr>
          <w:p w:rsidR="001B4847" w:rsidRPr="00261859" w:rsidRDefault="001B4847" w:rsidP="00CB71F5">
            <w:pPr>
              <w:pStyle w:val="af0"/>
              <w:spacing w:before="0" w:beforeAutospacing="0" w:after="0" w:afterAutospacing="0" w:line="360" w:lineRule="atLeast"/>
              <w:rPr>
                <w:bCs/>
                <w:szCs w:val="28"/>
                <w:lang w:val="en-US"/>
              </w:rPr>
            </w:pPr>
            <w:r w:rsidRPr="00261859">
              <w:rPr>
                <w:bCs/>
                <w:szCs w:val="28"/>
              </w:rPr>
              <w:t xml:space="preserve">Коррекция на </w:t>
            </w:r>
            <w:r w:rsidRPr="00261859">
              <w:rPr>
                <w:bCs/>
                <w:szCs w:val="28"/>
                <w:lang w:val="en-US"/>
              </w:rPr>
              <w:t>ROA</w:t>
            </w:r>
          </w:p>
        </w:tc>
        <w:tc>
          <w:tcPr>
            <w:tcW w:w="4786" w:type="dxa"/>
          </w:tcPr>
          <w:p w:rsidR="001B4847" w:rsidRPr="00261859" w:rsidRDefault="00CB71F5" w:rsidP="00CB71F5">
            <w:pPr>
              <w:pStyle w:val="af0"/>
              <w:spacing w:before="0" w:beforeAutospacing="0" w:after="0" w:afterAutospacing="0" w:line="360" w:lineRule="atLeast"/>
              <w:rPr>
                <w:szCs w:val="28"/>
              </w:rPr>
            </w:pPr>
            <w:r w:rsidRPr="00261859">
              <w:rPr>
                <w:szCs w:val="28"/>
              </w:rPr>
              <w:t xml:space="preserve">Бинарная </w:t>
            </w:r>
            <w:r w:rsidR="001B4847" w:rsidRPr="00261859">
              <w:rPr>
                <w:szCs w:val="28"/>
              </w:rPr>
              <w:t>переменная, равная 1, если компания терпела убытки (отрицательная прибыль) последние 2 года</w:t>
            </w:r>
          </w:p>
        </w:tc>
      </w:tr>
      <w:tr w:rsidR="005B73AA" w:rsidRPr="00261859" w:rsidTr="002675F5">
        <w:tc>
          <w:tcPr>
            <w:tcW w:w="4785" w:type="dxa"/>
          </w:tcPr>
          <w:p w:rsidR="001B4847" w:rsidRPr="00261859" w:rsidRDefault="001B4847" w:rsidP="00CB71F5">
            <w:pPr>
              <w:pStyle w:val="af0"/>
              <w:spacing w:before="0" w:beforeAutospacing="0" w:after="0" w:afterAutospacing="0" w:line="360" w:lineRule="atLeast"/>
              <w:rPr>
                <w:bCs/>
                <w:szCs w:val="28"/>
              </w:rPr>
            </w:pPr>
            <w:r w:rsidRPr="00261859">
              <w:rPr>
                <w:bCs/>
                <w:szCs w:val="28"/>
              </w:rPr>
              <w:t>Изменения Чистой прибыли</w:t>
            </w:r>
          </w:p>
        </w:tc>
        <w:tc>
          <w:tcPr>
            <w:tcW w:w="4786" w:type="dxa"/>
          </w:tcPr>
          <w:p w:rsidR="001B4847" w:rsidRPr="00261859" w:rsidRDefault="00FA4EA1" w:rsidP="002675F5">
            <w:pPr>
              <w:pStyle w:val="af0"/>
              <w:spacing w:before="0" w:beforeAutospacing="0" w:after="0" w:afterAutospacing="0" w:line="360" w:lineRule="atLeast"/>
              <w:rPr>
                <w:szCs w:val="28"/>
              </w:rPr>
            </w:pPr>
            <w:r w:rsidRPr="00261859">
              <w:rPr>
                <w:szCs w:val="28"/>
                <w:lang w:val="en-US"/>
              </w:rPr>
              <w:t>CINI</w:t>
            </w:r>
            <w:r w:rsidRPr="00261859">
              <w:rPr>
                <w:szCs w:val="28"/>
              </w:rPr>
              <w:t xml:space="preserve"> = (</w:t>
            </w:r>
            <w:r w:rsidR="002675F5" w:rsidRPr="00261859">
              <w:rPr>
                <w:szCs w:val="28"/>
              </w:rPr>
              <w:t>ЧП</w:t>
            </w:r>
            <w:r w:rsidRPr="00261859">
              <w:rPr>
                <w:szCs w:val="28"/>
              </w:rPr>
              <w:t>(</w:t>
            </w:r>
            <w:r w:rsidRPr="00261859">
              <w:rPr>
                <w:szCs w:val="28"/>
                <w:lang w:val="en-US"/>
              </w:rPr>
              <w:t>t</w:t>
            </w:r>
            <w:r w:rsidRPr="00261859">
              <w:rPr>
                <w:szCs w:val="28"/>
              </w:rPr>
              <w:t xml:space="preserve">) - </w:t>
            </w:r>
            <w:r w:rsidR="002675F5" w:rsidRPr="00261859">
              <w:rPr>
                <w:szCs w:val="28"/>
              </w:rPr>
              <w:t>ЧП</w:t>
            </w:r>
            <w:r w:rsidRPr="00261859">
              <w:rPr>
                <w:szCs w:val="28"/>
              </w:rPr>
              <w:t>(</w:t>
            </w:r>
            <w:r w:rsidRPr="00261859">
              <w:rPr>
                <w:szCs w:val="28"/>
                <w:lang w:val="en-US"/>
              </w:rPr>
              <w:t>t</w:t>
            </w:r>
            <w:r w:rsidRPr="00261859">
              <w:rPr>
                <w:szCs w:val="28"/>
              </w:rPr>
              <w:t>-1)) / (</w:t>
            </w:r>
            <w:r w:rsidR="002675F5" w:rsidRPr="00261859">
              <w:rPr>
                <w:szCs w:val="28"/>
              </w:rPr>
              <w:t>ЧП</w:t>
            </w:r>
            <w:r w:rsidRPr="00261859">
              <w:rPr>
                <w:szCs w:val="28"/>
              </w:rPr>
              <w:t>(</w:t>
            </w:r>
            <w:r w:rsidRPr="00261859">
              <w:rPr>
                <w:szCs w:val="28"/>
                <w:lang w:val="en-US"/>
              </w:rPr>
              <w:t>t</w:t>
            </w:r>
            <w:r w:rsidRPr="00261859">
              <w:rPr>
                <w:szCs w:val="28"/>
              </w:rPr>
              <w:t xml:space="preserve">) + </w:t>
            </w:r>
            <w:r w:rsidR="002675F5" w:rsidRPr="00261859">
              <w:rPr>
                <w:szCs w:val="28"/>
              </w:rPr>
              <w:t>ЧП</w:t>
            </w:r>
            <w:r w:rsidRPr="00261859">
              <w:rPr>
                <w:szCs w:val="28"/>
              </w:rPr>
              <w:t>(</w:t>
            </w:r>
            <w:r w:rsidRPr="00261859">
              <w:rPr>
                <w:szCs w:val="28"/>
                <w:lang w:val="en-US"/>
              </w:rPr>
              <w:t>t</w:t>
            </w:r>
            <w:r w:rsidRPr="00261859">
              <w:rPr>
                <w:szCs w:val="28"/>
              </w:rPr>
              <w:t>-1))</w:t>
            </w:r>
          </w:p>
        </w:tc>
      </w:tr>
    </w:tbl>
    <w:p w:rsidR="00160727" w:rsidRPr="000879EA" w:rsidRDefault="00160727" w:rsidP="00E07E61">
      <w:pPr>
        <w:pStyle w:val="af0"/>
        <w:shd w:val="clear" w:color="auto" w:fill="FFFFFF"/>
        <w:spacing w:before="0" w:beforeAutospacing="0" w:after="240" w:afterAutospacing="0" w:line="360" w:lineRule="atLeast"/>
        <w:rPr>
          <w:rFonts w:asciiTheme="minorHAnsi" w:hAnsiTheme="minorHAnsi"/>
          <w:sz w:val="28"/>
          <w:szCs w:val="28"/>
        </w:rPr>
      </w:pPr>
    </w:p>
    <w:p w:rsidR="002675F5" w:rsidRPr="000879EA" w:rsidRDefault="00160727" w:rsidP="002675F5">
      <w:pPr>
        <w:pStyle w:val="af0"/>
        <w:shd w:val="clear" w:color="auto" w:fill="FFFFFF"/>
        <w:spacing w:before="0" w:beforeAutospacing="0" w:after="240" w:afterAutospacing="0"/>
        <w:ind w:firstLine="567"/>
        <w:rPr>
          <w:sz w:val="28"/>
          <w:szCs w:val="28"/>
        </w:rPr>
      </w:pPr>
      <w:r w:rsidRPr="000879EA">
        <w:rPr>
          <w:sz w:val="28"/>
          <w:szCs w:val="28"/>
        </w:rPr>
        <w:t xml:space="preserve">Ольсон использовал данные по 2000 промышленным компаниям за период 1970-1976 гг., которые торговались на бирже хотя бы 3 года, </w:t>
      </w:r>
      <w:r w:rsidR="002675F5" w:rsidRPr="000879EA">
        <w:rPr>
          <w:sz w:val="28"/>
          <w:szCs w:val="28"/>
        </w:rPr>
        <w:t xml:space="preserve">и </w:t>
      </w:r>
      <w:r w:rsidRPr="000879EA">
        <w:rPr>
          <w:sz w:val="28"/>
          <w:szCs w:val="28"/>
        </w:rPr>
        <w:t xml:space="preserve">из которых 135 потерпели дефолт. </w:t>
      </w:r>
      <w:r w:rsidR="002675F5" w:rsidRPr="000879EA">
        <w:rPr>
          <w:sz w:val="28"/>
          <w:szCs w:val="28"/>
        </w:rPr>
        <w:tab/>
      </w:r>
    </w:p>
    <w:p w:rsidR="002675F5" w:rsidRPr="000879EA" w:rsidRDefault="00160727" w:rsidP="002675F5">
      <w:pPr>
        <w:pStyle w:val="af0"/>
        <w:shd w:val="clear" w:color="auto" w:fill="FFFFFF"/>
        <w:spacing w:before="0" w:beforeAutospacing="0" w:after="240" w:afterAutospacing="0"/>
        <w:ind w:firstLine="567"/>
        <w:rPr>
          <w:sz w:val="28"/>
          <w:szCs w:val="28"/>
        </w:rPr>
      </w:pPr>
      <w:r w:rsidRPr="000879EA">
        <w:rPr>
          <w:sz w:val="28"/>
          <w:szCs w:val="28"/>
        </w:rPr>
        <w:t>Полученная модель для предсказания дефолта на горизонте 1 года:</w:t>
      </w:r>
      <w:r w:rsidR="00037FCF" w:rsidRPr="000879EA">
        <w:rPr>
          <w:position w:val="-26"/>
          <w:sz w:val="16"/>
          <w:lang w:val="en-US"/>
        </w:rPr>
        <w:object w:dxaOrig="7240" w:dyaOrig="639">
          <v:shape id="_x0000_i1034" type="#_x0000_t75" style="width:394.6pt;height:37.4pt" o:ole="">
            <v:imagedata r:id="rId28" o:title=""/>
          </v:shape>
          <o:OLEObject Type="Embed" ProgID="Equation.DSMT4" ShapeID="_x0000_i1034" DrawAspect="Content" ObjectID="_1463137924" r:id="rId29"/>
        </w:object>
      </w:r>
      <w:r w:rsidR="002675F5" w:rsidRPr="000879EA">
        <w:t xml:space="preserve"> </w:t>
      </w:r>
      <w:r w:rsidR="002675F5" w:rsidRPr="000879EA">
        <w:tab/>
      </w:r>
    </w:p>
    <w:p w:rsidR="00037FCF" w:rsidRPr="000879EA" w:rsidRDefault="00037FCF" w:rsidP="00037FCF">
      <w:pPr>
        <w:pStyle w:val="MTDisplayEquation"/>
      </w:pPr>
      <w:r w:rsidRPr="000879EA">
        <w:tab/>
      </w:r>
      <w:r w:rsidRPr="000879EA">
        <w:rPr>
          <w:position w:val="-24"/>
          <w:lang w:val="en-US"/>
        </w:rPr>
        <w:object w:dxaOrig="1600" w:dyaOrig="660">
          <v:shape id="_x0000_i1035" type="#_x0000_t75" style="width:81.35pt;height:31.8pt" o:ole="">
            <v:imagedata r:id="rId30" o:title=""/>
          </v:shape>
          <o:OLEObject Type="Embed" ProgID="Equation.DSMT4" ShapeID="_x0000_i1035" DrawAspect="Content" ObjectID="_1463137925" r:id="rId31"/>
        </w:object>
      </w:r>
      <w:r w:rsidRPr="000879EA">
        <w:t xml:space="preserve"> </w:t>
      </w:r>
      <w:r w:rsidRPr="000879EA">
        <w:tab/>
      </w:r>
    </w:p>
    <w:p w:rsidR="00261859" w:rsidRPr="000879EA" w:rsidRDefault="00160727" w:rsidP="00EA3B1B">
      <w:pPr>
        <w:pStyle w:val="af0"/>
        <w:shd w:val="clear" w:color="auto" w:fill="FFFFFF"/>
        <w:spacing w:before="0" w:beforeAutospacing="0" w:after="240" w:afterAutospacing="0"/>
        <w:ind w:firstLine="567"/>
        <w:rPr>
          <w:sz w:val="28"/>
          <w:szCs w:val="28"/>
        </w:rPr>
      </w:pPr>
      <w:r w:rsidRPr="000879EA">
        <w:rPr>
          <w:sz w:val="28"/>
          <w:szCs w:val="28"/>
        </w:rPr>
        <w:t xml:space="preserve">Если </w:t>
      </w:r>
      <w:r w:rsidR="00037FCF" w:rsidRPr="000879EA">
        <w:rPr>
          <w:sz w:val="28"/>
          <w:szCs w:val="28"/>
          <w:lang w:val="en-US"/>
        </w:rPr>
        <w:t>PD</w:t>
      </w:r>
      <w:r w:rsidR="00261859" w:rsidRPr="000879EA">
        <w:rPr>
          <w:sz w:val="28"/>
          <w:szCs w:val="28"/>
        </w:rPr>
        <w:t xml:space="preserve"> </w:t>
      </w:r>
      <w:r w:rsidR="00037FCF" w:rsidRPr="000879EA">
        <w:rPr>
          <w:sz w:val="28"/>
          <w:szCs w:val="28"/>
        </w:rPr>
        <w:t>&gt;</w:t>
      </w:r>
      <w:r w:rsidR="00261859" w:rsidRPr="000879EA">
        <w:rPr>
          <w:sz w:val="28"/>
          <w:szCs w:val="28"/>
        </w:rPr>
        <w:t xml:space="preserve"> </w:t>
      </w:r>
      <w:r w:rsidRPr="000879EA">
        <w:rPr>
          <w:sz w:val="28"/>
          <w:szCs w:val="28"/>
        </w:rPr>
        <w:t xml:space="preserve">0.5, то компания считается рискованной, в противном случае безопасной для инвестиций. </w:t>
      </w:r>
    </w:p>
    <w:p w:rsidR="00253811" w:rsidRPr="002C3A74" w:rsidRDefault="00253811" w:rsidP="002C3A74">
      <w:pPr>
        <w:rPr>
          <w:u w:val="single"/>
        </w:rPr>
      </w:pPr>
      <w:r w:rsidRPr="002C3A74">
        <w:rPr>
          <w:u w:val="single"/>
          <w:lang w:val="en-US"/>
        </w:rPr>
        <w:t>CHS</w:t>
      </w:r>
      <w:r w:rsidRPr="002C3A74">
        <w:rPr>
          <w:u w:val="single"/>
        </w:rPr>
        <w:t xml:space="preserve"> </w:t>
      </w:r>
      <w:r w:rsidR="00BD5592" w:rsidRPr="002C3A74">
        <w:rPr>
          <w:u w:val="single"/>
        </w:rPr>
        <w:t>Модель</w:t>
      </w:r>
    </w:p>
    <w:p w:rsidR="00037FCF" w:rsidRDefault="00BD5592" w:rsidP="009256C1">
      <w:pPr>
        <w:ind w:firstLine="567"/>
        <w:rPr>
          <w:rStyle w:val="af"/>
          <w:b w:val="0"/>
          <w:szCs w:val="28"/>
        </w:rPr>
      </w:pPr>
      <w:r w:rsidRPr="00264687">
        <w:rPr>
          <w:szCs w:val="28"/>
        </w:rPr>
        <w:t>Была разработана в Гарварде в 2010 году</w:t>
      </w:r>
      <w:r w:rsidR="008D59EA" w:rsidRPr="008D59EA">
        <w:rPr>
          <w:szCs w:val="28"/>
        </w:rPr>
        <w:t xml:space="preserve"> [16] </w:t>
      </w:r>
      <w:r w:rsidRPr="00264687">
        <w:rPr>
          <w:szCs w:val="28"/>
        </w:rPr>
        <w:t xml:space="preserve">с целью объединить </w:t>
      </w:r>
      <w:r w:rsidR="00FB3354" w:rsidRPr="00264687">
        <w:rPr>
          <w:szCs w:val="28"/>
        </w:rPr>
        <w:t>бухгалтерские</w:t>
      </w:r>
      <w:r w:rsidRPr="00264687">
        <w:rPr>
          <w:szCs w:val="28"/>
        </w:rPr>
        <w:t xml:space="preserve"> и рыночные данные в одной модели для оценки кредитных рисков.</w:t>
      </w:r>
      <w:r w:rsidR="00037FCF">
        <w:rPr>
          <w:szCs w:val="28"/>
        </w:rPr>
        <w:t xml:space="preserve"> </w:t>
      </w:r>
      <w:r w:rsidR="00FB3354" w:rsidRPr="00264687">
        <w:rPr>
          <w:rStyle w:val="af"/>
          <w:b w:val="0"/>
          <w:szCs w:val="28"/>
        </w:rPr>
        <w:t>Используемые входные пе</w:t>
      </w:r>
      <w:r w:rsidR="00172850">
        <w:rPr>
          <w:rStyle w:val="af"/>
          <w:b w:val="0"/>
          <w:szCs w:val="28"/>
        </w:rPr>
        <w:t>ременные перечислены в таблице 5</w:t>
      </w:r>
      <w:r w:rsidR="00037FCF">
        <w:rPr>
          <w:rStyle w:val="af"/>
          <w:b w:val="0"/>
          <w:szCs w:val="28"/>
        </w:rPr>
        <w:t>.</w:t>
      </w:r>
    </w:p>
    <w:p w:rsidR="00341D3F" w:rsidRDefault="00341D3F" w:rsidP="009256C1">
      <w:pPr>
        <w:ind w:firstLine="567"/>
        <w:rPr>
          <w:rStyle w:val="af"/>
          <w:b w:val="0"/>
          <w:szCs w:val="28"/>
        </w:rPr>
      </w:pPr>
    </w:p>
    <w:p w:rsidR="00037FCF" w:rsidRPr="00037FCF" w:rsidRDefault="00172850" w:rsidP="00037FCF">
      <w:pPr>
        <w:ind w:firstLine="567"/>
        <w:jc w:val="right"/>
        <w:rPr>
          <w:rStyle w:val="af"/>
          <w:b w:val="0"/>
          <w:bCs w:val="0"/>
          <w:szCs w:val="28"/>
          <w:lang w:val="en-US"/>
        </w:rPr>
      </w:pPr>
      <w:r>
        <w:rPr>
          <w:rStyle w:val="af"/>
          <w:b w:val="0"/>
          <w:szCs w:val="28"/>
        </w:rPr>
        <w:t>Таблица 5</w:t>
      </w:r>
      <w:r w:rsidR="00037FCF">
        <w:rPr>
          <w:rStyle w:val="af"/>
          <w:b w:val="0"/>
          <w:szCs w:val="28"/>
        </w:rPr>
        <w:t xml:space="preserve">. Переменные модели </w:t>
      </w:r>
      <w:r w:rsidR="00037FCF">
        <w:rPr>
          <w:rStyle w:val="af"/>
          <w:b w:val="0"/>
          <w:szCs w:val="28"/>
          <w:lang w:val="en-US"/>
        </w:rPr>
        <w:t>CHS</w:t>
      </w:r>
    </w:p>
    <w:tbl>
      <w:tblPr>
        <w:tblStyle w:val="ae"/>
        <w:tblW w:w="0" w:type="auto"/>
        <w:tblLook w:val="04A0" w:firstRow="1" w:lastRow="0" w:firstColumn="1" w:lastColumn="0" w:noHBand="0" w:noVBand="1"/>
      </w:tblPr>
      <w:tblGrid>
        <w:gridCol w:w="4668"/>
        <w:gridCol w:w="4676"/>
      </w:tblGrid>
      <w:tr w:rsidR="00FB3354" w:rsidRPr="00341D3F" w:rsidTr="00037FCF">
        <w:tc>
          <w:tcPr>
            <w:tcW w:w="4668" w:type="dxa"/>
          </w:tcPr>
          <w:p w:rsidR="00FB3354" w:rsidRPr="00341D3F" w:rsidRDefault="00FB3354" w:rsidP="00FB3354">
            <w:pPr>
              <w:jc w:val="center"/>
              <w:rPr>
                <w:rStyle w:val="af"/>
                <w:sz w:val="24"/>
                <w:szCs w:val="28"/>
              </w:rPr>
            </w:pPr>
            <w:r w:rsidRPr="00341D3F">
              <w:rPr>
                <w:rStyle w:val="af"/>
                <w:sz w:val="24"/>
                <w:szCs w:val="28"/>
              </w:rPr>
              <w:t>Переменная</w:t>
            </w:r>
          </w:p>
        </w:tc>
        <w:tc>
          <w:tcPr>
            <w:tcW w:w="4676" w:type="dxa"/>
          </w:tcPr>
          <w:p w:rsidR="00FB3354" w:rsidRPr="00341D3F" w:rsidRDefault="00FB3354" w:rsidP="00FB3354">
            <w:pPr>
              <w:jc w:val="center"/>
              <w:rPr>
                <w:rStyle w:val="af"/>
                <w:sz w:val="24"/>
                <w:szCs w:val="28"/>
              </w:rPr>
            </w:pPr>
            <w:r w:rsidRPr="00341D3F">
              <w:rPr>
                <w:rStyle w:val="af"/>
                <w:sz w:val="24"/>
                <w:szCs w:val="28"/>
              </w:rPr>
              <w:t>Описание</w:t>
            </w:r>
          </w:p>
        </w:tc>
      </w:tr>
      <w:tr w:rsidR="00FB3354" w:rsidRPr="00341D3F" w:rsidTr="00037FCF">
        <w:tc>
          <w:tcPr>
            <w:tcW w:w="4668" w:type="dxa"/>
          </w:tcPr>
          <w:p w:rsidR="00FB3354" w:rsidRPr="00341D3F" w:rsidRDefault="00FB3354" w:rsidP="009256C1">
            <w:pPr>
              <w:rPr>
                <w:rStyle w:val="af"/>
                <w:b w:val="0"/>
                <w:sz w:val="24"/>
                <w:szCs w:val="28"/>
              </w:rPr>
            </w:pPr>
            <w:r w:rsidRPr="00341D3F">
              <w:rPr>
                <w:rStyle w:val="af"/>
                <w:b w:val="0"/>
                <w:sz w:val="24"/>
                <w:szCs w:val="28"/>
              </w:rPr>
              <w:lastRenderedPageBreak/>
              <w:t>Взвешенная</w:t>
            </w:r>
            <w:r w:rsidRPr="00341D3F">
              <w:rPr>
                <w:rStyle w:val="af"/>
                <w:b w:val="0"/>
                <w:sz w:val="24"/>
                <w:szCs w:val="28"/>
                <w:lang w:val="en-US"/>
              </w:rPr>
              <w:t xml:space="preserve"> </w:t>
            </w:r>
            <w:r w:rsidRPr="00341D3F">
              <w:rPr>
                <w:rStyle w:val="af"/>
                <w:b w:val="0"/>
                <w:sz w:val="24"/>
                <w:szCs w:val="28"/>
              </w:rPr>
              <w:t>мера</w:t>
            </w:r>
            <w:r w:rsidRPr="00341D3F">
              <w:rPr>
                <w:rStyle w:val="af"/>
                <w:b w:val="0"/>
                <w:sz w:val="24"/>
                <w:szCs w:val="28"/>
                <w:lang w:val="en-US"/>
              </w:rPr>
              <w:t xml:space="preserve"> </w:t>
            </w:r>
            <w:r w:rsidRPr="00341D3F">
              <w:rPr>
                <w:rStyle w:val="af"/>
                <w:b w:val="0"/>
                <w:sz w:val="24"/>
                <w:szCs w:val="28"/>
              </w:rPr>
              <w:t>доходности</w:t>
            </w:r>
          </w:p>
        </w:tc>
        <w:tc>
          <w:tcPr>
            <w:tcW w:w="4676" w:type="dxa"/>
          </w:tcPr>
          <w:p w:rsidR="00FB3354" w:rsidRPr="00341D3F" w:rsidRDefault="00FB3354" w:rsidP="00FB3354">
            <w:pPr>
              <w:shd w:val="clear" w:color="auto" w:fill="FFFFFF"/>
              <w:spacing w:line="360" w:lineRule="atLeast"/>
              <w:rPr>
                <w:rStyle w:val="af"/>
                <w:b w:val="0"/>
                <w:sz w:val="24"/>
                <w:szCs w:val="28"/>
              </w:rPr>
            </w:pPr>
            <w:r w:rsidRPr="00341D3F">
              <w:rPr>
                <w:sz w:val="24"/>
                <w:szCs w:val="28"/>
                <w:lang w:val="en-US"/>
              </w:rPr>
              <w:t>WPM</w:t>
            </w:r>
            <w:r w:rsidRPr="00341D3F">
              <w:rPr>
                <w:sz w:val="24"/>
                <w:szCs w:val="28"/>
              </w:rPr>
              <w:t xml:space="preserve"> = </w:t>
            </w:r>
            <w:r w:rsidR="009256C1" w:rsidRPr="00341D3F">
              <w:rPr>
                <w:sz w:val="24"/>
                <w:szCs w:val="28"/>
              </w:rPr>
              <w:t>Средневзвешенное</w:t>
            </w:r>
            <w:r w:rsidRPr="00341D3F">
              <w:rPr>
                <w:sz w:val="24"/>
                <w:szCs w:val="28"/>
              </w:rPr>
              <w:t xml:space="preserve"> (</w:t>
            </w:r>
            <w:r w:rsidR="009256C1" w:rsidRPr="00341D3F">
              <w:rPr>
                <w:sz w:val="24"/>
                <w:szCs w:val="28"/>
              </w:rPr>
              <w:t>ЧП за квартал</w:t>
            </w:r>
            <w:r w:rsidRPr="00341D3F">
              <w:rPr>
                <w:sz w:val="24"/>
                <w:szCs w:val="28"/>
              </w:rPr>
              <w:t>/</w:t>
            </w:r>
            <w:r w:rsidRPr="00341D3F">
              <w:rPr>
                <w:sz w:val="24"/>
                <w:szCs w:val="28"/>
                <w:lang w:val="en-US"/>
              </w:rPr>
              <w:t>MTA</w:t>
            </w:r>
            <w:r w:rsidRPr="00341D3F">
              <w:rPr>
                <w:sz w:val="24"/>
                <w:szCs w:val="28"/>
              </w:rPr>
              <w:t xml:space="preserve">) </w:t>
            </w:r>
            <w:r w:rsidR="009256C1" w:rsidRPr="00341D3F">
              <w:rPr>
                <w:sz w:val="24"/>
                <w:szCs w:val="28"/>
              </w:rPr>
              <w:t xml:space="preserve">, где </w:t>
            </w:r>
            <w:r w:rsidRPr="00341D3F">
              <w:rPr>
                <w:sz w:val="24"/>
                <w:szCs w:val="28"/>
                <w:lang w:val="en-US"/>
              </w:rPr>
              <w:t>MTA</w:t>
            </w:r>
            <w:r w:rsidRPr="00341D3F">
              <w:rPr>
                <w:sz w:val="24"/>
                <w:szCs w:val="28"/>
              </w:rPr>
              <w:t xml:space="preserve"> = </w:t>
            </w:r>
            <w:r w:rsidR="009256C1" w:rsidRPr="00341D3F">
              <w:rPr>
                <w:sz w:val="24"/>
                <w:szCs w:val="28"/>
              </w:rPr>
              <w:t xml:space="preserve">Рыночная стоимость активов </w:t>
            </w:r>
            <w:r w:rsidRPr="00341D3F">
              <w:rPr>
                <w:sz w:val="24"/>
                <w:szCs w:val="28"/>
              </w:rPr>
              <w:t xml:space="preserve">= </w:t>
            </w:r>
            <w:r w:rsidR="009256C1" w:rsidRPr="00341D3F">
              <w:rPr>
                <w:sz w:val="24"/>
                <w:szCs w:val="28"/>
              </w:rPr>
              <w:t>Балансовая стоимость обязательств</w:t>
            </w:r>
            <w:r w:rsidRPr="00341D3F">
              <w:rPr>
                <w:sz w:val="24"/>
                <w:szCs w:val="28"/>
              </w:rPr>
              <w:t xml:space="preserve"> + </w:t>
            </w:r>
            <w:r w:rsidR="009256C1" w:rsidRPr="00341D3F">
              <w:rPr>
                <w:sz w:val="24"/>
                <w:szCs w:val="28"/>
              </w:rPr>
              <w:t>Рыночная капитализация; ЧП – чистая прибыль</w:t>
            </w:r>
          </w:p>
          <w:p w:rsidR="00FB3354" w:rsidRPr="00341D3F" w:rsidRDefault="00FB3354" w:rsidP="00FB3354">
            <w:pPr>
              <w:shd w:val="clear" w:color="auto" w:fill="FFFFFF"/>
              <w:spacing w:line="360" w:lineRule="atLeast"/>
              <w:rPr>
                <w:sz w:val="24"/>
                <w:szCs w:val="28"/>
              </w:rPr>
            </w:pPr>
            <w:r w:rsidRPr="00341D3F">
              <w:rPr>
                <w:rStyle w:val="af"/>
                <w:b w:val="0"/>
                <w:sz w:val="24"/>
                <w:szCs w:val="28"/>
              </w:rPr>
              <w:t>Дает больший вес последним кварталам</w:t>
            </w:r>
          </w:p>
          <w:p w:rsidR="00FB3354" w:rsidRPr="00341D3F" w:rsidRDefault="00FB3354" w:rsidP="00FB3354">
            <w:pPr>
              <w:rPr>
                <w:rStyle w:val="af"/>
                <w:b w:val="0"/>
                <w:sz w:val="24"/>
                <w:szCs w:val="28"/>
              </w:rPr>
            </w:pPr>
          </w:p>
        </w:tc>
      </w:tr>
      <w:tr w:rsidR="00FB3354" w:rsidRPr="00341D3F" w:rsidTr="00037FCF">
        <w:tc>
          <w:tcPr>
            <w:tcW w:w="4668" w:type="dxa"/>
          </w:tcPr>
          <w:p w:rsidR="00FB3354" w:rsidRPr="00341D3F" w:rsidRDefault="00FB3354" w:rsidP="00FB3354">
            <w:pPr>
              <w:rPr>
                <w:rStyle w:val="af"/>
                <w:b w:val="0"/>
                <w:sz w:val="24"/>
                <w:szCs w:val="28"/>
              </w:rPr>
            </w:pPr>
            <w:r w:rsidRPr="00341D3F">
              <w:rPr>
                <w:rStyle w:val="af"/>
                <w:b w:val="0"/>
                <w:sz w:val="24"/>
                <w:szCs w:val="28"/>
              </w:rPr>
              <w:t>Рычаг</w:t>
            </w:r>
          </w:p>
        </w:tc>
        <w:tc>
          <w:tcPr>
            <w:tcW w:w="4676" w:type="dxa"/>
          </w:tcPr>
          <w:p w:rsidR="00FB3354" w:rsidRPr="00341D3F" w:rsidRDefault="00FB3354" w:rsidP="009256C1">
            <w:pPr>
              <w:shd w:val="clear" w:color="auto" w:fill="FFFFFF"/>
              <w:spacing w:line="360" w:lineRule="atLeast"/>
              <w:rPr>
                <w:sz w:val="24"/>
                <w:szCs w:val="28"/>
              </w:rPr>
            </w:pPr>
            <w:r w:rsidRPr="00341D3F">
              <w:rPr>
                <w:sz w:val="24"/>
                <w:szCs w:val="28"/>
                <w:lang w:val="en-US"/>
              </w:rPr>
              <w:t>LM</w:t>
            </w:r>
            <w:r w:rsidRPr="00341D3F">
              <w:rPr>
                <w:sz w:val="24"/>
                <w:szCs w:val="28"/>
              </w:rPr>
              <w:t xml:space="preserve"> = </w:t>
            </w:r>
            <w:r w:rsidR="009256C1" w:rsidRPr="00341D3F">
              <w:rPr>
                <w:sz w:val="24"/>
                <w:szCs w:val="28"/>
              </w:rPr>
              <w:t>Обязательства</w:t>
            </w:r>
            <w:r w:rsidRPr="00341D3F">
              <w:rPr>
                <w:sz w:val="24"/>
                <w:szCs w:val="28"/>
              </w:rPr>
              <w:t>/</w:t>
            </w:r>
            <w:r w:rsidRPr="00341D3F">
              <w:rPr>
                <w:sz w:val="24"/>
                <w:szCs w:val="28"/>
                <w:lang w:val="en-US"/>
              </w:rPr>
              <w:t>MTA</w:t>
            </w:r>
          </w:p>
        </w:tc>
      </w:tr>
      <w:tr w:rsidR="00FB3354" w:rsidRPr="00341D3F" w:rsidTr="00037FCF">
        <w:tc>
          <w:tcPr>
            <w:tcW w:w="4668" w:type="dxa"/>
          </w:tcPr>
          <w:p w:rsidR="00FB3354" w:rsidRPr="00341D3F" w:rsidRDefault="00FB3354" w:rsidP="009256C1">
            <w:pPr>
              <w:rPr>
                <w:rStyle w:val="af"/>
                <w:b w:val="0"/>
                <w:sz w:val="24"/>
                <w:szCs w:val="28"/>
              </w:rPr>
            </w:pPr>
            <w:r w:rsidRPr="00341D3F">
              <w:rPr>
                <w:rStyle w:val="af"/>
                <w:b w:val="0"/>
                <w:sz w:val="24"/>
                <w:szCs w:val="28"/>
              </w:rPr>
              <w:t>Краткосрочная ликвидность</w:t>
            </w:r>
          </w:p>
        </w:tc>
        <w:tc>
          <w:tcPr>
            <w:tcW w:w="4676" w:type="dxa"/>
          </w:tcPr>
          <w:p w:rsidR="00FB3354" w:rsidRPr="00341D3F" w:rsidRDefault="00FB3354" w:rsidP="009256C1">
            <w:pPr>
              <w:shd w:val="clear" w:color="auto" w:fill="FFFFFF"/>
              <w:spacing w:line="360" w:lineRule="atLeast"/>
              <w:rPr>
                <w:sz w:val="24"/>
                <w:szCs w:val="28"/>
              </w:rPr>
            </w:pPr>
            <w:r w:rsidRPr="00341D3F">
              <w:rPr>
                <w:sz w:val="24"/>
                <w:szCs w:val="28"/>
                <w:lang w:val="en-US"/>
              </w:rPr>
              <w:t>STL</w:t>
            </w:r>
            <w:r w:rsidRPr="00341D3F">
              <w:rPr>
                <w:sz w:val="24"/>
                <w:szCs w:val="28"/>
              </w:rPr>
              <w:t xml:space="preserve"> = </w:t>
            </w:r>
            <w:r w:rsidR="009256C1" w:rsidRPr="00341D3F">
              <w:rPr>
                <w:sz w:val="24"/>
                <w:szCs w:val="28"/>
              </w:rPr>
              <w:t>Денежные средства и эквивалент</w:t>
            </w:r>
            <w:r w:rsidRPr="00341D3F">
              <w:rPr>
                <w:sz w:val="24"/>
                <w:szCs w:val="28"/>
              </w:rPr>
              <w:t>/</w:t>
            </w:r>
            <w:r w:rsidRPr="00341D3F">
              <w:rPr>
                <w:sz w:val="24"/>
                <w:szCs w:val="28"/>
                <w:lang w:val="en-US"/>
              </w:rPr>
              <w:t>MTA</w:t>
            </w:r>
          </w:p>
        </w:tc>
      </w:tr>
      <w:tr w:rsidR="00FB3354" w:rsidRPr="00341D3F" w:rsidTr="00037FCF">
        <w:tc>
          <w:tcPr>
            <w:tcW w:w="4668" w:type="dxa"/>
          </w:tcPr>
          <w:p w:rsidR="00FB3354" w:rsidRPr="00341D3F" w:rsidRDefault="00A05DBA" w:rsidP="009256C1">
            <w:pPr>
              <w:rPr>
                <w:rStyle w:val="af"/>
                <w:b w:val="0"/>
                <w:sz w:val="24"/>
                <w:szCs w:val="28"/>
                <w:highlight w:val="yellow"/>
                <w:lang w:val="en-US"/>
              </w:rPr>
            </w:pPr>
            <w:r w:rsidRPr="00341D3F">
              <w:rPr>
                <w:rStyle w:val="af"/>
                <w:b w:val="0"/>
                <w:sz w:val="24"/>
                <w:szCs w:val="28"/>
              </w:rPr>
              <w:t>Взвешенная</w:t>
            </w:r>
            <w:r w:rsidRPr="00341D3F">
              <w:rPr>
                <w:rStyle w:val="af"/>
                <w:b w:val="0"/>
                <w:sz w:val="24"/>
                <w:szCs w:val="28"/>
                <w:lang w:val="en-US"/>
              </w:rPr>
              <w:t xml:space="preserve"> </w:t>
            </w:r>
            <w:r w:rsidR="009256C1" w:rsidRPr="00341D3F">
              <w:rPr>
                <w:rStyle w:val="af"/>
                <w:b w:val="0"/>
                <w:sz w:val="24"/>
                <w:szCs w:val="28"/>
              </w:rPr>
              <w:t xml:space="preserve">относительная </w:t>
            </w:r>
            <w:r w:rsidRPr="00341D3F">
              <w:rPr>
                <w:rStyle w:val="af"/>
                <w:b w:val="0"/>
                <w:sz w:val="24"/>
                <w:szCs w:val="28"/>
              </w:rPr>
              <w:t>доходность</w:t>
            </w:r>
            <w:r w:rsidRPr="00341D3F">
              <w:rPr>
                <w:rStyle w:val="af"/>
                <w:b w:val="0"/>
                <w:sz w:val="24"/>
                <w:szCs w:val="28"/>
                <w:lang w:val="en-US"/>
              </w:rPr>
              <w:t xml:space="preserve"> (Weighted Recent Relative Performance)</w:t>
            </w:r>
          </w:p>
        </w:tc>
        <w:tc>
          <w:tcPr>
            <w:tcW w:w="4676" w:type="dxa"/>
          </w:tcPr>
          <w:p w:rsidR="00A05DBA" w:rsidRPr="00341D3F" w:rsidRDefault="00A05DBA" w:rsidP="00A05DBA">
            <w:pPr>
              <w:shd w:val="clear" w:color="auto" w:fill="FFFFFF"/>
              <w:spacing w:line="360" w:lineRule="atLeast"/>
              <w:rPr>
                <w:sz w:val="24"/>
                <w:szCs w:val="28"/>
              </w:rPr>
            </w:pPr>
            <w:r w:rsidRPr="00341D3F">
              <w:rPr>
                <w:sz w:val="24"/>
                <w:szCs w:val="28"/>
                <w:lang w:val="en-US"/>
              </w:rPr>
              <w:t>WRRP</w:t>
            </w:r>
            <w:r w:rsidRPr="00341D3F">
              <w:rPr>
                <w:sz w:val="24"/>
                <w:szCs w:val="28"/>
              </w:rPr>
              <w:t xml:space="preserve"> = </w:t>
            </w:r>
            <w:r w:rsidR="009256C1" w:rsidRPr="00341D3F">
              <w:rPr>
                <w:sz w:val="24"/>
                <w:szCs w:val="28"/>
              </w:rPr>
              <w:t xml:space="preserve">Средневзвешенное </w:t>
            </w:r>
            <w:r w:rsidRPr="00341D3F">
              <w:rPr>
                <w:sz w:val="24"/>
                <w:szCs w:val="28"/>
              </w:rPr>
              <w:t>(</w:t>
            </w:r>
            <w:r w:rsidRPr="00341D3F">
              <w:rPr>
                <w:sz w:val="24"/>
                <w:szCs w:val="28"/>
                <w:lang w:val="en-US"/>
              </w:rPr>
              <w:t>log</w:t>
            </w:r>
            <w:r w:rsidRPr="00341D3F">
              <w:rPr>
                <w:sz w:val="24"/>
                <w:szCs w:val="28"/>
              </w:rPr>
              <w:t>(</w:t>
            </w:r>
            <w:r w:rsidR="009256C1" w:rsidRPr="00341D3F">
              <w:rPr>
                <w:sz w:val="24"/>
                <w:szCs w:val="28"/>
              </w:rPr>
              <w:t>валовая доходность акции</w:t>
            </w:r>
            <w:r w:rsidRPr="00341D3F">
              <w:rPr>
                <w:sz w:val="24"/>
                <w:szCs w:val="28"/>
              </w:rPr>
              <w:t>)-</w:t>
            </w:r>
            <w:r w:rsidRPr="00341D3F">
              <w:rPr>
                <w:sz w:val="24"/>
                <w:szCs w:val="28"/>
                <w:lang w:val="en-US"/>
              </w:rPr>
              <w:t>log</w:t>
            </w:r>
            <w:r w:rsidRPr="00341D3F">
              <w:rPr>
                <w:sz w:val="24"/>
                <w:szCs w:val="28"/>
              </w:rPr>
              <w:t>(</w:t>
            </w:r>
            <w:r w:rsidR="009256C1" w:rsidRPr="00341D3F">
              <w:rPr>
                <w:sz w:val="24"/>
                <w:szCs w:val="28"/>
              </w:rPr>
              <w:t xml:space="preserve">валовая доходность </w:t>
            </w:r>
            <w:r w:rsidR="009256C1" w:rsidRPr="00341D3F">
              <w:rPr>
                <w:sz w:val="24"/>
                <w:szCs w:val="28"/>
                <w:lang w:val="en-US"/>
              </w:rPr>
              <w:t>FTSE</w:t>
            </w:r>
            <w:r w:rsidRPr="00341D3F">
              <w:rPr>
                <w:sz w:val="24"/>
                <w:szCs w:val="28"/>
              </w:rPr>
              <w:t>))</w:t>
            </w:r>
          </w:p>
          <w:p w:rsidR="00FB3354" w:rsidRPr="00341D3F" w:rsidRDefault="00A05DBA" w:rsidP="00FB3354">
            <w:pPr>
              <w:shd w:val="clear" w:color="auto" w:fill="FFFFFF"/>
              <w:spacing w:line="360" w:lineRule="atLeast"/>
              <w:rPr>
                <w:sz w:val="24"/>
                <w:szCs w:val="28"/>
                <w:highlight w:val="yellow"/>
              </w:rPr>
            </w:pPr>
            <w:r w:rsidRPr="00341D3F">
              <w:rPr>
                <w:sz w:val="24"/>
                <w:szCs w:val="28"/>
              </w:rPr>
              <w:t>Доходность акций компании в сравнении с индексом. Последним кварталам дается больший вес</w:t>
            </w:r>
          </w:p>
        </w:tc>
      </w:tr>
      <w:tr w:rsidR="00A05DBA" w:rsidRPr="00341D3F" w:rsidTr="00037FCF">
        <w:tc>
          <w:tcPr>
            <w:tcW w:w="4668" w:type="dxa"/>
          </w:tcPr>
          <w:p w:rsidR="00A05DBA" w:rsidRPr="00341D3F" w:rsidRDefault="00A05DBA" w:rsidP="00FB3354">
            <w:pPr>
              <w:rPr>
                <w:rStyle w:val="af"/>
                <w:b w:val="0"/>
                <w:sz w:val="24"/>
                <w:szCs w:val="28"/>
              </w:rPr>
            </w:pPr>
            <w:r w:rsidRPr="00341D3F">
              <w:rPr>
                <w:rStyle w:val="af"/>
                <w:b w:val="0"/>
                <w:sz w:val="24"/>
                <w:szCs w:val="28"/>
              </w:rPr>
              <w:t>Волатильность акций за последние 3 месяца</w:t>
            </w:r>
          </w:p>
        </w:tc>
        <w:tc>
          <w:tcPr>
            <w:tcW w:w="4676" w:type="dxa"/>
          </w:tcPr>
          <w:p w:rsidR="00A05DBA" w:rsidRPr="00341D3F" w:rsidRDefault="00A05DBA" w:rsidP="00A05DBA">
            <w:pPr>
              <w:shd w:val="clear" w:color="auto" w:fill="FFFFFF"/>
              <w:spacing w:line="360" w:lineRule="atLeast"/>
              <w:rPr>
                <w:sz w:val="24"/>
                <w:szCs w:val="28"/>
              </w:rPr>
            </w:pPr>
            <w:r w:rsidRPr="00341D3F">
              <w:rPr>
                <w:sz w:val="24"/>
                <w:szCs w:val="28"/>
              </w:rPr>
              <w:t>RV = Stddev(</w:t>
            </w:r>
            <w:r w:rsidR="009256C1" w:rsidRPr="00341D3F">
              <w:rPr>
                <w:sz w:val="24"/>
                <w:szCs w:val="28"/>
              </w:rPr>
              <w:t>цена</w:t>
            </w:r>
            <w:r w:rsidRPr="00341D3F">
              <w:rPr>
                <w:sz w:val="24"/>
                <w:szCs w:val="28"/>
              </w:rPr>
              <w:t>) – за последние 3 месяца торгов. Проблемные компании, скорее всего, будут иметь повышенную волатильность</w:t>
            </w:r>
          </w:p>
          <w:p w:rsidR="00A05DBA" w:rsidRPr="00341D3F" w:rsidRDefault="00A05DBA" w:rsidP="00A05DBA">
            <w:pPr>
              <w:shd w:val="clear" w:color="auto" w:fill="FFFFFF"/>
              <w:spacing w:line="360" w:lineRule="atLeast"/>
              <w:rPr>
                <w:sz w:val="24"/>
                <w:szCs w:val="28"/>
              </w:rPr>
            </w:pPr>
          </w:p>
        </w:tc>
      </w:tr>
      <w:tr w:rsidR="00A05DBA" w:rsidRPr="00341D3F" w:rsidTr="00037FCF">
        <w:tc>
          <w:tcPr>
            <w:tcW w:w="4668" w:type="dxa"/>
          </w:tcPr>
          <w:p w:rsidR="00A05DBA" w:rsidRPr="00341D3F" w:rsidRDefault="00A05DBA" w:rsidP="00FB3354">
            <w:pPr>
              <w:rPr>
                <w:rStyle w:val="af"/>
                <w:b w:val="0"/>
                <w:sz w:val="24"/>
                <w:szCs w:val="28"/>
              </w:rPr>
            </w:pPr>
            <w:r w:rsidRPr="00341D3F">
              <w:rPr>
                <w:rStyle w:val="af"/>
                <w:b w:val="0"/>
                <w:sz w:val="24"/>
                <w:szCs w:val="28"/>
              </w:rPr>
              <w:t>Относительный размер</w:t>
            </w:r>
          </w:p>
        </w:tc>
        <w:tc>
          <w:tcPr>
            <w:tcW w:w="4676" w:type="dxa"/>
          </w:tcPr>
          <w:p w:rsidR="00A05DBA" w:rsidRPr="00341D3F" w:rsidRDefault="00A05DBA" w:rsidP="00A05DBA">
            <w:pPr>
              <w:shd w:val="clear" w:color="auto" w:fill="FFFFFF"/>
              <w:spacing w:line="360" w:lineRule="atLeast"/>
              <w:rPr>
                <w:sz w:val="24"/>
                <w:szCs w:val="28"/>
              </w:rPr>
            </w:pPr>
            <w:r w:rsidRPr="00341D3F">
              <w:rPr>
                <w:sz w:val="24"/>
                <w:szCs w:val="28"/>
                <w:lang w:val="en-US"/>
              </w:rPr>
              <w:t>RS</w:t>
            </w:r>
            <w:r w:rsidRPr="00341D3F">
              <w:rPr>
                <w:sz w:val="24"/>
                <w:szCs w:val="28"/>
              </w:rPr>
              <w:t xml:space="preserve"> = </w:t>
            </w:r>
            <w:r w:rsidRPr="00341D3F">
              <w:rPr>
                <w:sz w:val="24"/>
                <w:szCs w:val="28"/>
                <w:lang w:val="en-US"/>
              </w:rPr>
              <w:t>log</w:t>
            </w:r>
            <w:r w:rsidRPr="00341D3F">
              <w:rPr>
                <w:sz w:val="24"/>
                <w:szCs w:val="28"/>
              </w:rPr>
              <w:t>(</w:t>
            </w:r>
            <w:r w:rsidR="009256C1" w:rsidRPr="00341D3F">
              <w:rPr>
                <w:sz w:val="24"/>
                <w:szCs w:val="28"/>
              </w:rPr>
              <w:t xml:space="preserve">Рыночная капитализация </w:t>
            </w:r>
            <w:r w:rsidRPr="00341D3F">
              <w:rPr>
                <w:sz w:val="24"/>
                <w:szCs w:val="28"/>
              </w:rPr>
              <w:t>/</w:t>
            </w:r>
            <w:r w:rsidR="009256C1" w:rsidRPr="00341D3F">
              <w:rPr>
                <w:sz w:val="24"/>
                <w:szCs w:val="28"/>
              </w:rPr>
              <w:t xml:space="preserve">Капитализация индекса </w:t>
            </w:r>
            <w:r w:rsidRPr="00341D3F">
              <w:rPr>
                <w:sz w:val="24"/>
                <w:szCs w:val="28"/>
                <w:lang w:val="en-US"/>
              </w:rPr>
              <w:t>FTSE</w:t>
            </w:r>
            <w:r w:rsidRPr="00341D3F">
              <w:rPr>
                <w:sz w:val="24"/>
                <w:szCs w:val="28"/>
              </w:rPr>
              <w:t>100)</w:t>
            </w:r>
          </w:p>
          <w:p w:rsidR="00A05DBA" w:rsidRPr="00341D3F" w:rsidRDefault="00A05DBA" w:rsidP="00A05DBA">
            <w:pPr>
              <w:shd w:val="clear" w:color="auto" w:fill="FFFFFF"/>
              <w:spacing w:line="360" w:lineRule="atLeast"/>
              <w:rPr>
                <w:sz w:val="24"/>
                <w:szCs w:val="28"/>
                <w:highlight w:val="yellow"/>
              </w:rPr>
            </w:pPr>
            <w:r w:rsidRPr="00341D3F">
              <w:rPr>
                <w:sz w:val="24"/>
                <w:szCs w:val="28"/>
              </w:rPr>
              <w:t>Маленькие компании, скорее всего, будут иметь трудности с привлечением временного финансирования, чтобы избежать дефолта</w:t>
            </w:r>
            <w:r w:rsidRPr="00341D3F">
              <w:rPr>
                <w:sz w:val="24"/>
                <w:szCs w:val="28"/>
                <w:highlight w:val="yellow"/>
              </w:rPr>
              <w:t xml:space="preserve"> </w:t>
            </w:r>
          </w:p>
        </w:tc>
      </w:tr>
      <w:tr w:rsidR="00A05DBA" w:rsidRPr="00341D3F" w:rsidTr="00037FCF">
        <w:tc>
          <w:tcPr>
            <w:tcW w:w="4668" w:type="dxa"/>
          </w:tcPr>
          <w:p w:rsidR="00A05DBA" w:rsidRPr="00341D3F" w:rsidRDefault="00A05DBA" w:rsidP="00FB3354">
            <w:pPr>
              <w:rPr>
                <w:rStyle w:val="af"/>
                <w:b w:val="0"/>
                <w:sz w:val="24"/>
                <w:szCs w:val="28"/>
              </w:rPr>
            </w:pPr>
            <w:r w:rsidRPr="00341D3F">
              <w:rPr>
                <w:rStyle w:val="af"/>
                <w:b w:val="0"/>
                <w:sz w:val="24"/>
                <w:szCs w:val="28"/>
              </w:rPr>
              <w:t>Фактор переоценки – нацелен на переоцененные компании, которые потерпели значительные убытки за последнее время</w:t>
            </w:r>
          </w:p>
        </w:tc>
        <w:tc>
          <w:tcPr>
            <w:tcW w:w="4676" w:type="dxa"/>
          </w:tcPr>
          <w:p w:rsidR="00A05DBA" w:rsidRPr="00341D3F" w:rsidRDefault="00A05DBA" w:rsidP="00A05DBA">
            <w:pPr>
              <w:shd w:val="clear" w:color="auto" w:fill="FFFFFF"/>
              <w:spacing w:line="360" w:lineRule="atLeast"/>
              <w:rPr>
                <w:sz w:val="24"/>
                <w:szCs w:val="28"/>
                <w:lang w:val="en-US"/>
              </w:rPr>
            </w:pPr>
            <w:r w:rsidRPr="00341D3F">
              <w:rPr>
                <w:sz w:val="24"/>
                <w:szCs w:val="28"/>
                <w:lang w:val="en-US"/>
              </w:rPr>
              <w:t xml:space="preserve">OF = MTA/Adjusted book value </w:t>
            </w:r>
          </w:p>
          <w:p w:rsidR="00A05DBA" w:rsidRPr="00341D3F" w:rsidRDefault="00A05DBA" w:rsidP="00A05DBA">
            <w:pPr>
              <w:shd w:val="clear" w:color="auto" w:fill="FFFFFF"/>
              <w:spacing w:line="360" w:lineRule="atLeast"/>
              <w:rPr>
                <w:sz w:val="24"/>
                <w:szCs w:val="28"/>
                <w:lang w:val="en-US"/>
              </w:rPr>
            </w:pPr>
            <w:r w:rsidRPr="00341D3F">
              <w:rPr>
                <w:sz w:val="24"/>
                <w:szCs w:val="28"/>
                <w:lang w:val="en-US"/>
              </w:rPr>
              <w:t>Adjusted book value = Book value + 0.1*(Market Cap – Book value),</w:t>
            </w:r>
          </w:p>
          <w:p w:rsidR="00A05DBA" w:rsidRPr="00341D3F" w:rsidRDefault="009256C1" w:rsidP="009256C1">
            <w:pPr>
              <w:shd w:val="clear" w:color="auto" w:fill="FFFFFF"/>
              <w:spacing w:line="360" w:lineRule="atLeast"/>
              <w:rPr>
                <w:sz w:val="24"/>
                <w:szCs w:val="28"/>
              </w:rPr>
            </w:pPr>
            <w:r w:rsidRPr="00341D3F">
              <w:rPr>
                <w:sz w:val="24"/>
                <w:szCs w:val="28"/>
                <w:lang w:val="en-US"/>
              </w:rPr>
              <w:t>Market</w:t>
            </w:r>
            <w:r w:rsidRPr="00341D3F">
              <w:rPr>
                <w:sz w:val="24"/>
                <w:szCs w:val="28"/>
              </w:rPr>
              <w:t xml:space="preserve"> </w:t>
            </w:r>
            <w:r w:rsidRPr="00341D3F">
              <w:rPr>
                <w:sz w:val="24"/>
                <w:szCs w:val="28"/>
                <w:lang w:val="en-US"/>
              </w:rPr>
              <w:t>Cap</w:t>
            </w:r>
            <w:r w:rsidRPr="00341D3F">
              <w:rPr>
                <w:sz w:val="24"/>
                <w:szCs w:val="28"/>
              </w:rPr>
              <w:t xml:space="preserve"> – рыночная капитализация, </w:t>
            </w:r>
            <w:r w:rsidRPr="00341D3F">
              <w:rPr>
                <w:sz w:val="24"/>
                <w:szCs w:val="28"/>
                <w:lang w:val="en-US"/>
              </w:rPr>
              <w:t>Book</w:t>
            </w:r>
            <w:r w:rsidRPr="00341D3F">
              <w:rPr>
                <w:sz w:val="24"/>
                <w:szCs w:val="28"/>
              </w:rPr>
              <w:t xml:space="preserve"> </w:t>
            </w:r>
            <w:r w:rsidRPr="00341D3F">
              <w:rPr>
                <w:sz w:val="24"/>
                <w:szCs w:val="28"/>
                <w:lang w:val="en-US"/>
              </w:rPr>
              <w:t>value</w:t>
            </w:r>
            <w:r w:rsidRPr="00341D3F">
              <w:rPr>
                <w:sz w:val="24"/>
                <w:szCs w:val="28"/>
              </w:rPr>
              <w:t xml:space="preserve"> – балансовая стоимость</w:t>
            </w:r>
          </w:p>
        </w:tc>
      </w:tr>
      <w:tr w:rsidR="00A05DBA" w:rsidRPr="00341D3F" w:rsidTr="00037FCF">
        <w:tc>
          <w:tcPr>
            <w:tcW w:w="4668" w:type="dxa"/>
          </w:tcPr>
          <w:p w:rsidR="00A05DBA" w:rsidRPr="00341D3F" w:rsidRDefault="00A05DBA" w:rsidP="00FB3354">
            <w:pPr>
              <w:rPr>
                <w:rStyle w:val="af"/>
                <w:b w:val="0"/>
                <w:sz w:val="24"/>
                <w:szCs w:val="28"/>
                <w:highlight w:val="yellow"/>
              </w:rPr>
            </w:pPr>
            <w:r w:rsidRPr="00341D3F">
              <w:rPr>
                <w:rStyle w:val="af"/>
                <w:b w:val="0"/>
                <w:sz w:val="24"/>
                <w:szCs w:val="28"/>
              </w:rPr>
              <w:t>Уровень цен акций – проблемные компании чаще всего имеют низкие цены акций. Фактору назначали верхний предел в 15$, т.к. оказалось, что более высокие цены не влияют на результат</w:t>
            </w:r>
          </w:p>
        </w:tc>
        <w:tc>
          <w:tcPr>
            <w:tcW w:w="4676" w:type="dxa"/>
          </w:tcPr>
          <w:p w:rsidR="00A05DBA" w:rsidRPr="00341D3F" w:rsidRDefault="00A05DBA" w:rsidP="00A05DBA">
            <w:pPr>
              <w:shd w:val="clear" w:color="auto" w:fill="FFFFFF"/>
              <w:spacing w:line="360" w:lineRule="atLeast"/>
              <w:rPr>
                <w:sz w:val="24"/>
                <w:szCs w:val="28"/>
              </w:rPr>
            </w:pPr>
            <w:r w:rsidRPr="00341D3F">
              <w:rPr>
                <w:sz w:val="24"/>
                <w:szCs w:val="28"/>
                <w:lang w:val="en-US"/>
              </w:rPr>
              <w:t>SPL</w:t>
            </w:r>
            <w:r w:rsidRPr="00341D3F">
              <w:rPr>
                <w:sz w:val="24"/>
                <w:szCs w:val="28"/>
              </w:rPr>
              <w:t xml:space="preserve"> = </w:t>
            </w:r>
            <w:r w:rsidRPr="00341D3F">
              <w:rPr>
                <w:sz w:val="24"/>
                <w:szCs w:val="28"/>
                <w:lang w:val="en-US"/>
              </w:rPr>
              <w:t>log</w:t>
            </w:r>
            <w:r w:rsidRPr="00341D3F">
              <w:rPr>
                <w:sz w:val="24"/>
                <w:szCs w:val="28"/>
              </w:rPr>
              <w:t>(</w:t>
            </w:r>
            <w:r w:rsidR="009256C1" w:rsidRPr="00341D3F">
              <w:rPr>
                <w:sz w:val="24"/>
                <w:szCs w:val="28"/>
              </w:rPr>
              <w:t>последняя стоимость акции</w:t>
            </w:r>
            <w:r w:rsidRPr="00341D3F">
              <w:rPr>
                <w:sz w:val="24"/>
                <w:szCs w:val="28"/>
              </w:rPr>
              <w:t>)</w:t>
            </w:r>
          </w:p>
          <w:p w:rsidR="00A05DBA" w:rsidRPr="00341D3F" w:rsidRDefault="00A05DBA" w:rsidP="00A05DBA">
            <w:pPr>
              <w:shd w:val="clear" w:color="auto" w:fill="FFFFFF"/>
              <w:spacing w:line="360" w:lineRule="atLeast"/>
              <w:rPr>
                <w:sz w:val="24"/>
                <w:szCs w:val="28"/>
                <w:highlight w:val="yellow"/>
              </w:rPr>
            </w:pPr>
          </w:p>
        </w:tc>
      </w:tr>
    </w:tbl>
    <w:p w:rsidR="00A05DBA" w:rsidRPr="009256C1" w:rsidRDefault="00A05DBA" w:rsidP="00A05DBA">
      <w:pPr>
        <w:pStyle w:val="af0"/>
        <w:shd w:val="clear" w:color="auto" w:fill="FFFFFF"/>
        <w:spacing w:before="0" w:beforeAutospacing="0" w:after="0" w:afterAutospacing="0"/>
        <w:rPr>
          <w:sz w:val="28"/>
          <w:szCs w:val="28"/>
        </w:rPr>
      </w:pPr>
    </w:p>
    <w:p w:rsidR="00A05DBA" w:rsidRPr="009256C1" w:rsidRDefault="00A05DBA" w:rsidP="00A05DBA">
      <w:pPr>
        <w:pStyle w:val="af0"/>
        <w:shd w:val="clear" w:color="auto" w:fill="FFFFFF"/>
        <w:spacing w:before="0" w:beforeAutospacing="0" w:after="0" w:afterAutospacing="0"/>
        <w:rPr>
          <w:sz w:val="28"/>
          <w:szCs w:val="28"/>
        </w:rPr>
      </w:pPr>
      <w:r w:rsidRPr="00264687">
        <w:rPr>
          <w:sz w:val="28"/>
          <w:szCs w:val="28"/>
        </w:rPr>
        <w:t>В результате модель представляет собой следующую спецификацию:</w:t>
      </w:r>
    </w:p>
    <w:p w:rsidR="00341D3F" w:rsidRPr="00B5218E" w:rsidRDefault="00037FCF" w:rsidP="001570A9">
      <w:pPr>
        <w:pStyle w:val="MTDisplayEquation"/>
      </w:pPr>
      <w:r>
        <w:tab/>
      </w:r>
      <w:r w:rsidRPr="00037FCF">
        <w:rPr>
          <w:position w:val="-76"/>
        </w:rPr>
        <w:object w:dxaOrig="5280" w:dyaOrig="1340">
          <v:shape id="_x0000_i1036" type="#_x0000_t75" style="width:262.75pt;height:66.4pt" o:ole="">
            <v:imagedata r:id="rId32" o:title=""/>
          </v:shape>
          <o:OLEObject Type="Embed" ProgID="Equation.DSMT4" ShapeID="_x0000_i1036" DrawAspect="Content" ObjectID="_1463137926" r:id="rId33"/>
        </w:object>
      </w:r>
      <w:r>
        <w:t xml:space="preserve"> </w:t>
      </w:r>
      <w:r>
        <w:tab/>
      </w:r>
    </w:p>
    <w:p w:rsidR="00FA0B70" w:rsidRDefault="00904136" w:rsidP="0028737D">
      <w:pPr>
        <w:pStyle w:val="1"/>
        <w:spacing w:line="240" w:lineRule="auto"/>
        <w:ind w:left="360"/>
      </w:pPr>
      <w:bookmarkStart w:id="19" w:name="_Toc388878757"/>
      <w:bookmarkStart w:id="20" w:name="_Toc389390328"/>
      <w:r>
        <w:t>2.3</w:t>
      </w:r>
      <w:r w:rsidR="0028737D">
        <w:t xml:space="preserve"> О</w:t>
      </w:r>
      <w:r w:rsidR="00FA0B70" w:rsidRPr="000C1670">
        <w:t>граничения моделей с множеством переменных</w:t>
      </w:r>
      <w:bookmarkEnd w:id="19"/>
      <w:bookmarkEnd w:id="20"/>
    </w:p>
    <w:p w:rsidR="0028737D" w:rsidRPr="0028737D" w:rsidRDefault="0028737D" w:rsidP="0028737D"/>
    <w:p w:rsidR="000C1670" w:rsidRPr="000B3CCE" w:rsidRDefault="000C1670" w:rsidP="007440D4">
      <w:pPr>
        <w:tabs>
          <w:tab w:val="left" w:pos="567"/>
        </w:tabs>
        <w:autoSpaceDE w:val="0"/>
        <w:autoSpaceDN w:val="0"/>
        <w:adjustRightInd w:val="0"/>
        <w:rPr>
          <w:szCs w:val="28"/>
          <w:highlight w:val="yellow"/>
        </w:rPr>
      </w:pPr>
      <w:r>
        <w:rPr>
          <w:szCs w:val="28"/>
        </w:rPr>
        <w:tab/>
        <w:t>М</w:t>
      </w:r>
      <w:r w:rsidR="00FA0B70" w:rsidRPr="00264687">
        <w:rPr>
          <w:szCs w:val="28"/>
        </w:rPr>
        <w:t>одели</w:t>
      </w:r>
      <w:r>
        <w:rPr>
          <w:szCs w:val="28"/>
        </w:rPr>
        <w:t xml:space="preserve"> на основе фундаментальных показателей</w:t>
      </w:r>
      <w:r w:rsidR="00FA0B70" w:rsidRPr="00264687">
        <w:rPr>
          <w:szCs w:val="28"/>
        </w:rPr>
        <w:t xml:space="preserve"> часто критикуют за то, что они «подгоняются» под конкретные эмпирические данные и при этом не имеют достаточного теоретического обоснования. </w:t>
      </w:r>
      <w:r>
        <w:rPr>
          <w:szCs w:val="28"/>
        </w:rPr>
        <w:t xml:space="preserve">Аргументов в пользу этого служит тот факт, что на данный момент написано множество работ по сравнению качества моделей, в которых авторы </w:t>
      </w:r>
      <w:r w:rsidRPr="008711E1">
        <w:rPr>
          <w:szCs w:val="28"/>
        </w:rPr>
        <w:t>получают прямо противоположные результаты.</w:t>
      </w:r>
      <w:r w:rsidR="000B3CCE" w:rsidRPr="008711E1">
        <w:rPr>
          <w:szCs w:val="28"/>
        </w:rPr>
        <w:t xml:space="preserve"> Так, в своем исследовании Двайер (</w:t>
      </w:r>
      <w:r w:rsidR="000B3CCE" w:rsidRPr="008711E1">
        <w:rPr>
          <w:szCs w:val="28"/>
          <w:lang w:val="en-US"/>
        </w:rPr>
        <w:t>Dwyer</w:t>
      </w:r>
      <w:r w:rsidR="000B3CCE" w:rsidRPr="008711E1">
        <w:rPr>
          <w:szCs w:val="28"/>
        </w:rPr>
        <w:t>,</w:t>
      </w:r>
      <w:r w:rsidR="000879EA">
        <w:rPr>
          <w:szCs w:val="28"/>
        </w:rPr>
        <w:t xml:space="preserve"> </w:t>
      </w:r>
      <w:r w:rsidR="000B3CCE" w:rsidRPr="008711E1">
        <w:rPr>
          <w:szCs w:val="28"/>
        </w:rPr>
        <w:t xml:space="preserve">2005) [17] показывает примеры из модели </w:t>
      </w:r>
      <w:r w:rsidR="000B3CCE" w:rsidRPr="008711E1">
        <w:rPr>
          <w:szCs w:val="28"/>
          <w:lang w:val="en-US"/>
        </w:rPr>
        <w:t>RiskCalc</w:t>
      </w:r>
      <w:r w:rsidR="000B3CCE" w:rsidRPr="008711E1">
        <w:rPr>
          <w:szCs w:val="28"/>
        </w:rPr>
        <w:t>, дающих хорошие</w:t>
      </w:r>
      <w:r w:rsidR="000B3CCE" w:rsidRPr="000B3CCE">
        <w:rPr>
          <w:szCs w:val="28"/>
        </w:rPr>
        <w:t xml:space="preserve"> результат</w:t>
      </w:r>
      <w:r w:rsidR="000B3CCE">
        <w:rPr>
          <w:szCs w:val="28"/>
        </w:rPr>
        <w:t xml:space="preserve"> на использованных данных и </w:t>
      </w:r>
      <w:r w:rsidR="000B3CCE" w:rsidRPr="000B3CCE">
        <w:rPr>
          <w:szCs w:val="28"/>
        </w:rPr>
        <w:t>при этом демонстрир</w:t>
      </w:r>
      <w:r w:rsidR="000B3CCE">
        <w:rPr>
          <w:szCs w:val="28"/>
        </w:rPr>
        <w:t>уют,</w:t>
      </w:r>
      <w:r w:rsidR="000B3CCE" w:rsidRPr="000B3CCE">
        <w:rPr>
          <w:szCs w:val="28"/>
        </w:rPr>
        <w:t xml:space="preserve"> скорее</w:t>
      </w:r>
      <w:r w:rsidR="000B3CCE">
        <w:rPr>
          <w:szCs w:val="28"/>
        </w:rPr>
        <w:t>,</w:t>
      </w:r>
      <w:r w:rsidR="000B3CCE" w:rsidRPr="000B3CCE">
        <w:rPr>
          <w:szCs w:val="28"/>
        </w:rPr>
        <w:t xml:space="preserve"> подгонку данных</w:t>
      </w:r>
      <w:r w:rsidR="000B3CCE">
        <w:rPr>
          <w:szCs w:val="28"/>
        </w:rPr>
        <w:t>, чем объясняют</w:t>
      </w:r>
      <w:r w:rsidR="000B3CCE" w:rsidRPr="000B3CCE">
        <w:rPr>
          <w:szCs w:val="28"/>
        </w:rPr>
        <w:t xml:space="preserve"> экономические взаимосвязи между показателями.</w:t>
      </w:r>
    </w:p>
    <w:p w:rsidR="00747C8C" w:rsidRDefault="000C1670" w:rsidP="007440D4">
      <w:pPr>
        <w:tabs>
          <w:tab w:val="left" w:pos="567"/>
        </w:tabs>
        <w:rPr>
          <w:szCs w:val="28"/>
        </w:rPr>
      </w:pPr>
      <w:r w:rsidRPr="000B3CCE">
        <w:rPr>
          <w:szCs w:val="28"/>
        </w:rPr>
        <w:tab/>
      </w:r>
      <w:r w:rsidR="00FA0B70" w:rsidRPr="00264687">
        <w:rPr>
          <w:szCs w:val="28"/>
        </w:rPr>
        <w:t>На сам</w:t>
      </w:r>
      <w:r>
        <w:rPr>
          <w:szCs w:val="28"/>
        </w:rPr>
        <w:t xml:space="preserve">ом деле, можно сказать, что в </w:t>
      </w:r>
      <w:r w:rsidR="00FA0B70" w:rsidRPr="00264687">
        <w:rPr>
          <w:szCs w:val="28"/>
        </w:rPr>
        <w:t xml:space="preserve">основе </w:t>
      </w:r>
      <w:r w:rsidR="000B3CCE">
        <w:rPr>
          <w:szCs w:val="28"/>
        </w:rPr>
        <w:t xml:space="preserve">моделей с финансовыми показателями </w:t>
      </w:r>
      <w:r w:rsidR="00FA0B70" w:rsidRPr="00264687">
        <w:rPr>
          <w:szCs w:val="28"/>
        </w:rPr>
        <w:t xml:space="preserve">лежит та же </w:t>
      </w:r>
      <w:r w:rsidR="000B3CCE">
        <w:rPr>
          <w:szCs w:val="28"/>
        </w:rPr>
        <w:t>идея</w:t>
      </w:r>
      <w:r w:rsidR="00FA0B70" w:rsidRPr="00264687">
        <w:rPr>
          <w:szCs w:val="28"/>
        </w:rPr>
        <w:t xml:space="preserve">, что </w:t>
      </w:r>
      <w:r w:rsidR="000B3CCE">
        <w:rPr>
          <w:szCs w:val="28"/>
        </w:rPr>
        <w:t xml:space="preserve">и </w:t>
      </w:r>
      <w:r w:rsidR="00FA0B70" w:rsidRPr="00264687">
        <w:rPr>
          <w:szCs w:val="28"/>
        </w:rPr>
        <w:t>у структурных моделей: слишком закредитованные компании допустят дефолт, если не будут иметь достаточно денежным потоков.</w:t>
      </w:r>
    </w:p>
    <w:p w:rsidR="001D79F4" w:rsidRDefault="000B3CCE" w:rsidP="007440D4">
      <w:pPr>
        <w:tabs>
          <w:tab w:val="left" w:pos="567"/>
        </w:tabs>
        <w:rPr>
          <w:szCs w:val="28"/>
        </w:rPr>
      </w:pPr>
      <w:r>
        <w:rPr>
          <w:szCs w:val="28"/>
        </w:rPr>
        <w:tab/>
        <w:t>Также нужно отметить, что для получения наиболее корректного результата необходимо использовать рыночные и финансовые данные за один и тот де момент времени, что не всегда возможно и может</w:t>
      </w:r>
      <w:r w:rsidR="007440D4">
        <w:rPr>
          <w:szCs w:val="28"/>
        </w:rPr>
        <w:t xml:space="preserve"> привести к искаженному</w:t>
      </w:r>
      <w:r>
        <w:rPr>
          <w:szCs w:val="28"/>
        </w:rPr>
        <w:t xml:space="preserve"> результат</w:t>
      </w:r>
      <w:r w:rsidR="007440D4">
        <w:rPr>
          <w:szCs w:val="28"/>
        </w:rPr>
        <w:t>у</w:t>
      </w:r>
      <w:r>
        <w:rPr>
          <w:szCs w:val="28"/>
        </w:rPr>
        <w:t xml:space="preserve"> </w:t>
      </w:r>
      <w:r w:rsidRPr="000B3CCE">
        <w:rPr>
          <w:szCs w:val="28"/>
        </w:rPr>
        <w:t xml:space="preserve">[18]. </w:t>
      </w:r>
    </w:p>
    <w:p w:rsidR="00DB7625" w:rsidRPr="001D79F4" w:rsidRDefault="00904136" w:rsidP="006410DF">
      <w:pPr>
        <w:pStyle w:val="1"/>
        <w:numPr>
          <w:ilvl w:val="1"/>
          <w:numId w:val="18"/>
        </w:numPr>
      </w:pPr>
      <w:r>
        <w:t xml:space="preserve"> </w:t>
      </w:r>
      <w:bookmarkStart w:id="21" w:name="_Toc388878758"/>
      <w:bookmarkStart w:id="22" w:name="_Toc389390329"/>
      <w:r w:rsidR="00313C36" w:rsidRPr="00264687">
        <w:t>Структурные методы оценки вероятности дефолт</w:t>
      </w:r>
      <w:r w:rsidR="00AC58EA">
        <w:t>а</w:t>
      </w:r>
      <w:bookmarkEnd w:id="21"/>
      <w:bookmarkEnd w:id="22"/>
    </w:p>
    <w:p w:rsidR="00AC58EA" w:rsidRPr="00AC58EA" w:rsidRDefault="00AC58EA" w:rsidP="00AC58EA">
      <w:pPr>
        <w:pStyle w:val="aa"/>
        <w:ind w:left="0"/>
      </w:pPr>
    </w:p>
    <w:p w:rsidR="009B131D" w:rsidRPr="009B131D" w:rsidRDefault="00153AFF" w:rsidP="009B131D">
      <w:pPr>
        <w:ind w:firstLine="567"/>
        <w:rPr>
          <w:szCs w:val="28"/>
        </w:rPr>
      </w:pPr>
      <w:r w:rsidRPr="00C53498">
        <w:rPr>
          <w:szCs w:val="28"/>
        </w:rPr>
        <w:lastRenderedPageBreak/>
        <w:t>Структурные модели впервые были представлены в работе Мертона 1974 года</w:t>
      </w:r>
      <w:r w:rsidR="009B131D" w:rsidRPr="00C53498">
        <w:rPr>
          <w:szCs w:val="28"/>
        </w:rPr>
        <w:t xml:space="preserve"> [19</w:t>
      </w:r>
      <w:r w:rsidR="00AC58EA" w:rsidRPr="00C53498">
        <w:rPr>
          <w:szCs w:val="28"/>
        </w:rPr>
        <w:t>]</w:t>
      </w:r>
      <w:r w:rsidR="009B131D" w:rsidRPr="00C53498">
        <w:rPr>
          <w:szCs w:val="28"/>
        </w:rPr>
        <w:t xml:space="preserve"> и стали</w:t>
      </w:r>
      <w:r w:rsidR="009B131D">
        <w:rPr>
          <w:szCs w:val="28"/>
        </w:rPr>
        <w:t xml:space="preserve"> развитием идей, озвученных в статье Блэка и </w:t>
      </w:r>
      <w:r w:rsidR="00225057" w:rsidRPr="00C53498">
        <w:rPr>
          <w:szCs w:val="28"/>
        </w:rPr>
        <w:t>Шоулза «</w:t>
      </w:r>
      <w:r w:rsidR="009B131D" w:rsidRPr="00C53498">
        <w:rPr>
          <w:szCs w:val="28"/>
          <w:lang w:val="en-US"/>
        </w:rPr>
        <w:t>The</w:t>
      </w:r>
      <w:r w:rsidR="009B131D" w:rsidRPr="00C53498">
        <w:rPr>
          <w:szCs w:val="28"/>
        </w:rPr>
        <w:t xml:space="preserve"> </w:t>
      </w:r>
      <w:r w:rsidR="009B131D" w:rsidRPr="00C53498">
        <w:rPr>
          <w:szCs w:val="28"/>
          <w:lang w:val="en-US"/>
        </w:rPr>
        <w:t>pricing</w:t>
      </w:r>
      <w:r w:rsidR="009B131D" w:rsidRPr="00C53498">
        <w:rPr>
          <w:szCs w:val="28"/>
        </w:rPr>
        <w:t xml:space="preserve"> </w:t>
      </w:r>
      <w:r w:rsidR="009B131D" w:rsidRPr="00C53498">
        <w:rPr>
          <w:szCs w:val="28"/>
          <w:lang w:val="en-US"/>
        </w:rPr>
        <w:t>of</w:t>
      </w:r>
      <w:r w:rsidR="009B131D" w:rsidRPr="00C53498">
        <w:rPr>
          <w:szCs w:val="28"/>
        </w:rPr>
        <w:t xml:space="preserve"> </w:t>
      </w:r>
      <w:r w:rsidR="009B131D" w:rsidRPr="00C53498">
        <w:rPr>
          <w:szCs w:val="28"/>
          <w:lang w:val="en-US"/>
        </w:rPr>
        <w:t>options</w:t>
      </w:r>
      <w:r w:rsidR="009B131D" w:rsidRPr="00C53498">
        <w:rPr>
          <w:szCs w:val="28"/>
        </w:rPr>
        <w:t xml:space="preserve"> </w:t>
      </w:r>
      <w:r w:rsidR="009B131D" w:rsidRPr="00C53498">
        <w:rPr>
          <w:szCs w:val="28"/>
          <w:lang w:val="en-US"/>
        </w:rPr>
        <w:t>and</w:t>
      </w:r>
      <w:r w:rsidR="009B131D" w:rsidRPr="00C53498">
        <w:rPr>
          <w:szCs w:val="28"/>
        </w:rPr>
        <w:t xml:space="preserve"> </w:t>
      </w:r>
      <w:r w:rsidR="009B131D" w:rsidRPr="00C53498">
        <w:rPr>
          <w:szCs w:val="28"/>
          <w:lang w:val="en-US"/>
        </w:rPr>
        <w:t>corporate</w:t>
      </w:r>
      <w:r w:rsidR="009B131D" w:rsidRPr="00C53498">
        <w:rPr>
          <w:szCs w:val="28"/>
        </w:rPr>
        <w:t xml:space="preserve"> </w:t>
      </w:r>
      <w:r w:rsidR="009B131D" w:rsidRPr="00C53498">
        <w:rPr>
          <w:szCs w:val="28"/>
          <w:lang w:val="en-US"/>
        </w:rPr>
        <w:t>liabilities</w:t>
      </w:r>
      <w:r w:rsidR="009B131D" w:rsidRPr="00C53498">
        <w:rPr>
          <w:szCs w:val="28"/>
        </w:rPr>
        <w:t>» 1973 года [20].</w:t>
      </w:r>
    </w:p>
    <w:p w:rsidR="00AC58EA" w:rsidRDefault="009B131D" w:rsidP="00AC58EA">
      <w:pPr>
        <w:ind w:firstLine="567"/>
        <w:rPr>
          <w:szCs w:val="28"/>
        </w:rPr>
      </w:pPr>
      <w:r>
        <w:rPr>
          <w:szCs w:val="28"/>
        </w:rPr>
        <w:t xml:space="preserve"> </w:t>
      </w:r>
      <w:r w:rsidR="00153AFF" w:rsidRPr="00264687">
        <w:rPr>
          <w:szCs w:val="28"/>
        </w:rPr>
        <w:t xml:space="preserve">В отличие от моделей сокращенных форм они используют взаимосвязи между различными параметрами для оценки риска дефолта. В основе идеи Мертона лежит идея о том, что стоимость и волатильность </w:t>
      </w:r>
      <w:r w:rsidR="00207339" w:rsidRPr="00264687">
        <w:rPr>
          <w:szCs w:val="28"/>
        </w:rPr>
        <w:t xml:space="preserve">активов по отношению к долгу компании отражают ее кредитный риск.  </w:t>
      </w:r>
      <w:r w:rsidR="00376AE8" w:rsidRPr="00264687">
        <w:rPr>
          <w:szCs w:val="28"/>
        </w:rPr>
        <w:t>Статья Мертона стала основой для целого класса моделей, которые получили общемировое признание и используются всеми глобальными финансовыми институтами.</w:t>
      </w:r>
    </w:p>
    <w:p w:rsidR="00CF715F" w:rsidRPr="00264687" w:rsidRDefault="00CF715F" w:rsidP="00CF715F">
      <w:pPr>
        <w:tabs>
          <w:tab w:val="left" w:pos="567"/>
        </w:tabs>
        <w:rPr>
          <w:szCs w:val="28"/>
        </w:rPr>
      </w:pPr>
      <w:r>
        <w:rPr>
          <w:szCs w:val="28"/>
        </w:rPr>
        <w:tab/>
        <w:t>При этом с</w:t>
      </w:r>
      <w:r w:rsidRPr="00264687">
        <w:rPr>
          <w:szCs w:val="28"/>
        </w:rPr>
        <w:t>труктурные модели</w:t>
      </w:r>
      <w:r>
        <w:rPr>
          <w:szCs w:val="28"/>
        </w:rPr>
        <w:t>, как рыночные,</w:t>
      </w:r>
      <w:r w:rsidRPr="00264687">
        <w:rPr>
          <w:szCs w:val="28"/>
        </w:rPr>
        <w:t xml:space="preserve"> не используют для оценки </w:t>
      </w:r>
      <w:r w:rsidRPr="00264687">
        <w:rPr>
          <w:szCs w:val="28"/>
          <w:lang w:val="en-US"/>
        </w:rPr>
        <w:t>PD</w:t>
      </w:r>
      <w:r w:rsidRPr="00264687">
        <w:rPr>
          <w:szCs w:val="28"/>
        </w:rPr>
        <w:t xml:space="preserve"> частны</w:t>
      </w:r>
      <w:r>
        <w:rPr>
          <w:szCs w:val="28"/>
        </w:rPr>
        <w:t>х компаний в связи с тем, что:</w:t>
      </w:r>
    </w:p>
    <w:p w:rsidR="00CF715F" w:rsidRPr="00264687" w:rsidRDefault="00CF715F" w:rsidP="006410DF">
      <w:pPr>
        <w:pStyle w:val="aa"/>
        <w:numPr>
          <w:ilvl w:val="0"/>
          <w:numId w:val="13"/>
        </w:numPr>
        <w:tabs>
          <w:tab w:val="left" w:pos="1560"/>
        </w:tabs>
        <w:rPr>
          <w:szCs w:val="28"/>
        </w:rPr>
      </w:pPr>
      <w:r>
        <w:rPr>
          <w:szCs w:val="28"/>
        </w:rPr>
        <w:t xml:space="preserve">У таких фирм отсутствуют </w:t>
      </w:r>
      <w:r w:rsidRPr="00264687">
        <w:rPr>
          <w:szCs w:val="28"/>
        </w:rPr>
        <w:t>цен</w:t>
      </w:r>
      <w:r>
        <w:rPr>
          <w:szCs w:val="28"/>
        </w:rPr>
        <w:t xml:space="preserve">ы </w:t>
      </w:r>
      <w:r w:rsidRPr="00264687">
        <w:rPr>
          <w:szCs w:val="28"/>
        </w:rPr>
        <w:t>акции, по определению частных компаний</w:t>
      </w:r>
    </w:p>
    <w:p w:rsidR="004420EC" w:rsidRPr="00823F8F" w:rsidRDefault="00CF715F" w:rsidP="006410DF">
      <w:pPr>
        <w:pStyle w:val="aa"/>
        <w:numPr>
          <w:ilvl w:val="0"/>
          <w:numId w:val="13"/>
        </w:numPr>
        <w:tabs>
          <w:tab w:val="left" w:pos="1560"/>
        </w:tabs>
        <w:rPr>
          <w:szCs w:val="28"/>
        </w:rPr>
      </w:pPr>
      <w:r w:rsidRPr="00264687">
        <w:rPr>
          <w:szCs w:val="28"/>
        </w:rPr>
        <w:t>Механизмы дефолта для частных и публичных компаний могут быть разными: в одном и том же финансовом состоянии публичная компания может не пережить дефолта, т.к. имеет больше доступа к источникам финансирования. В результате частные компании должны иметь больше ликвидности, нераспределенной прибыли и меньше долга по сравнению со своими публичными аналогами.</w:t>
      </w:r>
    </w:p>
    <w:p w:rsidR="00315D8F" w:rsidRPr="00921C88" w:rsidRDefault="002C3A74" w:rsidP="006410DF">
      <w:pPr>
        <w:pStyle w:val="1"/>
        <w:numPr>
          <w:ilvl w:val="2"/>
          <w:numId w:val="18"/>
        </w:numPr>
        <w:rPr>
          <w:color w:val="FF0000"/>
        </w:rPr>
      </w:pPr>
      <w:bookmarkStart w:id="23" w:name="_Toc388878759"/>
      <w:bookmarkStart w:id="24" w:name="_Toc389390330"/>
      <w:r>
        <w:t>М</w:t>
      </w:r>
      <w:r w:rsidR="00AC58EA" w:rsidRPr="00921C88">
        <w:t>одель Мертона</w:t>
      </w:r>
      <w:r>
        <w:t xml:space="preserve"> и ее развитие</w:t>
      </w:r>
      <w:bookmarkEnd w:id="23"/>
      <w:bookmarkEnd w:id="24"/>
    </w:p>
    <w:p w:rsidR="00AC58EA" w:rsidRDefault="00AC58EA" w:rsidP="00AC58EA">
      <w:pPr>
        <w:autoSpaceDE w:val="0"/>
        <w:autoSpaceDN w:val="0"/>
        <w:adjustRightInd w:val="0"/>
        <w:rPr>
          <w:color w:val="292526"/>
          <w:szCs w:val="28"/>
        </w:rPr>
      </w:pPr>
    </w:p>
    <w:p w:rsidR="002C3A74" w:rsidRPr="00172850" w:rsidRDefault="002C3A74" w:rsidP="00AC58EA">
      <w:pPr>
        <w:autoSpaceDE w:val="0"/>
        <w:autoSpaceDN w:val="0"/>
        <w:adjustRightInd w:val="0"/>
        <w:rPr>
          <w:b/>
          <w:color w:val="292526"/>
          <w:szCs w:val="28"/>
          <w:u w:val="single"/>
        </w:rPr>
      </w:pPr>
      <w:r w:rsidRPr="00172850">
        <w:rPr>
          <w:b/>
          <w:color w:val="292526"/>
          <w:szCs w:val="28"/>
          <w:u w:val="single"/>
        </w:rPr>
        <w:t>Первое поколение структурных моделей</w:t>
      </w:r>
    </w:p>
    <w:p w:rsidR="00121C5E" w:rsidRPr="001570A9" w:rsidRDefault="00AC58EA" w:rsidP="004420EC">
      <w:pPr>
        <w:autoSpaceDE w:val="0"/>
        <w:autoSpaceDN w:val="0"/>
        <w:adjustRightInd w:val="0"/>
        <w:rPr>
          <w:color w:val="292526"/>
          <w:szCs w:val="28"/>
        </w:rPr>
      </w:pPr>
      <w:r w:rsidRPr="00424FF7">
        <w:rPr>
          <w:color w:val="292526"/>
          <w:szCs w:val="28"/>
        </w:rPr>
        <w:t>В своей статье 1974 года Мертон предложил</w:t>
      </w:r>
      <w:r w:rsidRPr="00AC58EA">
        <w:rPr>
          <w:color w:val="292526"/>
          <w:szCs w:val="28"/>
        </w:rPr>
        <w:t xml:space="preserve"> подход, в котором собственный капитал</w:t>
      </w:r>
      <w:r w:rsidR="0086710C">
        <w:rPr>
          <w:color w:val="292526"/>
          <w:szCs w:val="28"/>
        </w:rPr>
        <w:t xml:space="preserve"> (СК)</w:t>
      </w:r>
      <w:r w:rsidRPr="00AC58EA">
        <w:rPr>
          <w:color w:val="292526"/>
          <w:szCs w:val="28"/>
        </w:rPr>
        <w:t xml:space="preserve"> публичной компании рассматривается как опцион-кол на рыночную стоимость активов компании с ценой исполнения равной обязательствам компании</w:t>
      </w:r>
      <w:r w:rsidR="003C3E62">
        <w:rPr>
          <w:color w:val="292526"/>
          <w:szCs w:val="28"/>
        </w:rPr>
        <w:t xml:space="preserve"> (рисунок </w:t>
      </w:r>
      <w:r w:rsidR="00501AE5">
        <w:rPr>
          <w:color w:val="292526"/>
          <w:szCs w:val="28"/>
        </w:rPr>
        <w:t>4</w:t>
      </w:r>
      <w:r w:rsidR="0086710C">
        <w:rPr>
          <w:color w:val="292526"/>
          <w:szCs w:val="28"/>
        </w:rPr>
        <w:t>).</w:t>
      </w:r>
      <w:r w:rsidRPr="00AC58EA">
        <w:rPr>
          <w:color w:val="292526"/>
          <w:szCs w:val="28"/>
        </w:rPr>
        <w:t xml:space="preserve"> Эта мысль отражает тот факт, что в случае дефолта акционеры смогут вернуть вложенные инвестиции только после выплаты всем кредиторам компании. Дефолт в этой модели происходит </w:t>
      </w:r>
      <w:r w:rsidRPr="00AC58EA">
        <w:rPr>
          <w:color w:val="292526"/>
          <w:szCs w:val="28"/>
        </w:rPr>
        <w:lastRenderedPageBreak/>
        <w:t>в срок погашения долга в случае, если стоимость</w:t>
      </w:r>
      <w:r w:rsidR="004420EC">
        <w:rPr>
          <w:color w:val="292526"/>
          <w:szCs w:val="28"/>
        </w:rPr>
        <w:t xml:space="preserve"> активов меньше стоимости долга: </w:t>
      </w:r>
      <w:r w:rsidR="004420EC" w:rsidRPr="00264687">
        <w:rPr>
          <w:color w:val="292526"/>
          <w:szCs w:val="28"/>
          <w:lang w:val="en-US"/>
        </w:rPr>
        <w:t>PD</w:t>
      </w:r>
      <w:r w:rsidR="004420EC" w:rsidRPr="000E7AA7">
        <w:rPr>
          <w:color w:val="292526"/>
          <w:szCs w:val="28"/>
        </w:rPr>
        <w:t xml:space="preserve"> = </w:t>
      </w:r>
      <w:r w:rsidR="004420EC" w:rsidRPr="00264687">
        <w:rPr>
          <w:color w:val="292526"/>
          <w:szCs w:val="28"/>
          <w:lang w:val="en-US"/>
        </w:rPr>
        <w:t>probability</w:t>
      </w:r>
      <w:r w:rsidR="004420EC" w:rsidRPr="000E7AA7">
        <w:rPr>
          <w:color w:val="292526"/>
          <w:szCs w:val="28"/>
        </w:rPr>
        <w:t xml:space="preserve"> [</w:t>
      </w:r>
      <w:r w:rsidR="004420EC" w:rsidRPr="00264687">
        <w:rPr>
          <w:color w:val="292526"/>
          <w:szCs w:val="28"/>
          <w:lang w:val="en-US"/>
        </w:rPr>
        <w:t>A</w:t>
      </w:r>
      <w:r w:rsidR="004420EC" w:rsidRPr="00264687">
        <w:rPr>
          <w:color w:val="292526"/>
          <w:szCs w:val="28"/>
          <w:vertAlign w:val="subscript"/>
          <w:lang w:val="en-US"/>
        </w:rPr>
        <w:t>T</w:t>
      </w:r>
      <w:r w:rsidR="004420EC">
        <w:rPr>
          <w:color w:val="292526"/>
          <w:szCs w:val="28"/>
          <w:vertAlign w:val="subscript"/>
        </w:rPr>
        <w:t xml:space="preserve"> </w:t>
      </w:r>
      <w:r w:rsidR="004420EC" w:rsidRPr="000E7AA7">
        <w:rPr>
          <w:color w:val="292526"/>
          <w:szCs w:val="28"/>
        </w:rPr>
        <w:t>&lt;</w:t>
      </w:r>
      <w:r w:rsidR="004420EC">
        <w:rPr>
          <w:color w:val="292526"/>
          <w:szCs w:val="28"/>
        </w:rPr>
        <w:t xml:space="preserve"> </w:t>
      </w:r>
      <w:r w:rsidR="004420EC" w:rsidRPr="000E7AA7">
        <w:rPr>
          <w:color w:val="292526"/>
          <w:szCs w:val="28"/>
        </w:rPr>
        <w:t>F]</w:t>
      </w:r>
      <w:r w:rsidR="004420EC">
        <w:rPr>
          <w:color w:val="292526"/>
          <w:szCs w:val="28"/>
        </w:rPr>
        <w:t xml:space="preserve">, </w:t>
      </w:r>
      <w:r w:rsidR="004420EC" w:rsidRPr="00264687">
        <w:rPr>
          <w:color w:val="292526"/>
          <w:szCs w:val="28"/>
        </w:rPr>
        <w:t xml:space="preserve">где </w:t>
      </w:r>
      <w:r w:rsidR="004420EC" w:rsidRPr="00264687">
        <w:rPr>
          <w:color w:val="292526"/>
          <w:szCs w:val="28"/>
          <w:lang w:val="en-US"/>
        </w:rPr>
        <w:t>A</w:t>
      </w:r>
      <w:r w:rsidR="004420EC" w:rsidRPr="00264687">
        <w:rPr>
          <w:color w:val="292526"/>
          <w:szCs w:val="28"/>
          <w:vertAlign w:val="subscript"/>
          <w:lang w:val="en-US"/>
        </w:rPr>
        <w:t>t</w:t>
      </w:r>
      <w:r w:rsidR="004420EC" w:rsidRPr="00264687">
        <w:rPr>
          <w:color w:val="292526"/>
          <w:szCs w:val="28"/>
          <w:vertAlign w:val="subscript"/>
        </w:rPr>
        <w:t xml:space="preserve"> </w:t>
      </w:r>
      <w:r w:rsidR="004420EC" w:rsidRPr="00264687">
        <w:rPr>
          <w:color w:val="292526"/>
          <w:szCs w:val="28"/>
        </w:rPr>
        <w:t xml:space="preserve">– стоимость активов компании, </w:t>
      </w:r>
      <w:r w:rsidR="004420EC" w:rsidRPr="00264687">
        <w:rPr>
          <w:color w:val="292526"/>
          <w:szCs w:val="28"/>
          <w:lang w:val="en-US"/>
        </w:rPr>
        <w:t>PD</w:t>
      </w:r>
      <w:r w:rsidR="004420EC" w:rsidRPr="00264687">
        <w:rPr>
          <w:color w:val="292526"/>
          <w:szCs w:val="28"/>
        </w:rPr>
        <w:t xml:space="preserve"> – вероятность дефолта, наступающего в момент погашения облигации </w:t>
      </w:r>
      <w:r w:rsidR="004420EC" w:rsidRPr="00264687">
        <w:rPr>
          <w:color w:val="292526"/>
          <w:szCs w:val="28"/>
          <w:lang w:val="en-US"/>
        </w:rPr>
        <w:t>T</w:t>
      </w:r>
      <w:r w:rsidR="00501AE5">
        <w:rPr>
          <w:color w:val="292526"/>
          <w:szCs w:val="28"/>
        </w:rPr>
        <w:t xml:space="preserve"> (рисунок 5</w:t>
      </w:r>
      <w:r w:rsidR="004420EC">
        <w:rPr>
          <w:color w:val="292526"/>
          <w:szCs w:val="28"/>
        </w:rPr>
        <w:t>)</w:t>
      </w:r>
      <w:r w:rsidR="004420EC" w:rsidRPr="00264687">
        <w:rPr>
          <w:color w:val="292526"/>
          <w:szCs w:val="28"/>
        </w:rPr>
        <w:t>.</w:t>
      </w:r>
    </w:p>
    <w:p w:rsidR="00AC58EA" w:rsidRPr="00264687" w:rsidRDefault="00AC58EA" w:rsidP="004420EC">
      <w:pPr>
        <w:pStyle w:val="aa"/>
        <w:autoSpaceDE w:val="0"/>
        <w:autoSpaceDN w:val="0"/>
        <w:adjustRightInd w:val="0"/>
        <w:ind w:left="1080"/>
        <w:jc w:val="center"/>
        <w:rPr>
          <w:szCs w:val="28"/>
        </w:rPr>
      </w:pPr>
      <w:r w:rsidRPr="00264687">
        <w:rPr>
          <w:noProof/>
          <w:szCs w:val="28"/>
        </w:rPr>
        <w:drawing>
          <wp:inline distT="0" distB="0" distL="0" distR="0" wp14:anchorId="0AFFA8DE" wp14:editId="0CFDFF4E">
            <wp:extent cx="4041865" cy="24348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4068871" cy="2451125"/>
                    </a:xfrm>
                    <a:prstGeom prst="rect">
                      <a:avLst/>
                    </a:prstGeom>
                    <a:noFill/>
                    <a:ln w="9525">
                      <a:noFill/>
                      <a:miter lim="800000"/>
                      <a:headEnd/>
                      <a:tailEnd/>
                    </a:ln>
                  </pic:spPr>
                </pic:pic>
              </a:graphicData>
            </a:graphic>
          </wp:inline>
        </w:drawing>
      </w:r>
    </w:p>
    <w:p w:rsidR="00AC58EA" w:rsidRDefault="00501AE5" w:rsidP="00424FF7">
      <w:pPr>
        <w:autoSpaceDE w:val="0"/>
        <w:autoSpaceDN w:val="0"/>
        <w:adjustRightInd w:val="0"/>
        <w:jc w:val="center"/>
        <w:rPr>
          <w:szCs w:val="28"/>
        </w:rPr>
      </w:pPr>
      <w:r>
        <w:rPr>
          <w:szCs w:val="28"/>
        </w:rPr>
        <w:t>Рисунок 4</w:t>
      </w:r>
      <w:r w:rsidR="00AC58EA" w:rsidRPr="00264687">
        <w:rPr>
          <w:szCs w:val="28"/>
        </w:rPr>
        <w:t>. Стоимость собственного капитала как опцион-кол на активы</w:t>
      </w:r>
    </w:p>
    <w:p w:rsidR="004420EC" w:rsidRDefault="004420EC" w:rsidP="00AC58EA">
      <w:pPr>
        <w:autoSpaceDE w:val="0"/>
        <w:autoSpaceDN w:val="0"/>
        <w:adjustRightInd w:val="0"/>
        <w:rPr>
          <w:szCs w:val="28"/>
        </w:rPr>
      </w:pPr>
    </w:p>
    <w:p w:rsidR="004420EC" w:rsidRPr="00264687" w:rsidRDefault="004420EC" w:rsidP="004420EC">
      <w:pPr>
        <w:autoSpaceDE w:val="0"/>
        <w:autoSpaceDN w:val="0"/>
        <w:adjustRightInd w:val="0"/>
        <w:jc w:val="center"/>
        <w:rPr>
          <w:color w:val="292526"/>
          <w:szCs w:val="28"/>
        </w:rPr>
      </w:pPr>
      <w:r w:rsidRPr="00264687">
        <w:rPr>
          <w:noProof/>
          <w:szCs w:val="28"/>
        </w:rPr>
        <mc:AlternateContent>
          <mc:Choice Requires="wps">
            <w:drawing>
              <wp:anchor distT="0" distB="0" distL="114300" distR="114300" simplePos="0" relativeHeight="251615744" behindDoc="0" locked="0" layoutInCell="1" allowOverlap="1" wp14:anchorId="0737FEB9" wp14:editId="0A33B935">
                <wp:simplePos x="0" y="0"/>
                <wp:positionH relativeFrom="column">
                  <wp:posOffset>3460380</wp:posOffset>
                </wp:positionH>
                <wp:positionV relativeFrom="paragraph">
                  <wp:posOffset>876182</wp:posOffset>
                </wp:positionV>
                <wp:extent cx="935665" cy="361507"/>
                <wp:effectExtent l="0" t="0" r="0" b="635"/>
                <wp:wrapNone/>
                <wp:docPr id="62" name="Надпись 62"/>
                <wp:cNvGraphicFramePr/>
                <a:graphic xmlns:a="http://schemas.openxmlformats.org/drawingml/2006/main">
                  <a:graphicData uri="http://schemas.microsoft.com/office/word/2010/wordprocessingShape">
                    <wps:wsp>
                      <wps:cNvSpPr txBox="1"/>
                      <wps:spPr>
                        <a:xfrm>
                          <a:off x="0" y="0"/>
                          <a:ext cx="935665"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475" w:rsidRDefault="00DF6475" w:rsidP="004420EC">
                            <w:r>
                              <w:t>дефолт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FEB9" id="Надпись 62" o:spid="_x0000_s1028" type="#_x0000_t202" style="position:absolute;left:0;text-align:left;margin-left:272.45pt;margin-top:69pt;width:73.65pt;height:28.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" filled="f" stroked="f" strokeweight=".5pt">
                <v:textbox>
                  <w:txbxContent>
                    <w:p w:rsidR="00DF6475" w:rsidRDefault="00DF6475" w:rsidP="004420EC">
                      <w:r>
                        <w:t>дефолт</w:t>
                      </w:r>
                    </w:p>
                  </w:txbxContent>
                </v:textbox>
              </v:shape>
            </w:pict>
          </mc:Fallback>
        </mc:AlternateContent>
      </w:r>
      <w:r w:rsidRPr="00264687">
        <w:rPr>
          <w:noProof/>
          <w:szCs w:val="28"/>
        </w:rPr>
        <mc:AlternateContent>
          <mc:Choice Requires="wps">
            <w:drawing>
              <wp:anchor distT="0" distB="0" distL="114300" distR="114300" simplePos="0" relativeHeight="251612672" behindDoc="0" locked="0" layoutInCell="1" allowOverlap="1" wp14:anchorId="7D54C9FE" wp14:editId="38D607C4">
                <wp:simplePos x="0" y="0"/>
                <wp:positionH relativeFrom="column">
                  <wp:posOffset>3206115</wp:posOffset>
                </wp:positionH>
                <wp:positionV relativeFrom="paragraph">
                  <wp:posOffset>616969</wp:posOffset>
                </wp:positionV>
                <wp:extent cx="333375" cy="466725"/>
                <wp:effectExtent l="57150" t="38100" r="66675" b="85725"/>
                <wp:wrapNone/>
                <wp:docPr id="52" name="Прямая со стрелкой 52"/>
                <wp:cNvGraphicFramePr/>
                <a:graphic xmlns:a="http://schemas.openxmlformats.org/drawingml/2006/main">
                  <a:graphicData uri="http://schemas.microsoft.com/office/word/2010/wordprocessingShape">
                    <wps:wsp>
                      <wps:cNvCnPr/>
                      <wps:spPr>
                        <a:xfrm flipH="1" flipV="1">
                          <a:off x="0" y="0"/>
                          <a:ext cx="333375" cy="4667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B83A7FB" id="Прямая со стрелкой 52" o:spid="_x0000_s1026" type="#_x0000_t32" style="position:absolute;margin-left:252.45pt;margin-top:48.6pt;width:26.25pt;height:36.75pt;flip:x y;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" strokecolor="#f79646 [3209]" strokeweight="2pt">
                <v:stroke endarrow="block"/>
                <v:shadow on="t" color="black" opacity="24903f" origin=",.5" offset="0,.55556mm"/>
              </v:shape>
            </w:pict>
          </mc:Fallback>
        </mc:AlternateContent>
      </w:r>
      <w:r w:rsidRPr="00264687">
        <w:rPr>
          <w:noProof/>
          <w:szCs w:val="28"/>
        </w:rPr>
        <w:drawing>
          <wp:inline distT="0" distB="0" distL="0" distR="0" wp14:anchorId="05F4B2AA" wp14:editId="1776C9AD">
            <wp:extent cx="3954425" cy="1988185"/>
            <wp:effectExtent l="0" t="0" r="8255" b="1206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420EC" w:rsidRDefault="004420EC" w:rsidP="004420EC">
      <w:pPr>
        <w:autoSpaceDE w:val="0"/>
        <w:autoSpaceDN w:val="0"/>
        <w:adjustRightInd w:val="0"/>
        <w:jc w:val="center"/>
        <w:rPr>
          <w:rFonts w:eastAsia="SymbolMT"/>
          <w:szCs w:val="28"/>
        </w:rPr>
      </w:pPr>
      <w:r w:rsidRPr="00264687">
        <w:rPr>
          <w:color w:val="292526"/>
          <w:szCs w:val="28"/>
        </w:rPr>
        <w:t>Рисунок</w:t>
      </w:r>
      <w:r w:rsidR="00501AE5">
        <w:rPr>
          <w:color w:val="292526"/>
          <w:szCs w:val="28"/>
        </w:rPr>
        <w:t xml:space="preserve"> 5</w:t>
      </w:r>
      <w:r w:rsidRPr="00264687">
        <w:rPr>
          <w:color w:val="292526"/>
          <w:szCs w:val="28"/>
        </w:rPr>
        <w:t xml:space="preserve">. </w:t>
      </w:r>
      <w:r w:rsidRPr="00264687">
        <w:rPr>
          <w:rFonts w:eastAsia="SymbolMT"/>
          <w:szCs w:val="28"/>
        </w:rPr>
        <w:t>Изменение рыночной стоимости активов</w:t>
      </w:r>
      <w:r>
        <w:rPr>
          <w:rFonts w:eastAsia="SymbolMT"/>
          <w:szCs w:val="28"/>
        </w:rPr>
        <w:t xml:space="preserve"> (</w:t>
      </w:r>
      <w:r>
        <w:rPr>
          <w:rFonts w:eastAsia="SymbolMT"/>
          <w:szCs w:val="28"/>
          <w:lang w:val="en-US"/>
        </w:rPr>
        <w:t>MVA</w:t>
      </w:r>
      <w:r w:rsidRPr="004420EC">
        <w:rPr>
          <w:rFonts w:eastAsia="SymbolMT"/>
          <w:szCs w:val="28"/>
        </w:rPr>
        <w:t>)</w:t>
      </w:r>
      <w:r w:rsidRPr="00264687">
        <w:rPr>
          <w:rFonts w:eastAsia="SymbolMT"/>
          <w:szCs w:val="28"/>
        </w:rPr>
        <w:t xml:space="preserve"> и </w:t>
      </w:r>
      <w:r>
        <w:rPr>
          <w:rFonts w:eastAsia="SymbolMT"/>
          <w:szCs w:val="28"/>
        </w:rPr>
        <w:t xml:space="preserve">стоимости </w:t>
      </w:r>
      <w:r w:rsidR="00501AE5">
        <w:rPr>
          <w:rFonts w:eastAsia="SymbolMT"/>
          <w:szCs w:val="28"/>
        </w:rPr>
        <w:t>обязательств</w:t>
      </w:r>
      <w:r w:rsidR="00172850">
        <w:rPr>
          <w:rFonts w:eastAsia="SymbolMT"/>
          <w:szCs w:val="28"/>
        </w:rPr>
        <w:t xml:space="preserve"> компании</w:t>
      </w:r>
    </w:p>
    <w:p w:rsidR="00121C5E" w:rsidRPr="004420EC" w:rsidRDefault="00121C5E" w:rsidP="004420EC">
      <w:pPr>
        <w:autoSpaceDE w:val="0"/>
        <w:autoSpaceDN w:val="0"/>
        <w:adjustRightInd w:val="0"/>
        <w:jc w:val="center"/>
        <w:rPr>
          <w:color w:val="292526"/>
          <w:szCs w:val="28"/>
        </w:rPr>
      </w:pPr>
    </w:p>
    <w:p w:rsidR="0086710C" w:rsidRDefault="0086710C" w:rsidP="004420EC">
      <w:pPr>
        <w:autoSpaceDE w:val="0"/>
        <w:autoSpaceDN w:val="0"/>
        <w:adjustRightInd w:val="0"/>
        <w:ind w:firstLine="567"/>
        <w:rPr>
          <w:szCs w:val="28"/>
        </w:rPr>
      </w:pPr>
      <w:r>
        <w:rPr>
          <w:szCs w:val="28"/>
        </w:rPr>
        <w:t>Тогда по аналогии с формулой Блэка-Шоулза для стоимости опциона-колл на акцию</w:t>
      </w:r>
      <w:r w:rsidR="00795419">
        <w:rPr>
          <w:szCs w:val="28"/>
        </w:rPr>
        <w:t xml:space="preserve"> можно произвести соответствующие замены</w:t>
      </w:r>
      <w:r>
        <w:rPr>
          <w:szCs w:val="28"/>
        </w:rPr>
        <w:t>:</w:t>
      </w:r>
    </w:p>
    <w:p w:rsidR="00AC58EA" w:rsidRPr="004420EC" w:rsidRDefault="0016456A" w:rsidP="0016456A">
      <w:pPr>
        <w:pStyle w:val="MTDisplayEquation"/>
      </w:pPr>
      <w:r>
        <w:rPr>
          <w:noProof/>
        </w:rPr>
        <w:lastRenderedPageBreak/>
        <mc:AlternateContent>
          <mc:Choice Requires="wps">
            <w:drawing>
              <wp:anchor distT="0" distB="0" distL="114300" distR="114300" simplePos="0" relativeHeight="251656704" behindDoc="0" locked="0" layoutInCell="1" allowOverlap="1" wp14:anchorId="4323A1E0" wp14:editId="4905F8C6">
                <wp:simplePos x="0" y="0"/>
                <wp:positionH relativeFrom="column">
                  <wp:posOffset>4054475</wp:posOffset>
                </wp:positionH>
                <wp:positionV relativeFrom="paragraph">
                  <wp:posOffset>252730</wp:posOffset>
                </wp:positionV>
                <wp:extent cx="0" cy="466725"/>
                <wp:effectExtent l="95250" t="19050" r="76200" b="85725"/>
                <wp:wrapNone/>
                <wp:docPr id="7" name="Прямая со стрелкой 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25F8C0" id="Прямая со стрелкой 7" o:spid="_x0000_s1026" type="#_x0000_t32" style="position:absolute;margin-left:319.25pt;margin-top:19.9pt;width:0;height:36.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3632" behindDoc="0" locked="0" layoutInCell="1" allowOverlap="1" wp14:anchorId="05259B13" wp14:editId="0EBAE4E6">
                <wp:simplePos x="0" y="0"/>
                <wp:positionH relativeFrom="column">
                  <wp:posOffset>2549525</wp:posOffset>
                </wp:positionH>
                <wp:positionV relativeFrom="paragraph">
                  <wp:posOffset>262255</wp:posOffset>
                </wp:positionV>
                <wp:extent cx="0" cy="466725"/>
                <wp:effectExtent l="95250" t="19050" r="76200" b="85725"/>
                <wp:wrapNone/>
                <wp:docPr id="3" name="Прямая со стрелкой 3"/>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2BEC607" id="Прямая со стрелкой 3" o:spid="_x0000_s1026" type="#_x0000_t32" style="position:absolute;margin-left:200.75pt;margin-top:20.65pt;width:0;height:36.7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" strokecolor="#4f81bd [3204]" strokeweight="2pt">
                <v:stroke endarrow="block"/>
                <v:shadow on="t" color="black" opacity="24903f" origin=",.5" offset="0,.55556mm"/>
              </v:shape>
            </w:pict>
          </mc:Fallback>
        </mc:AlternateContent>
      </w:r>
      <w:r w:rsidR="000879EA">
        <w:tab/>
      </w:r>
      <w:r w:rsidRPr="0016456A">
        <w:rPr>
          <w:position w:val="-70"/>
        </w:rPr>
        <w:object w:dxaOrig="8080" w:dyaOrig="1520">
          <v:shape id="_x0000_i1037" type="#_x0000_t75" style="width:403.95pt;height:75.75pt" o:ole="">
            <v:imagedata r:id="rId36" o:title=""/>
          </v:shape>
          <o:OLEObject Type="Embed" ProgID="Equation.DSMT4" ShapeID="_x0000_i1037" DrawAspect="Content" ObjectID="_1463137927" r:id="rId37"/>
        </w:object>
      </w:r>
      <w:r w:rsidR="000879EA">
        <w:t xml:space="preserve"> </w:t>
      </w:r>
    </w:p>
    <w:p w:rsidR="0016456A" w:rsidRDefault="00795419" w:rsidP="004420EC">
      <w:pPr>
        <w:tabs>
          <w:tab w:val="left" w:pos="709"/>
        </w:tabs>
        <w:rPr>
          <w:szCs w:val="28"/>
        </w:rPr>
      </w:pPr>
      <w:r w:rsidRPr="00795419">
        <w:rPr>
          <w:szCs w:val="28"/>
        </w:rPr>
        <w:t xml:space="preserve">где </w:t>
      </w:r>
      <w:r w:rsidR="0086710C" w:rsidRPr="00795419">
        <w:rPr>
          <w:szCs w:val="28"/>
          <w:lang w:val="en-US"/>
        </w:rPr>
        <w:t>Share</w:t>
      </w:r>
      <w:r w:rsidR="0086710C" w:rsidRPr="00795419">
        <w:rPr>
          <w:szCs w:val="28"/>
        </w:rPr>
        <w:t xml:space="preserve"> </w:t>
      </w:r>
      <w:r w:rsidR="0086710C" w:rsidRPr="00795419">
        <w:rPr>
          <w:szCs w:val="28"/>
          <w:lang w:val="en-US"/>
        </w:rPr>
        <w:t>Price</w:t>
      </w:r>
      <w:r w:rsidR="0086710C" w:rsidRPr="00795419">
        <w:rPr>
          <w:szCs w:val="28"/>
        </w:rPr>
        <w:t xml:space="preserve"> – стоимость акции </w:t>
      </w:r>
      <w:r>
        <w:rPr>
          <w:szCs w:val="28"/>
        </w:rPr>
        <w:t>–</w:t>
      </w:r>
      <w:r w:rsidR="0086710C" w:rsidRPr="00795419">
        <w:rPr>
          <w:szCs w:val="28"/>
        </w:rPr>
        <w:t xml:space="preserve"> заменяется </w:t>
      </w:r>
      <w:r w:rsidRPr="00795419">
        <w:rPr>
          <w:szCs w:val="28"/>
        </w:rPr>
        <w:t xml:space="preserve">на </w:t>
      </w:r>
      <w:r w:rsidR="0086710C" w:rsidRPr="00795419">
        <w:rPr>
          <w:szCs w:val="28"/>
          <w:lang w:val="en-US"/>
        </w:rPr>
        <w:t>Asset</w:t>
      </w:r>
      <w:r w:rsidRPr="00795419">
        <w:rPr>
          <w:szCs w:val="28"/>
        </w:rPr>
        <w:t xml:space="preserve"> </w:t>
      </w:r>
      <w:r w:rsidRPr="00795419">
        <w:rPr>
          <w:szCs w:val="28"/>
          <w:lang w:val="en-US"/>
        </w:rPr>
        <w:t>Value</w:t>
      </w:r>
      <w:r w:rsidRPr="00795419">
        <w:rPr>
          <w:szCs w:val="28"/>
        </w:rPr>
        <w:t xml:space="preserve"> – стоимость активов, а </w:t>
      </w:r>
      <w:r w:rsidRPr="00795419">
        <w:rPr>
          <w:szCs w:val="28"/>
          <w:lang w:val="en-US"/>
        </w:rPr>
        <w:t>Exercise</w:t>
      </w:r>
      <w:r w:rsidRPr="00795419">
        <w:rPr>
          <w:szCs w:val="28"/>
        </w:rPr>
        <w:t xml:space="preserve"> </w:t>
      </w:r>
      <w:r w:rsidRPr="00795419">
        <w:rPr>
          <w:szCs w:val="28"/>
          <w:lang w:val="en-US"/>
        </w:rPr>
        <w:t>Price</w:t>
      </w:r>
      <w:r w:rsidRPr="00795419">
        <w:rPr>
          <w:szCs w:val="28"/>
        </w:rPr>
        <w:t xml:space="preserve"> – цена исполнения – заменяется на </w:t>
      </w:r>
      <w:r w:rsidRPr="00795419">
        <w:rPr>
          <w:szCs w:val="28"/>
          <w:lang w:val="en-US"/>
        </w:rPr>
        <w:t>Default</w:t>
      </w:r>
      <w:r w:rsidRPr="00795419">
        <w:rPr>
          <w:szCs w:val="28"/>
        </w:rPr>
        <w:t xml:space="preserve"> </w:t>
      </w:r>
      <w:r w:rsidRPr="00795419">
        <w:rPr>
          <w:szCs w:val="28"/>
          <w:lang w:val="en-US"/>
        </w:rPr>
        <w:t>Point</w:t>
      </w:r>
      <w:r w:rsidRPr="00795419">
        <w:rPr>
          <w:szCs w:val="28"/>
        </w:rPr>
        <w:t xml:space="preserve"> – точку </w:t>
      </w:r>
      <w:r w:rsidR="004420EC">
        <w:rPr>
          <w:szCs w:val="28"/>
        </w:rPr>
        <w:t>дефолта компании</w:t>
      </w:r>
      <w:r w:rsidR="003F5931">
        <w:rPr>
          <w:szCs w:val="28"/>
        </w:rPr>
        <w:t xml:space="preserve">. </w:t>
      </w:r>
    </w:p>
    <w:p w:rsidR="0016456A" w:rsidRPr="0016456A" w:rsidRDefault="004420EC" w:rsidP="0016456A">
      <w:pPr>
        <w:tabs>
          <w:tab w:val="left" w:pos="709"/>
        </w:tabs>
        <w:rPr>
          <w:szCs w:val="28"/>
        </w:rPr>
      </w:pPr>
      <w:r>
        <w:rPr>
          <w:szCs w:val="28"/>
        </w:rPr>
        <w:t>В виде формальной записи:</w:t>
      </w:r>
    </w:p>
    <w:p w:rsidR="0016456A" w:rsidRPr="00992E48" w:rsidRDefault="0016456A" w:rsidP="0016456A">
      <w:pPr>
        <w:pStyle w:val="MTDisplayEquation"/>
      </w:pPr>
      <w:r>
        <w:tab/>
      </w:r>
      <w:r w:rsidRPr="0016456A">
        <w:rPr>
          <w:position w:val="-72"/>
        </w:rPr>
        <w:object w:dxaOrig="2760" w:dyaOrig="1820">
          <v:shape id="_x0000_i1038" type="#_x0000_t75" style="width:138.4pt;height:90.7pt" o:ole="">
            <v:imagedata r:id="rId38" o:title=""/>
          </v:shape>
          <o:OLEObject Type="Embed" ProgID="Equation.DSMT4" ShapeID="_x0000_i1038" DrawAspect="Content" ObjectID="_1463137928" r:id="rId39"/>
        </w:object>
      </w:r>
      <w:r>
        <w:t xml:space="preserve"> </w:t>
      </w:r>
      <w:r>
        <w:tab/>
      </w:r>
      <w:r w:rsidR="009C46F9" w:rsidRPr="00992E48">
        <w:t>(</w:t>
      </w:r>
      <w:r w:rsidR="009C46F9" w:rsidRPr="009C46F9">
        <w:t>1</w:t>
      </w:r>
      <w:r w:rsidR="009C46F9" w:rsidRPr="00992E48">
        <w:t>)</w:t>
      </w:r>
    </w:p>
    <w:p w:rsidR="003F5931" w:rsidRDefault="003F5931" w:rsidP="003F5931">
      <w:pPr>
        <w:pStyle w:val="MTDisplayEquation"/>
      </w:pPr>
      <w:r>
        <w:tab/>
      </w:r>
    </w:p>
    <w:p w:rsidR="004420EC" w:rsidRPr="00264687" w:rsidRDefault="004420EC" w:rsidP="004420EC">
      <w:pPr>
        <w:autoSpaceDE w:val="0"/>
        <w:autoSpaceDN w:val="0"/>
        <w:adjustRightInd w:val="0"/>
        <w:rPr>
          <w:szCs w:val="28"/>
        </w:rPr>
      </w:pPr>
      <w:r w:rsidRPr="00264687">
        <w:rPr>
          <w:szCs w:val="28"/>
        </w:rPr>
        <w:t xml:space="preserve">где </w:t>
      </w:r>
      <w:r w:rsidRPr="00264687">
        <w:rPr>
          <w:szCs w:val="28"/>
          <w:lang w:val="en-US"/>
        </w:rPr>
        <w:t>V</w:t>
      </w:r>
      <w:r w:rsidRPr="00264687">
        <w:rPr>
          <w:szCs w:val="28"/>
          <w:vertAlign w:val="subscript"/>
          <w:lang w:val="en-US"/>
        </w:rPr>
        <w:t>E</w:t>
      </w:r>
      <w:r w:rsidRPr="00264687">
        <w:rPr>
          <w:szCs w:val="28"/>
        </w:rPr>
        <w:t xml:space="preserve"> – рыночная стоимость </w:t>
      </w:r>
      <w:r w:rsidR="00501AE5">
        <w:rPr>
          <w:szCs w:val="28"/>
        </w:rPr>
        <w:t>акционерного</w:t>
      </w:r>
      <w:r w:rsidRPr="00264687">
        <w:rPr>
          <w:szCs w:val="28"/>
        </w:rPr>
        <w:t xml:space="preserve"> капитала фирмы,</w:t>
      </w:r>
      <w:r w:rsidR="00CA0FD1" w:rsidRPr="00CA0FD1">
        <w:rPr>
          <w:szCs w:val="28"/>
        </w:rPr>
        <w:t xml:space="preserve"> </w:t>
      </w:r>
      <w:r w:rsidR="00CA0FD1">
        <w:rPr>
          <w:szCs w:val="28"/>
          <w:lang w:val="en-US"/>
        </w:rPr>
        <w:t>V</w:t>
      </w:r>
      <w:r w:rsidR="00CA0FD1" w:rsidRPr="00CA0FD1">
        <w:rPr>
          <w:szCs w:val="28"/>
          <w:vertAlign w:val="subscript"/>
          <w:lang w:val="en-US"/>
        </w:rPr>
        <w:t>A</w:t>
      </w:r>
      <w:r w:rsidR="00CA0FD1" w:rsidRPr="00CA0FD1">
        <w:rPr>
          <w:szCs w:val="28"/>
          <w:vertAlign w:val="subscript"/>
        </w:rPr>
        <w:t xml:space="preserve"> </w:t>
      </w:r>
      <w:r w:rsidR="00CA0FD1">
        <w:rPr>
          <w:szCs w:val="28"/>
        </w:rPr>
        <w:t>–</w:t>
      </w:r>
      <w:r w:rsidR="00CA0FD1" w:rsidRPr="00CA0FD1">
        <w:rPr>
          <w:szCs w:val="28"/>
        </w:rPr>
        <w:t xml:space="preserve"> </w:t>
      </w:r>
      <w:r w:rsidR="00CA0FD1">
        <w:rPr>
          <w:szCs w:val="28"/>
        </w:rPr>
        <w:t>рыночная стоимость активов, σ</w:t>
      </w:r>
      <w:r w:rsidR="00CA0FD1" w:rsidRPr="00CA0FD1">
        <w:rPr>
          <w:szCs w:val="28"/>
          <w:vertAlign w:val="subscript"/>
          <w:lang w:val="en-US"/>
        </w:rPr>
        <w:t>A</w:t>
      </w:r>
      <w:r w:rsidR="00CA0FD1" w:rsidRPr="00CA0FD1">
        <w:rPr>
          <w:szCs w:val="28"/>
          <w:vertAlign w:val="subscript"/>
        </w:rPr>
        <w:t xml:space="preserve"> </w:t>
      </w:r>
      <w:r w:rsidR="00CA0FD1">
        <w:rPr>
          <w:szCs w:val="28"/>
          <w:vertAlign w:val="subscript"/>
        </w:rPr>
        <w:t>–</w:t>
      </w:r>
      <w:r w:rsidR="00CA0FD1" w:rsidRPr="00CA0FD1">
        <w:rPr>
          <w:szCs w:val="28"/>
          <w:vertAlign w:val="subscript"/>
        </w:rPr>
        <w:t xml:space="preserve"> </w:t>
      </w:r>
      <w:r w:rsidR="00CA0FD1" w:rsidRPr="00CA0FD1">
        <w:rPr>
          <w:szCs w:val="28"/>
        </w:rPr>
        <w:t>волатильность</w:t>
      </w:r>
      <w:r w:rsidR="00CA0FD1">
        <w:rPr>
          <w:szCs w:val="28"/>
          <w:vertAlign w:val="subscript"/>
        </w:rPr>
        <w:t xml:space="preserve"> </w:t>
      </w:r>
      <w:r w:rsidR="00CA0FD1">
        <w:rPr>
          <w:szCs w:val="28"/>
        </w:rPr>
        <w:t xml:space="preserve">доходности активов, </w:t>
      </w:r>
      <w:r w:rsidRPr="00264687">
        <w:rPr>
          <w:szCs w:val="28"/>
        </w:rPr>
        <w:t>Х – бал</w:t>
      </w:r>
      <w:r w:rsidR="003F5931">
        <w:rPr>
          <w:szCs w:val="28"/>
        </w:rPr>
        <w:t xml:space="preserve">ансовая стоимость обязательств </w:t>
      </w:r>
    </w:p>
    <w:p w:rsidR="00246B4B" w:rsidRPr="00795419" w:rsidRDefault="00795419" w:rsidP="00795419">
      <w:pPr>
        <w:tabs>
          <w:tab w:val="left" w:pos="567"/>
        </w:tabs>
        <w:rPr>
          <w:szCs w:val="28"/>
        </w:rPr>
      </w:pPr>
      <w:r w:rsidRPr="00795419">
        <w:rPr>
          <w:szCs w:val="28"/>
        </w:rPr>
        <w:tab/>
        <w:t xml:space="preserve">Базовая модель предполагает, что фирма фондируется долгом (единственной бескупонной облигации со сроком до погашения </w:t>
      </w:r>
      <w:r w:rsidRPr="00795419">
        <w:rPr>
          <w:szCs w:val="28"/>
          <w:lang w:val="en-US"/>
        </w:rPr>
        <w:t>T</w:t>
      </w:r>
      <w:r w:rsidRPr="00795419">
        <w:rPr>
          <w:szCs w:val="28"/>
        </w:rPr>
        <w:t xml:space="preserve">) и </w:t>
      </w:r>
      <w:r w:rsidR="00172850">
        <w:rPr>
          <w:szCs w:val="28"/>
        </w:rPr>
        <w:t>собственным капиталом (рисунок 6</w:t>
      </w:r>
      <w:r w:rsidRPr="00795419">
        <w:rPr>
          <w:szCs w:val="28"/>
        </w:rPr>
        <w:t>). Активы компании торгуются, т.е. всегда известна их рыночная стоимость.</w:t>
      </w:r>
    </w:p>
    <w:p w:rsidR="00795419" w:rsidRDefault="00795419" w:rsidP="00795419">
      <w:pPr>
        <w:tabs>
          <w:tab w:val="left" w:pos="567"/>
        </w:tabs>
        <w:rPr>
          <w:szCs w:val="28"/>
          <w:highlight w:val="yellow"/>
        </w:rPr>
      </w:pPr>
    </w:p>
    <w:tbl>
      <w:tblPr>
        <w:tblW w:w="5580" w:type="dxa"/>
        <w:jc w:val="center"/>
        <w:tblLook w:val="04A0" w:firstRow="1" w:lastRow="0" w:firstColumn="1" w:lastColumn="0" w:noHBand="0" w:noVBand="1"/>
      </w:tblPr>
      <w:tblGrid>
        <w:gridCol w:w="1080"/>
        <w:gridCol w:w="2780"/>
        <w:gridCol w:w="1720"/>
      </w:tblGrid>
      <w:tr w:rsidR="00795419" w:rsidRPr="00795419" w:rsidTr="00795419">
        <w:trPr>
          <w:trHeight w:val="315"/>
          <w:jc w:val="center"/>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 </w:t>
            </w:r>
          </w:p>
        </w:tc>
        <w:tc>
          <w:tcPr>
            <w:tcW w:w="2780" w:type="dxa"/>
            <w:tcBorders>
              <w:top w:val="single" w:sz="8" w:space="0" w:color="auto"/>
              <w:left w:val="nil"/>
              <w:bottom w:val="single" w:sz="8" w:space="0" w:color="auto"/>
              <w:right w:val="single" w:sz="4" w:space="0" w:color="auto"/>
            </w:tcBorders>
            <w:shd w:val="clear" w:color="auto" w:fill="auto"/>
            <w:noWrap/>
            <w:vAlign w:val="center"/>
            <w:hideMark/>
          </w:tcPr>
          <w:p w:rsidR="00795419" w:rsidRPr="00795419" w:rsidRDefault="00795419" w:rsidP="00795419">
            <w:pPr>
              <w:jc w:val="center"/>
              <w:rPr>
                <w:rFonts w:ascii="Calibri Light" w:hAnsi="Calibri Light"/>
                <w:b/>
                <w:bCs/>
                <w:color w:val="000000"/>
                <w:sz w:val="22"/>
                <w:szCs w:val="22"/>
              </w:rPr>
            </w:pPr>
            <w:r w:rsidRPr="00795419">
              <w:rPr>
                <w:rFonts w:ascii="Calibri Light" w:hAnsi="Calibri Light"/>
                <w:b/>
                <w:bCs/>
                <w:color w:val="000000"/>
                <w:sz w:val="22"/>
                <w:szCs w:val="22"/>
              </w:rPr>
              <w:t>Активы</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b/>
                <w:bCs/>
                <w:color w:val="000000"/>
                <w:sz w:val="22"/>
                <w:szCs w:val="22"/>
              </w:rPr>
            </w:pPr>
            <w:r w:rsidRPr="00795419">
              <w:rPr>
                <w:rFonts w:ascii="Calibri Light" w:hAnsi="Calibri Light"/>
                <w:b/>
                <w:bCs/>
                <w:color w:val="000000"/>
                <w:sz w:val="22"/>
                <w:szCs w:val="22"/>
              </w:rPr>
              <w:t>Обязательства</w:t>
            </w:r>
          </w:p>
        </w:tc>
      </w:tr>
      <w:tr w:rsidR="00795419" w:rsidRPr="00795419" w:rsidTr="00795419">
        <w:trPr>
          <w:trHeight w:val="105"/>
          <w:jc w:val="center"/>
        </w:trPr>
        <w:tc>
          <w:tcPr>
            <w:tcW w:w="1080" w:type="dxa"/>
            <w:tcBorders>
              <w:top w:val="nil"/>
              <w:left w:val="nil"/>
              <w:bottom w:val="nil"/>
              <w:right w:val="nil"/>
            </w:tcBorders>
            <w:shd w:val="clear" w:color="auto" w:fill="auto"/>
            <w:noWrap/>
            <w:vAlign w:val="center"/>
            <w:hideMark/>
          </w:tcPr>
          <w:p w:rsidR="00795419" w:rsidRPr="00795419" w:rsidRDefault="00795419" w:rsidP="00795419">
            <w:pPr>
              <w:jc w:val="center"/>
              <w:rPr>
                <w:rFonts w:ascii="Calibri Light" w:hAnsi="Calibri Light"/>
                <w:b/>
                <w:bCs/>
                <w:color w:val="000000"/>
                <w:sz w:val="22"/>
                <w:szCs w:val="22"/>
              </w:rPr>
            </w:pPr>
          </w:p>
        </w:tc>
        <w:tc>
          <w:tcPr>
            <w:tcW w:w="2780" w:type="dxa"/>
            <w:tcBorders>
              <w:top w:val="nil"/>
              <w:left w:val="nil"/>
              <w:bottom w:val="nil"/>
              <w:right w:val="nil"/>
            </w:tcBorders>
            <w:shd w:val="clear" w:color="auto" w:fill="auto"/>
            <w:noWrap/>
            <w:vAlign w:val="center"/>
            <w:hideMark/>
          </w:tcPr>
          <w:p w:rsidR="00795419" w:rsidRPr="00795419" w:rsidRDefault="00795419" w:rsidP="00795419">
            <w:pPr>
              <w:jc w:val="center"/>
            </w:pPr>
          </w:p>
        </w:tc>
        <w:tc>
          <w:tcPr>
            <w:tcW w:w="1720" w:type="dxa"/>
            <w:tcBorders>
              <w:top w:val="nil"/>
              <w:left w:val="nil"/>
              <w:bottom w:val="nil"/>
              <w:right w:val="nil"/>
            </w:tcBorders>
            <w:shd w:val="clear" w:color="auto" w:fill="auto"/>
            <w:noWrap/>
            <w:vAlign w:val="center"/>
            <w:hideMark/>
          </w:tcPr>
          <w:p w:rsidR="00795419" w:rsidRPr="00795419" w:rsidRDefault="00795419" w:rsidP="00795419">
            <w:pPr>
              <w:jc w:val="center"/>
            </w:pPr>
          </w:p>
        </w:tc>
      </w:tr>
      <w:tr w:rsidR="00795419" w:rsidRPr="00795419" w:rsidTr="00795419">
        <w:trPr>
          <w:trHeight w:val="300"/>
          <w:jc w:val="center"/>
        </w:trPr>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 </w:t>
            </w:r>
          </w:p>
        </w:tc>
        <w:tc>
          <w:tcPr>
            <w:tcW w:w="2780" w:type="dxa"/>
            <w:tcBorders>
              <w:top w:val="single" w:sz="8" w:space="0" w:color="auto"/>
              <w:left w:val="nil"/>
              <w:bottom w:val="single" w:sz="4" w:space="0" w:color="auto"/>
              <w:right w:val="single" w:sz="4"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Стоимость компании: V(t)</w:t>
            </w:r>
          </w:p>
        </w:tc>
        <w:tc>
          <w:tcPr>
            <w:tcW w:w="1720" w:type="dxa"/>
            <w:tcBorders>
              <w:top w:val="single" w:sz="8" w:space="0" w:color="auto"/>
              <w:left w:val="nil"/>
              <w:bottom w:val="single" w:sz="4"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Долг: D(V,t)</w:t>
            </w:r>
          </w:p>
        </w:tc>
      </w:tr>
      <w:tr w:rsidR="00795419" w:rsidRPr="00795419" w:rsidTr="00795419">
        <w:trPr>
          <w:trHeight w:val="30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 </w:t>
            </w:r>
          </w:p>
        </w:tc>
        <w:tc>
          <w:tcPr>
            <w:tcW w:w="1720" w:type="dxa"/>
            <w:tcBorders>
              <w:top w:val="nil"/>
              <w:left w:val="nil"/>
              <w:bottom w:val="single" w:sz="4"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СК: E(V,t)</w:t>
            </w:r>
          </w:p>
        </w:tc>
      </w:tr>
      <w:tr w:rsidR="00795419" w:rsidRPr="00795419" w:rsidTr="00795419">
        <w:trPr>
          <w:trHeight w:val="315"/>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color w:val="000000"/>
                <w:sz w:val="22"/>
                <w:szCs w:val="22"/>
              </w:rPr>
            </w:pPr>
            <w:r w:rsidRPr="00795419">
              <w:rPr>
                <w:rFonts w:ascii="Calibri Light" w:hAnsi="Calibri Light"/>
                <w:color w:val="000000"/>
                <w:sz w:val="22"/>
                <w:szCs w:val="22"/>
              </w:rPr>
              <w:t>Итого</w:t>
            </w:r>
          </w:p>
        </w:tc>
        <w:tc>
          <w:tcPr>
            <w:tcW w:w="2780" w:type="dxa"/>
            <w:tcBorders>
              <w:top w:val="nil"/>
              <w:left w:val="nil"/>
              <w:bottom w:val="single" w:sz="8" w:space="0" w:color="auto"/>
              <w:right w:val="single" w:sz="4" w:space="0" w:color="auto"/>
            </w:tcBorders>
            <w:shd w:val="clear" w:color="auto" w:fill="auto"/>
            <w:noWrap/>
            <w:vAlign w:val="center"/>
            <w:hideMark/>
          </w:tcPr>
          <w:p w:rsidR="00795419" w:rsidRPr="00795419" w:rsidRDefault="00795419" w:rsidP="00795419">
            <w:pPr>
              <w:jc w:val="center"/>
              <w:rPr>
                <w:rFonts w:ascii="Calibri Light" w:hAnsi="Calibri Light"/>
                <w:b/>
                <w:bCs/>
                <w:color w:val="000000"/>
                <w:sz w:val="22"/>
                <w:szCs w:val="22"/>
              </w:rPr>
            </w:pPr>
            <w:r w:rsidRPr="00795419">
              <w:rPr>
                <w:rFonts w:ascii="Calibri Light" w:hAnsi="Calibri Light"/>
                <w:b/>
                <w:bCs/>
                <w:color w:val="000000"/>
                <w:sz w:val="22"/>
                <w:szCs w:val="22"/>
              </w:rPr>
              <w:t>V(t)</w:t>
            </w:r>
          </w:p>
        </w:tc>
        <w:tc>
          <w:tcPr>
            <w:tcW w:w="1720" w:type="dxa"/>
            <w:tcBorders>
              <w:top w:val="nil"/>
              <w:left w:val="nil"/>
              <w:bottom w:val="single" w:sz="8" w:space="0" w:color="auto"/>
              <w:right w:val="single" w:sz="8" w:space="0" w:color="auto"/>
            </w:tcBorders>
            <w:shd w:val="clear" w:color="auto" w:fill="auto"/>
            <w:noWrap/>
            <w:vAlign w:val="center"/>
            <w:hideMark/>
          </w:tcPr>
          <w:p w:rsidR="00795419" w:rsidRPr="00795419" w:rsidRDefault="00795419" w:rsidP="00795419">
            <w:pPr>
              <w:jc w:val="center"/>
              <w:rPr>
                <w:rFonts w:ascii="Calibri Light" w:hAnsi="Calibri Light"/>
                <w:b/>
                <w:bCs/>
                <w:color w:val="000000"/>
                <w:sz w:val="22"/>
                <w:szCs w:val="22"/>
              </w:rPr>
            </w:pPr>
            <w:r w:rsidRPr="00795419">
              <w:rPr>
                <w:rFonts w:ascii="Calibri Light" w:hAnsi="Calibri Light"/>
                <w:b/>
                <w:bCs/>
                <w:color w:val="000000"/>
                <w:sz w:val="22"/>
                <w:szCs w:val="22"/>
              </w:rPr>
              <w:t>V(t) = E(t)</w:t>
            </w:r>
            <w:r w:rsidR="004168C3">
              <w:rPr>
                <w:rFonts w:ascii="Calibri Light" w:hAnsi="Calibri Light"/>
                <w:b/>
                <w:bCs/>
                <w:color w:val="000000"/>
                <w:sz w:val="22"/>
                <w:szCs w:val="22"/>
              </w:rPr>
              <w:t xml:space="preserve"> </w:t>
            </w:r>
            <w:r w:rsidRPr="00795419">
              <w:rPr>
                <w:rFonts w:ascii="Calibri Light" w:hAnsi="Calibri Light"/>
                <w:b/>
                <w:bCs/>
                <w:color w:val="000000"/>
                <w:sz w:val="22"/>
                <w:szCs w:val="22"/>
              </w:rPr>
              <w:t>+</w:t>
            </w:r>
            <w:r w:rsidR="004168C3">
              <w:rPr>
                <w:rFonts w:ascii="Calibri Light" w:hAnsi="Calibri Light"/>
                <w:b/>
                <w:bCs/>
                <w:color w:val="000000"/>
                <w:sz w:val="22"/>
                <w:szCs w:val="22"/>
              </w:rPr>
              <w:t xml:space="preserve"> </w:t>
            </w:r>
            <w:r w:rsidRPr="00795419">
              <w:rPr>
                <w:rFonts w:ascii="Calibri Light" w:hAnsi="Calibri Light"/>
                <w:b/>
                <w:bCs/>
                <w:color w:val="000000"/>
                <w:sz w:val="22"/>
                <w:szCs w:val="22"/>
              </w:rPr>
              <w:t>D(t)</w:t>
            </w:r>
          </w:p>
        </w:tc>
      </w:tr>
    </w:tbl>
    <w:p w:rsidR="00795419" w:rsidRPr="00246B4B" w:rsidRDefault="00172850" w:rsidP="00795419">
      <w:pPr>
        <w:tabs>
          <w:tab w:val="left" w:pos="567"/>
        </w:tabs>
        <w:jc w:val="center"/>
        <w:rPr>
          <w:szCs w:val="28"/>
        </w:rPr>
      </w:pPr>
      <w:r>
        <w:rPr>
          <w:szCs w:val="28"/>
        </w:rPr>
        <w:t>Рисунок 6</w:t>
      </w:r>
      <w:r w:rsidR="00795419" w:rsidRPr="00246B4B">
        <w:rPr>
          <w:szCs w:val="28"/>
        </w:rPr>
        <w:t>. Баланс фирмы в модели Мертона</w:t>
      </w:r>
    </w:p>
    <w:p w:rsidR="00795419" w:rsidRDefault="00795419" w:rsidP="00795419">
      <w:pPr>
        <w:autoSpaceDE w:val="0"/>
        <w:autoSpaceDN w:val="0"/>
        <w:adjustRightInd w:val="0"/>
        <w:rPr>
          <w:szCs w:val="28"/>
        </w:rPr>
      </w:pPr>
    </w:p>
    <w:p w:rsidR="000E7AA7" w:rsidRPr="00246B4B" w:rsidRDefault="00795419" w:rsidP="00246B4B">
      <w:pPr>
        <w:autoSpaceDE w:val="0"/>
        <w:autoSpaceDN w:val="0"/>
        <w:adjustRightInd w:val="0"/>
        <w:ind w:firstLine="567"/>
        <w:rPr>
          <w:szCs w:val="28"/>
        </w:rPr>
      </w:pPr>
      <w:r w:rsidRPr="00264687">
        <w:rPr>
          <w:szCs w:val="28"/>
        </w:rPr>
        <w:t>При таком подходе стоимость собственного капитала и волатильность собственного капитала будет являться функцией от следующих переменных:</w:t>
      </w:r>
    </w:p>
    <w:p w:rsidR="000E7AA7" w:rsidRPr="00992E48" w:rsidRDefault="00246B4B" w:rsidP="00246B4B">
      <w:pPr>
        <w:pStyle w:val="MTDisplayEquation"/>
        <w:ind w:firstLine="0"/>
        <w:jc w:val="center"/>
      </w:pPr>
      <w:r w:rsidRPr="003F5931">
        <w:lastRenderedPageBreak/>
        <w:t xml:space="preserve"> </w:t>
      </w:r>
      <w:r w:rsidRPr="003F5931">
        <w:tab/>
      </w:r>
      <w:r w:rsidRPr="00246B4B">
        <w:rPr>
          <w:position w:val="-44"/>
        </w:rPr>
        <w:object w:dxaOrig="5160" w:dyaOrig="999">
          <v:shape id="_x0000_i1039" type="#_x0000_t75" style="width:258.1pt;height:50.5pt" o:ole="">
            <v:imagedata r:id="rId40" o:title=""/>
          </v:shape>
          <o:OLEObject Type="Embed" ProgID="Equation.DSMT4" ShapeID="_x0000_i1039" DrawAspect="Content" ObjectID="_1463137929" r:id="rId41"/>
        </w:object>
      </w:r>
      <w:r w:rsidR="000E7AA7">
        <w:t xml:space="preserve"> </w:t>
      </w:r>
      <w:r w:rsidR="000E7AA7">
        <w:tab/>
      </w:r>
      <w:r w:rsidR="009C46F9" w:rsidRPr="00992E48">
        <w:t>(2)</w:t>
      </w:r>
    </w:p>
    <w:p w:rsidR="00246B4B" w:rsidRDefault="00246B4B" w:rsidP="00246B4B">
      <w:pPr>
        <w:autoSpaceDE w:val="0"/>
        <w:autoSpaceDN w:val="0"/>
        <w:adjustRightInd w:val="0"/>
        <w:rPr>
          <w:szCs w:val="28"/>
        </w:rPr>
      </w:pPr>
      <w:r w:rsidRPr="00246B4B">
        <w:rPr>
          <w:noProof/>
          <w:szCs w:val="28"/>
          <w:lang w:val="en-US"/>
        </w:rPr>
        <w:t>V</w:t>
      </w:r>
      <w:r w:rsidRPr="00246B4B">
        <w:rPr>
          <w:noProof/>
          <w:szCs w:val="28"/>
          <w:vertAlign w:val="subscript"/>
          <w:lang w:val="en-US"/>
        </w:rPr>
        <w:t>A</w:t>
      </w:r>
      <w:r w:rsidRPr="00246B4B">
        <w:rPr>
          <w:noProof/>
          <w:szCs w:val="28"/>
        </w:rPr>
        <w:t xml:space="preserve"> – рыночная стоимость активов,</w:t>
      </w:r>
      <w:r>
        <w:rPr>
          <w:noProof/>
          <w:szCs w:val="28"/>
        </w:rPr>
        <w:t xml:space="preserve"> </w:t>
      </w:r>
      <w:r w:rsidRPr="00246B4B">
        <w:rPr>
          <w:szCs w:val="28"/>
        </w:rPr>
        <w:t>σ</w:t>
      </w:r>
      <w:r w:rsidRPr="00246B4B">
        <w:rPr>
          <w:szCs w:val="28"/>
          <w:vertAlign w:val="subscript"/>
        </w:rPr>
        <w:t xml:space="preserve">А </w:t>
      </w:r>
      <w:r w:rsidRPr="00246B4B">
        <w:rPr>
          <w:szCs w:val="28"/>
        </w:rPr>
        <w:t>– стандартное отклонение доходности активов,</w:t>
      </w:r>
      <w:r>
        <w:rPr>
          <w:noProof/>
          <w:szCs w:val="28"/>
        </w:rPr>
        <w:t xml:space="preserve"> </w:t>
      </w:r>
      <w:r w:rsidRPr="00246B4B">
        <w:rPr>
          <w:szCs w:val="28"/>
          <w:lang w:val="en-US"/>
        </w:rPr>
        <w:t>r</w:t>
      </w:r>
      <w:r w:rsidRPr="00246B4B">
        <w:rPr>
          <w:szCs w:val="28"/>
          <w:vertAlign w:val="subscript"/>
          <w:lang w:val="en-US"/>
        </w:rPr>
        <w:t>f</w:t>
      </w:r>
      <w:r w:rsidRPr="00246B4B">
        <w:rPr>
          <w:szCs w:val="28"/>
          <w:vertAlign w:val="subscript"/>
        </w:rPr>
        <w:t xml:space="preserve"> </w:t>
      </w:r>
      <w:r w:rsidRPr="00246B4B">
        <w:rPr>
          <w:szCs w:val="28"/>
        </w:rPr>
        <w:t>– безрисковая ставка</w:t>
      </w:r>
      <w:r w:rsidR="004420EC">
        <w:rPr>
          <w:szCs w:val="28"/>
        </w:rPr>
        <w:t>.</w:t>
      </w:r>
    </w:p>
    <w:p w:rsidR="0016456A" w:rsidRDefault="0016456A" w:rsidP="00246B4B">
      <w:pPr>
        <w:autoSpaceDE w:val="0"/>
        <w:autoSpaceDN w:val="0"/>
        <w:adjustRightInd w:val="0"/>
        <w:rPr>
          <w:szCs w:val="28"/>
        </w:rPr>
      </w:pPr>
    </w:p>
    <w:p w:rsidR="0016456A" w:rsidRDefault="0016456A" w:rsidP="00246B4B">
      <w:pPr>
        <w:autoSpaceDE w:val="0"/>
        <w:autoSpaceDN w:val="0"/>
        <w:adjustRightInd w:val="0"/>
        <w:rPr>
          <w:szCs w:val="28"/>
        </w:rPr>
      </w:pPr>
    </w:p>
    <w:p w:rsidR="004420EC" w:rsidRPr="00264687" w:rsidRDefault="004420EC" w:rsidP="00B5671E">
      <w:pPr>
        <w:autoSpaceDE w:val="0"/>
        <w:autoSpaceDN w:val="0"/>
        <w:adjustRightInd w:val="0"/>
        <w:ind w:firstLine="567"/>
        <w:rPr>
          <w:szCs w:val="28"/>
        </w:rPr>
      </w:pPr>
      <w:r>
        <w:rPr>
          <w:szCs w:val="28"/>
        </w:rPr>
        <w:t>Таким образом структурные модели выделяю</w:t>
      </w:r>
      <w:r w:rsidRPr="00264687">
        <w:rPr>
          <w:szCs w:val="28"/>
        </w:rPr>
        <w:t xml:space="preserve">т три </w:t>
      </w:r>
      <w:r w:rsidR="00501AE5">
        <w:rPr>
          <w:szCs w:val="28"/>
        </w:rPr>
        <w:t>главных детерминанты вероятности</w:t>
      </w:r>
      <w:r w:rsidRPr="00264687">
        <w:rPr>
          <w:szCs w:val="28"/>
        </w:rPr>
        <w:t xml:space="preserve"> дефолта компании:</w:t>
      </w:r>
    </w:p>
    <w:p w:rsidR="004420EC" w:rsidRPr="00264687" w:rsidRDefault="004420EC" w:rsidP="006410DF">
      <w:pPr>
        <w:pStyle w:val="aa"/>
        <w:numPr>
          <w:ilvl w:val="0"/>
          <w:numId w:val="1"/>
        </w:numPr>
        <w:tabs>
          <w:tab w:val="left" w:pos="851"/>
        </w:tabs>
        <w:autoSpaceDE w:val="0"/>
        <w:autoSpaceDN w:val="0"/>
        <w:adjustRightInd w:val="0"/>
        <w:ind w:left="0" w:firstLine="567"/>
        <w:rPr>
          <w:rFonts w:eastAsia="SymbolMT"/>
          <w:szCs w:val="28"/>
        </w:rPr>
      </w:pPr>
      <w:r w:rsidRPr="00264687">
        <w:rPr>
          <w:szCs w:val="28"/>
        </w:rPr>
        <w:t>Рыночная стоимость активов: эта мера отражает перспективы компании и включает в себя информацию об отрасли компании и о ситуации в экономике в целом</w:t>
      </w:r>
    </w:p>
    <w:p w:rsidR="004420EC" w:rsidRPr="00264687" w:rsidRDefault="004420EC" w:rsidP="006410DF">
      <w:pPr>
        <w:pStyle w:val="aa"/>
        <w:numPr>
          <w:ilvl w:val="0"/>
          <w:numId w:val="1"/>
        </w:numPr>
        <w:tabs>
          <w:tab w:val="left" w:pos="851"/>
        </w:tabs>
        <w:autoSpaceDE w:val="0"/>
        <w:autoSpaceDN w:val="0"/>
        <w:adjustRightInd w:val="0"/>
        <w:ind w:left="0" w:firstLine="567"/>
        <w:rPr>
          <w:rFonts w:eastAsia="SymbolMT"/>
          <w:szCs w:val="28"/>
        </w:rPr>
      </w:pPr>
      <w:r>
        <w:rPr>
          <w:szCs w:val="28"/>
        </w:rPr>
        <w:t>Риск активов</w:t>
      </w:r>
      <w:r w:rsidRPr="00264687">
        <w:rPr>
          <w:szCs w:val="28"/>
        </w:rPr>
        <w:t>: отражает деловой и отраслевой риск компании; стоимость фирмы является ее оценкой и поэтому не детерминирована. В результате стоимость компании всегда должна рассматриваться в контексте ее рисков.</w:t>
      </w:r>
    </w:p>
    <w:p w:rsidR="004420EC" w:rsidRPr="00264687" w:rsidRDefault="004420EC" w:rsidP="006410DF">
      <w:pPr>
        <w:pStyle w:val="aa"/>
        <w:numPr>
          <w:ilvl w:val="0"/>
          <w:numId w:val="1"/>
        </w:numPr>
        <w:tabs>
          <w:tab w:val="left" w:pos="851"/>
        </w:tabs>
        <w:autoSpaceDE w:val="0"/>
        <w:autoSpaceDN w:val="0"/>
        <w:adjustRightInd w:val="0"/>
        <w:ind w:left="0" w:firstLine="567"/>
        <w:rPr>
          <w:rFonts w:eastAsia="SymbolMT"/>
          <w:szCs w:val="28"/>
        </w:rPr>
      </w:pPr>
      <w:r w:rsidRPr="00264687">
        <w:rPr>
          <w:rFonts w:eastAsia="SymbolMT"/>
          <w:szCs w:val="28"/>
        </w:rPr>
        <w:t>Финансовый рычаг</w:t>
      </w:r>
      <w:r>
        <w:rPr>
          <w:rFonts w:eastAsia="SymbolMT"/>
          <w:szCs w:val="28"/>
        </w:rPr>
        <w:t xml:space="preserve">: </w:t>
      </w:r>
      <w:r w:rsidRPr="00264687">
        <w:rPr>
          <w:rFonts w:eastAsia="SymbolMT"/>
          <w:szCs w:val="28"/>
        </w:rPr>
        <w:t>характеризует долю контрактных обязательств фирмы в стоимости ее активов.</w:t>
      </w:r>
    </w:p>
    <w:p w:rsidR="004420EC" w:rsidRPr="00264687" w:rsidRDefault="004420EC" w:rsidP="00B5671E">
      <w:pPr>
        <w:autoSpaceDE w:val="0"/>
        <w:autoSpaceDN w:val="0"/>
        <w:adjustRightInd w:val="0"/>
        <w:ind w:firstLine="567"/>
        <w:rPr>
          <w:color w:val="292526"/>
          <w:szCs w:val="28"/>
        </w:rPr>
      </w:pPr>
    </w:p>
    <w:p w:rsidR="00CC7C0B" w:rsidRDefault="00CC7C0B" w:rsidP="00B5671E">
      <w:pPr>
        <w:autoSpaceDE w:val="0"/>
        <w:autoSpaceDN w:val="0"/>
        <w:adjustRightInd w:val="0"/>
        <w:ind w:firstLine="567"/>
        <w:rPr>
          <w:color w:val="292526"/>
          <w:szCs w:val="28"/>
        </w:rPr>
      </w:pPr>
      <w:r w:rsidRPr="00264687">
        <w:rPr>
          <w:szCs w:val="28"/>
        </w:rPr>
        <w:t>При моделировании изменения стоимости акт</w:t>
      </w:r>
      <w:r>
        <w:rPr>
          <w:szCs w:val="28"/>
        </w:rPr>
        <w:t>ивов</w:t>
      </w:r>
      <w:r w:rsidR="008A0A2A">
        <w:rPr>
          <w:szCs w:val="28"/>
        </w:rPr>
        <w:t xml:space="preserve"> компании в будущем</w:t>
      </w:r>
      <w:r>
        <w:rPr>
          <w:szCs w:val="28"/>
        </w:rPr>
        <w:t xml:space="preserve"> периоды </w:t>
      </w:r>
      <w:r w:rsidRPr="00264687">
        <w:rPr>
          <w:szCs w:val="28"/>
        </w:rPr>
        <w:t>предполагается</w:t>
      </w:r>
      <w:r w:rsidR="008A0A2A">
        <w:rPr>
          <w:color w:val="292526"/>
          <w:szCs w:val="28"/>
        </w:rPr>
        <w:t>, что цены следуют броуновскому движению:</w:t>
      </w:r>
    </w:p>
    <w:p w:rsidR="00CC7C0B" w:rsidRPr="00BE38FF" w:rsidRDefault="00CC7C0B" w:rsidP="00B5671E">
      <w:pPr>
        <w:pStyle w:val="MTDisplayEquation"/>
        <w:ind w:firstLine="567"/>
      </w:pPr>
      <w:r>
        <w:tab/>
      </w:r>
      <w:r w:rsidR="00145FD3" w:rsidRPr="00CC7C0B">
        <w:rPr>
          <w:position w:val="-12"/>
        </w:rPr>
        <w:object w:dxaOrig="2640" w:dyaOrig="360">
          <v:shape id="_x0000_i1040" type="#_x0000_t75" style="width:131.85pt;height:17.75pt" o:ole="">
            <v:imagedata r:id="rId42" o:title=""/>
          </v:shape>
          <o:OLEObject Type="Embed" ProgID="Equation.DSMT4" ShapeID="_x0000_i1040" DrawAspect="Content" ObjectID="_1463137930" r:id="rId43"/>
        </w:object>
      </w:r>
      <w:r>
        <w:t xml:space="preserve"> </w:t>
      </w:r>
      <w:r>
        <w:tab/>
      </w:r>
    </w:p>
    <w:p w:rsidR="00CC7C0B" w:rsidRPr="00501AE5" w:rsidRDefault="00145FD3" w:rsidP="00B5671E">
      <w:pPr>
        <w:ind w:firstLine="567"/>
      </w:pPr>
      <w:r w:rsidRPr="00145FD3">
        <w:rPr>
          <w:position w:val="-10"/>
        </w:rPr>
        <w:object w:dxaOrig="240" w:dyaOrig="260">
          <v:shape id="_x0000_i1041" type="#_x0000_t75" style="width:12.15pt;height:13.1pt" o:ole="">
            <v:imagedata r:id="rId44" o:title=""/>
          </v:shape>
          <o:OLEObject Type="Embed" ProgID="Equation.DSMT4" ShapeID="_x0000_i1041" DrawAspect="Content" ObjectID="_1463137931" r:id="rId45"/>
        </w:object>
      </w:r>
      <w:r>
        <w:t xml:space="preserve"> </w:t>
      </w:r>
      <w:r w:rsidR="00CC7C0B" w:rsidRPr="00CC7C0B">
        <w:t>– ожидаемая доходность активов за период; σ</w:t>
      </w:r>
      <w:r w:rsidR="00CC7C0B" w:rsidRPr="00CC7C0B">
        <w:rPr>
          <w:vertAlign w:val="subscript"/>
          <w:lang w:val="en-US"/>
        </w:rPr>
        <w:t>A</w:t>
      </w:r>
      <w:r w:rsidR="00CC7C0B" w:rsidRPr="00CC7C0B">
        <w:rPr>
          <w:vertAlign w:val="subscript"/>
        </w:rPr>
        <w:t xml:space="preserve"> </w:t>
      </w:r>
      <w:r w:rsidR="00CC7C0B" w:rsidRPr="00CC7C0B">
        <w:t xml:space="preserve">– стандартное отклонение доходности активов за период; </w:t>
      </w:r>
      <w:r w:rsidR="00CC7C0B" w:rsidRPr="00CC7C0B">
        <w:rPr>
          <w:lang w:val="en-US"/>
        </w:rPr>
        <w:t>z</w:t>
      </w:r>
      <w:r w:rsidR="00CC7C0B" w:rsidRPr="00CC7C0B">
        <w:t xml:space="preserve"> – переменная, следующая винеровскому процессу, </w:t>
      </w:r>
      <w:r w:rsidR="00E066D4" w:rsidRPr="00E066D4">
        <w:t xml:space="preserve">стандартная нормальная случайная величина, </w:t>
      </w:r>
      <w:r w:rsidR="00CC7C0B" w:rsidRPr="00CC7C0B">
        <w:t xml:space="preserve">отражает независимость и непрерывность </w:t>
      </w:r>
      <w:r w:rsidR="00CC7C0B" w:rsidRPr="00501AE5">
        <w:t>движений цены.</w:t>
      </w:r>
    </w:p>
    <w:p w:rsidR="00145FD3" w:rsidRDefault="00371536" w:rsidP="00B5671E">
      <w:pPr>
        <w:ind w:firstLine="567"/>
        <w:rPr>
          <w:color w:val="292526"/>
        </w:rPr>
      </w:pPr>
      <w:r w:rsidRPr="00B5671E">
        <w:rPr>
          <w:color w:val="292526"/>
        </w:rPr>
        <w:t xml:space="preserve">Таким образом, стоимость активов </w:t>
      </w:r>
      <w:r w:rsidR="00E066D4" w:rsidRPr="00B5671E">
        <w:rPr>
          <w:color w:val="292526"/>
        </w:rPr>
        <w:t xml:space="preserve">в момент времени </w:t>
      </w:r>
      <w:r w:rsidR="00E066D4" w:rsidRPr="00B5671E">
        <w:rPr>
          <w:color w:val="292526"/>
          <w:lang w:val="en-US"/>
        </w:rPr>
        <w:t>t</w:t>
      </w:r>
      <w:r w:rsidR="00E066D4" w:rsidRPr="00B5671E">
        <w:rPr>
          <w:color w:val="292526"/>
        </w:rPr>
        <w:t xml:space="preserve"> представляют</w:t>
      </w:r>
      <w:r w:rsidR="00145FD3" w:rsidRPr="00B5671E">
        <w:rPr>
          <w:color w:val="292526"/>
        </w:rPr>
        <w:t xml:space="preserve"> следующим выражением:</w:t>
      </w:r>
      <w:r w:rsidR="00145FD3">
        <w:rPr>
          <w:color w:val="292526"/>
        </w:rPr>
        <w:t xml:space="preserve"> </w:t>
      </w:r>
    </w:p>
    <w:p w:rsidR="00145FD3" w:rsidRPr="00992E48" w:rsidRDefault="00B5671E" w:rsidP="00B5671E">
      <w:pPr>
        <w:pStyle w:val="MTDisplayEquation"/>
        <w:ind w:firstLine="567"/>
      </w:pPr>
      <w:r>
        <w:tab/>
      </w:r>
      <w:r w:rsidRPr="00B5671E">
        <w:rPr>
          <w:position w:val="-18"/>
        </w:rPr>
        <w:object w:dxaOrig="3519" w:dyaOrig="480">
          <v:shape id="_x0000_i1042" type="#_x0000_t75" style="width:176.75pt;height:24.3pt" o:ole="">
            <v:imagedata r:id="rId46" o:title=""/>
          </v:shape>
          <o:OLEObject Type="Embed" ProgID="Equation.DSMT4" ShapeID="_x0000_i1042" DrawAspect="Content" ObjectID="_1463137932" r:id="rId47"/>
        </w:object>
      </w:r>
      <w:r>
        <w:t xml:space="preserve"> </w:t>
      </w:r>
      <w:r>
        <w:tab/>
      </w:r>
    </w:p>
    <w:p w:rsidR="00145FD3" w:rsidRPr="00145FD3" w:rsidRDefault="00CC7C0B" w:rsidP="00B5671E">
      <w:pPr>
        <w:pStyle w:val="Default"/>
        <w:spacing w:line="360" w:lineRule="auto"/>
        <w:jc w:val="both"/>
        <w:rPr>
          <w:b/>
          <w:bCs/>
          <w:noProof/>
          <w:sz w:val="28"/>
          <w:szCs w:val="28"/>
          <w:highlight w:val="yellow"/>
        </w:rPr>
      </w:pPr>
      <w:r w:rsidRPr="00264687">
        <w:rPr>
          <w:color w:val="292526"/>
          <w:sz w:val="28"/>
          <w:szCs w:val="28"/>
        </w:rPr>
        <w:lastRenderedPageBreak/>
        <w:t xml:space="preserve">где </w:t>
      </w:r>
      <w:r w:rsidRPr="00264687">
        <w:rPr>
          <w:iCs/>
          <w:sz w:val="28"/>
          <w:szCs w:val="28"/>
        </w:rPr>
        <w:t>μ – дрейф изменения стоимости активов, полученный путем усреднения дневных изменений логарифма стоимости активов за год (горизонт прогнозирования)</w:t>
      </w:r>
      <w:r w:rsidR="00145FD3">
        <w:rPr>
          <w:color w:val="292526"/>
          <w:sz w:val="28"/>
        </w:rPr>
        <w:t>, ln(S</w:t>
      </w:r>
      <w:r w:rsidR="00145FD3" w:rsidRPr="00145FD3">
        <w:rPr>
          <w:color w:val="292526"/>
          <w:sz w:val="28"/>
          <w:vertAlign w:val="subscript"/>
        </w:rPr>
        <w:t>i</w:t>
      </w:r>
      <w:r w:rsidR="00145FD3">
        <w:rPr>
          <w:color w:val="292526"/>
          <w:sz w:val="28"/>
        </w:rPr>
        <w:t>/S</w:t>
      </w:r>
      <w:r w:rsidR="00145FD3" w:rsidRPr="00145FD3">
        <w:rPr>
          <w:color w:val="292526"/>
          <w:sz w:val="28"/>
          <w:vertAlign w:val="subscript"/>
        </w:rPr>
        <w:t>i-1</w:t>
      </w:r>
      <w:r w:rsidR="00145FD3">
        <w:rPr>
          <w:color w:val="292526"/>
          <w:sz w:val="28"/>
        </w:rPr>
        <w:t>)</w:t>
      </w:r>
      <w:r w:rsidR="00145FD3" w:rsidRPr="00145FD3">
        <w:rPr>
          <w:color w:val="292526"/>
          <w:sz w:val="28"/>
        </w:rPr>
        <w:t>.</w:t>
      </w:r>
    </w:p>
    <w:p w:rsidR="00E066D4" w:rsidRDefault="00CC7C0B" w:rsidP="00145FD3">
      <w:pPr>
        <w:autoSpaceDE w:val="0"/>
        <w:autoSpaceDN w:val="0"/>
        <w:adjustRightInd w:val="0"/>
        <w:ind w:firstLine="567"/>
        <w:rPr>
          <w:color w:val="292526"/>
          <w:szCs w:val="28"/>
        </w:rPr>
      </w:pPr>
      <w:r w:rsidRPr="00264687">
        <w:rPr>
          <w:color w:val="292526"/>
          <w:szCs w:val="28"/>
        </w:rPr>
        <w:t>Тогда вероятность дефолта можн</w:t>
      </w:r>
      <w:r w:rsidR="008A0A2A">
        <w:rPr>
          <w:color w:val="292526"/>
          <w:szCs w:val="28"/>
        </w:rPr>
        <w:t>о представить следующим образом:</w:t>
      </w:r>
    </w:p>
    <w:p w:rsidR="00CC7C0B" w:rsidRPr="00DB748A" w:rsidRDefault="00DB748A" w:rsidP="00DB748A">
      <w:pPr>
        <w:pStyle w:val="MTDisplayEquation"/>
      </w:pPr>
      <w:r>
        <w:tab/>
      </w:r>
      <w:r w:rsidRPr="00DB748A">
        <w:rPr>
          <w:position w:val="-82"/>
        </w:rPr>
        <w:object w:dxaOrig="5020" w:dyaOrig="1760">
          <v:shape id="_x0000_i1043" type="#_x0000_t75" style="width:251.55pt;height:87.9pt" o:ole="">
            <v:imagedata r:id="rId48" o:title=""/>
          </v:shape>
          <o:OLEObject Type="Embed" ProgID="Equation.DSMT4" ShapeID="_x0000_i1043" DrawAspect="Content" ObjectID="_1463137933" r:id="rId49"/>
        </w:object>
      </w:r>
      <w:r>
        <w:t xml:space="preserve"> </w:t>
      </w:r>
    </w:p>
    <w:p w:rsidR="00145FD3" w:rsidRDefault="00145FD3" w:rsidP="00145FD3">
      <w:pPr>
        <w:autoSpaceDE w:val="0"/>
        <w:autoSpaceDN w:val="0"/>
        <w:adjustRightInd w:val="0"/>
        <w:rPr>
          <w:color w:val="292526"/>
          <w:szCs w:val="28"/>
        </w:rPr>
      </w:pPr>
      <w:r>
        <w:rPr>
          <w:color w:val="292526"/>
          <w:szCs w:val="28"/>
        </w:rPr>
        <w:t xml:space="preserve">или </w:t>
      </w:r>
      <w:r>
        <w:rPr>
          <w:color w:val="292526"/>
          <w:szCs w:val="28"/>
          <w:lang w:val="en-US"/>
        </w:rPr>
        <w:t>PD</w:t>
      </w:r>
      <w:r w:rsidRPr="00145FD3">
        <w:rPr>
          <w:color w:val="292526"/>
          <w:szCs w:val="28"/>
        </w:rPr>
        <w:t xml:space="preserve"> = </w:t>
      </w:r>
      <w:r>
        <w:rPr>
          <w:color w:val="292526"/>
          <w:szCs w:val="28"/>
          <w:lang w:val="en-US"/>
        </w:rPr>
        <w:t>N</w:t>
      </w:r>
      <w:r w:rsidRPr="00145FD3">
        <w:rPr>
          <w:color w:val="292526"/>
          <w:szCs w:val="28"/>
        </w:rPr>
        <w:t>(-</w:t>
      </w:r>
      <w:r>
        <w:rPr>
          <w:color w:val="292526"/>
          <w:szCs w:val="28"/>
          <w:lang w:val="en-US"/>
        </w:rPr>
        <w:t>D</w:t>
      </w:r>
      <w:r w:rsidR="00A66AFB">
        <w:rPr>
          <w:color w:val="292526"/>
          <w:szCs w:val="28"/>
          <w:lang w:val="en-US"/>
        </w:rPr>
        <w:t>D</w:t>
      </w:r>
      <w:r w:rsidRPr="00145FD3">
        <w:rPr>
          <w:color w:val="292526"/>
          <w:szCs w:val="28"/>
        </w:rPr>
        <w:t>)</w:t>
      </w:r>
      <w:r w:rsidR="00CC7C0B" w:rsidRPr="00264687">
        <w:rPr>
          <w:color w:val="292526"/>
          <w:szCs w:val="28"/>
        </w:rPr>
        <w:t>, где</w:t>
      </w:r>
    </w:p>
    <w:p w:rsidR="00145FD3" w:rsidRPr="00992E48" w:rsidRDefault="00D06BDB" w:rsidP="00D06BDB">
      <w:pPr>
        <w:pStyle w:val="MTDisplayEquation"/>
      </w:pPr>
      <w:r>
        <w:tab/>
      </w:r>
      <w:r w:rsidRPr="00D06BDB">
        <w:rPr>
          <w:position w:val="-32"/>
        </w:rPr>
        <w:object w:dxaOrig="3140" w:dyaOrig="999">
          <v:shape id="_x0000_i1044" type="#_x0000_t75" style="width:157.1pt;height:50.5pt" o:ole="">
            <v:imagedata r:id="rId50" o:title=""/>
          </v:shape>
          <o:OLEObject Type="Embed" ProgID="Equation.DSMT4" ShapeID="_x0000_i1044" DrawAspect="Content" ObjectID="_1463137934" r:id="rId51"/>
        </w:object>
      </w:r>
      <w:r>
        <w:t xml:space="preserve"> ,</w:t>
      </w:r>
      <w:r>
        <w:tab/>
      </w:r>
      <w:r w:rsidR="009C46F9" w:rsidRPr="00992E48">
        <w:t>(3)</w:t>
      </w:r>
    </w:p>
    <w:p w:rsidR="0086710C" w:rsidRPr="001570A9" w:rsidRDefault="00A66AFB" w:rsidP="001570A9">
      <w:pPr>
        <w:autoSpaceDE w:val="0"/>
        <w:autoSpaceDN w:val="0"/>
        <w:adjustRightInd w:val="0"/>
        <w:rPr>
          <w:color w:val="292526"/>
          <w:szCs w:val="28"/>
        </w:rPr>
      </w:pPr>
      <w:r>
        <w:rPr>
          <w:color w:val="292526"/>
          <w:szCs w:val="28"/>
          <w:lang w:val="en-US"/>
        </w:rPr>
        <w:t>D</w:t>
      </w:r>
      <w:r w:rsidR="00CC7C0B" w:rsidRPr="00264687">
        <w:rPr>
          <w:color w:val="292526"/>
          <w:szCs w:val="28"/>
          <w:lang w:val="en-US"/>
        </w:rPr>
        <w:t>D</w:t>
      </w:r>
      <w:r w:rsidR="00CC7C0B" w:rsidRPr="00264687">
        <w:rPr>
          <w:color w:val="292526"/>
          <w:szCs w:val="28"/>
        </w:rPr>
        <w:t xml:space="preserve"> называют расстоянием до дефолта</w:t>
      </w:r>
      <w:r w:rsidR="00145FD3" w:rsidRPr="00145FD3">
        <w:rPr>
          <w:color w:val="292526"/>
          <w:szCs w:val="28"/>
        </w:rPr>
        <w:t xml:space="preserve"> (</w:t>
      </w:r>
      <w:r w:rsidR="00145FD3">
        <w:rPr>
          <w:color w:val="292526"/>
          <w:szCs w:val="28"/>
          <w:lang w:val="en-US"/>
        </w:rPr>
        <w:t>distance</w:t>
      </w:r>
      <w:r w:rsidR="00145FD3" w:rsidRPr="00145FD3">
        <w:rPr>
          <w:color w:val="292526"/>
          <w:szCs w:val="28"/>
        </w:rPr>
        <w:t>-</w:t>
      </w:r>
      <w:r w:rsidR="00145FD3">
        <w:rPr>
          <w:color w:val="292526"/>
          <w:szCs w:val="28"/>
          <w:lang w:val="en-US"/>
        </w:rPr>
        <w:t>to</w:t>
      </w:r>
      <w:r w:rsidR="00145FD3" w:rsidRPr="00145FD3">
        <w:rPr>
          <w:color w:val="292526"/>
          <w:szCs w:val="28"/>
        </w:rPr>
        <w:t>-</w:t>
      </w:r>
      <w:r w:rsidR="00145FD3">
        <w:rPr>
          <w:color w:val="292526"/>
          <w:szCs w:val="28"/>
          <w:lang w:val="en-US"/>
        </w:rPr>
        <w:t>default</w:t>
      </w:r>
      <w:r w:rsidR="00145FD3" w:rsidRPr="00145FD3">
        <w:rPr>
          <w:color w:val="292526"/>
          <w:szCs w:val="28"/>
        </w:rPr>
        <w:t>).</w:t>
      </w:r>
    </w:p>
    <w:p w:rsidR="00315D8F" w:rsidRPr="00145FD3" w:rsidRDefault="00145FD3" w:rsidP="00CF715F">
      <w:pPr>
        <w:tabs>
          <w:tab w:val="left" w:pos="567"/>
        </w:tabs>
        <w:rPr>
          <w:color w:val="FF0000"/>
          <w:szCs w:val="28"/>
        </w:rPr>
      </w:pPr>
      <w:r>
        <w:rPr>
          <w:color w:val="292526"/>
          <w:szCs w:val="28"/>
        </w:rPr>
        <w:tab/>
        <w:t xml:space="preserve">В конце описания модели Мертона подытожим основные </w:t>
      </w:r>
      <w:r>
        <w:rPr>
          <w:szCs w:val="28"/>
        </w:rPr>
        <w:t>упрощающие предложения</w:t>
      </w:r>
      <w:r w:rsidR="00414108">
        <w:rPr>
          <w:szCs w:val="28"/>
        </w:rPr>
        <w:t>, принятые при таком подходе:</w:t>
      </w:r>
    </w:p>
    <w:p w:rsidR="00315D8F" w:rsidRPr="00264687" w:rsidRDefault="00AC58EA" w:rsidP="006410DF">
      <w:pPr>
        <w:pStyle w:val="aa"/>
        <w:numPr>
          <w:ilvl w:val="0"/>
          <w:numId w:val="10"/>
        </w:numPr>
        <w:autoSpaceDE w:val="0"/>
        <w:autoSpaceDN w:val="0"/>
        <w:adjustRightInd w:val="0"/>
        <w:rPr>
          <w:szCs w:val="28"/>
        </w:rPr>
      </w:pPr>
      <w:r w:rsidRPr="00264687">
        <w:rPr>
          <w:szCs w:val="28"/>
        </w:rPr>
        <w:t>Постоянные</w:t>
      </w:r>
      <w:r w:rsidR="00315D8F" w:rsidRPr="00264687">
        <w:rPr>
          <w:szCs w:val="28"/>
        </w:rPr>
        <w:t xml:space="preserve"> доходность и стандартное отклонение</w:t>
      </w:r>
      <w:r>
        <w:rPr>
          <w:szCs w:val="28"/>
        </w:rPr>
        <w:t xml:space="preserve"> стоимости активов</w:t>
      </w:r>
    </w:p>
    <w:p w:rsidR="00315D8F" w:rsidRPr="00264687" w:rsidRDefault="00315D8F" w:rsidP="006410DF">
      <w:pPr>
        <w:pStyle w:val="aa"/>
        <w:numPr>
          <w:ilvl w:val="0"/>
          <w:numId w:val="10"/>
        </w:numPr>
        <w:autoSpaceDE w:val="0"/>
        <w:autoSpaceDN w:val="0"/>
        <w:adjustRightInd w:val="0"/>
        <w:rPr>
          <w:szCs w:val="28"/>
        </w:rPr>
      </w:pPr>
      <w:r w:rsidRPr="00264687">
        <w:rPr>
          <w:szCs w:val="28"/>
        </w:rPr>
        <w:t>Отсутствие транзакционных издержек</w:t>
      </w:r>
    </w:p>
    <w:p w:rsidR="00315D8F" w:rsidRPr="00264687" w:rsidRDefault="00145FD3" w:rsidP="006410DF">
      <w:pPr>
        <w:pStyle w:val="aa"/>
        <w:numPr>
          <w:ilvl w:val="0"/>
          <w:numId w:val="10"/>
        </w:numPr>
        <w:autoSpaceDE w:val="0"/>
        <w:autoSpaceDN w:val="0"/>
        <w:adjustRightInd w:val="0"/>
        <w:rPr>
          <w:szCs w:val="28"/>
        </w:rPr>
      </w:pPr>
      <w:r>
        <w:rPr>
          <w:szCs w:val="28"/>
        </w:rPr>
        <w:t>Отсутствие</w:t>
      </w:r>
      <w:r w:rsidR="00315D8F" w:rsidRPr="00264687">
        <w:rPr>
          <w:szCs w:val="28"/>
        </w:rPr>
        <w:t xml:space="preserve"> дивидендов</w:t>
      </w:r>
      <w:r w:rsidR="00AC58EA">
        <w:rPr>
          <w:szCs w:val="28"/>
        </w:rPr>
        <w:t xml:space="preserve"> по акциям</w:t>
      </w:r>
    </w:p>
    <w:p w:rsidR="00315D8F" w:rsidRPr="00264687" w:rsidRDefault="00315D8F" w:rsidP="006410DF">
      <w:pPr>
        <w:pStyle w:val="aa"/>
        <w:numPr>
          <w:ilvl w:val="0"/>
          <w:numId w:val="10"/>
        </w:numPr>
        <w:autoSpaceDE w:val="0"/>
        <w:autoSpaceDN w:val="0"/>
        <w:adjustRightInd w:val="0"/>
        <w:rPr>
          <w:szCs w:val="28"/>
        </w:rPr>
      </w:pPr>
      <w:r w:rsidRPr="00264687">
        <w:rPr>
          <w:szCs w:val="28"/>
        </w:rPr>
        <w:t>Отсутствие арбитража</w:t>
      </w:r>
    </w:p>
    <w:p w:rsidR="00315D8F" w:rsidRPr="009839FE" w:rsidRDefault="00315D8F" w:rsidP="006410DF">
      <w:pPr>
        <w:pStyle w:val="aa"/>
        <w:numPr>
          <w:ilvl w:val="0"/>
          <w:numId w:val="10"/>
        </w:numPr>
      </w:pPr>
      <w:r w:rsidRPr="009839FE">
        <w:t>Торговля акциями происходит непрерывно</w:t>
      </w:r>
    </w:p>
    <w:p w:rsidR="00315D8F" w:rsidRPr="009839FE" w:rsidRDefault="00315D8F" w:rsidP="006410DF">
      <w:pPr>
        <w:pStyle w:val="aa"/>
        <w:numPr>
          <w:ilvl w:val="0"/>
          <w:numId w:val="10"/>
        </w:numPr>
      </w:pPr>
      <w:r w:rsidRPr="009839FE">
        <w:t>Безрисковая ставка постоянна на всех сроках</w:t>
      </w:r>
    </w:p>
    <w:p w:rsidR="009839FE" w:rsidRPr="009839FE" w:rsidRDefault="00315D8F" w:rsidP="006410DF">
      <w:pPr>
        <w:pStyle w:val="aa"/>
        <w:numPr>
          <w:ilvl w:val="0"/>
          <w:numId w:val="10"/>
        </w:numPr>
      </w:pPr>
      <w:r w:rsidRPr="009839FE">
        <w:t>Короткая торговля разрешена</w:t>
      </w:r>
    </w:p>
    <w:p w:rsidR="009839FE" w:rsidRPr="001570A9" w:rsidRDefault="009839FE" w:rsidP="001570A9">
      <w:pPr>
        <w:pStyle w:val="aa"/>
        <w:numPr>
          <w:ilvl w:val="0"/>
          <w:numId w:val="10"/>
        </w:numPr>
        <w:rPr>
          <w:u w:val="single"/>
          <w:lang w:val="en-US"/>
        </w:rPr>
      </w:pPr>
      <w:r w:rsidRPr="009839FE">
        <w:rPr>
          <w:noProof/>
        </w:rPr>
        <w:t>Рынок э</w:t>
      </w:r>
      <w:r w:rsidR="001570A9">
        <w:rPr>
          <w:noProof/>
        </w:rPr>
        <w:t>ффективен и хорошо информирован</w:t>
      </w:r>
    </w:p>
    <w:p w:rsidR="00315D8F" w:rsidRPr="009839FE" w:rsidRDefault="00414108" w:rsidP="00414108">
      <w:pPr>
        <w:tabs>
          <w:tab w:val="left" w:pos="567"/>
        </w:tabs>
        <w:autoSpaceDE w:val="0"/>
        <w:autoSpaceDN w:val="0"/>
        <w:adjustRightInd w:val="0"/>
        <w:rPr>
          <w:b/>
          <w:szCs w:val="28"/>
          <w:u w:val="single"/>
          <w:lang w:val="en-US"/>
        </w:rPr>
      </w:pPr>
      <w:r w:rsidRPr="00414108">
        <w:rPr>
          <w:b/>
          <w:szCs w:val="28"/>
        </w:rPr>
        <w:tab/>
      </w:r>
      <w:r w:rsidR="00315D8F" w:rsidRPr="009839FE">
        <w:rPr>
          <w:b/>
          <w:szCs w:val="28"/>
          <w:u w:val="single"/>
        </w:rPr>
        <w:t>Недостатки метода</w:t>
      </w:r>
    </w:p>
    <w:p w:rsidR="00145FD3" w:rsidRDefault="00145FD3" w:rsidP="006410DF">
      <w:pPr>
        <w:pStyle w:val="aa"/>
        <w:numPr>
          <w:ilvl w:val="0"/>
          <w:numId w:val="21"/>
        </w:numPr>
        <w:autoSpaceDE w:val="0"/>
        <w:autoSpaceDN w:val="0"/>
        <w:adjustRightInd w:val="0"/>
        <w:ind w:left="284"/>
        <w:rPr>
          <w:szCs w:val="28"/>
        </w:rPr>
      </w:pPr>
      <w:r>
        <w:rPr>
          <w:szCs w:val="28"/>
        </w:rPr>
        <w:t>Д</w:t>
      </w:r>
      <w:r w:rsidR="00315D8F" w:rsidRPr="00264687">
        <w:rPr>
          <w:szCs w:val="28"/>
        </w:rPr>
        <w:t>ефолт может произойти только в момент срока погашения долга, не учитывая возможность раннего дефолта.</w:t>
      </w:r>
    </w:p>
    <w:p w:rsidR="00145FD3" w:rsidRPr="00145FD3" w:rsidRDefault="0016456A" w:rsidP="006410DF">
      <w:pPr>
        <w:pStyle w:val="aa"/>
        <w:numPr>
          <w:ilvl w:val="0"/>
          <w:numId w:val="21"/>
        </w:numPr>
        <w:autoSpaceDE w:val="0"/>
        <w:autoSpaceDN w:val="0"/>
        <w:adjustRightInd w:val="0"/>
        <w:ind w:left="284"/>
        <w:rPr>
          <w:szCs w:val="28"/>
        </w:rPr>
      </w:pPr>
      <w:r>
        <w:rPr>
          <w:szCs w:val="28"/>
        </w:rPr>
        <w:t>О</w:t>
      </w:r>
      <w:r w:rsidR="00315D8F" w:rsidRPr="00145FD3">
        <w:rPr>
          <w:szCs w:val="28"/>
        </w:rPr>
        <w:t>граничение на структуру капитала компании, при которой фирма имеет только</w:t>
      </w:r>
      <w:r w:rsidR="00AC58EA" w:rsidRPr="00145FD3">
        <w:rPr>
          <w:szCs w:val="28"/>
        </w:rPr>
        <w:t xml:space="preserve"> одну</w:t>
      </w:r>
      <w:r w:rsidR="00315D8F" w:rsidRPr="00145FD3">
        <w:rPr>
          <w:szCs w:val="28"/>
        </w:rPr>
        <w:t xml:space="preserve"> бескупонную облигацию.</w:t>
      </w:r>
      <w:r w:rsidR="00145FD3" w:rsidRPr="00145FD3">
        <w:rPr>
          <w:szCs w:val="28"/>
        </w:rPr>
        <w:t xml:space="preserve"> В реальности </w:t>
      </w:r>
      <w:r w:rsidR="00145FD3" w:rsidRPr="00145FD3">
        <w:rPr>
          <w:color w:val="292526"/>
          <w:szCs w:val="28"/>
        </w:rPr>
        <w:t>компании всегда имеют разнообразные по срокам и графикам погашений обязательства</w:t>
      </w:r>
      <w:r w:rsidR="00414108">
        <w:rPr>
          <w:color w:val="292526"/>
          <w:szCs w:val="28"/>
        </w:rPr>
        <w:t>.</w:t>
      </w:r>
    </w:p>
    <w:p w:rsidR="00414108" w:rsidRPr="00414108" w:rsidRDefault="00C86D86" w:rsidP="006410DF">
      <w:pPr>
        <w:pStyle w:val="aa"/>
        <w:numPr>
          <w:ilvl w:val="0"/>
          <w:numId w:val="21"/>
        </w:numPr>
        <w:autoSpaceDE w:val="0"/>
        <w:autoSpaceDN w:val="0"/>
        <w:adjustRightInd w:val="0"/>
        <w:ind w:left="284"/>
        <w:rPr>
          <w:szCs w:val="28"/>
        </w:rPr>
      </w:pPr>
      <w:r w:rsidRPr="00145FD3">
        <w:rPr>
          <w:color w:val="292526"/>
          <w:szCs w:val="28"/>
        </w:rPr>
        <w:lastRenderedPageBreak/>
        <w:t xml:space="preserve">Поскольку обязательства компаний в общем случае не имеют вторичного рынка обращения, то рыночная стоимость, волатильность и ожидаемое значение активов фирмы неизвестны. Однако, торгуются акции компании. </w:t>
      </w:r>
    </w:p>
    <w:p w:rsidR="00D06BDB" w:rsidRDefault="00D06BDB" w:rsidP="00414108">
      <w:pPr>
        <w:autoSpaceDE w:val="0"/>
        <w:autoSpaceDN w:val="0"/>
        <w:adjustRightInd w:val="0"/>
        <w:ind w:left="-76" w:firstLine="360"/>
        <w:rPr>
          <w:szCs w:val="28"/>
        </w:rPr>
      </w:pPr>
    </w:p>
    <w:p w:rsidR="00A801EA" w:rsidRPr="00CF715F" w:rsidRDefault="00A801EA" w:rsidP="00D06BDB">
      <w:pPr>
        <w:autoSpaceDE w:val="0"/>
        <w:autoSpaceDN w:val="0"/>
        <w:adjustRightInd w:val="0"/>
        <w:ind w:left="-76" w:firstLine="643"/>
        <w:rPr>
          <w:szCs w:val="28"/>
        </w:rPr>
      </w:pPr>
      <w:r w:rsidRPr="00CF715F">
        <w:rPr>
          <w:szCs w:val="28"/>
        </w:rPr>
        <w:t>С помощью леммы Ито можно показать, что:</w:t>
      </w:r>
    </w:p>
    <w:p w:rsidR="00CF715F" w:rsidRPr="00992E48" w:rsidRDefault="00A801EA" w:rsidP="00CF715F">
      <w:pPr>
        <w:pStyle w:val="MTDisplayEquation"/>
      </w:pPr>
      <w:r>
        <w:tab/>
      </w:r>
      <w:r w:rsidRPr="00A801EA">
        <w:rPr>
          <w:position w:val="-32"/>
        </w:rPr>
        <w:object w:dxaOrig="2400" w:dyaOrig="760">
          <v:shape id="_x0000_i1045" type="#_x0000_t75" style="width:119.7pt;height:37.4pt" o:ole="">
            <v:imagedata r:id="rId52" o:title=""/>
          </v:shape>
          <o:OLEObject Type="Embed" ProgID="Equation.DSMT4" ShapeID="_x0000_i1045" DrawAspect="Content" ObjectID="_1463137935" r:id="rId53"/>
        </w:object>
      </w:r>
      <w:r>
        <w:t xml:space="preserve"> </w:t>
      </w:r>
      <w:r>
        <w:tab/>
      </w:r>
      <w:r w:rsidR="009C46F9" w:rsidRPr="00992E48">
        <w:t>(4)</w:t>
      </w:r>
    </w:p>
    <w:p w:rsidR="00E2754B" w:rsidRDefault="00414108" w:rsidP="008F5459">
      <w:pPr>
        <w:pStyle w:val="MTDisplayEquation"/>
        <w:tabs>
          <w:tab w:val="left" w:pos="567"/>
        </w:tabs>
        <w:ind w:firstLine="0"/>
      </w:pPr>
      <w:r>
        <w:tab/>
      </w:r>
      <w:r w:rsidR="00145FD3" w:rsidRPr="00145FD3">
        <w:t xml:space="preserve">Часто вместо </w:t>
      </w:r>
      <w:r>
        <w:t>ф.1.14</w:t>
      </w:r>
      <w:r w:rsidR="00145FD3" w:rsidRPr="00145FD3">
        <w:t xml:space="preserve"> используют упрощенный вид зависимости:</w:t>
      </w:r>
    </w:p>
    <w:p w:rsidR="00AC58EA" w:rsidRDefault="004B26F3" w:rsidP="004B26F3">
      <w:pPr>
        <w:rPr>
          <w:szCs w:val="28"/>
        </w:rPr>
      </w:pPr>
      <w:r w:rsidRPr="004B26F3">
        <w:rPr>
          <w:position w:val="-32"/>
        </w:rPr>
        <w:object w:dxaOrig="1860" w:dyaOrig="760">
          <v:shape id="_x0000_i1046" type="#_x0000_t75" style="width:92.55pt;height:37.4pt" o:ole="">
            <v:imagedata r:id="rId54" o:title=""/>
          </v:shape>
          <o:OLEObject Type="Embed" ProgID="Equation.DSMT4" ShapeID="_x0000_i1046" DrawAspect="Content" ObjectID="_1463137936" r:id="rId55"/>
        </w:object>
      </w:r>
      <w:r w:rsidR="00DE5FC9" w:rsidRPr="00CF715F">
        <w:rPr>
          <w:color w:val="292526"/>
          <w:szCs w:val="28"/>
        </w:rPr>
        <w:t>–</w:t>
      </w:r>
      <w:r w:rsidR="00DE5FC9" w:rsidRPr="00CF715F">
        <w:rPr>
          <w:szCs w:val="28"/>
        </w:rPr>
        <w:t xml:space="preserve"> недостаток такой формулы заключается в том, что она оце</w:t>
      </w:r>
      <w:r w:rsidR="00CF715F">
        <w:rPr>
          <w:szCs w:val="28"/>
        </w:rPr>
        <w:t>нивает только мгновенный эффект и</w:t>
      </w:r>
      <w:r w:rsidR="00DE5FC9" w:rsidRPr="00CF715F">
        <w:rPr>
          <w:szCs w:val="28"/>
        </w:rPr>
        <w:t xml:space="preserve"> при </w:t>
      </w:r>
      <w:r w:rsidR="00CF715F">
        <w:rPr>
          <w:szCs w:val="28"/>
        </w:rPr>
        <w:t>сильном</w:t>
      </w:r>
      <w:r w:rsidR="00DE5FC9" w:rsidRPr="00CF715F">
        <w:rPr>
          <w:szCs w:val="28"/>
        </w:rPr>
        <w:t xml:space="preserve"> </w:t>
      </w:r>
      <w:r w:rsidR="00145FD3" w:rsidRPr="00CF715F">
        <w:rPr>
          <w:szCs w:val="28"/>
        </w:rPr>
        <w:t>изменении финансового</w:t>
      </w:r>
      <w:r w:rsidR="00DE5FC9" w:rsidRPr="00CF715F">
        <w:rPr>
          <w:szCs w:val="28"/>
        </w:rPr>
        <w:t xml:space="preserve"> рычага дает неправильную оценку</w:t>
      </w:r>
      <w:r w:rsidR="00121C5E">
        <w:rPr>
          <w:szCs w:val="28"/>
        </w:rPr>
        <w:t>.</w:t>
      </w:r>
    </w:p>
    <w:p w:rsidR="00D06BDB" w:rsidRPr="004B26F3" w:rsidRDefault="00D06BDB" w:rsidP="004B26F3"/>
    <w:p w:rsidR="00EE1A20" w:rsidRPr="000A631C" w:rsidRDefault="00EE1A20" w:rsidP="002C3A74">
      <w:pPr>
        <w:rPr>
          <w:u w:val="single"/>
        </w:rPr>
      </w:pPr>
    </w:p>
    <w:p w:rsidR="00315D8F" w:rsidRPr="00172850" w:rsidRDefault="00315D8F" w:rsidP="00EE1A20">
      <w:pPr>
        <w:rPr>
          <w:b/>
          <w:u w:val="single"/>
        </w:rPr>
      </w:pPr>
      <w:r w:rsidRPr="00172850">
        <w:rPr>
          <w:b/>
          <w:u w:val="single"/>
        </w:rPr>
        <w:t>Второе поколение структурных моделей</w:t>
      </w:r>
    </w:p>
    <w:p w:rsidR="00315D8F" w:rsidRPr="00172850" w:rsidRDefault="00315D8F" w:rsidP="00121C5E">
      <w:pPr>
        <w:autoSpaceDE w:val="0"/>
        <w:autoSpaceDN w:val="0"/>
        <w:adjustRightInd w:val="0"/>
        <w:rPr>
          <w:bCs/>
          <w:iCs/>
          <w:szCs w:val="28"/>
          <w:u w:val="single"/>
        </w:rPr>
      </w:pPr>
      <w:r w:rsidRPr="00172850">
        <w:rPr>
          <w:bCs/>
          <w:iCs/>
          <w:szCs w:val="28"/>
          <w:u w:val="single"/>
        </w:rPr>
        <w:t xml:space="preserve">Постоянная процентная ставка: </w:t>
      </w:r>
      <w:r w:rsidRPr="00172850">
        <w:rPr>
          <w:bCs/>
          <w:iCs/>
          <w:szCs w:val="28"/>
          <w:u w:val="single"/>
          <w:lang w:val="en-US"/>
        </w:rPr>
        <w:t>Black</w:t>
      </w:r>
      <w:r w:rsidRPr="00172850">
        <w:rPr>
          <w:bCs/>
          <w:iCs/>
          <w:szCs w:val="28"/>
          <w:u w:val="single"/>
        </w:rPr>
        <w:t xml:space="preserve"> </w:t>
      </w:r>
      <w:r w:rsidRPr="00172850">
        <w:rPr>
          <w:bCs/>
          <w:iCs/>
          <w:szCs w:val="28"/>
          <w:u w:val="single"/>
          <w:lang w:val="en-US"/>
        </w:rPr>
        <w:t>and</w:t>
      </w:r>
      <w:r w:rsidRPr="00172850">
        <w:rPr>
          <w:bCs/>
          <w:iCs/>
          <w:szCs w:val="28"/>
          <w:u w:val="single"/>
        </w:rPr>
        <w:t xml:space="preserve"> </w:t>
      </w:r>
      <w:r w:rsidR="00D6509C" w:rsidRPr="00172850">
        <w:rPr>
          <w:bCs/>
          <w:iCs/>
          <w:szCs w:val="28"/>
          <w:u w:val="single"/>
          <w:lang w:val="en-US"/>
        </w:rPr>
        <w:t>Cox</w:t>
      </w:r>
      <w:r w:rsidRPr="00172850">
        <w:rPr>
          <w:bCs/>
          <w:iCs/>
          <w:szCs w:val="28"/>
          <w:u w:val="single"/>
        </w:rPr>
        <w:t xml:space="preserve"> (1976)</w:t>
      </w:r>
    </w:p>
    <w:p w:rsidR="00315D8F" w:rsidRPr="00121C5E" w:rsidRDefault="00121C5E" w:rsidP="008F5459">
      <w:pPr>
        <w:autoSpaceDE w:val="0"/>
        <w:autoSpaceDN w:val="0"/>
        <w:adjustRightInd w:val="0"/>
        <w:ind w:firstLine="567"/>
        <w:rPr>
          <w:szCs w:val="28"/>
        </w:rPr>
      </w:pPr>
      <w:r>
        <w:rPr>
          <w:szCs w:val="28"/>
        </w:rPr>
        <w:t xml:space="preserve">Модель Блэка и Кокса </w:t>
      </w:r>
      <w:r w:rsidR="00315D8F" w:rsidRPr="00121C5E">
        <w:rPr>
          <w:szCs w:val="28"/>
        </w:rPr>
        <w:t xml:space="preserve">– это второй вариант модели структурных форм, </w:t>
      </w:r>
      <w:r w:rsidR="00315D8F" w:rsidRPr="00664B2C">
        <w:rPr>
          <w:szCs w:val="28"/>
        </w:rPr>
        <w:t>опубликованный в 1976 г</w:t>
      </w:r>
      <w:r w:rsidRPr="00664B2C">
        <w:rPr>
          <w:szCs w:val="28"/>
        </w:rPr>
        <w:t xml:space="preserve"> </w:t>
      </w:r>
      <w:r w:rsidR="00664B2C" w:rsidRPr="00664B2C">
        <w:rPr>
          <w:szCs w:val="28"/>
        </w:rPr>
        <w:t>[21</w:t>
      </w:r>
      <w:r w:rsidRPr="00664B2C">
        <w:rPr>
          <w:szCs w:val="28"/>
        </w:rPr>
        <w:t>]</w:t>
      </w:r>
      <w:r w:rsidR="00315D8F" w:rsidRPr="00664B2C">
        <w:rPr>
          <w:szCs w:val="28"/>
        </w:rPr>
        <w:t>.</w:t>
      </w:r>
    </w:p>
    <w:p w:rsidR="00315D8F" w:rsidRDefault="00315D8F" w:rsidP="008F5459">
      <w:pPr>
        <w:autoSpaceDE w:val="0"/>
        <w:autoSpaceDN w:val="0"/>
        <w:adjustRightInd w:val="0"/>
        <w:ind w:firstLine="567"/>
        <w:rPr>
          <w:szCs w:val="28"/>
        </w:rPr>
      </w:pPr>
      <w:r w:rsidRPr="00121C5E">
        <w:rPr>
          <w:szCs w:val="28"/>
        </w:rPr>
        <w:t xml:space="preserve">Решение о банкротстве принимается менеджерами с целью максимизации стоимости собственного капитала компании. Модель Блэка-Кокса относится к моделям «первого прохода» </w:t>
      </w:r>
      <w:r w:rsidR="00121C5E" w:rsidRPr="00121C5E">
        <w:rPr>
          <w:szCs w:val="28"/>
        </w:rPr>
        <w:t>(</w:t>
      </w:r>
      <w:r w:rsidRPr="00121C5E">
        <w:rPr>
          <w:szCs w:val="28"/>
          <w:lang w:val="en-US"/>
        </w:rPr>
        <w:t>First</w:t>
      </w:r>
      <w:r w:rsidRPr="00121C5E">
        <w:rPr>
          <w:szCs w:val="28"/>
        </w:rPr>
        <w:t xml:space="preserve"> </w:t>
      </w:r>
      <w:r w:rsidRPr="00121C5E">
        <w:rPr>
          <w:szCs w:val="28"/>
          <w:lang w:val="en-US"/>
        </w:rPr>
        <w:t>Passage</w:t>
      </w:r>
      <w:r w:rsidRPr="00121C5E">
        <w:rPr>
          <w:szCs w:val="28"/>
        </w:rPr>
        <w:t xml:space="preserve"> </w:t>
      </w:r>
      <w:r w:rsidRPr="00121C5E">
        <w:rPr>
          <w:szCs w:val="28"/>
          <w:lang w:val="en-US"/>
        </w:rPr>
        <w:t>Model</w:t>
      </w:r>
      <w:r w:rsidR="00121C5E">
        <w:rPr>
          <w:szCs w:val="28"/>
        </w:rPr>
        <w:t xml:space="preserve"> – </w:t>
      </w:r>
      <w:r w:rsidRPr="00121C5E">
        <w:rPr>
          <w:szCs w:val="28"/>
          <w:lang w:val="en-US"/>
        </w:rPr>
        <w:t>FPM</w:t>
      </w:r>
      <w:r w:rsidRPr="00121C5E">
        <w:rPr>
          <w:szCs w:val="28"/>
        </w:rPr>
        <w:t>), которая определяет дефолт как первое пересечение нижней границы дефолта, позволяя допускать дефолт в любое время.</w:t>
      </w:r>
      <w:r w:rsidR="00121C5E" w:rsidRPr="00121C5E">
        <w:rPr>
          <w:szCs w:val="28"/>
        </w:rPr>
        <w:t xml:space="preserve"> </w:t>
      </w:r>
      <w:r w:rsidRPr="00121C5E">
        <w:rPr>
          <w:szCs w:val="28"/>
        </w:rPr>
        <w:t xml:space="preserve">Барьер </w:t>
      </w:r>
      <w:r w:rsidR="00121C5E">
        <w:rPr>
          <w:szCs w:val="28"/>
        </w:rPr>
        <w:t>может быть</w:t>
      </w:r>
      <w:r w:rsidRPr="00121C5E">
        <w:rPr>
          <w:szCs w:val="28"/>
        </w:rPr>
        <w:t xml:space="preserve"> как постоянным, так и меняться во времени. В случае, если точка дефолта </w:t>
      </w:r>
      <w:r w:rsidRPr="00121C5E">
        <w:rPr>
          <w:szCs w:val="28"/>
          <w:lang w:val="en-US"/>
        </w:rPr>
        <w:t>V</w:t>
      </w:r>
      <w:r w:rsidRPr="00121C5E">
        <w:rPr>
          <w:szCs w:val="28"/>
        </w:rPr>
        <w:t xml:space="preserve">* зафиксирована внешними условиями, то она действует как </w:t>
      </w:r>
      <w:r w:rsidR="00121C5E" w:rsidRPr="00121C5E">
        <w:rPr>
          <w:szCs w:val="28"/>
        </w:rPr>
        <w:t>ковенант</w:t>
      </w:r>
      <w:r w:rsidR="00121C5E">
        <w:rPr>
          <w:szCs w:val="28"/>
        </w:rPr>
        <w:t>, защищающий</w:t>
      </w:r>
      <w:r w:rsidRPr="00121C5E">
        <w:rPr>
          <w:szCs w:val="28"/>
        </w:rPr>
        <w:t xml:space="preserve"> права кредиторов, т.к. они могут получить контроль над компанией, когда это барьер пересечен.</w:t>
      </w:r>
      <w:r w:rsidR="00121C5E">
        <w:rPr>
          <w:szCs w:val="28"/>
        </w:rPr>
        <w:t xml:space="preserve"> </w:t>
      </w:r>
      <w:r w:rsidRPr="00121C5E">
        <w:rPr>
          <w:szCs w:val="28"/>
        </w:rPr>
        <w:t>Модель Блэка-Кокса предполагает постоянную безрисковую ставку</w:t>
      </w:r>
      <w:r w:rsidR="00121C5E">
        <w:rPr>
          <w:szCs w:val="28"/>
        </w:rPr>
        <w:t xml:space="preserve"> и учитывает коэффициент выплат дивидендов</w:t>
      </w:r>
      <w:r w:rsidRPr="00121C5E">
        <w:rPr>
          <w:szCs w:val="28"/>
        </w:rPr>
        <w:t xml:space="preserve">. </w:t>
      </w:r>
      <w:r w:rsidR="00121C5E">
        <w:rPr>
          <w:szCs w:val="28"/>
        </w:rPr>
        <w:t>В</w:t>
      </w:r>
      <w:r w:rsidRPr="00121C5E">
        <w:rPr>
          <w:szCs w:val="28"/>
        </w:rPr>
        <w:t xml:space="preserve">ероятность дефолта </w:t>
      </w:r>
      <w:r w:rsidRPr="00121C5E">
        <w:rPr>
          <w:szCs w:val="28"/>
          <w:lang w:val="en-US"/>
        </w:rPr>
        <w:t>DP</w:t>
      </w:r>
      <w:r w:rsidRPr="00121C5E">
        <w:rPr>
          <w:szCs w:val="28"/>
        </w:rPr>
        <w:t xml:space="preserve"> за период [</w:t>
      </w:r>
      <w:r w:rsidRPr="00121C5E">
        <w:rPr>
          <w:szCs w:val="28"/>
          <w:lang w:val="en-US"/>
        </w:rPr>
        <w:t>t</w:t>
      </w:r>
      <w:r w:rsidRPr="00121C5E">
        <w:rPr>
          <w:szCs w:val="28"/>
        </w:rPr>
        <w:t>;</w:t>
      </w:r>
      <w:r w:rsidR="00121C5E">
        <w:rPr>
          <w:szCs w:val="28"/>
        </w:rPr>
        <w:t xml:space="preserve"> </w:t>
      </w:r>
      <w:r w:rsidRPr="00121C5E">
        <w:rPr>
          <w:szCs w:val="28"/>
          <w:lang w:val="en-US"/>
        </w:rPr>
        <w:t>t</w:t>
      </w:r>
      <w:r w:rsidR="00121C5E">
        <w:rPr>
          <w:szCs w:val="28"/>
        </w:rPr>
        <w:t xml:space="preserve"> </w:t>
      </w:r>
      <w:r w:rsidRPr="00121C5E">
        <w:rPr>
          <w:szCs w:val="28"/>
        </w:rPr>
        <w:t>+</w:t>
      </w:r>
      <w:r w:rsidR="00121C5E">
        <w:rPr>
          <w:szCs w:val="28"/>
        </w:rPr>
        <w:t xml:space="preserve"> </w:t>
      </w:r>
      <w:r w:rsidRPr="00121C5E">
        <w:rPr>
          <w:szCs w:val="28"/>
          <w:lang w:val="en-US"/>
        </w:rPr>
        <w:t>delta</w:t>
      </w:r>
      <w:r w:rsidR="00121C5E">
        <w:rPr>
          <w:szCs w:val="28"/>
        </w:rPr>
        <w:t>] определяется согласно следующему выражению:</w:t>
      </w:r>
    </w:p>
    <w:p w:rsidR="00D06BDB" w:rsidRDefault="00A83E2D" w:rsidP="00A83E2D">
      <w:pPr>
        <w:pStyle w:val="MTDisplayEquation"/>
      </w:pPr>
      <w:r>
        <w:lastRenderedPageBreak/>
        <w:tab/>
      </w:r>
    </w:p>
    <w:p w:rsidR="00D06BDB" w:rsidRDefault="00D06BDB" w:rsidP="00A83E2D">
      <w:pPr>
        <w:pStyle w:val="MTDisplayEquation"/>
      </w:pPr>
    </w:p>
    <w:p w:rsidR="00D06BDB" w:rsidRDefault="00A83E2D" w:rsidP="00A83E2D">
      <w:pPr>
        <w:pStyle w:val="MTDisplayEquation"/>
      </w:pPr>
      <w:r w:rsidRPr="00A83E2D">
        <w:rPr>
          <w:position w:val="-4"/>
        </w:rPr>
        <w:object w:dxaOrig="180" w:dyaOrig="279">
          <v:shape id="_x0000_i1047" type="#_x0000_t75" style="width:9.35pt;height:14.05pt" o:ole="">
            <v:imagedata r:id="rId56" o:title=""/>
          </v:shape>
          <o:OLEObject Type="Embed" ProgID="Equation.DSMT4" ShapeID="_x0000_i1047" DrawAspect="Content" ObjectID="_1463137937" r:id="rId57"/>
        </w:object>
      </w:r>
      <w:r>
        <w:t xml:space="preserve"> </w:t>
      </w:r>
    </w:p>
    <w:p w:rsidR="00A83E2D" w:rsidRPr="00992E48" w:rsidRDefault="00A83E2D" w:rsidP="00D06BDB">
      <w:pPr>
        <w:pStyle w:val="MTDisplayEquation"/>
        <w:tabs>
          <w:tab w:val="clear" w:pos="4680"/>
        </w:tabs>
      </w:pPr>
      <w:r>
        <w:tab/>
      </w:r>
      <w:r w:rsidR="009C46F9" w:rsidRPr="00992E48">
        <w:t>(5)</w:t>
      </w:r>
    </w:p>
    <w:p w:rsidR="00A83E2D" w:rsidRPr="00792593" w:rsidRDefault="00A83E2D" w:rsidP="00A83E2D">
      <w:pPr>
        <w:pStyle w:val="MTDisplayEquation"/>
      </w:pPr>
      <w:r w:rsidRPr="00792593">
        <w:tab/>
      </w:r>
      <w:r w:rsidR="00116A9C" w:rsidRPr="00116A9C">
        <w:rPr>
          <w:position w:val="-132"/>
          <w:lang w:val="en-US"/>
        </w:rPr>
        <w:object w:dxaOrig="6920" w:dyaOrig="2760">
          <v:shape id="_x0000_i1048" type="#_x0000_t75" style="width:345.95pt;height:138.4pt" o:ole="">
            <v:imagedata r:id="rId58" o:title=""/>
          </v:shape>
          <o:OLEObject Type="Embed" ProgID="Equation.DSMT4" ShapeID="_x0000_i1048" DrawAspect="Content" ObjectID="_1463137938" r:id="rId59"/>
        </w:object>
      </w:r>
      <w:r w:rsidRPr="00792593">
        <w:t xml:space="preserve"> </w:t>
      </w:r>
    </w:p>
    <w:p w:rsidR="00315D8F" w:rsidRPr="00792593" w:rsidRDefault="00315D8F" w:rsidP="00315D8F">
      <w:pPr>
        <w:autoSpaceDE w:val="0"/>
        <w:autoSpaceDN w:val="0"/>
        <w:adjustRightInd w:val="0"/>
        <w:rPr>
          <w:szCs w:val="28"/>
        </w:rPr>
      </w:pPr>
    </w:p>
    <w:p w:rsidR="00315D8F" w:rsidRPr="00264687" w:rsidRDefault="00315D8F" w:rsidP="00315D8F">
      <w:pPr>
        <w:autoSpaceDE w:val="0"/>
        <w:autoSpaceDN w:val="0"/>
        <w:adjustRightInd w:val="0"/>
        <w:rPr>
          <w:b/>
          <w:szCs w:val="28"/>
          <w:u w:val="single"/>
        </w:rPr>
      </w:pPr>
      <w:r w:rsidRPr="00264687">
        <w:rPr>
          <w:b/>
          <w:szCs w:val="28"/>
          <w:u w:val="single"/>
        </w:rPr>
        <w:t>Общие предпосылки с моделью Мертона:</w:t>
      </w:r>
    </w:p>
    <w:p w:rsidR="00315D8F" w:rsidRPr="00264687" w:rsidRDefault="00315D8F" w:rsidP="006410DF">
      <w:pPr>
        <w:pStyle w:val="aa"/>
        <w:numPr>
          <w:ilvl w:val="0"/>
          <w:numId w:val="11"/>
        </w:numPr>
        <w:autoSpaceDE w:val="0"/>
        <w:autoSpaceDN w:val="0"/>
        <w:adjustRightInd w:val="0"/>
        <w:rPr>
          <w:szCs w:val="28"/>
        </w:rPr>
      </w:pPr>
      <w:r w:rsidRPr="00264687">
        <w:rPr>
          <w:szCs w:val="28"/>
        </w:rPr>
        <w:t>Стоимость фирмы меняется по непрерывному броуновскому процессу</w:t>
      </w:r>
    </w:p>
    <w:p w:rsidR="00315D8F" w:rsidRPr="00264687" w:rsidRDefault="00315D8F" w:rsidP="006410DF">
      <w:pPr>
        <w:pStyle w:val="aa"/>
        <w:numPr>
          <w:ilvl w:val="0"/>
          <w:numId w:val="11"/>
        </w:numPr>
        <w:autoSpaceDE w:val="0"/>
        <w:autoSpaceDN w:val="0"/>
        <w:adjustRightInd w:val="0"/>
        <w:rPr>
          <w:szCs w:val="28"/>
        </w:rPr>
      </w:pPr>
      <w:r w:rsidRPr="00264687">
        <w:rPr>
          <w:szCs w:val="28"/>
        </w:rPr>
        <w:t>Стандартное отклонение и безрисковая ставка постоянны во време</w:t>
      </w:r>
      <w:r w:rsidR="00116A9C">
        <w:rPr>
          <w:szCs w:val="28"/>
        </w:rPr>
        <w:t>ни</w:t>
      </w:r>
    </w:p>
    <w:p w:rsidR="00315D8F" w:rsidRPr="00264687" w:rsidRDefault="00116A9C" w:rsidP="006410DF">
      <w:pPr>
        <w:pStyle w:val="aa"/>
        <w:numPr>
          <w:ilvl w:val="0"/>
          <w:numId w:val="11"/>
        </w:numPr>
        <w:autoSpaceDE w:val="0"/>
        <w:autoSpaceDN w:val="0"/>
        <w:adjustRightInd w:val="0"/>
        <w:rPr>
          <w:szCs w:val="28"/>
        </w:rPr>
      </w:pPr>
      <w:r>
        <w:rPr>
          <w:szCs w:val="28"/>
        </w:rPr>
        <w:t>Отсутствуют издерж</w:t>
      </w:r>
      <w:r w:rsidR="00315D8F" w:rsidRPr="00264687">
        <w:rPr>
          <w:szCs w:val="28"/>
        </w:rPr>
        <w:t>к</w:t>
      </w:r>
      <w:r>
        <w:rPr>
          <w:szCs w:val="28"/>
        </w:rPr>
        <w:t>и от дефолта либо налоговые льготы</w:t>
      </w:r>
      <w:r w:rsidR="00315D8F" w:rsidRPr="00264687">
        <w:rPr>
          <w:szCs w:val="28"/>
        </w:rPr>
        <w:t xml:space="preserve"> для долга</w:t>
      </w:r>
    </w:p>
    <w:p w:rsidR="00315D8F" w:rsidRPr="00264687" w:rsidRDefault="00315D8F" w:rsidP="00315D8F">
      <w:pPr>
        <w:autoSpaceDE w:val="0"/>
        <w:autoSpaceDN w:val="0"/>
        <w:adjustRightInd w:val="0"/>
        <w:rPr>
          <w:szCs w:val="28"/>
        </w:rPr>
      </w:pPr>
    </w:p>
    <w:p w:rsidR="00315D8F" w:rsidRPr="00264687" w:rsidRDefault="00315D8F" w:rsidP="00315D8F">
      <w:pPr>
        <w:autoSpaceDE w:val="0"/>
        <w:autoSpaceDN w:val="0"/>
        <w:adjustRightInd w:val="0"/>
        <w:rPr>
          <w:b/>
          <w:szCs w:val="28"/>
          <w:u w:val="single"/>
        </w:rPr>
      </w:pPr>
      <w:r w:rsidRPr="00264687">
        <w:rPr>
          <w:b/>
          <w:szCs w:val="28"/>
          <w:u w:val="single"/>
        </w:rPr>
        <w:t>Предпосылки модели Блэка-Кокса:</w:t>
      </w:r>
    </w:p>
    <w:p w:rsidR="00315D8F" w:rsidRPr="00264687" w:rsidRDefault="00315D8F" w:rsidP="006410DF">
      <w:pPr>
        <w:pStyle w:val="aa"/>
        <w:numPr>
          <w:ilvl w:val="0"/>
          <w:numId w:val="12"/>
        </w:numPr>
        <w:autoSpaceDE w:val="0"/>
        <w:autoSpaceDN w:val="0"/>
        <w:adjustRightInd w:val="0"/>
        <w:rPr>
          <w:szCs w:val="28"/>
        </w:rPr>
      </w:pPr>
      <w:r w:rsidRPr="00264687">
        <w:rPr>
          <w:szCs w:val="28"/>
        </w:rPr>
        <w:t>Бессрочный долг (без выплат по основному долгу) с постоянной купонной ставкой</w:t>
      </w:r>
    </w:p>
    <w:p w:rsidR="00315D8F" w:rsidRPr="00264687" w:rsidRDefault="00315D8F" w:rsidP="006410DF">
      <w:pPr>
        <w:pStyle w:val="aa"/>
        <w:numPr>
          <w:ilvl w:val="0"/>
          <w:numId w:val="12"/>
        </w:numPr>
        <w:autoSpaceDE w:val="0"/>
        <w:autoSpaceDN w:val="0"/>
        <w:adjustRightInd w:val="0"/>
        <w:rPr>
          <w:szCs w:val="28"/>
        </w:rPr>
      </w:pPr>
      <w:r w:rsidRPr="00264687">
        <w:rPr>
          <w:szCs w:val="28"/>
        </w:rPr>
        <w:t xml:space="preserve">Дефолт может произойти в любое время </w:t>
      </w:r>
      <w:r w:rsidRPr="00264687">
        <w:rPr>
          <w:szCs w:val="28"/>
          <w:lang w:val="en-US"/>
        </w:rPr>
        <w:t>t</w:t>
      </w:r>
      <w:r w:rsidRPr="00264687">
        <w:rPr>
          <w:szCs w:val="28"/>
        </w:rPr>
        <w:t xml:space="preserve"> при первом переходе </w:t>
      </w:r>
      <w:r w:rsidRPr="00264687">
        <w:rPr>
          <w:szCs w:val="28"/>
          <w:lang w:val="en-US"/>
        </w:rPr>
        <w:t>V</w:t>
      </w:r>
      <w:r w:rsidRPr="00264687">
        <w:rPr>
          <w:szCs w:val="28"/>
        </w:rPr>
        <w:t>(</w:t>
      </w:r>
      <w:r w:rsidRPr="00264687">
        <w:rPr>
          <w:szCs w:val="28"/>
          <w:lang w:val="en-US"/>
        </w:rPr>
        <w:t>t</w:t>
      </w:r>
      <w:r w:rsidRPr="00264687">
        <w:rPr>
          <w:szCs w:val="28"/>
        </w:rPr>
        <w:t xml:space="preserve">) через барьер </w:t>
      </w:r>
      <w:r w:rsidRPr="00264687">
        <w:rPr>
          <w:szCs w:val="28"/>
          <w:lang w:val="en-US"/>
        </w:rPr>
        <w:t>V</w:t>
      </w:r>
      <w:r w:rsidRPr="00264687">
        <w:rPr>
          <w:szCs w:val="28"/>
        </w:rPr>
        <w:t>*</w:t>
      </w:r>
    </w:p>
    <w:p w:rsidR="00315D8F" w:rsidRPr="00264687" w:rsidRDefault="00315D8F" w:rsidP="006410DF">
      <w:pPr>
        <w:pStyle w:val="aa"/>
        <w:numPr>
          <w:ilvl w:val="0"/>
          <w:numId w:val="12"/>
        </w:numPr>
        <w:autoSpaceDE w:val="0"/>
        <w:autoSpaceDN w:val="0"/>
        <w:adjustRightInd w:val="0"/>
        <w:rPr>
          <w:szCs w:val="28"/>
        </w:rPr>
      </w:pPr>
      <w:r w:rsidRPr="00264687">
        <w:rPr>
          <w:szCs w:val="28"/>
        </w:rPr>
        <w:t xml:space="preserve">В случае дефолта кредиторы получают неслучайную величину </w:t>
      </w:r>
      <w:r w:rsidRPr="00264687">
        <w:rPr>
          <w:szCs w:val="28"/>
          <w:lang w:val="en-US"/>
        </w:rPr>
        <w:t>V</w:t>
      </w:r>
      <w:r w:rsidRPr="00264687">
        <w:rPr>
          <w:szCs w:val="28"/>
        </w:rPr>
        <w:t>*, акционеры не получают ничего</w:t>
      </w:r>
    </w:p>
    <w:p w:rsidR="00315D8F" w:rsidRPr="00264687" w:rsidRDefault="00315D8F" w:rsidP="00315D8F">
      <w:pPr>
        <w:tabs>
          <w:tab w:val="left" w:pos="1560"/>
        </w:tabs>
        <w:rPr>
          <w:szCs w:val="28"/>
        </w:rPr>
      </w:pPr>
    </w:p>
    <w:p w:rsidR="00315D8F" w:rsidRPr="00264687" w:rsidRDefault="00315D8F" w:rsidP="001673C3">
      <w:pPr>
        <w:tabs>
          <w:tab w:val="left" w:pos="567"/>
        </w:tabs>
        <w:rPr>
          <w:b/>
          <w:color w:val="FF0000"/>
          <w:szCs w:val="28"/>
          <w:u w:val="single"/>
        </w:rPr>
      </w:pPr>
      <w:r w:rsidRPr="00264687">
        <w:rPr>
          <w:b/>
          <w:szCs w:val="28"/>
          <w:u w:val="single"/>
        </w:rPr>
        <w:t>Модели с эндогенной точкой дефолта</w:t>
      </w:r>
    </w:p>
    <w:p w:rsidR="00315D8F" w:rsidRPr="00264687" w:rsidRDefault="001673C3" w:rsidP="001673C3">
      <w:pPr>
        <w:tabs>
          <w:tab w:val="left" w:pos="567"/>
        </w:tabs>
        <w:rPr>
          <w:szCs w:val="28"/>
        </w:rPr>
      </w:pPr>
      <w:r>
        <w:rPr>
          <w:szCs w:val="28"/>
        </w:rPr>
        <w:tab/>
      </w:r>
      <w:r w:rsidR="008F5459">
        <w:rPr>
          <w:szCs w:val="28"/>
        </w:rPr>
        <w:t>В работе Ли</w:t>
      </w:r>
      <w:r w:rsidR="00116A9C">
        <w:rPr>
          <w:szCs w:val="28"/>
        </w:rPr>
        <w:t xml:space="preserve">ланда и </w:t>
      </w:r>
      <w:r w:rsidR="00116A9C" w:rsidRPr="008F5459">
        <w:rPr>
          <w:szCs w:val="28"/>
        </w:rPr>
        <w:t>Тофта (</w:t>
      </w:r>
      <w:r w:rsidR="00315D8F" w:rsidRPr="008F5459">
        <w:rPr>
          <w:szCs w:val="28"/>
          <w:lang w:val="en-US"/>
        </w:rPr>
        <w:t>Leland</w:t>
      </w:r>
      <w:r w:rsidR="00315D8F" w:rsidRPr="008F5459">
        <w:rPr>
          <w:szCs w:val="28"/>
        </w:rPr>
        <w:t xml:space="preserve"> </w:t>
      </w:r>
      <w:r w:rsidR="00315D8F" w:rsidRPr="008F5459">
        <w:rPr>
          <w:szCs w:val="28"/>
          <w:lang w:val="en-US"/>
        </w:rPr>
        <w:t>and</w:t>
      </w:r>
      <w:r w:rsidR="00315D8F" w:rsidRPr="008F5459">
        <w:rPr>
          <w:szCs w:val="28"/>
        </w:rPr>
        <w:t xml:space="preserve"> </w:t>
      </w:r>
      <w:r w:rsidR="00315D8F" w:rsidRPr="008F5459">
        <w:rPr>
          <w:szCs w:val="28"/>
          <w:lang w:val="en-US"/>
        </w:rPr>
        <w:t>Toft</w:t>
      </w:r>
      <w:r w:rsidR="00116A9C" w:rsidRPr="008F5459">
        <w:rPr>
          <w:szCs w:val="28"/>
        </w:rPr>
        <w:t xml:space="preserve">, </w:t>
      </w:r>
      <w:r w:rsidR="00315D8F" w:rsidRPr="008F5459">
        <w:rPr>
          <w:szCs w:val="28"/>
        </w:rPr>
        <w:t>1996)</w:t>
      </w:r>
      <w:r w:rsidR="00116A9C" w:rsidRPr="008F5459">
        <w:rPr>
          <w:szCs w:val="28"/>
        </w:rPr>
        <w:t xml:space="preserve"> [</w:t>
      </w:r>
      <w:r w:rsidR="008F5459" w:rsidRPr="008F5459">
        <w:rPr>
          <w:szCs w:val="28"/>
        </w:rPr>
        <w:t>22</w:t>
      </w:r>
      <w:r w:rsidR="00116A9C" w:rsidRPr="008F5459">
        <w:rPr>
          <w:szCs w:val="28"/>
        </w:rPr>
        <w:t>]</w:t>
      </w:r>
      <w:r w:rsidR="00315D8F" w:rsidRPr="008F5459">
        <w:rPr>
          <w:szCs w:val="28"/>
        </w:rPr>
        <w:t xml:space="preserve"> модель </w:t>
      </w:r>
      <w:r w:rsidR="00116A9C" w:rsidRPr="008F5459">
        <w:rPr>
          <w:szCs w:val="28"/>
        </w:rPr>
        <w:t>описывает</w:t>
      </w:r>
      <w:r w:rsidR="00315D8F" w:rsidRPr="008F5459">
        <w:rPr>
          <w:szCs w:val="28"/>
        </w:rPr>
        <w:t xml:space="preserve"> ситуацию с наличием корпоративных налогов и издержек банкротства</w:t>
      </w:r>
      <w:r w:rsidR="00315D8F" w:rsidRPr="00264687">
        <w:rPr>
          <w:szCs w:val="28"/>
        </w:rPr>
        <w:t xml:space="preserve">. </w:t>
      </w:r>
      <w:r w:rsidR="00116A9C">
        <w:rPr>
          <w:szCs w:val="28"/>
        </w:rPr>
        <w:t>Авторы</w:t>
      </w:r>
      <w:r w:rsidR="00315D8F" w:rsidRPr="00264687">
        <w:rPr>
          <w:szCs w:val="28"/>
        </w:rPr>
        <w:t xml:space="preserve"> вводят предположение, что долг постоянно рефинансируется, в результате компан</w:t>
      </w:r>
      <w:r w:rsidR="00116A9C">
        <w:rPr>
          <w:szCs w:val="28"/>
        </w:rPr>
        <w:t>ия имеет постоянный общий долг,</w:t>
      </w:r>
      <w:r w:rsidR="00315D8F" w:rsidRPr="00264687">
        <w:rPr>
          <w:szCs w:val="28"/>
        </w:rPr>
        <w:t xml:space="preserve"> процентные (купонные) </w:t>
      </w:r>
      <w:r w:rsidR="00315D8F" w:rsidRPr="00264687">
        <w:rPr>
          <w:szCs w:val="28"/>
        </w:rPr>
        <w:lastRenderedPageBreak/>
        <w:t>платы и срок погашения, несмотря на то, что у каждого отдельного обязательства срок до погашения все время уменьшается. В результате такой стационарной структуры капитала точка дефолта также остается постоянной.</w:t>
      </w:r>
      <w:r w:rsidRPr="001673C3">
        <w:rPr>
          <w:szCs w:val="28"/>
        </w:rPr>
        <w:t xml:space="preserve"> </w:t>
      </w:r>
      <w:r w:rsidR="00315D8F" w:rsidRPr="00264687">
        <w:rPr>
          <w:szCs w:val="28"/>
        </w:rPr>
        <w:t>Авторы используют следующую модификацию формулы изменения стоимости активов:</w:t>
      </w:r>
      <w:r w:rsidR="00116A9C">
        <w:rPr>
          <w:szCs w:val="28"/>
        </w:rPr>
        <w:t xml:space="preserve"> </w:t>
      </w:r>
      <w:r w:rsidRPr="00DD2E39">
        <w:rPr>
          <w:position w:val="-24"/>
          <w:szCs w:val="28"/>
        </w:rPr>
        <w:object w:dxaOrig="2640" w:dyaOrig="620">
          <v:shape id="_x0000_i1049" type="#_x0000_t75" style="width:131.85pt;height:31.8pt" o:ole="">
            <v:imagedata r:id="rId60" o:title=""/>
          </v:shape>
          <o:OLEObject Type="Embed" ProgID="Equation.DSMT4" ShapeID="_x0000_i1049" DrawAspect="Content" ObjectID="_1463137939" r:id="rId61"/>
        </w:object>
      </w:r>
    </w:p>
    <w:p w:rsidR="00315D8F" w:rsidRPr="007A06EA" w:rsidRDefault="001673C3" w:rsidP="00315D8F">
      <w:pPr>
        <w:tabs>
          <w:tab w:val="left" w:pos="1560"/>
        </w:tabs>
        <w:rPr>
          <w:szCs w:val="28"/>
        </w:rPr>
      </w:pPr>
      <w:r w:rsidRPr="001673C3">
        <w:rPr>
          <w:noProof/>
          <w:position w:val="-10"/>
          <w:szCs w:val="28"/>
        </w:rPr>
        <w:object w:dxaOrig="720" w:dyaOrig="320">
          <v:shape id="_x0000_i1050" type="#_x0000_t75" style="width:36.45pt;height:15.9pt" o:ole="">
            <v:imagedata r:id="rId62" o:title=""/>
          </v:shape>
          <o:OLEObject Type="Embed" ProgID="Equation.DSMT4" ShapeID="_x0000_i1050" DrawAspect="Content" ObjectID="_1463137940" r:id="rId63"/>
        </w:object>
      </w:r>
      <w:r w:rsidR="00315D8F" w:rsidRPr="00264687">
        <w:rPr>
          <w:szCs w:val="28"/>
        </w:rPr>
        <w:t xml:space="preserve"> - ожидаемая доходность активов, </w:t>
      </w:r>
      <w:r w:rsidRPr="001673C3">
        <w:rPr>
          <w:noProof/>
          <w:position w:val="-6"/>
          <w:szCs w:val="28"/>
        </w:rPr>
        <w:object w:dxaOrig="220" w:dyaOrig="279">
          <v:shape id="_x0000_i1051" type="#_x0000_t75" style="width:10.3pt;height:14.05pt" o:ole="">
            <v:imagedata r:id="rId64" o:title=""/>
          </v:shape>
          <o:OLEObject Type="Embed" ProgID="Equation.DSMT4" ShapeID="_x0000_i1051" DrawAspect="Content" ObjectID="_1463137941" r:id="rId65"/>
        </w:object>
      </w:r>
      <w:r>
        <w:rPr>
          <w:szCs w:val="28"/>
        </w:rPr>
        <w:t>-</w:t>
      </w:r>
      <w:r w:rsidRPr="001673C3">
        <w:rPr>
          <w:szCs w:val="28"/>
        </w:rPr>
        <w:t xml:space="preserve"> </w:t>
      </w:r>
      <w:r w:rsidR="00315D8F" w:rsidRPr="00264687">
        <w:rPr>
          <w:szCs w:val="28"/>
        </w:rPr>
        <w:t xml:space="preserve">процент выплат дивидендов, </w:t>
      </w:r>
      <w:r>
        <w:rPr>
          <w:szCs w:val="28"/>
        </w:rPr>
        <w:t>σ</w:t>
      </w:r>
      <w:r w:rsidR="00315D8F" w:rsidRPr="00264687">
        <w:rPr>
          <w:szCs w:val="28"/>
        </w:rPr>
        <w:t xml:space="preserve"> - постоянное стандартное отклонение доходности активов</w:t>
      </w:r>
    </w:p>
    <w:p w:rsidR="00315D8F" w:rsidRPr="007A06EA" w:rsidRDefault="00315D8F" w:rsidP="006410DF">
      <w:pPr>
        <w:pStyle w:val="1"/>
        <w:numPr>
          <w:ilvl w:val="2"/>
          <w:numId w:val="18"/>
        </w:numPr>
        <w:rPr>
          <w:noProof/>
        </w:rPr>
      </w:pPr>
      <w:bookmarkStart w:id="25" w:name="_Toc388878760"/>
      <w:bookmarkStart w:id="26" w:name="_Toc389390331"/>
      <w:r w:rsidRPr="007A06EA">
        <w:rPr>
          <w:noProof/>
        </w:rPr>
        <w:t>Достоинства и недостатки структурных моделей</w:t>
      </w:r>
      <w:bookmarkEnd w:id="25"/>
      <w:bookmarkEnd w:id="26"/>
    </w:p>
    <w:p w:rsidR="007A06EA" w:rsidRPr="00264687" w:rsidRDefault="007A06EA" w:rsidP="00315D8F">
      <w:pPr>
        <w:tabs>
          <w:tab w:val="left" w:pos="1560"/>
        </w:tabs>
        <w:rPr>
          <w:b/>
          <w:noProof/>
          <w:szCs w:val="28"/>
          <w:u w:val="single"/>
        </w:rPr>
      </w:pPr>
    </w:p>
    <w:p w:rsidR="00315D8F" w:rsidRPr="00264687" w:rsidRDefault="00315D8F" w:rsidP="007A06EA">
      <w:pPr>
        <w:autoSpaceDE w:val="0"/>
        <w:autoSpaceDN w:val="0"/>
        <w:adjustRightInd w:val="0"/>
        <w:ind w:firstLine="567"/>
        <w:rPr>
          <w:bCs/>
          <w:szCs w:val="28"/>
        </w:rPr>
      </w:pPr>
      <w:r w:rsidRPr="00264687">
        <w:rPr>
          <w:bCs/>
          <w:szCs w:val="28"/>
        </w:rPr>
        <w:t xml:space="preserve">Структурные модели основаны на довольно разумном и достаточно простом предположении, что дефолт </w:t>
      </w:r>
      <w:r w:rsidR="00C76781" w:rsidRPr="00264687">
        <w:rPr>
          <w:bCs/>
          <w:szCs w:val="28"/>
        </w:rPr>
        <w:t>наступает,</w:t>
      </w:r>
      <w:r w:rsidRPr="00264687">
        <w:rPr>
          <w:bCs/>
          <w:szCs w:val="28"/>
        </w:rPr>
        <w:t xml:space="preserve"> когда стоимость активов падает ниже уровня долга. Однако этот тип моделей сложно применять для оценки рисков многих кредитных обязательств, в частности субординированного долга либо условных обязательств.</w:t>
      </w:r>
    </w:p>
    <w:p w:rsidR="00315D8F" w:rsidRPr="00264687" w:rsidRDefault="00315D8F" w:rsidP="007A06EA">
      <w:pPr>
        <w:autoSpaceDE w:val="0"/>
        <w:autoSpaceDN w:val="0"/>
        <w:adjustRightInd w:val="0"/>
        <w:ind w:firstLine="567"/>
        <w:rPr>
          <w:bCs/>
          <w:szCs w:val="28"/>
        </w:rPr>
      </w:pPr>
      <w:r w:rsidRPr="00264687">
        <w:rPr>
          <w:bCs/>
          <w:szCs w:val="28"/>
        </w:rPr>
        <w:t xml:space="preserve">Эти модели предполагают, что рынок правильно оценивает компанию, т.е. что инвесторам доступна своевременная и полная информация о фирме. </w:t>
      </w:r>
    </w:p>
    <w:p w:rsidR="00315D8F" w:rsidRPr="00264687" w:rsidRDefault="00315D8F" w:rsidP="007A06EA">
      <w:pPr>
        <w:autoSpaceDE w:val="0"/>
        <w:autoSpaceDN w:val="0"/>
        <w:adjustRightInd w:val="0"/>
        <w:ind w:firstLine="567"/>
        <w:rPr>
          <w:bCs/>
          <w:szCs w:val="28"/>
        </w:rPr>
      </w:pPr>
      <w:r w:rsidRPr="00264687">
        <w:rPr>
          <w:bCs/>
          <w:szCs w:val="28"/>
        </w:rPr>
        <w:t xml:space="preserve">В то же время, структурные модели обладают хорошей предсказательной способностью для оценки рисков контрагента банков и в управлении портфелями ценных бумаг. Структурные модели предполагают, что мы имеем тот же набор данных о структуре капитала, что и менеджмент компании, поэтому можем предсказывать время дефолта. </w:t>
      </w:r>
    </w:p>
    <w:p w:rsidR="00315D8F" w:rsidRDefault="00315D8F" w:rsidP="007A06EA">
      <w:pPr>
        <w:autoSpaceDE w:val="0"/>
        <w:autoSpaceDN w:val="0"/>
        <w:adjustRightInd w:val="0"/>
        <w:ind w:firstLine="567"/>
        <w:rPr>
          <w:bCs/>
          <w:szCs w:val="28"/>
        </w:rPr>
      </w:pPr>
      <w:r w:rsidRPr="00264687">
        <w:rPr>
          <w:bCs/>
          <w:szCs w:val="28"/>
        </w:rPr>
        <w:t xml:space="preserve">В отличие от них, модели сокращенных форм предполагают, что мы имеем лишь тот набор информации, который доступен рынку, поэтому не можем точно предсказать время дефолта. </w:t>
      </w:r>
      <w:r w:rsidR="001673C3" w:rsidRPr="00407D7B">
        <w:rPr>
          <w:bCs/>
          <w:szCs w:val="28"/>
        </w:rPr>
        <w:t>Джерроу (</w:t>
      </w:r>
      <w:r w:rsidRPr="00407D7B">
        <w:rPr>
          <w:bCs/>
          <w:szCs w:val="28"/>
          <w:lang w:val="en-US"/>
        </w:rPr>
        <w:t>Jarrow</w:t>
      </w:r>
      <w:r w:rsidR="001673C3" w:rsidRPr="00407D7B">
        <w:rPr>
          <w:bCs/>
          <w:szCs w:val="28"/>
        </w:rPr>
        <w:t xml:space="preserve">, </w:t>
      </w:r>
      <w:r w:rsidRPr="00407D7B">
        <w:rPr>
          <w:bCs/>
          <w:szCs w:val="28"/>
        </w:rPr>
        <w:t>2004)</w:t>
      </w:r>
      <w:r w:rsidR="00407D7B" w:rsidRPr="00407D7B">
        <w:rPr>
          <w:bCs/>
          <w:szCs w:val="28"/>
        </w:rPr>
        <w:t xml:space="preserve"> [23]</w:t>
      </w:r>
      <w:r w:rsidRPr="00264687">
        <w:rPr>
          <w:bCs/>
          <w:szCs w:val="28"/>
        </w:rPr>
        <w:t xml:space="preserve"> пишет, что модели сокращенных форм предпочтительнее для оценки стоимости и хеджирования.</w:t>
      </w:r>
    </w:p>
    <w:p w:rsidR="00C76781" w:rsidRPr="00407D7B" w:rsidRDefault="00C76781" w:rsidP="007A06EA">
      <w:pPr>
        <w:ind w:firstLine="567"/>
        <w:rPr>
          <w:szCs w:val="28"/>
        </w:rPr>
      </w:pPr>
      <w:r>
        <w:rPr>
          <w:bCs/>
          <w:szCs w:val="28"/>
        </w:rPr>
        <w:lastRenderedPageBreak/>
        <w:t xml:space="preserve">В то же время </w:t>
      </w:r>
      <w:r>
        <w:rPr>
          <w:szCs w:val="28"/>
        </w:rPr>
        <w:t>т</w:t>
      </w:r>
      <w:r w:rsidRPr="00C76781">
        <w:rPr>
          <w:szCs w:val="28"/>
        </w:rPr>
        <w:t xml:space="preserve">очность расчета ненаблюдаемых переменных </w:t>
      </w:r>
      <w:r w:rsidRPr="00C76781">
        <w:rPr>
          <w:szCs w:val="28"/>
          <w:lang w:val="en-US"/>
        </w:rPr>
        <w:t>MV</w:t>
      </w:r>
      <w:r w:rsidRPr="00C76781">
        <w:rPr>
          <w:szCs w:val="28"/>
          <w:vertAlign w:val="subscript"/>
          <w:lang w:val="en-US"/>
        </w:rPr>
        <w:t>A</w:t>
      </w:r>
      <w:r w:rsidRPr="00C76781">
        <w:rPr>
          <w:szCs w:val="28"/>
        </w:rPr>
        <w:t xml:space="preserve"> и σ</w:t>
      </w:r>
      <w:r w:rsidRPr="00C76781">
        <w:rPr>
          <w:szCs w:val="28"/>
          <w:vertAlign w:val="subscript"/>
          <w:lang w:val="en-US"/>
        </w:rPr>
        <w:t>A</w:t>
      </w:r>
      <w:r w:rsidRPr="00C76781">
        <w:rPr>
          <w:szCs w:val="28"/>
          <w:vertAlign w:val="subscript"/>
        </w:rPr>
        <w:t xml:space="preserve"> </w:t>
      </w:r>
      <w:r w:rsidRPr="00C76781">
        <w:rPr>
          <w:szCs w:val="28"/>
        </w:rPr>
        <w:t>невозможно проверить</w:t>
      </w:r>
      <w:r>
        <w:rPr>
          <w:szCs w:val="28"/>
        </w:rPr>
        <w:t>; п</w:t>
      </w:r>
      <w:r w:rsidRPr="00C76781">
        <w:rPr>
          <w:szCs w:val="28"/>
        </w:rPr>
        <w:t xml:space="preserve">роцентные ставки </w:t>
      </w:r>
      <w:r>
        <w:rPr>
          <w:szCs w:val="28"/>
        </w:rPr>
        <w:t xml:space="preserve">в большинстве моделей этого типа </w:t>
      </w:r>
      <w:r w:rsidRPr="00C76781">
        <w:rPr>
          <w:szCs w:val="28"/>
        </w:rPr>
        <w:t>подразумеваются постоянными – для периодов менее 1 года это не повлияет на оценку, но для длительных периодов и чувствительных к процентам продуктов это снижает точн</w:t>
      </w:r>
      <w:r>
        <w:rPr>
          <w:szCs w:val="28"/>
        </w:rPr>
        <w:t>ость расчетов; п</w:t>
      </w:r>
      <w:r w:rsidRPr="00C76781">
        <w:rPr>
          <w:szCs w:val="28"/>
        </w:rPr>
        <w:t xml:space="preserve">редполагается стационарность </w:t>
      </w:r>
      <w:r w:rsidRPr="00407D7B">
        <w:rPr>
          <w:szCs w:val="28"/>
        </w:rPr>
        <w:t xml:space="preserve">соответствия </w:t>
      </w:r>
      <w:r w:rsidRPr="00407D7B">
        <w:rPr>
          <w:szCs w:val="28"/>
          <w:lang w:val="en-US"/>
        </w:rPr>
        <w:t>DD</w:t>
      </w:r>
      <w:r w:rsidRPr="00407D7B">
        <w:rPr>
          <w:szCs w:val="28"/>
        </w:rPr>
        <w:t xml:space="preserve"> и </w:t>
      </w:r>
      <w:r w:rsidRPr="00407D7B">
        <w:rPr>
          <w:szCs w:val="28"/>
          <w:lang w:val="en-US"/>
        </w:rPr>
        <w:t>PD</w:t>
      </w:r>
      <w:r w:rsidRPr="00407D7B">
        <w:rPr>
          <w:szCs w:val="28"/>
        </w:rPr>
        <w:t>, в то время как для разных экономических периодов распределение может меняться</w:t>
      </w:r>
      <w:r w:rsidRPr="00407D7B">
        <w:rPr>
          <w:color w:val="FF0000"/>
          <w:szCs w:val="28"/>
        </w:rPr>
        <w:t xml:space="preserve"> </w:t>
      </w:r>
      <w:r w:rsidRPr="00407D7B">
        <w:rPr>
          <w:szCs w:val="28"/>
        </w:rPr>
        <w:t>(</w:t>
      </w:r>
      <w:r w:rsidRPr="00407D7B">
        <w:rPr>
          <w:szCs w:val="28"/>
          <w:lang w:val="en-US"/>
        </w:rPr>
        <w:t>Jarrow</w:t>
      </w:r>
      <w:r w:rsidRPr="00407D7B">
        <w:rPr>
          <w:szCs w:val="28"/>
        </w:rPr>
        <w:t xml:space="preserve"> </w:t>
      </w:r>
      <w:r w:rsidRPr="00407D7B">
        <w:rPr>
          <w:szCs w:val="28"/>
          <w:lang w:val="en-US"/>
        </w:rPr>
        <w:t>and</w:t>
      </w:r>
      <w:r w:rsidRPr="00407D7B">
        <w:rPr>
          <w:szCs w:val="28"/>
        </w:rPr>
        <w:t xml:space="preserve"> </w:t>
      </w:r>
      <w:r w:rsidRPr="00407D7B">
        <w:rPr>
          <w:szCs w:val="28"/>
          <w:lang w:val="en-US"/>
        </w:rPr>
        <w:t>Turnbull</w:t>
      </w:r>
      <w:r w:rsidRPr="00407D7B">
        <w:rPr>
          <w:szCs w:val="28"/>
        </w:rPr>
        <w:t>, 2000)</w:t>
      </w:r>
      <w:r w:rsidR="00407D7B" w:rsidRPr="00407D7B">
        <w:rPr>
          <w:szCs w:val="28"/>
        </w:rPr>
        <w:t xml:space="preserve"> [24]</w:t>
      </w:r>
      <w:r w:rsidRPr="00407D7B">
        <w:rPr>
          <w:szCs w:val="28"/>
        </w:rPr>
        <w:t>.</w:t>
      </w:r>
    </w:p>
    <w:p w:rsidR="00C76781" w:rsidRDefault="005E6507" w:rsidP="006410DF">
      <w:pPr>
        <w:pStyle w:val="1"/>
        <w:numPr>
          <w:ilvl w:val="2"/>
          <w:numId w:val="18"/>
        </w:numPr>
        <w:rPr>
          <w:lang w:val="en-US"/>
        </w:rPr>
      </w:pPr>
      <w:bookmarkStart w:id="27" w:name="_Toc388878761"/>
      <w:bookmarkStart w:id="28" w:name="_Toc389390332"/>
      <w:r w:rsidRPr="00407D7B">
        <w:t xml:space="preserve">Структурная модель </w:t>
      </w:r>
      <w:r w:rsidRPr="00407D7B">
        <w:rPr>
          <w:lang w:val="en-US"/>
        </w:rPr>
        <w:t>Moody</w:t>
      </w:r>
      <w:r w:rsidRPr="00407D7B">
        <w:t>’</w:t>
      </w:r>
      <w:r w:rsidRPr="00407D7B">
        <w:rPr>
          <w:lang w:val="en-US"/>
        </w:rPr>
        <w:t>s</w:t>
      </w:r>
      <w:r w:rsidRPr="00407D7B">
        <w:t xml:space="preserve"> </w:t>
      </w:r>
      <w:r w:rsidRPr="00407D7B">
        <w:rPr>
          <w:lang w:val="en-US"/>
        </w:rPr>
        <w:t>KMV</w:t>
      </w:r>
      <w:bookmarkEnd w:id="27"/>
      <w:bookmarkEnd w:id="28"/>
    </w:p>
    <w:p w:rsidR="008524A1" w:rsidRPr="008524A1" w:rsidRDefault="008524A1" w:rsidP="008524A1">
      <w:pPr>
        <w:rPr>
          <w:lang w:val="en-US"/>
        </w:rPr>
      </w:pPr>
    </w:p>
    <w:p w:rsidR="00C86D86" w:rsidRPr="00233B58" w:rsidRDefault="006465DB" w:rsidP="006465DB">
      <w:pPr>
        <w:tabs>
          <w:tab w:val="left" w:pos="567"/>
        </w:tabs>
        <w:rPr>
          <w:szCs w:val="28"/>
        </w:rPr>
      </w:pPr>
      <w:r>
        <w:rPr>
          <w:b/>
          <w:szCs w:val="28"/>
        </w:rPr>
        <w:tab/>
      </w:r>
      <w:r w:rsidR="00C86D86" w:rsidRPr="006465DB">
        <w:rPr>
          <w:szCs w:val="28"/>
        </w:rPr>
        <w:t xml:space="preserve">Самым известным коммерческим приложением </w:t>
      </w:r>
      <w:r w:rsidR="001673C3" w:rsidRPr="006465DB">
        <w:rPr>
          <w:szCs w:val="28"/>
        </w:rPr>
        <w:t xml:space="preserve">структурных моделей </w:t>
      </w:r>
      <w:r w:rsidR="00C86D86" w:rsidRPr="006465DB">
        <w:rPr>
          <w:szCs w:val="28"/>
        </w:rPr>
        <w:t xml:space="preserve">является </w:t>
      </w:r>
      <w:r w:rsidR="00C86D86" w:rsidRPr="006465DB">
        <w:rPr>
          <w:szCs w:val="28"/>
          <w:lang w:val="en-US"/>
        </w:rPr>
        <w:t>Moody</w:t>
      </w:r>
      <w:r w:rsidR="00C86D86" w:rsidRPr="006465DB">
        <w:rPr>
          <w:szCs w:val="28"/>
        </w:rPr>
        <w:t>’</w:t>
      </w:r>
      <w:r w:rsidR="00C86D86" w:rsidRPr="006465DB">
        <w:rPr>
          <w:szCs w:val="28"/>
          <w:lang w:val="en-US"/>
        </w:rPr>
        <w:t>s</w:t>
      </w:r>
      <w:r w:rsidR="00C86D86" w:rsidRPr="006465DB">
        <w:rPr>
          <w:szCs w:val="28"/>
        </w:rPr>
        <w:t xml:space="preserve"> </w:t>
      </w:r>
      <w:r w:rsidR="00C86D86" w:rsidRPr="006465DB">
        <w:rPr>
          <w:szCs w:val="28"/>
          <w:lang w:val="en-US"/>
        </w:rPr>
        <w:t>KMV</w:t>
      </w:r>
      <w:r w:rsidRPr="006465DB">
        <w:rPr>
          <w:szCs w:val="28"/>
        </w:rPr>
        <w:t xml:space="preserve">. </w:t>
      </w:r>
      <w:r w:rsidR="00C86D86" w:rsidRPr="006465DB">
        <w:rPr>
          <w:szCs w:val="28"/>
        </w:rPr>
        <w:t xml:space="preserve">В различных исследованиях развернута широкая дискуссия, превосходит ли данный метод модели сокращенных форм. Поскольку </w:t>
      </w:r>
      <w:r w:rsidR="00C86D86" w:rsidRPr="006465DB">
        <w:rPr>
          <w:szCs w:val="28"/>
          <w:lang w:val="en-US"/>
        </w:rPr>
        <w:t>KMV</w:t>
      </w:r>
      <w:r w:rsidR="00C86D86" w:rsidRPr="006465DB">
        <w:rPr>
          <w:szCs w:val="28"/>
        </w:rPr>
        <w:t xml:space="preserve"> – коммерческая модель, то ее детали не разглашаются и есть возможность лишь копировать ее по описанию. Кроме того, </w:t>
      </w:r>
      <w:r w:rsidR="00C86D86" w:rsidRPr="006465DB">
        <w:rPr>
          <w:szCs w:val="28"/>
          <w:lang w:val="en-US"/>
        </w:rPr>
        <w:t>KMV</w:t>
      </w:r>
      <w:r w:rsidR="00C86D86" w:rsidRPr="006465DB">
        <w:rPr>
          <w:szCs w:val="28"/>
        </w:rPr>
        <w:t xml:space="preserve"> использует базу дефолтов </w:t>
      </w:r>
      <w:r w:rsidR="00C86D86" w:rsidRPr="006465DB">
        <w:rPr>
          <w:szCs w:val="28"/>
          <w:lang w:val="en-US"/>
        </w:rPr>
        <w:t>Moody</w:t>
      </w:r>
      <w:r w:rsidR="00C86D86" w:rsidRPr="006465DB">
        <w:rPr>
          <w:szCs w:val="28"/>
        </w:rPr>
        <w:t>’</w:t>
      </w:r>
      <w:r w:rsidR="00C86D86" w:rsidRPr="006465DB">
        <w:rPr>
          <w:szCs w:val="28"/>
          <w:lang w:val="en-US"/>
        </w:rPr>
        <w:t>s</w:t>
      </w:r>
      <w:r w:rsidR="00C86D86" w:rsidRPr="006465DB">
        <w:rPr>
          <w:szCs w:val="28"/>
        </w:rPr>
        <w:t xml:space="preserve">, по которой они соотносят расстояние до дефолта соответствующей </w:t>
      </w:r>
      <w:r w:rsidR="00C86D86" w:rsidRPr="006465DB">
        <w:rPr>
          <w:szCs w:val="28"/>
          <w:lang w:val="en-US"/>
        </w:rPr>
        <w:t>PD</w:t>
      </w:r>
      <w:r w:rsidR="00C86D86" w:rsidRPr="006465DB">
        <w:rPr>
          <w:szCs w:val="28"/>
        </w:rPr>
        <w:t xml:space="preserve">. </w:t>
      </w:r>
      <w:r w:rsidR="00C86D86" w:rsidRPr="006465DB">
        <w:rPr>
          <w:szCs w:val="28"/>
          <w:lang w:val="en-US"/>
        </w:rPr>
        <w:t>Moody</w:t>
      </w:r>
      <w:r w:rsidR="00C86D86" w:rsidRPr="006465DB">
        <w:rPr>
          <w:szCs w:val="28"/>
        </w:rPr>
        <w:t>’</w:t>
      </w:r>
      <w:r w:rsidR="00C86D86" w:rsidRPr="006465DB">
        <w:rPr>
          <w:szCs w:val="28"/>
          <w:lang w:val="en-US"/>
        </w:rPr>
        <w:t>s</w:t>
      </w:r>
      <w:r w:rsidR="00C86D86" w:rsidRPr="006465DB">
        <w:rPr>
          <w:szCs w:val="28"/>
        </w:rPr>
        <w:t xml:space="preserve"> </w:t>
      </w:r>
      <w:r w:rsidR="00C86D86" w:rsidRPr="006465DB">
        <w:rPr>
          <w:szCs w:val="28"/>
          <w:lang w:val="en-US"/>
        </w:rPr>
        <w:t>KMV</w:t>
      </w:r>
      <w:r w:rsidR="00C86D86" w:rsidRPr="006465DB">
        <w:rPr>
          <w:szCs w:val="28"/>
        </w:rPr>
        <w:t xml:space="preserve"> позволяет производить расчет исходя из нескольких видов обязательств и их особенностей.</w:t>
      </w:r>
      <w:r w:rsidRPr="006465DB">
        <w:rPr>
          <w:szCs w:val="28"/>
        </w:rPr>
        <w:t xml:space="preserve"> Модель </w:t>
      </w:r>
      <w:r w:rsidRPr="006465DB">
        <w:rPr>
          <w:szCs w:val="28"/>
          <w:lang w:val="en-US"/>
        </w:rPr>
        <w:t>KMV</w:t>
      </w:r>
      <w:r w:rsidRPr="006465DB">
        <w:rPr>
          <w:szCs w:val="28"/>
        </w:rPr>
        <w:t xml:space="preserve"> многократно подвергалась анализу </w:t>
      </w:r>
      <w:r w:rsidRPr="00941337">
        <w:rPr>
          <w:szCs w:val="28"/>
        </w:rPr>
        <w:t>различными исследователями. В частности, подробное описание модели содержится в работе Шумвея и Бхарата (</w:t>
      </w:r>
      <w:r w:rsidRPr="00941337">
        <w:rPr>
          <w:szCs w:val="28"/>
          <w:lang w:val="en-US"/>
        </w:rPr>
        <w:t>Shumway</w:t>
      </w:r>
      <w:r w:rsidR="00941337">
        <w:rPr>
          <w:szCs w:val="28"/>
        </w:rPr>
        <w:t>,</w:t>
      </w:r>
      <w:r w:rsidR="00941337" w:rsidRPr="00941337">
        <w:rPr>
          <w:szCs w:val="28"/>
        </w:rPr>
        <w:t xml:space="preserve"> </w:t>
      </w:r>
      <w:r w:rsidR="00941337" w:rsidRPr="00941337">
        <w:rPr>
          <w:szCs w:val="28"/>
          <w:lang w:val="en-US"/>
        </w:rPr>
        <w:t>Bharath</w:t>
      </w:r>
      <w:r w:rsidR="00941337" w:rsidRPr="00941337">
        <w:rPr>
          <w:szCs w:val="28"/>
        </w:rPr>
        <w:t xml:space="preserve">) </w:t>
      </w:r>
      <w:r w:rsidRPr="00941337">
        <w:rPr>
          <w:szCs w:val="28"/>
        </w:rPr>
        <w:t>«</w:t>
      </w:r>
      <w:r w:rsidRPr="00941337">
        <w:rPr>
          <w:szCs w:val="28"/>
          <w:lang w:val="en-US"/>
        </w:rPr>
        <w:t>Forecasting</w:t>
      </w:r>
      <w:r w:rsidRPr="00941337">
        <w:rPr>
          <w:szCs w:val="28"/>
        </w:rPr>
        <w:t xml:space="preserve"> </w:t>
      </w:r>
      <w:r w:rsidRPr="00941337">
        <w:rPr>
          <w:szCs w:val="28"/>
          <w:lang w:val="en-US"/>
        </w:rPr>
        <w:t>Default</w:t>
      </w:r>
      <w:r w:rsidRPr="00941337">
        <w:rPr>
          <w:szCs w:val="28"/>
        </w:rPr>
        <w:t xml:space="preserve"> </w:t>
      </w:r>
      <w:r w:rsidRPr="00941337">
        <w:rPr>
          <w:szCs w:val="28"/>
          <w:lang w:val="en-US"/>
        </w:rPr>
        <w:t>with</w:t>
      </w:r>
      <w:r w:rsidRPr="00941337">
        <w:rPr>
          <w:szCs w:val="28"/>
        </w:rPr>
        <w:t xml:space="preserve"> </w:t>
      </w:r>
      <w:r w:rsidRPr="00941337">
        <w:rPr>
          <w:szCs w:val="28"/>
          <w:lang w:val="en-US"/>
        </w:rPr>
        <w:t>the</w:t>
      </w:r>
      <w:r w:rsidRPr="00941337">
        <w:rPr>
          <w:szCs w:val="28"/>
        </w:rPr>
        <w:t xml:space="preserve"> </w:t>
      </w:r>
      <w:r w:rsidRPr="00941337">
        <w:rPr>
          <w:szCs w:val="28"/>
          <w:lang w:val="en-US"/>
        </w:rPr>
        <w:t>KMV</w:t>
      </w:r>
      <w:r w:rsidRPr="00941337">
        <w:rPr>
          <w:szCs w:val="28"/>
        </w:rPr>
        <w:t>-</w:t>
      </w:r>
      <w:r w:rsidRPr="00941337">
        <w:rPr>
          <w:szCs w:val="28"/>
          <w:lang w:val="en-US"/>
        </w:rPr>
        <w:t>Merton</w:t>
      </w:r>
      <w:r w:rsidRPr="00941337">
        <w:rPr>
          <w:szCs w:val="28"/>
        </w:rPr>
        <w:t xml:space="preserve"> </w:t>
      </w:r>
      <w:r w:rsidRPr="00941337">
        <w:rPr>
          <w:szCs w:val="28"/>
          <w:lang w:val="en-US"/>
        </w:rPr>
        <w:t>Model</w:t>
      </w:r>
      <w:r w:rsidRPr="00941337">
        <w:rPr>
          <w:szCs w:val="28"/>
        </w:rPr>
        <w:t>»</w:t>
      </w:r>
      <w:r w:rsidR="00233B58" w:rsidRPr="00941337">
        <w:rPr>
          <w:szCs w:val="28"/>
        </w:rPr>
        <w:t xml:space="preserve"> [25].</w:t>
      </w:r>
    </w:p>
    <w:p w:rsidR="00DE5FC9" w:rsidRPr="0030093C" w:rsidRDefault="009A6556" w:rsidP="00B87365">
      <w:pPr>
        <w:autoSpaceDE w:val="0"/>
        <w:autoSpaceDN w:val="0"/>
        <w:adjustRightInd w:val="0"/>
        <w:ind w:firstLine="567"/>
        <w:rPr>
          <w:szCs w:val="28"/>
        </w:rPr>
      </w:pPr>
      <w:r w:rsidRPr="0030093C">
        <w:rPr>
          <w:szCs w:val="28"/>
        </w:rPr>
        <w:t>Определение дефолта</w:t>
      </w:r>
      <w:r w:rsidR="00B87365">
        <w:rPr>
          <w:szCs w:val="28"/>
        </w:rPr>
        <w:t>,</w:t>
      </w:r>
      <w:r w:rsidRPr="0030093C">
        <w:rPr>
          <w:szCs w:val="28"/>
        </w:rPr>
        <w:t xml:space="preserve"> согласно </w:t>
      </w:r>
      <w:r w:rsidRPr="0030093C">
        <w:rPr>
          <w:szCs w:val="28"/>
          <w:lang w:val="en-US"/>
        </w:rPr>
        <w:t>Moody</w:t>
      </w:r>
      <w:r w:rsidRPr="0030093C">
        <w:rPr>
          <w:szCs w:val="28"/>
        </w:rPr>
        <w:t>’</w:t>
      </w:r>
      <w:r w:rsidRPr="0030093C">
        <w:rPr>
          <w:szCs w:val="28"/>
          <w:lang w:val="en-US"/>
        </w:rPr>
        <w:t>s</w:t>
      </w:r>
      <w:r w:rsidR="00B87365">
        <w:rPr>
          <w:szCs w:val="28"/>
        </w:rPr>
        <w:t>,</w:t>
      </w:r>
      <w:r w:rsidRPr="0030093C">
        <w:rPr>
          <w:szCs w:val="28"/>
        </w:rPr>
        <w:t xml:space="preserve"> </w:t>
      </w:r>
      <w:r w:rsidR="00B87365">
        <w:rPr>
          <w:szCs w:val="28"/>
        </w:rPr>
        <w:t>включает три типа</w:t>
      </w:r>
      <w:r w:rsidRPr="0030093C">
        <w:rPr>
          <w:szCs w:val="28"/>
        </w:rPr>
        <w:t xml:space="preserve"> событий:</w:t>
      </w:r>
    </w:p>
    <w:p w:rsidR="009A6556" w:rsidRPr="0030093C" w:rsidRDefault="009A6556" w:rsidP="006410DF">
      <w:pPr>
        <w:pStyle w:val="aa"/>
        <w:numPr>
          <w:ilvl w:val="0"/>
          <w:numId w:val="16"/>
        </w:numPr>
        <w:tabs>
          <w:tab w:val="left" w:pos="567"/>
        </w:tabs>
        <w:autoSpaceDE w:val="0"/>
        <w:autoSpaceDN w:val="0"/>
        <w:adjustRightInd w:val="0"/>
        <w:ind w:left="0" w:firstLine="284"/>
        <w:rPr>
          <w:szCs w:val="28"/>
        </w:rPr>
      </w:pPr>
      <w:r w:rsidRPr="0030093C">
        <w:rPr>
          <w:szCs w:val="28"/>
        </w:rPr>
        <w:t>Непогашение или отложенное погашение процентов и/или основного долга</w:t>
      </w:r>
    </w:p>
    <w:p w:rsidR="009A6556" w:rsidRPr="0030093C" w:rsidRDefault="009A6556" w:rsidP="006410DF">
      <w:pPr>
        <w:pStyle w:val="aa"/>
        <w:numPr>
          <w:ilvl w:val="0"/>
          <w:numId w:val="16"/>
        </w:numPr>
        <w:tabs>
          <w:tab w:val="left" w:pos="567"/>
        </w:tabs>
        <w:autoSpaceDE w:val="0"/>
        <w:autoSpaceDN w:val="0"/>
        <w:adjustRightInd w:val="0"/>
        <w:ind w:left="0" w:firstLine="284"/>
        <w:rPr>
          <w:szCs w:val="28"/>
        </w:rPr>
      </w:pPr>
      <w:r w:rsidRPr="0030093C">
        <w:rPr>
          <w:szCs w:val="28"/>
        </w:rPr>
        <w:t>Эмитент долга обращается к процедуре банкротства</w:t>
      </w:r>
    </w:p>
    <w:p w:rsidR="009A6556" w:rsidRPr="0030093C" w:rsidRDefault="009A6556" w:rsidP="006410DF">
      <w:pPr>
        <w:pStyle w:val="aa"/>
        <w:numPr>
          <w:ilvl w:val="0"/>
          <w:numId w:val="16"/>
        </w:numPr>
        <w:tabs>
          <w:tab w:val="left" w:pos="567"/>
        </w:tabs>
        <w:autoSpaceDE w:val="0"/>
        <w:autoSpaceDN w:val="0"/>
        <w:adjustRightInd w:val="0"/>
        <w:ind w:left="0" w:firstLine="284"/>
        <w:rPr>
          <w:szCs w:val="28"/>
        </w:rPr>
      </w:pPr>
      <w:r w:rsidRPr="0030093C">
        <w:rPr>
          <w:szCs w:val="28"/>
        </w:rPr>
        <w:t>Заемщик предлагает кредиторам рефинансировать или реструктуризировать долг</w:t>
      </w:r>
    </w:p>
    <w:p w:rsidR="005E6507" w:rsidRPr="00B87365" w:rsidRDefault="005E6507" w:rsidP="0030093C">
      <w:pPr>
        <w:autoSpaceDE w:val="0"/>
        <w:autoSpaceDN w:val="0"/>
        <w:adjustRightInd w:val="0"/>
        <w:ind w:firstLine="567"/>
        <w:rPr>
          <w:color w:val="292526"/>
          <w:szCs w:val="28"/>
        </w:rPr>
      </w:pPr>
      <w:r w:rsidRPr="00264687">
        <w:rPr>
          <w:rFonts w:eastAsia="SymbolMT"/>
          <w:szCs w:val="28"/>
          <w:lang w:val="en-US"/>
        </w:rPr>
        <w:t>Moody</w:t>
      </w:r>
      <w:r w:rsidRPr="00264687">
        <w:rPr>
          <w:rFonts w:eastAsia="SymbolMT"/>
          <w:szCs w:val="28"/>
        </w:rPr>
        <w:t>’</w:t>
      </w:r>
      <w:r w:rsidRPr="00264687">
        <w:rPr>
          <w:rFonts w:eastAsia="SymbolMT"/>
          <w:szCs w:val="28"/>
          <w:lang w:val="en-US"/>
        </w:rPr>
        <w:t>s</w:t>
      </w:r>
      <w:r w:rsidRPr="00264687">
        <w:rPr>
          <w:rFonts w:eastAsia="SymbolMT"/>
          <w:szCs w:val="28"/>
        </w:rPr>
        <w:t xml:space="preserve"> подчеркивают, что часто фирма продолжает работать даже, если размер активов становится меньше обязательств, т.к. обязательства часто </w:t>
      </w:r>
      <w:r w:rsidRPr="00264687">
        <w:rPr>
          <w:rFonts w:eastAsia="SymbolMT"/>
          <w:szCs w:val="28"/>
        </w:rPr>
        <w:lastRenderedPageBreak/>
        <w:t xml:space="preserve">имеют долгосрочный характер. Поэтому </w:t>
      </w:r>
      <w:r w:rsidRPr="00264687">
        <w:rPr>
          <w:rFonts w:eastAsia="SymbolMT"/>
          <w:szCs w:val="28"/>
          <w:lang w:val="en-US"/>
        </w:rPr>
        <w:t>Moody</w:t>
      </w:r>
      <w:r w:rsidRPr="00264687">
        <w:rPr>
          <w:rFonts w:eastAsia="SymbolMT"/>
          <w:szCs w:val="28"/>
        </w:rPr>
        <w:t>’</w:t>
      </w:r>
      <w:r w:rsidRPr="00264687">
        <w:rPr>
          <w:rFonts w:eastAsia="SymbolMT"/>
          <w:szCs w:val="28"/>
          <w:lang w:val="en-US"/>
        </w:rPr>
        <w:t>s</w:t>
      </w:r>
      <w:r w:rsidRPr="00264687">
        <w:rPr>
          <w:rFonts w:eastAsia="SymbolMT"/>
          <w:szCs w:val="28"/>
        </w:rPr>
        <w:t xml:space="preserve"> предложили, что точка дефолта лежит между краткосрочным долгом и всей </w:t>
      </w:r>
      <w:r w:rsidRPr="00B87365">
        <w:rPr>
          <w:rFonts w:eastAsia="SymbolMT"/>
          <w:szCs w:val="28"/>
        </w:rPr>
        <w:t>суммой обязательств</w:t>
      </w:r>
      <w:r w:rsidR="00B87365" w:rsidRPr="00B87365">
        <w:rPr>
          <w:rFonts w:eastAsia="SymbolMT"/>
          <w:szCs w:val="28"/>
        </w:rPr>
        <w:t xml:space="preserve"> [26].</w:t>
      </w:r>
    </w:p>
    <w:p w:rsidR="005E6507" w:rsidRDefault="005E6507" w:rsidP="0030093C">
      <w:pPr>
        <w:autoSpaceDE w:val="0"/>
        <w:autoSpaceDN w:val="0"/>
        <w:adjustRightInd w:val="0"/>
        <w:ind w:firstLine="567"/>
        <w:rPr>
          <w:rFonts w:eastAsia="SymbolMT"/>
          <w:szCs w:val="28"/>
        </w:rPr>
      </w:pPr>
      <w:r w:rsidRPr="00264687">
        <w:rPr>
          <w:rFonts w:eastAsia="SymbolMT"/>
          <w:szCs w:val="28"/>
        </w:rPr>
        <w:t>То есть, можно принять, что дефолт наступает, когда равно нулю выражение:</w:t>
      </w:r>
    </w:p>
    <w:p w:rsidR="005E6507" w:rsidRPr="00992E48" w:rsidRDefault="0016456A" w:rsidP="0016456A">
      <w:pPr>
        <w:pStyle w:val="MTDisplayEquation"/>
        <w:rPr>
          <w:rFonts w:eastAsia="SymbolMT"/>
        </w:rPr>
      </w:pPr>
      <w:r>
        <w:rPr>
          <w:rFonts w:eastAsia="SymbolMT"/>
        </w:rPr>
        <w:tab/>
      </w:r>
      <w:r w:rsidRPr="0016456A">
        <w:rPr>
          <w:rFonts w:eastAsia="SymbolMT"/>
          <w:position w:val="-14"/>
        </w:rPr>
        <w:object w:dxaOrig="5780" w:dyaOrig="400">
          <v:shape id="_x0000_i1052" type="#_x0000_t75" style="width:288.95pt;height:20.55pt" o:ole="">
            <v:imagedata r:id="rId66" o:title=""/>
          </v:shape>
          <o:OLEObject Type="Embed" ProgID="Equation.DSMT4" ShapeID="_x0000_i1052" DrawAspect="Content" ObjectID="_1463137942" r:id="rId67"/>
        </w:object>
      </w:r>
      <w:r>
        <w:rPr>
          <w:rFonts w:eastAsia="SymbolMT"/>
        </w:rPr>
        <w:t xml:space="preserve"> </w:t>
      </w:r>
      <w:r>
        <w:rPr>
          <w:rFonts w:eastAsia="SymbolMT"/>
        </w:rPr>
        <w:tab/>
      </w:r>
      <w:r w:rsidR="009C46F9" w:rsidRPr="00992E48">
        <w:rPr>
          <w:rFonts w:eastAsia="SymbolMT"/>
        </w:rPr>
        <w:t>(6)</w:t>
      </w:r>
    </w:p>
    <w:p w:rsidR="00792593" w:rsidRDefault="00987634" w:rsidP="0016456A">
      <w:pPr>
        <w:autoSpaceDE w:val="0"/>
        <w:autoSpaceDN w:val="0"/>
        <w:adjustRightInd w:val="0"/>
        <w:ind w:firstLine="567"/>
        <w:rPr>
          <w:szCs w:val="28"/>
        </w:rPr>
      </w:pPr>
      <w:r w:rsidRPr="00264687">
        <w:rPr>
          <w:szCs w:val="28"/>
        </w:rPr>
        <w:t xml:space="preserve">Тогда «расстояние до дефолта» </w:t>
      </w:r>
      <w:r w:rsidR="00792593" w:rsidRPr="00792593">
        <w:rPr>
          <w:szCs w:val="28"/>
        </w:rPr>
        <w:t>–</w:t>
      </w:r>
      <w:r w:rsidR="00792593">
        <w:rPr>
          <w:szCs w:val="28"/>
        </w:rPr>
        <w:t xml:space="preserve"> </w:t>
      </w:r>
      <w:r w:rsidR="00792593">
        <w:rPr>
          <w:szCs w:val="28"/>
          <w:lang w:val="en-US"/>
        </w:rPr>
        <w:t>Distance</w:t>
      </w:r>
      <w:r w:rsidR="00792593" w:rsidRPr="00792593">
        <w:rPr>
          <w:szCs w:val="28"/>
        </w:rPr>
        <w:t>-</w:t>
      </w:r>
      <w:r w:rsidR="00792593">
        <w:rPr>
          <w:szCs w:val="28"/>
          <w:lang w:val="en-US"/>
        </w:rPr>
        <w:t>to</w:t>
      </w:r>
      <w:r w:rsidR="00792593" w:rsidRPr="00792593">
        <w:rPr>
          <w:szCs w:val="28"/>
        </w:rPr>
        <w:t>-</w:t>
      </w:r>
      <w:r w:rsidR="00792593">
        <w:rPr>
          <w:szCs w:val="28"/>
          <w:lang w:val="en-US"/>
        </w:rPr>
        <w:t>Default</w:t>
      </w:r>
      <w:r w:rsidR="00792593" w:rsidRPr="00792593">
        <w:rPr>
          <w:szCs w:val="28"/>
        </w:rPr>
        <w:t xml:space="preserve">, </w:t>
      </w:r>
      <w:r w:rsidR="00792593">
        <w:rPr>
          <w:szCs w:val="28"/>
          <w:lang w:val="en-US"/>
        </w:rPr>
        <w:t>DD</w:t>
      </w:r>
      <w:r w:rsidR="00792593" w:rsidRPr="00792593">
        <w:rPr>
          <w:szCs w:val="28"/>
        </w:rPr>
        <w:t xml:space="preserve"> –</w:t>
      </w:r>
      <w:r w:rsidR="00792593">
        <w:rPr>
          <w:szCs w:val="28"/>
        </w:rPr>
        <w:t xml:space="preserve"> </w:t>
      </w:r>
      <w:r w:rsidRPr="00264687">
        <w:rPr>
          <w:szCs w:val="28"/>
        </w:rPr>
        <w:t>можно выразить следующим образом:</w:t>
      </w:r>
    </w:p>
    <w:p w:rsidR="0016456A" w:rsidRDefault="0016456A" w:rsidP="0016456A">
      <w:pPr>
        <w:autoSpaceDE w:val="0"/>
        <w:autoSpaceDN w:val="0"/>
        <w:adjustRightInd w:val="0"/>
        <w:ind w:firstLine="567"/>
        <w:rPr>
          <w:szCs w:val="28"/>
        </w:rPr>
      </w:pPr>
    </w:p>
    <w:p w:rsidR="00987634" w:rsidRPr="00992E48" w:rsidRDefault="00792593" w:rsidP="00AD7405">
      <w:pPr>
        <w:pStyle w:val="MTDisplayEquation"/>
      </w:pPr>
      <w:r>
        <w:tab/>
      </w:r>
      <w:r w:rsidRPr="00792593">
        <w:rPr>
          <w:position w:val="-32"/>
        </w:rPr>
        <w:object w:dxaOrig="6300" w:dyaOrig="740">
          <v:shape id="_x0000_i1053" type="#_x0000_t75" style="width:315.1pt;height:36.45pt" o:ole="">
            <v:imagedata r:id="rId68" o:title=""/>
          </v:shape>
          <o:OLEObject Type="Embed" ProgID="Equation.DSMT4" ShapeID="_x0000_i1053" DrawAspect="Content" ObjectID="_1463137943" r:id="rId69"/>
        </w:object>
      </w:r>
      <w:r>
        <w:t xml:space="preserve"> </w:t>
      </w:r>
      <w:r>
        <w:tab/>
      </w:r>
      <w:r w:rsidR="009C46F9" w:rsidRPr="00992E48">
        <w:t>(7)</w:t>
      </w:r>
    </w:p>
    <w:p w:rsidR="00987634" w:rsidRPr="00264687" w:rsidRDefault="00987634" w:rsidP="00AD7405">
      <w:pPr>
        <w:autoSpaceDE w:val="0"/>
        <w:autoSpaceDN w:val="0"/>
        <w:adjustRightInd w:val="0"/>
        <w:rPr>
          <w:szCs w:val="28"/>
        </w:rPr>
      </w:pPr>
    </w:p>
    <w:p w:rsidR="006465DB" w:rsidRDefault="00987634" w:rsidP="0000008F">
      <w:pPr>
        <w:autoSpaceDE w:val="0"/>
        <w:autoSpaceDN w:val="0"/>
        <w:adjustRightInd w:val="0"/>
        <w:ind w:firstLine="567"/>
        <w:rPr>
          <w:szCs w:val="28"/>
        </w:rPr>
      </w:pPr>
      <w:r w:rsidRPr="00264687">
        <w:rPr>
          <w:szCs w:val="28"/>
        </w:rPr>
        <w:t>Полученная мера совмещает в себе стоимость активов компании, деловой и отраслевой риск, а также размеры компании.</w:t>
      </w:r>
    </w:p>
    <w:p w:rsidR="005E6507" w:rsidRDefault="005E6507" w:rsidP="0000008F">
      <w:pPr>
        <w:autoSpaceDE w:val="0"/>
        <w:autoSpaceDN w:val="0"/>
        <w:adjustRightInd w:val="0"/>
        <w:ind w:firstLine="567"/>
        <w:rPr>
          <w:rFonts w:eastAsia="SymbolMT"/>
          <w:szCs w:val="28"/>
        </w:rPr>
      </w:pPr>
      <w:r w:rsidRPr="00264687">
        <w:rPr>
          <w:rFonts w:eastAsia="SymbolMT"/>
          <w:szCs w:val="28"/>
        </w:rPr>
        <w:t xml:space="preserve">Риск активов </w:t>
      </w:r>
      <w:r w:rsidRPr="00F134A9">
        <w:rPr>
          <w:rFonts w:eastAsia="SymbolMT"/>
          <w:szCs w:val="28"/>
        </w:rPr>
        <w:t>измеряется волатильностью стоимости активов, которая в свою очередь зависит от размера и сектора бизнеса (рисун</w:t>
      </w:r>
      <w:r w:rsidR="00172850">
        <w:rPr>
          <w:rFonts w:eastAsia="SymbolMT"/>
          <w:szCs w:val="28"/>
        </w:rPr>
        <w:t>ок 7</w:t>
      </w:r>
      <w:r w:rsidRPr="00F134A9">
        <w:rPr>
          <w:rFonts w:eastAsia="SymbolMT"/>
          <w:szCs w:val="28"/>
        </w:rPr>
        <w:t>).</w:t>
      </w:r>
    </w:p>
    <w:p w:rsidR="0016456A" w:rsidRPr="006465DB" w:rsidRDefault="0016456A" w:rsidP="0000008F">
      <w:pPr>
        <w:autoSpaceDE w:val="0"/>
        <w:autoSpaceDN w:val="0"/>
        <w:adjustRightInd w:val="0"/>
        <w:ind w:firstLine="567"/>
        <w:rPr>
          <w:szCs w:val="28"/>
        </w:rPr>
      </w:pPr>
    </w:p>
    <w:p w:rsidR="005E6507" w:rsidRPr="00264687" w:rsidRDefault="005E6507" w:rsidP="00F134A9">
      <w:pPr>
        <w:autoSpaceDE w:val="0"/>
        <w:autoSpaceDN w:val="0"/>
        <w:adjustRightInd w:val="0"/>
        <w:ind w:firstLine="567"/>
        <w:rPr>
          <w:szCs w:val="28"/>
        </w:rPr>
      </w:pPr>
      <w:r w:rsidRPr="00264687">
        <w:rPr>
          <w:noProof/>
          <w:szCs w:val="28"/>
        </w:rPr>
        <w:drawing>
          <wp:inline distT="0" distB="0" distL="0" distR="0" wp14:anchorId="32EBF97D" wp14:editId="21CEF126">
            <wp:extent cx="4791075" cy="288276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91075" cy="2882765"/>
                    </a:xfrm>
                    <a:prstGeom prst="rect">
                      <a:avLst/>
                    </a:prstGeom>
                    <a:noFill/>
                    <a:ln>
                      <a:noFill/>
                    </a:ln>
                  </pic:spPr>
                </pic:pic>
              </a:graphicData>
            </a:graphic>
          </wp:inline>
        </w:drawing>
      </w:r>
    </w:p>
    <w:p w:rsidR="005E6507" w:rsidRDefault="00172850" w:rsidP="0000008F">
      <w:pPr>
        <w:autoSpaceDE w:val="0"/>
        <w:autoSpaceDN w:val="0"/>
        <w:adjustRightInd w:val="0"/>
        <w:ind w:firstLine="567"/>
        <w:jc w:val="center"/>
        <w:rPr>
          <w:szCs w:val="28"/>
        </w:rPr>
      </w:pPr>
      <w:r>
        <w:rPr>
          <w:szCs w:val="28"/>
        </w:rPr>
        <w:t>Рисунок 7</w:t>
      </w:r>
      <w:r w:rsidR="005E6507" w:rsidRPr="00264687">
        <w:rPr>
          <w:szCs w:val="28"/>
        </w:rPr>
        <w:t xml:space="preserve"> – Риск активов для разных отраслей и размеров компаний</w:t>
      </w:r>
    </w:p>
    <w:p w:rsidR="005E6507" w:rsidRPr="000A631C" w:rsidRDefault="00F134A9" w:rsidP="00EE1A20">
      <w:pPr>
        <w:autoSpaceDE w:val="0"/>
        <w:autoSpaceDN w:val="0"/>
        <w:adjustRightInd w:val="0"/>
        <w:ind w:firstLine="567"/>
        <w:jc w:val="center"/>
        <w:rPr>
          <w:szCs w:val="28"/>
        </w:rPr>
      </w:pPr>
      <w:r>
        <w:rPr>
          <w:szCs w:val="28"/>
        </w:rPr>
        <w:t>Источник: расчеты</w:t>
      </w:r>
      <w:r w:rsidRPr="00D63D80">
        <w:rPr>
          <w:szCs w:val="28"/>
        </w:rPr>
        <w:t xml:space="preserve"> </w:t>
      </w:r>
      <w:r>
        <w:rPr>
          <w:szCs w:val="28"/>
          <w:lang w:val="en-US"/>
        </w:rPr>
        <w:t>Moody</w:t>
      </w:r>
      <w:r w:rsidRPr="00D63D80">
        <w:rPr>
          <w:szCs w:val="28"/>
        </w:rPr>
        <w:t>’</w:t>
      </w:r>
      <w:r>
        <w:rPr>
          <w:szCs w:val="28"/>
          <w:lang w:val="en-US"/>
        </w:rPr>
        <w:t>s</w:t>
      </w:r>
    </w:p>
    <w:p w:rsidR="0016456A" w:rsidRDefault="0016456A" w:rsidP="0000008F">
      <w:pPr>
        <w:autoSpaceDE w:val="0"/>
        <w:autoSpaceDN w:val="0"/>
        <w:adjustRightInd w:val="0"/>
        <w:ind w:firstLine="567"/>
        <w:rPr>
          <w:szCs w:val="28"/>
        </w:rPr>
      </w:pPr>
    </w:p>
    <w:p w:rsidR="005E6507" w:rsidRPr="00264687" w:rsidRDefault="005E6507" w:rsidP="0000008F">
      <w:pPr>
        <w:autoSpaceDE w:val="0"/>
        <w:autoSpaceDN w:val="0"/>
        <w:adjustRightInd w:val="0"/>
        <w:ind w:firstLine="567"/>
        <w:rPr>
          <w:szCs w:val="28"/>
        </w:rPr>
      </w:pPr>
      <w:r w:rsidRPr="00264687">
        <w:rPr>
          <w:szCs w:val="28"/>
        </w:rPr>
        <w:lastRenderedPageBreak/>
        <w:t>Схема работы модели состоит из трех шагов:</w:t>
      </w:r>
    </w:p>
    <w:p w:rsidR="005E6507" w:rsidRPr="00264687" w:rsidRDefault="005E6507" w:rsidP="006410DF">
      <w:pPr>
        <w:pStyle w:val="aa"/>
        <w:numPr>
          <w:ilvl w:val="0"/>
          <w:numId w:val="2"/>
        </w:numPr>
        <w:tabs>
          <w:tab w:val="left" w:pos="567"/>
        </w:tabs>
        <w:autoSpaceDE w:val="0"/>
        <w:autoSpaceDN w:val="0"/>
        <w:adjustRightInd w:val="0"/>
        <w:ind w:left="0" w:firstLine="284"/>
        <w:rPr>
          <w:szCs w:val="28"/>
        </w:rPr>
      </w:pPr>
      <w:r w:rsidRPr="00264687">
        <w:rPr>
          <w:szCs w:val="28"/>
        </w:rPr>
        <w:t>Оценка стоимости активов, дрейфа и волатильности на основе рыночной стоимости собственного капитала и балансовой стоимости обязательств</w:t>
      </w:r>
    </w:p>
    <w:p w:rsidR="005E6507" w:rsidRPr="00264687" w:rsidRDefault="005E6507" w:rsidP="006410DF">
      <w:pPr>
        <w:pStyle w:val="aa"/>
        <w:numPr>
          <w:ilvl w:val="0"/>
          <w:numId w:val="2"/>
        </w:numPr>
        <w:tabs>
          <w:tab w:val="left" w:pos="567"/>
        </w:tabs>
        <w:autoSpaceDE w:val="0"/>
        <w:autoSpaceDN w:val="0"/>
        <w:adjustRightInd w:val="0"/>
        <w:ind w:left="0" w:firstLine="284"/>
        <w:rPr>
          <w:szCs w:val="28"/>
        </w:rPr>
      </w:pPr>
      <w:r w:rsidRPr="00264687">
        <w:rPr>
          <w:szCs w:val="28"/>
        </w:rPr>
        <w:t>Расчет расстояния до дефолта (</w:t>
      </w:r>
      <w:r w:rsidRPr="00264687">
        <w:rPr>
          <w:szCs w:val="28"/>
          <w:lang w:val="en-US"/>
        </w:rPr>
        <w:t>DD</w:t>
      </w:r>
      <w:r w:rsidRPr="00264687">
        <w:rPr>
          <w:szCs w:val="28"/>
        </w:rPr>
        <w:t>)</w:t>
      </w:r>
    </w:p>
    <w:p w:rsidR="00DE5FC9" w:rsidRDefault="005E6507" w:rsidP="006410DF">
      <w:pPr>
        <w:pStyle w:val="aa"/>
        <w:numPr>
          <w:ilvl w:val="0"/>
          <w:numId w:val="2"/>
        </w:numPr>
        <w:tabs>
          <w:tab w:val="left" w:pos="567"/>
        </w:tabs>
        <w:autoSpaceDE w:val="0"/>
        <w:autoSpaceDN w:val="0"/>
        <w:adjustRightInd w:val="0"/>
        <w:ind w:left="0" w:firstLine="284"/>
        <w:rPr>
          <w:szCs w:val="28"/>
        </w:rPr>
      </w:pPr>
      <w:r w:rsidRPr="00264687">
        <w:rPr>
          <w:szCs w:val="28"/>
        </w:rPr>
        <w:t xml:space="preserve">Расчет вероятности дефолта: рассчитывается напрямую из п.2 и уровней дефолта для каждого уровня </w:t>
      </w:r>
      <w:r w:rsidRPr="00264687">
        <w:rPr>
          <w:szCs w:val="28"/>
          <w:lang w:val="en-US"/>
        </w:rPr>
        <w:t>DD</w:t>
      </w:r>
      <w:r w:rsidRPr="00264687">
        <w:rPr>
          <w:szCs w:val="28"/>
        </w:rPr>
        <w:t>.</w:t>
      </w:r>
    </w:p>
    <w:p w:rsidR="0030093C" w:rsidRPr="0000008F" w:rsidRDefault="0030093C" w:rsidP="0030093C">
      <w:pPr>
        <w:pStyle w:val="aa"/>
        <w:tabs>
          <w:tab w:val="left" w:pos="567"/>
        </w:tabs>
        <w:autoSpaceDE w:val="0"/>
        <w:autoSpaceDN w:val="0"/>
        <w:adjustRightInd w:val="0"/>
        <w:ind w:left="284"/>
        <w:rPr>
          <w:szCs w:val="28"/>
        </w:rPr>
      </w:pPr>
    </w:p>
    <w:p w:rsidR="00E2754B" w:rsidRPr="006465DB" w:rsidRDefault="006465DB" w:rsidP="0000008F">
      <w:pPr>
        <w:autoSpaceDE w:val="0"/>
        <w:autoSpaceDN w:val="0"/>
        <w:adjustRightInd w:val="0"/>
        <w:ind w:firstLine="567"/>
        <w:rPr>
          <w:szCs w:val="28"/>
          <w:u w:val="single"/>
        </w:rPr>
      </w:pPr>
      <w:r>
        <w:rPr>
          <w:szCs w:val="28"/>
          <w:u w:val="single"/>
        </w:rPr>
        <w:t>Расчет расстояния до дефолта</w:t>
      </w:r>
      <w:r w:rsidRPr="006465DB">
        <w:rPr>
          <w:szCs w:val="28"/>
        </w:rPr>
        <w:t xml:space="preserve">. </w:t>
      </w:r>
      <w:r w:rsidR="001D5E6E">
        <w:rPr>
          <w:szCs w:val="28"/>
          <w:lang w:val="en-US"/>
        </w:rPr>
        <w:t>DD</w:t>
      </w:r>
      <w:r w:rsidRPr="006465DB">
        <w:rPr>
          <w:szCs w:val="28"/>
        </w:rPr>
        <w:t xml:space="preserve"> </w:t>
      </w:r>
      <w:r w:rsidR="00E2754B" w:rsidRPr="00264687">
        <w:rPr>
          <w:szCs w:val="28"/>
        </w:rPr>
        <w:t>определяется шестью переменными</w:t>
      </w:r>
      <w:r w:rsidRPr="006465DB">
        <w:rPr>
          <w:szCs w:val="28"/>
        </w:rPr>
        <w:t xml:space="preserve"> (</w:t>
      </w:r>
      <w:r w:rsidR="00565EC4">
        <w:rPr>
          <w:szCs w:val="28"/>
        </w:rPr>
        <w:t>рисунок 8</w:t>
      </w:r>
      <w:r>
        <w:rPr>
          <w:szCs w:val="28"/>
        </w:rPr>
        <w:t>)</w:t>
      </w:r>
      <w:r w:rsidR="00E2754B" w:rsidRPr="00264687">
        <w:rPr>
          <w:szCs w:val="28"/>
        </w:rPr>
        <w:t>:</w:t>
      </w:r>
    </w:p>
    <w:p w:rsidR="00E2754B" w:rsidRPr="00264687" w:rsidRDefault="00E2754B" w:rsidP="006410DF">
      <w:pPr>
        <w:pStyle w:val="aa"/>
        <w:numPr>
          <w:ilvl w:val="0"/>
          <w:numId w:val="6"/>
        </w:numPr>
        <w:autoSpaceDE w:val="0"/>
        <w:autoSpaceDN w:val="0"/>
        <w:adjustRightInd w:val="0"/>
        <w:ind w:left="426"/>
        <w:rPr>
          <w:szCs w:val="28"/>
        </w:rPr>
      </w:pPr>
      <w:r w:rsidRPr="00264687">
        <w:rPr>
          <w:szCs w:val="28"/>
        </w:rPr>
        <w:t>Текущая стоимость активов</w:t>
      </w:r>
      <w:r w:rsidR="006465DB">
        <w:rPr>
          <w:szCs w:val="28"/>
        </w:rPr>
        <w:t xml:space="preserve"> (</w:t>
      </w:r>
      <w:r w:rsidR="006465DB">
        <w:rPr>
          <w:szCs w:val="28"/>
          <w:lang w:val="en-US"/>
        </w:rPr>
        <w:t>V</w:t>
      </w:r>
      <w:r w:rsidR="006465DB" w:rsidRPr="006465DB">
        <w:rPr>
          <w:szCs w:val="28"/>
          <w:vertAlign w:val="subscript"/>
          <w:lang w:val="en-US"/>
        </w:rPr>
        <w:t>0</w:t>
      </w:r>
      <w:r w:rsidR="006465DB">
        <w:rPr>
          <w:szCs w:val="28"/>
          <w:lang w:val="en-US"/>
        </w:rPr>
        <w:t>)</w:t>
      </w:r>
    </w:p>
    <w:p w:rsidR="00E2754B" w:rsidRPr="00264687" w:rsidRDefault="00E2754B" w:rsidP="006410DF">
      <w:pPr>
        <w:pStyle w:val="aa"/>
        <w:numPr>
          <w:ilvl w:val="0"/>
          <w:numId w:val="6"/>
        </w:numPr>
        <w:autoSpaceDE w:val="0"/>
        <w:autoSpaceDN w:val="0"/>
        <w:adjustRightInd w:val="0"/>
        <w:ind w:left="426"/>
        <w:rPr>
          <w:szCs w:val="28"/>
        </w:rPr>
      </w:pPr>
      <w:r w:rsidRPr="00264687">
        <w:rPr>
          <w:szCs w:val="28"/>
        </w:rPr>
        <w:t xml:space="preserve">Распределение стоимости активов на горизонте </w:t>
      </w:r>
      <w:r w:rsidRPr="00264687">
        <w:rPr>
          <w:szCs w:val="28"/>
          <w:lang w:val="en-US"/>
        </w:rPr>
        <w:t>H</w:t>
      </w:r>
    </w:p>
    <w:p w:rsidR="00E2754B" w:rsidRPr="00264687" w:rsidRDefault="00E2754B" w:rsidP="006410DF">
      <w:pPr>
        <w:pStyle w:val="aa"/>
        <w:numPr>
          <w:ilvl w:val="0"/>
          <w:numId w:val="6"/>
        </w:numPr>
        <w:autoSpaceDE w:val="0"/>
        <w:autoSpaceDN w:val="0"/>
        <w:adjustRightInd w:val="0"/>
        <w:ind w:left="426"/>
        <w:rPr>
          <w:szCs w:val="28"/>
        </w:rPr>
      </w:pPr>
      <w:r w:rsidRPr="00264687">
        <w:rPr>
          <w:szCs w:val="28"/>
        </w:rPr>
        <w:t>Волатильность будущей стоимости активов на горизонте Н</w:t>
      </w:r>
    </w:p>
    <w:p w:rsidR="00E2754B" w:rsidRPr="00264687" w:rsidRDefault="006465DB" w:rsidP="006410DF">
      <w:pPr>
        <w:pStyle w:val="aa"/>
        <w:numPr>
          <w:ilvl w:val="0"/>
          <w:numId w:val="6"/>
        </w:numPr>
        <w:autoSpaceDE w:val="0"/>
        <w:autoSpaceDN w:val="0"/>
        <w:adjustRightInd w:val="0"/>
        <w:ind w:left="426"/>
        <w:rPr>
          <w:szCs w:val="28"/>
        </w:rPr>
      </w:pPr>
      <w:r>
        <w:rPr>
          <w:szCs w:val="28"/>
        </w:rPr>
        <w:t>Т</w:t>
      </w:r>
      <w:r w:rsidR="00E2754B" w:rsidRPr="00264687">
        <w:rPr>
          <w:szCs w:val="28"/>
        </w:rPr>
        <w:t>очки дефолта, балансовая стоимость обязательств</w:t>
      </w:r>
      <w:r w:rsidRPr="006465DB">
        <w:rPr>
          <w:szCs w:val="28"/>
        </w:rPr>
        <w:t xml:space="preserve"> (</w:t>
      </w:r>
      <w:r>
        <w:rPr>
          <w:szCs w:val="28"/>
          <w:lang w:val="en-US"/>
        </w:rPr>
        <w:t>Default</w:t>
      </w:r>
      <w:r w:rsidRPr="006465DB">
        <w:rPr>
          <w:szCs w:val="28"/>
        </w:rPr>
        <w:t xml:space="preserve"> </w:t>
      </w:r>
      <w:r>
        <w:rPr>
          <w:szCs w:val="28"/>
          <w:lang w:val="en-US"/>
        </w:rPr>
        <w:t>Point</w:t>
      </w:r>
      <w:r w:rsidRPr="006465DB">
        <w:rPr>
          <w:szCs w:val="28"/>
        </w:rPr>
        <w:t xml:space="preserve">, </w:t>
      </w:r>
      <w:r>
        <w:rPr>
          <w:szCs w:val="28"/>
          <w:lang w:val="en-US"/>
        </w:rPr>
        <w:t>DP</w:t>
      </w:r>
      <w:r w:rsidRPr="006465DB">
        <w:rPr>
          <w:szCs w:val="28"/>
        </w:rPr>
        <w:t>)</w:t>
      </w:r>
    </w:p>
    <w:p w:rsidR="00E2754B" w:rsidRPr="00264687" w:rsidRDefault="00E2754B" w:rsidP="006410DF">
      <w:pPr>
        <w:pStyle w:val="aa"/>
        <w:numPr>
          <w:ilvl w:val="0"/>
          <w:numId w:val="6"/>
        </w:numPr>
        <w:autoSpaceDE w:val="0"/>
        <w:autoSpaceDN w:val="0"/>
        <w:adjustRightInd w:val="0"/>
        <w:ind w:left="426"/>
        <w:rPr>
          <w:szCs w:val="28"/>
        </w:rPr>
      </w:pPr>
      <w:r w:rsidRPr="00264687">
        <w:rPr>
          <w:szCs w:val="28"/>
        </w:rPr>
        <w:t>Ожидаемый % рост активов на горизонте</w:t>
      </w:r>
    </w:p>
    <w:p w:rsidR="00E2754B" w:rsidRPr="0000008F" w:rsidRDefault="00E2754B" w:rsidP="006410DF">
      <w:pPr>
        <w:pStyle w:val="aa"/>
        <w:numPr>
          <w:ilvl w:val="0"/>
          <w:numId w:val="6"/>
        </w:numPr>
        <w:autoSpaceDE w:val="0"/>
        <w:autoSpaceDN w:val="0"/>
        <w:adjustRightInd w:val="0"/>
        <w:ind w:left="426"/>
        <w:rPr>
          <w:szCs w:val="28"/>
        </w:rPr>
      </w:pPr>
      <w:r w:rsidRPr="00264687">
        <w:rPr>
          <w:szCs w:val="28"/>
        </w:rPr>
        <w:t>Длина горизонта Н</w:t>
      </w:r>
    </w:p>
    <w:p w:rsidR="005E6507" w:rsidRDefault="005E6507" w:rsidP="005E6507">
      <w:pPr>
        <w:autoSpaceDE w:val="0"/>
        <w:autoSpaceDN w:val="0"/>
        <w:adjustRightInd w:val="0"/>
        <w:rPr>
          <w:szCs w:val="28"/>
        </w:rPr>
      </w:pPr>
      <w:r w:rsidRPr="00264687">
        <w:rPr>
          <w:noProof/>
          <w:szCs w:val="28"/>
        </w:rPr>
        <w:drawing>
          <wp:inline distT="0" distB="0" distL="0" distR="0" wp14:anchorId="1B061640" wp14:editId="539047C0">
            <wp:extent cx="5692246" cy="3891516"/>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cstate="print"/>
                    <a:srcRect/>
                    <a:stretch>
                      <a:fillRect/>
                    </a:stretch>
                  </pic:blipFill>
                  <pic:spPr bwMode="auto">
                    <a:xfrm>
                      <a:off x="0" y="0"/>
                      <a:ext cx="5724921" cy="3913854"/>
                    </a:xfrm>
                    <a:prstGeom prst="rect">
                      <a:avLst/>
                    </a:prstGeom>
                    <a:noFill/>
                    <a:ln w="9525">
                      <a:noFill/>
                      <a:miter lim="800000"/>
                      <a:headEnd/>
                      <a:tailEnd/>
                    </a:ln>
                  </pic:spPr>
                </pic:pic>
              </a:graphicData>
            </a:graphic>
          </wp:inline>
        </w:drawing>
      </w:r>
    </w:p>
    <w:p w:rsidR="00DE5FC9" w:rsidRPr="00055D91" w:rsidRDefault="00565EC4" w:rsidP="00055D91">
      <w:pPr>
        <w:autoSpaceDE w:val="0"/>
        <w:autoSpaceDN w:val="0"/>
        <w:adjustRightInd w:val="0"/>
        <w:jc w:val="center"/>
        <w:rPr>
          <w:szCs w:val="28"/>
        </w:rPr>
      </w:pPr>
      <w:r>
        <w:rPr>
          <w:szCs w:val="28"/>
        </w:rPr>
        <w:t>Рисунок 8</w:t>
      </w:r>
      <w:r w:rsidR="002B1084">
        <w:rPr>
          <w:szCs w:val="28"/>
        </w:rPr>
        <w:t>. Логика</w:t>
      </w:r>
      <w:r w:rsidR="002B1084" w:rsidRPr="002B1084">
        <w:rPr>
          <w:szCs w:val="28"/>
        </w:rPr>
        <w:t xml:space="preserve"> </w:t>
      </w:r>
      <w:r w:rsidR="002B1084">
        <w:rPr>
          <w:szCs w:val="28"/>
        </w:rPr>
        <w:t xml:space="preserve">модели </w:t>
      </w:r>
      <w:r w:rsidR="002B1084">
        <w:rPr>
          <w:szCs w:val="28"/>
          <w:lang w:val="en-US"/>
        </w:rPr>
        <w:t>Moody</w:t>
      </w:r>
      <w:r w:rsidR="002B1084" w:rsidRPr="002B1084">
        <w:rPr>
          <w:szCs w:val="28"/>
        </w:rPr>
        <w:t>’</w:t>
      </w:r>
      <w:r w:rsidR="002B1084">
        <w:rPr>
          <w:szCs w:val="28"/>
          <w:lang w:val="en-US"/>
        </w:rPr>
        <w:t>s</w:t>
      </w:r>
      <w:r w:rsidR="002B1084" w:rsidRPr="002B1084">
        <w:rPr>
          <w:szCs w:val="28"/>
        </w:rPr>
        <w:t xml:space="preserve"> </w:t>
      </w:r>
      <w:r w:rsidR="002B1084">
        <w:rPr>
          <w:szCs w:val="28"/>
          <w:lang w:val="en-US"/>
        </w:rPr>
        <w:t>KMV</w:t>
      </w:r>
    </w:p>
    <w:p w:rsidR="00DE5FC9" w:rsidRPr="003D4C4C" w:rsidRDefault="005E6507" w:rsidP="003D4C4C">
      <w:pPr>
        <w:autoSpaceDE w:val="0"/>
        <w:autoSpaceDN w:val="0"/>
        <w:adjustRightInd w:val="0"/>
        <w:ind w:left="66" w:firstLine="501"/>
        <w:rPr>
          <w:szCs w:val="28"/>
        </w:rPr>
      </w:pPr>
      <w:r w:rsidRPr="00264687">
        <w:rPr>
          <w:szCs w:val="28"/>
        </w:rPr>
        <w:lastRenderedPageBreak/>
        <w:t xml:space="preserve">Вероятность дефолта – вероятность того, что стоимость активов упадет ниже точки дефолта – черная область на рисунке </w:t>
      </w:r>
      <w:r w:rsidR="006465DB">
        <w:rPr>
          <w:szCs w:val="28"/>
        </w:rPr>
        <w:t>–</w:t>
      </w:r>
      <w:r w:rsidR="006465DB" w:rsidRPr="006465DB">
        <w:rPr>
          <w:szCs w:val="28"/>
        </w:rPr>
        <w:t xml:space="preserve"> </w:t>
      </w:r>
      <w:r w:rsidR="006465DB">
        <w:rPr>
          <w:szCs w:val="28"/>
        </w:rPr>
        <w:t xml:space="preserve">Expected Default Frequency – </w:t>
      </w:r>
      <w:r w:rsidRPr="00264687">
        <w:rPr>
          <w:szCs w:val="28"/>
          <w:lang w:val="en-US"/>
        </w:rPr>
        <w:t>EDF</w:t>
      </w:r>
      <w:r w:rsidRPr="00264687">
        <w:rPr>
          <w:szCs w:val="28"/>
        </w:rPr>
        <w:t>.</w:t>
      </w:r>
    </w:p>
    <w:p w:rsidR="00C86D86" w:rsidRDefault="00DE5FC9" w:rsidP="0025022F">
      <w:pPr>
        <w:autoSpaceDE w:val="0"/>
        <w:autoSpaceDN w:val="0"/>
        <w:adjustRightInd w:val="0"/>
        <w:ind w:firstLine="567"/>
        <w:rPr>
          <w:color w:val="292526"/>
          <w:szCs w:val="28"/>
        </w:rPr>
      </w:pPr>
      <w:r w:rsidRPr="00264687">
        <w:rPr>
          <w:szCs w:val="28"/>
        </w:rPr>
        <w:t xml:space="preserve">Поскольку </w:t>
      </w:r>
      <w:r w:rsidRPr="00264687">
        <w:rPr>
          <w:szCs w:val="28"/>
          <w:lang w:val="en-US"/>
        </w:rPr>
        <w:t>KMV</w:t>
      </w:r>
      <w:r w:rsidRPr="00264687">
        <w:rPr>
          <w:szCs w:val="28"/>
        </w:rPr>
        <w:t xml:space="preserve"> </w:t>
      </w:r>
      <w:r w:rsidR="00E65EF4" w:rsidRPr="00264687">
        <w:rPr>
          <w:szCs w:val="28"/>
        </w:rPr>
        <w:t xml:space="preserve">рассчитана на сложную структуру обязательств и говорит о </w:t>
      </w:r>
      <w:r w:rsidR="00E65EF4" w:rsidRPr="0030093C">
        <w:rPr>
          <w:szCs w:val="28"/>
        </w:rPr>
        <w:t xml:space="preserve">возможности дефолта в любой момент времени (а не только в момент погашения обязательства), то </w:t>
      </w:r>
      <w:r w:rsidR="0030093C" w:rsidRPr="0030093C">
        <w:rPr>
          <w:color w:val="292526"/>
          <w:szCs w:val="28"/>
        </w:rPr>
        <w:t>в</w:t>
      </w:r>
      <w:r w:rsidR="00C86D86" w:rsidRPr="0030093C">
        <w:rPr>
          <w:color w:val="292526"/>
          <w:szCs w:val="28"/>
        </w:rPr>
        <w:t>место номинала в качестве «точки дефолта» используют:</w:t>
      </w:r>
      <w:r w:rsidR="0030093C" w:rsidRPr="0030093C">
        <w:rPr>
          <w:color w:val="292526"/>
          <w:szCs w:val="28"/>
        </w:rPr>
        <w:t xml:space="preserve"> </w:t>
      </w:r>
      <w:r w:rsidR="00C86D86" w:rsidRPr="0030093C">
        <w:rPr>
          <w:color w:val="292526"/>
          <w:szCs w:val="28"/>
          <w:lang w:val="en-US"/>
        </w:rPr>
        <w:t>Default</w:t>
      </w:r>
      <w:r w:rsidR="00C86D86" w:rsidRPr="0030093C">
        <w:rPr>
          <w:color w:val="292526"/>
          <w:szCs w:val="28"/>
        </w:rPr>
        <w:t xml:space="preserve"> </w:t>
      </w:r>
      <w:r w:rsidR="00C86D86" w:rsidRPr="0030093C">
        <w:rPr>
          <w:color w:val="292526"/>
          <w:szCs w:val="28"/>
          <w:lang w:val="en-US"/>
        </w:rPr>
        <w:t>Point</w:t>
      </w:r>
      <w:r w:rsidR="00C86D86" w:rsidRPr="0030093C">
        <w:rPr>
          <w:color w:val="292526"/>
          <w:szCs w:val="28"/>
        </w:rPr>
        <w:t xml:space="preserve"> (</w:t>
      </w:r>
      <w:r w:rsidR="0030093C" w:rsidRPr="0030093C">
        <w:rPr>
          <w:color w:val="292526"/>
          <w:szCs w:val="28"/>
          <w:lang w:val="en-US"/>
        </w:rPr>
        <w:t>DP</w:t>
      </w:r>
      <w:r w:rsidR="00C86D86" w:rsidRPr="0030093C">
        <w:rPr>
          <w:color w:val="292526"/>
          <w:szCs w:val="28"/>
        </w:rPr>
        <w:t xml:space="preserve">) = </w:t>
      </w:r>
      <w:r w:rsidR="00C86D86" w:rsidRPr="0030093C">
        <w:rPr>
          <w:color w:val="292526"/>
          <w:szCs w:val="28"/>
          <w:lang w:val="en-US"/>
        </w:rPr>
        <w:t>STD</w:t>
      </w:r>
      <w:r w:rsidR="00C86D86" w:rsidRPr="0030093C">
        <w:rPr>
          <w:color w:val="292526"/>
          <w:szCs w:val="28"/>
        </w:rPr>
        <w:t xml:space="preserve"> + 0.5 </w:t>
      </w:r>
      <w:r w:rsidR="00C86D86" w:rsidRPr="0030093C">
        <w:rPr>
          <w:color w:val="292526"/>
          <w:szCs w:val="28"/>
          <w:lang w:val="en-US"/>
        </w:rPr>
        <w:t>LTD</w:t>
      </w:r>
      <w:r w:rsidR="00C86D86" w:rsidRPr="0030093C">
        <w:rPr>
          <w:color w:val="292526"/>
          <w:szCs w:val="28"/>
        </w:rPr>
        <w:t>,</w:t>
      </w:r>
      <w:r w:rsidR="003409C9">
        <w:rPr>
          <w:color w:val="292526"/>
          <w:szCs w:val="28"/>
        </w:rPr>
        <w:t xml:space="preserve"> </w:t>
      </w:r>
      <w:r w:rsidR="00C86D86" w:rsidRPr="0030093C">
        <w:rPr>
          <w:color w:val="292526"/>
          <w:szCs w:val="28"/>
        </w:rPr>
        <w:t xml:space="preserve">где </w:t>
      </w:r>
      <w:r w:rsidR="00C86D86" w:rsidRPr="0030093C">
        <w:rPr>
          <w:color w:val="292526"/>
          <w:szCs w:val="28"/>
          <w:lang w:val="en-US"/>
        </w:rPr>
        <w:t>STD</w:t>
      </w:r>
      <w:r w:rsidR="00C86D86" w:rsidRPr="0030093C">
        <w:rPr>
          <w:color w:val="292526"/>
          <w:szCs w:val="28"/>
        </w:rPr>
        <w:t xml:space="preserve"> – краткосрочные обязательства компании, </w:t>
      </w:r>
      <w:r w:rsidR="00C86D86" w:rsidRPr="0030093C">
        <w:rPr>
          <w:color w:val="292526"/>
          <w:szCs w:val="28"/>
          <w:lang w:val="en-US"/>
        </w:rPr>
        <w:t>LTD</w:t>
      </w:r>
      <w:r w:rsidR="00C86D86" w:rsidRPr="0030093C">
        <w:rPr>
          <w:color w:val="292526"/>
          <w:szCs w:val="28"/>
        </w:rPr>
        <w:t xml:space="preserve"> – долгосрочные обязательства</w:t>
      </w:r>
      <w:r w:rsidR="0030093C" w:rsidRPr="0030093C">
        <w:rPr>
          <w:color w:val="292526"/>
          <w:szCs w:val="28"/>
        </w:rPr>
        <w:t>.</w:t>
      </w:r>
    </w:p>
    <w:p w:rsidR="00103D9A" w:rsidRDefault="00103D9A" w:rsidP="00AC2D70">
      <w:pPr>
        <w:autoSpaceDE w:val="0"/>
        <w:autoSpaceDN w:val="0"/>
        <w:adjustRightInd w:val="0"/>
        <w:ind w:firstLine="567"/>
        <w:rPr>
          <w:color w:val="292526"/>
          <w:szCs w:val="28"/>
        </w:rPr>
      </w:pPr>
      <w:r>
        <w:rPr>
          <w:color w:val="292526"/>
          <w:szCs w:val="28"/>
        </w:rPr>
        <w:t>Тогда расстояние до дефолта:</w:t>
      </w:r>
    </w:p>
    <w:p w:rsidR="00103D9A" w:rsidRPr="00992E48" w:rsidRDefault="0025022F" w:rsidP="0025022F">
      <w:pPr>
        <w:pStyle w:val="MTDisplayEquation"/>
      </w:pPr>
      <w:r>
        <w:tab/>
      </w:r>
      <w:r w:rsidRPr="0025022F">
        <w:rPr>
          <w:position w:val="-32"/>
        </w:rPr>
        <w:object w:dxaOrig="4420" w:dyaOrig="1040">
          <v:shape id="_x0000_i1054" type="#_x0000_t75" style="width:221.6pt;height:51.45pt" o:ole="">
            <v:imagedata r:id="rId72" o:title=""/>
          </v:shape>
          <o:OLEObject Type="Embed" ProgID="Equation.DSMT4" ShapeID="_x0000_i1054" DrawAspect="Content" ObjectID="_1463137944" r:id="rId73"/>
        </w:object>
      </w:r>
      <w:r>
        <w:t xml:space="preserve"> </w:t>
      </w:r>
      <w:r>
        <w:tab/>
      </w:r>
      <w:r w:rsidR="009C46F9" w:rsidRPr="00992E48">
        <w:t>(8)</w:t>
      </w:r>
    </w:p>
    <w:p w:rsidR="00C86D86" w:rsidRPr="00264687" w:rsidRDefault="00C86D86" w:rsidP="00C86D86">
      <w:pPr>
        <w:autoSpaceDE w:val="0"/>
        <w:autoSpaceDN w:val="0"/>
        <w:adjustRightInd w:val="0"/>
        <w:rPr>
          <w:szCs w:val="28"/>
        </w:rPr>
      </w:pPr>
    </w:p>
    <w:p w:rsidR="00DE5FC9" w:rsidRPr="00264687" w:rsidRDefault="001B1189" w:rsidP="0025022F">
      <w:pPr>
        <w:tabs>
          <w:tab w:val="left" w:pos="567"/>
        </w:tabs>
        <w:ind w:firstLine="567"/>
        <w:rPr>
          <w:szCs w:val="28"/>
        </w:rPr>
      </w:pPr>
      <w:r w:rsidRPr="00264687">
        <w:rPr>
          <w:szCs w:val="28"/>
          <w:lang w:val="en-US"/>
        </w:rPr>
        <w:t>KMV</w:t>
      </w:r>
      <w:r w:rsidRPr="00264687">
        <w:rPr>
          <w:szCs w:val="28"/>
        </w:rPr>
        <w:t xml:space="preserve"> рассчитывает ожидаемую доходность активов на основе исторических данных и корректирует ее на долю выплат на дивидендные выплаты. Полученное значение «дрейфа» используется для расчета будущих значений активов.</w:t>
      </w:r>
    </w:p>
    <w:p w:rsidR="005E6507" w:rsidRPr="00264687" w:rsidRDefault="005E6507" w:rsidP="0025022F">
      <w:pPr>
        <w:autoSpaceDE w:val="0"/>
        <w:autoSpaceDN w:val="0"/>
        <w:adjustRightInd w:val="0"/>
        <w:ind w:firstLine="567"/>
        <w:rPr>
          <w:szCs w:val="28"/>
        </w:rPr>
      </w:pPr>
      <w:r w:rsidRPr="00264687">
        <w:rPr>
          <w:szCs w:val="28"/>
        </w:rPr>
        <w:t>Используется</w:t>
      </w:r>
      <w:r w:rsidR="004A51C8">
        <w:rPr>
          <w:szCs w:val="28"/>
        </w:rPr>
        <w:t xml:space="preserve"> база истории дефолтов и частоты</w:t>
      </w:r>
      <w:r w:rsidRPr="00264687">
        <w:rPr>
          <w:szCs w:val="28"/>
        </w:rPr>
        <w:t xml:space="preserve"> банкротств. Из нее формируется таблица соответствия расстояний до дефолта и вероятности дефолта.</w:t>
      </w:r>
    </w:p>
    <w:p w:rsidR="005E6507" w:rsidRDefault="001B1189" w:rsidP="0025022F">
      <w:pPr>
        <w:tabs>
          <w:tab w:val="left" w:pos="1560"/>
        </w:tabs>
        <w:ind w:firstLine="567"/>
        <w:rPr>
          <w:noProof/>
          <w:szCs w:val="28"/>
        </w:rPr>
      </w:pPr>
      <w:r w:rsidRPr="00264687">
        <w:rPr>
          <w:noProof/>
          <w:szCs w:val="28"/>
          <w:lang w:val="en-US"/>
        </w:rPr>
        <w:t>DD</w:t>
      </w:r>
      <w:r w:rsidRPr="00264687">
        <w:rPr>
          <w:noProof/>
          <w:szCs w:val="28"/>
        </w:rPr>
        <w:t xml:space="preserve"> можно использ</w:t>
      </w:r>
      <w:r w:rsidR="004A51C8">
        <w:rPr>
          <w:noProof/>
          <w:szCs w:val="28"/>
        </w:rPr>
        <w:t>овать для относительного сравне</w:t>
      </w:r>
      <w:r w:rsidRPr="00264687">
        <w:rPr>
          <w:noProof/>
          <w:szCs w:val="28"/>
        </w:rPr>
        <w:t xml:space="preserve">ния компаний друг с другом, т.к. является нормализованной величиной. </w:t>
      </w:r>
      <w:r w:rsidRPr="00264687">
        <w:rPr>
          <w:noProof/>
          <w:szCs w:val="28"/>
          <w:lang w:val="en-US"/>
        </w:rPr>
        <w:t>KMV</w:t>
      </w:r>
      <w:r w:rsidRPr="00264687">
        <w:rPr>
          <w:noProof/>
          <w:szCs w:val="28"/>
        </w:rPr>
        <w:t xml:space="preserve"> предполагает, что все особенности компаний, в т.ч. отралевые, региональные, размер, отражены в ожидаемой стоимости и волатильности. </w:t>
      </w:r>
    </w:p>
    <w:p w:rsidR="00FD4132" w:rsidRPr="00707428" w:rsidRDefault="00FD4132" w:rsidP="00FD4132">
      <w:pPr>
        <w:autoSpaceDE w:val="0"/>
        <w:autoSpaceDN w:val="0"/>
        <w:adjustRightInd w:val="0"/>
        <w:ind w:firstLine="567"/>
        <w:rPr>
          <w:szCs w:val="28"/>
        </w:rPr>
      </w:pPr>
      <w:r>
        <w:rPr>
          <w:szCs w:val="28"/>
        </w:rPr>
        <w:t>Нужно отметить, что в отличие от рейтингов</w:t>
      </w:r>
      <w:r w:rsidRPr="0067195E">
        <w:rPr>
          <w:szCs w:val="28"/>
        </w:rPr>
        <w:t xml:space="preserve"> агентств, которые стремятся прогнозировать будущие события, в </w:t>
      </w:r>
      <w:r w:rsidRPr="0067195E">
        <w:rPr>
          <w:szCs w:val="28"/>
          <w:lang w:val="en-US"/>
        </w:rPr>
        <w:t>EDF</w:t>
      </w:r>
      <w:r w:rsidRPr="0067195E">
        <w:rPr>
          <w:szCs w:val="28"/>
        </w:rPr>
        <w:t xml:space="preserve">-модель не дает настоящих прогнозов. Она смотрит на текущее </w:t>
      </w:r>
      <w:r>
        <w:rPr>
          <w:szCs w:val="28"/>
        </w:rPr>
        <w:t xml:space="preserve">либо ожидаемое в будущем </w:t>
      </w:r>
      <w:r w:rsidRPr="0067195E">
        <w:rPr>
          <w:szCs w:val="28"/>
        </w:rPr>
        <w:t>значение стоимости компании по отношению к точке дефолта. Способность</w:t>
      </w:r>
      <w:r w:rsidR="00055D91">
        <w:rPr>
          <w:szCs w:val="28"/>
        </w:rPr>
        <w:t xml:space="preserve"> </w:t>
      </w:r>
      <w:r w:rsidRPr="0067195E">
        <w:rPr>
          <w:szCs w:val="28"/>
        </w:rPr>
        <w:lastRenderedPageBreak/>
        <w:t xml:space="preserve">прогнозировать возникает за счет того, что стоимость компании сама по себе является хорошим предиктором будущих </w:t>
      </w:r>
      <w:r>
        <w:rPr>
          <w:szCs w:val="28"/>
        </w:rPr>
        <w:t>событий</w:t>
      </w:r>
      <w:r w:rsidRPr="0067195E">
        <w:rPr>
          <w:szCs w:val="28"/>
        </w:rPr>
        <w:t>.</w:t>
      </w:r>
    </w:p>
    <w:p w:rsidR="005E6507" w:rsidRPr="00264687" w:rsidRDefault="005E6507" w:rsidP="005E6507">
      <w:pPr>
        <w:autoSpaceDE w:val="0"/>
        <w:autoSpaceDN w:val="0"/>
        <w:adjustRightInd w:val="0"/>
        <w:rPr>
          <w:szCs w:val="28"/>
        </w:rPr>
      </w:pPr>
    </w:p>
    <w:p w:rsidR="005E6507" w:rsidRPr="00264687" w:rsidRDefault="0025022F" w:rsidP="00D1595A">
      <w:pPr>
        <w:autoSpaceDE w:val="0"/>
        <w:autoSpaceDN w:val="0"/>
        <w:adjustRightInd w:val="0"/>
        <w:ind w:firstLine="567"/>
        <w:rPr>
          <w:szCs w:val="28"/>
        </w:rPr>
      </w:pPr>
      <w:r>
        <w:rPr>
          <w:szCs w:val="28"/>
        </w:rPr>
        <w:t>Большинство моделей</w:t>
      </w:r>
      <w:r w:rsidR="00D1595A">
        <w:rPr>
          <w:szCs w:val="28"/>
        </w:rPr>
        <w:t xml:space="preserve">, копирующих методику </w:t>
      </w:r>
      <w:r w:rsidR="00D1595A">
        <w:rPr>
          <w:szCs w:val="28"/>
          <w:lang w:val="en-US"/>
        </w:rPr>
        <w:t>Moody</w:t>
      </w:r>
      <w:r w:rsidR="00D1595A" w:rsidRPr="00D1595A">
        <w:rPr>
          <w:szCs w:val="28"/>
        </w:rPr>
        <w:t>’</w:t>
      </w:r>
      <w:r w:rsidR="00D1595A">
        <w:rPr>
          <w:szCs w:val="28"/>
          <w:lang w:val="en-US"/>
        </w:rPr>
        <w:t>s</w:t>
      </w:r>
      <w:r w:rsidR="00D1595A">
        <w:rPr>
          <w:szCs w:val="28"/>
        </w:rPr>
        <w:t>, имеют следующие недостатки:</w:t>
      </w:r>
    </w:p>
    <w:p w:rsidR="00D1595A" w:rsidRDefault="00D1595A" w:rsidP="006410DF">
      <w:pPr>
        <w:pStyle w:val="aa"/>
        <w:numPr>
          <w:ilvl w:val="0"/>
          <w:numId w:val="7"/>
        </w:numPr>
        <w:autoSpaceDE w:val="0"/>
        <w:autoSpaceDN w:val="0"/>
        <w:adjustRightInd w:val="0"/>
        <w:ind w:left="567" w:hanging="567"/>
        <w:rPr>
          <w:szCs w:val="28"/>
        </w:rPr>
      </w:pPr>
      <w:r>
        <w:rPr>
          <w:szCs w:val="28"/>
        </w:rPr>
        <w:t xml:space="preserve">Поскольку база дефолтов и эмпирическое соответствие «расстояния до дефолта» и </w:t>
      </w:r>
      <w:r>
        <w:rPr>
          <w:szCs w:val="28"/>
          <w:lang w:val="en-US"/>
        </w:rPr>
        <w:t>PD</w:t>
      </w:r>
      <w:r w:rsidRPr="00D1595A">
        <w:rPr>
          <w:szCs w:val="28"/>
        </w:rPr>
        <w:t xml:space="preserve"> </w:t>
      </w:r>
      <w:r>
        <w:rPr>
          <w:szCs w:val="28"/>
        </w:rPr>
        <w:t>– коммерческая информация, то принимается предположение о нормальном распределении доходности активов, что, конечно, лишь приближенно описывает действительность</w:t>
      </w:r>
    </w:p>
    <w:p w:rsidR="00D1595A" w:rsidRDefault="00D1595A" w:rsidP="006410DF">
      <w:pPr>
        <w:pStyle w:val="aa"/>
        <w:numPr>
          <w:ilvl w:val="0"/>
          <w:numId w:val="7"/>
        </w:numPr>
        <w:autoSpaceDE w:val="0"/>
        <w:autoSpaceDN w:val="0"/>
        <w:adjustRightInd w:val="0"/>
        <w:ind w:left="567" w:hanging="567"/>
        <w:rPr>
          <w:szCs w:val="28"/>
        </w:rPr>
      </w:pPr>
      <w:r>
        <w:rPr>
          <w:szCs w:val="28"/>
        </w:rPr>
        <w:t xml:space="preserve">«Точка дефолта» - на самом деле также </w:t>
      </w:r>
      <w:r w:rsidRPr="00264687">
        <w:rPr>
          <w:szCs w:val="28"/>
        </w:rPr>
        <w:t>представляет собой случайную величину. Если финансовое состояние ухудшается, то по мере приближения к состоянию дефолта компания будет стараться изменить структуру обязательств.</w:t>
      </w:r>
    </w:p>
    <w:p w:rsidR="005E6507" w:rsidRDefault="00D1595A" w:rsidP="006410DF">
      <w:pPr>
        <w:pStyle w:val="aa"/>
        <w:numPr>
          <w:ilvl w:val="0"/>
          <w:numId w:val="7"/>
        </w:numPr>
        <w:autoSpaceDE w:val="0"/>
        <w:autoSpaceDN w:val="0"/>
        <w:adjustRightInd w:val="0"/>
        <w:ind w:left="567" w:hanging="567"/>
        <w:rPr>
          <w:szCs w:val="28"/>
        </w:rPr>
      </w:pPr>
      <w:r>
        <w:rPr>
          <w:szCs w:val="28"/>
        </w:rPr>
        <w:t xml:space="preserve">В большинстве случаев </w:t>
      </w:r>
      <w:r w:rsidR="005E6507" w:rsidRPr="00264687">
        <w:rPr>
          <w:szCs w:val="28"/>
          <w:lang w:val="en-US"/>
        </w:rPr>
        <w:t>DD</w:t>
      </w:r>
      <w:r w:rsidR="005E6507" w:rsidRPr="00264687">
        <w:rPr>
          <w:szCs w:val="28"/>
        </w:rPr>
        <w:t xml:space="preserve"> </w:t>
      </w:r>
      <w:r>
        <w:rPr>
          <w:szCs w:val="28"/>
        </w:rPr>
        <w:t xml:space="preserve">не корректируется </w:t>
      </w:r>
      <w:r w:rsidR="005E6507" w:rsidRPr="00264687">
        <w:rPr>
          <w:szCs w:val="28"/>
        </w:rPr>
        <w:t xml:space="preserve">на исходящие денежные потоки на </w:t>
      </w:r>
      <w:r>
        <w:rPr>
          <w:szCs w:val="28"/>
        </w:rPr>
        <w:t>обслуживание долга и дивидендов</w:t>
      </w:r>
    </w:p>
    <w:p w:rsidR="003D4C4C" w:rsidRPr="009F77F3" w:rsidRDefault="003D4C4C" w:rsidP="003D4C4C">
      <w:pPr>
        <w:tabs>
          <w:tab w:val="left" w:pos="1560"/>
        </w:tabs>
        <w:outlineLvl w:val="1"/>
        <w:rPr>
          <w:szCs w:val="28"/>
        </w:rPr>
      </w:pPr>
    </w:p>
    <w:p w:rsidR="003D4C4C" w:rsidRPr="003D4C4C" w:rsidRDefault="003D4C4C" w:rsidP="003D4C4C">
      <w:pPr>
        <w:rPr>
          <w:u w:val="single"/>
        </w:rPr>
      </w:pPr>
      <w:r w:rsidRPr="003D4C4C">
        <w:rPr>
          <w:u w:val="single"/>
        </w:rPr>
        <w:t>Расчет точки дефолта</w:t>
      </w:r>
    </w:p>
    <w:p w:rsidR="003D4C4C" w:rsidRPr="00284C0C" w:rsidRDefault="003D4C4C" w:rsidP="003D4C4C">
      <w:pPr>
        <w:ind w:firstLine="567"/>
        <w:rPr>
          <w:b/>
        </w:rPr>
      </w:pPr>
      <w:r>
        <w:t>Определение «точки дефолта» не имеет однозначной интерпретации в литературе</w:t>
      </w:r>
      <w:r w:rsidRPr="0035549B">
        <w:t>. В исследованиях Гхаргхори (</w:t>
      </w:r>
      <w:r w:rsidRPr="0035549B">
        <w:rPr>
          <w:lang w:val="en-US"/>
        </w:rPr>
        <w:t>Gharghori</w:t>
      </w:r>
      <w:r w:rsidRPr="0035549B">
        <w:t>, 2005)</w:t>
      </w:r>
      <w:r w:rsidRPr="0035549B">
        <w:rPr>
          <w:i/>
        </w:rPr>
        <w:t xml:space="preserve"> </w:t>
      </w:r>
      <w:r w:rsidRPr="0035549B">
        <w:t>[27] и Еома (</w:t>
      </w:r>
      <w:r w:rsidRPr="0035549B">
        <w:rPr>
          <w:lang w:val="en-US"/>
        </w:rPr>
        <w:t>Eom</w:t>
      </w:r>
      <w:r w:rsidRPr="0035549B">
        <w:t>, 2004) [28] используют</w:t>
      </w:r>
      <w:r w:rsidRPr="00264687">
        <w:t xml:space="preserve"> в качестве «точки дефолта» сумму всех обязательств. Однако фирма не должна обслуживать свои долгосрочные обязательства в краткосрочном </w:t>
      </w:r>
      <w:r w:rsidRPr="0035549B">
        <w:t>периоде (до 1 года), что отмечается в исследовании Кросби и Бона (</w:t>
      </w:r>
      <w:r w:rsidRPr="0035549B">
        <w:rPr>
          <w:lang w:val="en-US"/>
        </w:rPr>
        <w:t>Crosbie</w:t>
      </w:r>
      <w:r w:rsidRPr="0035549B">
        <w:t xml:space="preserve"> и </w:t>
      </w:r>
      <w:r w:rsidRPr="0035549B">
        <w:rPr>
          <w:lang w:val="en-US"/>
        </w:rPr>
        <w:t>Bohn</w:t>
      </w:r>
      <w:r w:rsidRPr="0035549B">
        <w:t>, 2002)</w:t>
      </w:r>
      <w:r w:rsidR="00B146DC">
        <w:t xml:space="preserve"> [26</w:t>
      </w:r>
      <w:r w:rsidR="0035549B" w:rsidRPr="0035549B">
        <w:t>]</w:t>
      </w:r>
      <w:r w:rsidRPr="0035549B">
        <w:t>,</w:t>
      </w:r>
      <w:r w:rsidRPr="00264687">
        <w:t xml:space="preserve"> </w:t>
      </w:r>
      <w:r>
        <w:t xml:space="preserve">поэтому </w:t>
      </w:r>
      <w:r w:rsidRPr="00264687">
        <w:t xml:space="preserve">использование всех обязательств влечет завышение </w:t>
      </w:r>
      <w:r w:rsidRPr="00691EAE">
        <w:t xml:space="preserve">значения </w:t>
      </w:r>
      <w:r w:rsidRPr="00691EAE">
        <w:rPr>
          <w:lang w:val="en-US"/>
        </w:rPr>
        <w:t>DP</w:t>
      </w:r>
      <w:r w:rsidRPr="00691EAE">
        <w:t>. Для решения этой проблемы в различных исследованиях, в частности Кросби и Бон (2002), Вассалоу и Ксинг (</w:t>
      </w:r>
      <w:r w:rsidRPr="00691EAE">
        <w:rPr>
          <w:lang w:val="en-US"/>
        </w:rPr>
        <w:t>Vassalou</w:t>
      </w:r>
      <w:r w:rsidRPr="00691EAE">
        <w:t xml:space="preserve"> и </w:t>
      </w:r>
      <w:r w:rsidRPr="00691EAE">
        <w:rPr>
          <w:lang w:val="en-US"/>
        </w:rPr>
        <w:t>Xing</w:t>
      </w:r>
      <w:r w:rsidR="00691EAE" w:rsidRPr="00691EAE">
        <w:t>, 2003</w:t>
      </w:r>
      <w:r w:rsidRPr="00691EAE">
        <w:t>)</w:t>
      </w:r>
      <w:r w:rsidR="00225057">
        <w:t xml:space="preserve"> [29</w:t>
      </w:r>
      <w:r w:rsidR="0035549B" w:rsidRPr="00691EAE">
        <w:t>]</w:t>
      </w:r>
      <w:r w:rsidRPr="00691EAE">
        <w:t>, Барат и Шамвэй (</w:t>
      </w:r>
      <w:r w:rsidRPr="00691EAE">
        <w:rPr>
          <w:lang w:val="en-US"/>
        </w:rPr>
        <w:t>Barath</w:t>
      </w:r>
      <w:r w:rsidRPr="00691EAE">
        <w:t xml:space="preserve"> и </w:t>
      </w:r>
      <w:r w:rsidRPr="00691EAE">
        <w:rPr>
          <w:lang w:val="en-US"/>
        </w:rPr>
        <w:t>Shumway</w:t>
      </w:r>
      <w:r w:rsidR="0035549B" w:rsidRPr="00691EAE">
        <w:t>, 2004)</w:t>
      </w:r>
      <w:r w:rsidR="00691EAE">
        <w:t>,</w:t>
      </w:r>
      <w:r w:rsidRPr="00691EAE">
        <w:t xml:space="preserve"> используется краткосрочный долг и половина долгосрочного долга компании</w:t>
      </w:r>
      <w:r w:rsidRPr="00264687">
        <w:t xml:space="preserve">. Долю долгосрочного долга необходимо учитывать, т.к. объемы долгосрочного долга ограничивают возможности компании по рефинансированию </w:t>
      </w:r>
      <w:r>
        <w:t>краткосрочного</w:t>
      </w:r>
      <w:r w:rsidRPr="00264687">
        <w:t xml:space="preserve">. </w:t>
      </w:r>
      <w:r w:rsidRPr="00264687">
        <w:lastRenderedPageBreak/>
        <w:t xml:space="preserve">В исследованиях отмечается, что большинство компаний допускают дефолт, </w:t>
      </w:r>
      <w:r w:rsidRPr="00284C0C">
        <w:t>когда рыночная стоимость активов лежит между общей величиной обязательств и краткосрочным долгом.</w:t>
      </w:r>
    </w:p>
    <w:p w:rsidR="003D4C4C" w:rsidRPr="00284C0C" w:rsidRDefault="003D4C4C" w:rsidP="003D4C4C">
      <w:pPr>
        <w:ind w:firstLine="567"/>
        <w:rPr>
          <w:szCs w:val="28"/>
        </w:rPr>
      </w:pPr>
      <w:r w:rsidRPr="00284C0C">
        <w:rPr>
          <w:szCs w:val="28"/>
        </w:rPr>
        <w:t>Также при расчете</w:t>
      </w:r>
      <w:r w:rsidRPr="00264687">
        <w:rPr>
          <w:szCs w:val="28"/>
        </w:rPr>
        <w:t xml:space="preserve"> «расстояния до дефолта</w:t>
      </w:r>
      <w:r w:rsidRPr="00691EAE">
        <w:rPr>
          <w:szCs w:val="28"/>
        </w:rPr>
        <w:t xml:space="preserve">» </w:t>
      </w:r>
      <w:r w:rsidRPr="00691EAE">
        <w:rPr>
          <w:szCs w:val="28"/>
          <w:lang w:val="en-US"/>
        </w:rPr>
        <w:t>DD</w:t>
      </w:r>
      <w:r w:rsidRPr="00691EAE">
        <w:rPr>
          <w:szCs w:val="28"/>
        </w:rPr>
        <w:t xml:space="preserve"> </w:t>
      </w:r>
      <w:r w:rsidR="00565EC4">
        <w:rPr>
          <w:szCs w:val="28"/>
        </w:rPr>
        <w:t>по формуле (</w:t>
      </w:r>
      <w:r w:rsidR="009C46F9" w:rsidRPr="009C46F9">
        <w:rPr>
          <w:szCs w:val="28"/>
        </w:rPr>
        <w:t>8</w:t>
      </w:r>
      <w:r w:rsidR="00D06BDB">
        <w:rPr>
          <w:szCs w:val="28"/>
        </w:rPr>
        <w:t xml:space="preserve">) </w:t>
      </w:r>
      <w:r w:rsidRPr="00691EAE">
        <w:rPr>
          <w:szCs w:val="28"/>
        </w:rPr>
        <w:t xml:space="preserve">в исследовании </w:t>
      </w:r>
      <w:r w:rsidRPr="00691EAE">
        <w:t xml:space="preserve">Вассалоу и Ксинга </w:t>
      </w:r>
      <w:r w:rsidRPr="00691EAE">
        <w:rPr>
          <w:szCs w:val="28"/>
        </w:rPr>
        <w:t xml:space="preserve">предлагается заменить </w:t>
      </w:r>
      <w:r w:rsidRPr="00691EAE">
        <w:rPr>
          <w:i/>
          <w:iCs/>
          <w:szCs w:val="28"/>
        </w:rPr>
        <w:t xml:space="preserve">μ на </w:t>
      </w:r>
      <w:r w:rsidRPr="00691EAE">
        <w:rPr>
          <w:i/>
          <w:iCs/>
          <w:szCs w:val="28"/>
          <w:lang w:val="en-US"/>
        </w:rPr>
        <w:t>r</w:t>
      </w:r>
      <w:r w:rsidRPr="00691EAE">
        <w:rPr>
          <w:i/>
          <w:iCs/>
          <w:szCs w:val="28"/>
          <w:vertAlign w:val="subscript"/>
          <w:lang w:val="en-US"/>
        </w:rPr>
        <w:t>f</w:t>
      </w:r>
      <w:r w:rsidRPr="00691EAE">
        <w:rPr>
          <w:iCs/>
          <w:szCs w:val="28"/>
        </w:rPr>
        <w:t>, что гораздо легче для использования, тогда:</w:t>
      </w:r>
    </w:p>
    <w:p w:rsidR="003D4C4C" w:rsidRPr="0084485F" w:rsidRDefault="009C46F9" w:rsidP="003D4C4C">
      <w:pPr>
        <w:ind w:firstLine="708"/>
        <w:jc w:val="center"/>
        <w:rPr>
          <w:iCs/>
          <w:szCs w:val="28"/>
        </w:rPr>
      </w:pPr>
      <w:r w:rsidRPr="00992E48">
        <w:rPr>
          <w:iCs/>
          <w:szCs w:val="28"/>
        </w:rPr>
        <w:t xml:space="preserve">          </w:t>
      </w:r>
      <w:r w:rsidR="00565EC4">
        <w:rPr>
          <w:iCs/>
          <w:szCs w:val="28"/>
        </w:rPr>
        <w:t xml:space="preserve">              </w:t>
      </w:r>
      <w:r w:rsidR="00565EC4" w:rsidRPr="00264687">
        <w:rPr>
          <w:iCs/>
          <w:position w:val="-32"/>
          <w:szCs w:val="28"/>
        </w:rPr>
        <w:object w:dxaOrig="3180" w:dyaOrig="1140">
          <v:shape id="_x0000_i1055" type="#_x0000_t75" style="width:158.95pt;height:57.05pt" o:ole="">
            <v:imagedata r:id="rId74" o:title=""/>
          </v:shape>
          <o:OLEObject Type="Embed" ProgID="Equation.3" ShapeID="_x0000_i1055" DrawAspect="Content" ObjectID="_1463137945" r:id="rId75"/>
        </w:object>
      </w:r>
      <w:r w:rsidR="00565EC4">
        <w:rPr>
          <w:iCs/>
          <w:szCs w:val="28"/>
        </w:rPr>
        <w:tab/>
      </w:r>
      <w:r w:rsidR="00565EC4">
        <w:rPr>
          <w:iCs/>
          <w:szCs w:val="28"/>
        </w:rPr>
        <w:tab/>
      </w:r>
      <w:r w:rsidR="00565EC4">
        <w:rPr>
          <w:iCs/>
          <w:szCs w:val="28"/>
        </w:rPr>
        <w:tab/>
      </w:r>
      <w:r w:rsidRPr="00992E48">
        <w:rPr>
          <w:iCs/>
          <w:szCs w:val="28"/>
        </w:rPr>
        <w:t xml:space="preserve">               </w:t>
      </w:r>
      <w:r w:rsidR="00565EC4">
        <w:rPr>
          <w:iCs/>
          <w:szCs w:val="28"/>
        </w:rPr>
        <w:t xml:space="preserve"> (</w:t>
      </w:r>
      <w:r w:rsidRPr="00992E48">
        <w:rPr>
          <w:iCs/>
          <w:szCs w:val="28"/>
        </w:rPr>
        <w:t>9</w:t>
      </w:r>
      <w:r w:rsidR="003D4C4C" w:rsidRPr="0084485F">
        <w:rPr>
          <w:iCs/>
          <w:szCs w:val="28"/>
        </w:rPr>
        <w:t>)</w:t>
      </w:r>
    </w:p>
    <w:p w:rsidR="003D4C4C" w:rsidRPr="00264687" w:rsidRDefault="003D4C4C" w:rsidP="003D4C4C">
      <w:pPr>
        <w:tabs>
          <w:tab w:val="left" w:pos="1560"/>
        </w:tabs>
        <w:rPr>
          <w:color w:val="FF0000"/>
          <w:szCs w:val="28"/>
        </w:rPr>
      </w:pPr>
    </w:p>
    <w:p w:rsidR="003D4C4C" w:rsidRPr="00C76781" w:rsidRDefault="003D4C4C" w:rsidP="003D4C4C">
      <w:pPr>
        <w:pStyle w:val="aa"/>
        <w:tabs>
          <w:tab w:val="left" w:pos="0"/>
          <w:tab w:val="left" w:pos="567"/>
        </w:tabs>
        <w:ind w:left="0"/>
        <w:rPr>
          <w:szCs w:val="28"/>
        </w:rPr>
      </w:pPr>
      <w:r>
        <w:rPr>
          <w:szCs w:val="28"/>
        </w:rPr>
        <w:tab/>
      </w:r>
      <w:r w:rsidRPr="00264687">
        <w:rPr>
          <w:szCs w:val="28"/>
        </w:rPr>
        <w:t xml:space="preserve">После получения </w:t>
      </w:r>
      <w:r w:rsidRPr="00264687">
        <w:rPr>
          <w:szCs w:val="28"/>
          <w:lang w:val="en-US"/>
        </w:rPr>
        <w:t>DD</w:t>
      </w:r>
      <w:r w:rsidRPr="00264687">
        <w:rPr>
          <w:szCs w:val="28"/>
        </w:rPr>
        <w:t xml:space="preserve"> </w:t>
      </w:r>
      <w:r>
        <w:rPr>
          <w:szCs w:val="28"/>
        </w:rPr>
        <w:t xml:space="preserve">«классические» реализации структурных моделей </w:t>
      </w:r>
      <w:r w:rsidRPr="00264687">
        <w:rPr>
          <w:szCs w:val="28"/>
        </w:rPr>
        <w:t>рас</w:t>
      </w:r>
      <w:r>
        <w:rPr>
          <w:szCs w:val="28"/>
        </w:rPr>
        <w:t>считывают</w:t>
      </w:r>
      <w:r w:rsidRPr="00264687">
        <w:rPr>
          <w:szCs w:val="28"/>
        </w:rPr>
        <w:t xml:space="preserve"> вероятность дефолта из предположения о </w:t>
      </w:r>
      <w:r>
        <w:rPr>
          <w:szCs w:val="28"/>
        </w:rPr>
        <w:t>логнормальном</w:t>
      </w:r>
      <w:r w:rsidRPr="00264687">
        <w:rPr>
          <w:szCs w:val="28"/>
        </w:rPr>
        <w:t xml:space="preserve"> распредел</w:t>
      </w:r>
      <w:r>
        <w:rPr>
          <w:szCs w:val="28"/>
        </w:rPr>
        <w:t>ении стоимости активов</w:t>
      </w:r>
      <w:r w:rsidRPr="00264687">
        <w:rPr>
          <w:szCs w:val="28"/>
        </w:rPr>
        <w:t>.</w:t>
      </w:r>
      <w:r>
        <w:rPr>
          <w:szCs w:val="28"/>
        </w:rPr>
        <w:t xml:space="preserve"> Однако у реального </w:t>
      </w:r>
      <w:r w:rsidRPr="00264687">
        <w:rPr>
          <w:szCs w:val="28"/>
        </w:rPr>
        <w:t>распредел</w:t>
      </w:r>
      <w:r>
        <w:rPr>
          <w:szCs w:val="28"/>
        </w:rPr>
        <w:t>ения наблюдаю</w:t>
      </w:r>
      <w:r w:rsidRPr="00264687">
        <w:rPr>
          <w:szCs w:val="28"/>
        </w:rPr>
        <w:t xml:space="preserve">тся </w:t>
      </w:r>
      <w:r>
        <w:rPr>
          <w:szCs w:val="28"/>
        </w:rPr>
        <w:t xml:space="preserve">«тяжелые хвосты», поэтому </w:t>
      </w:r>
      <w:r w:rsidRPr="00264687">
        <w:rPr>
          <w:szCs w:val="28"/>
          <w:lang w:val="en-US"/>
        </w:rPr>
        <w:t>KMV</w:t>
      </w:r>
      <w:r w:rsidRPr="00264687">
        <w:rPr>
          <w:szCs w:val="28"/>
        </w:rPr>
        <w:t xml:space="preserve"> использует базу </w:t>
      </w:r>
      <w:r>
        <w:rPr>
          <w:szCs w:val="28"/>
        </w:rPr>
        <w:t>данных дефолтов по компаниям всего мира</w:t>
      </w:r>
      <w:r w:rsidRPr="00264687">
        <w:rPr>
          <w:szCs w:val="28"/>
        </w:rPr>
        <w:t>.</w:t>
      </w:r>
      <w:r>
        <w:rPr>
          <w:szCs w:val="28"/>
        </w:rPr>
        <w:t xml:space="preserve"> В результате каждый диапазон </w:t>
      </w:r>
      <w:r>
        <w:rPr>
          <w:szCs w:val="28"/>
          <w:lang w:val="en-US"/>
        </w:rPr>
        <w:t>DD</w:t>
      </w:r>
      <w:r w:rsidRPr="00C76781">
        <w:rPr>
          <w:szCs w:val="28"/>
        </w:rPr>
        <w:t xml:space="preserve"> </w:t>
      </w:r>
      <w:r>
        <w:rPr>
          <w:szCs w:val="28"/>
        </w:rPr>
        <w:t>соотносят с некоторым диапазоном вероятности дефолта и буквенным рейтингом.</w:t>
      </w:r>
    </w:p>
    <w:p w:rsidR="00D1595A" w:rsidRPr="003D4C4C" w:rsidRDefault="00D1595A" w:rsidP="003D4C4C">
      <w:pPr>
        <w:autoSpaceDE w:val="0"/>
        <w:autoSpaceDN w:val="0"/>
        <w:adjustRightInd w:val="0"/>
        <w:rPr>
          <w:szCs w:val="28"/>
        </w:rPr>
      </w:pPr>
    </w:p>
    <w:p w:rsidR="001B1189" w:rsidRPr="003D4C4C" w:rsidRDefault="001B1189" w:rsidP="003D4C4C">
      <w:pPr>
        <w:tabs>
          <w:tab w:val="left" w:pos="1560"/>
        </w:tabs>
        <w:rPr>
          <w:szCs w:val="28"/>
          <w:u w:val="single"/>
        </w:rPr>
      </w:pPr>
      <w:r w:rsidRPr="003D4C4C">
        <w:rPr>
          <w:szCs w:val="28"/>
          <w:u w:val="single"/>
        </w:rPr>
        <w:t xml:space="preserve">Модель </w:t>
      </w:r>
      <w:r w:rsidRPr="003D4C4C">
        <w:rPr>
          <w:szCs w:val="28"/>
          <w:u w:val="single"/>
          <w:lang w:val="en-US"/>
        </w:rPr>
        <w:t>KMV</w:t>
      </w:r>
      <w:r w:rsidRPr="003D4C4C">
        <w:rPr>
          <w:szCs w:val="28"/>
          <w:u w:val="single"/>
        </w:rPr>
        <w:t xml:space="preserve"> для частных компаний</w:t>
      </w:r>
    </w:p>
    <w:p w:rsidR="00691EAE" w:rsidRPr="005641EC" w:rsidRDefault="001B1189" w:rsidP="005641EC">
      <w:pPr>
        <w:autoSpaceDE w:val="0"/>
        <w:autoSpaceDN w:val="0"/>
        <w:adjustRightInd w:val="0"/>
        <w:ind w:firstLine="567"/>
        <w:rPr>
          <w:szCs w:val="28"/>
        </w:rPr>
      </w:pPr>
      <w:r w:rsidRPr="0067195E">
        <w:rPr>
          <w:szCs w:val="28"/>
          <w:lang w:val="en-US"/>
        </w:rPr>
        <w:t>EDF</w:t>
      </w:r>
      <w:r w:rsidRPr="0067195E">
        <w:rPr>
          <w:szCs w:val="28"/>
        </w:rPr>
        <w:t xml:space="preserve"> не может быть </w:t>
      </w:r>
      <w:r w:rsidR="00D1595A" w:rsidRPr="0067195E">
        <w:rPr>
          <w:szCs w:val="28"/>
        </w:rPr>
        <w:t>определено для</w:t>
      </w:r>
      <w:r w:rsidR="00D06BDB">
        <w:rPr>
          <w:szCs w:val="28"/>
        </w:rPr>
        <w:t xml:space="preserve"> частных</w:t>
      </w:r>
      <w:r w:rsidRPr="0067195E">
        <w:rPr>
          <w:szCs w:val="28"/>
        </w:rPr>
        <w:t xml:space="preserve"> компа</w:t>
      </w:r>
      <w:r w:rsidR="00D06BDB">
        <w:rPr>
          <w:szCs w:val="28"/>
        </w:rPr>
        <w:t>ний</w:t>
      </w:r>
      <w:r w:rsidRPr="0067195E">
        <w:rPr>
          <w:szCs w:val="28"/>
        </w:rPr>
        <w:t xml:space="preserve"> напрямую. Рыночная стоимость компании м</w:t>
      </w:r>
      <w:r w:rsidR="008734F4">
        <w:rPr>
          <w:szCs w:val="28"/>
        </w:rPr>
        <w:t>оделируется как значение между операционной стоимостью</w:t>
      </w:r>
      <w:r w:rsidRPr="0067195E">
        <w:rPr>
          <w:szCs w:val="28"/>
        </w:rPr>
        <w:t xml:space="preserve"> и ликвидационной стоимостью компании. Операционная стоимость рассчитывается как [</w:t>
      </w:r>
      <w:r w:rsidRPr="0067195E">
        <w:rPr>
          <w:szCs w:val="28"/>
          <w:lang w:val="en-US"/>
        </w:rPr>
        <w:t>EBITDA</w:t>
      </w:r>
      <w:r w:rsidRPr="0067195E">
        <w:rPr>
          <w:szCs w:val="28"/>
        </w:rPr>
        <w:t xml:space="preserve"> * Мультипликатор]. Мультипликатор получается путем подбора схожей публичной компании по странам и отраслям. Ликвидационную стоимость </w:t>
      </w:r>
      <w:r w:rsidR="00225057">
        <w:rPr>
          <w:szCs w:val="28"/>
        </w:rPr>
        <w:t>определяют</w:t>
      </w:r>
      <w:r w:rsidRPr="0067195E">
        <w:rPr>
          <w:szCs w:val="28"/>
        </w:rPr>
        <w:t xml:space="preserve"> как балансовую стоимость обязательств компании – это нижняя граница стоимости. Волатильность активов </w:t>
      </w:r>
      <w:r w:rsidR="008734F4">
        <w:rPr>
          <w:szCs w:val="28"/>
        </w:rPr>
        <w:t>находят</w:t>
      </w:r>
      <w:r w:rsidRPr="0067195E">
        <w:rPr>
          <w:szCs w:val="28"/>
        </w:rPr>
        <w:t xml:space="preserve"> как функцию выручки, отрасли и размеров активов. Эту правку вносят к волатильности, которая известна по публичной компании-аналогу.</w:t>
      </w:r>
    </w:p>
    <w:p w:rsidR="008734F4" w:rsidRPr="008734F4" w:rsidRDefault="008734F4" w:rsidP="006410DF">
      <w:pPr>
        <w:pStyle w:val="1"/>
        <w:numPr>
          <w:ilvl w:val="2"/>
          <w:numId w:val="18"/>
        </w:numPr>
      </w:pPr>
      <w:bookmarkStart w:id="29" w:name="_Toc388878762"/>
      <w:bookmarkStart w:id="30" w:name="_Toc389390333"/>
      <w:r w:rsidRPr="008734F4">
        <w:lastRenderedPageBreak/>
        <w:t>Оценка ненаблюдаемых величин: рыночная стоимость и риск активов</w:t>
      </w:r>
      <w:bookmarkEnd w:id="29"/>
      <w:bookmarkEnd w:id="30"/>
    </w:p>
    <w:p w:rsidR="008734F4" w:rsidRDefault="008734F4" w:rsidP="008734F4">
      <w:pPr>
        <w:autoSpaceDE w:val="0"/>
        <w:autoSpaceDN w:val="0"/>
        <w:adjustRightInd w:val="0"/>
        <w:rPr>
          <w:szCs w:val="28"/>
        </w:rPr>
      </w:pPr>
    </w:p>
    <w:p w:rsidR="005E226D" w:rsidRPr="008734F4" w:rsidRDefault="008734F4" w:rsidP="00FD4132">
      <w:pPr>
        <w:tabs>
          <w:tab w:val="left" w:pos="567"/>
        </w:tabs>
        <w:autoSpaceDE w:val="0"/>
        <w:autoSpaceDN w:val="0"/>
        <w:adjustRightInd w:val="0"/>
        <w:rPr>
          <w:szCs w:val="28"/>
        </w:rPr>
      </w:pPr>
      <w:r w:rsidRPr="008734F4">
        <w:rPr>
          <w:szCs w:val="28"/>
        </w:rPr>
        <w:t xml:space="preserve"> </w:t>
      </w:r>
      <w:r w:rsidR="00FD4132">
        <w:rPr>
          <w:szCs w:val="28"/>
        </w:rPr>
        <w:tab/>
      </w:r>
      <w:r w:rsidR="005E226D" w:rsidRPr="008734F4">
        <w:rPr>
          <w:szCs w:val="28"/>
        </w:rPr>
        <w:t>В отличие от базовых предпосылок модели Мертона в реальности рыночная стоимость активов, дрейф и волатильность – ненаблюдаемые величины, в связи с этим</w:t>
      </w:r>
      <w:r w:rsidR="00FD4132">
        <w:rPr>
          <w:szCs w:val="28"/>
        </w:rPr>
        <w:t xml:space="preserve"> во множестве </w:t>
      </w:r>
      <w:r w:rsidR="005E226D" w:rsidRPr="008734F4">
        <w:rPr>
          <w:szCs w:val="28"/>
        </w:rPr>
        <w:t xml:space="preserve">исследованиях предлагаются различные подходы к оценке их значений. Значительная часть работ </w:t>
      </w:r>
      <w:r w:rsidR="005E226D" w:rsidRPr="00FD4132">
        <w:rPr>
          <w:szCs w:val="28"/>
        </w:rPr>
        <w:t xml:space="preserve">использует различные прокси-переменные, другие отталкиваются от базовой для структурных моделей системы уравнений </w:t>
      </w:r>
      <w:r w:rsidR="00D06BDB">
        <w:rPr>
          <w:szCs w:val="28"/>
        </w:rPr>
        <w:t>(1) и (</w:t>
      </w:r>
      <w:r w:rsidR="009C46F9" w:rsidRPr="009C46F9">
        <w:rPr>
          <w:szCs w:val="28"/>
        </w:rPr>
        <w:t>4</w:t>
      </w:r>
      <w:r w:rsidR="00D06BDB">
        <w:rPr>
          <w:szCs w:val="28"/>
        </w:rPr>
        <w:t xml:space="preserve">) </w:t>
      </w:r>
      <w:r w:rsidR="005E226D" w:rsidRPr="00FD4132">
        <w:rPr>
          <w:szCs w:val="28"/>
        </w:rPr>
        <w:t>и вариантов ее решения:</w:t>
      </w:r>
    </w:p>
    <w:p w:rsidR="00904136" w:rsidRPr="00D06BDB" w:rsidRDefault="005E226D" w:rsidP="00D06BDB">
      <w:pPr>
        <w:pStyle w:val="MTDisplayEquation"/>
      </w:pPr>
      <w:r>
        <w:tab/>
      </w:r>
      <w:r w:rsidRPr="005E226D">
        <w:rPr>
          <w:position w:val="-36"/>
        </w:rPr>
        <w:object w:dxaOrig="1600" w:dyaOrig="840">
          <v:shape id="_x0000_i1056" type="#_x0000_t75" style="width:81.35pt;height:42.1pt" o:ole="">
            <v:imagedata r:id="rId76" o:title=""/>
          </v:shape>
          <o:OLEObject Type="Embed" ProgID="Equation.DSMT4" ShapeID="_x0000_i1056" DrawAspect="Content" ObjectID="_1463137946" r:id="rId77"/>
        </w:object>
      </w:r>
      <w:r>
        <w:t xml:space="preserve"> </w:t>
      </w:r>
      <w:r>
        <w:tab/>
      </w:r>
      <w:r w:rsidR="009C46F9">
        <w:t>(1</w:t>
      </w:r>
      <w:r w:rsidR="009C46F9" w:rsidRPr="00992E48">
        <w:t>0</w:t>
      </w:r>
      <w:r w:rsidR="00565EC4">
        <w:t>)</w:t>
      </w:r>
    </w:p>
    <w:p w:rsidR="00FD4132" w:rsidRPr="00904136" w:rsidRDefault="00FD4132" w:rsidP="00904136">
      <w:pPr>
        <w:rPr>
          <w:u w:val="single"/>
        </w:rPr>
      </w:pPr>
      <w:r w:rsidRPr="00904136">
        <w:rPr>
          <w:u w:val="single"/>
        </w:rPr>
        <w:t>Использование рыночных прокси-переменных</w:t>
      </w:r>
    </w:p>
    <w:p w:rsidR="005E226D" w:rsidRPr="00264687" w:rsidRDefault="005A2CFC" w:rsidP="0028737D">
      <w:r>
        <w:t>А) В</w:t>
      </w:r>
      <w:r w:rsidR="005E226D" w:rsidRPr="00264687">
        <w:t>стречается два варианта расчета рыночной стоимости активов</w:t>
      </w:r>
      <w:r>
        <w:t xml:space="preserve"> через рыночную капитализацию обыкновенных и привилегированных акций и балансовые стоимости активов либо собственного капитала</w:t>
      </w:r>
      <w:r w:rsidR="005E226D" w:rsidRPr="00264687">
        <w:t>:</w:t>
      </w:r>
    </w:p>
    <w:p w:rsidR="005E226D" w:rsidRPr="009413E8" w:rsidRDefault="005A2CFC" w:rsidP="0028737D">
      <w:r w:rsidRPr="00264687">
        <w:rPr>
          <w:position w:val="-12"/>
        </w:rPr>
        <w:object w:dxaOrig="2320" w:dyaOrig="360">
          <v:shape id="_x0000_i1057" type="#_x0000_t75" style="width:131.85pt;height:20.55pt" o:ole="">
            <v:imagedata r:id="rId78" o:title=""/>
          </v:shape>
          <o:OLEObject Type="Embed" ProgID="Equation.DSMT4" ShapeID="_x0000_i1057" DrawAspect="Content" ObjectID="_1463137947" r:id="rId79"/>
        </w:object>
      </w:r>
      <w:r w:rsidR="005E226D" w:rsidRPr="005A2CFC">
        <w:t xml:space="preserve">, </w:t>
      </w:r>
      <w:r w:rsidR="005E226D" w:rsidRPr="00264687">
        <w:t>где</w:t>
      </w:r>
      <w:r w:rsidR="005E226D" w:rsidRPr="005A2CFC">
        <w:t xml:space="preserve"> </w:t>
      </w:r>
      <w:r w:rsidR="005E226D" w:rsidRPr="00264687">
        <w:rPr>
          <w:lang w:val="en-US"/>
        </w:rPr>
        <w:t>BV</w:t>
      </w:r>
      <w:r>
        <w:rPr>
          <w:vertAlign w:val="subscript"/>
          <w:lang w:val="en-US"/>
        </w:rPr>
        <w:t>Total</w:t>
      </w:r>
      <w:r w:rsidRPr="005A2CFC">
        <w:rPr>
          <w:vertAlign w:val="subscript"/>
        </w:rPr>
        <w:t xml:space="preserve"> </w:t>
      </w:r>
      <w:r>
        <w:rPr>
          <w:vertAlign w:val="subscript"/>
          <w:lang w:val="en-US"/>
        </w:rPr>
        <w:t>D</w:t>
      </w:r>
      <w:r w:rsidR="005E226D" w:rsidRPr="00264687">
        <w:rPr>
          <w:vertAlign w:val="subscript"/>
          <w:lang w:val="en-US"/>
        </w:rPr>
        <w:t>eb</w:t>
      </w:r>
      <w:r>
        <w:rPr>
          <w:vertAlign w:val="subscript"/>
          <w:lang w:val="en-US"/>
        </w:rPr>
        <w:t>t</w:t>
      </w:r>
      <w:r w:rsidR="005E226D" w:rsidRPr="005A2CFC">
        <w:t xml:space="preserve"> </w:t>
      </w:r>
      <w:r w:rsidRPr="005A2CFC">
        <w:t xml:space="preserve">– балансовая </w:t>
      </w:r>
      <w:r>
        <w:t>стоимость долга компании</w:t>
      </w:r>
      <w:r w:rsidR="009413E8">
        <w:t xml:space="preserve">, </w:t>
      </w:r>
      <w:r w:rsidR="009413E8">
        <w:rPr>
          <w:lang w:val="en-US"/>
        </w:rPr>
        <w:t>MV</w:t>
      </w:r>
      <w:r w:rsidR="009413E8" w:rsidRPr="009413E8">
        <w:rPr>
          <w:vertAlign w:val="subscript"/>
          <w:lang w:val="en-US"/>
        </w:rPr>
        <w:t>E</w:t>
      </w:r>
      <w:r w:rsidR="009413E8" w:rsidRPr="009413E8">
        <w:t xml:space="preserve"> </w:t>
      </w:r>
      <w:r w:rsidR="009413E8">
        <w:t>–</w:t>
      </w:r>
      <w:r w:rsidR="009413E8" w:rsidRPr="009413E8">
        <w:t xml:space="preserve"> </w:t>
      </w:r>
      <w:r w:rsidR="009413E8">
        <w:t>рыночная капитализация</w:t>
      </w:r>
      <w:r w:rsidR="009413E8" w:rsidRPr="009413E8">
        <w:t xml:space="preserve"> обыкновенных и привилегированных акций</w:t>
      </w:r>
    </w:p>
    <w:p w:rsidR="008A695C" w:rsidRPr="008A695C" w:rsidRDefault="005A2CFC" w:rsidP="0028737D">
      <w:r w:rsidRPr="00264687">
        <w:rPr>
          <w:position w:val="-10"/>
        </w:rPr>
        <w:object w:dxaOrig="2600" w:dyaOrig="340">
          <v:shape id="_x0000_i1058" type="#_x0000_t75" style="width:138.4pt;height:17.75pt" o:ole="">
            <v:imagedata r:id="rId80" o:title=""/>
          </v:shape>
          <o:OLEObject Type="Embed" ProgID="Equation.3" ShapeID="_x0000_i1058" DrawAspect="Content" ObjectID="_1463137948" r:id="rId81"/>
        </w:object>
      </w:r>
      <w:r w:rsidR="005E226D" w:rsidRPr="00264687">
        <w:t xml:space="preserve">, где </w:t>
      </w:r>
      <w:r w:rsidR="005E226D" w:rsidRPr="00264687">
        <w:rPr>
          <w:lang w:val="en-US"/>
        </w:rPr>
        <w:t>BV</w:t>
      </w:r>
      <w:r w:rsidR="005E226D" w:rsidRPr="00264687">
        <w:rPr>
          <w:vertAlign w:val="subscript"/>
          <w:lang w:val="en-US"/>
        </w:rPr>
        <w:t>A</w:t>
      </w:r>
      <w:r w:rsidR="005E226D" w:rsidRPr="00264687">
        <w:t xml:space="preserve"> и </w:t>
      </w:r>
      <w:r w:rsidR="005E226D" w:rsidRPr="00264687">
        <w:rPr>
          <w:lang w:val="en-US"/>
        </w:rPr>
        <w:t>BV</w:t>
      </w:r>
      <w:r w:rsidR="005E226D" w:rsidRPr="00264687">
        <w:rPr>
          <w:vertAlign w:val="subscript"/>
          <w:lang w:val="en-US"/>
        </w:rPr>
        <w:t>E</w:t>
      </w:r>
      <w:r w:rsidR="005E226D" w:rsidRPr="00264687">
        <w:rPr>
          <w:vertAlign w:val="subscript"/>
        </w:rPr>
        <w:t xml:space="preserve"> </w:t>
      </w:r>
      <w:r w:rsidR="005E226D" w:rsidRPr="00264687">
        <w:t>– б</w:t>
      </w:r>
      <w:r>
        <w:t>алансовые стоимости активов и собственного капитала</w:t>
      </w:r>
    </w:p>
    <w:p w:rsidR="005A2CFC" w:rsidRPr="00264687" w:rsidRDefault="005A2CFC" w:rsidP="0028737D">
      <w:r w:rsidRPr="005A2CFC">
        <w:t>Б)</w:t>
      </w:r>
      <w:r>
        <w:t xml:space="preserve"> </w:t>
      </w:r>
      <w:r w:rsidR="008A695C">
        <w:t xml:space="preserve">Для </w:t>
      </w:r>
      <w:r w:rsidRPr="00264687">
        <w:t>оценки риска доходности активов</w:t>
      </w:r>
      <w:r w:rsidR="008A695C">
        <w:t xml:space="preserve"> берут, как правило, два варианта прокси:</w:t>
      </w:r>
    </w:p>
    <w:p w:rsidR="005A2CFC" w:rsidRPr="008A695C" w:rsidRDefault="008A695C" w:rsidP="00D06BDB">
      <w:pPr>
        <w:ind w:firstLine="567"/>
      </w:pPr>
      <w:r w:rsidRPr="008A695C">
        <w:t>а)</w:t>
      </w:r>
      <w:r>
        <w:t xml:space="preserve"> стандартное отклонение</w:t>
      </w:r>
      <w:r w:rsidR="005A2CFC" w:rsidRPr="008A695C">
        <w:t xml:space="preserve"> доходности акций за последний год</w:t>
      </w:r>
      <w:r>
        <w:t xml:space="preserve">: </w:t>
      </w:r>
    </w:p>
    <w:p w:rsidR="005641EC" w:rsidRDefault="005A2CFC" w:rsidP="00D06BDB">
      <w:pPr>
        <w:ind w:firstLine="567"/>
        <w:rPr>
          <w:lang w:val="en-US"/>
        </w:rPr>
      </w:pPr>
      <w:r w:rsidRPr="008A695C">
        <w:rPr>
          <w:position w:val="-14"/>
        </w:rPr>
        <w:object w:dxaOrig="3720" w:dyaOrig="420">
          <v:shape id="_x0000_i1059" type="#_x0000_t75" style="width:186.1pt;height:21.5pt" o:ole="">
            <v:imagedata r:id="rId82" o:title=""/>
          </v:shape>
          <o:OLEObject Type="Embed" ProgID="Equation.3" ShapeID="_x0000_i1059" DrawAspect="Content" ObjectID="_1463137949" r:id="rId83"/>
        </w:object>
      </w:r>
      <w:r w:rsidRPr="008A695C">
        <w:tab/>
      </w:r>
      <w:r w:rsidRPr="008A695C">
        <w:tab/>
      </w:r>
      <w:r w:rsidRPr="008A695C">
        <w:tab/>
      </w:r>
      <w:r w:rsidRPr="008A695C">
        <w:tab/>
      </w:r>
      <w:r w:rsidRPr="008A695C">
        <w:tab/>
      </w:r>
      <w:r w:rsidRPr="008A695C">
        <w:tab/>
      </w:r>
    </w:p>
    <w:p w:rsidR="008A695C" w:rsidRDefault="005A2CFC" w:rsidP="00D06BDB">
      <w:pPr>
        <w:ind w:firstLine="567"/>
      </w:pPr>
      <w:r w:rsidRPr="008A695C">
        <w:t xml:space="preserve">где </w:t>
      </w:r>
      <w:r w:rsidRPr="008A695C">
        <w:rPr>
          <w:lang w:val="en-US"/>
        </w:rPr>
        <w:t>R</w:t>
      </w:r>
      <w:r w:rsidRPr="008A695C">
        <w:rPr>
          <w:vertAlign w:val="subscript"/>
          <w:lang w:val="en-US"/>
        </w:rPr>
        <w:t>t</w:t>
      </w:r>
      <w:r w:rsidRPr="008A695C">
        <w:rPr>
          <w:vertAlign w:val="subscript"/>
        </w:rPr>
        <w:t>,</w:t>
      </w:r>
      <w:r w:rsidRPr="008A695C">
        <w:rPr>
          <w:vertAlign w:val="subscript"/>
          <w:lang w:val="en-US"/>
        </w:rPr>
        <w:t>T</w:t>
      </w:r>
      <w:r w:rsidRPr="008A695C">
        <w:rPr>
          <w:vertAlign w:val="subscript"/>
        </w:rPr>
        <w:t xml:space="preserve"> </w:t>
      </w:r>
      <w:r w:rsidRPr="008A695C">
        <w:t>– дневные доходности акций, #</w:t>
      </w:r>
      <w:r w:rsidRPr="008A695C">
        <w:rPr>
          <w:lang w:val="en-US"/>
        </w:rPr>
        <w:t>tradingdays</w:t>
      </w:r>
      <w:r w:rsidRPr="008A695C">
        <w:t xml:space="preserve"> – количество торговых дней в периоде </w:t>
      </w:r>
      <w:r w:rsidRPr="008A695C">
        <w:rPr>
          <w:lang w:val="en-US"/>
        </w:rPr>
        <w:t>T</w:t>
      </w:r>
      <w:r w:rsidR="008A695C">
        <w:t>.</w:t>
      </w:r>
    </w:p>
    <w:p w:rsidR="008A695C" w:rsidRPr="008A695C" w:rsidRDefault="008A695C" w:rsidP="00D06BDB">
      <w:pPr>
        <w:ind w:firstLine="567"/>
      </w:pPr>
      <w:r>
        <w:t>Такой выбор можно объяснить тем, что основная часть долга большинства компаний – кредиты в банках, их волатильность можно считать нулевой. Тогда риск активов будет определяться риском акций компании.</w:t>
      </w:r>
    </w:p>
    <w:p w:rsidR="00707428" w:rsidRDefault="008A695C" w:rsidP="00D06BDB">
      <w:pPr>
        <w:ind w:firstLine="567"/>
      </w:pPr>
      <w:r>
        <w:lastRenderedPageBreak/>
        <w:t xml:space="preserve">б) стандартное отклонение выручки либо свободного денежного потока </w:t>
      </w:r>
      <w:r>
        <w:rPr>
          <w:lang w:val="en-US"/>
        </w:rPr>
        <w:t>FCFF</w:t>
      </w:r>
      <w:r w:rsidRPr="008A695C">
        <w:t xml:space="preserve"> </w:t>
      </w:r>
      <w:r>
        <w:t xml:space="preserve">компании. Экономическая логика здесь представляется следующей: изменения выручки компании и, тем более, ее </w:t>
      </w:r>
      <w:r>
        <w:rPr>
          <w:lang w:val="en-US"/>
        </w:rPr>
        <w:t>FCFF</w:t>
      </w:r>
      <w:r w:rsidRPr="008A695C">
        <w:t xml:space="preserve"> </w:t>
      </w:r>
      <w:r>
        <w:t>напрямую влияет на оценку стоимости компании инвесторами. В результате волатильность этих показателей должна определять риск изменения стоимости активов фирмы.</w:t>
      </w:r>
    </w:p>
    <w:p w:rsidR="00707428" w:rsidRDefault="00707428" w:rsidP="00D06BDB">
      <w:pPr>
        <w:ind w:firstLine="567"/>
      </w:pPr>
      <w:r>
        <w:t xml:space="preserve">в) </w:t>
      </w:r>
      <w:r w:rsidR="00866CB8">
        <w:t xml:space="preserve">также </w:t>
      </w:r>
      <w:r>
        <w:t xml:space="preserve">часто используют упрощенный вариант </w:t>
      </w:r>
      <w:r w:rsidR="00461628">
        <w:t>уравнения (</w:t>
      </w:r>
      <w:r w:rsidR="009C46F9" w:rsidRPr="009C46F9">
        <w:t>4</w:t>
      </w:r>
      <w:r>
        <w:t>):</w:t>
      </w:r>
    </w:p>
    <w:p w:rsidR="00707428" w:rsidRDefault="00461628" w:rsidP="00D06BDB">
      <w:pPr>
        <w:ind w:firstLine="567"/>
        <w:jc w:val="center"/>
      </w:pPr>
      <w:r w:rsidRPr="00461628">
        <w:rPr>
          <w:position w:val="-24"/>
        </w:rPr>
        <w:object w:dxaOrig="1100" w:dyaOrig="620">
          <v:shape id="_x0000_i1060" type="#_x0000_t75" style="width:55.15pt;height:31.8pt" o:ole="">
            <v:imagedata r:id="rId84" o:title=""/>
          </v:shape>
          <o:OLEObject Type="Embed" ProgID="Equation.DSMT4" ShapeID="_x0000_i1060" DrawAspect="Content" ObjectID="_1463137950" r:id="rId85"/>
        </w:object>
      </w:r>
    </w:p>
    <w:p w:rsidR="00707428" w:rsidRDefault="009F77F3" w:rsidP="00D06BDB">
      <w:pPr>
        <w:tabs>
          <w:tab w:val="left" w:pos="567"/>
        </w:tabs>
        <w:ind w:firstLine="567"/>
      </w:pPr>
      <w:r w:rsidRPr="009413E8">
        <w:t xml:space="preserve">г) </w:t>
      </w:r>
      <w:r w:rsidR="009839FE" w:rsidRPr="009413E8">
        <w:t>оценку</w:t>
      </w:r>
      <w:r w:rsidRPr="009413E8">
        <w:t xml:space="preserve"> </w:t>
      </w:r>
      <w:r w:rsidR="009839FE" w:rsidRPr="009413E8">
        <w:t xml:space="preserve">волатильности доходности акций можно получить </w:t>
      </w:r>
      <w:r w:rsidRPr="009413E8">
        <w:t>исходя из подразумеваемой волатильности в цене опциона на акцию.</w:t>
      </w:r>
      <w:r w:rsidR="009413E8">
        <w:t xml:space="preserve"> Однако данный метод далеко не все</w:t>
      </w:r>
      <w:r w:rsidR="00D06BDB">
        <w:t>гда</w:t>
      </w:r>
      <w:r w:rsidR="009413E8">
        <w:t xml:space="preserve"> применим, т.к. не на всех рынках и, тем более, не у всех компаний есть ликвидный рынок опционов, в частности, такой метод не получится применить для широкой выборки российских публичных компаний.</w:t>
      </w:r>
    </w:p>
    <w:p w:rsidR="00904136" w:rsidRPr="00270CB7" w:rsidRDefault="00904136" w:rsidP="0028737D">
      <w:pPr>
        <w:tabs>
          <w:tab w:val="left" w:pos="567"/>
        </w:tabs>
      </w:pPr>
    </w:p>
    <w:p w:rsidR="00866CB8" w:rsidRPr="00904136" w:rsidRDefault="00866CB8" w:rsidP="00904136">
      <w:pPr>
        <w:rPr>
          <w:u w:val="single"/>
        </w:rPr>
      </w:pPr>
      <w:r w:rsidRPr="00904136">
        <w:rPr>
          <w:u w:val="single"/>
        </w:rPr>
        <w:t xml:space="preserve">Итеративный расчет </w:t>
      </w:r>
      <w:r w:rsidRPr="00904136">
        <w:rPr>
          <w:u w:val="single"/>
          <w:lang w:val="en-US"/>
        </w:rPr>
        <w:t>MVA</w:t>
      </w:r>
      <w:r w:rsidRPr="00904136">
        <w:rPr>
          <w:u w:val="single"/>
        </w:rPr>
        <w:t xml:space="preserve"> и стандартного отклонения</w:t>
      </w:r>
    </w:p>
    <w:p w:rsidR="00082AE4" w:rsidRDefault="00082AE4" w:rsidP="00082AE4">
      <w:pPr>
        <w:tabs>
          <w:tab w:val="left" w:pos="567"/>
        </w:tabs>
      </w:pPr>
      <w:r>
        <w:tab/>
      </w:r>
    </w:p>
    <w:p w:rsidR="00082AE4" w:rsidRPr="00082AE4" w:rsidRDefault="00082AE4" w:rsidP="0028737D">
      <w:pPr>
        <w:tabs>
          <w:tab w:val="left" w:pos="567"/>
        </w:tabs>
      </w:pPr>
      <w:r>
        <w:tab/>
      </w:r>
      <w:r w:rsidR="00D06BDB">
        <w:t>Расчет подразумевает п</w:t>
      </w:r>
      <w:r w:rsidR="00893128">
        <w:t xml:space="preserve">оиск решения системы </w:t>
      </w:r>
      <w:r w:rsidR="009C46F9">
        <w:t>(1</w:t>
      </w:r>
      <w:r w:rsidR="009C46F9" w:rsidRPr="009C46F9">
        <w:t>0</w:t>
      </w:r>
      <w:r w:rsidR="00D06BDB">
        <w:t xml:space="preserve">) </w:t>
      </w:r>
      <w:r w:rsidR="00893128">
        <w:t xml:space="preserve">исходя из предположений </w:t>
      </w:r>
      <w:r w:rsidR="00893128" w:rsidRPr="00082AE4">
        <w:t>формула Блэка-Шоулза об идеальных условия на рынке и о том, что цены акций следуют зону случайного блуждания и логнормальному распределению доходности цен акций (</w:t>
      </w:r>
      <w:r w:rsidR="00893128" w:rsidRPr="00082AE4">
        <w:rPr>
          <w:lang w:val="en-US"/>
        </w:rPr>
        <w:t>Black</w:t>
      </w:r>
      <w:r w:rsidR="00893128" w:rsidRPr="00082AE4">
        <w:t xml:space="preserve"> </w:t>
      </w:r>
      <w:r w:rsidR="00893128" w:rsidRPr="00082AE4">
        <w:rPr>
          <w:lang w:val="en-US"/>
        </w:rPr>
        <w:t>and</w:t>
      </w:r>
      <w:r w:rsidR="00893128" w:rsidRPr="00082AE4">
        <w:t xml:space="preserve"> </w:t>
      </w:r>
      <w:r w:rsidR="00893128" w:rsidRPr="00082AE4">
        <w:rPr>
          <w:lang w:val="en-US"/>
        </w:rPr>
        <w:t>Scholes</w:t>
      </w:r>
      <w:r w:rsidR="00893128" w:rsidRPr="00082AE4">
        <w:t>, 1973).</w:t>
      </w:r>
      <w:r w:rsidR="009F77F3" w:rsidRPr="00082AE4">
        <w:t xml:space="preserve"> </w:t>
      </w:r>
    </w:p>
    <w:p w:rsidR="00FA3B6C" w:rsidRPr="00264687" w:rsidRDefault="00082AE4" w:rsidP="0028737D">
      <w:pPr>
        <w:tabs>
          <w:tab w:val="left" w:pos="567"/>
        </w:tabs>
        <w:rPr>
          <w:szCs w:val="28"/>
        </w:rPr>
      </w:pPr>
      <w:r>
        <w:rPr>
          <w:szCs w:val="28"/>
        </w:rPr>
        <w:tab/>
      </w:r>
      <w:r w:rsidR="009F77F3" w:rsidRPr="00082AE4">
        <w:rPr>
          <w:szCs w:val="28"/>
        </w:rPr>
        <w:t>В исследовании Дюана (</w:t>
      </w:r>
      <w:r w:rsidR="009F77F3" w:rsidRPr="00082AE4">
        <w:rPr>
          <w:szCs w:val="28"/>
          <w:lang w:val="en-US"/>
        </w:rPr>
        <w:t>Duan</w:t>
      </w:r>
      <w:r w:rsidR="003D4C4C">
        <w:rPr>
          <w:szCs w:val="28"/>
        </w:rPr>
        <w:t xml:space="preserve">, </w:t>
      </w:r>
      <w:r w:rsidR="009F77F3" w:rsidRPr="00082AE4">
        <w:rPr>
          <w:szCs w:val="28"/>
        </w:rPr>
        <w:t>1994</w:t>
      </w:r>
      <w:r w:rsidR="003D4C4C" w:rsidRPr="003D4C4C">
        <w:rPr>
          <w:szCs w:val="28"/>
        </w:rPr>
        <w:t>)</w:t>
      </w:r>
      <w:r w:rsidR="00B13884">
        <w:rPr>
          <w:szCs w:val="28"/>
        </w:rPr>
        <w:t xml:space="preserve"> [3</w:t>
      </w:r>
      <w:r w:rsidR="00225057" w:rsidRPr="00225057">
        <w:rPr>
          <w:szCs w:val="28"/>
        </w:rPr>
        <w:t>0</w:t>
      </w:r>
      <w:r w:rsidR="00D06BDB" w:rsidRPr="003D4C4C">
        <w:rPr>
          <w:szCs w:val="28"/>
        </w:rPr>
        <w:t>]</w:t>
      </w:r>
      <w:r w:rsidR="00D06BDB" w:rsidRPr="00082AE4">
        <w:rPr>
          <w:szCs w:val="28"/>
        </w:rPr>
        <w:t xml:space="preserve"> </w:t>
      </w:r>
      <w:r w:rsidR="00D06BDB" w:rsidRPr="003D4C4C">
        <w:rPr>
          <w:szCs w:val="28"/>
        </w:rPr>
        <w:t>для</w:t>
      </w:r>
      <w:r w:rsidR="009F77F3" w:rsidRPr="00082AE4">
        <w:rPr>
          <w:szCs w:val="28"/>
        </w:rPr>
        <w:t xml:space="preserve"> расчета ненаблюдаемых цен активов и стандартного отклонения используется модифицированный метод наибольшего правдоподобия.</w:t>
      </w:r>
      <w:r>
        <w:rPr>
          <w:szCs w:val="28"/>
        </w:rPr>
        <w:t xml:space="preserve"> </w:t>
      </w:r>
      <w:r w:rsidR="00284C0C">
        <w:rPr>
          <w:szCs w:val="28"/>
        </w:rPr>
        <w:t xml:space="preserve">Модель </w:t>
      </w:r>
      <w:r w:rsidR="00CB0C7B" w:rsidRPr="00264687">
        <w:rPr>
          <w:szCs w:val="28"/>
          <w:lang w:val="en-US"/>
        </w:rPr>
        <w:t>KMV</w:t>
      </w:r>
      <w:r w:rsidR="002A0B29" w:rsidRPr="00264687">
        <w:rPr>
          <w:szCs w:val="28"/>
        </w:rPr>
        <w:t xml:space="preserve"> исполь</w:t>
      </w:r>
      <w:r w:rsidR="00284C0C">
        <w:rPr>
          <w:szCs w:val="28"/>
        </w:rPr>
        <w:t>зует</w:t>
      </w:r>
      <w:r w:rsidR="00CA684B" w:rsidRPr="00264687">
        <w:rPr>
          <w:szCs w:val="28"/>
        </w:rPr>
        <w:t xml:space="preserve"> итеративный процесс расчета волатильности и стоимости активов </w:t>
      </w:r>
      <w:r w:rsidR="002A0B29" w:rsidRPr="00264687">
        <w:rPr>
          <w:szCs w:val="28"/>
        </w:rPr>
        <w:t>до тех пор, пока</w:t>
      </w:r>
      <w:r w:rsidR="00CA684B" w:rsidRPr="00264687">
        <w:rPr>
          <w:szCs w:val="28"/>
        </w:rPr>
        <w:t xml:space="preserve"> значения не будут сходится</w:t>
      </w:r>
      <w:r w:rsidR="002A0B29" w:rsidRPr="00264687">
        <w:rPr>
          <w:szCs w:val="28"/>
        </w:rPr>
        <w:t>.</w:t>
      </w:r>
      <w:r w:rsidR="00866CB8">
        <w:rPr>
          <w:szCs w:val="28"/>
        </w:rPr>
        <w:t xml:space="preserve"> </w:t>
      </w:r>
    </w:p>
    <w:p w:rsidR="00FA3B6C" w:rsidRPr="00264687" w:rsidRDefault="00866CB8" w:rsidP="0028737D">
      <w:pPr>
        <w:tabs>
          <w:tab w:val="left" w:pos="567"/>
        </w:tabs>
        <w:rPr>
          <w:szCs w:val="28"/>
        </w:rPr>
      </w:pPr>
      <w:r>
        <w:rPr>
          <w:szCs w:val="28"/>
        </w:rPr>
        <w:tab/>
      </w:r>
      <w:r w:rsidR="00284C0C">
        <w:rPr>
          <w:szCs w:val="28"/>
        </w:rPr>
        <w:t xml:space="preserve">Для решения </w:t>
      </w:r>
      <w:r w:rsidR="00FA3B6C" w:rsidRPr="00264687">
        <w:rPr>
          <w:szCs w:val="28"/>
        </w:rPr>
        <w:t>системы уравнений используют</w:t>
      </w:r>
      <w:r>
        <w:rPr>
          <w:szCs w:val="28"/>
        </w:rPr>
        <w:t xml:space="preserve"> один из итеративных алгоритмов, нап</w:t>
      </w:r>
      <w:r w:rsidR="00565EC4">
        <w:rPr>
          <w:szCs w:val="28"/>
        </w:rPr>
        <w:t>ример, метод Ньютона (рисунок 9</w:t>
      </w:r>
      <w:r>
        <w:rPr>
          <w:szCs w:val="28"/>
        </w:rPr>
        <w:t>).</w:t>
      </w:r>
    </w:p>
    <w:p w:rsidR="00D14800" w:rsidRDefault="00565EC4" w:rsidP="00565EC4">
      <w:pPr>
        <w:jc w:val="center"/>
      </w:pPr>
      <w:r>
        <w:object w:dxaOrig="9526" w:dyaOrig="5566">
          <v:shape id="_x0000_i1061" type="#_x0000_t75" style="width:356.25pt;height:208.5pt" o:ole="">
            <v:imagedata r:id="rId86" o:title=""/>
          </v:shape>
          <o:OLEObject Type="Embed" ProgID="Visio.Drawing.15" ShapeID="_x0000_i1061" DrawAspect="Content" ObjectID="_1463137951" r:id="rId87"/>
        </w:object>
      </w:r>
    </w:p>
    <w:p w:rsidR="00866CB8" w:rsidRDefault="003D4C4C" w:rsidP="00866CB8">
      <w:pPr>
        <w:jc w:val="center"/>
      </w:pPr>
      <w:r>
        <w:t>Рисунок</w:t>
      </w:r>
      <w:r w:rsidRPr="00D63D80">
        <w:t xml:space="preserve"> </w:t>
      </w:r>
      <w:r w:rsidR="00565EC4">
        <w:t>9</w:t>
      </w:r>
      <w:r w:rsidR="00866CB8">
        <w:t>. Схема реализации метода Ньютона</w:t>
      </w:r>
    </w:p>
    <w:p w:rsidR="00866CB8" w:rsidRPr="00264687" w:rsidRDefault="00866CB8" w:rsidP="003D4C4C">
      <w:pPr>
        <w:rPr>
          <w:szCs w:val="28"/>
        </w:rPr>
      </w:pPr>
    </w:p>
    <w:p w:rsidR="00D14800" w:rsidRPr="00264687" w:rsidRDefault="003D4C4C" w:rsidP="003D4C4C">
      <w:pPr>
        <w:tabs>
          <w:tab w:val="left" w:pos="567"/>
        </w:tabs>
        <w:rPr>
          <w:szCs w:val="28"/>
        </w:rPr>
      </w:pPr>
      <w:r>
        <w:rPr>
          <w:szCs w:val="28"/>
        </w:rPr>
        <w:tab/>
      </w:r>
      <w:r w:rsidR="00D14800" w:rsidRPr="00264687">
        <w:rPr>
          <w:szCs w:val="28"/>
        </w:rPr>
        <w:t xml:space="preserve">Итеративный процесс в </w:t>
      </w:r>
      <w:r w:rsidR="00D14800" w:rsidRPr="00264687">
        <w:rPr>
          <w:szCs w:val="28"/>
          <w:lang w:val="en-US"/>
        </w:rPr>
        <w:t>KMV</w:t>
      </w:r>
      <w:r w:rsidR="00D14800" w:rsidRPr="00264687">
        <w:rPr>
          <w:szCs w:val="28"/>
        </w:rPr>
        <w:t>:</w:t>
      </w:r>
    </w:p>
    <w:p w:rsidR="00D14800" w:rsidRPr="00264687" w:rsidRDefault="00D14800" w:rsidP="006410DF">
      <w:pPr>
        <w:pStyle w:val="aa"/>
        <w:numPr>
          <w:ilvl w:val="0"/>
          <w:numId w:val="22"/>
        </w:numPr>
        <w:ind w:left="567" w:hanging="567"/>
      </w:pPr>
      <w:r w:rsidRPr="00264687">
        <w:t>Назначается первоначальное случайное значение волатильности активов.</w:t>
      </w:r>
    </w:p>
    <w:p w:rsidR="00D14800" w:rsidRPr="00264687" w:rsidRDefault="00D14800" w:rsidP="006410DF">
      <w:pPr>
        <w:pStyle w:val="aa"/>
        <w:numPr>
          <w:ilvl w:val="0"/>
          <w:numId w:val="22"/>
        </w:numPr>
        <w:ind w:left="567" w:hanging="567"/>
      </w:pPr>
      <w:r w:rsidRPr="00264687">
        <w:t>Генерируется временной ряд подразумеваемых цен на активы, которые соответствуют реальному временному ряду цен акций</w:t>
      </w:r>
    </w:p>
    <w:p w:rsidR="00D14800" w:rsidRPr="00264687" w:rsidRDefault="00D14800" w:rsidP="006410DF">
      <w:pPr>
        <w:pStyle w:val="aa"/>
        <w:numPr>
          <w:ilvl w:val="0"/>
          <w:numId w:val="22"/>
        </w:numPr>
        <w:ind w:left="567" w:hanging="567"/>
      </w:pPr>
      <w:r w:rsidRPr="00264687">
        <w:t>Рассчитывается новое значение волатильности активов и сравнивается с предыдущим значением</w:t>
      </w:r>
    </w:p>
    <w:p w:rsidR="00284C0C" w:rsidRDefault="00D14800" w:rsidP="006410DF">
      <w:pPr>
        <w:pStyle w:val="aa"/>
        <w:numPr>
          <w:ilvl w:val="0"/>
          <w:numId w:val="22"/>
        </w:numPr>
        <w:ind w:left="567" w:hanging="567"/>
      </w:pPr>
      <w:r w:rsidRPr="009F77F3">
        <w:t>Процесс повторяется пока не будет схождение</w:t>
      </w:r>
    </w:p>
    <w:p w:rsidR="00CA684B" w:rsidRPr="00C76781" w:rsidRDefault="00CA684B" w:rsidP="00F57DCA">
      <w:pPr>
        <w:rPr>
          <w:szCs w:val="28"/>
        </w:rPr>
      </w:pPr>
      <w:r w:rsidRPr="00264687">
        <w:rPr>
          <w:szCs w:val="28"/>
          <w:u w:val="single"/>
        </w:rPr>
        <w:t xml:space="preserve">Плюсы модели </w:t>
      </w:r>
      <w:r w:rsidRPr="00264687">
        <w:rPr>
          <w:szCs w:val="28"/>
          <w:u w:val="single"/>
          <w:lang w:val="en-US"/>
        </w:rPr>
        <w:t>KMV</w:t>
      </w:r>
      <w:r w:rsidRPr="00C76781">
        <w:rPr>
          <w:szCs w:val="28"/>
          <w:u w:val="single"/>
        </w:rPr>
        <w:t>-</w:t>
      </w:r>
      <w:r w:rsidRPr="00264687">
        <w:rPr>
          <w:szCs w:val="28"/>
          <w:u w:val="single"/>
          <w:lang w:val="en-US"/>
        </w:rPr>
        <w:t>Merton</w:t>
      </w:r>
    </w:p>
    <w:p w:rsidR="00CA684B" w:rsidRPr="00264687" w:rsidRDefault="00CA684B" w:rsidP="006410DF">
      <w:pPr>
        <w:pStyle w:val="aa"/>
        <w:numPr>
          <w:ilvl w:val="0"/>
          <w:numId w:val="9"/>
        </w:numPr>
        <w:rPr>
          <w:szCs w:val="28"/>
        </w:rPr>
      </w:pPr>
      <w:r w:rsidRPr="00264687">
        <w:rPr>
          <w:szCs w:val="28"/>
        </w:rPr>
        <w:t xml:space="preserve">Используется цена акции, которая напрямую включает рыночную информацию в модель. </w:t>
      </w:r>
    </w:p>
    <w:p w:rsidR="00691EAE" w:rsidRPr="00D06BDB" w:rsidRDefault="00CA684B" w:rsidP="00FE3B62">
      <w:pPr>
        <w:pStyle w:val="aa"/>
        <w:numPr>
          <w:ilvl w:val="0"/>
          <w:numId w:val="9"/>
        </w:numPr>
        <w:rPr>
          <w:szCs w:val="28"/>
        </w:rPr>
      </w:pPr>
      <w:r w:rsidRPr="00264687">
        <w:rPr>
          <w:szCs w:val="28"/>
        </w:rPr>
        <w:t xml:space="preserve">Соотнесение </w:t>
      </w:r>
      <w:r w:rsidRPr="00264687">
        <w:rPr>
          <w:szCs w:val="28"/>
          <w:lang w:val="en-US"/>
        </w:rPr>
        <w:t>DD</w:t>
      </w:r>
      <w:r w:rsidRPr="00264687">
        <w:rPr>
          <w:szCs w:val="28"/>
        </w:rPr>
        <w:t xml:space="preserve"> с реальной наблюдаемой частотой дефолтов позволяет </w:t>
      </w:r>
      <w:r w:rsidR="007440F4" w:rsidRPr="00264687">
        <w:rPr>
          <w:szCs w:val="28"/>
        </w:rPr>
        <w:t>отойти от предположения о нормальном распределении доходности активов.</w:t>
      </w:r>
    </w:p>
    <w:p w:rsidR="00B53D93" w:rsidRPr="00B53D93" w:rsidRDefault="00B53D93" w:rsidP="006410DF">
      <w:pPr>
        <w:pStyle w:val="1"/>
        <w:numPr>
          <w:ilvl w:val="2"/>
          <w:numId w:val="18"/>
        </w:numPr>
      </w:pPr>
      <w:bookmarkStart w:id="31" w:name="_Toc388878763"/>
      <w:bookmarkStart w:id="32" w:name="_Toc389390334"/>
      <w:r w:rsidRPr="00B53D93">
        <w:t>Сравнение моделей в различных исследованиях</w:t>
      </w:r>
      <w:bookmarkEnd w:id="31"/>
      <w:bookmarkEnd w:id="32"/>
    </w:p>
    <w:p w:rsidR="00B53D93" w:rsidRPr="00B53D93" w:rsidRDefault="00B53D93" w:rsidP="00B53D93">
      <w:pPr>
        <w:pStyle w:val="aa"/>
        <w:ind w:left="780"/>
      </w:pPr>
    </w:p>
    <w:p w:rsidR="008E38DA" w:rsidRDefault="00B53D93" w:rsidP="00B53D93">
      <w:pPr>
        <w:tabs>
          <w:tab w:val="left" w:pos="567"/>
        </w:tabs>
        <w:rPr>
          <w:szCs w:val="28"/>
        </w:rPr>
      </w:pPr>
      <w:r>
        <w:rPr>
          <w:szCs w:val="28"/>
        </w:rPr>
        <w:tab/>
      </w:r>
      <w:r w:rsidR="00553168" w:rsidRPr="00AD410A">
        <w:rPr>
          <w:szCs w:val="28"/>
        </w:rPr>
        <w:t>В исследовании 200</w:t>
      </w:r>
      <w:r w:rsidR="003953B0" w:rsidRPr="00AD410A">
        <w:rPr>
          <w:szCs w:val="28"/>
        </w:rPr>
        <w:t>2</w:t>
      </w:r>
      <w:r w:rsidR="00553168" w:rsidRPr="00AD410A">
        <w:rPr>
          <w:szCs w:val="28"/>
        </w:rPr>
        <w:t xml:space="preserve"> года </w:t>
      </w:r>
      <w:r w:rsidRPr="00AD410A">
        <w:rPr>
          <w:szCs w:val="28"/>
        </w:rPr>
        <w:t>Кеалхофер и Курбат (</w:t>
      </w:r>
      <w:r w:rsidR="00553168" w:rsidRPr="00AD410A">
        <w:rPr>
          <w:szCs w:val="28"/>
          <w:lang w:val="en-US"/>
        </w:rPr>
        <w:t>Kealhofer</w:t>
      </w:r>
      <w:r w:rsidRPr="00AD410A">
        <w:rPr>
          <w:szCs w:val="28"/>
        </w:rPr>
        <w:t xml:space="preserve">, </w:t>
      </w:r>
      <w:r w:rsidR="00553168" w:rsidRPr="00AD410A">
        <w:rPr>
          <w:szCs w:val="28"/>
          <w:lang w:val="en-US"/>
        </w:rPr>
        <w:t>Kurbat</w:t>
      </w:r>
      <w:r w:rsidRPr="00AD410A">
        <w:rPr>
          <w:szCs w:val="28"/>
        </w:rPr>
        <w:t>) [3</w:t>
      </w:r>
      <w:r w:rsidR="00225057" w:rsidRPr="00225057">
        <w:rPr>
          <w:szCs w:val="28"/>
        </w:rPr>
        <w:t>1</w:t>
      </w:r>
      <w:r w:rsidRPr="00AD410A">
        <w:rPr>
          <w:szCs w:val="28"/>
        </w:rPr>
        <w:t>]</w:t>
      </w:r>
      <w:r w:rsidR="00553168" w:rsidRPr="00AD410A">
        <w:rPr>
          <w:szCs w:val="28"/>
        </w:rPr>
        <w:t xml:space="preserve"> </w:t>
      </w:r>
      <w:r w:rsidR="003953B0" w:rsidRPr="00AD410A">
        <w:rPr>
          <w:szCs w:val="28"/>
        </w:rPr>
        <w:t xml:space="preserve">сравнили ожидаемые уровни </w:t>
      </w:r>
      <w:r w:rsidR="003953B0" w:rsidRPr="00AD410A">
        <w:rPr>
          <w:szCs w:val="28"/>
          <w:lang w:val="en-US"/>
        </w:rPr>
        <w:t>EDF</w:t>
      </w:r>
      <w:r w:rsidR="003953B0" w:rsidRPr="00AD410A">
        <w:rPr>
          <w:szCs w:val="28"/>
        </w:rPr>
        <w:t xml:space="preserve"> с реализовавшимися дефолтами компаний </w:t>
      </w:r>
      <w:r w:rsidR="003953B0" w:rsidRPr="00AD410A">
        <w:rPr>
          <w:szCs w:val="28"/>
        </w:rPr>
        <w:lastRenderedPageBreak/>
        <w:t>США за 1991-2001 годы. Они показали</w:t>
      </w:r>
      <w:r w:rsidR="003953B0" w:rsidRPr="00264687">
        <w:rPr>
          <w:szCs w:val="28"/>
        </w:rPr>
        <w:t xml:space="preserve">, что модель </w:t>
      </w:r>
      <w:r w:rsidR="003953B0" w:rsidRPr="00264687">
        <w:rPr>
          <w:szCs w:val="28"/>
          <w:lang w:val="en-US"/>
        </w:rPr>
        <w:t>Moody</w:t>
      </w:r>
      <w:r w:rsidR="003953B0" w:rsidRPr="00264687">
        <w:rPr>
          <w:szCs w:val="28"/>
        </w:rPr>
        <w:t>’</w:t>
      </w:r>
      <w:r w:rsidR="003953B0" w:rsidRPr="00264687">
        <w:rPr>
          <w:szCs w:val="28"/>
          <w:lang w:val="en-US"/>
        </w:rPr>
        <w:t>s</w:t>
      </w:r>
      <w:r w:rsidR="003953B0" w:rsidRPr="00264687">
        <w:rPr>
          <w:szCs w:val="28"/>
        </w:rPr>
        <w:t xml:space="preserve"> </w:t>
      </w:r>
      <w:r w:rsidR="003953B0" w:rsidRPr="00264687">
        <w:rPr>
          <w:szCs w:val="28"/>
          <w:lang w:val="en-US"/>
        </w:rPr>
        <w:t>KMV</w:t>
      </w:r>
      <w:r w:rsidR="003953B0" w:rsidRPr="00264687">
        <w:rPr>
          <w:szCs w:val="28"/>
        </w:rPr>
        <w:t xml:space="preserve"> показала себя </w:t>
      </w:r>
      <w:r w:rsidR="003953B0" w:rsidRPr="008F6745">
        <w:rPr>
          <w:szCs w:val="28"/>
        </w:rPr>
        <w:t>гораздо лучше традиционных</w:t>
      </w:r>
      <w:r w:rsidRPr="008F6745">
        <w:rPr>
          <w:szCs w:val="28"/>
        </w:rPr>
        <w:t xml:space="preserve"> рейтинговых агентств. В работе Хиллкгейста, Кеатинга, Крама и Лундстедта (</w:t>
      </w:r>
      <w:r w:rsidR="00A53D58" w:rsidRPr="008F6745">
        <w:rPr>
          <w:szCs w:val="28"/>
          <w:lang w:val="en-US"/>
        </w:rPr>
        <w:t>Hillegeist</w:t>
      </w:r>
      <w:r w:rsidR="00A53D58" w:rsidRPr="008F6745">
        <w:rPr>
          <w:szCs w:val="28"/>
        </w:rPr>
        <w:t xml:space="preserve">, </w:t>
      </w:r>
      <w:r w:rsidR="00A53D58" w:rsidRPr="008F6745">
        <w:rPr>
          <w:szCs w:val="28"/>
          <w:lang w:val="en-US"/>
        </w:rPr>
        <w:t>Keating</w:t>
      </w:r>
      <w:r w:rsidR="00A53D58" w:rsidRPr="008F6745">
        <w:rPr>
          <w:szCs w:val="28"/>
        </w:rPr>
        <w:t xml:space="preserve">, </w:t>
      </w:r>
      <w:r w:rsidR="00A53D58" w:rsidRPr="008F6745">
        <w:rPr>
          <w:szCs w:val="28"/>
          <w:lang w:val="en-US"/>
        </w:rPr>
        <w:t>Cram</w:t>
      </w:r>
      <w:r w:rsidR="00A53D58" w:rsidRPr="008F6745">
        <w:rPr>
          <w:szCs w:val="28"/>
        </w:rPr>
        <w:t xml:space="preserve"> </w:t>
      </w:r>
      <w:r w:rsidR="00A53D58" w:rsidRPr="008F6745">
        <w:rPr>
          <w:szCs w:val="28"/>
          <w:lang w:val="en-US"/>
        </w:rPr>
        <w:t>and</w:t>
      </w:r>
      <w:r w:rsidR="00A53D58" w:rsidRPr="008F6745">
        <w:rPr>
          <w:szCs w:val="28"/>
        </w:rPr>
        <w:t xml:space="preserve"> </w:t>
      </w:r>
      <w:r w:rsidR="00A53D58" w:rsidRPr="008F6745">
        <w:rPr>
          <w:szCs w:val="28"/>
          <w:lang w:val="en-US"/>
        </w:rPr>
        <w:t>Lundstedt</w:t>
      </w:r>
      <w:r w:rsidRPr="008F6745">
        <w:rPr>
          <w:szCs w:val="28"/>
        </w:rPr>
        <w:t xml:space="preserve">, </w:t>
      </w:r>
      <w:r w:rsidR="00A53D58" w:rsidRPr="008F6745">
        <w:rPr>
          <w:szCs w:val="28"/>
        </w:rPr>
        <w:t xml:space="preserve">2004) </w:t>
      </w:r>
      <w:r w:rsidRPr="008F6745">
        <w:rPr>
          <w:szCs w:val="28"/>
        </w:rPr>
        <w:t>[3</w:t>
      </w:r>
      <w:r w:rsidR="00225057" w:rsidRPr="00225057">
        <w:rPr>
          <w:szCs w:val="28"/>
        </w:rPr>
        <w:t>2</w:t>
      </w:r>
      <w:r w:rsidRPr="008F6745">
        <w:rPr>
          <w:szCs w:val="28"/>
        </w:rPr>
        <w:t xml:space="preserve">] </w:t>
      </w:r>
      <w:r w:rsidR="003953B0" w:rsidRPr="008F6745">
        <w:rPr>
          <w:szCs w:val="28"/>
        </w:rPr>
        <w:t xml:space="preserve">сравнивались модели на основе </w:t>
      </w:r>
      <w:r w:rsidR="00684D1A" w:rsidRPr="008F6745">
        <w:rPr>
          <w:szCs w:val="28"/>
        </w:rPr>
        <w:t>Блэка</w:t>
      </w:r>
      <w:r w:rsidR="003953B0" w:rsidRPr="008F6745">
        <w:rPr>
          <w:szCs w:val="28"/>
        </w:rPr>
        <w:t>-</w:t>
      </w:r>
      <w:r w:rsidR="00684D1A" w:rsidRPr="008F6745">
        <w:rPr>
          <w:szCs w:val="28"/>
        </w:rPr>
        <w:t>Шоулза</w:t>
      </w:r>
      <w:r w:rsidR="003953B0" w:rsidRPr="008F6745">
        <w:rPr>
          <w:szCs w:val="28"/>
        </w:rPr>
        <w:t xml:space="preserve">-Мертона </w:t>
      </w:r>
      <w:r w:rsidR="00684D1A" w:rsidRPr="008F6745">
        <w:rPr>
          <w:szCs w:val="28"/>
        </w:rPr>
        <w:t>и Z</w:t>
      </w:r>
      <w:r w:rsidR="00A53D58" w:rsidRPr="008F6745">
        <w:rPr>
          <w:szCs w:val="28"/>
        </w:rPr>
        <w:t>-</w:t>
      </w:r>
      <w:r w:rsidR="003953B0" w:rsidRPr="008F6745">
        <w:rPr>
          <w:szCs w:val="28"/>
        </w:rPr>
        <w:t>модели Альтмана и</w:t>
      </w:r>
      <w:r w:rsidR="00A53D58" w:rsidRPr="00264687">
        <w:rPr>
          <w:szCs w:val="28"/>
        </w:rPr>
        <w:t xml:space="preserve"> </w:t>
      </w:r>
      <w:r w:rsidR="00A53D58" w:rsidRPr="00264687">
        <w:rPr>
          <w:szCs w:val="28"/>
          <w:lang w:val="en-US"/>
        </w:rPr>
        <w:t>O</w:t>
      </w:r>
      <w:r w:rsidR="00A53D58" w:rsidRPr="00264687">
        <w:rPr>
          <w:szCs w:val="28"/>
        </w:rPr>
        <w:t>-</w:t>
      </w:r>
      <w:r w:rsidR="003953B0" w:rsidRPr="00264687">
        <w:rPr>
          <w:szCs w:val="28"/>
        </w:rPr>
        <w:t>модели Ольсона</w:t>
      </w:r>
      <w:r w:rsidR="00A53D58" w:rsidRPr="00264687">
        <w:rPr>
          <w:szCs w:val="28"/>
        </w:rPr>
        <w:t>.</w:t>
      </w:r>
      <w:r w:rsidR="003953B0" w:rsidRPr="00264687">
        <w:rPr>
          <w:szCs w:val="28"/>
        </w:rPr>
        <w:t xml:space="preserve"> Их исследование показало, что </w:t>
      </w:r>
      <w:r w:rsidR="00684D1A" w:rsidRPr="00264687">
        <w:rPr>
          <w:szCs w:val="28"/>
        </w:rPr>
        <w:t>результаты</w:t>
      </w:r>
      <w:r w:rsidR="003953B0" w:rsidRPr="00264687">
        <w:rPr>
          <w:szCs w:val="28"/>
        </w:rPr>
        <w:t xml:space="preserve"> </w:t>
      </w:r>
      <w:r w:rsidR="003953B0" w:rsidRPr="008F6745">
        <w:rPr>
          <w:szCs w:val="28"/>
        </w:rPr>
        <w:t xml:space="preserve">модели Мертона дают гораздо больше информации, чем две модели, основанные на </w:t>
      </w:r>
      <w:r w:rsidR="00684D1A" w:rsidRPr="008F6745">
        <w:rPr>
          <w:szCs w:val="28"/>
        </w:rPr>
        <w:t>бухгалтерских</w:t>
      </w:r>
      <w:r w:rsidR="003953B0" w:rsidRPr="008F6745">
        <w:rPr>
          <w:szCs w:val="28"/>
        </w:rPr>
        <w:t xml:space="preserve"> данных.</w:t>
      </w:r>
      <w:r w:rsidR="00684D1A" w:rsidRPr="008F6745">
        <w:rPr>
          <w:szCs w:val="28"/>
        </w:rPr>
        <w:t xml:space="preserve"> </w:t>
      </w:r>
      <w:r w:rsidRPr="008F6745">
        <w:rPr>
          <w:szCs w:val="28"/>
        </w:rPr>
        <w:t>Кораблев и Двайер (</w:t>
      </w:r>
      <w:r w:rsidR="00684D1A" w:rsidRPr="008F6745">
        <w:rPr>
          <w:szCs w:val="28"/>
          <w:lang w:val="en-US"/>
        </w:rPr>
        <w:t>Korable</w:t>
      </w:r>
      <w:r w:rsidR="008F6745">
        <w:rPr>
          <w:szCs w:val="28"/>
          <w:lang w:val="en-US"/>
        </w:rPr>
        <w:t>v</w:t>
      </w:r>
      <w:r w:rsidR="008F6745" w:rsidRPr="008F6745">
        <w:rPr>
          <w:szCs w:val="28"/>
        </w:rPr>
        <w:t xml:space="preserve"> </w:t>
      </w:r>
      <w:r w:rsidR="00684D1A" w:rsidRPr="008F6745">
        <w:rPr>
          <w:szCs w:val="28"/>
          <w:lang w:val="en-US"/>
        </w:rPr>
        <w:t>and</w:t>
      </w:r>
      <w:r w:rsidR="00684D1A" w:rsidRPr="008F6745">
        <w:rPr>
          <w:szCs w:val="28"/>
        </w:rPr>
        <w:t xml:space="preserve"> </w:t>
      </w:r>
      <w:r w:rsidR="00684D1A" w:rsidRPr="008F6745">
        <w:rPr>
          <w:szCs w:val="28"/>
          <w:lang w:val="en-US"/>
        </w:rPr>
        <w:t>Dwyer</w:t>
      </w:r>
      <w:r w:rsidRPr="008F6745">
        <w:rPr>
          <w:szCs w:val="28"/>
        </w:rPr>
        <w:t xml:space="preserve">, </w:t>
      </w:r>
      <w:r w:rsidR="00684D1A" w:rsidRPr="008F6745">
        <w:rPr>
          <w:szCs w:val="28"/>
        </w:rPr>
        <w:t>2007)</w:t>
      </w:r>
      <w:r w:rsidR="00B13884" w:rsidRPr="008F6745">
        <w:rPr>
          <w:szCs w:val="28"/>
        </w:rPr>
        <w:t xml:space="preserve"> [3</w:t>
      </w:r>
      <w:r w:rsidR="00225057" w:rsidRPr="00225057">
        <w:rPr>
          <w:szCs w:val="28"/>
        </w:rPr>
        <w:t>3</w:t>
      </w:r>
      <w:r w:rsidRPr="008F6745">
        <w:rPr>
          <w:szCs w:val="28"/>
        </w:rPr>
        <w:t>]</w:t>
      </w:r>
      <w:r w:rsidR="00684D1A" w:rsidRPr="008F6745">
        <w:rPr>
          <w:szCs w:val="28"/>
        </w:rPr>
        <w:t xml:space="preserve"> сравнили модели на основе рейтинговых </w:t>
      </w:r>
      <w:r w:rsidRPr="008F6745">
        <w:rPr>
          <w:szCs w:val="28"/>
        </w:rPr>
        <w:t>агентств</w:t>
      </w:r>
      <w:r w:rsidR="00684D1A" w:rsidRPr="008F6745">
        <w:rPr>
          <w:szCs w:val="28"/>
        </w:rPr>
        <w:t xml:space="preserve">, </w:t>
      </w:r>
      <w:r w:rsidR="00684D1A" w:rsidRPr="008F6745">
        <w:rPr>
          <w:szCs w:val="28"/>
          <w:lang w:val="en-US"/>
        </w:rPr>
        <w:t>EDF</w:t>
      </w:r>
      <w:r w:rsidR="00684D1A" w:rsidRPr="008F6745">
        <w:rPr>
          <w:szCs w:val="28"/>
        </w:rPr>
        <w:t xml:space="preserve"> модель, модель сокращенных форм и </w:t>
      </w:r>
      <w:r w:rsidR="00684D1A" w:rsidRPr="008F6745">
        <w:rPr>
          <w:szCs w:val="28"/>
          <w:lang w:val="en-US"/>
        </w:rPr>
        <w:t>z</w:t>
      </w:r>
      <w:r w:rsidR="00684D1A" w:rsidRPr="008F6745">
        <w:rPr>
          <w:szCs w:val="28"/>
        </w:rPr>
        <w:t>-</w:t>
      </w:r>
      <w:r w:rsidR="00684D1A" w:rsidRPr="00264687">
        <w:rPr>
          <w:szCs w:val="28"/>
        </w:rPr>
        <w:t xml:space="preserve">модель Альтмана на основании исторических данных за 1996-2006 годы. Результаты говорят о том, что </w:t>
      </w:r>
      <w:r w:rsidR="00684D1A" w:rsidRPr="00264687">
        <w:rPr>
          <w:szCs w:val="28"/>
          <w:lang w:val="en-US"/>
        </w:rPr>
        <w:t>EDF</w:t>
      </w:r>
      <w:r w:rsidR="00684D1A" w:rsidRPr="00264687">
        <w:rPr>
          <w:szCs w:val="28"/>
        </w:rPr>
        <w:t xml:space="preserve"> модель может быть эффективно использована для компаний различных размеров, разного кредитного качества и представляющих разные регионы мира (использовались данные по Северной Америке, Европе и Азии).</w:t>
      </w:r>
    </w:p>
    <w:p w:rsidR="00691EAE" w:rsidRDefault="00691EAE" w:rsidP="00691EAE">
      <w:pPr>
        <w:autoSpaceDE w:val="0"/>
        <w:autoSpaceDN w:val="0"/>
        <w:adjustRightInd w:val="0"/>
        <w:ind w:firstLine="567"/>
        <w:rPr>
          <w:szCs w:val="28"/>
        </w:rPr>
      </w:pPr>
      <w:r w:rsidRPr="00264687">
        <w:rPr>
          <w:bCs/>
          <w:szCs w:val="28"/>
        </w:rPr>
        <w:t>В</w:t>
      </w:r>
      <w:r w:rsidRPr="009839FE">
        <w:rPr>
          <w:bCs/>
          <w:szCs w:val="28"/>
          <w:lang w:val="en-US"/>
        </w:rPr>
        <w:t xml:space="preserve"> </w:t>
      </w:r>
      <w:r w:rsidRPr="009F77F3">
        <w:rPr>
          <w:bCs/>
          <w:szCs w:val="28"/>
        </w:rPr>
        <w:t>исследовании</w:t>
      </w:r>
      <w:r w:rsidRPr="009839FE">
        <w:rPr>
          <w:bCs/>
          <w:szCs w:val="28"/>
          <w:lang w:val="en-US"/>
        </w:rPr>
        <w:t xml:space="preserve"> «</w:t>
      </w:r>
      <w:r w:rsidRPr="009F77F3">
        <w:rPr>
          <w:bCs/>
          <w:szCs w:val="28"/>
          <w:lang w:val="en-US"/>
        </w:rPr>
        <w:t>Forecasting</w:t>
      </w:r>
      <w:r w:rsidRPr="009839FE">
        <w:rPr>
          <w:bCs/>
          <w:szCs w:val="28"/>
          <w:lang w:val="en-US"/>
        </w:rPr>
        <w:t xml:space="preserve"> </w:t>
      </w:r>
      <w:r w:rsidRPr="009F77F3">
        <w:rPr>
          <w:bCs/>
          <w:szCs w:val="28"/>
          <w:lang w:val="en-US"/>
        </w:rPr>
        <w:t>Default</w:t>
      </w:r>
      <w:r w:rsidRPr="009839FE">
        <w:rPr>
          <w:bCs/>
          <w:szCs w:val="28"/>
          <w:lang w:val="en-US"/>
        </w:rPr>
        <w:t xml:space="preserve"> </w:t>
      </w:r>
      <w:r w:rsidRPr="009F77F3">
        <w:rPr>
          <w:bCs/>
          <w:szCs w:val="28"/>
          <w:lang w:val="en-US"/>
        </w:rPr>
        <w:t>with</w:t>
      </w:r>
      <w:r w:rsidRPr="009839FE">
        <w:rPr>
          <w:bCs/>
          <w:szCs w:val="28"/>
          <w:lang w:val="en-US"/>
        </w:rPr>
        <w:t xml:space="preserve"> </w:t>
      </w:r>
      <w:r w:rsidRPr="009F77F3">
        <w:rPr>
          <w:bCs/>
          <w:szCs w:val="28"/>
          <w:lang w:val="en-US"/>
        </w:rPr>
        <w:t>the</w:t>
      </w:r>
      <w:r w:rsidRPr="009839FE">
        <w:rPr>
          <w:bCs/>
          <w:szCs w:val="28"/>
          <w:lang w:val="en-US"/>
        </w:rPr>
        <w:t xml:space="preserve"> </w:t>
      </w:r>
      <w:r w:rsidRPr="009F77F3">
        <w:rPr>
          <w:bCs/>
          <w:szCs w:val="28"/>
          <w:lang w:val="en-US"/>
        </w:rPr>
        <w:t>Merton</w:t>
      </w:r>
      <w:r w:rsidRPr="009839FE">
        <w:rPr>
          <w:bCs/>
          <w:szCs w:val="28"/>
          <w:lang w:val="en-US"/>
        </w:rPr>
        <w:t xml:space="preserve"> </w:t>
      </w:r>
      <w:r w:rsidRPr="009F77F3">
        <w:rPr>
          <w:bCs/>
          <w:szCs w:val="28"/>
          <w:lang w:val="en-US"/>
        </w:rPr>
        <w:t>Distance</w:t>
      </w:r>
      <w:r w:rsidRPr="009839FE">
        <w:rPr>
          <w:bCs/>
          <w:szCs w:val="28"/>
          <w:lang w:val="en-US"/>
        </w:rPr>
        <w:t xml:space="preserve"> </w:t>
      </w:r>
      <w:r w:rsidRPr="009F77F3">
        <w:rPr>
          <w:bCs/>
          <w:szCs w:val="28"/>
          <w:lang w:val="en-US"/>
        </w:rPr>
        <w:t>to</w:t>
      </w:r>
      <w:r w:rsidRPr="009839FE">
        <w:rPr>
          <w:bCs/>
          <w:szCs w:val="28"/>
          <w:lang w:val="en-US"/>
        </w:rPr>
        <w:t xml:space="preserve"> </w:t>
      </w:r>
      <w:r w:rsidRPr="009F77F3">
        <w:rPr>
          <w:bCs/>
          <w:szCs w:val="28"/>
          <w:lang w:val="en-US"/>
        </w:rPr>
        <w:t>Default</w:t>
      </w:r>
      <w:r w:rsidRPr="009839FE">
        <w:rPr>
          <w:bCs/>
          <w:szCs w:val="28"/>
          <w:lang w:val="en-US"/>
        </w:rPr>
        <w:t xml:space="preserve"> </w:t>
      </w:r>
      <w:r w:rsidRPr="009F77F3">
        <w:rPr>
          <w:bCs/>
          <w:szCs w:val="28"/>
          <w:lang w:val="en-US"/>
        </w:rPr>
        <w:t>Model</w:t>
      </w:r>
      <w:r w:rsidRPr="009839FE">
        <w:rPr>
          <w:bCs/>
          <w:szCs w:val="28"/>
          <w:lang w:val="en-US"/>
        </w:rPr>
        <w:t xml:space="preserve">» </w:t>
      </w:r>
      <w:r>
        <w:rPr>
          <w:bCs/>
          <w:szCs w:val="28"/>
        </w:rPr>
        <w:t>а</w:t>
      </w:r>
      <w:r w:rsidRPr="009F77F3">
        <w:rPr>
          <w:bCs/>
          <w:szCs w:val="28"/>
        </w:rPr>
        <w:t>вторы</w:t>
      </w:r>
      <w:r w:rsidRPr="009839FE">
        <w:rPr>
          <w:bCs/>
          <w:szCs w:val="28"/>
          <w:lang w:val="en-US"/>
        </w:rPr>
        <w:t xml:space="preserve"> </w:t>
      </w:r>
      <w:r w:rsidRPr="009F77F3">
        <w:rPr>
          <w:bCs/>
          <w:szCs w:val="28"/>
        </w:rPr>
        <w:t>сравнивают</w:t>
      </w:r>
      <w:r w:rsidRPr="009839FE">
        <w:rPr>
          <w:bCs/>
          <w:szCs w:val="28"/>
          <w:lang w:val="en-US"/>
        </w:rPr>
        <w:t xml:space="preserve"> </w:t>
      </w:r>
      <w:r w:rsidRPr="00264687">
        <w:rPr>
          <w:bCs/>
          <w:szCs w:val="28"/>
        </w:rPr>
        <w:t>модель</w:t>
      </w:r>
      <w:r w:rsidRPr="009839FE">
        <w:rPr>
          <w:bCs/>
          <w:szCs w:val="28"/>
          <w:lang w:val="en-US"/>
        </w:rPr>
        <w:t xml:space="preserve"> </w:t>
      </w:r>
      <w:r w:rsidRPr="00264687">
        <w:rPr>
          <w:bCs/>
          <w:szCs w:val="28"/>
        </w:rPr>
        <w:t>аналогичную</w:t>
      </w:r>
      <w:r w:rsidRPr="009839FE">
        <w:rPr>
          <w:bCs/>
          <w:szCs w:val="28"/>
          <w:lang w:val="en-US"/>
        </w:rPr>
        <w:t xml:space="preserve"> </w:t>
      </w:r>
      <w:r w:rsidRPr="00264687">
        <w:rPr>
          <w:bCs/>
          <w:szCs w:val="28"/>
          <w:lang w:val="en-US"/>
        </w:rPr>
        <w:t>KMV</w:t>
      </w:r>
      <w:r w:rsidRPr="00264687">
        <w:rPr>
          <w:bCs/>
          <w:szCs w:val="28"/>
        </w:rPr>
        <w:t xml:space="preserve"> с «н</w:t>
      </w:r>
      <w:r>
        <w:rPr>
          <w:bCs/>
          <w:szCs w:val="28"/>
        </w:rPr>
        <w:t>аивной» альтернативной моделью, причем получают лучшую предсказательную силу по сравнению с классической реализацией модели Мертона.</w:t>
      </w:r>
    </w:p>
    <w:p w:rsidR="00691EAE" w:rsidRDefault="00691EAE" w:rsidP="00691EAE">
      <w:pPr>
        <w:autoSpaceDE w:val="0"/>
        <w:autoSpaceDN w:val="0"/>
        <w:adjustRightInd w:val="0"/>
        <w:ind w:firstLine="567"/>
        <w:rPr>
          <w:bCs/>
          <w:szCs w:val="28"/>
        </w:rPr>
      </w:pPr>
      <w:r>
        <w:rPr>
          <w:szCs w:val="28"/>
        </w:rPr>
        <w:t xml:space="preserve">В </w:t>
      </w:r>
      <w:r>
        <w:rPr>
          <w:bCs/>
          <w:szCs w:val="28"/>
        </w:rPr>
        <w:t>«наивной альтернативе</w:t>
      </w:r>
      <w:r w:rsidRPr="00264687">
        <w:rPr>
          <w:bCs/>
          <w:szCs w:val="28"/>
        </w:rPr>
        <w:t xml:space="preserve">» не используется итеративный процесс. В данной модели авторы принимают упрощающее предположение, что рыночная стоимость долга фирмы </w:t>
      </w:r>
      <w:r w:rsidR="00D06BDB">
        <w:rPr>
          <w:bCs/>
          <w:szCs w:val="28"/>
        </w:rPr>
        <w:t>равна ее номинальной стоимости:</w:t>
      </w:r>
    </w:p>
    <w:p w:rsidR="00691EAE" w:rsidRPr="00D220C8" w:rsidRDefault="00691EAE" w:rsidP="00691EAE">
      <w:pPr>
        <w:pStyle w:val="MTDisplayEquation"/>
      </w:pPr>
      <w:r>
        <w:tab/>
      </w:r>
      <w:r w:rsidRPr="00D220C8">
        <w:rPr>
          <w:position w:val="-10"/>
        </w:rPr>
        <w:object w:dxaOrig="1400" w:dyaOrig="320">
          <v:shape id="_x0000_i1062" type="#_x0000_t75" style="width:70.15pt;height:15.9pt" o:ole="">
            <v:imagedata r:id="rId88" o:title=""/>
          </v:shape>
          <o:OLEObject Type="Embed" ProgID="Equation.DSMT4" ShapeID="_x0000_i1062" DrawAspect="Content" ObjectID="_1463137952" r:id="rId89"/>
        </w:object>
      </w:r>
      <w:r>
        <w:t xml:space="preserve"> </w:t>
      </w:r>
    </w:p>
    <w:p w:rsidR="00691EAE" w:rsidRDefault="00691EAE" w:rsidP="00691EAE">
      <w:pPr>
        <w:autoSpaceDE w:val="0"/>
        <w:autoSpaceDN w:val="0"/>
        <w:adjustRightInd w:val="0"/>
        <w:ind w:firstLine="567"/>
        <w:rPr>
          <w:bCs/>
          <w:szCs w:val="28"/>
        </w:rPr>
      </w:pPr>
      <w:r w:rsidRPr="00264687">
        <w:rPr>
          <w:bCs/>
          <w:szCs w:val="28"/>
        </w:rPr>
        <w:t>Поскольку компании, близкие к дефолту, имеют очень высоко рискованный долг и риск их долга коррелирует с риском акций, то авторы предлагают аппроксимирова</w:t>
      </w:r>
      <w:r>
        <w:rPr>
          <w:bCs/>
          <w:szCs w:val="28"/>
        </w:rPr>
        <w:t>ть волатильность долга:</w:t>
      </w:r>
    </w:p>
    <w:p w:rsidR="00EE1A20" w:rsidRPr="000A631C" w:rsidRDefault="00691EAE" w:rsidP="00055D91">
      <w:pPr>
        <w:pStyle w:val="MTDisplayEquation"/>
      </w:pPr>
      <w:r>
        <w:tab/>
      </w:r>
      <w:r w:rsidRPr="004B5B88">
        <w:rPr>
          <w:position w:val="-12"/>
        </w:rPr>
        <w:object w:dxaOrig="2620" w:dyaOrig="360">
          <v:shape id="_x0000_i1063" type="#_x0000_t75" style="width:130.9pt;height:17.75pt" o:ole="">
            <v:imagedata r:id="rId90" o:title=""/>
          </v:shape>
          <o:OLEObject Type="Embed" ProgID="Equation.DSMT4" ShapeID="_x0000_i1063" DrawAspect="Content" ObjectID="_1463137953" r:id="rId91"/>
        </w:object>
      </w:r>
      <w:r>
        <w:t xml:space="preserve"> </w:t>
      </w:r>
    </w:p>
    <w:p w:rsidR="00691EAE" w:rsidRDefault="00691EAE" w:rsidP="00691EAE">
      <w:pPr>
        <w:autoSpaceDE w:val="0"/>
        <w:autoSpaceDN w:val="0"/>
        <w:adjustRightInd w:val="0"/>
        <w:ind w:left="567"/>
        <w:rPr>
          <w:bCs/>
          <w:szCs w:val="28"/>
        </w:rPr>
      </w:pPr>
      <w:r w:rsidRPr="00264687">
        <w:rPr>
          <w:bCs/>
          <w:szCs w:val="28"/>
        </w:rPr>
        <w:t>В результате можно получить следующую оценку:</w:t>
      </w:r>
    </w:p>
    <w:p w:rsidR="00691EAE" w:rsidRDefault="00691EAE" w:rsidP="00691EAE">
      <w:pPr>
        <w:pStyle w:val="MTDisplayEquation"/>
      </w:pPr>
      <w:r>
        <w:tab/>
      </w:r>
      <w:r w:rsidRPr="00FF76E9">
        <w:rPr>
          <w:position w:val="-60"/>
        </w:rPr>
        <w:object w:dxaOrig="5480" w:dyaOrig="1320">
          <v:shape id="_x0000_i1064" type="#_x0000_t75" style="width:273.95pt;height:66.4pt" o:ole="">
            <v:imagedata r:id="rId92" o:title=""/>
          </v:shape>
          <o:OLEObject Type="Embed" ProgID="Equation.DSMT4" ShapeID="_x0000_i1064" DrawAspect="Content" ObjectID="_1463137954" r:id="rId93"/>
        </w:object>
      </w:r>
      <w:r>
        <w:t xml:space="preserve"> </w:t>
      </w:r>
    </w:p>
    <w:p w:rsidR="00691EAE" w:rsidRDefault="00691EAE" w:rsidP="00691EAE">
      <w:pPr>
        <w:tabs>
          <w:tab w:val="left" w:pos="1560"/>
        </w:tabs>
        <w:ind w:firstLine="567"/>
        <w:rPr>
          <w:noProof/>
          <w:szCs w:val="28"/>
        </w:rPr>
      </w:pPr>
      <w:r w:rsidRPr="00264687">
        <w:rPr>
          <w:noProof/>
          <w:szCs w:val="28"/>
        </w:rPr>
        <w:lastRenderedPageBreak/>
        <w:t>Далее авторы вводят предположение, что ожидаемая доходность активов равна доходности акций за прошедший год:</w:t>
      </w:r>
    </w:p>
    <w:p w:rsidR="00691EAE" w:rsidRPr="00264687" w:rsidRDefault="00691EAE" w:rsidP="00691EAE">
      <w:pPr>
        <w:tabs>
          <w:tab w:val="left" w:pos="1560"/>
        </w:tabs>
        <w:ind w:firstLine="567"/>
        <w:jc w:val="center"/>
        <w:rPr>
          <w:noProof/>
          <w:szCs w:val="28"/>
        </w:rPr>
      </w:pPr>
      <w:r w:rsidRPr="004B5B88">
        <w:rPr>
          <w:position w:val="-12"/>
        </w:rPr>
        <w:object w:dxaOrig="1460" w:dyaOrig="360">
          <v:shape id="_x0000_i1065" type="#_x0000_t75" style="width:72.95pt;height:17.75pt" o:ole="">
            <v:imagedata r:id="rId94" o:title=""/>
          </v:shape>
          <o:OLEObject Type="Embed" ProgID="Equation.DSMT4" ShapeID="_x0000_i1065" DrawAspect="Content" ObjectID="_1463137955" r:id="rId95"/>
        </w:object>
      </w:r>
    </w:p>
    <w:p w:rsidR="00691EAE" w:rsidRDefault="00691EAE" w:rsidP="00691EAE">
      <w:pPr>
        <w:tabs>
          <w:tab w:val="left" w:pos="1560"/>
        </w:tabs>
        <w:rPr>
          <w:noProof/>
          <w:szCs w:val="28"/>
        </w:rPr>
      </w:pPr>
      <w:r w:rsidRPr="00264687">
        <w:rPr>
          <w:noProof/>
          <w:szCs w:val="28"/>
        </w:rPr>
        <w:t xml:space="preserve">Тогда </w:t>
      </w:r>
    </w:p>
    <w:p w:rsidR="00691EAE" w:rsidRPr="00264687" w:rsidRDefault="00691EAE" w:rsidP="00691EAE">
      <w:pPr>
        <w:pStyle w:val="MTDisplayEquation"/>
        <w:rPr>
          <w:noProof/>
        </w:rPr>
      </w:pPr>
      <w:r>
        <w:rPr>
          <w:noProof/>
        </w:rPr>
        <w:tab/>
      </w:r>
      <w:r w:rsidRPr="00F078D5">
        <w:rPr>
          <w:noProof/>
          <w:position w:val="-66"/>
        </w:rPr>
        <w:object w:dxaOrig="4840" w:dyaOrig="1440">
          <v:shape id="_x0000_i1066" type="#_x0000_t75" style="width:241.25pt;height:1in" o:ole="">
            <v:imagedata r:id="rId96" o:title=""/>
          </v:shape>
          <o:OLEObject Type="Embed" ProgID="Equation.DSMT4" ShapeID="_x0000_i1066" DrawAspect="Content" ObjectID="_1463137956" r:id="rId97"/>
        </w:object>
      </w:r>
      <w:r>
        <w:rPr>
          <w:noProof/>
        </w:rPr>
        <w:t xml:space="preserve"> </w:t>
      </w:r>
    </w:p>
    <w:p w:rsidR="00605A1A" w:rsidRDefault="00691EAE" w:rsidP="006B1CD2">
      <w:pPr>
        <w:tabs>
          <w:tab w:val="left" w:pos="567"/>
        </w:tabs>
        <w:rPr>
          <w:szCs w:val="28"/>
        </w:rPr>
      </w:pPr>
      <w:r>
        <w:rPr>
          <w:szCs w:val="28"/>
        </w:rPr>
        <w:tab/>
      </w:r>
      <w:r w:rsidRPr="00264687">
        <w:rPr>
          <w:szCs w:val="28"/>
        </w:rPr>
        <w:t xml:space="preserve">В результате авторы исследования отмечают, что у них получилось построить модель используя упрощающие предположения и при этом качество модели не ухудшилось за счет того, что «наивные» модели включают те же функциональные формы и те же базовые входные переменные, что </w:t>
      </w:r>
      <w:r>
        <w:rPr>
          <w:szCs w:val="28"/>
        </w:rPr>
        <w:t xml:space="preserve">и </w:t>
      </w:r>
      <w:r w:rsidRPr="00264687">
        <w:rPr>
          <w:szCs w:val="28"/>
        </w:rPr>
        <w:t>более сложные реализации.</w:t>
      </w:r>
    </w:p>
    <w:p w:rsidR="00FB6E0F" w:rsidRPr="00B5671E" w:rsidRDefault="00FB6E0F" w:rsidP="00B11D5D">
      <w:pPr>
        <w:tabs>
          <w:tab w:val="left" w:pos="1560"/>
        </w:tabs>
        <w:rPr>
          <w:color w:val="FF0000"/>
          <w:szCs w:val="28"/>
        </w:rPr>
      </w:pPr>
    </w:p>
    <w:p w:rsidR="00FB6E0F" w:rsidRPr="00B5671E" w:rsidRDefault="00FB6E0F" w:rsidP="00FB6E0F">
      <w:pPr>
        <w:tabs>
          <w:tab w:val="left" w:pos="1560"/>
        </w:tabs>
        <w:rPr>
          <w:color w:val="FF0000"/>
          <w:szCs w:val="28"/>
        </w:rPr>
      </w:pPr>
    </w:p>
    <w:p w:rsidR="009F2B4F" w:rsidRPr="00B5671E" w:rsidRDefault="00315D8F" w:rsidP="009F2B4F">
      <w:pPr>
        <w:rPr>
          <w:b/>
          <w:szCs w:val="28"/>
          <w:u w:val="single"/>
        </w:rPr>
      </w:pPr>
      <w:r w:rsidRPr="00B5671E">
        <w:rPr>
          <w:b/>
          <w:szCs w:val="28"/>
          <w:u w:val="single"/>
        </w:rPr>
        <w:br w:type="page"/>
      </w:r>
    </w:p>
    <w:p w:rsidR="005B3A7A" w:rsidRDefault="00662ED6" w:rsidP="006B1CD2">
      <w:pPr>
        <w:pStyle w:val="1"/>
      </w:pPr>
      <w:bookmarkStart w:id="33" w:name="_Toc388878764"/>
      <w:bookmarkStart w:id="34" w:name="_Toc389390335"/>
      <w:r>
        <w:lastRenderedPageBreak/>
        <w:t xml:space="preserve">Глава </w:t>
      </w:r>
      <w:r w:rsidR="002C3A74">
        <w:t>3</w:t>
      </w:r>
      <w:r w:rsidR="005B3A7A">
        <w:t xml:space="preserve"> </w:t>
      </w:r>
      <w:r w:rsidR="002A19F5">
        <w:t>Модель</w:t>
      </w:r>
      <w:r w:rsidR="005B3A7A">
        <w:t xml:space="preserve"> оценки вероятности дефолта российских публичных компаний</w:t>
      </w:r>
      <w:bookmarkEnd w:id="33"/>
      <w:bookmarkEnd w:id="34"/>
    </w:p>
    <w:p w:rsidR="009F2B4F" w:rsidRDefault="009F2B4F" w:rsidP="002C3A74">
      <w:pPr>
        <w:pStyle w:val="1"/>
        <w:numPr>
          <w:ilvl w:val="1"/>
          <w:numId w:val="2"/>
        </w:numPr>
      </w:pPr>
      <w:bookmarkStart w:id="35" w:name="_Toc388878765"/>
      <w:bookmarkStart w:id="36" w:name="_Toc389390336"/>
      <w:r w:rsidRPr="006B1CD2">
        <w:t>Методика исследования на российском рынке публичных компаний</w:t>
      </w:r>
      <w:bookmarkEnd w:id="35"/>
      <w:bookmarkEnd w:id="36"/>
    </w:p>
    <w:p w:rsidR="005E56C7" w:rsidRPr="005E56C7" w:rsidRDefault="005E56C7" w:rsidP="005E56C7">
      <w:pPr>
        <w:pStyle w:val="aa"/>
        <w:ind w:left="780"/>
      </w:pPr>
    </w:p>
    <w:p w:rsidR="008F5731" w:rsidRPr="008F5731" w:rsidRDefault="005E56C7" w:rsidP="000E41A7">
      <w:pPr>
        <w:ind w:firstLine="567"/>
        <w:rPr>
          <w:szCs w:val="28"/>
        </w:rPr>
      </w:pPr>
      <w:r>
        <w:rPr>
          <w:szCs w:val="28"/>
        </w:rPr>
        <w:t>За последние 7 лет ситуация на российском рынке менялась драматически</w:t>
      </w:r>
      <w:r w:rsidR="008F5731" w:rsidRPr="008F5731">
        <w:rPr>
          <w:szCs w:val="28"/>
        </w:rPr>
        <w:t xml:space="preserve"> (</w:t>
      </w:r>
      <w:r w:rsidR="008F5731">
        <w:rPr>
          <w:szCs w:val="28"/>
        </w:rPr>
        <w:t xml:space="preserve">рисунок </w:t>
      </w:r>
      <w:r w:rsidR="00565EC4">
        <w:rPr>
          <w:szCs w:val="28"/>
        </w:rPr>
        <w:t>10</w:t>
      </w:r>
      <w:r w:rsidR="008F5731">
        <w:rPr>
          <w:szCs w:val="28"/>
        </w:rPr>
        <w:t>)</w:t>
      </w:r>
      <w:r>
        <w:rPr>
          <w:szCs w:val="28"/>
        </w:rPr>
        <w:t>.</w:t>
      </w:r>
      <w:r w:rsidR="008F5731" w:rsidRPr="008F5731">
        <w:rPr>
          <w:szCs w:val="28"/>
        </w:rPr>
        <w:t xml:space="preserve"> </w:t>
      </w:r>
      <w:r w:rsidR="008F5731">
        <w:rPr>
          <w:szCs w:val="28"/>
        </w:rPr>
        <w:t>Финансовый кризис 2008 года перешел в реальный сектор, это отразилось в ценах на товарные активы, в падении уровня производства и уровня ВВП. Но рынок оценивает возникающие риски и включает их в стоимость активов еще до получения официальной информации, будь то финансовая отчетность ил</w:t>
      </w:r>
      <w:r w:rsidR="000E41A7">
        <w:rPr>
          <w:szCs w:val="28"/>
        </w:rPr>
        <w:t>и макроэкономическая статистика.</w:t>
      </w:r>
    </w:p>
    <w:p w:rsidR="005E56C7" w:rsidRDefault="005E56C7" w:rsidP="005E56C7">
      <w:pPr>
        <w:jc w:val="center"/>
        <w:rPr>
          <w:szCs w:val="28"/>
          <w:lang w:val="en-US"/>
        </w:rPr>
      </w:pPr>
      <w:r>
        <w:rPr>
          <w:noProof/>
          <w:szCs w:val="28"/>
        </w:rPr>
        <w:drawing>
          <wp:inline distT="0" distB="0" distL="0" distR="0" wp14:anchorId="611D7AEC" wp14:editId="43019856">
            <wp:extent cx="5570855" cy="22365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581377" cy="2240794"/>
                    </a:xfrm>
                    <a:prstGeom prst="rect">
                      <a:avLst/>
                    </a:prstGeom>
                    <a:noFill/>
                    <a:ln>
                      <a:noFill/>
                    </a:ln>
                  </pic:spPr>
                </pic:pic>
              </a:graphicData>
            </a:graphic>
          </wp:inline>
        </w:drawing>
      </w:r>
    </w:p>
    <w:p w:rsidR="008F5731" w:rsidRPr="00D63D80" w:rsidRDefault="00565EC4" w:rsidP="005E56C7">
      <w:pPr>
        <w:jc w:val="center"/>
        <w:rPr>
          <w:szCs w:val="28"/>
        </w:rPr>
      </w:pPr>
      <w:r>
        <w:rPr>
          <w:szCs w:val="28"/>
        </w:rPr>
        <w:t>Рисунок 10</w:t>
      </w:r>
      <w:r w:rsidR="008F5731">
        <w:rPr>
          <w:szCs w:val="28"/>
        </w:rPr>
        <w:t>. Изменение роста ВВП, % год к году (линия) и индекса РТС (закрашенная область)</w:t>
      </w:r>
      <w:r w:rsidR="00FD75BA">
        <w:rPr>
          <w:szCs w:val="28"/>
        </w:rPr>
        <w:t xml:space="preserve">. Источник: </w:t>
      </w:r>
      <w:r w:rsidR="00FD75BA">
        <w:rPr>
          <w:szCs w:val="28"/>
          <w:lang w:val="en-US"/>
        </w:rPr>
        <w:t>Thomson</w:t>
      </w:r>
      <w:r w:rsidR="00FD75BA" w:rsidRPr="00D63D80">
        <w:rPr>
          <w:szCs w:val="28"/>
        </w:rPr>
        <w:t xml:space="preserve"> </w:t>
      </w:r>
      <w:r w:rsidR="00FD75BA">
        <w:rPr>
          <w:szCs w:val="28"/>
          <w:lang w:val="en-US"/>
        </w:rPr>
        <w:t>Reuters</w:t>
      </w:r>
    </w:p>
    <w:p w:rsidR="008F5731" w:rsidRDefault="008F5731" w:rsidP="009F2B4F">
      <w:pPr>
        <w:ind w:firstLine="720"/>
        <w:rPr>
          <w:szCs w:val="28"/>
        </w:rPr>
      </w:pPr>
    </w:p>
    <w:p w:rsidR="005E56C7" w:rsidRDefault="008F5731" w:rsidP="008F5731">
      <w:pPr>
        <w:ind w:firstLine="567"/>
        <w:rPr>
          <w:szCs w:val="28"/>
        </w:rPr>
      </w:pPr>
      <w:r>
        <w:rPr>
          <w:szCs w:val="28"/>
        </w:rPr>
        <w:t xml:space="preserve">Для того, чтобы избежать массового банкротства крупных промышленных предприятий в 2008-2009 годах государство было вынуждено оказывать им финансовую помощь. </w:t>
      </w:r>
    </w:p>
    <w:p w:rsidR="00283F4F" w:rsidRDefault="008F5731" w:rsidP="00DD09C9">
      <w:pPr>
        <w:ind w:firstLine="567"/>
        <w:rPr>
          <w:szCs w:val="28"/>
        </w:rPr>
      </w:pPr>
      <w:r>
        <w:rPr>
          <w:szCs w:val="28"/>
        </w:rPr>
        <w:t>Из графика на рисунке 9 видно, что ситуация в значитель</w:t>
      </w:r>
      <w:r w:rsidR="00FD75BA">
        <w:rPr>
          <w:szCs w:val="28"/>
        </w:rPr>
        <w:t xml:space="preserve">ной степени стабилизировалась к 2011 году, однако уже начиная с 2012 и особенно в 2013 году стало очевидно, что экономика России замедляется и переходит к </w:t>
      </w:r>
      <w:r w:rsidR="00FD75BA">
        <w:rPr>
          <w:szCs w:val="28"/>
        </w:rPr>
        <w:lastRenderedPageBreak/>
        <w:t>периоду стагнации.</w:t>
      </w:r>
      <w:r w:rsidR="00283F4F">
        <w:rPr>
          <w:szCs w:val="28"/>
        </w:rPr>
        <w:t xml:space="preserve"> Уровни просрочки и резервов на возможные потери в банках неуклонно растут, что говорит о явном ухудшении кредитоспобности заемщиков. </w:t>
      </w:r>
      <w:r w:rsidR="00712A62">
        <w:rPr>
          <w:szCs w:val="28"/>
        </w:rPr>
        <w:t>Эти тенденции отразились и на восп</w:t>
      </w:r>
      <w:r w:rsidR="00283F4F">
        <w:rPr>
          <w:szCs w:val="28"/>
        </w:rPr>
        <w:t>риятии рынком будущего эмитентов российского рынка акций.</w:t>
      </w:r>
    </w:p>
    <w:p w:rsidR="00283F4F" w:rsidRPr="00264687" w:rsidRDefault="00283F4F" w:rsidP="00283F4F">
      <w:pPr>
        <w:tabs>
          <w:tab w:val="left" w:pos="567"/>
        </w:tabs>
        <w:rPr>
          <w:szCs w:val="28"/>
        </w:rPr>
      </w:pPr>
      <w:r w:rsidRPr="00264687">
        <w:rPr>
          <w:szCs w:val="28"/>
        </w:rPr>
        <w:tab/>
        <w:t>Как</w:t>
      </w:r>
      <w:r>
        <w:rPr>
          <w:szCs w:val="28"/>
        </w:rPr>
        <w:t xml:space="preserve"> следует из материала предыдущей главы</w:t>
      </w:r>
      <w:r w:rsidRPr="00264687">
        <w:rPr>
          <w:szCs w:val="28"/>
        </w:rPr>
        <w:t xml:space="preserve">, для расчета вероятности дефолта публичных компаний можно использовать любую из представленных моделей, т.к. публичные компании, по определению, имеют акции в свободном обращении на фондовом рынке, финансовую отчетность, многие из них выпускали в обращение облигации. Имея базу данных дефолтов таких компаний можно оценить </w:t>
      </w:r>
      <w:r w:rsidRPr="00264687">
        <w:rPr>
          <w:szCs w:val="28"/>
          <w:lang w:val="en-US"/>
        </w:rPr>
        <w:t>PD</w:t>
      </w:r>
      <w:r w:rsidRPr="00264687">
        <w:rPr>
          <w:szCs w:val="28"/>
        </w:rPr>
        <w:t xml:space="preserve"> и наиболее значимые предикторы из числа бухгалтерской и рыночной информации о компании. </w:t>
      </w:r>
    </w:p>
    <w:p w:rsidR="005E56C7" w:rsidRPr="00264687" w:rsidRDefault="00283F4F" w:rsidP="00C44AE5">
      <w:pPr>
        <w:ind w:firstLine="567"/>
        <w:rPr>
          <w:szCs w:val="28"/>
        </w:rPr>
      </w:pPr>
      <w:r w:rsidRPr="00264687">
        <w:rPr>
          <w:szCs w:val="28"/>
        </w:rPr>
        <w:t>Однако применительно к российскому рынку мы сталкиваемся с фундаментальной проблемой: фактическое отсутствие возможности составить статистику дефолтов</w:t>
      </w:r>
      <w:r>
        <w:rPr>
          <w:szCs w:val="28"/>
        </w:rPr>
        <w:t xml:space="preserve"> публичных российских компаний при</w:t>
      </w:r>
      <w:r w:rsidRPr="00264687">
        <w:rPr>
          <w:szCs w:val="28"/>
        </w:rPr>
        <w:t xml:space="preserve"> одновременном наличии финансовых и рыночных данных о них. Безусловно, за последние 7-10 лет мы могли наблюдать «фактические» дефолты в виде реструктуризации долга, кредитных каникул, как, например, у ОАО «Мечел» в 2013 году. Но все эти случаи касаются непубличного долга, кредитов банков, что не дает возможности создать полноценную стати</w:t>
      </w:r>
      <w:r w:rsidR="00BE38FF">
        <w:rPr>
          <w:szCs w:val="28"/>
        </w:rPr>
        <w:t>стику дефолтов</w:t>
      </w:r>
      <w:r w:rsidRPr="00264687">
        <w:rPr>
          <w:szCs w:val="28"/>
        </w:rPr>
        <w:t>, не имея доступа к кредитной истории юридических лиц. При этом большинство моделей оценки кредитных рисков требуют наличия такой базы для пр</w:t>
      </w:r>
      <w:r>
        <w:rPr>
          <w:szCs w:val="28"/>
        </w:rPr>
        <w:t>оведения регрессионного анализа, а также для целей калибровки.</w:t>
      </w:r>
      <w:r w:rsidR="00C44AE5">
        <w:rPr>
          <w:szCs w:val="28"/>
        </w:rPr>
        <w:t xml:space="preserve"> В отсутствие реальных объявленных дефолтов далее мы будем говорить о «подразумеваемых дефолтах», т.е. о ситуациях, когда с точки зрения рынка компания не может выполнять свои обязательства без внешней поддержки либо договоренностей с кредиторами.</w:t>
      </w:r>
    </w:p>
    <w:p w:rsidR="009F2B4F" w:rsidRPr="00264687" w:rsidRDefault="009F2B4F" w:rsidP="009F2B4F">
      <w:pPr>
        <w:ind w:firstLine="720"/>
        <w:rPr>
          <w:szCs w:val="28"/>
        </w:rPr>
      </w:pPr>
      <w:r w:rsidRPr="00264687">
        <w:rPr>
          <w:szCs w:val="28"/>
        </w:rPr>
        <w:t xml:space="preserve">Для решения </w:t>
      </w:r>
      <w:r w:rsidR="00750242">
        <w:rPr>
          <w:szCs w:val="28"/>
        </w:rPr>
        <w:t>задач</w:t>
      </w:r>
      <w:r w:rsidRPr="00264687">
        <w:rPr>
          <w:szCs w:val="28"/>
        </w:rPr>
        <w:t xml:space="preserve"> настоящей работы предлагае</w:t>
      </w:r>
      <w:r w:rsidR="00750242">
        <w:rPr>
          <w:szCs w:val="28"/>
        </w:rPr>
        <w:t xml:space="preserve">тся следующая методика действий, которая состоит из </w:t>
      </w:r>
      <w:r w:rsidR="002C07CF">
        <w:rPr>
          <w:szCs w:val="28"/>
        </w:rPr>
        <w:t>трех</w:t>
      </w:r>
      <w:r w:rsidR="00750242">
        <w:rPr>
          <w:szCs w:val="28"/>
        </w:rPr>
        <w:t xml:space="preserve"> этапов</w:t>
      </w:r>
      <w:r w:rsidR="002C07CF">
        <w:rPr>
          <w:szCs w:val="28"/>
        </w:rPr>
        <w:t>:</w:t>
      </w:r>
    </w:p>
    <w:p w:rsidR="00906B4B" w:rsidRPr="00DD09C9" w:rsidRDefault="00906B4B" w:rsidP="006410DF">
      <w:pPr>
        <w:pStyle w:val="aa"/>
        <w:numPr>
          <w:ilvl w:val="0"/>
          <w:numId w:val="17"/>
        </w:numPr>
        <w:tabs>
          <w:tab w:val="left" w:pos="851"/>
        </w:tabs>
        <w:ind w:left="0" w:firstLine="567"/>
        <w:rPr>
          <w:szCs w:val="28"/>
        </w:rPr>
      </w:pPr>
      <w:r w:rsidRPr="00DD09C9">
        <w:rPr>
          <w:szCs w:val="28"/>
        </w:rPr>
        <w:lastRenderedPageBreak/>
        <w:t xml:space="preserve">На первом этапе необходимо получить статистику </w:t>
      </w:r>
      <w:r w:rsidR="00C44AE5">
        <w:rPr>
          <w:szCs w:val="28"/>
        </w:rPr>
        <w:t>«подразумеваемых дефолтов»</w:t>
      </w:r>
      <w:r w:rsidR="00750242" w:rsidRPr="00DD09C9">
        <w:rPr>
          <w:szCs w:val="28"/>
        </w:rPr>
        <w:t xml:space="preserve">. Для этого используются предпосылки структурных моделей о состоянии дефолта компании в случае, если оценочная рыночная стоимость ее активов меньше, чем «точка дефолта» и о том, что акционерный капитал можно </w:t>
      </w:r>
      <w:r w:rsidR="009A7469" w:rsidRPr="00DD09C9">
        <w:rPr>
          <w:szCs w:val="28"/>
        </w:rPr>
        <w:t>представить,</w:t>
      </w:r>
      <w:r w:rsidR="00750242" w:rsidRPr="00DD09C9">
        <w:rPr>
          <w:szCs w:val="28"/>
        </w:rPr>
        <w:t xml:space="preserve"> как опцион-кол на активы фирмы.</w:t>
      </w:r>
    </w:p>
    <w:p w:rsidR="00DD09C9" w:rsidRPr="00DD09C9" w:rsidRDefault="00750242" w:rsidP="00DD09C9">
      <w:pPr>
        <w:pStyle w:val="aa"/>
        <w:ind w:left="0" w:firstLine="567"/>
        <w:rPr>
          <w:szCs w:val="28"/>
        </w:rPr>
      </w:pPr>
      <w:r>
        <w:rPr>
          <w:szCs w:val="28"/>
        </w:rPr>
        <w:t xml:space="preserve">В </w:t>
      </w:r>
      <w:r w:rsidRPr="00DD09C9">
        <w:rPr>
          <w:szCs w:val="28"/>
        </w:rPr>
        <w:t>результате выполнения первого этапа получен набор данных о наличии/отс</w:t>
      </w:r>
      <w:r w:rsidR="00DD09C9">
        <w:rPr>
          <w:szCs w:val="28"/>
        </w:rPr>
        <w:t xml:space="preserve">утствии состояния </w:t>
      </w:r>
      <w:r w:rsidR="00C44AE5">
        <w:rPr>
          <w:szCs w:val="28"/>
        </w:rPr>
        <w:t xml:space="preserve">«подразумеваемого дефолта» </w:t>
      </w:r>
      <w:r w:rsidR="00DD09C9">
        <w:rPr>
          <w:szCs w:val="28"/>
        </w:rPr>
        <w:t>по 10</w:t>
      </w:r>
      <w:r w:rsidR="000E41A7">
        <w:rPr>
          <w:szCs w:val="28"/>
        </w:rPr>
        <w:t>1 компании</w:t>
      </w:r>
      <w:r w:rsidRPr="00DD09C9">
        <w:rPr>
          <w:szCs w:val="28"/>
        </w:rPr>
        <w:t xml:space="preserve"> с 2008 по 2014</w:t>
      </w:r>
      <w:r>
        <w:rPr>
          <w:szCs w:val="28"/>
        </w:rPr>
        <w:t xml:space="preserve"> год.</w:t>
      </w:r>
    </w:p>
    <w:p w:rsidR="00DD09C9" w:rsidRPr="002C07CF" w:rsidRDefault="00750242" w:rsidP="002C07CF">
      <w:pPr>
        <w:pStyle w:val="aa"/>
        <w:numPr>
          <w:ilvl w:val="0"/>
          <w:numId w:val="17"/>
        </w:numPr>
        <w:tabs>
          <w:tab w:val="left" w:pos="567"/>
          <w:tab w:val="left" w:pos="851"/>
        </w:tabs>
        <w:ind w:left="0" w:firstLine="567"/>
        <w:rPr>
          <w:szCs w:val="28"/>
        </w:rPr>
      </w:pPr>
      <w:r w:rsidRPr="002C07CF">
        <w:rPr>
          <w:szCs w:val="28"/>
        </w:rPr>
        <w:t>После выполнения первого этапа мы имеем классический набор данных для логистическо</w:t>
      </w:r>
      <w:r w:rsidR="009A7469" w:rsidRPr="002C07CF">
        <w:rPr>
          <w:szCs w:val="28"/>
        </w:rPr>
        <w:t>й</w:t>
      </w:r>
      <w:r w:rsidRPr="002C07CF">
        <w:rPr>
          <w:szCs w:val="28"/>
        </w:rPr>
        <w:t xml:space="preserve"> регрессии с бинарной выходной переменной и данными финансовой отчетности компании на входе. </w:t>
      </w:r>
      <w:r w:rsidR="00DD09C9" w:rsidRPr="002C07CF">
        <w:rPr>
          <w:szCs w:val="28"/>
        </w:rPr>
        <w:t>По результатам второго этапа мы получаем наиболее значимые предикторы для логит-модели оценки вероятн</w:t>
      </w:r>
      <w:r w:rsidR="002C07CF">
        <w:rPr>
          <w:szCs w:val="28"/>
        </w:rPr>
        <w:t>ости дефолта публичных компаний</w:t>
      </w:r>
    </w:p>
    <w:p w:rsidR="00DD09C9" w:rsidRPr="00AC6586" w:rsidRDefault="00DD09C9" w:rsidP="00AC6586">
      <w:pPr>
        <w:pStyle w:val="aa"/>
        <w:numPr>
          <w:ilvl w:val="0"/>
          <w:numId w:val="17"/>
        </w:numPr>
        <w:tabs>
          <w:tab w:val="left" w:pos="851"/>
        </w:tabs>
        <w:ind w:left="0" w:firstLine="567"/>
        <w:rPr>
          <w:szCs w:val="28"/>
        </w:rPr>
      </w:pPr>
      <w:r>
        <w:rPr>
          <w:szCs w:val="28"/>
        </w:rPr>
        <w:t>Для проверки качества полученной модели спецификация прошла проверку на данных</w:t>
      </w:r>
      <w:r w:rsidR="00EE1A20" w:rsidRPr="00EE1A20">
        <w:rPr>
          <w:szCs w:val="28"/>
        </w:rPr>
        <w:t>,</w:t>
      </w:r>
      <w:r>
        <w:rPr>
          <w:szCs w:val="28"/>
        </w:rPr>
        <w:t xml:space="preserve"> не участв</w:t>
      </w:r>
      <w:r w:rsidR="002C07CF">
        <w:rPr>
          <w:szCs w:val="28"/>
        </w:rPr>
        <w:t>овавших в регрессионном анализе</w:t>
      </w:r>
      <w:r w:rsidR="00AC6586">
        <w:rPr>
          <w:szCs w:val="28"/>
        </w:rPr>
        <w:t>.</w:t>
      </w:r>
    </w:p>
    <w:p w:rsidR="00AC6EFD" w:rsidRDefault="005B3A7A" w:rsidP="005B3A7A">
      <w:pPr>
        <w:tabs>
          <w:tab w:val="left" w:pos="567"/>
        </w:tabs>
        <w:rPr>
          <w:szCs w:val="28"/>
        </w:rPr>
      </w:pPr>
      <w:r>
        <w:rPr>
          <w:szCs w:val="28"/>
        </w:rPr>
        <w:tab/>
        <w:t xml:space="preserve">Для проведения исследования использованы данные по российским компаниям, акции </w:t>
      </w:r>
      <w:r w:rsidRPr="00696B88">
        <w:rPr>
          <w:szCs w:val="28"/>
        </w:rPr>
        <w:t xml:space="preserve">которых торгуются на Московской бирже (ранее ММВБ) за период 1кв. 2007 – 1кв. 2014 года. </w:t>
      </w:r>
      <w:r w:rsidR="00AC6EFD" w:rsidRPr="00696B88">
        <w:rPr>
          <w:szCs w:val="28"/>
        </w:rPr>
        <w:t xml:space="preserve">Первоначальная выборка из </w:t>
      </w:r>
      <w:r w:rsidR="003601F6">
        <w:rPr>
          <w:szCs w:val="28"/>
        </w:rPr>
        <w:t>271</w:t>
      </w:r>
      <w:r w:rsidR="00AC6EFD" w:rsidRPr="00696B88">
        <w:rPr>
          <w:szCs w:val="28"/>
        </w:rPr>
        <w:t xml:space="preserve"> компа</w:t>
      </w:r>
      <w:r w:rsidR="003601F6">
        <w:rPr>
          <w:szCs w:val="28"/>
        </w:rPr>
        <w:t>нии</w:t>
      </w:r>
      <w:r w:rsidR="00AC6EFD" w:rsidRPr="00696B88">
        <w:rPr>
          <w:szCs w:val="28"/>
        </w:rPr>
        <w:t xml:space="preserve"> была очищена по следующим критериям:</w:t>
      </w:r>
    </w:p>
    <w:p w:rsidR="00AC6EFD" w:rsidRPr="00E132F2" w:rsidRDefault="00AC6EFD" w:rsidP="006410DF">
      <w:pPr>
        <w:pStyle w:val="aa"/>
        <w:numPr>
          <w:ilvl w:val="0"/>
          <w:numId w:val="23"/>
        </w:numPr>
        <w:tabs>
          <w:tab w:val="left" w:pos="567"/>
        </w:tabs>
        <w:rPr>
          <w:szCs w:val="28"/>
        </w:rPr>
      </w:pPr>
      <w:r w:rsidRPr="00E132F2">
        <w:rPr>
          <w:szCs w:val="28"/>
        </w:rPr>
        <w:t>Исключены все компании финансового сектора</w:t>
      </w:r>
    </w:p>
    <w:p w:rsidR="00AC6EFD" w:rsidRPr="00225057" w:rsidRDefault="00AC6EFD" w:rsidP="006410DF">
      <w:pPr>
        <w:pStyle w:val="aa"/>
        <w:numPr>
          <w:ilvl w:val="0"/>
          <w:numId w:val="23"/>
        </w:numPr>
        <w:tabs>
          <w:tab w:val="left" w:pos="567"/>
        </w:tabs>
        <w:rPr>
          <w:szCs w:val="28"/>
        </w:rPr>
      </w:pPr>
      <w:r w:rsidRPr="00E132F2">
        <w:rPr>
          <w:szCs w:val="28"/>
        </w:rPr>
        <w:t xml:space="preserve">Исключены компании с недостаточной частотой </w:t>
      </w:r>
      <w:r w:rsidRPr="00225057">
        <w:rPr>
          <w:szCs w:val="28"/>
        </w:rPr>
        <w:t>торгов (</w:t>
      </w:r>
      <w:r w:rsidR="00A6733F" w:rsidRPr="00225057">
        <w:rPr>
          <w:szCs w:val="28"/>
        </w:rPr>
        <w:t>менее 1000</w:t>
      </w:r>
      <w:r w:rsidRPr="00225057">
        <w:rPr>
          <w:szCs w:val="28"/>
        </w:rPr>
        <w:t xml:space="preserve"> торговых дней)</w:t>
      </w:r>
    </w:p>
    <w:p w:rsidR="00A6733F" w:rsidRDefault="00AC6EFD" w:rsidP="006410DF">
      <w:pPr>
        <w:pStyle w:val="aa"/>
        <w:numPr>
          <w:ilvl w:val="0"/>
          <w:numId w:val="23"/>
        </w:numPr>
        <w:tabs>
          <w:tab w:val="left" w:pos="567"/>
        </w:tabs>
        <w:rPr>
          <w:szCs w:val="28"/>
        </w:rPr>
      </w:pPr>
      <w:r w:rsidRPr="00A6733F">
        <w:rPr>
          <w:szCs w:val="28"/>
        </w:rPr>
        <w:t xml:space="preserve">Исключены </w:t>
      </w:r>
      <w:r w:rsidRPr="00225057">
        <w:rPr>
          <w:szCs w:val="28"/>
        </w:rPr>
        <w:t xml:space="preserve">компании с </w:t>
      </w:r>
      <w:r w:rsidR="000E41A7">
        <w:rPr>
          <w:szCs w:val="28"/>
        </w:rPr>
        <w:t>малым</w:t>
      </w:r>
      <w:r w:rsidRPr="00225057">
        <w:rPr>
          <w:szCs w:val="28"/>
        </w:rPr>
        <w:t xml:space="preserve"> количеством данных финансовой отчетности (</w:t>
      </w:r>
      <w:r w:rsidR="00A6733F" w:rsidRPr="00225057">
        <w:rPr>
          <w:szCs w:val="28"/>
        </w:rPr>
        <w:t>менее 6</w:t>
      </w:r>
      <w:r w:rsidRPr="00225057">
        <w:rPr>
          <w:szCs w:val="28"/>
        </w:rPr>
        <w:t xml:space="preserve"> отчетных дат </w:t>
      </w:r>
      <w:r w:rsidR="00A6733F" w:rsidRPr="00225057">
        <w:rPr>
          <w:szCs w:val="28"/>
        </w:rPr>
        <w:t>с доступными</w:t>
      </w:r>
      <w:r w:rsidR="00A6733F">
        <w:rPr>
          <w:szCs w:val="28"/>
        </w:rPr>
        <w:t xml:space="preserve"> данными </w:t>
      </w:r>
      <w:r w:rsidR="000E41A7">
        <w:rPr>
          <w:szCs w:val="28"/>
        </w:rPr>
        <w:t>за рассматриваемые отчетные даты</w:t>
      </w:r>
      <w:r w:rsidRPr="00A6733F">
        <w:rPr>
          <w:szCs w:val="28"/>
        </w:rPr>
        <w:t>)</w:t>
      </w:r>
    </w:p>
    <w:p w:rsidR="000B401C" w:rsidRPr="00A6733F" w:rsidRDefault="000B401C" w:rsidP="006410DF">
      <w:pPr>
        <w:pStyle w:val="aa"/>
        <w:numPr>
          <w:ilvl w:val="0"/>
          <w:numId w:val="23"/>
        </w:numPr>
        <w:tabs>
          <w:tab w:val="left" w:pos="567"/>
        </w:tabs>
        <w:rPr>
          <w:szCs w:val="28"/>
        </w:rPr>
      </w:pPr>
      <w:r>
        <w:rPr>
          <w:szCs w:val="28"/>
        </w:rPr>
        <w:t>Из оставшейся выборки удалены явные выбросы</w:t>
      </w:r>
    </w:p>
    <w:p w:rsidR="00AC6EFD" w:rsidRPr="00AC6EFD" w:rsidRDefault="00AC6EFD" w:rsidP="00AC6EFD">
      <w:pPr>
        <w:tabs>
          <w:tab w:val="left" w:pos="0"/>
        </w:tabs>
        <w:ind w:firstLine="567"/>
        <w:rPr>
          <w:szCs w:val="28"/>
        </w:rPr>
      </w:pPr>
      <w:r>
        <w:rPr>
          <w:szCs w:val="28"/>
        </w:rPr>
        <w:t>В р</w:t>
      </w:r>
      <w:r w:rsidR="00A6733F">
        <w:rPr>
          <w:szCs w:val="28"/>
        </w:rPr>
        <w:t xml:space="preserve">езультирующую выборку </w:t>
      </w:r>
      <w:r w:rsidR="00A6733F" w:rsidRPr="00A42391">
        <w:rPr>
          <w:szCs w:val="28"/>
        </w:rPr>
        <w:t>попало</w:t>
      </w:r>
      <w:r w:rsidR="00A42391" w:rsidRPr="00A42391">
        <w:rPr>
          <w:szCs w:val="28"/>
        </w:rPr>
        <w:t xml:space="preserve"> 101</w:t>
      </w:r>
      <w:r w:rsidRPr="00A42391">
        <w:rPr>
          <w:szCs w:val="28"/>
        </w:rPr>
        <w:t xml:space="preserve"> </w:t>
      </w:r>
      <w:r w:rsidR="00A42391" w:rsidRPr="00A42391">
        <w:rPr>
          <w:szCs w:val="28"/>
        </w:rPr>
        <w:t>публичная</w:t>
      </w:r>
      <w:r w:rsidR="00A42391">
        <w:rPr>
          <w:szCs w:val="28"/>
        </w:rPr>
        <w:t xml:space="preserve"> компания</w:t>
      </w:r>
      <w:r>
        <w:rPr>
          <w:szCs w:val="28"/>
        </w:rPr>
        <w:t xml:space="preserve"> </w:t>
      </w:r>
      <w:r w:rsidR="00A42391">
        <w:rPr>
          <w:szCs w:val="28"/>
        </w:rPr>
        <w:t>(см. Приложение 1), составляющие</w:t>
      </w:r>
      <w:r>
        <w:rPr>
          <w:szCs w:val="28"/>
        </w:rPr>
        <w:t xml:space="preserve"> на момент проведения </w:t>
      </w:r>
      <w:r w:rsidRPr="00A6733F">
        <w:rPr>
          <w:szCs w:val="28"/>
        </w:rPr>
        <w:t xml:space="preserve">исследования </w:t>
      </w:r>
      <w:r w:rsidR="00DB1B56">
        <w:rPr>
          <w:szCs w:val="28"/>
        </w:rPr>
        <w:t>около</w:t>
      </w:r>
      <w:r w:rsidR="00225057">
        <w:rPr>
          <w:szCs w:val="28"/>
        </w:rPr>
        <w:t xml:space="preserve"> 70%</w:t>
      </w:r>
      <w:r w:rsidR="00DB1B56" w:rsidRPr="00DB1B56">
        <w:rPr>
          <w:szCs w:val="28"/>
        </w:rPr>
        <w:t xml:space="preserve"> </w:t>
      </w:r>
      <w:r w:rsidRPr="00A6733F">
        <w:rPr>
          <w:szCs w:val="28"/>
        </w:rPr>
        <w:t>всей капитализации российского рынка акций.</w:t>
      </w:r>
    </w:p>
    <w:p w:rsidR="002E3E06" w:rsidRDefault="00A6733F" w:rsidP="000B401C">
      <w:pPr>
        <w:tabs>
          <w:tab w:val="left" w:pos="1560"/>
        </w:tabs>
        <w:ind w:firstLine="567"/>
        <w:rPr>
          <w:szCs w:val="28"/>
        </w:rPr>
      </w:pPr>
      <w:r>
        <w:rPr>
          <w:szCs w:val="28"/>
        </w:rPr>
        <w:lastRenderedPageBreak/>
        <w:t xml:space="preserve">Использовались данные за период с 1 апреля 2007 года по 30 марта 2014. Поскольку для расчета некоторых показателей требуется набор значений за прошедший год, то первые результаты относятся к 1 кварталу 2008 года. </w:t>
      </w:r>
      <w:r w:rsidR="000E41A7">
        <w:rPr>
          <w:szCs w:val="28"/>
        </w:rPr>
        <w:t>Итоговый р</w:t>
      </w:r>
      <w:r>
        <w:rPr>
          <w:szCs w:val="28"/>
        </w:rPr>
        <w:t>асчет производился на 1</w:t>
      </w:r>
      <w:r w:rsidR="000E41A7">
        <w:rPr>
          <w:szCs w:val="28"/>
        </w:rPr>
        <w:t>5</w:t>
      </w:r>
      <w:r>
        <w:rPr>
          <w:szCs w:val="28"/>
        </w:rPr>
        <w:t xml:space="preserve"> дат: все полугодовые даты за рассматриваемый период, а также квартальные даты в 2008 году, второй половине 2013 и 1 квартал 2014 года</w:t>
      </w:r>
      <w:r w:rsidR="000B401C">
        <w:rPr>
          <w:szCs w:val="28"/>
        </w:rPr>
        <w:t>.</w:t>
      </w:r>
    </w:p>
    <w:p w:rsidR="00565EC4" w:rsidRDefault="00565EC4" w:rsidP="000B401C">
      <w:pPr>
        <w:tabs>
          <w:tab w:val="left" w:pos="1560"/>
        </w:tabs>
        <w:ind w:firstLine="567"/>
        <w:rPr>
          <w:szCs w:val="28"/>
        </w:rPr>
      </w:pPr>
    </w:p>
    <w:p w:rsidR="002E3E06" w:rsidRDefault="000D7EC3" w:rsidP="002C3A74">
      <w:pPr>
        <w:pStyle w:val="1"/>
        <w:numPr>
          <w:ilvl w:val="1"/>
          <w:numId w:val="2"/>
        </w:numPr>
      </w:pPr>
      <w:r w:rsidRPr="000D7EC3">
        <w:t xml:space="preserve"> </w:t>
      </w:r>
      <w:bookmarkStart w:id="37" w:name="_Toc388878766"/>
      <w:bookmarkStart w:id="38" w:name="_Toc389390337"/>
      <w:r w:rsidR="002E3E06">
        <w:t>Анализ данных и построение модели</w:t>
      </w:r>
      <w:bookmarkEnd w:id="37"/>
      <w:bookmarkEnd w:id="38"/>
    </w:p>
    <w:p w:rsidR="005B3A7A" w:rsidRDefault="00085DDA" w:rsidP="00085DDA">
      <w:pPr>
        <w:pStyle w:val="1"/>
        <w:numPr>
          <w:ilvl w:val="2"/>
          <w:numId w:val="2"/>
        </w:numPr>
      </w:pPr>
      <w:bookmarkStart w:id="39" w:name="_Toc388878767"/>
      <w:bookmarkStart w:id="40" w:name="_Toc389390338"/>
      <w:r>
        <w:t xml:space="preserve">Создание базы </w:t>
      </w:r>
      <w:bookmarkEnd w:id="39"/>
      <w:r w:rsidR="00C44AE5">
        <w:t>«подразумеваемых дефолтов»</w:t>
      </w:r>
      <w:bookmarkEnd w:id="40"/>
    </w:p>
    <w:p w:rsidR="004B1A07" w:rsidRPr="004B1A07" w:rsidRDefault="004B1A07" w:rsidP="004B1A07">
      <w:pPr>
        <w:pStyle w:val="aa"/>
        <w:ind w:left="1080"/>
      </w:pPr>
    </w:p>
    <w:p w:rsidR="00A93C00" w:rsidRPr="00AC6586" w:rsidRDefault="00443416" w:rsidP="00A93C00">
      <w:pPr>
        <w:tabs>
          <w:tab w:val="left" w:pos="1560"/>
        </w:tabs>
        <w:ind w:firstLine="567"/>
        <w:rPr>
          <w:szCs w:val="28"/>
          <w:u w:val="single"/>
        </w:rPr>
      </w:pPr>
      <w:r w:rsidRPr="00AC6586">
        <w:rPr>
          <w:szCs w:val="28"/>
          <w:u w:val="single"/>
        </w:rPr>
        <w:t>А. Расчет «Точек дефолта»</w:t>
      </w:r>
    </w:p>
    <w:p w:rsidR="00EF67F0" w:rsidRDefault="002A3B91" w:rsidP="00EF67F0">
      <w:pPr>
        <w:tabs>
          <w:tab w:val="left" w:pos="1560"/>
        </w:tabs>
        <w:ind w:firstLine="567"/>
        <w:rPr>
          <w:szCs w:val="28"/>
        </w:rPr>
      </w:pPr>
      <w:r>
        <w:rPr>
          <w:szCs w:val="28"/>
        </w:rPr>
        <w:t xml:space="preserve">Поскольку база реальных дефолтов по российским публичным компаниям отсутствует необходимо </w:t>
      </w:r>
      <w:r w:rsidR="00C44AE5">
        <w:rPr>
          <w:szCs w:val="28"/>
        </w:rPr>
        <w:t xml:space="preserve">получить оценки </w:t>
      </w:r>
      <w:r w:rsidR="00EF67F0">
        <w:rPr>
          <w:szCs w:val="28"/>
        </w:rPr>
        <w:t xml:space="preserve">наличия </w:t>
      </w:r>
      <w:r w:rsidR="00C44AE5">
        <w:rPr>
          <w:szCs w:val="28"/>
        </w:rPr>
        <w:t>«подразумеваемых дефолтов</w:t>
      </w:r>
      <w:r w:rsidR="00EF67F0">
        <w:rPr>
          <w:szCs w:val="28"/>
        </w:rPr>
        <w:t xml:space="preserve">» с точки зрения рынка на каждую отчетную дату. В реальности информация о, например, переговорах с кредиторами о реструктуризации долга/кредитных каникулах/выдаче кредита для выплаты купонов по облигациям фактически является информацией о неплатежеспособности заемщика, а значит, о его дефолте. И хотя, публичного дефолта не происходит, рынок учитывает эти сведения в цене активов. </w:t>
      </w:r>
    </w:p>
    <w:p w:rsidR="00A93C00" w:rsidRDefault="00C44AE5" w:rsidP="00A93C00">
      <w:pPr>
        <w:tabs>
          <w:tab w:val="left" w:pos="1560"/>
        </w:tabs>
        <w:ind w:firstLine="567"/>
        <w:rPr>
          <w:szCs w:val="28"/>
        </w:rPr>
      </w:pPr>
      <w:r>
        <w:rPr>
          <w:szCs w:val="28"/>
        </w:rPr>
        <w:t xml:space="preserve">«Подразумеваемым дефолтом» </w:t>
      </w:r>
      <w:r w:rsidR="00A93C00">
        <w:rPr>
          <w:szCs w:val="28"/>
        </w:rPr>
        <w:t>так</w:t>
      </w:r>
      <w:r w:rsidR="00431DD5" w:rsidRPr="00431DD5">
        <w:rPr>
          <w:szCs w:val="28"/>
        </w:rPr>
        <w:t xml:space="preserve"> </w:t>
      </w:r>
      <w:r w:rsidR="00A93C00">
        <w:rPr>
          <w:szCs w:val="28"/>
        </w:rPr>
        <w:t xml:space="preserve">же, как и в структурных моделях будем, считать ситуацию, когда рыночная стоимость активов </w:t>
      </w:r>
      <w:r w:rsidR="00A93C00">
        <w:rPr>
          <w:szCs w:val="28"/>
          <w:lang w:val="en-US"/>
        </w:rPr>
        <w:t>MVA</w:t>
      </w:r>
      <w:r w:rsidR="00A93C00" w:rsidRPr="00A93C00">
        <w:rPr>
          <w:szCs w:val="28"/>
        </w:rPr>
        <w:t xml:space="preserve"> </w:t>
      </w:r>
      <w:r w:rsidR="00A93C00">
        <w:rPr>
          <w:szCs w:val="28"/>
        </w:rPr>
        <w:t>меньше «точки дефолта».</w:t>
      </w:r>
    </w:p>
    <w:p w:rsidR="00A93C00" w:rsidRDefault="00A93C00" w:rsidP="00A93C00">
      <w:pPr>
        <w:tabs>
          <w:tab w:val="left" w:pos="1560"/>
        </w:tabs>
        <w:ind w:firstLine="567"/>
        <w:rPr>
          <w:szCs w:val="28"/>
        </w:rPr>
      </w:pPr>
      <w:r>
        <w:rPr>
          <w:szCs w:val="28"/>
        </w:rPr>
        <w:t>В качестве «точек дефолта» будем брать значения на каждую отчетную дату исходя из следующего выражения:</w:t>
      </w:r>
    </w:p>
    <w:p w:rsidR="00565EC4" w:rsidRDefault="00565EC4" w:rsidP="00A93C00">
      <w:pPr>
        <w:tabs>
          <w:tab w:val="left" w:pos="1560"/>
        </w:tabs>
        <w:ind w:firstLine="567"/>
        <w:rPr>
          <w:szCs w:val="28"/>
        </w:rPr>
      </w:pPr>
    </w:p>
    <w:p w:rsidR="00C44AE5" w:rsidRPr="00A66A18" w:rsidRDefault="00A93C00" w:rsidP="00A66A18">
      <w:pPr>
        <w:tabs>
          <w:tab w:val="left" w:pos="1560"/>
        </w:tabs>
        <w:ind w:firstLine="567"/>
        <w:jc w:val="center"/>
        <w:rPr>
          <w:szCs w:val="28"/>
          <w:lang w:val="en-US"/>
        </w:rPr>
      </w:pPr>
      <w:r>
        <w:rPr>
          <w:szCs w:val="28"/>
          <w:lang w:val="en-US"/>
        </w:rPr>
        <w:t>Max {</w:t>
      </w:r>
      <w:r w:rsidR="008F6AF8">
        <w:rPr>
          <w:szCs w:val="28"/>
          <w:lang w:val="en-US"/>
        </w:rPr>
        <w:t>CL+0.5LTDebt; Debt Se</w:t>
      </w:r>
      <w:r w:rsidR="00EF67F0">
        <w:rPr>
          <w:szCs w:val="28"/>
          <w:lang w:val="en-US"/>
        </w:rPr>
        <w:t>r</w:t>
      </w:r>
      <w:r w:rsidR="008F6AF8">
        <w:rPr>
          <w:szCs w:val="28"/>
          <w:lang w:val="en-US"/>
        </w:rPr>
        <w:t>vice</w:t>
      </w:r>
      <w:r>
        <w:rPr>
          <w:szCs w:val="28"/>
          <w:lang w:val="en-US"/>
        </w:rPr>
        <w:t>}</w:t>
      </w:r>
      <w:r w:rsidR="008F6AF8">
        <w:rPr>
          <w:szCs w:val="28"/>
          <w:lang w:val="en-US"/>
        </w:rPr>
        <w:t>,</w:t>
      </w:r>
    </w:p>
    <w:p w:rsidR="00EF67F0" w:rsidRPr="0028431A" w:rsidRDefault="00EF67F0" w:rsidP="008F6AF8">
      <w:pPr>
        <w:tabs>
          <w:tab w:val="left" w:pos="1560"/>
        </w:tabs>
        <w:rPr>
          <w:szCs w:val="28"/>
        </w:rPr>
      </w:pPr>
      <w:r>
        <w:rPr>
          <w:szCs w:val="28"/>
        </w:rPr>
        <w:lastRenderedPageBreak/>
        <w:t>г</w:t>
      </w:r>
      <w:r w:rsidR="008F6AF8" w:rsidRPr="008F6AF8">
        <w:rPr>
          <w:szCs w:val="28"/>
        </w:rPr>
        <w:t>де</w:t>
      </w:r>
      <w:r>
        <w:rPr>
          <w:szCs w:val="28"/>
        </w:rPr>
        <w:t xml:space="preserve"> первая часть выражения </w:t>
      </w:r>
      <w:r>
        <w:rPr>
          <w:szCs w:val="28"/>
          <w:lang w:val="en-US"/>
        </w:rPr>
        <w:t>CL</w:t>
      </w:r>
      <w:r w:rsidRPr="00EF67F0">
        <w:rPr>
          <w:szCs w:val="28"/>
        </w:rPr>
        <w:t>+0.5</w:t>
      </w:r>
      <w:r>
        <w:rPr>
          <w:szCs w:val="28"/>
          <w:lang w:val="en-US"/>
        </w:rPr>
        <w:t>LTDebt</w:t>
      </w:r>
      <w:r w:rsidRPr="00EF67F0">
        <w:rPr>
          <w:szCs w:val="28"/>
        </w:rPr>
        <w:t xml:space="preserve"> </w:t>
      </w:r>
      <w:r>
        <w:rPr>
          <w:szCs w:val="28"/>
        </w:rPr>
        <w:t>–</w:t>
      </w:r>
      <w:r w:rsidRPr="00EF67F0">
        <w:rPr>
          <w:szCs w:val="28"/>
        </w:rPr>
        <w:t xml:space="preserve"> </w:t>
      </w:r>
      <w:r>
        <w:rPr>
          <w:szCs w:val="28"/>
        </w:rPr>
        <w:t xml:space="preserve">классический вариант, часто используемый в исследованиях по структурным моделям. Использование </w:t>
      </w:r>
      <w:r w:rsidRPr="0028431A">
        <w:rPr>
          <w:szCs w:val="28"/>
        </w:rPr>
        <w:t xml:space="preserve">текущих обязательств, а не только </w:t>
      </w:r>
      <w:r>
        <w:rPr>
          <w:szCs w:val="28"/>
        </w:rPr>
        <w:t>краткосрочного долга (STD</w:t>
      </w:r>
      <w:r>
        <w:rPr>
          <w:szCs w:val="28"/>
          <w:lang w:val="en-US"/>
        </w:rPr>
        <w:t>ebt</w:t>
      </w:r>
      <w:r>
        <w:rPr>
          <w:szCs w:val="28"/>
        </w:rPr>
        <w:t>)</w:t>
      </w:r>
      <w:r w:rsidR="0028431A" w:rsidRPr="0028431A">
        <w:rPr>
          <w:szCs w:val="28"/>
        </w:rPr>
        <w:t xml:space="preserve"> </w:t>
      </w:r>
      <w:r w:rsidR="0028431A">
        <w:rPr>
          <w:szCs w:val="28"/>
        </w:rPr>
        <w:t xml:space="preserve">вызвано желанием получить достаточно консервативную оценку </w:t>
      </w:r>
      <w:r w:rsidR="00C44AE5">
        <w:rPr>
          <w:szCs w:val="28"/>
        </w:rPr>
        <w:t>«подразумеваемых дефолтов»</w:t>
      </w:r>
      <w:r w:rsidR="0028431A">
        <w:rPr>
          <w:szCs w:val="28"/>
        </w:rPr>
        <w:t>. Ве</w:t>
      </w:r>
      <w:r w:rsidR="009743F7">
        <w:rPr>
          <w:szCs w:val="28"/>
        </w:rPr>
        <w:t>дь даже невозможность выполнения</w:t>
      </w:r>
      <w:r w:rsidR="0028431A">
        <w:rPr>
          <w:szCs w:val="28"/>
        </w:rPr>
        <w:t xml:space="preserve"> обязательств перед поставщиками – это, строго говоря, кредитное событие.</w:t>
      </w:r>
    </w:p>
    <w:p w:rsidR="00EF67F0" w:rsidRPr="005F215A" w:rsidRDefault="0028431A" w:rsidP="00EF67F0">
      <w:pPr>
        <w:tabs>
          <w:tab w:val="left" w:pos="567"/>
        </w:tabs>
        <w:rPr>
          <w:szCs w:val="28"/>
        </w:rPr>
      </w:pPr>
      <w:r>
        <w:rPr>
          <w:szCs w:val="28"/>
        </w:rPr>
        <w:tab/>
      </w:r>
      <w:r w:rsidR="008F6AF8">
        <w:rPr>
          <w:szCs w:val="28"/>
          <w:lang w:val="en-US"/>
        </w:rPr>
        <w:t>Debt</w:t>
      </w:r>
      <w:r w:rsidR="008F6AF8" w:rsidRPr="008F6AF8">
        <w:rPr>
          <w:szCs w:val="28"/>
        </w:rPr>
        <w:t xml:space="preserve"> </w:t>
      </w:r>
      <w:r w:rsidR="008F6AF8">
        <w:rPr>
          <w:szCs w:val="28"/>
          <w:lang w:val="en-US"/>
        </w:rPr>
        <w:t>Service</w:t>
      </w:r>
      <w:r w:rsidR="008F6AF8" w:rsidRPr="008F6AF8">
        <w:rPr>
          <w:szCs w:val="28"/>
        </w:rPr>
        <w:t xml:space="preserve"> – </w:t>
      </w:r>
      <w:r w:rsidR="008F6AF8">
        <w:rPr>
          <w:szCs w:val="28"/>
        </w:rPr>
        <w:t>доля общего долга компании, которую она должна погасить в текущем году.</w:t>
      </w:r>
      <w:r w:rsidR="00EF67F0" w:rsidRPr="00EF67F0">
        <w:rPr>
          <w:szCs w:val="28"/>
        </w:rPr>
        <w:t xml:space="preserve"> </w:t>
      </w:r>
      <w:r w:rsidR="008F6AF8">
        <w:rPr>
          <w:szCs w:val="28"/>
          <w:lang w:val="en-US"/>
        </w:rPr>
        <w:t>Debt</w:t>
      </w:r>
      <w:r w:rsidR="008F6AF8" w:rsidRPr="007F0F73">
        <w:rPr>
          <w:szCs w:val="28"/>
        </w:rPr>
        <w:t xml:space="preserve"> </w:t>
      </w:r>
      <w:r w:rsidR="008F6AF8">
        <w:rPr>
          <w:szCs w:val="28"/>
          <w:lang w:val="en-US"/>
        </w:rPr>
        <w:t>Service</w:t>
      </w:r>
      <w:r w:rsidR="008F6AF8" w:rsidRPr="007F0F73">
        <w:rPr>
          <w:szCs w:val="28"/>
        </w:rPr>
        <w:t xml:space="preserve"> = </w:t>
      </w:r>
      <w:r w:rsidR="007F0F73">
        <w:rPr>
          <w:szCs w:val="28"/>
        </w:rPr>
        <w:t>чистые</w:t>
      </w:r>
      <w:r w:rsidR="007F0F73" w:rsidRPr="007F0F73">
        <w:rPr>
          <w:szCs w:val="28"/>
        </w:rPr>
        <w:t xml:space="preserve"> </w:t>
      </w:r>
      <w:r w:rsidR="007F0F73">
        <w:rPr>
          <w:szCs w:val="28"/>
        </w:rPr>
        <w:t>процентные</w:t>
      </w:r>
      <w:r w:rsidR="007F0F73" w:rsidRPr="007F0F73">
        <w:rPr>
          <w:szCs w:val="28"/>
        </w:rPr>
        <w:t xml:space="preserve"> </w:t>
      </w:r>
      <w:r w:rsidR="007F0F73">
        <w:rPr>
          <w:szCs w:val="28"/>
        </w:rPr>
        <w:t>платежи</w:t>
      </w:r>
      <w:r w:rsidR="007F0F73" w:rsidRPr="007F0F73">
        <w:rPr>
          <w:szCs w:val="28"/>
        </w:rPr>
        <w:t xml:space="preserve"> + </w:t>
      </w:r>
      <w:r w:rsidR="007F0F73">
        <w:rPr>
          <w:szCs w:val="28"/>
        </w:rPr>
        <w:t>краткосрочные</w:t>
      </w:r>
      <w:r w:rsidR="007F0F73" w:rsidRPr="007F0F73">
        <w:rPr>
          <w:szCs w:val="28"/>
        </w:rPr>
        <w:t xml:space="preserve"> </w:t>
      </w:r>
      <w:r w:rsidR="007F0F73">
        <w:rPr>
          <w:szCs w:val="28"/>
        </w:rPr>
        <w:t>кредиты + доля долгосрочного долга, которая подлежит выплате в ближайшие 12 месяцев.</w:t>
      </w:r>
      <w:r w:rsidR="00EF67F0">
        <w:rPr>
          <w:szCs w:val="28"/>
        </w:rPr>
        <w:tab/>
        <w:t xml:space="preserve">Значительная часть </w:t>
      </w:r>
      <w:r>
        <w:rPr>
          <w:szCs w:val="28"/>
        </w:rPr>
        <w:t xml:space="preserve">показателя </w:t>
      </w:r>
      <w:r>
        <w:rPr>
          <w:szCs w:val="28"/>
          <w:lang w:val="en-US"/>
        </w:rPr>
        <w:t>Debt</w:t>
      </w:r>
      <w:r w:rsidRPr="0028431A">
        <w:rPr>
          <w:szCs w:val="28"/>
        </w:rPr>
        <w:t xml:space="preserve"> </w:t>
      </w:r>
      <w:r>
        <w:rPr>
          <w:szCs w:val="28"/>
          <w:lang w:val="en-US"/>
        </w:rPr>
        <w:t>Service</w:t>
      </w:r>
      <w:r w:rsidRPr="0028431A">
        <w:rPr>
          <w:szCs w:val="28"/>
        </w:rPr>
        <w:t xml:space="preserve"> </w:t>
      </w:r>
      <w:r>
        <w:rPr>
          <w:szCs w:val="28"/>
        </w:rPr>
        <w:t>содержится также и в текущих обязательствах (</w:t>
      </w:r>
      <w:r>
        <w:rPr>
          <w:szCs w:val="28"/>
          <w:lang w:val="en-US"/>
        </w:rPr>
        <w:t>CL</w:t>
      </w:r>
      <w:r w:rsidRPr="0028431A">
        <w:rPr>
          <w:szCs w:val="28"/>
        </w:rPr>
        <w:t xml:space="preserve">), </w:t>
      </w:r>
      <w:r w:rsidR="000654E5">
        <w:rPr>
          <w:szCs w:val="28"/>
        </w:rPr>
        <w:t xml:space="preserve">однако </w:t>
      </w:r>
      <w:r w:rsidR="0070079A">
        <w:rPr>
          <w:szCs w:val="28"/>
        </w:rPr>
        <w:t>различия в расчете все ж</w:t>
      </w:r>
      <w:r w:rsidR="005F215A">
        <w:rPr>
          <w:szCs w:val="28"/>
        </w:rPr>
        <w:t xml:space="preserve">е имеются. Сумму выплат по обслуживанию долга можно считать минимальным показатель для расчета </w:t>
      </w:r>
      <w:r w:rsidR="005F215A">
        <w:rPr>
          <w:szCs w:val="28"/>
          <w:lang w:val="en-US"/>
        </w:rPr>
        <w:t>DP</w:t>
      </w:r>
      <w:r w:rsidR="005F215A" w:rsidRPr="005F215A">
        <w:rPr>
          <w:szCs w:val="28"/>
        </w:rPr>
        <w:t>.</w:t>
      </w:r>
    </w:p>
    <w:p w:rsidR="005F215A" w:rsidRPr="005F215A" w:rsidRDefault="005F215A" w:rsidP="00EF67F0">
      <w:pPr>
        <w:tabs>
          <w:tab w:val="left" w:pos="567"/>
        </w:tabs>
        <w:rPr>
          <w:szCs w:val="28"/>
        </w:rPr>
      </w:pPr>
      <w:r>
        <w:rPr>
          <w:szCs w:val="28"/>
        </w:rPr>
        <w:tab/>
        <w:t xml:space="preserve">В результате было решено использовать в качестве «точки дефолта» максимальное из двух значение. На каждую дату расчета используется свой уровень </w:t>
      </w:r>
      <w:r>
        <w:rPr>
          <w:szCs w:val="28"/>
          <w:lang w:val="en-US"/>
        </w:rPr>
        <w:t>DP</w:t>
      </w:r>
      <w:r w:rsidRPr="005F215A">
        <w:rPr>
          <w:szCs w:val="28"/>
        </w:rPr>
        <w:t xml:space="preserve"> </w:t>
      </w:r>
      <w:r>
        <w:rPr>
          <w:szCs w:val="28"/>
        </w:rPr>
        <w:t>исходя из данных на конкретный отчетный период.</w:t>
      </w:r>
    </w:p>
    <w:p w:rsidR="00443416" w:rsidRDefault="00443416" w:rsidP="00EF67F0">
      <w:pPr>
        <w:tabs>
          <w:tab w:val="left" w:pos="567"/>
        </w:tabs>
        <w:rPr>
          <w:szCs w:val="28"/>
        </w:rPr>
      </w:pPr>
    </w:p>
    <w:p w:rsidR="00126447" w:rsidRDefault="00443416" w:rsidP="00AC6586">
      <w:pPr>
        <w:tabs>
          <w:tab w:val="left" w:pos="567"/>
        </w:tabs>
        <w:ind w:firstLine="567"/>
        <w:rPr>
          <w:szCs w:val="28"/>
          <w:u w:val="single"/>
        </w:rPr>
      </w:pPr>
      <w:r w:rsidRPr="00AC6586">
        <w:rPr>
          <w:szCs w:val="28"/>
          <w:u w:val="single"/>
        </w:rPr>
        <w:t>Б.</w:t>
      </w:r>
      <w:r w:rsidR="00563563" w:rsidRPr="00AC6586">
        <w:rPr>
          <w:szCs w:val="28"/>
          <w:u w:val="single"/>
        </w:rPr>
        <w:t xml:space="preserve"> Расчет рыночной стоимости и риска активов</w:t>
      </w:r>
      <w:r w:rsidRPr="00AC6586">
        <w:rPr>
          <w:szCs w:val="28"/>
          <w:u w:val="single"/>
        </w:rPr>
        <w:t xml:space="preserve"> </w:t>
      </w:r>
    </w:p>
    <w:p w:rsidR="00C44AE5" w:rsidRPr="00AC6586" w:rsidRDefault="00C44AE5" w:rsidP="00AC6586">
      <w:pPr>
        <w:tabs>
          <w:tab w:val="left" w:pos="567"/>
        </w:tabs>
        <w:ind w:firstLine="567"/>
        <w:rPr>
          <w:szCs w:val="28"/>
          <w:u w:val="single"/>
        </w:rPr>
      </w:pPr>
    </w:p>
    <w:p w:rsidR="00C44AE5" w:rsidRDefault="00126447" w:rsidP="00AD0134">
      <w:pPr>
        <w:tabs>
          <w:tab w:val="left" w:pos="567"/>
        </w:tabs>
        <w:rPr>
          <w:szCs w:val="28"/>
        </w:rPr>
      </w:pPr>
      <w:r>
        <w:rPr>
          <w:szCs w:val="28"/>
        </w:rPr>
        <w:tab/>
        <w:t xml:space="preserve">Для расчета двух ненаблюдаемых показателей используем систему уравнений </w:t>
      </w:r>
      <w:r w:rsidR="00AC6586">
        <w:t xml:space="preserve">(1.11) </w:t>
      </w:r>
      <w:r>
        <w:t xml:space="preserve">для решения которой используется итеративный алгоритм, реализованный в инструменте «Поиск решения» в </w:t>
      </w:r>
      <w:r>
        <w:rPr>
          <w:lang w:val="en-US"/>
        </w:rPr>
        <w:t>MS</w:t>
      </w:r>
      <w:r w:rsidRPr="00126447">
        <w:t xml:space="preserve"> </w:t>
      </w:r>
      <w:r>
        <w:rPr>
          <w:lang w:val="en-US"/>
        </w:rPr>
        <w:t>Excel</w:t>
      </w:r>
      <w:r w:rsidRPr="00126447">
        <w:t xml:space="preserve">. </w:t>
      </w:r>
      <w:r>
        <w:t>Для поиска значений по всему массиву данных реализован специальный макрос.</w:t>
      </w:r>
      <w:r w:rsidR="00AD0134">
        <w:t xml:space="preserve"> </w:t>
      </w:r>
      <w:r w:rsidR="00AD0134">
        <w:rPr>
          <w:szCs w:val="28"/>
        </w:rPr>
        <w:t>Входные данные и результаты, получаемые для каждого расчета</w:t>
      </w:r>
      <w:r w:rsidR="00431DD5" w:rsidRPr="00431DD5">
        <w:rPr>
          <w:szCs w:val="28"/>
        </w:rPr>
        <w:t>,</w:t>
      </w:r>
      <w:r w:rsidR="00C44AE5">
        <w:rPr>
          <w:szCs w:val="28"/>
        </w:rPr>
        <w:t xml:space="preserve"> показаны на рисунке 10.</w:t>
      </w:r>
    </w:p>
    <w:p w:rsidR="00A66A18" w:rsidRDefault="00A66A18" w:rsidP="00AD0134">
      <w:pPr>
        <w:tabs>
          <w:tab w:val="left" w:pos="567"/>
        </w:tabs>
        <w:rPr>
          <w:szCs w:val="28"/>
        </w:rPr>
      </w:pPr>
    </w:p>
    <w:p w:rsidR="00A66A18" w:rsidRDefault="00A66A18" w:rsidP="00AD0134">
      <w:pPr>
        <w:tabs>
          <w:tab w:val="left" w:pos="567"/>
        </w:tabs>
        <w:rPr>
          <w:szCs w:val="28"/>
        </w:rPr>
      </w:pPr>
    </w:p>
    <w:p w:rsidR="00A66A18" w:rsidRDefault="00A66A18" w:rsidP="00AD0134">
      <w:pPr>
        <w:tabs>
          <w:tab w:val="left" w:pos="567"/>
        </w:tabs>
        <w:rPr>
          <w:szCs w:val="28"/>
        </w:rPr>
      </w:pPr>
    </w:p>
    <w:p w:rsidR="00A66A18" w:rsidRPr="00AC6586" w:rsidRDefault="00A66A18" w:rsidP="00AD0134">
      <w:pPr>
        <w:tabs>
          <w:tab w:val="left" w:pos="567"/>
        </w:tabs>
        <w:rPr>
          <w:szCs w:val="28"/>
        </w:rPr>
      </w:pPr>
    </w:p>
    <w:tbl>
      <w:tblPr>
        <w:tblW w:w="6237" w:type="dxa"/>
        <w:jc w:val="center"/>
        <w:tblLook w:val="04A0" w:firstRow="1" w:lastRow="0" w:firstColumn="1" w:lastColumn="0" w:noHBand="0" w:noVBand="1"/>
      </w:tblPr>
      <w:tblGrid>
        <w:gridCol w:w="4222"/>
        <w:gridCol w:w="2518"/>
      </w:tblGrid>
      <w:tr w:rsidR="00AD0134" w:rsidRPr="001567D5" w:rsidTr="001567D5">
        <w:trPr>
          <w:trHeight w:val="113"/>
          <w:jc w:val="center"/>
        </w:trPr>
        <w:tc>
          <w:tcPr>
            <w:tcW w:w="4222" w:type="dxa"/>
            <w:tcBorders>
              <w:top w:val="nil"/>
              <w:left w:val="nil"/>
              <w:bottom w:val="nil"/>
              <w:right w:val="nil"/>
            </w:tcBorders>
            <w:shd w:val="clear" w:color="auto" w:fill="auto"/>
            <w:noWrap/>
            <w:vAlign w:val="center"/>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lastRenderedPageBreak/>
              <w:t>ID компании</w:t>
            </w:r>
          </w:p>
        </w:tc>
        <w:tc>
          <w:tcPr>
            <w:tcW w:w="2518" w:type="dxa"/>
            <w:tcBorders>
              <w:top w:val="nil"/>
              <w:left w:val="nil"/>
              <w:bottom w:val="nil"/>
              <w:right w:val="nil"/>
            </w:tcBorders>
            <w:shd w:val="clear" w:color="auto" w:fill="auto"/>
            <w:noWrap/>
            <w:vAlign w:val="center"/>
            <w:hideMark/>
          </w:tcPr>
          <w:p w:rsidR="00AD0134" w:rsidRPr="001567D5" w:rsidRDefault="00AD0134" w:rsidP="00AD0134">
            <w:pPr>
              <w:spacing w:line="240" w:lineRule="auto"/>
              <w:jc w:val="center"/>
              <w:rPr>
                <w:rFonts w:ascii="Calibri Light" w:hAnsi="Calibri Light"/>
                <w:b/>
                <w:bCs/>
                <w:sz w:val="16"/>
              </w:rPr>
            </w:pPr>
            <w:r w:rsidRPr="001567D5">
              <w:rPr>
                <w:rFonts w:ascii="Calibri Light" w:hAnsi="Calibri Light"/>
                <w:b/>
                <w:bCs/>
                <w:sz w:val="16"/>
              </w:rPr>
              <w:t>GAZP.MM</w:t>
            </w:r>
          </w:p>
        </w:tc>
      </w:tr>
      <w:tr w:rsidR="00AD0134" w:rsidRPr="001567D5" w:rsidTr="001567D5">
        <w:trPr>
          <w:trHeight w:val="113"/>
          <w:jc w:val="center"/>
        </w:trPr>
        <w:tc>
          <w:tcPr>
            <w:tcW w:w="4222" w:type="dxa"/>
            <w:tcBorders>
              <w:top w:val="nil"/>
              <w:left w:val="nil"/>
              <w:bottom w:val="nil"/>
              <w:right w:val="nil"/>
            </w:tcBorders>
            <w:shd w:val="clear" w:color="auto" w:fill="auto"/>
            <w:noWrap/>
            <w:vAlign w:val="center"/>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t>На дату</w:t>
            </w:r>
          </w:p>
        </w:tc>
        <w:tc>
          <w:tcPr>
            <w:tcW w:w="2518" w:type="dxa"/>
            <w:tcBorders>
              <w:top w:val="nil"/>
              <w:left w:val="nil"/>
              <w:bottom w:val="nil"/>
              <w:right w:val="nil"/>
            </w:tcBorders>
            <w:shd w:val="clear" w:color="auto" w:fill="auto"/>
            <w:noWrap/>
            <w:vAlign w:val="center"/>
            <w:hideMark/>
          </w:tcPr>
          <w:p w:rsidR="00AD0134" w:rsidRPr="001567D5" w:rsidRDefault="00AD0134" w:rsidP="00AD0134">
            <w:pPr>
              <w:spacing w:line="240" w:lineRule="auto"/>
              <w:jc w:val="center"/>
              <w:rPr>
                <w:rFonts w:ascii="Calibri Light" w:hAnsi="Calibri Light"/>
                <w:b/>
                <w:bCs/>
                <w:sz w:val="16"/>
              </w:rPr>
            </w:pPr>
            <w:r w:rsidRPr="001567D5">
              <w:rPr>
                <w:rFonts w:ascii="Calibri Light" w:hAnsi="Calibri Light"/>
                <w:b/>
                <w:bCs/>
                <w:sz w:val="16"/>
              </w:rPr>
              <w:t>31.03.2013</w:t>
            </w:r>
          </w:p>
        </w:tc>
      </w:tr>
      <w:tr w:rsidR="00AD0134" w:rsidRPr="001567D5" w:rsidTr="001567D5">
        <w:trPr>
          <w:trHeight w:val="113"/>
          <w:jc w:val="center"/>
        </w:trPr>
        <w:tc>
          <w:tcPr>
            <w:tcW w:w="4222" w:type="dxa"/>
            <w:tcBorders>
              <w:top w:val="nil"/>
              <w:left w:val="nil"/>
              <w:bottom w:val="nil"/>
              <w:right w:val="nil"/>
            </w:tcBorders>
            <w:shd w:val="clear" w:color="auto" w:fill="auto"/>
            <w:vAlign w:val="center"/>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t>Исходные данные</w:t>
            </w:r>
          </w:p>
        </w:tc>
        <w:tc>
          <w:tcPr>
            <w:tcW w:w="2518" w:type="dxa"/>
            <w:tcBorders>
              <w:top w:val="nil"/>
              <w:left w:val="nil"/>
              <w:bottom w:val="nil"/>
              <w:right w:val="nil"/>
            </w:tcBorders>
            <w:shd w:val="clear" w:color="auto" w:fill="auto"/>
            <w:vAlign w:val="center"/>
            <w:hideMark/>
          </w:tcPr>
          <w:p w:rsidR="00AD0134" w:rsidRPr="001567D5" w:rsidRDefault="00AD0134" w:rsidP="00AD0134">
            <w:pPr>
              <w:spacing w:line="240" w:lineRule="auto"/>
              <w:jc w:val="center"/>
              <w:rPr>
                <w:rFonts w:ascii="Calibri Light" w:hAnsi="Calibri Light"/>
                <w:b/>
                <w:bCs/>
                <w:color w:val="000000"/>
                <w:sz w:val="16"/>
              </w:rPr>
            </w:pPr>
          </w:p>
        </w:tc>
      </w:tr>
      <w:tr w:rsidR="00AD0134" w:rsidRPr="001567D5" w:rsidTr="001567D5">
        <w:trPr>
          <w:trHeight w:val="113"/>
          <w:jc w:val="center"/>
        </w:trPr>
        <w:tc>
          <w:tcPr>
            <w:tcW w:w="4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Equity Value Et (цена акции, руб.)</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1"/>
              <w:jc w:val="left"/>
              <w:rPr>
                <w:rFonts w:ascii="Calibri Light" w:hAnsi="Calibri Light"/>
                <w:b/>
                <w:bCs/>
                <w:sz w:val="16"/>
              </w:rPr>
            </w:pPr>
            <w:r w:rsidRPr="001567D5">
              <w:rPr>
                <w:rFonts w:ascii="Calibri Light" w:hAnsi="Calibri Light"/>
                <w:b/>
                <w:bCs/>
                <w:sz w:val="16"/>
              </w:rPr>
              <w:t>133</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lang w:val="en-US"/>
              </w:rPr>
            </w:pPr>
            <w:r w:rsidRPr="001567D5">
              <w:rPr>
                <w:rFonts w:ascii="Calibri Light" w:hAnsi="Calibri Light"/>
                <w:color w:val="000000"/>
                <w:sz w:val="16"/>
                <w:lang w:val="en-US"/>
              </w:rPr>
              <w:t>Equity Volatility St.dev.E, TTM</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22,31%</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Equity Drift, TTM</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-28,59%</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i/>
                <w:iCs/>
                <w:color w:val="000000"/>
                <w:sz w:val="16"/>
              </w:rPr>
            </w:pPr>
            <w:r w:rsidRPr="001567D5">
              <w:rPr>
                <w:rFonts w:ascii="Calibri Light" w:hAnsi="Calibri Light"/>
                <w:i/>
                <w:iCs/>
                <w:color w:val="000000"/>
                <w:sz w:val="16"/>
              </w:rPr>
              <w:t>кол-во обыкновенных акций в обращении</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22 976 000 000</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i/>
                <w:iCs/>
                <w:color w:val="000000"/>
                <w:sz w:val="16"/>
              </w:rPr>
            </w:pPr>
            <w:r w:rsidRPr="001567D5">
              <w:rPr>
                <w:rFonts w:ascii="Calibri Light" w:hAnsi="Calibri Light"/>
                <w:i/>
                <w:iCs/>
                <w:color w:val="000000"/>
                <w:sz w:val="16"/>
              </w:rPr>
              <w:t>Total Debt (млрд. руб., балансовая стоимость)</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1 501</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lang w:val="en-US"/>
              </w:rPr>
            </w:pPr>
            <w:r w:rsidRPr="001567D5">
              <w:rPr>
                <w:rFonts w:ascii="Calibri Light" w:hAnsi="Calibri Light"/>
                <w:color w:val="000000"/>
                <w:sz w:val="16"/>
                <w:lang w:val="en-US"/>
              </w:rPr>
              <w:t>Total Debt per share TDt (</w:t>
            </w:r>
            <w:r w:rsidRPr="001567D5">
              <w:rPr>
                <w:rFonts w:ascii="Calibri Light" w:hAnsi="Calibri Light"/>
                <w:color w:val="000000"/>
                <w:sz w:val="16"/>
              </w:rPr>
              <w:t>руб</w:t>
            </w:r>
            <w:r w:rsidRPr="001567D5">
              <w:rPr>
                <w:rFonts w:ascii="Calibri Light" w:hAnsi="Calibri Light"/>
                <w:color w:val="000000"/>
                <w:sz w:val="16"/>
                <w:lang w:val="en-US"/>
              </w:rPr>
              <w:t>.)</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1"/>
              <w:jc w:val="left"/>
              <w:rPr>
                <w:rFonts w:ascii="Calibri Light" w:hAnsi="Calibri Light"/>
                <w:b/>
                <w:bCs/>
                <w:sz w:val="16"/>
              </w:rPr>
            </w:pPr>
            <w:r w:rsidRPr="001567D5">
              <w:rPr>
                <w:rFonts w:ascii="Calibri Light" w:hAnsi="Calibri Light"/>
                <w:b/>
                <w:bCs/>
                <w:sz w:val="16"/>
              </w:rPr>
              <w:t>65</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lang w:val="en-US"/>
              </w:rPr>
            </w:pPr>
            <w:r w:rsidRPr="001567D5">
              <w:rPr>
                <w:rFonts w:ascii="Calibri Light" w:hAnsi="Calibri Light"/>
                <w:color w:val="000000"/>
                <w:sz w:val="16"/>
                <w:lang w:val="en-US"/>
              </w:rPr>
              <w:t>Risk-Free Rate rf (Mosprime)</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7,20%</w:t>
            </w:r>
          </w:p>
        </w:tc>
      </w:tr>
      <w:tr w:rsidR="00AD0134" w:rsidRPr="001567D5" w:rsidTr="001567D5">
        <w:trPr>
          <w:trHeight w:val="113"/>
          <w:jc w:val="center"/>
        </w:trPr>
        <w:tc>
          <w:tcPr>
            <w:tcW w:w="4222"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Horizon, T-t (years)</w:t>
            </w:r>
          </w:p>
        </w:tc>
        <w:tc>
          <w:tcPr>
            <w:tcW w:w="2518"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left"/>
              <w:rPr>
                <w:rFonts w:ascii="Calibri Light" w:hAnsi="Calibri Light"/>
                <w:sz w:val="16"/>
              </w:rPr>
            </w:pPr>
            <w:r w:rsidRPr="001567D5">
              <w:rPr>
                <w:rFonts w:ascii="Calibri Light" w:hAnsi="Calibri Light"/>
                <w:sz w:val="16"/>
              </w:rPr>
              <w:t>1</w:t>
            </w:r>
          </w:p>
        </w:tc>
      </w:tr>
    </w:tbl>
    <w:p w:rsidR="00AD0134" w:rsidRPr="00431DD5" w:rsidRDefault="00AD0134" w:rsidP="00431DD5">
      <w:pPr>
        <w:tabs>
          <w:tab w:val="left" w:pos="567"/>
        </w:tabs>
        <w:rPr>
          <w:szCs w:val="28"/>
          <w:lang w:val="en-US"/>
        </w:rPr>
      </w:pPr>
    </w:p>
    <w:tbl>
      <w:tblPr>
        <w:tblW w:w="6740" w:type="dxa"/>
        <w:jc w:val="center"/>
        <w:tblLook w:val="04A0" w:firstRow="1" w:lastRow="0" w:firstColumn="1" w:lastColumn="0" w:noHBand="0" w:noVBand="1"/>
      </w:tblPr>
      <w:tblGrid>
        <w:gridCol w:w="4240"/>
        <w:gridCol w:w="2500"/>
      </w:tblGrid>
      <w:tr w:rsidR="00AD0134" w:rsidRPr="001567D5" w:rsidTr="001567D5">
        <w:trPr>
          <w:trHeight w:val="113"/>
          <w:jc w:val="center"/>
        </w:trPr>
        <w:tc>
          <w:tcPr>
            <w:tcW w:w="4240" w:type="dxa"/>
            <w:tcBorders>
              <w:top w:val="nil"/>
              <w:left w:val="nil"/>
              <w:bottom w:val="nil"/>
              <w:right w:val="nil"/>
            </w:tcBorders>
            <w:shd w:val="clear" w:color="auto" w:fill="auto"/>
            <w:noWrap/>
            <w:vAlign w:val="bottom"/>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t>Неизвестные параметры</w:t>
            </w:r>
          </w:p>
        </w:tc>
        <w:tc>
          <w:tcPr>
            <w:tcW w:w="2500" w:type="dxa"/>
            <w:tcBorders>
              <w:top w:val="nil"/>
              <w:left w:val="nil"/>
              <w:bottom w:val="nil"/>
              <w:right w:val="nil"/>
            </w:tcBorders>
            <w:shd w:val="clear" w:color="auto" w:fill="auto"/>
            <w:noWrap/>
            <w:vAlign w:val="bottom"/>
            <w:hideMark/>
          </w:tcPr>
          <w:p w:rsidR="00AD0134" w:rsidRPr="001567D5" w:rsidRDefault="00AD0134" w:rsidP="00AD0134">
            <w:pPr>
              <w:spacing w:line="240" w:lineRule="auto"/>
              <w:jc w:val="left"/>
              <w:rPr>
                <w:rFonts w:ascii="Calibri Light" w:hAnsi="Calibri Light"/>
                <w:b/>
                <w:bCs/>
                <w:color w:val="000000"/>
                <w:sz w:val="16"/>
              </w:rPr>
            </w:pPr>
          </w:p>
        </w:tc>
      </w:tr>
      <w:tr w:rsidR="00AD0134" w:rsidRPr="001567D5" w:rsidTr="001567D5">
        <w:trPr>
          <w:trHeight w:val="113"/>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Market Value of Debt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right"/>
              <w:rPr>
                <w:rFonts w:ascii="Calibri Light" w:hAnsi="Calibri Light"/>
                <w:sz w:val="16"/>
              </w:rPr>
            </w:pPr>
            <w:r w:rsidRPr="001567D5">
              <w:rPr>
                <w:rFonts w:ascii="Calibri Light" w:hAnsi="Calibri Light"/>
                <w:sz w:val="16"/>
              </w:rPr>
              <w:t>78</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lang w:val="en-US"/>
              </w:rPr>
            </w:pPr>
            <w:r w:rsidRPr="001567D5">
              <w:rPr>
                <w:rFonts w:ascii="Calibri Light" w:hAnsi="Calibri Light"/>
                <w:color w:val="000000"/>
                <w:sz w:val="16"/>
                <w:lang w:val="en-US"/>
              </w:rPr>
              <w:t>Market Asset Value At (per share)</w:t>
            </w:r>
          </w:p>
        </w:tc>
        <w:tc>
          <w:tcPr>
            <w:tcW w:w="2500" w:type="dxa"/>
            <w:tcBorders>
              <w:top w:val="nil"/>
              <w:left w:val="nil"/>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right"/>
              <w:rPr>
                <w:rFonts w:ascii="Calibri Light" w:hAnsi="Calibri Light"/>
                <w:sz w:val="16"/>
              </w:rPr>
            </w:pPr>
            <w:r w:rsidRPr="001567D5">
              <w:rPr>
                <w:rFonts w:ascii="Calibri Light" w:hAnsi="Calibri Light"/>
                <w:sz w:val="16"/>
              </w:rPr>
              <w:t>194</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Asset Volatility</w:t>
            </w:r>
          </w:p>
        </w:tc>
        <w:tc>
          <w:tcPr>
            <w:tcW w:w="2500"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right"/>
              <w:rPr>
                <w:rFonts w:ascii="Calibri Light" w:hAnsi="Calibri Light"/>
                <w:sz w:val="16"/>
              </w:rPr>
            </w:pPr>
            <w:r w:rsidRPr="001567D5">
              <w:rPr>
                <w:rFonts w:ascii="Calibri Light" w:hAnsi="Calibri Light"/>
                <w:sz w:val="16"/>
              </w:rPr>
              <w:t>15,32%</w:t>
            </w:r>
          </w:p>
        </w:tc>
      </w:tr>
    </w:tbl>
    <w:p w:rsidR="00AC6586" w:rsidRDefault="00AC6586" w:rsidP="00AD0134">
      <w:pPr>
        <w:tabs>
          <w:tab w:val="left" w:pos="567"/>
        </w:tabs>
        <w:jc w:val="left"/>
        <w:rPr>
          <w:szCs w:val="28"/>
          <w:lang w:val="en-US"/>
        </w:rPr>
      </w:pPr>
    </w:p>
    <w:tbl>
      <w:tblPr>
        <w:tblW w:w="6740" w:type="dxa"/>
        <w:jc w:val="center"/>
        <w:tblLook w:val="04A0" w:firstRow="1" w:lastRow="0" w:firstColumn="1" w:lastColumn="0" w:noHBand="0" w:noVBand="1"/>
      </w:tblPr>
      <w:tblGrid>
        <w:gridCol w:w="4240"/>
        <w:gridCol w:w="2500"/>
      </w:tblGrid>
      <w:tr w:rsidR="00AD0134" w:rsidRPr="001567D5" w:rsidTr="001567D5">
        <w:trPr>
          <w:trHeight w:val="113"/>
          <w:jc w:val="center"/>
        </w:trPr>
        <w:tc>
          <w:tcPr>
            <w:tcW w:w="4240" w:type="dxa"/>
            <w:tcBorders>
              <w:top w:val="nil"/>
              <w:left w:val="nil"/>
              <w:bottom w:val="nil"/>
              <w:right w:val="nil"/>
            </w:tcBorders>
            <w:shd w:val="clear" w:color="auto" w:fill="auto"/>
            <w:noWrap/>
            <w:vAlign w:val="bottom"/>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t>Результаты расчета</w:t>
            </w:r>
          </w:p>
        </w:tc>
        <w:tc>
          <w:tcPr>
            <w:tcW w:w="2500" w:type="dxa"/>
            <w:tcBorders>
              <w:top w:val="nil"/>
              <w:left w:val="nil"/>
              <w:bottom w:val="nil"/>
              <w:right w:val="nil"/>
            </w:tcBorders>
            <w:shd w:val="clear" w:color="auto" w:fill="auto"/>
            <w:noWrap/>
            <w:vAlign w:val="bottom"/>
            <w:hideMark/>
          </w:tcPr>
          <w:p w:rsidR="00AD0134" w:rsidRPr="001567D5" w:rsidRDefault="00AD0134" w:rsidP="00AD0134">
            <w:pPr>
              <w:spacing w:line="240" w:lineRule="auto"/>
              <w:jc w:val="left"/>
              <w:rPr>
                <w:rFonts w:ascii="Calibri Light" w:hAnsi="Calibri Light"/>
                <w:b/>
                <w:bCs/>
                <w:color w:val="000000"/>
                <w:sz w:val="16"/>
              </w:rPr>
            </w:pPr>
          </w:p>
        </w:tc>
      </w:tr>
      <w:tr w:rsidR="00AD0134" w:rsidRPr="001567D5" w:rsidTr="001567D5">
        <w:trPr>
          <w:trHeight w:val="113"/>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MVA (расчетное), млрд. руб.</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right"/>
              <w:rPr>
                <w:rFonts w:ascii="Calibri Light" w:hAnsi="Calibri Light"/>
                <w:sz w:val="16"/>
              </w:rPr>
            </w:pPr>
            <w:r w:rsidRPr="001567D5">
              <w:rPr>
                <w:rFonts w:ascii="Calibri Light" w:hAnsi="Calibri Light"/>
                <w:sz w:val="16"/>
              </w:rPr>
              <w:t>4 456</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Asset Drift, Y</w:t>
            </w:r>
          </w:p>
        </w:tc>
        <w:tc>
          <w:tcPr>
            <w:tcW w:w="2500" w:type="dxa"/>
            <w:tcBorders>
              <w:top w:val="nil"/>
              <w:left w:val="nil"/>
              <w:bottom w:val="single" w:sz="4" w:space="0" w:color="auto"/>
              <w:right w:val="single" w:sz="4" w:space="0" w:color="auto"/>
            </w:tcBorders>
            <w:shd w:val="clear" w:color="auto" w:fill="auto"/>
            <w:noWrap/>
            <w:vAlign w:val="bottom"/>
            <w:hideMark/>
          </w:tcPr>
          <w:p w:rsidR="00AD0134" w:rsidRPr="001567D5" w:rsidRDefault="00AD0134" w:rsidP="001567D5">
            <w:pPr>
              <w:spacing w:line="240" w:lineRule="auto"/>
              <w:ind w:firstLineChars="200" w:firstLine="320"/>
              <w:jc w:val="right"/>
              <w:rPr>
                <w:rFonts w:ascii="Calibri Light" w:hAnsi="Calibri Light"/>
                <w:sz w:val="16"/>
              </w:rPr>
            </w:pPr>
            <w:r w:rsidRPr="001567D5">
              <w:rPr>
                <w:rFonts w:ascii="Calibri Light" w:hAnsi="Calibri Light"/>
                <w:sz w:val="16"/>
              </w:rPr>
              <w:t>-17,5%</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Asset Volatility, Y</w:t>
            </w:r>
          </w:p>
        </w:tc>
        <w:tc>
          <w:tcPr>
            <w:tcW w:w="2500" w:type="dxa"/>
            <w:tcBorders>
              <w:top w:val="nil"/>
              <w:left w:val="nil"/>
              <w:bottom w:val="single" w:sz="4" w:space="0" w:color="auto"/>
              <w:right w:val="single" w:sz="4" w:space="0" w:color="auto"/>
            </w:tcBorders>
            <w:shd w:val="clear" w:color="auto" w:fill="auto"/>
            <w:noWrap/>
            <w:vAlign w:val="bottom"/>
            <w:hideMark/>
          </w:tcPr>
          <w:p w:rsidR="00AD0134" w:rsidRPr="001567D5" w:rsidRDefault="00AD0134" w:rsidP="001567D5">
            <w:pPr>
              <w:spacing w:line="240" w:lineRule="auto"/>
              <w:ind w:firstLineChars="200" w:firstLine="320"/>
              <w:jc w:val="right"/>
              <w:rPr>
                <w:rFonts w:ascii="Calibri Light" w:hAnsi="Calibri Light"/>
                <w:sz w:val="16"/>
              </w:rPr>
            </w:pPr>
            <w:r w:rsidRPr="001567D5">
              <w:rPr>
                <w:rFonts w:ascii="Calibri Light" w:hAnsi="Calibri Light"/>
                <w:sz w:val="16"/>
              </w:rPr>
              <w:t>15,32%</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CL+0,5LTD (на дату), млрд. руб.</w:t>
            </w:r>
          </w:p>
        </w:tc>
        <w:tc>
          <w:tcPr>
            <w:tcW w:w="2500"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right"/>
              <w:rPr>
                <w:rFonts w:ascii="Calibri Light" w:hAnsi="Calibri Light"/>
                <w:sz w:val="16"/>
              </w:rPr>
            </w:pPr>
            <w:r w:rsidRPr="001567D5">
              <w:rPr>
                <w:rFonts w:ascii="Calibri Light" w:hAnsi="Calibri Light"/>
                <w:sz w:val="16"/>
              </w:rPr>
              <w:t>1 815</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DebtService (на дату), млрд. руб.</w:t>
            </w:r>
          </w:p>
        </w:tc>
        <w:tc>
          <w:tcPr>
            <w:tcW w:w="2500"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right"/>
              <w:rPr>
                <w:rFonts w:ascii="Calibri Light" w:hAnsi="Calibri Light"/>
                <w:sz w:val="16"/>
              </w:rPr>
            </w:pPr>
            <w:r w:rsidRPr="001567D5">
              <w:rPr>
                <w:rFonts w:ascii="Calibri Light" w:hAnsi="Calibri Light"/>
                <w:sz w:val="16"/>
              </w:rPr>
              <w:t>1 030</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color w:val="000000"/>
                <w:sz w:val="16"/>
              </w:rPr>
            </w:pPr>
            <w:r w:rsidRPr="001567D5">
              <w:rPr>
                <w:rFonts w:ascii="Calibri Light" w:hAnsi="Calibri Light"/>
                <w:color w:val="000000"/>
                <w:sz w:val="16"/>
              </w:rPr>
              <w:t>DP, max</w:t>
            </w:r>
          </w:p>
        </w:tc>
        <w:tc>
          <w:tcPr>
            <w:tcW w:w="2500" w:type="dxa"/>
            <w:tcBorders>
              <w:top w:val="nil"/>
              <w:left w:val="nil"/>
              <w:bottom w:val="single" w:sz="4" w:space="0" w:color="auto"/>
              <w:right w:val="single" w:sz="4" w:space="0" w:color="auto"/>
            </w:tcBorders>
            <w:shd w:val="clear" w:color="auto" w:fill="auto"/>
            <w:noWrap/>
            <w:vAlign w:val="center"/>
            <w:hideMark/>
          </w:tcPr>
          <w:p w:rsidR="00AD0134" w:rsidRPr="001567D5" w:rsidRDefault="00AD0134" w:rsidP="001567D5">
            <w:pPr>
              <w:spacing w:line="240" w:lineRule="auto"/>
              <w:ind w:firstLineChars="100" w:firstLine="160"/>
              <w:jc w:val="right"/>
              <w:rPr>
                <w:rFonts w:ascii="Calibri Light" w:hAnsi="Calibri Light"/>
                <w:sz w:val="16"/>
              </w:rPr>
            </w:pPr>
            <w:r w:rsidRPr="001567D5">
              <w:rPr>
                <w:rFonts w:ascii="Calibri Light" w:hAnsi="Calibri Light"/>
                <w:sz w:val="16"/>
              </w:rPr>
              <w:t>1 815</w:t>
            </w:r>
          </w:p>
        </w:tc>
      </w:tr>
      <w:tr w:rsidR="00AD0134" w:rsidRPr="001567D5" w:rsidTr="001567D5">
        <w:trPr>
          <w:trHeight w:val="113"/>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left"/>
              <w:rPr>
                <w:rFonts w:ascii="Calibri Light" w:hAnsi="Calibri Light"/>
                <w:b/>
                <w:bCs/>
                <w:color w:val="000000"/>
                <w:sz w:val="16"/>
              </w:rPr>
            </w:pPr>
            <w:r w:rsidRPr="001567D5">
              <w:rPr>
                <w:rFonts w:ascii="Calibri Light" w:hAnsi="Calibri Light"/>
                <w:b/>
                <w:bCs/>
                <w:color w:val="000000"/>
                <w:sz w:val="16"/>
              </w:rPr>
              <w:t>Distance-to-Default</w:t>
            </w:r>
          </w:p>
        </w:tc>
        <w:tc>
          <w:tcPr>
            <w:tcW w:w="2500" w:type="dxa"/>
            <w:tcBorders>
              <w:top w:val="nil"/>
              <w:left w:val="nil"/>
              <w:bottom w:val="single" w:sz="4" w:space="0" w:color="auto"/>
              <w:right w:val="single" w:sz="4" w:space="0" w:color="auto"/>
            </w:tcBorders>
            <w:shd w:val="clear" w:color="auto" w:fill="auto"/>
            <w:noWrap/>
            <w:vAlign w:val="bottom"/>
            <w:hideMark/>
          </w:tcPr>
          <w:p w:rsidR="00AD0134" w:rsidRPr="001567D5" w:rsidRDefault="00AD0134" w:rsidP="00AD0134">
            <w:pPr>
              <w:spacing w:line="240" w:lineRule="auto"/>
              <w:jc w:val="right"/>
              <w:rPr>
                <w:rFonts w:ascii="Calibri Light" w:hAnsi="Calibri Light"/>
                <w:color w:val="000000"/>
                <w:sz w:val="16"/>
              </w:rPr>
            </w:pPr>
            <w:r w:rsidRPr="001567D5">
              <w:rPr>
                <w:rFonts w:ascii="Calibri Light" w:hAnsi="Calibri Light"/>
                <w:color w:val="000000"/>
                <w:sz w:val="16"/>
              </w:rPr>
              <w:t xml:space="preserve">                                          3,87    </w:t>
            </w:r>
          </w:p>
        </w:tc>
      </w:tr>
    </w:tbl>
    <w:p w:rsidR="00AD0134" w:rsidRDefault="00AC6586" w:rsidP="00AD0134">
      <w:pPr>
        <w:tabs>
          <w:tab w:val="left" w:pos="567"/>
        </w:tabs>
        <w:ind w:firstLine="567"/>
        <w:jc w:val="center"/>
        <w:rPr>
          <w:szCs w:val="28"/>
        </w:rPr>
      </w:pPr>
      <w:r>
        <w:rPr>
          <w:szCs w:val="28"/>
        </w:rPr>
        <w:t>Рисунок</w:t>
      </w:r>
      <w:r w:rsidR="00C44AE5">
        <w:rPr>
          <w:szCs w:val="28"/>
        </w:rPr>
        <w:t xml:space="preserve"> 10</w:t>
      </w:r>
      <w:r>
        <w:rPr>
          <w:szCs w:val="28"/>
        </w:rPr>
        <w:t>.</w:t>
      </w:r>
      <w:r w:rsidR="00431DD5" w:rsidRPr="00431DD5">
        <w:rPr>
          <w:szCs w:val="28"/>
        </w:rPr>
        <w:t xml:space="preserve"> </w:t>
      </w:r>
      <w:r w:rsidR="00431DD5">
        <w:rPr>
          <w:szCs w:val="28"/>
        </w:rPr>
        <w:t>Пример</w:t>
      </w:r>
      <w:r w:rsidR="00AD0134">
        <w:rPr>
          <w:szCs w:val="28"/>
        </w:rPr>
        <w:t xml:space="preserve"> </w:t>
      </w:r>
      <w:r w:rsidR="00431DD5">
        <w:rPr>
          <w:szCs w:val="28"/>
        </w:rPr>
        <w:t>р</w:t>
      </w:r>
      <w:r w:rsidR="00AD0134">
        <w:rPr>
          <w:szCs w:val="28"/>
        </w:rPr>
        <w:t>асчет</w:t>
      </w:r>
      <w:r w:rsidR="00431DD5">
        <w:rPr>
          <w:szCs w:val="28"/>
        </w:rPr>
        <w:t>а</w:t>
      </w:r>
      <w:r w:rsidR="00AD0134">
        <w:rPr>
          <w:szCs w:val="28"/>
        </w:rPr>
        <w:t xml:space="preserve"> ненаблюдаемых переменных</w:t>
      </w:r>
    </w:p>
    <w:p w:rsidR="001567D5" w:rsidRDefault="001567D5" w:rsidP="00AD0134">
      <w:pPr>
        <w:tabs>
          <w:tab w:val="left" w:pos="567"/>
        </w:tabs>
        <w:ind w:firstLine="567"/>
        <w:jc w:val="center"/>
        <w:rPr>
          <w:szCs w:val="28"/>
        </w:rPr>
      </w:pPr>
    </w:p>
    <w:p w:rsidR="00A50B9D" w:rsidRDefault="007F0F73" w:rsidP="00A50B9D">
      <w:pPr>
        <w:tabs>
          <w:tab w:val="left" w:pos="1560"/>
        </w:tabs>
        <w:ind w:firstLine="567"/>
        <w:rPr>
          <w:szCs w:val="28"/>
        </w:rPr>
      </w:pPr>
      <w:r>
        <w:rPr>
          <w:szCs w:val="28"/>
        </w:rPr>
        <w:t xml:space="preserve">В результате получена карта «расстояний до дефолта» </w:t>
      </w:r>
      <w:r w:rsidR="00AD0134">
        <w:rPr>
          <w:szCs w:val="28"/>
        </w:rPr>
        <w:t>российских публичных компаний. Пример карты представлен на рисунке 11.</w:t>
      </w:r>
    </w:p>
    <w:p w:rsidR="00DC6047" w:rsidRDefault="0003573A" w:rsidP="00DC6047">
      <w:pPr>
        <w:tabs>
          <w:tab w:val="left" w:pos="1560"/>
        </w:tabs>
        <w:jc w:val="center"/>
        <w:rPr>
          <w:szCs w:val="28"/>
        </w:rPr>
      </w:pPr>
      <w:r>
        <w:rPr>
          <w:noProof/>
          <w:szCs w:val="28"/>
        </w:rPr>
        <w:drawing>
          <wp:inline distT="0" distB="0" distL="0" distR="0">
            <wp:extent cx="5486400" cy="23272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486400" cy="2327275"/>
                    </a:xfrm>
                    <a:prstGeom prst="rect">
                      <a:avLst/>
                    </a:prstGeom>
                    <a:noFill/>
                    <a:ln>
                      <a:noFill/>
                    </a:ln>
                  </pic:spPr>
                </pic:pic>
              </a:graphicData>
            </a:graphic>
          </wp:inline>
        </w:drawing>
      </w:r>
    </w:p>
    <w:p w:rsidR="00152AFF" w:rsidRDefault="00F22191" w:rsidP="00DC6047">
      <w:pPr>
        <w:tabs>
          <w:tab w:val="left" w:pos="1560"/>
        </w:tabs>
        <w:jc w:val="center"/>
        <w:rPr>
          <w:szCs w:val="28"/>
        </w:rPr>
      </w:pPr>
      <w:r>
        <w:rPr>
          <w:szCs w:val="28"/>
        </w:rPr>
        <w:t>Рисунок 11</w:t>
      </w:r>
      <w:r w:rsidR="00A50B9D">
        <w:rPr>
          <w:szCs w:val="28"/>
        </w:rPr>
        <w:t>. Карта «расстояний до дефолтов» российских компаний</w:t>
      </w:r>
    </w:p>
    <w:p w:rsidR="00935414" w:rsidRDefault="00935414" w:rsidP="00051A06">
      <w:pPr>
        <w:tabs>
          <w:tab w:val="left" w:pos="567"/>
        </w:tabs>
        <w:rPr>
          <w:szCs w:val="28"/>
        </w:rPr>
      </w:pPr>
    </w:p>
    <w:p w:rsidR="000A631C" w:rsidRPr="00DC6047" w:rsidRDefault="00935414" w:rsidP="00051A06">
      <w:pPr>
        <w:tabs>
          <w:tab w:val="left" w:pos="567"/>
        </w:tabs>
        <w:rPr>
          <w:rStyle w:val="apple-converted-space"/>
          <w:szCs w:val="28"/>
        </w:rPr>
      </w:pPr>
      <w:r w:rsidRPr="00935414">
        <w:rPr>
          <w:szCs w:val="28"/>
        </w:rPr>
        <w:tab/>
      </w:r>
      <w:r w:rsidR="000153B1" w:rsidRPr="00935414">
        <w:rPr>
          <w:szCs w:val="28"/>
        </w:rPr>
        <w:t xml:space="preserve">Как видно из рисунка, </w:t>
      </w:r>
      <w:r w:rsidR="004A3234" w:rsidRPr="00935414">
        <w:rPr>
          <w:szCs w:val="28"/>
        </w:rPr>
        <w:t>до середины 2010</w:t>
      </w:r>
      <w:r w:rsidR="001567D5" w:rsidRPr="00935414">
        <w:rPr>
          <w:szCs w:val="28"/>
        </w:rPr>
        <w:t xml:space="preserve"> </w:t>
      </w:r>
      <w:r w:rsidRPr="00935414">
        <w:rPr>
          <w:szCs w:val="28"/>
        </w:rPr>
        <w:t>большинство компаний находилось в относительно худшей ситуации</w:t>
      </w:r>
      <w:r w:rsidR="000153B1" w:rsidRPr="00935414">
        <w:rPr>
          <w:szCs w:val="28"/>
        </w:rPr>
        <w:t xml:space="preserve">, </w:t>
      </w:r>
      <w:r w:rsidRPr="00935414">
        <w:rPr>
          <w:szCs w:val="28"/>
        </w:rPr>
        <w:t>по сравнению с 2011 годом, когда</w:t>
      </w:r>
      <w:r w:rsidR="000153B1" w:rsidRPr="00935414">
        <w:rPr>
          <w:szCs w:val="28"/>
        </w:rPr>
        <w:t xml:space="preserve"> рынок испытал существенный подъем и, наконец, в 2013</w:t>
      </w:r>
      <w:r w:rsidR="00AC6586" w:rsidRPr="00935414">
        <w:rPr>
          <w:szCs w:val="28"/>
        </w:rPr>
        <w:t xml:space="preserve"> – </w:t>
      </w:r>
      <w:r w:rsidR="000153B1" w:rsidRPr="00935414">
        <w:rPr>
          <w:szCs w:val="28"/>
        </w:rPr>
        <w:t xml:space="preserve">начале 2014 </w:t>
      </w:r>
      <w:r w:rsidR="000153B1" w:rsidRPr="00935414">
        <w:rPr>
          <w:szCs w:val="28"/>
        </w:rPr>
        <w:lastRenderedPageBreak/>
        <w:t>года происходит постепенное ухудшение ситуации. При этом</w:t>
      </w:r>
      <w:r w:rsidRPr="00935414">
        <w:rPr>
          <w:szCs w:val="28"/>
        </w:rPr>
        <w:t xml:space="preserve"> ОАО</w:t>
      </w:r>
      <w:r w:rsidR="000153B1" w:rsidRPr="00935414">
        <w:rPr>
          <w:szCs w:val="28"/>
        </w:rPr>
        <w:t xml:space="preserve"> </w:t>
      </w:r>
      <w:r w:rsidRPr="00935414">
        <w:rPr>
          <w:szCs w:val="28"/>
        </w:rPr>
        <w:t>«Пермская</w:t>
      </w:r>
      <w:r w:rsidR="000153B1" w:rsidRPr="00935414">
        <w:rPr>
          <w:szCs w:val="28"/>
        </w:rPr>
        <w:t xml:space="preserve"> </w:t>
      </w:r>
      <w:r w:rsidRPr="00935414">
        <w:rPr>
          <w:szCs w:val="28"/>
        </w:rPr>
        <w:t xml:space="preserve">электросбытовая компания» в начале 2014 </w:t>
      </w:r>
      <w:r w:rsidR="000153B1" w:rsidRPr="00935414">
        <w:rPr>
          <w:szCs w:val="28"/>
        </w:rPr>
        <w:t xml:space="preserve">года даже имеет отрицательный </w:t>
      </w:r>
      <w:r w:rsidR="000153B1" w:rsidRPr="00935414">
        <w:rPr>
          <w:szCs w:val="28"/>
          <w:lang w:val="en-US"/>
        </w:rPr>
        <w:t>DD</w:t>
      </w:r>
      <w:r w:rsidR="000153B1" w:rsidRPr="00935414">
        <w:rPr>
          <w:szCs w:val="28"/>
        </w:rPr>
        <w:t xml:space="preserve">, что говорит о наличии ситуации </w:t>
      </w:r>
      <w:r w:rsidR="00C44AE5" w:rsidRPr="00935414">
        <w:rPr>
          <w:szCs w:val="28"/>
        </w:rPr>
        <w:t xml:space="preserve">«подразумеваемого </w:t>
      </w:r>
      <w:r w:rsidR="000153B1" w:rsidRPr="00935414">
        <w:rPr>
          <w:szCs w:val="28"/>
        </w:rPr>
        <w:t>дефолта</w:t>
      </w:r>
      <w:r w:rsidR="00C44AE5" w:rsidRPr="00935414">
        <w:rPr>
          <w:szCs w:val="28"/>
        </w:rPr>
        <w:t>»</w:t>
      </w:r>
      <w:r w:rsidR="000153B1" w:rsidRPr="00935414">
        <w:rPr>
          <w:szCs w:val="28"/>
        </w:rPr>
        <w:t xml:space="preserve"> на </w:t>
      </w:r>
      <w:r w:rsidRPr="00935414">
        <w:rPr>
          <w:szCs w:val="28"/>
        </w:rPr>
        <w:t>данный</w:t>
      </w:r>
      <w:r w:rsidR="00DC6047">
        <w:rPr>
          <w:szCs w:val="28"/>
        </w:rPr>
        <w:t xml:space="preserve"> момент: у компании огромная дебиторская задолженность, которая не позволяет вовремя выполнять свои обязательства перед поставщиками.</w:t>
      </w:r>
    </w:p>
    <w:p w:rsidR="000A631C" w:rsidRDefault="000A631C" w:rsidP="00051A06">
      <w:pPr>
        <w:tabs>
          <w:tab w:val="left" w:pos="567"/>
        </w:tabs>
        <w:rPr>
          <w:rStyle w:val="apple-converted-space"/>
          <w:color w:val="000000"/>
        </w:rPr>
      </w:pPr>
      <w:r>
        <w:rPr>
          <w:rStyle w:val="apple-converted-space"/>
          <w:color w:val="000000"/>
        </w:rPr>
        <w:tab/>
        <w:t xml:space="preserve">Увеличение </w:t>
      </w:r>
      <w:r>
        <w:rPr>
          <w:rStyle w:val="apple-converted-space"/>
          <w:color w:val="000000"/>
          <w:lang w:val="en-US"/>
        </w:rPr>
        <w:t>DD</w:t>
      </w:r>
      <w:r w:rsidRPr="000A631C">
        <w:rPr>
          <w:rStyle w:val="apple-converted-space"/>
          <w:color w:val="000000"/>
        </w:rPr>
        <w:t xml:space="preserve"> </w:t>
      </w:r>
      <w:r>
        <w:rPr>
          <w:rStyle w:val="apple-converted-space"/>
          <w:color w:val="000000"/>
        </w:rPr>
        <w:t>во втором полугодии 201</w:t>
      </w:r>
      <w:r w:rsidR="00935414" w:rsidRPr="00935414">
        <w:rPr>
          <w:rStyle w:val="apple-converted-space"/>
          <w:color w:val="000000"/>
        </w:rPr>
        <w:t>2</w:t>
      </w:r>
      <w:r>
        <w:rPr>
          <w:rStyle w:val="apple-converted-space"/>
          <w:color w:val="000000"/>
        </w:rPr>
        <w:t xml:space="preserve"> года по компаниям металлургической промышленности (ГМКН, Северсталь) по сравнению с серединой года отражает </w:t>
      </w:r>
      <w:r w:rsidR="00C447EE">
        <w:rPr>
          <w:rStyle w:val="apple-converted-space"/>
          <w:color w:val="000000"/>
        </w:rPr>
        <w:t xml:space="preserve">обещания поддержки со стороны правительства и новости о сокращении издержек </w:t>
      </w:r>
      <w:r w:rsidR="00AC6586">
        <w:rPr>
          <w:rStyle w:val="apple-converted-space"/>
          <w:color w:val="000000"/>
        </w:rPr>
        <w:t>в</w:t>
      </w:r>
      <w:r w:rsidR="00C447EE">
        <w:rPr>
          <w:rStyle w:val="apple-converted-space"/>
          <w:color w:val="000000"/>
        </w:rPr>
        <w:t xml:space="preserve"> ряде предприятий отрасли. </w:t>
      </w:r>
    </w:p>
    <w:p w:rsidR="00C447EE" w:rsidRPr="00C447EE" w:rsidRDefault="00C447EE" w:rsidP="00051A06">
      <w:pPr>
        <w:tabs>
          <w:tab w:val="left" w:pos="567"/>
        </w:tabs>
        <w:rPr>
          <w:color w:val="000000"/>
        </w:rPr>
      </w:pPr>
      <w:r>
        <w:rPr>
          <w:rStyle w:val="apple-converted-space"/>
          <w:color w:val="000000"/>
        </w:rPr>
        <w:tab/>
        <w:t xml:space="preserve">Относительное ухудшение </w:t>
      </w:r>
      <w:r>
        <w:rPr>
          <w:rStyle w:val="apple-converted-space"/>
          <w:color w:val="000000"/>
          <w:lang w:val="en-US"/>
        </w:rPr>
        <w:t>DD</w:t>
      </w:r>
      <w:r w:rsidRPr="00C447EE">
        <w:rPr>
          <w:rStyle w:val="apple-converted-space"/>
          <w:color w:val="000000"/>
        </w:rPr>
        <w:t xml:space="preserve"> </w:t>
      </w:r>
      <w:r>
        <w:rPr>
          <w:rStyle w:val="apple-converted-space"/>
          <w:color w:val="000000"/>
        </w:rPr>
        <w:t xml:space="preserve">Уралкалия с </w:t>
      </w:r>
      <w:r w:rsidR="00055D91">
        <w:rPr>
          <w:rStyle w:val="apple-converted-space"/>
          <w:color w:val="000000"/>
        </w:rPr>
        <w:t>5</w:t>
      </w:r>
      <w:r w:rsidR="0003573A">
        <w:rPr>
          <w:rStyle w:val="apple-converted-space"/>
          <w:color w:val="000000"/>
        </w:rPr>
        <w:t>,0</w:t>
      </w:r>
      <w:r>
        <w:rPr>
          <w:rStyle w:val="apple-converted-space"/>
          <w:color w:val="000000"/>
        </w:rPr>
        <w:t xml:space="preserve"> в </w:t>
      </w:r>
      <w:r w:rsidR="00055D91">
        <w:rPr>
          <w:rStyle w:val="apple-converted-space"/>
          <w:color w:val="000000"/>
        </w:rPr>
        <w:t>сентябре 2013 до 3,1</w:t>
      </w:r>
      <w:r>
        <w:rPr>
          <w:rStyle w:val="apple-converted-space"/>
          <w:color w:val="000000"/>
        </w:rPr>
        <w:t xml:space="preserve"> в декабре 2013, очевидно, отражает ситуацию с отказом от работы с Беларуськалием, а также уменьшение прибыли компании по итогам года.</w:t>
      </w:r>
    </w:p>
    <w:p w:rsidR="000153B1" w:rsidRPr="00F22191" w:rsidRDefault="000153B1" w:rsidP="000153B1">
      <w:pPr>
        <w:tabs>
          <w:tab w:val="left" w:pos="567"/>
        </w:tabs>
        <w:rPr>
          <w:szCs w:val="28"/>
        </w:rPr>
      </w:pPr>
      <w:r>
        <w:rPr>
          <w:szCs w:val="28"/>
        </w:rPr>
        <w:tab/>
        <w:t xml:space="preserve">С точки зрения полученных значений </w:t>
      </w:r>
      <w:r>
        <w:rPr>
          <w:szCs w:val="28"/>
          <w:lang w:val="en-US"/>
        </w:rPr>
        <w:t>DD</w:t>
      </w:r>
      <w:r w:rsidRPr="000153B1">
        <w:rPr>
          <w:szCs w:val="28"/>
        </w:rPr>
        <w:t xml:space="preserve"> </w:t>
      </w:r>
      <w:r>
        <w:rPr>
          <w:szCs w:val="28"/>
        </w:rPr>
        <w:t>нужно отметить, что они достаточно хорошо отражают динамику состояния бизнеса компаний, однако на «</w:t>
      </w:r>
      <w:r w:rsidR="00051A06">
        <w:rPr>
          <w:szCs w:val="28"/>
        </w:rPr>
        <w:t>р</w:t>
      </w:r>
      <w:r>
        <w:rPr>
          <w:szCs w:val="28"/>
        </w:rPr>
        <w:t xml:space="preserve">асстояние до дефолта» оказывает </w:t>
      </w:r>
      <w:r w:rsidR="00051A06">
        <w:rPr>
          <w:szCs w:val="28"/>
        </w:rPr>
        <w:t>значительное влияние</w:t>
      </w:r>
      <w:r>
        <w:rPr>
          <w:szCs w:val="28"/>
        </w:rPr>
        <w:t xml:space="preserve"> </w:t>
      </w:r>
      <w:r w:rsidR="00051A06">
        <w:rPr>
          <w:szCs w:val="28"/>
        </w:rPr>
        <w:t>с</w:t>
      </w:r>
      <w:r>
        <w:rPr>
          <w:szCs w:val="28"/>
        </w:rPr>
        <w:t>тандартное отклонение доходности активов</w:t>
      </w:r>
      <w:r w:rsidR="00051A06">
        <w:rPr>
          <w:szCs w:val="28"/>
        </w:rPr>
        <w:t xml:space="preserve"> компании</w:t>
      </w:r>
      <w:r w:rsidR="00F22191">
        <w:rPr>
          <w:szCs w:val="28"/>
        </w:rPr>
        <w:t>, качество расчета которого фактически невозможно проверить</w:t>
      </w:r>
      <w:r>
        <w:rPr>
          <w:szCs w:val="28"/>
        </w:rPr>
        <w:t>.</w:t>
      </w:r>
      <w:r w:rsidR="00051A06">
        <w:rPr>
          <w:szCs w:val="28"/>
        </w:rPr>
        <w:t xml:space="preserve"> Поэтому для получения наиболее об</w:t>
      </w:r>
      <w:r w:rsidR="00F22191">
        <w:rPr>
          <w:szCs w:val="28"/>
        </w:rPr>
        <w:t xml:space="preserve">ъективной картины, а также учитывая отсутствие эмпирической базы данных соответствия </w:t>
      </w:r>
      <w:r w:rsidR="00C447EE">
        <w:rPr>
          <w:szCs w:val="28"/>
          <w:lang w:val="en-US"/>
        </w:rPr>
        <w:t>DD</w:t>
      </w:r>
      <w:r w:rsidR="00C447EE" w:rsidRPr="00C447EE">
        <w:rPr>
          <w:szCs w:val="28"/>
        </w:rPr>
        <w:t xml:space="preserve"> </w:t>
      </w:r>
      <w:r w:rsidR="00F22191">
        <w:rPr>
          <w:szCs w:val="28"/>
        </w:rPr>
        <w:t xml:space="preserve">и </w:t>
      </w:r>
      <w:r w:rsidR="00F22191">
        <w:rPr>
          <w:szCs w:val="28"/>
          <w:lang w:val="en-US"/>
        </w:rPr>
        <w:t>PD</w:t>
      </w:r>
      <w:r w:rsidR="00C447EE" w:rsidRPr="00C447EE">
        <w:rPr>
          <w:szCs w:val="28"/>
        </w:rPr>
        <w:t>,</w:t>
      </w:r>
      <w:r w:rsidR="00F22191" w:rsidRPr="00F22191">
        <w:rPr>
          <w:szCs w:val="28"/>
        </w:rPr>
        <w:t xml:space="preserve"> </w:t>
      </w:r>
      <w:r w:rsidR="00F22191">
        <w:rPr>
          <w:szCs w:val="28"/>
        </w:rPr>
        <w:t>далее будет рассматриваться только сам факт наличия или отсутствия</w:t>
      </w:r>
      <w:r w:rsidR="00C44AE5">
        <w:rPr>
          <w:szCs w:val="28"/>
        </w:rPr>
        <w:t xml:space="preserve"> «подразумеваемого дефолта»</w:t>
      </w:r>
      <w:r w:rsidR="00F22191">
        <w:rPr>
          <w:szCs w:val="28"/>
        </w:rPr>
        <w:t xml:space="preserve"> компании.</w:t>
      </w:r>
    </w:p>
    <w:p w:rsidR="00DC6047" w:rsidRDefault="0092295F" w:rsidP="00DC6047">
      <w:pPr>
        <w:tabs>
          <w:tab w:val="left" w:pos="567"/>
        </w:tabs>
        <w:rPr>
          <w:szCs w:val="28"/>
        </w:rPr>
      </w:pPr>
      <w:r>
        <w:rPr>
          <w:szCs w:val="28"/>
        </w:rPr>
        <w:tab/>
      </w:r>
      <w:r w:rsidR="00F22191">
        <w:rPr>
          <w:szCs w:val="28"/>
        </w:rPr>
        <w:t xml:space="preserve">Следовательно, по определению </w:t>
      </w:r>
      <w:r w:rsidR="00F22191">
        <w:rPr>
          <w:szCs w:val="28"/>
          <w:lang w:val="en-US"/>
        </w:rPr>
        <w:t>DD</w:t>
      </w:r>
      <w:r w:rsidR="00F22191" w:rsidRPr="00F22191">
        <w:rPr>
          <w:szCs w:val="28"/>
        </w:rPr>
        <w:t xml:space="preserve"> </w:t>
      </w:r>
      <w:r w:rsidR="00F22191">
        <w:rPr>
          <w:szCs w:val="28"/>
        </w:rPr>
        <w:t>мы можем перейти к бинарной переменной, равной 1, если рыночная стоимость активов на определенную дату меньше «точки дефолта».</w:t>
      </w:r>
      <w:r w:rsidR="00DC6047">
        <w:rPr>
          <w:szCs w:val="28"/>
        </w:rPr>
        <w:t xml:space="preserve"> </w:t>
      </w:r>
    </w:p>
    <w:p w:rsidR="00A50B9D" w:rsidRDefault="00DC6047" w:rsidP="00DC6047">
      <w:pPr>
        <w:tabs>
          <w:tab w:val="left" w:pos="567"/>
        </w:tabs>
        <w:rPr>
          <w:szCs w:val="28"/>
        </w:rPr>
      </w:pPr>
      <w:r>
        <w:rPr>
          <w:szCs w:val="28"/>
        </w:rPr>
        <w:tab/>
      </w:r>
      <w:r w:rsidR="00A50B9D">
        <w:rPr>
          <w:szCs w:val="28"/>
        </w:rPr>
        <w:t>Таким образом</w:t>
      </w:r>
      <w:r w:rsidR="004D0C3D">
        <w:rPr>
          <w:szCs w:val="28"/>
        </w:rPr>
        <w:t>,</w:t>
      </w:r>
      <w:r w:rsidR="00A50B9D">
        <w:rPr>
          <w:szCs w:val="28"/>
        </w:rPr>
        <w:t xml:space="preserve"> мы получаем переменную </w:t>
      </w:r>
      <w:r w:rsidR="00A50B9D">
        <w:rPr>
          <w:szCs w:val="28"/>
          <w:lang w:val="en-US"/>
        </w:rPr>
        <w:t>PD</w:t>
      </w:r>
      <w:r w:rsidR="00A50B9D" w:rsidRPr="00A50B9D">
        <w:rPr>
          <w:szCs w:val="28"/>
        </w:rPr>
        <w:t xml:space="preserve"> </w:t>
      </w:r>
      <w:r w:rsidR="00A50B9D">
        <w:rPr>
          <w:szCs w:val="28"/>
        </w:rPr>
        <w:t>для лог</w:t>
      </w:r>
      <w:r w:rsidR="008424E4">
        <w:rPr>
          <w:szCs w:val="28"/>
        </w:rPr>
        <w:t>истической регрессии (рисунок 12</w:t>
      </w:r>
      <w:r w:rsidR="00A50B9D">
        <w:rPr>
          <w:szCs w:val="28"/>
        </w:rPr>
        <w:t>).</w:t>
      </w:r>
    </w:p>
    <w:p w:rsidR="00DC6047" w:rsidRDefault="00DC6047" w:rsidP="00DC6047">
      <w:pPr>
        <w:tabs>
          <w:tab w:val="left" w:pos="567"/>
        </w:tabs>
        <w:rPr>
          <w:szCs w:val="28"/>
        </w:rPr>
      </w:pPr>
    </w:p>
    <w:p w:rsidR="00DC6047" w:rsidRPr="00A50B9D" w:rsidRDefault="00DC6047" w:rsidP="00DC6047">
      <w:pPr>
        <w:tabs>
          <w:tab w:val="left" w:pos="567"/>
        </w:tabs>
        <w:rPr>
          <w:szCs w:val="28"/>
        </w:rPr>
      </w:pPr>
    </w:p>
    <w:p w:rsidR="00B51BC0" w:rsidRDefault="0003573A" w:rsidP="00DC6047">
      <w:pPr>
        <w:spacing w:line="240" w:lineRule="auto"/>
        <w:jc w:val="center"/>
        <w:rPr>
          <w:szCs w:val="28"/>
        </w:rPr>
      </w:pPr>
      <w:r>
        <w:rPr>
          <w:noProof/>
          <w:szCs w:val="28"/>
        </w:rPr>
        <w:drawing>
          <wp:inline distT="0" distB="0" distL="0" distR="0">
            <wp:extent cx="4251325" cy="474980"/>
            <wp:effectExtent l="0" t="0" r="0"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251325" cy="474980"/>
                    </a:xfrm>
                    <a:prstGeom prst="rect">
                      <a:avLst/>
                    </a:prstGeom>
                    <a:noFill/>
                    <a:ln>
                      <a:noFill/>
                    </a:ln>
                  </pic:spPr>
                </pic:pic>
              </a:graphicData>
            </a:graphic>
          </wp:inline>
        </w:drawing>
      </w:r>
      <w:r w:rsidR="00DC6047">
        <w:rPr>
          <w:noProof/>
          <w:szCs w:val="28"/>
        </w:rPr>
        <mc:AlternateContent>
          <mc:Choice Requires="wps">
            <w:drawing>
              <wp:anchor distT="0" distB="0" distL="114300" distR="114300" simplePos="0" relativeHeight="251630080" behindDoc="0" locked="0" layoutInCell="1" allowOverlap="1" wp14:anchorId="12D51741" wp14:editId="13E9E472">
                <wp:simplePos x="0" y="0"/>
                <wp:positionH relativeFrom="column">
                  <wp:posOffset>2801937</wp:posOffset>
                </wp:positionH>
                <wp:positionV relativeFrom="paragraph">
                  <wp:posOffset>228919</wp:posOffset>
                </wp:positionV>
                <wp:extent cx="225425" cy="812800"/>
                <wp:effectExtent l="0" t="7937" r="0" b="33338"/>
                <wp:wrapNone/>
                <wp:docPr id="4" name="Стрелка вправо 4"/>
                <wp:cNvGraphicFramePr/>
                <a:graphic xmlns:a="http://schemas.openxmlformats.org/drawingml/2006/main">
                  <a:graphicData uri="http://schemas.microsoft.com/office/word/2010/wordprocessingShape">
                    <wps:wsp>
                      <wps:cNvSpPr/>
                      <wps:spPr>
                        <a:xfrm rot="5400000">
                          <a:off x="0" y="0"/>
                          <a:ext cx="225425" cy="8128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4D5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220.6pt;margin-top:18.05pt;width:17.75pt;height:64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" adj="10800" fillcolor="white [3212]" strokecolor="#243f60 [1604]" strokeweight="2pt"/>
            </w:pict>
          </mc:Fallback>
        </mc:AlternateContent>
      </w:r>
    </w:p>
    <w:p w:rsidR="00B51BC0" w:rsidRDefault="00B51BC0">
      <w:pPr>
        <w:spacing w:line="240" w:lineRule="auto"/>
        <w:jc w:val="left"/>
        <w:rPr>
          <w:szCs w:val="28"/>
        </w:rPr>
      </w:pPr>
    </w:p>
    <w:p w:rsidR="00DC6047" w:rsidRDefault="00DC6047">
      <w:pPr>
        <w:spacing w:line="240" w:lineRule="auto"/>
        <w:jc w:val="left"/>
        <w:rPr>
          <w:szCs w:val="28"/>
        </w:rPr>
      </w:pPr>
    </w:p>
    <w:p w:rsidR="00DC6047" w:rsidRDefault="0003573A" w:rsidP="00DC6047">
      <w:pPr>
        <w:spacing w:line="240" w:lineRule="auto"/>
        <w:jc w:val="center"/>
        <w:rPr>
          <w:szCs w:val="28"/>
        </w:rPr>
      </w:pPr>
      <w:r>
        <w:rPr>
          <w:noProof/>
          <w:szCs w:val="28"/>
        </w:rPr>
        <w:drawing>
          <wp:inline distT="0" distB="0" distL="0" distR="0">
            <wp:extent cx="4251325" cy="474980"/>
            <wp:effectExtent l="0" t="0" r="0"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51325" cy="474980"/>
                    </a:xfrm>
                    <a:prstGeom prst="rect">
                      <a:avLst/>
                    </a:prstGeom>
                    <a:noFill/>
                    <a:ln>
                      <a:noFill/>
                    </a:ln>
                  </pic:spPr>
                </pic:pic>
              </a:graphicData>
            </a:graphic>
          </wp:inline>
        </w:drawing>
      </w:r>
    </w:p>
    <w:p w:rsidR="00A50B9D" w:rsidRDefault="00A50B9D">
      <w:pPr>
        <w:spacing w:line="240" w:lineRule="auto"/>
        <w:jc w:val="left"/>
        <w:rPr>
          <w:szCs w:val="28"/>
        </w:rPr>
      </w:pPr>
    </w:p>
    <w:p w:rsidR="005B3A7A" w:rsidRDefault="00B51BC0" w:rsidP="00AC6586">
      <w:pPr>
        <w:tabs>
          <w:tab w:val="left" w:pos="1560"/>
        </w:tabs>
        <w:jc w:val="center"/>
        <w:rPr>
          <w:szCs w:val="28"/>
        </w:rPr>
      </w:pPr>
      <w:r>
        <w:rPr>
          <w:szCs w:val="28"/>
        </w:rPr>
        <w:t>Рисунок</w:t>
      </w:r>
      <w:r w:rsidR="008424E4">
        <w:rPr>
          <w:szCs w:val="28"/>
        </w:rPr>
        <w:t xml:space="preserve"> 12</w:t>
      </w:r>
      <w:r>
        <w:rPr>
          <w:szCs w:val="28"/>
        </w:rPr>
        <w:t>. Переход к бинарной переменной наличия/отсутствия дефолта</w:t>
      </w:r>
    </w:p>
    <w:p w:rsidR="00C44AE5" w:rsidRPr="00152AFF" w:rsidRDefault="00C44AE5" w:rsidP="00AC6586">
      <w:pPr>
        <w:tabs>
          <w:tab w:val="left" w:pos="1560"/>
        </w:tabs>
        <w:jc w:val="center"/>
        <w:rPr>
          <w:szCs w:val="28"/>
        </w:rPr>
      </w:pPr>
    </w:p>
    <w:p w:rsidR="00B51BC0" w:rsidRDefault="00B51BC0" w:rsidP="00B51BC0">
      <w:pPr>
        <w:tabs>
          <w:tab w:val="left" w:pos="567"/>
        </w:tabs>
        <w:rPr>
          <w:szCs w:val="28"/>
        </w:rPr>
      </w:pPr>
      <w:r>
        <w:rPr>
          <w:szCs w:val="28"/>
        </w:rPr>
        <w:tab/>
        <w:t xml:space="preserve">В результате получена выборка из 1592 наблюдений по 126 компаниям на 15 дат, из которых в </w:t>
      </w:r>
      <w:r w:rsidR="00AA6099">
        <w:rPr>
          <w:szCs w:val="28"/>
        </w:rPr>
        <w:t>336</w:t>
      </w:r>
      <w:r>
        <w:rPr>
          <w:szCs w:val="28"/>
        </w:rPr>
        <w:t xml:space="preserve"> (или </w:t>
      </w:r>
      <w:r w:rsidR="00AA6099">
        <w:rPr>
          <w:szCs w:val="28"/>
        </w:rPr>
        <w:t>21</w:t>
      </w:r>
      <w:r w:rsidR="00C44AE5">
        <w:rPr>
          <w:szCs w:val="28"/>
        </w:rPr>
        <w:t xml:space="preserve">%) случае компании испытывали </w:t>
      </w:r>
      <w:r>
        <w:rPr>
          <w:szCs w:val="28"/>
        </w:rPr>
        <w:t xml:space="preserve">состояние </w:t>
      </w:r>
      <w:r w:rsidR="00C44AE5">
        <w:rPr>
          <w:szCs w:val="28"/>
        </w:rPr>
        <w:t xml:space="preserve">«подразумеваемого </w:t>
      </w:r>
      <w:r>
        <w:rPr>
          <w:szCs w:val="28"/>
        </w:rPr>
        <w:t>дефолта».</w:t>
      </w:r>
    </w:p>
    <w:p w:rsidR="00CD383A" w:rsidRDefault="00CD383A" w:rsidP="00B51BC0">
      <w:pPr>
        <w:tabs>
          <w:tab w:val="left" w:pos="567"/>
        </w:tabs>
        <w:rPr>
          <w:szCs w:val="28"/>
        </w:rPr>
      </w:pPr>
      <w:r>
        <w:rPr>
          <w:szCs w:val="28"/>
        </w:rPr>
        <w:tab/>
        <w:t>Здесь нужно пояснить, что бо́льшую часть дефолтных случаев составляют электро</w:t>
      </w:r>
      <w:r w:rsidR="00EE401B">
        <w:rPr>
          <w:szCs w:val="28"/>
        </w:rPr>
        <w:t>сбытовые компании (на уровне 60-</w:t>
      </w:r>
      <w:r>
        <w:rPr>
          <w:szCs w:val="28"/>
        </w:rPr>
        <w:t>70% всех случаев дефолтов, рисунок 13).</w:t>
      </w:r>
    </w:p>
    <w:p w:rsidR="00A66A18" w:rsidRPr="00496AC7" w:rsidRDefault="003B4AF3" w:rsidP="00B51BC0">
      <w:pPr>
        <w:tabs>
          <w:tab w:val="left" w:pos="567"/>
        </w:tabs>
        <w:rPr>
          <w:szCs w:val="28"/>
          <w:lang w:val="en-US"/>
        </w:rPr>
      </w:pPr>
      <w:r>
        <w:rPr>
          <w:noProof/>
        </w:rPr>
        <w:drawing>
          <wp:inline distT="0" distB="0" distL="0" distR="0" wp14:anchorId="2E6AE204" wp14:editId="556D79CF">
            <wp:extent cx="5763746" cy="2878793"/>
            <wp:effectExtent l="0" t="0" r="8890" b="171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CD383A" w:rsidRDefault="003B4AF3" w:rsidP="003B4AF3">
      <w:pPr>
        <w:tabs>
          <w:tab w:val="left" w:pos="567"/>
        </w:tabs>
        <w:jc w:val="center"/>
        <w:rPr>
          <w:szCs w:val="28"/>
        </w:rPr>
      </w:pPr>
      <w:r>
        <w:rPr>
          <w:szCs w:val="28"/>
        </w:rPr>
        <w:t>Р</w:t>
      </w:r>
      <w:r w:rsidR="00CD383A">
        <w:rPr>
          <w:szCs w:val="28"/>
        </w:rPr>
        <w:t xml:space="preserve">исунок 13. </w:t>
      </w:r>
      <w:r w:rsidR="006F09FA">
        <w:rPr>
          <w:szCs w:val="28"/>
        </w:rPr>
        <w:t xml:space="preserve">Доля </w:t>
      </w:r>
      <w:r w:rsidR="009C46F9">
        <w:rPr>
          <w:szCs w:val="28"/>
        </w:rPr>
        <w:t xml:space="preserve">«подразумеваемых </w:t>
      </w:r>
      <w:r w:rsidR="006F09FA">
        <w:rPr>
          <w:szCs w:val="28"/>
        </w:rPr>
        <w:t>дефолтов</w:t>
      </w:r>
      <w:r w:rsidR="009C46F9">
        <w:rPr>
          <w:szCs w:val="28"/>
        </w:rPr>
        <w:t>»</w:t>
      </w:r>
      <w:r w:rsidR="006F09FA">
        <w:rPr>
          <w:szCs w:val="28"/>
        </w:rPr>
        <w:t xml:space="preserve"> электросбытовых компаний</w:t>
      </w:r>
      <w:r w:rsidR="00EE401B">
        <w:rPr>
          <w:szCs w:val="28"/>
        </w:rPr>
        <w:t xml:space="preserve"> (по количеству)</w:t>
      </w:r>
    </w:p>
    <w:p w:rsidR="003B4AF3" w:rsidRDefault="003B4AF3" w:rsidP="00B51BC0">
      <w:pPr>
        <w:tabs>
          <w:tab w:val="left" w:pos="567"/>
        </w:tabs>
        <w:rPr>
          <w:sz w:val="22"/>
          <w:szCs w:val="28"/>
        </w:rPr>
      </w:pPr>
    </w:p>
    <w:p w:rsidR="00606D64" w:rsidRPr="00606D64" w:rsidRDefault="006E2228" w:rsidP="00B51BC0">
      <w:pPr>
        <w:tabs>
          <w:tab w:val="left" w:pos="567"/>
        </w:tabs>
        <w:rPr>
          <w:szCs w:val="28"/>
        </w:rPr>
      </w:pPr>
      <w:r>
        <w:rPr>
          <w:szCs w:val="28"/>
        </w:rPr>
        <w:tab/>
      </w:r>
      <w:r w:rsidR="00213704">
        <w:rPr>
          <w:szCs w:val="28"/>
        </w:rPr>
        <w:t>Ситуация с электросбытовыми компаниями требует дополнительного объяснения: бизнес этих компаний</w:t>
      </w:r>
      <w:r w:rsidR="00213704">
        <w:rPr>
          <w:szCs w:val="28"/>
        </w:rPr>
        <w:tab/>
        <w:t xml:space="preserve">строится на закупках электроэнергии у генерирующих компаний и распределении ее потребителям, в т.ч. промышленным предприятиям. </w:t>
      </w:r>
      <w:r w:rsidR="00992E48">
        <w:rPr>
          <w:szCs w:val="28"/>
        </w:rPr>
        <w:t>Обороты</w:t>
      </w:r>
      <w:r w:rsidR="00213704">
        <w:rPr>
          <w:szCs w:val="28"/>
        </w:rPr>
        <w:t xml:space="preserve"> компаний </w:t>
      </w:r>
      <w:r w:rsidR="00992E48">
        <w:rPr>
          <w:szCs w:val="28"/>
        </w:rPr>
        <w:t>составляют порядка 3-10 млрд. руб. в год.</w:t>
      </w:r>
      <w:r w:rsidR="00213704">
        <w:rPr>
          <w:szCs w:val="28"/>
        </w:rPr>
        <w:t xml:space="preserve"> Под свою выручку эти компании (точнее их владельцы) </w:t>
      </w:r>
      <w:r w:rsidR="00213704">
        <w:rPr>
          <w:szCs w:val="28"/>
        </w:rPr>
        <w:lastRenderedPageBreak/>
        <w:t>открывали и брали в банках лимиты и выбирали значительны</w:t>
      </w:r>
      <w:r>
        <w:rPr>
          <w:szCs w:val="28"/>
        </w:rPr>
        <w:t>е суммы (на</w:t>
      </w:r>
      <w:r w:rsidR="00213704">
        <w:rPr>
          <w:szCs w:val="28"/>
        </w:rPr>
        <w:t xml:space="preserve"> уровне 1-2 млрд. руб.), затем эти суммы выводились владельцами за периметр компаний и на них покупались следующие сбытовые фирмы.</w:t>
      </w:r>
      <w:r>
        <w:rPr>
          <w:szCs w:val="28"/>
        </w:rPr>
        <w:t xml:space="preserve"> В результате долговая нагрузка этих компаний не позволяет им брать новые кредиты. Одновременно с этим бизнес-модель такова, что компания должна платить за купленную электроэнергию каждый день, а получает плату от покупателей только раз в месяц. Поэтому им требуются постоянное оборотное кредитование. Основными потребителями многих </w:t>
      </w:r>
      <w:r w:rsidR="00637B3E">
        <w:rPr>
          <w:szCs w:val="28"/>
        </w:rPr>
        <w:t xml:space="preserve">электросбытовых </w:t>
      </w:r>
      <w:r>
        <w:rPr>
          <w:szCs w:val="28"/>
        </w:rPr>
        <w:t xml:space="preserve">компаний являются промышленные предприятия, крупнейшие из которых – горно-металлургические комбинаты. В результате падения цен на продукцию металлургия в целом оказалась в тяжелой ситуации и предприятия постоянно задерживают плату за электроэнергию. </w:t>
      </w:r>
      <w:r w:rsidR="00637B3E">
        <w:rPr>
          <w:szCs w:val="28"/>
        </w:rPr>
        <w:t>В результате д</w:t>
      </w:r>
      <w:r>
        <w:rPr>
          <w:szCs w:val="28"/>
        </w:rPr>
        <w:t>ебиторская задолженность растет, следовательно</w:t>
      </w:r>
      <w:r w:rsidR="00EE401B">
        <w:rPr>
          <w:szCs w:val="28"/>
        </w:rPr>
        <w:t>,</w:t>
      </w:r>
      <w:r>
        <w:rPr>
          <w:szCs w:val="28"/>
        </w:rPr>
        <w:t xml:space="preserve"> у элетросбытовых компаний есть два </w:t>
      </w:r>
      <w:r w:rsidR="00EE401B">
        <w:rPr>
          <w:szCs w:val="28"/>
        </w:rPr>
        <w:t>варианта</w:t>
      </w:r>
      <w:r>
        <w:rPr>
          <w:szCs w:val="28"/>
        </w:rPr>
        <w:t xml:space="preserve"> </w:t>
      </w:r>
      <w:r w:rsidR="00EE401B">
        <w:rPr>
          <w:szCs w:val="28"/>
        </w:rPr>
        <w:t>решения</w:t>
      </w:r>
      <w:r>
        <w:rPr>
          <w:szCs w:val="28"/>
        </w:rPr>
        <w:t xml:space="preserve"> ситуации: 1) оборотное кредитование (сильно ограничено из-за высокой долговой нагрузки и плохих финансовых показателей); 2) отключение предприятий от электроэнергии. Второ</w:t>
      </w:r>
      <w:r w:rsidR="003C1742">
        <w:rPr>
          <w:szCs w:val="28"/>
        </w:rPr>
        <w:t>й вариант стал нев</w:t>
      </w:r>
      <w:r>
        <w:rPr>
          <w:szCs w:val="28"/>
        </w:rPr>
        <w:t>озможен</w:t>
      </w:r>
      <w:r w:rsidR="003C1742">
        <w:rPr>
          <w:szCs w:val="28"/>
        </w:rPr>
        <w:t xml:space="preserve"> в связи </w:t>
      </w:r>
      <w:r w:rsidR="00EE401B">
        <w:rPr>
          <w:szCs w:val="28"/>
        </w:rPr>
        <w:t>с</w:t>
      </w:r>
      <w:r w:rsidR="003C1742">
        <w:rPr>
          <w:szCs w:val="28"/>
        </w:rPr>
        <w:t xml:space="preserve"> политическими установками перед президентскими выборами 2012 года. В результате электросбытовые компании находятся в большинстве своем в плачевном финансовом состоянии и оцениваютс</w:t>
      </w:r>
      <w:r w:rsidR="00EE401B">
        <w:rPr>
          <w:szCs w:val="28"/>
        </w:rPr>
        <w:t>я рынком как неплатежеспособные, что особенно заметно начиная с 2012 года (рис. 13).</w:t>
      </w:r>
    </w:p>
    <w:p w:rsidR="00992E48" w:rsidRDefault="00606D64" w:rsidP="00992E48">
      <w:pPr>
        <w:tabs>
          <w:tab w:val="left" w:pos="567"/>
        </w:tabs>
        <w:rPr>
          <w:szCs w:val="28"/>
        </w:rPr>
      </w:pPr>
      <w:r>
        <w:rPr>
          <w:szCs w:val="28"/>
        </w:rPr>
        <w:tab/>
      </w:r>
      <w:r w:rsidR="00992E48" w:rsidRPr="00992E48">
        <w:rPr>
          <w:szCs w:val="28"/>
        </w:rPr>
        <w:t xml:space="preserve">Доля компаний в состоянии «подразумеваемого дефолта» по их рыночной капитализации составляет порядка </w:t>
      </w:r>
      <w:r w:rsidR="00496AC7" w:rsidRPr="00496AC7">
        <w:rPr>
          <w:szCs w:val="28"/>
        </w:rPr>
        <w:t>1</w:t>
      </w:r>
      <w:r w:rsidR="00992E48" w:rsidRPr="00992E48">
        <w:rPr>
          <w:szCs w:val="28"/>
        </w:rPr>
        <w:t xml:space="preserve">% в капитализации всего рынка </w:t>
      </w:r>
      <w:r w:rsidR="00992E48">
        <w:rPr>
          <w:szCs w:val="28"/>
        </w:rPr>
        <w:t>– рисунок 14.</w:t>
      </w:r>
    </w:p>
    <w:p w:rsidR="00606D64" w:rsidRDefault="00496AC7" w:rsidP="005F1EBD">
      <w:pPr>
        <w:tabs>
          <w:tab w:val="left" w:pos="567"/>
        </w:tabs>
        <w:jc w:val="center"/>
        <w:rPr>
          <w:szCs w:val="28"/>
        </w:rPr>
      </w:pPr>
      <w:r>
        <w:rPr>
          <w:noProof/>
        </w:rPr>
        <w:lastRenderedPageBreak/>
        <w:drawing>
          <wp:inline distT="0" distB="0" distL="0" distR="0" wp14:anchorId="54DEE249" wp14:editId="3EBB8C1F">
            <wp:extent cx="5622290" cy="1943100"/>
            <wp:effectExtent l="0" t="0" r="1651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606D64" w:rsidRDefault="00606D64" w:rsidP="00606D64">
      <w:pPr>
        <w:tabs>
          <w:tab w:val="left" w:pos="567"/>
        </w:tabs>
        <w:jc w:val="center"/>
        <w:rPr>
          <w:szCs w:val="28"/>
        </w:rPr>
      </w:pPr>
      <w:r>
        <w:rPr>
          <w:szCs w:val="28"/>
        </w:rPr>
        <w:t>Рисунок 14. Доля дефолтных состояний по капитализации</w:t>
      </w:r>
    </w:p>
    <w:p w:rsidR="00606D64" w:rsidRDefault="00606D64" w:rsidP="00EE401B">
      <w:pPr>
        <w:tabs>
          <w:tab w:val="left" w:pos="567"/>
        </w:tabs>
        <w:jc w:val="center"/>
        <w:rPr>
          <w:szCs w:val="28"/>
        </w:rPr>
      </w:pPr>
      <w:r>
        <w:rPr>
          <w:sz w:val="22"/>
          <w:szCs w:val="28"/>
        </w:rPr>
        <w:t>(</w:t>
      </w:r>
      <w:r w:rsidRPr="006F09FA">
        <w:rPr>
          <w:sz w:val="22"/>
          <w:szCs w:val="28"/>
        </w:rPr>
        <w:t>Показана выборка по всем компаниям, на которые имеются данные в периоде 06/2010-03/2014</w:t>
      </w:r>
      <w:r>
        <w:rPr>
          <w:sz w:val="22"/>
          <w:szCs w:val="28"/>
        </w:rPr>
        <w:t xml:space="preserve"> – всего 107 фирм)</w:t>
      </w:r>
      <w:r w:rsidR="00EE401B" w:rsidRPr="00606D64">
        <w:rPr>
          <w:szCs w:val="28"/>
        </w:rPr>
        <w:t xml:space="preserve"> </w:t>
      </w:r>
    </w:p>
    <w:p w:rsidR="00637B3E" w:rsidRPr="00606D64" w:rsidRDefault="00637B3E" w:rsidP="00EE401B">
      <w:pPr>
        <w:tabs>
          <w:tab w:val="left" w:pos="567"/>
        </w:tabs>
        <w:jc w:val="center"/>
        <w:rPr>
          <w:szCs w:val="28"/>
        </w:rPr>
      </w:pPr>
    </w:p>
    <w:p w:rsidR="00053BFB" w:rsidRDefault="003C1742" w:rsidP="00053BFB">
      <w:pPr>
        <w:tabs>
          <w:tab w:val="left" w:pos="567"/>
        </w:tabs>
        <w:rPr>
          <w:szCs w:val="28"/>
        </w:rPr>
      </w:pPr>
      <w:r>
        <w:rPr>
          <w:szCs w:val="28"/>
        </w:rPr>
        <w:tab/>
        <w:t xml:space="preserve">Полученная </w:t>
      </w:r>
      <w:r w:rsidR="00B51BC0">
        <w:rPr>
          <w:szCs w:val="28"/>
        </w:rPr>
        <w:t>выборка стала основой для выполнения второго этапа – определения модели оценки вероятности дефолта с помощью логистической регрессии.</w:t>
      </w:r>
    </w:p>
    <w:p w:rsidR="00053BFB" w:rsidRDefault="004B1A07" w:rsidP="001C6DEF">
      <w:pPr>
        <w:pStyle w:val="1"/>
        <w:numPr>
          <w:ilvl w:val="2"/>
          <w:numId w:val="2"/>
        </w:numPr>
      </w:pPr>
      <w:bookmarkStart w:id="41" w:name="_Toc388878768"/>
      <w:bookmarkStart w:id="42" w:name="_Toc389390339"/>
      <w:r>
        <w:t>Л</w:t>
      </w:r>
      <w:r w:rsidR="00053BFB" w:rsidRPr="00053BFB">
        <w:t>огит-модели</w:t>
      </w:r>
      <w:r>
        <w:t xml:space="preserve"> оценки вероятности дефолта</w:t>
      </w:r>
      <w:bookmarkEnd w:id="41"/>
      <w:bookmarkEnd w:id="42"/>
    </w:p>
    <w:p w:rsidR="00637B3E" w:rsidRPr="00637B3E" w:rsidRDefault="00637B3E" w:rsidP="00637B3E"/>
    <w:p w:rsidR="006640E4" w:rsidRDefault="0054627A" w:rsidP="008E6F2E">
      <w:pPr>
        <w:ind w:firstLine="567"/>
      </w:pPr>
      <w:r>
        <w:t>В качестве первоначального набора объясняющих переменных</w:t>
      </w:r>
      <w:r w:rsidR="006640E4">
        <w:t xml:space="preserve"> бы</w:t>
      </w:r>
      <w:r w:rsidR="008E6F2E">
        <w:t>ли</w:t>
      </w:r>
      <w:r>
        <w:t xml:space="preserve"> выбраны показатели из таблицы </w:t>
      </w:r>
      <w:r w:rsidR="00565EC4">
        <w:t>6</w:t>
      </w:r>
      <w:r w:rsidR="008E6F2E">
        <w:t xml:space="preserve">. </w:t>
      </w:r>
    </w:p>
    <w:p w:rsidR="006640E4" w:rsidRDefault="008E6F2E" w:rsidP="008E6F2E">
      <w:pPr>
        <w:ind w:firstLine="567"/>
      </w:pPr>
      <w:r>
        <w:t>Кроме численных коэффициентов, использовался один качественный показатель: отраслевая принадлежность компании. Для этого все компании выборки были разбиты на три укр</w:t>
      </w:r>
      <w:r w:rsidR="00935BB2">
        <w:t>упненных отраслевых сектора:</w:t>
      </w:r>
    </w:p>
    <w:p w:rsidR="00935BB2" w:rsidRDefault="00935BB2" w:rsidP="006410DF">
      <w:pPr>
        <w:pStyle w:val="aa"/>
        <w:numPr>
          <w:ilvl w:val="0"/>
          <w:numId w:val="24"/>
        </w:numPr>
      </w:pPr>
      <w:r>
        <w:t>Топливно-энергетические/Промышленные предприятия</w:t>
      </w:r>
    </w:p>
    <w:p w:rsidR="00935BB2" w:rsidRPr="00935BB2" w:rsidRDefault="00935BB2" w:rsidP="006410DF">
      <w:pPr>
        <w:pStyle w:val="aa"/>
        <w:numPr>
          <w:ilvl w:val="0"/>
          <w:numId w:val="24"/>
        </w:numPr>
      </w:pPr>
      <w:r>
        <w:t>Электроэнергетика</w:t>
      </w:r>
    </w:p>
    <w:p w:rsidR="009A5353" w:rsidRDefault="00935BB2" w:rsidP="006410DF">
      <w:pPr>
        <w:pStyle w:val="aa"/>
        <w:numPr>
          <w:ilvl w:val="0"/>
          <w:numId w:val="24"/>
        </w:numPr>
      </w:pPr>
      <w:r>
        <w:t>Услуги, торговля, ИТ</w:t>
      </w:r>
    </w:p>
    <w:p w:rsidR="0054627A" w:rsidRDefault="0054627A" w:rsidP="0054627A">
      <w:pPr>
        <w:pStyle w:val="aa"/>
        <w:ind w:left="927"/>
      </w:pPr>
    </w:p>
    <w:p w:rsidR="002143F0" w:rsidRPr="002143F0" w:rsidRDefault="0054627A" w:rsidP="002143F0">
      <w:pPr>
        <w:ind w:firstLine="567"/>
      </w:pPr>
      <w:r>
        <w:t>Отнесение компании к отрасли осуществляется с помощью бинарных переменных</w:t>
      </w:r>
      <w:r w:rsidR="002143F0">
        <w:t xml:space="preserve"> для каждой из трех приведенных отраслей.</w:t>
      </w:r>
    </w:p>
    <w:p w:rsidR="00EE401B" w:rsidRDefault="009A5353" w:rsidP="00EE401B">
      <w:pPr>
        <w:ind w:firstLine="567"/>
      </w:pPr>
      <w:r>
        <w:t xml:space="preserve">Для построения моделей использовались только наблюдения с полным набором данных по компании на конкретную дату, также были удалены </w:t>
      </w:r>
      <w:r>
        <w:lastRenderedPageBreak/>
        <w:t xml:space="preserve">наблюдения с явными выбросами. В результате получалась выборка из </w:t>
      </w:r>
      <w:r w:rsidR="00A42391">
        <w:t>734</w:t>
      </w:r>
      <w:r>
        <w:t xml:space="preserve"> наблюдени</w:t>
      </w:r>
      <w:r w:rsidR="00514AFC">
        <w:t>й</w:t>
      </w:r>
      <w:r>
        <w:t xml:space="preserve"> по 10</w:t>
      </w:r>
      <w:r w:rsidR="00565EC4">
        <w:t>1 компании (пример, таблица 7</w:t>
      </w:r>
      <w:r w:rsidR="002143F0">
        <w:t>)</w:t>
      </w:r>
      <w:r>
        <w:t>.</w:t>
      </w:r>
    </w:p>
    <w:p w:rsidR="00EE401B" w:rsidRDefault="00EE401B" w:rsidP="00EE401B">
      <w:pPr>
        <w:ind w:firstLine="567"/>
      </w:pPr>
    </w:p>
    <w:p w:rsidR="00935BB2" w:rsidRDefault="00565EC4" w:rsidP="00935BB2">
      <w:pPr>
        <w:jc w:val="right"/>
      </w:pPr>
      <w:r>
        <w:t>Таблица 6</w:t>
      </w:r>
      <w:r w:rsidR="00935BB2">
        <w:t>. Набор показателей для анализа</w:t>
      </w:r>
    </w:p>
    <w:tbl>
      <w:tblPr>
        <w:tblW w:w="9493" w:type="dxa"/>
        <w:tblLook w:val="04A0" w:firstRow="1" w:lastRow="0" w:firstColumn="1" w:lastColumn="0" w:noHBand="0" w:noVBand="1"/>
      </w:tblPr>
      <w:tblGrid>
        <w:gridCol w:w="2093"/>
        <w:gridCol w:w="2627"/>
        <w:gridCol w:w="4773"/>
      </w:tblGrid>
      <w:tr w:rsidR="008E6F2E" w:rsidRPr="00A42391" w:rsidTr="00935BB2">
        <w:trPr>
          <w:trHeight w:val="375"/>
        </w:trPr>
        <w:tc>
          <w:tcPr>
            <w:tcW w:w="209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E6F2E" w:rsidRPr="00EE401B" w:rsidRDefault="008E6F2E" w:rsidP="00935BB2">
            <w:pPr>
              <w:spacing w:line="276" w:lineRule="auto"/>
              <w:jc w:val="center"/>
              <w:rPr>
                <w:b/>
                <w:bCs/>
                <w:color w:val="000000"/>
                <w:sz w:val="20"/>
                <w:szCs w:val="28"/>
              </w:rPr>
            </w:pPr>
            <w:r w:rsidRPr="00EE401B">
              <w:rPr>
                <w:b/>
                <w:bCs/>
                <w:color w:val="000000"/>
                <w:sz w:val="20"/>
                <w:szCs w:val="28"/>
              </w:rPr>
              <w:t>Группа</w:t>
            </w:r>
          </w:p>
        </w:tc>
        <w:tc>
          <w:tcPr>
            <w:tcW w:w="2627" w:type="dxa"/>
            <w:tcBorders>
              <w:top w:val="single" w:sz="4" w:space="0" w:color="auto"/>
              <w:left w:val="nil"/>
              <w:bottom w:val="single" w:sz="4" w:space="0" w:color="auto"/>
              <w:right w:val="single" w:sz="4" w:space="0" w:color="auto"/>
            </w:tcBorders>
            <w:shd w:val="clear" w:color="000000" w:fill="BDD7EE"/>
            <w:noWrap/>
            <w:vAlign w:val="bottom"/>
            <w:hideMark/>
          </w:tcPr>
          <w:p w:rsidR="008E6F2E" w:rsidRPr="00EE401B" w:rsidRDefault="008E6F2E" w:rsidP="00935BB2">
            <w:pPr>
              <w:spacing w:line="276" w:lineRule="auto"/>
              <w:jc w:val="center"/>
              <w:rPr>
                <w:b/>
                <w:bCs/>
                <w:color w:val="000000"/>
                <w:sz w:val="20"/>
                <w:szCs w:val="28"/>
              </w:rPr>
            </w:pPr>
            <w:r w:rsidRPr="00EE401B">
              <w:rPr>
                <w:b/>
                <w:bCs/>
                <w:color w:val="000000"/>
                <w:sz w:val="20"/>
                <w:szCs w:val="28"/>
              </w:rPr>
              <w:t>Показатель</w:t>
            </w:r>
          </w:p>
        </w:tc>
        <w:tc>
          <w:tcPr>
            <w:tcW w:w="4773" w:type="dxa"/>
            <w:tcBorders>
              <w:top w:val="single" w:sz="4" w:space="0" w:color="auto"/>
              <w:left w:val="nil"/>
              <w:bottom w:val="single" w:sz="4" w:space="0" w:color="auto"/>
              <w:right w:val="single" w:sz="4" w:space="0" w:color="auto"/>
            </w:tcBorders>
            <w:shd w:val="clear" w:color="000000" w:fill="BDD7EE"/>
            <w:noWrap/>
            <w:vAlign w:val="bottom"/>
            <w:hideMark/>
          </w:tcPr>
          <w:p w:rsidR="008E6F2E" w:rsidRPr="00EE401B" w:rsidRDefault="008E6F2E" w:rsidP="00935BB2">
            <w:pPr>
              <w:spacing w:line="276" w:lineRule="auto"/>
              <w:jc w:val="center"/>
              <w:rPr>
                <w:b/>
                <w:bCs/>
                <w:color w:val="000000"/>
                <w:sz w:val="20"/>
                <w:szCs w:val="28"/>
              </w:rPr>
            </w:pPr>
            <w:r w:rsidRPr="00EE401B">
              <w:rPr>
                <w:b/>
                <w:bCs/>
                <w:color w:val="000000"/>
                <w:sz w:val="20"/>
                <w:szCs w:val="28"/>
              </w:rPr>
              <w:t>Описание</w:t>
            </w:r>
          </w:p>
        </w:tc>
      </w:tr>
      <w:tr w:rsidR="008E6F2E" w:rsidRPr="00A42391" w:rsidTr="00935BB2">
        <w:trPr>
          <w:trHeight w:val="1500"/>
        </w:trPr>
        <w:tc>
          <w:tcPr>
            <w:tcW w:w="2093" w:type="dxa"/>
            <w:vMerge w:val="restart"/>
            <w:tcBorders>
              <w:top w:val="nil"/>
              <w:left w:val="single" w:sz="4" w:space="0" w:color="auto"/>
              <w:bottom w:val="single" w:sz="4" w:space="0" w:color="000000"/>
              <w:right w:val="single" w:sz="4" w:space="0" w:color="auto"/>
            </w:tcBorders>
            <w:shd w:val="clear" w:color="auto" w:fill="auto"/>
            <w:vAlign w:val="center"/>
            <w:hideMark/>
          </w:tcPr>
          <w:p w:rsidR="008E6F2E" w:rsidRPr="00EE401B" w:rsidRDefault="008E6F2E" w:rsidP="00935BB2">
            <w:pPr>
              <w:spacing w:line="276" w:lineRule="auto"/>
              <w:jc w:val="center"/>
              <w:rPr>
                <w:color w:val="000000"/>
                <w:sz w:val="20"/>
                <w:szCs w:val="28"/>
              </w:rPr>
            </w:pPr>
            <w:r w:rsidRPr="00EE401B">
              <w:rPr>
                <w:color w:val="000000"/>
                <w:sz w:val="20"/>
                <w:szCs w:val="28"/>
              </w:rPr>
              <w:t>Долговая нагрузка</w:t>
            </w: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Net Debt/EBITDA</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Чистый долг/EBITDA - характеризует долговую нагрузку на компанию, ее способность погасить имеющиеся обязательства (платежеспособности). EBITDA используется как наиболее приближенный к денежному притоку показатель</w:t>
            </w:r>
          </w:p>
        </w:tc>
      </w:tr>
      <w:tr w:rsidR="008E6F2E" w:rsidRPr="00A42391" w:rsidTr="00935BB2">
        <w:trPr>
          <w:trHeight w:val="187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EBIT Coverage</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EBIT/Процентные платежи - коэффициент покрытия процентов показывает возможную степень снижения операционной прибыли предприятия, при которой оно может обслуживать выплаты процентов. Помогает оценить уровень защищённости кредиторов от невыплаты долгов со стороны заёмщика.</w:t>
            </w:r>
          </w:p>
        </w:tc>
      </w:tr>
      <w:tr w:rsidR="008E6F2E" w:rsidRPr="00A42391" w:rsidTr="00935BB2">
        <w:trPr>
          <w:trHeight w:val="112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Total Debt/Total Assets,%</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 xml:space="preserve">% изменения долговой нагрузки компании. </w:t>
            </w:r>
            <w:r w:rsidR="00E50C37" w:rsidRPr="00EE401B">
              <w:rPr>
                <w:color w:val="000000"/>
                <w:sz w:val="20"/>
                <w:szCs w:val="28"/>
              </w:rPr>
              <w:t>Индикатор</w:t>
            </w:r>
            <w:r w:rsidRPr="00EE401B">
              <w:rPr>
                <w:color w:val="000000"/>
                <w:sz w:val="20"/>
                <w:szCs w:val="28"/>
              </w:rPr>
              <w:t xml:space="preserve"> финансового рычага компании - чем больше доля обязательств, тем выше риск их невыполнения</w:t>
            </w:r>
          </w:p>
        </w:tc>
      </w:tr>
      <w:tr w:rsidR="008E6F2E" w:rsidRPr="00A42391" w:rsidTr="00935BB2">
        <w:trPr>
          <w:trHeight w:val="37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Total Equity,% YY</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 изменения в балансовой стоимости СК, год к году</w:t>
            </w:r>
          </w:p>
        </w:tc>
      </w:tr>
      <w:tr w:rsidR="008E6F2E" w:rsidRPr="00A42391" w:rsidTr="00935BB2">
        <w:trPr>
          <w:trHeight w:val="1125"/>
        </w:trPr>
        <w:tc>
          <w:tcPr>
            <w:tcW w:w="2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F2E" w:rsidRPr="00EE401B" w:rsidRDefault="008E6F2E" w:rsidP="00935BB2">
            <w:pPr>
              <w:spacing w:line="276" w:lineRule="auto"/>
              <w:jc w:val="center"/>
              <w:rPr>
                <w:color w:val="000000"/>
                <w:sz w:val="20"/>
                <w:szCs w:val="28"/>
              </w:rPr>
            </w:pPr>
            <w:r w:rsidRPr="00EE401B">
              <w:rPr>
                <w:color w:val="000000"/>
                <w:sz w:val="20"/>
                <w:szCs w:val="28"/>
              </w:rPr>
              <w:t>Ликвидность</w:t>
            </w: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Current Ratio</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Текущие активы/ Краткосрочные  обязательства - коэффициент текущей ликвидности. Коэффициент отражает способность компании погашать текущие (краткосрочные) обязательства за счёт только оборотных активов</w:t>
            </w:r>
          </w:p>
        </w:tc>
      </w:tr>
      <w:tr w:rsidR="008E6F2E" w:rsidRPr="00A42391" w:rsidTr="00935BB2">
        <w:trPr>
          <w:trHeight w:val="112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Quick Ratio</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Коэффициент быстрой (срочной) ликвидности характеризует способность компании погашать текущие (краткосрочные) обязательства за счёт оборотных активов.</w:t>
            </w:r>
          </w:p>
        </w:tc>
      </w:tr>
      <w:tr w:rsidR="008E6F2E" w:rsidRPr="00A42391" w:rsidTr="00935BB2">
        <w:trPr>
          <w:trHeight w:val="1875"/>
        </w:trPr>
        <w:tc>
          <w:tcPr>
            <w:tcW w:w="2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F2E" w:rsidRPr="00EE401B" w:rsidRDefault="008E6F2E" w:rsidP="00935BB2">
            <w:pPr>
              <w:spacing w:line="276" w:lineRule="auto"/>
              <w:jc w:val="center"/>
              <w:rPr>
                <w:color w:val="000000"/>
                <w:sz w:val="20"/>
                <w:szCs w:val="28"/>
              </w:rPr>
            </w:pPr>
            <w:r w:rsidRPr="00EE401B">
              <w:rPr>
                <w:color w:val="000000"/>
                <w:sz w:val="20"/>
                <w:szCs w:val="28"/>
              </w:rPr>
              <w:t>Эффективность</w:t>
            </w: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Revenue/Receivables</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Выручка/Дебиторская задолженность - коэффициент оборачиваемости дебиторской задолженности. Показывает насколько эффективно компания организовала работу по сбору оплаты для свою продукцию. Снижение данного показателя может сигнализировать о росте числа неплатежеспособных клиентов и других проблемах сбыта</w:t>
            </w:r>
          </w:p>
        </w:tc>
      </w:tr>
      <w:tr w:rsidR="008E6F2E" w:rsidRPr="00A42391" w:rsidTr="00935BB2">
        <w:trPr>
          <w:trHeight w:val="112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Revenue/ Total Assets</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Оборачиваемость активов - характеризует эффективность управления имуществом и обязательствами фирмы</w:t>
            </w:r>
          </w:p>
        </w:tc>
      </w:tr>
      <w:tr w:rsidR="008E6F2E" w:rsidRPr="00A42391" w:rsidTr="00935BB2">
        <w:trPr>
          <w:trHeight w:val="112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Revenue/ Working Capital</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Выручка/Рабочий капитал - Этот показатель демонстрирует, насколько эффективно компания использует инвестиции в оборотный капитал и как это влияет на рост продаж</w:t>
            </w:r>
          </w:p>
        </w:tc>
      </w:tr>
      <w:tr w:rsidR="008E6F2E" w:rsidRPr="00A42391" w:rsidTr="00935BB2">
        <w:trPr>
          <w:trHeight w:val="750"/>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Revenue/ Inventory</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 xml:space="preserve">Выручка/Запасы </w:t>
            </w:r>
            <w:r w:rsidR="00E50C37">
              <w:rPr>
                <w:color w:val="000000"/>
                <w:sz w:val="20"/>
                <w:szCs w:val="28"/>
              </w:rPr>
              <w:t>–</w:t>
            </w:r>
            <w:r w:rsidRPr="00EE401B">
              <w:rPr>
                <w:color w:val="000000"/>
                <w:sz w:val="20"/>
                <w:szCs w:val="28"/>
              </w:rPr>
              <w:t xml:space="preserve"> оборачиваемость запасов. Характеризует способность компании реализовывать продукцию</w:t>
            </w:r>
          </w:p>
        </w:tc>
      </w:tr>
      <w:tr w:rsidR="008E6F2E" w:rsidRPr="00A42391" w:rsidTr="00935BB2">
        <w:trPr>
          <w:trHeight w:val="750"/>
        </w:trPr>
        <w:tc>
          <w:tcPr>
            <w:tcW w:w="20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F2E" w:rsidRPr="00EE401B" w:rsidRDefault="008E6F2E" w:rsidP="00935BB2">
            <w:pPr>
              <w:spacing w:line="276" w:lineRule="auto"/>
              <w:jc w:val="center"/>
              <w:rPr>
                <w:color w:val="000000"/>
                <w:sz w:val="20"/>
                <w:szCs w:val="28"/>
              </w:rPr>
            </w:pPr>
            <w:r w:rsidRPr="00EE401B">
              <w:rPr>
                <w:color w:val="000000"/>
                <w:sz w:val="20"/>
                <w:szCs w:val="28"/>
              </w:rPr>
              <w:t>Прибыльность</w:t>
            </w: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EBITDA/ Total Assets</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 xml:space="preserve">Один из вариантов расчета ROA - рентабельность капитала. Характеризует способность компании генерировать прибыль на единицу актива </w:t>
            </w:r>
          </w:p>
        </w:tc>
      </w:tr>
      <w:tr w:rsidR="008E6F2E" w:rsidRPr="00A42391" w:rsidTr="00935BB2">
        <w:trPr>
          <w:trHeight w:val="37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EBITDA, %YY</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 изменения EBITDA за последние 12 месяцев</w:t>
            </w:r>
          </w:p>
        </w:tc>
      </w:tr>
      <w:tr w:rsidR="008E6F2E" w:rsidRPr="00A42391" w:rsidTr="00935BB2">
        <w:trPr>
          <w:trHeight w:val="375"/>
        </w:trPr>
        <w:tc>
          <w:tcPr>
            <w:tcW w:w="2093" w:type="dxa"/>
            <w:vMerge/>
            <w:tcBorders>
              <w:top w:val="nil"/>
              <w:left w:val="single" w:sz="4" w:space="0" w:color="auto"/>
              <w:bottom w:val="single" w:sz="4" w:space="0" w:color="000000"/>
              <w:right w:val="single" w:sz="4" w:space="0" w:color="auto"/>
            </w:tcBorders>
            <w:vAlign w:val="center"/>
            <w:hideMark/>
          </w:tcPr>
          <w:p w:rsidR="008E6F2E" w:rsidRPr="00EE401B" w:rsidRDefault="008E6F2E" w:rsidP="00935BB2">
            <w:pPr>
              <w:spacing w:line="276" w:lineRule="auto"/>
              <w:jc w:val="left"/>
              <w:rPr>
                <w:color w:val="000000"/>
                <w:sz w:val="20"/>
                <w:szCs w:val="28"/>
              </w:rPr>
            </w:pP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EBITDA Margin</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8E6F2E" w:rsidP="00E50C37">
            <w:pPr>
              <w:spacing w:line="276" w:lineRule="auto"/>
              <w:rPr>
                <w:color w:val="000000"/>
                <w:sz w:val="20"/>
                <w:szCs w:val="28"/>
              </w:rPr>
            </w:pPr>
            <w:r w:rsidRPr="00EE401B">
              <w:rPr>
                <w:color w:val="000000"/>
                <w:sz w:val="20"/>
                <w:szCs w:val="28"/>
              </w:rPr>
              <w:t>Изменение маржинальности бизнеса за последние 12 месяцев</w:t>
            </w:r>
          </w:p>
        </w:tc>
      </w:tr>
      <w:tr w:rsidR="008E6F2E" w:rsidRPr="00A42391" w:rsidTr="00935BB2">
        <w:trPr>
          <w:trHeight w:val="375"/>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center"/>
              <w:rPr>
                <w:color w:val="000000"/>
                <w:sz w:val="20"/>
                <w:szCs w:val="28"/>
              </w:rPr>
            </w:pPr>
            <w:r w:rsidRPr="00EE401B">
              <w:rPr>
                <w:color w:val="000000"/>
                <w:sz w:val="20"/>
                <w:szCs w:val="28"/>
              </w:rPr>
              <w:t> </w:t>
            </w:r>
          </w:p>
        </w:tc>
        <w:tc>
          <w:tcPr>
            <w:tcW w:w="2627" w:type="dxa"/>
            <w:tcBorders>
              <w:top w:val="nil"/>
              <w:left w:val="nil"/>
              <w:bottom w:val="single" w:sz="4" w:space="0" w:color="auto"/>
              <w:right w:val="single" w:sz="4" w:space="0" w:color="auto"/>
            </w:tcBorders>
            <w:shd w:val="clear" w:color="auto" w:fill="auto"/>
            <w:noWrap/>
            <w:vAlign w:val="center"/>
            <w:hideMark/>
          </w:tcPr>
          <w:p w:rsidR="008E6F2E" w:rsidRPr="00EE401B" w:rsidRDefault="008E6F2E" w:rsidP="00935BB2">
            <w:pPr>
              <w:spacing w:line="276" w:lineRule="auto"/>
              <w:jc w:val="left"/>
              <w:rPr>
                <w:color w:val="000000"/>
                <w:sz w:val="20"/>
                <w:szCs w:val="28"/>
              </w:rPr>
            </w:pPr>
            <w:r w:rsidRPr="00EE401B">
              <w:rPr>
                <w:color w:val="000000"/>
                <w:sz w:val="20"/>
                <w:szCs w:val="28"/>
              </w:rPr>
              <w:t>ln(Total Assets)</w:t>
            </w:r>
          </w:p>
        </w:tc>
        <w:tc>
          <w:tcPr>
            <w:tcW w:w="4773" w:type="dxa"/>
            <w:tcBorders>
              <w:top w:val="nil"/>
              <w:left w:val="nil"/>
              <w:bottom w:val="single" w:sz="4" w:space="0" w:color="auto"/>
              <w:right w:val="single" w:sz="4" w:space="0" w:color="auto"/>
            </w:tcBorders>
            <w:shd w:val="clear" w:color="auto" w:fill="auto"/>
            <w:vAlign w:val="center"/>
            <w:hideMark/>
          </w:tcPr>
          <w:p w:rsidR="008E6F2E" w:rsidRPr="00EE401B" w:rsidRDefault="00E50C37" w:rsidP="00E50C37">
            <w:pPr>
              <w:spacing w:line="276" w:lineRule="auto"/>
              <w:rPr>
                <w:color w:val="000000"/>
                <w:sz w:val="20"/>
                <w:szCs w:val="28"/>
              </w:rPr>
            </w:pPr>
            <w:r>
              <w:rPr>
                <w:color w:val="000000"/>
                <w:sz w:val="20"/>
                <w:szCs w:val="28"/>
              </w:rPr>
              <w:t>П</w:t>
            </w:r>
            <w:r w:rsidR="008E6F2E" w:rsidRPr="00EE401B">
              <w:rPr>
                <w:color w:val="000000"/>
                <w:sz w:val="20"/>
                <w:szCs w:val="28"/>
              </w:rPr>
              <w:t>рокси-переменная, характеризующая размер компании</w:t>
            </w:r>
          </w:p>
        </w:tc>
      </w:tr>
    </w:tbl>
    <w:p w:rsidR="00CA3325" w:rsidRPr="008E6F2E" w:rsidRDefault="00CA3325" w:rsidP="006640E4"/>
    <w:p w:rsidR="00E1264A" w:rsidRDefault="00565EC4" w:rsidP="00EE401B">
      <w:pPr>
        <w:spacing w:line="240" w:lineRule="auto"/>
        <w:jc w:val="right"/>
      </w:pPr>
      <w:r>
        <w:t>Таблица 7</w:t>
      </w:r>
      <w:r w:rsidR="00E1264A">
        <w:t xml:space="preserve">. </w:t>
      </w:r>
      <w:r w:rsidR="000B401C">
        <w:t>Пример в</w:t>
      </w:r>
      <w:r w:rsidR="00E1264A">
        <w:t>ыборк</w:t>
      </w:r>
      <w:r w:rsidR="000B401C">
        <w:t>и</w:t>
      </w:r>
      <w:r w:rsidR="00E1264A">
        <w:t xml:space="preserve"> данных для анализа</w:t>
      </w:r>
    </w:p>
    <w:p w:rsidR="005F1EBD" w:rsidRPr="00E1264A" w:rsidRDefault="005F1EBD" w:rsidP="005F1EBD">
      <w:pPr>
        <w:spacing w:line="240" w:lineRule="auto"/>
        <w:jc w:val="center"/>
      </w:pPr>
    </w:p>
    <w:p w:rsidR="005F1EBD" w:rsidRDefault="00593A14" w:rsidP="005F1EBD">
      <w:pPr>
        <w:ind w:firstLine="567"/>
        <w:jc w:val="center"/>
      </w:pPr>
      <w:r>
        <w:pict>
          <v:shape id="_x0000_i1081" type="#_x0000_t75" style="width:395.55pt;height:202.9pt">
            <v:imagedata r:id="rId104" o:title=""/>
          </v:shape>
        </w:pict>
      </w:r>
    </w:p>
    <w:p w:rsidR="002E3E06" w:rsidRPr="00BF0948" w:rsidRDefault="002E3E06" w:rsidP="001E0FEB">
      <w:pPr>
        <w:ind w:firstLine="567"/>
      </w:pPr>
      <w:r>
        <w:t xml:space="preserve">На первом этапе анализа данных обнаружилась значительная корреляция между показателями </w:t>
      </w:r>
      <w:r>
        <w:rPr>
          <w:lang w:val="en-US"/>
        </w:rPr>
        <w:t>Revenue</w:t>
      </w:r>
      <w:r w:rsidRPr="002E3E06">
        <w:t>/</w:t>
      </w:r>
      <w:r>
        <w:rPr>
          <w:lang w:val="en-US"/>
        </w:rPr>
        <w:t>Inventory</w:t>
      </w:r>
      <w:r w:rsidRPr="002E3E06">
        <w:t xml:space="preserve"> </w:t>
      </w:r>
      <w:r>
        <w:t xml:space="preserve">и Revenue/Total Assets, а также между </w:t>
      </w:r>
      <w:r>
        <w:rPr>
          <w:lang w:val="en-US"/>
        </w:rPr>
        <w:t>EBITDA</w:t>
      </w:r>
      <w:r w:rsidRPr="002E3E06">
        <w:t xml:space="preserve"> </w:t>
      </w:r>
      <w:r>
        <w:rPr>
          <w:lang w:val="en-US"/>
        </w:rPr>
        <w:t>Margin</w:t>
      </w:r>
      <w:r w:rsidRPr="002E3E06">
        <w:t xml:space="preserve"> </w:t>
      </w:r>
      <w:r>
        <w:t xml:space="preserve">и </w:t>
      </w:r>
      <w:r w:rsidRPr="002E3E06">
        <w:t>EBITDA/</w:t>
      </w:r>
      <w:r>
        <w:t>Total Assets</w:t>
      </w:r>
      <w:r w:rsidRPr="002E3E06">
        <w:t xml:space="preserve"> (</w:t>
      </w:r>
      <w:r>
        <w:t xml:space="preserve">в обоих случаях более 60%, </w:t>
      </w:r>
      <w:r w:rsidRPr="007F68B5">
        <w:t>приложение 2</w:t>
      </w:r>
      <w:r>
        <w:t>).</w:t>
      </w:r>
      <w:r w:rsidR="00A8588A">
        <w:t xml:space="preserve"> </w:t>
      </w:r>
      <w:r w:rsidR="00BF0948">
        <w:t xml:space="preserve">В некоторых исследованиях показатели </w:t>
      </w:r>
      <w:r w:rsidR="00A8588A">
        <w:t xml:space="preserve">оборачиваемости активов по выручке и </w:t>
      </w:r>
      <w:r w:rsidR="00A8588A">
        <w:rPr>
          <w:lang w:val="en-US"/>
        </w:rPr>
        <w:t>EBITDA</w:t>
      </w:r>
      <w:r w:rsidR="00A8588A" w:rsidRPr="00A8588A">
        <w:t xml:space="preserve"> </w:t>
      </w:r>
      <w:r w:rsidR="00BF0948">
        <w:t>исключают из-за больших отличий «нормальных» значений данных показателей в зависимости от отраслевой принадлежности. С учетом этих двух факторов данные показатели были исключены из дальнейшего рассмотрения.</w:t>
      </w:r>
    </w:p>
    <w:p w:rsidR="00B959CC" w:rsidRDefault="002143F0" w:rsidP="00750F3A">
      <w:pPr>
        <w:ind w:firstLine="567"/>
      </w:pPr>
      <w:r>
        <w:t xml:space="preserve">В результате </w:t>
      </w:r>
      <w:r w:rsidR="00D92D07">
        <w:t>тестирования</w:t>
      </w:r>
      <w:r>
        <w:t xml:space="preserve"> нескольких вариантов спецификаций в рамках выбранных показателей </w:t>
      </w:r>
      <w:r w:rsidR="00490994">
        <w:t xml:space="preserve">путем последовательного добавления и удаления переменных была </w:t>
      </w:r>
      <w:r w:rsidR="00651488">
        <w:t>получена спецификация</w:t>
      </w:r>
      <w:r w:rsidR="00CF0F0D">
        <w:t xml:space="preserve"> со следующими характеристиками:</w:t>
      </w:r>
    </w:p>
    <w:p w:rsidR="00CF0F0D" w:rsidRDefault="00CF0F0D" w:rsidP="00CF0F0D">
      <w:pPr>
        <w:tabs>
          <w:tab w:val="left" w:pos="567"/>
        </w:tabs>
        <w:rPr>
          <w:szCs w:val="28"/>
          <w:u w:val="single"/>
        </w:rPr>
      </w:pPr>
      <w:r>
        <w:rPr>
          <w:szCs w:val="28"/>
        </w:rPr>
        <w:lastRenderedPageBreak/>
        <w:tab/>
      </w:r>
      <w:r w:rsidRPr="00CF0F0D">
        <w:rPr>
          <w:szCs w:val="28"/>
          <w:u w:val="single"/>
        </w:rPr>
        <w:t>Основная статистика по полученной модели</w:t>
      </w:r>
    </w:p>
    <w:p w:rsidR="007E3C04" w:rsidRPr="00CF0F0D" w:rsidRDefault="00593A14" w:rsidP="007E3C04">
      <w:pPr>
        <w:tabs>
          <w:tab w:val="left" w:pos="567"/>
        </w:tabs>
        <w:jc w:val="center"/>
        <w:rPr>
          <w:szCs w:val="28"/>
          <w:u w:val="single"/>
        </w:rPr>
      </w:pPr>
      <w:r>
        <w:rPr>
          <w:szCs w:val="28"/>
          <w:u w:val="single"/>
        </w:rPr>
        <w:pict>
          <v:shape id="_x0000_i1080" type="#_x0000_t75" style="width:246.85pt;height:43pt">
            <v:imagedata r:id="rId105" o:title=""/>
          </v:shape>
        </w:pict>
      </w:r>
    </w:p>
    <w:p w:rsidR="00CF0F0D" w:rsidRDefault="00CF0F0D" w:rsidP="00CF0F0D">
      <w:pPr>
        <w:tabs>
          <w:tab w:val="left" w:pos="567"/>
        </w:tabs>
        <w:rPr>
          <w:szCs w:val="28"/>
        </w:rPr>
      </w:pPr>
      <w:r>
        <w:rPr>
          <w:szCs w:val="28"/>
        </w:rPr>
        <w:tab/>
        <w:t xml:space="preserve">Всего выборка состоит из 734 наблюдений, из которых в </w:t>
      </w:r>
      <w:r w:rsidR="007E3C04" w:rsidRPr="007E3C04">
        <w:rPr>
          <w:szCs w:val="28"/>
        </w:rPr>
        <w:t>154</w:t>
      </w:r>
      <w:r w:rsidR="007E3C04">
        <w:rPr>
          <w:szCs w:val="28"/>
        </w:rPr>
        <w:t xml:space="preserve"> случаях (21</w:t>
      </w:r>
      <w:r>
        <w:rPr>
          <w:szCs w:val="28"/>
        </w:rPr>
        <w:t>% наблюдений) был зафиксирован «подразумеваемый дефолт».</w:t>
      </w:r>
    </w:p>
    <w:p w:rsidR="00CF0F0D" w:rsidRPr="001712B9" w:rsidRDefault="00CF0F0D" w:rsidP="00CF0F0D">
      <w:pPr>
        <w:tabs>
          <w:tab w:val="left" w:pos="567"/>
        </w:tabs>
        <w:rPr>
          <w:szCs w:val="28"/>
          <w:u w:val="single"/>
          <w:lang w:val="en-US"/>
        </w:rPr>
      </w:pPr>
      <w:r w:rsidRPr="00CF0F0D">
        <w:rPr>
          <w:szCs w:val="28"/>
        </w:rPr>
        <w:tab/>
      </w:r>
      <w:r w:rsidRPr="00CF0F0D">
        <w:rPr>
          <w:szCs w:val="28"/>
          <w:u w:val="single"/>
        </w:rPr>
        <w:t>Модель</w:t>
      </w:r>
    </w:p>
    <w:p w:rsidR="006729A0" w:rsidRPr="001712B9" w:rsidRDefault="009C46F9" w:rsidP="006729A0">
      <w:pPr>
        <w:pStyle w:val="MTDisplayEquation"/>
        <w:jc w:val="center"/>
        <w:rPr>
          <w:lang w:val="en-US"/>
        </w:rPr>
      </w:pPr>
      <w:r w:rsidRPr="001712B9">
        <w:rPr>
          <w:lang w:val="en-US"/>
        </w:rPr>
        <w:t xml:space="preserve">                                           </w:t>
      </w:r>
      <w:r w:rsidR="006729A0" w:rsidRPr="0084485F">
        <w:rPr>
          <w:position w:val="-28"/>
          <w:lang w:val="en-US"/>
        </w:rPr>
        <w:object w:dxaOrig="2180" w:dyaOrig="660">
          <v:shape id="_x0000_i1067" type="#_x0000_t75" style="width:123.45pt;height:36.45pt" o:ole="">
            <v:imagedata r:id="rId106" o:title=""/>
          </v:shape>
          <o:OLEObject Type="Embed" ProgID="Equation.DSMT4" ShapeID="_x0000_i1067" DrawAspect="Content" ObjectID="_1463137957" r:id="rId107"/>
        </w:object>
      </w:r>
      <w:r w:rsidR="006729A0">
        <w:rPr>
          <w:lang w:val="en-US"/>
        </w:rPr>
        <w:t xml:space="preserve"> </w:t>
      </w:r>
      <w:r w:rsidR="006729A0">
        <w:rPr>
          <w:lang w:val="en-US"/>
        </w:rPr>
        <w:tab/>
      </w:r>
      <w:r w:rsidRPr="001712B9">
        <w:rPr>
          <w:lang w:val="en-US"/>
        </w:rPr>
        <w:t xml:space="preserve">                          (11)</w:t>
      </w:r>
    </w:p>
    <w:p w:rsidR="000B52FE" w:rsidRDefault="000B52FE" w:rsidP="000B52FE">
      <w:pPr>
        <w:spacing w:line="240" w:lineRule="auto"/>
        <w:rPr>
          <w:rFonts w:ascii="Calibri" w:hAnsi="Calibri"/>
          <w:color w:val="000000"/>
          <w:sz w:val="22"/>
          <w:szCs w:val="22"/>
          <w:lang w:val="en-US"/>
        </w:rPr>
      </w:pPr>
      <w:r w:rsidRPr="001712B9">
        <w:rPr>
          <w:position w:val="-28"/>
          <w:lang w:val="en-US"/>
        </w:rPr>
        <w:object w:dxaOrig="8400" w:dyaOrig="680">
          <v:shape id="_x0000_i1068" type="#_x0000_t75" style="width:438.55pt;height:36.45pt" o:ole="">
            <v:imagedata r:id="rId108" o:title=""/>
          </v:shape>
          <o:OLEObject Type="Embed" ProgID="Equation.DSMT4" ShapeID="_x0000_i1068" DrawAspect="Content" ObjectID="_1463137958" r:id="rId109"/>
        </w:object>
      </w:r>
    </w:p>
    <w:p w:rsidR="000B52FE" w:rsidRPr="000B52FE" w:rsidRDefault="000B52FE" w:rsidP="000B52FE">
      <w:pPr>
        <w:spacing w:line="240" w:lineRule="auto"/>
        <w:rPr>
          <w:rFonts w:ascii="Calibri" w:hAnsi="Calibri"/>
          <w:color w:val="000000"/>
          <w:sz w:val="22"/>
          <w:szCs w:val="22"/>
          <w:lang w:val="en-US"/>
        </w:rPr>
      </w:pPr>
    </w:p>
    <w:p w:rsidR="006729A0" w:rsidRPr="004B3235" w:rsidRDefault="00D331B6" w:rsidP="00D331B6">
      <w:pPr>
        <w:tabs>
          <w:tab w:val="left" w:pos="567"/>
        </w:tabs>
        <w:rPr>
          <w:szCs w:val="28"/>
        </w:rPr>
      </w:pPr>
      <w:r w:rsidRPr="001712B9">
        <w:rPr>
          <w:szCs w:val="28"/>
          <w:lang w:val="en-US"/>
        </w:rPr>
        <w:tab/>
      </w:r>
      <w:r w:rsidR="006729A0">
        <w:rPr>
          <w:szCs w:val="28"/>
        </w:rPr>
        <w:t>Критерии согласия:</w:t>
      </w:r>
    </w:p>
    <w:p w:rsidR="006729A0" w:rsidRDefault="00593A14" w:rsidP="001712B9">
      <w:pPr>
        <w:spacing w:line="240" w:lineRule="auto"/>
        <w:jc w:val="center"/>
        <w:rPr>
          <w:szCs w:val="28"/>
        </w:rPr>
      </w:pPr>
      <w:r>
        <w:rPr>
          <w:szCs w:val="28"/>
        </w:rPr>
        <w:pict>
          <v:shape id="_x0000_i1079" type="#_x0000_t75" style="width:150.55pt;height:152.4pt">
            <v:imagedata r:id="rId110" o:title=""/>
          </v:shape>
        </w:pict>
      </w:r>
    </w:p>
    <w:p w:rsidR="001712B9" w:rsidRDefault="001712B9" w:rsidP="001712B9">
      <w:pPr>
        <w:spacing w:line="240" w:lineRule="auto"/>
        <w:jc w:val="center"/>
        <w:rPr>
          <w:szCs w:val="28"/>
        </w:rPr>
      </w:pPr>
    </w:p>
    <w:p w:rsidR="006729A0" w:rsidRPr="0009682A" w:rsidRDefault="006729A0" w:rsidP="006729A0">
      <w:pPr>
        <w:ind w:firstLine="567"/>
        <w:rPr>
          <w:szCs w:val="28"/>
        </w:rPr>
      </w:pPr>
      <w:r>
        <w:rPr>
          <w:szCs w:val="28"/>
        </w:rPr>
        <w:t xml:space="preserve">Здесь нужно пояснить, что для логистических регрессий не применяется </w:t>
      </w:r>
      <w:r w:rsidRPr="00CD5662">
        <w:rPr>
          <w:szCs w:val="28"/>
        </w:rPr>
        <w:t>обычный</w:t>
      </w:r>
      <w:r>
        <w:rPr>
          <w:szCs w:val="28"/>
        </w:rPr>
        <w:t xml:space="preserve"> коэффициент детерминации </w:t>
      </w:r>
      <w:r>
        <w:rPr>
          <w:szCs w:val="28"/>
          <w:lang w:val="en-US"/>
        </w:rPr>
        <w:t>R</w:t>
      </w:r>
      <w:r w:rsidRPr="00CD5662">
        <w:rPr>
          <w:szCs w:val="28"/>
          <w:vertAlign w:val="superscript"/>
        </w:rPr>
        <w:t>2</w:t>
      </w:r>
      <w:r w:rsidRPr="00CD5662">
        <w:rPr>
          <w:szCs w:val="28"/>
        </w:rPr>
        <w:t xml:space="preserve">, </w:t>
      </w:r>
      <w:r>
        <w:rPr>
          <w:szCs w:val="28"/>
        </w:rPr>
        <w:t>вместо него рассчитываются псевдо-</w:t>
      </w:r>
      <w:r>
        <w:rPr>
          <w:szCs w:val="28"/>
          <w:lang w:val="en-US"/>
        </w:rPr>
        <w:t>R</w:t>
      </w:r>
      <w:r w:rsidRPr="00CD5662">
        <w:rPr>
          <w:szCs w:val="28"/>
          <w:vertAlign w:val="superscript"/>
        </w:rPr>
        <w:t>2</w:t>
      </w:r>
      <w:r>
        <w:rPr>
          <w:szCs w:val="28"/>
        </w:rPr>
        <w:t>, которые лишь позволяют сравнить разные модели, построенные на одних и тех же данных, между собой и не дают оценки качества подгонки. При прочих равных следует выбирать модели с большим псевдо-</w:t>
      </w:r>
      <w:r>
        <w:rPr>
          <w:szCs w:val="28"/>
          <w:lang w:val="en-US"/>
        </w:rPr>
        <w:t>R</w:t>
      </w:r>
      <w:r w:rsidRPr="003E14A0">
        <w:rPr>
          <w:szCs w:val="28"/>
          <w:vertAlign w:val="superscript"/>
        </w:rPr>
        <w:t>2</w:t>
      </w:r>
      <w:r w:rsidRPr="003E14A0">
        <w:rPr>
          <w:szCs w:val="28"/>
        </w:rPr>
        <w:t xml:space="preserve"> и меньшими информационными критериями (например, </w:t>
      </w:r>
      <w:r>
        <w:rPr>
          <w:szCs w:val="28"/>
          <w:lang w:val="en-US"/>
        </w:rPr>
        <w:t>AIC</w:t>
      </w:r>
      <w:r>
        <w:rPr>
          <w:szCs w:val="28"/>
        </w:rPr>
        <w:t>).</w:t>
      </w:r>
      <w:r w:rsidR="0009682A">
        <w:rPr>
          <w:szCs w:val="28"/>
        </w:rPr>
        <w:t xml:space="preserve"> В целом, значения псевдо-</w:t>
      </w:r>
      <w:r w:rsidR="0009682A">
        <w:rPr>
          <w:szCs w:val="28"/>
          <w:lang w:val="en-US"/>
        </w:rPr>
        <w:t>R</w:t>
      </w:r>
      <w:r w:rsidR="0009682A" w:rsidRPr="0009682A">
        <w:rPr>
          <w:szCs w:val="28"/>
          <w:vertAlign w:val="superscript"/>
        </w:rPr>
        <w:t>2</w:t>
      </w:r>
      <w:r w:rsidR="0009682A">
        <w:rPr>
          <w:szCs w:val="28"/>
          <w:vertAlign w:val="superscript"/>
        </w:rPr>
        <w:t xml:space="preserve"> </w:t>
      </w:r>
      <w:r w:rsidR="0009682A">
        <w:rPr>
          <w:szCs w:val="28"/>
        </w:rPr>
        <w:t>выше 0.3 уже считаются очень хорошими показателями.</w:t>
      </w:r>
    </w:p>
    <w:p w:rsidR="006729A0" w:rsidRDefault="006729A0" w:rsidP="006729A0">
      <w:pPr>
        <w:ind w:firstLine="567"/>
        <w:rPr>
          <w:szCs w:val="28"/>
        </w:rPr>
      </w:pPr>
      <w:r>
        <w:rPr>
          <w:szCs w:val="28"/>
        </w:rPr>
        <w:t>С точки зрения анализа значимости модели важнее следующие показатели:</w:t>
      </w:r>
    </w:p>
    <w:p w:rsidR="006729A0" w:rsidRPr="001712B9" w:rsidRDefault="00593A14" w:rsidP="001712B9">
      <w:pPr>
        <w:ind w:firstLine="720"/>
        <w:jc w:val="center"/>
        <w:rPr>
          <w:szCs w:val="28"/>
        </w:rPr>
      </w:pPr>
      <w:r>
        <w:rPr>
          <w:szCs w:val="28"/>
        </w:rPr>
        <w:lastRenderedPageBreak/>
        <w:pict>
          <v:shape id="_x0000_i1078" type="#_x0000_t75" style="width:254.35pt;height:84.15pt">
            <v:imagedata r:id="rId111" o:title=""/>
          </v:shape>
        </w:pict>
      </w:r>
    </w:p>
    <w:p w:rsidR="006729A0" w:rsidRPr="003E14A0" w:rsidRDefault="006729A0" w:rsidP="00D331B6">
      <w:pPr>
        <w:ind w:firstLine="567"/>
        <w:rPr>
          <w:szCs w:val="28"/>
        </w:rPr>
      </w:pPr>
      <w:r>
        <w:t xml:space="preserve">Тест хи-квадрат является аналогом теста Фишера для линейных регрессий о значимости модели в целом. Как видно из полученных результатов, переменные в модели вносят </w:t>
      </w:r>
      <w:r w:rsidRPr="003E14A0">
        <w:rPr>
          <w:szCs w:val="28"/>
        </w:rPr>
        <w:t>значимую информацию.</w:t>
      </w:r>
    </w:p>
    <w:p w:rsidR="006729A0" w:rsidRPr="003E14A0" w:rsidRDefault="006729A0" w:rsidP="006729A0">
      <w:pPr>
        <w:ind w:firstLine="720"/>
        <w:rPr>
          <w:szCs w:val="28"/>
        </w:rPr>
      </w:pPr>
      <w:r w:rsidRPr="003E14A0">
        <w:rPr>
          <w:szCs w:val="28"/>
        </w:rPr>
        <w:t>Еще один важный для логистических моделей тест – тест Хосмера-Лемешева:</w:t>
      </w:r>
    </w:p>
    <w:p w:rsidR="006729A0" w:rsidRDefault="00593A14" w:rsidP="001712B9">
      <w:pPr>
        <w:ind w:firstLine="720"/>
        <w:jc w:val="center"/>
        <w:rPr>
          <w:szCs w:val="28"/>
        </w:rPr>
      </w:pPr>
      <w:r>
        <w:rPr>
          <w:szCs w:val="28"/>
        </w:rPr>
        <w:pict>
          <v:shape id="_x0000_i1077" type="#_x0000_t75" style="width:254.35pt;height:57.05pt">
            <v:imagedata r:id="rId112" o:title=""/>
          </v:shape>
        </w:pict>
      </w:r>
    </w:p>
    <w:p w:rsidR="005641EC" w:rsidRPr="00D331B6" w:rsidRDefault="006729A0" w:rsidP="00D331B6">
      <w:pPr>
        <w:ind w:firstLine="567"/>
        <w:rPr>
          <w:szCs w:val="28"/>
        </w:rPr>
      </w:pPr>
      <w:r>
        <w:rPr>
          <w:szCs w:val="28"/>
        </w:rPr>
        <w:t>В данном случае мы видим, что тест показывает, что мы не может отклонить нулевую гипотезу о том, что не существует разницы между наблюдаемыми и предсказанными значениями. Таким</w:t>
      </w:r>
      <w:r w:rsidRPr="00D331B6">
        <w:rPr>
          <w:szCs w:val="28"/>
        </w:rPr>
        <w:t xml:space="preserve"> </w:t>
      </w:r>
      <w:r>
        <w:rPr>
          <w:szCs w:val="28"/>
        </w:rPr>
        <w:t>образом</w:t>
      </w:r>
      <w:r w:rsidRPr="00D331B6">
        <w:rPr>
          <w:szCs w:val="28"/>
        </w:rPr>
        <w:t xml:space="preserve">, </w:t>
      </w:r>
      <w:r>
        <w:rPr>
          <w:szCs w:val="28"/>
        </w:rPr>
        <w:t>регрессия</w:t>
      </w:r>
      <w:r w:rsidRPr="00D331B6">
        <w:rPr>
          <w:szCs w:val="28"/>
        </w:rPr>
        <w:t xml:space="preserve"> </w:t>
      </w:r>
      <w:r>
        <w:rPr>
          <w:szCs w:val="28"/>
        </w:rPr>
        <w:t>значима</w:t>
      </w:r>
      <w:r w:rsidRPr="00D331B6">
        <w:rPr>
          <w:szCs w:val="28"/>
        </w:rPr>
        <w:t>.</w:t>
      </w:r>
    </w:p>
    <w:p w:rsidR="006729A0" w:rsidRPr="00244489" w:rsidRDefault="006729A0" w:rsidP="00F70D64">
      <w:pPr>
        <w:ind w:firstLine="567"/>
        <w:rPr>
          <w:szCs w:val="28"/>
        </w:rPr>
      </w:pPr>
      <w:r>
        <w:rPr>
          <w:szCs w:val="28"/>
        </w:rPr>
        <w:t>Параметры значимости отдельных переменных:</w:t>
      </w:r>
    </w:p>
    <w:p w:rsidR="006729A0" w:rsidRDefault="00593A14" w:rsidP="009515FB">
      <w:pPr>
        <w:jc w:val="center"/>
        <w:rPr>
          <w:szCs w:val="28"/>
        </w:rPr>
      </w:pPr>
      <w:r>
        <w:rPr>
          <w:szCs w:val="28"/>
        </w:rPr>
        <w:pict>
          <v:shape id="_x0000_i1076" type="#_x0000_t75" style="width:334.75pt;height:97.25pt">
            <v:imagedata r:id="rId113" o:title=""/>
          </v:shape>
        </w:pict>
      </w:r>
    </w:p>
    <w:p w:rsidR="0009682A" w:rsidRDefault="006729A0" w:rsidP="00E15F97">
      <w:pPr>
        <w:ind w:firstLine="567"/>
        <w:jc w:val="left"/>
        <w:rPr>
          <w:szCs w:val="28"/>
        </w:rPr>
      </w:pPr>
      <w:r w:rsidRPr="00244489">
        <w:rPr>
          <w:szCs w:val="28"/>
        </w:rPr>
        <w:t>Для оценки влияния коэффициентов на выходную переменную</w:t>
      </w:r>
      <w:r>
        <w:rPr>
          <w:szCs w:val="28"/>
        </w:rPr>
        <w:t xml:space="preserve"> проводим </w:t>
      </w:r>
      <w:r w:rsidRPr="007F68B5">
        <w:rPr>
          <w:szCs w:val="28"/>
        </w:rPr>
        <w:t xml:space="preserve">процедуру </w:t>
      </w:r>
      <w:r>
        <w:rPr>
          <w:szCs w:val="28"/>
        </w:rPr>
        <w:t xml:space="preserve">стандартизации переменных: </w:t>
      </w:r>
    </w:p>
    <w:p w:rsidR="009515FB" w:rsidRPr="00E15F97" w:rsidRDefault="00593A14" w:rsidP="00E15F97">
      <w:pPr>
        <w:ind w:firstLine="567"/>
        <w:jc w:val="center"/>
        <w:rPr>
          <w:szCs w:val="28"/>
        </w:rPr>
      </w:pPr>
      <w:r>
        <w:rPr>
          <w:szCs w:val="28"/>
        </w:rPr>
        <w:pict>
          <v:shape id="_x0000_i1075" type="#_x0000_t75" style="width:363.75pt;height:98.2pt">
            <v:imagedata r:id="rId114" o:title=""/>
          </v:shape>
        </w:pict>
      </w:r>
    </w:p>
    <w:p w:rsidR="006729A0" w:rsidRPr="00244489" w:rsidRDefault="006729A0" w:rsidP="00F70D64">
      <w:pPr>
        <w:ind w:firstLine="567"/>
        <w:rPr>
          <w:szCs w:val="28"/>
        </w:rPr>
      </w:pPr>
      <w:r w:rsidRPr="00244489">
        <w:rPr>
          <w:szCs w:val="28"/>
        </w:rPr>
        <w:t xml:space="preserve">Самое большое влияние на вероятность дефолта оказывает коэффициент текущей ликвидности, затем следуют маржинальность, оборачиваемость </w:t>
      </w:r>
      <w:r w:rsidRPr="00244489">
        <w:rPr>
          <w:szCs w:val="28"/>
        </w:rPr>
        <w:lastRenderedPageBreak/>
        <w:t>дебиторской задолженности и размер компании</w:t>
      </w:r>
      <w:r w:rsidR="002660AB">
        <w:rPr>
          <w:szCs w:val="28"/>
        </w:rPr>
        <w:t>, а также отраслевая принадлежность</w:t>
      </w:r>
      <w:r w:rsidR="00565EC4">
        <w:rPr>
          <w:szCs w:val="28"/>
        </w:rPr>
        <w:t xml:space="preserve"> (рисунок 15</w:t>
      </w:r>
      <w:r w:rsidR="00F70D64">
        <w:rPr>
          <w:szCs w:val="28"/>
        </w:rPr>
        <w:t>)</w:t>
      </w:r>
      <w:r w:rsidRPr="00244489">
        <w:rPr>
          <w:szCs w:val="28"/>
        </w:rPr>
        <w:t>.</w:t>
      </w:r>
    </w:p>
    <w:p w:rsidR="00244489" w:rsidRPr="009515FB" w:rsidRDefault="002660AB" w:rsidP="007F68B5">
      <w:pPr>
        <w:spacing w:line="240" w:lineRule="auto"/>
        <w:jc w:val="center"/>
        <w:rPr>
          <w:b/>
          <w:szCs w:val="28"/>
        </w:rPr>
      </w:pPr>
      <w:r>
        <w:rPr>
          <w:noProof/>
        </w:rPr>
        <w:drawing>
          <wp:inline distT="0" distB="0" distL="0" distR="0" wp14:anchorId="0EE8CCCE" wp14:editId="710DB9A5">
            <wp:extent cx="4905375" cy="25622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7F68B5" w:rsidRPr="007F68B5" w:rsidRDefault="007F68B5" w:rsidP="007F68B5">
      <w:pPr>
        <w:spacing w:line="240" w:lineRule="auto"/>
        <w:jc w:val="center"/>
        <w:rPr>
          <w:szCs w:val="28"/>
        </w:rPr>
      </w:pPr>
      <w:r w:rsidRPr="007F68B5">
        <w:rPr>
          <w:szCs w:val="28"/>
        </w:rPr>
        <w:t>Рисунок 1</w:t>
      </w:r>
      <w:r w:rsidR="00565EC4">
        <w:rPr>
          <w:szCs w:val="28"/>
        </w:rPr>
        <w:t>5</w:t>
      </w:r>
      <w:r w:rsidRPr="007F68B5">
        <w:rPr>
          <w:szCs w:val="28"/>
        </w:rPr>
        <w:t xml:space="preserve">. Влияние входных переменных на </w:t>
      </w:r>
      <w:r w:rsidRPr="007F68B5">
        <w:rPr>
          <w:szCs w:val="28"/>
          <w:lang w:val="en-US"/>
        </w:rPr>
        <w:t>PD</w:t>
      </w:r>
    </w:p>
    <w:p w:rsidR="005F7EDF" w:rsidRDefault="005F7EDF" w:rsidP="00244489">
      <w:pPr>
        <w:spacing w:line="240" w:lineRule="auto"/>
        <w:jc w:val="left"/>
        <w:rPr>
          <w:b/>
          <w:szCs w:val="28"/>
        </w:rPr>
      </w:pPr>
    </w:p>
    <w:p w:rsidR="005F7EDF" w:rsidRPr="007F68B5" w:rsidRDefault="005F7EDF" w:rsidP="00244489">
      <w:pPr>
        <w:spacing w:line="240" w:lineRule="auto"/>
        <w:jc w:val="left"/>
        <w:rPr>
          <w:b/>
          <w:szCs w:val="28"/>
        </w:rPr>
      </w:pPr>
    </w:p>
    <w:p w:rsidR="00244489" w:rsidRDefault="004D4E57" w:rsidP="00D331B6">
      <w:pPr>
        <w:ind w:firstLine="567"/>
        <w:rPr>
          <w:szCs w:val="28"/>
        </w:rPr>
      </w:pPr>
      <w:r w:rsidRPr="004D4E57">
        <w:rPr>
          <w:szCs w:val="28"/>
        </w:rPr>
        <w:t>Проверка качества модели на тех же данных дает следующие характеристики ошибок 1 и 2 рода:</w:t>
      </w:r>
    </w:p>
    <w:p w:rsidR="00147B9A" w:rsidRPr="004D4E57" w:rsidRDefault="00593A14" w:rsidP="005D2549">
      <w:pPr>
        <w:ind w:firstLine="567"/>
        <w:jc w:val="center"/>
        <w:rPr>
          <w:szCs w:val="28"/>
        </w:rPr>
      </w:pPr>
      <w:r>
        <w:rPr>
          <w:szCs w:val="28"/>
        </w:rPr>
        <w:pict>
          <v:shape id="_x0000_i1074" type="#_x0000_t75" style="width:350.65pt;height:115.95pt">
            <v:imagedata r:id="rId116" o:title=""/>
          </v:shape>
        </w:pict>
      </w:r>
    </w:p>
    <w:p w:rsidR="00244489" w:rsidRDefault="00244489" w:rsidP="00244489">
      <w:pPr>
        <w:spacing w:line="240" w:lineRule="auto"/>
        <w:jc w:val="left"/>
        <w:rPr>
          <w:b/>
          <w:szCs w:val="28"/>
          <w:lang w:val="en-US"/>
        </w:rPr>
      </w:pPr>
    </w:p>
    <w:p w:rsidR="00D646EC" w:rsidRDefault="00C03A70" w:rsidP="00D646EC">
      <w:pPr>
        <w:ind w:firstLine="567"/>
        <w:rPr>
          <w:szCs w:val="28"/>
        </w:rPr>
      </w:pPr>
      <w:r w:rsidRPr="00C03A70">
        <w:rPr>
          <w:szCs w:val="28"/>
        </w:rPr>
        <w:t>Для проверки устойчивости полученного результата модель была применена к данным на 31.03.2013, к</w:t>
      </w:r>
      <w:r w:rsidR="007F68B5">
        <w:rPr>
          <w:szCs w:val="28"/>
        </w:rPr>
        <w:t>оторые не участвовали в первоначальной выборке</w:t>
      </w:r>
      <w:r w:rsidRPr="00C03A70">
        <w:rPr>
          <w:szCs w:val="28"/>
        </w:rPr>
        <w:t>.</w:t>
      </w:r>
    </w:p>
    <w:p w:rsidR="005D2549" w:rsidRDefault="00593A14" w:rsidP="005D2549">
      <w:pPr>
        <w:ind w:firstLine="567"/>
        <w:jc w:val="center"/>
        <w:rPr>
          <w:szCs w:val="28"/>
        </w:rPr>
      </w:pPr>
      <w:r>
        <w:rPr>
          <w:szCs w:val="28"/>
        </w:rPr>
        <w:pict>
          <v:shape id="_x0000_i1073" type="#_x0000_t75" style="width:334.75pt;height:85.1pt">
            <v:imagedata r:id="rId117" o:title=""/>
          </v:shape>
        </w:pict>
      </w:r>
    </w:p>
    <w:p w:rsidR="00DD32FE" w:rsidRDefault="00DD32FE" w:rsidP="00DD32FE">
      <w:pPr>
        <w:ind w:firstLine="567"/>
        <w:jc w:val="center"/>
        <w:rPr>
          <w:szCs w:val="28"/>
        </w:rPr>
      </w:pPr>
    </w:p>
    <w:p w:rsidR="005D2549" w:rsidRDefault="005D2549" w:rsidP="00DD32FE">
      <w:pPr>
        <w:ind w:firstLine="567"/>
        <w:jc w:val="center"/>
        <w:rPr>
          <w:szCs w:val="28"/>
        </w:rPr>
      </w:pPr>
    </w:p>
    <w:p w:rsidR="00244489" w:rsidRPr="00EF2CD5" w:rsidRDefault="009C2CD9" w:rsidP="00EF2CD5">
      <w:pPr>
        <w:ind w:firstLine="567"/>
        <w:rPr>
          <w:szCs w:val="28"/>
        </w:rPr>
      </w:pPr>
      <w:r w:rsidRPr="00EF2CD5">
        <w:rPr>
          <w:szCs w:val="28"/>
        </w:rPr>
        <w:lastRenderedPageBreak/>
        <w:t>Как видно, модель показывает хорошие результаты и на новых данных.</w:t>
      </w:r>
    </w:p>
    <w:p w:rsidR="007F68B5" w:rsidRPr="007F68B5" w:rsidRDefault="00EF2CD5" w:rsidP="007F68B5">
      <w:pPr>
        <w:ind w:firstLine="567"/>
        <w:rPr>
          <w:szCs w:val="28"/>
        </w:rPr>
      </w:pPr>
      <w:r w:rsidRPr="00EF2CD5">
        <w:rPr>
          <w:szCs w:val="28"/>
        </w:rPr>
        <w:t xml:space="preserve">И, наконец, рассмотрим </w:t>
      </w:r>
      <w:r w:rsidRPr="00EF2CD5">
        <w:rPr>
          <w:szCs w:val="28"/>
          <w:lang w:val="en-US"/>
        </w:rPr>
        <w:t>ROC</w:t>
      </w:r>
      <w:r w:rsidRPr="00EF2CD5">
        <w:rPr>
          <w:szCs w:val="28"/>
        </w:rPr>
        <w:t>-кривую (</w:t>
      </w:r>
      <w:r w:rsidRPr="007F68B5">
        <w:rPr>
          <w:iCs/>
          <w:color w:val="252525"/>
          <w:szCs w:val="28"/>
          <w:lang w:val="en"/>
        </w:rPr>
        <w:t>receiver</w:t>
      </w:r>
      <w:r w:rsidRPr="007F68B5">
        <w:rPr>
          <w:iCs/>
          <w:color w:val="252525"/>
          <w:szCs w:val="28"/>
        </w:rPr>
        <w:t xml:space="preserve"> </w:t>
      </w:r>
      <w:r w:rsidRPr="007F68B5">
        <w:rPr>
          <w:iCs/>
          <w:color w:val="252525"/>
          <w:szCs w:val="28"/>
          <w:lang w:val="en"/>
        </w:rPr>
        <w:t>operating</w:t>
      </w:r>
      <w:r w:rsidRPr="007F68B5">
        <w:rPr>
          <w:iCs/>
          <w:color w:val="252525"/>
          <w:szCs w:val="28"/>
        </w:rPr>
        <w:t xml:space="preserve"> </w:t>
      </w:r>
      <w:r w:rsidRPr="007F68B5">
        <w:rPr>
          <w:iCs/>
          <w:color w:val="252525"/>
          <w:szCs w:val="28"/>
          <w:lang w:val="en"/>
        </w:rPr>
        <w:t>characteristic</w:t>
      </w:r>
      <w:r w:rsidRPr="007F68B5">
        <w:rPr>
          <w:iCs/>
          <w:color w:val="252525"/>
          <w:szCs w:val="28"/>
        </w:rPr>
        <w:t>)</w:t>
      </w:r>
      <w:r w:rsidRPr="00EF2CD5">
        <w:rPr>
          <w:i/>
          <w:iCs/>
          <w:color w:val="252525"/>
          <w:szCs w:val="28"/>
        </w:rPr>
        <w:t xml:space="preserve"> </w:t>
      </w:r>
      <w:r w:rsidRPr="00EF2CD5">
        <w:rPr>
          <w:color w:val="252525"/>
          <w:szCs w:val="28"/>
        </w:rPr>
        <w:t xml:space="preserve">— </w:t>
      </w:r>
      <w:r w:rsidRPr="007F68B5">
        <w:rPr>
          <w:szCs w:val="28"/>
        </w:rPr>
        <w:t>график, с помощью которого оценивают качество бинарных моделей</w:t>
      </w:r>
      <w:r w:rsidR="00565EC4">
        <w:rPr>
          <w:szCs w:val="28"/>
        </w:rPr>
        <w:t xml:space="preserve"> (рисунок 16</w:t>
      </w:r>
      <w:r w:rsidR="00644615">
        <w:rPr>
          <w:szCs w:val="28"/>
        </w:rPr>
        <w:t>)</w:t>
      </w:r>
      <w:r w:rsidRPr="007F68B5">
        <w:rPr>
          <w:szCs w:val="28"/>
        </w:rPr>
        <w:t xml:space="preserve">. </w:t>
      </w:r>
      <w:r w:rsidR="007F68B5" w:rsidRPr="007F68B5">
        <w:rPr>
          <w:szCs w:val="28"/>
        </w:rPr>
        <w:t>По определению ROC-кривая показывает зависимость количества верно классифицированных положительных примеров от количества неверно классифици</w:t>
      </w:r>
      <w:r w:rsidR="007F68B5">
        <w:rPr>
          <w:szCs w:val="28"/>
        </w:rPr>
        <w:t>рованных отрицательных примеров [34</w:t>
      </w:r>
      <w:r w:rsidR="007F68B5" w:rsidRPr="007F68B5">
        <w:rPr>
          <w:szCs w:val="28"/>
        </w:rPr>
        <w:t>].</w:t>
      </w:r>
    </w:p>
    <w:p w:rsidR="00EF2CD5" w:rsidRPr="00EF2CD5" w:rsidRDefault="00EF2CD5" w:rsidP="00244489">
      <w:pPr>
        <w:spacing w:line="240" w:lineRule="auto"/>
        <w:jc w:val="left"/>
        <w:rPr>
          <w:b/>
          <w:szCs w:val="28"/>
        </w:rPr>
      </w:pPr>
    </w:p>
    <w:p w:rsidR="00244489" w:rsidRPr="00644615" w:rsidRDefault="005D2549" w:rsidP="00147B9A">
      <w:pPr>
        <w:spacing w:line="240" w:lineRule="auto"/>
        <w:jc w:val="center"/>
        <w:rPr>
          <w:b/>
          <w:szCs w:val="28"/>
          <w:lang w:val="en-US"/>
        </w:rPr>
      </w:pPr>
      <w:r>
        <w:rPr>
          <w:noProof/>
        </w:rPr>
        <w:drawing>
          <wp:inline distT="0" distB="0" distL="0" distR="0" wp14:anchorId="1B3CB727" wp14:editId="771407DE">
            <wp:extent cx="4438650" cy="32099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644615" w:rsidRPr="00644615" w:rsidRDefault="00565EC4" w:rsidP="00644615">
      <w:pPr>
        <w:spacing w:line="240" w:lineRule="auto"/>
        <w:jc w:val="center"/>
        <w:rPr>
          <w:szCs w:val="28"/>
        </w:rPr>
      </w:pPr>
      <w:r>
        <w:rPr>
          <w:szCs w:val="28"/>
        </w:rPr>
        <w:t>Рисунок 16</w:t>
      </w:r>
      <w:r w:rsidR="00644615" w:rsidRPr="00644615">
        <w:rPr>
          <w:szCs w:val="28"/>
        </w:rPr>
        <w:t xml:space="preserve">. </w:t>
      </w:r>
      <w:r w:rsidR="00644615" w:rsidRPr="00644615">
        <w:rPr>
          <w:szCs w:val="28"/>
          <w:lang w:val="en-US"/>
        </w:rPr>
        <w:t>ROC</w:t>
      </w:r>
      <w:r w:rsidR="00644615" w:rsidRPr="00172850">
        <w:rPr>
          <w:szCs w:val="28"/>
        </w:rPr>
        <w:t>-</w:t>
      </w:r>
      <w:r w:rsidR="00644615" w:rsidRPr="00644615">
        <w:rPr>
          <w:szCs w:val="28"/>
        </w:rPr>
        <w:t>кривая регрессионной модели</w:t>
      </w:r>
    </w:p>
    <w:p w:rsidR="00644615" w:rsidRPr="00644615" w:rsidRDefault="00644615" w:rsidP="00244489">
      <w:pPr>
        <w:spacing w:line="240" w:lineRule="auto"/>
        <w:jc w:val="left"/>
        <w:rPr>
          <w:b/>
          <w:szCs w:val="28"/>
        </w:rPr>
      </w:pPr>
    </w:p>
    <w:p w:rsidR="00EF2CD5" w:rsidRPr="000C5DBE" w:rsidRDefault="007F68B5" w:rsidP="00D646EC">
      <w:pPr>
        <w:ind w:firstLine="567"/>
        <w:rPr>
          <w:szCs w:val="28"/>
        </w:rPr>
      </w:pPr>
      <w:r w:rsidRPr="007F68B5">
        <w:rPr>
          <w:szCs w:val="28"/>
        </w:rPr>
        <w:t xml:space="preserve">Идеальная модель имела бы график </w:t>
      </w:r>
      <w:r w:rsidRPr="007F68B5">
        <w:rPr>
          <w:szCs w:val="28"/>
          <w:lang w:val="en-US"/>
        </w:rPr>
        <w:t>ROC</w:t>
      </w:r>
      <w:r w:rsidRPr="007F68B5">
        <w:rPr>
          <w:szCs w:val="28"/>
        </w:rPr>
        <w:t xml:space="preserve">-кривой, проходящим через левый </w:t>
      </w:r>
      <w:r w:rsidRPr="000C5DBE">
        <w:rPr>
          <w:szCs w:val="28"/>
        </w:rPr>
        <w:t xml:space="preserve">верхний угол. В этом случае доля истинно положительных случаев классификации составляла бы 100%. Если бы </w:t>
      </w:r>
      <w:r w:rsidRPr="000C5DBE">
        <w:rPr>
          <w:szCs w:val="28"/>
          <w:lang w:val="en-US"/>
        </w:rPr>
        <w:t>ROC</w:t>
      </w:r>
      <w:r w:rsidRPr="000C5DBE">
        <w:rPr>
          <w:szCs w:val="28"/>
        </w:rPr>
        <w:t>-кривая лежала на диагонали, то модель не представляла бы никакой ценности – она была бы эквивалентна случайному угадыванию.</w:t>
      </w:r>
    </w:p>
    <w:p w:rsidR="00992E48" w:rsidRPr="00B24A54" w:rsidRDefault="007F68B5" w:rsidP="00992E48">
      <w:pPr>
        <w:tabs>
          <w:tab w:val="left" w:pos="567"/>
        </w:tabs>
        <w:rPr>
          <w:szCs w:val="28"/>
        </w:rPr>
      </w:pPr>
      <w:r w:rsidRPr="000C5DBE">
        <w:rPr>
          <w:szCs w:val="28"/>
        </w:rPr>
        <w:tab/>
        <w:t xml:space="preserve">В целом, </w:t>
      </w:r>
      <w:r w:rsidR="000C5DBE" w:rsidRPr="00992E48">
        <w:rPr>
          <w:szCs w:val="28"/>
        </w:rPr>
        <w:t xml:space="preserve">модели с показателем </w:t>
      </w:r>
      <w:r w:rsidR="000C5DBE" w:rsidRPr="00992E48">
        <w:rPr>
          <w:szCs w:val="28"/>
          <w:lang w:val="en-US"/>
        </w:rPr>
        <w:t>AUC</w:t>
      </w:r>
      <w:r w:rsidR="000C5DBE" w:rsidRPr="00992E48">
        <w:rPr>
          <w:szCs w:val="28"/>
        </w:rPr>
        <w:t xml:space="preserve"> (площадь под кривой) более 0.</w:t>
      </w:r>
      <w:r w:rsidR="00992E48" w:rsidRPr="00992E48">
        <w:rPr>
          <w:szCs w:val="28"/>
        </w:rPr>
        <w:t>8 считаются очень качественными</w:t>
      </w:r>
      <w:r w:rsidR="00992E48">
        <w:rPr>
          <w:szCs w:val="28"/>
        </w:rPr>
        <w:t>.</w:t>
      </w:r>
      <w:r w:rsidR="00992E48" w:rsidRPr="00992E48">
        <w:rPr>
          <w:szCs w:val="28"/>
        </w:rPr>
        <w:t xml:space="preserve"> Таким образом, полученное значение </w:t>
      </w:r>
      <w:r w:rsidR="00992E48" w:rsidRPr="00992E48">
        <w:rPr>
          <w:szCs w:val="28"/>
          <w:lang w:val="en-US"/>
        </w:rPr>
        <w:t>AUC</w:t>
      </w:r>
      <w:r w:rsidR="00992E48">
        <w:rPr>
          <w:szCs w:val="28"/>
        </w:rPr>
        <w:t xml:space="preserve">, </w:t>
      </w:r>
      <w:r w:rsidR="00992E48" w:rsidRPr="00992E48">
        <w:rPr>
          <w:szCs w:val="28"/>
        </w:rPr>
        <w:t>равное 0.8</w:t>
      </w:r>
      <w:r w:rsidR="00147B9A">
        <w:rPr>
          <w:szCs w:val="28"/>
        </w:rPr>
        <w:t>9</w:t>
      </w:r>
      <w:r w:rsidR="00992E48">
        <w:rPr>
          <w:szCs w:val="28"/>
        </w:rPr>
        <w:t>,</w:t>
      </w:r>
      <w:r w:rsidR="00992E48" w:rsidRPr="00992E48">
        <w:rPr>
          <w:szCs w:val="28"/>
        </w:rPr>
        <w:t xml:space="preserve"> означает высокое качество полученной модели.</w:t>
      </w:r>
    </w:p>
    <w:p w:rsidR="00EF2CD5" w:rsidRDefault="00EF2CD5" w:rsidP="00D646EC">
      <w:pPr>
        <w:tabs>
          <w:tab w:val="left" w:pos="567"/>
        </w:tabs>
        <w:rPr>
          <w:szCs w:val="28"/>
        </w:rPr>
      </w:pPr>
    </w:p>
    <w:p w:rsidR="00D646EC" w:rsidRPr="000C5DBE" w:rsidRDefault="00D646EC" w:rsidP="00D646EC">
      <w:pPr>
        <w:tabs>
          <w:tab w:val="left" w:pos="567"/>
        </w:tabs>
        <w:rPr>
          <w:szCs w:val="28"/>
        </w:rPr>
      </w:pPr>
    </w:p>
    <w:p w:rsidR="00EF2CD5" w:rsidRPr="00D646EC" w:rsidRDefault="00D646EC" w:rsidP="00D646EC">
      <w:pPr>
        <w:rPr>
          <w:szCs w:val="28"/>
          <w:u w:val="single"/>
        </w:rPr>
      </w:pPr>
      <w:r w:rsidRPr="00D646EC">
        <w:rPr>
          <w:szCs w:val="28"/>
          <w:u w:val="single"/>
        </w:rPr>
        <w:lastRenderedPageBreak/>
        <w:t>Теперь рассмотрим полученный результат с экономической точки зрения:</w:t>
      </w:r>
    </w:p>
    <w:p w:rsidR="00D331B6" w:rsidRDefault="00D331B6" w:rsidP="00D646EC">
      <w:pPr>
        <w:tabs>
          <w:tab w:val="left" w:pos="567"/>
        </w:tabs>
        <w:rPr>
          <w:szCs w:val="28"/>
        </w:rPr>
      </w:pPr>
      <w:r w:rsidRPr="00D646EC">
        <w:tab/>
      </w:r>
      <w:r w:rsidR="00D646EC">
        <w:rPr>
          <w:szCs w:val="28"/>
        </w:rPr>
        <w:t>П</w:t>
      </w:r>
      <w:r>
        <w:rPr>
          <w:szCs w:val="28"/>
        </w:rPr>
        <w:t>ри росте коэффициента текущей ликвидности, оборачиваемости дебиторской задолженности, росте рентабельности активов вероятность дефолта падает, что полностью соответствует экономической логике.</w:t>
      </w:r>
      <w:r w:rsidRPr="004B3235">
        <w:rPr>
          <w:szCs w:val="28"/>
        </w:rPr>
        <w:t xml:space="preserve"> </w:t>
      </w:r>
      <w:r>
        <w:rPr>
          <w:szCs w:val="28"/>
        </w:rPr>
        <w:t>Также необходимо отметить значимость размера компании как предиктора вероятности дефолта, что также вполне объяснимо: чем крупнее компания, тем больше возможностей по привлечению долга; кроме того, рынок ожидает, что в худшем случае государство окажет поддержку такой фирме.</w:t>
      </w:r>
    </w:p>
    <w:p w:rsidR="00F7055A" w:rsidRPr="00F7055A" w:rsidRDefault="00D331B6" w:rsidP="00D331B6">
      <w:pPr>
        <w:tabs>
          <w:tab w:val="left" w:pos="567"/>
        </w:tabs>
        <w:rPr>
          <w:szCs w:val="28"/>
        </w:rPr>
      </w:pPr>
      <w:r>
        <w:rPr>
          <w:szCs w:val="28"/>
        </w:rPr>
        <w:tab/>
        <w:t xml:space="preserve">Отдельно </w:t>
      </w:r>
      <w:r w:rsidR="0009682A">
        <w:rPr>
          <w:szCs w:val="28"/>
        </w:rPr>
        <w:t>нужно</w:t>
      </w:r>
      <w:r>
        <w:rPr>
          <w:szCs w:val="28"/>
        </w:rPr>
        <w:t xml:space="preserve"> рассмотреть вопрос </w:t>
      </w:r>
      <w:r w:rsidR="00AA1CE9">
        <w:rPr>
          <w:szCs w:val="28"/>
        </w:rPr>
        <w:t>присутствия</w:t>
      </w:r>
      <w:r>
        <w:rPr>
          <w:szCs w:val="28"/>
        </w:rPr>
        <w:t xml:space="preserve"> отраслевой переменной</w:t>
      </w:r>
      <w:r w:rsidR="00AA1CE9">
        <w:rPr>
          <w:szCs w:val="28"/>
        </w:rPr>
        <w:t xml:space="preserve"> </w:t>
      </w:r>
      <w:r w:rsidR="00AA1CE9">
        <w:rPr>
          <w:szCs w:val="28"/>
          <w:lang w:val="en-US"/>
        </w:rPr>
        <w:t>Utilities</w:t>
      </w:r>
      <w:r w:rsidR="00AA1CE9" w:rsidRPr="00AA1CE9">
        <w:rPr>
          <w:szCs w:val="28"/>
        </w:rPr>
        <w:t xml:space="preserve"> </w:t>
      </w:r>
      <w:r>
        <w:rPr>
          <w:szCs w:val="28"/>
        </w:rPr>
        <w:t>в полученной модели. Как видно из анализа раздела 3.2.1. принадлежность компании к электроэнергетическ</w:t>
      </w:r>
      <w:r w:rsidR="00D646EC">
        <w:rPr>
          <w:szCs w:val="28"/>
        </w:rPr>
        <w:t>ой отрасли, скорее всего, должна</w:t>
      </w:r>
      <w:r>
        <w:rPr>
          <w:szCs w:val="28"/>
        </w:rPr>
        <w:t xml:space="preserve"> привести к бо̀льшей вероятности дефолта, </w:t>
      </w:r>
      <w:r w:rsidR="00AA1CE9">
        <w:rPr>
          <w:szCs w:val="28"/>
        </w:rPr>
        <w:t>что и происходит в итоговой модели</w:t>
      </w:r>
      <w:r>
        <w:rPr>
          <w:szCs w:val="28"/>
        </w:rPr>
        <w:t xml:space="preserve">. </w:t>
      </w:r>
      <w:r w:rsidR="00AA1CE9">
        <w:rPr>
          <w:szCs w:val="28"/>
        </w:rPr>
        <w:t>Кроме того, можно отметить</w:t>
      </w:r>
      <w:r>
        <w:rPr>
          <w:szCs w:val="28"/>
        </w:rPr>
        <w:t xml:space="preserve">, что такие показатели как размер компании (выраженный через </w:t>
      </w:r>
      <w:r>
        <w:rPr>
          <w:szCs w:val="28"/>
          <w:lang w:val="en-US"/>
        </w:rPr>
        <w:t>ln</w:t>
      </w:r>
      <w:r w:rsidRPr="00AE2195">
        <w:rPr>
          <w:szCs w:val="28"/>
        </w:rPr>
        <w:t>(</w:t>
      </w:r>
      <w:r>
        <w:rPr>
          <w:szCs w:val="28"/>
          <w:lang w:val="en-US"/>
        </w:rPr>
        <w:t>TA</w:t>
      </w:r>
      <w:r w:rsidRPr="00AE2195">
        <w:rPr>
          <w:szCs w:val="28"/>
        </w:rPr>
        <w:t>)</w:t>
      </w:r>
      <w:r>
        <w:rPr>
          <w:szCs w:val="28"/>
        </w:rPr>
        <w:t>) и прибыльность бизнеса (</w:t>
      </w:r>
      <w:r>
        <w:rPr>
          <w:szCs w:val="28"/>
          <w:lang w:val="en-US"/>
        </w:rPr>
        <w:t>EBITDA</w:t>
      </w:r>
      <w:r w:rsidRPr="00AE2195">
        <w:rPr>
          <w:szCs w:val="28"/>
        </w:rPr>
        <w:t xml:space="preserve"> </w:t>
      </w:r>
      <w:r>
        <w:rPr>
          <w:szCs w:val="28"/>
          <w:lang w:val="en-US"/>
        </w:rPr>
        <w:t>Margin</w:t>
      </w:r>
      <w:r w:rsidRPr="00AE2195">
        <w:rPr>
          <w:szCs w:val="28"/>
        </w:rPr>
        <w:t>)</w:t>
      </w:r>
      <w:r w:rsidR="00AA1CE9">
        <w:rPr>
          <w:szCs w:val="28"/>
        </w:rPr>
        <w:t xml:space="preserve"> также отражают</w:t>
      </w:r>
      <w:r w:rsidRPr="00AE2195">
        <w:rPr>
          <w:szCs w:val="28"/>
        </w:rPr>
        <w:t xml:space="preserve"> </w:t>
      </w:r>
      <w:r>
        <w:rPr>
          <w:szCs w:val="28"/>
        </w:rPr>
        <w:t>в себе различия</w:t>
      </w:r>
      <w:r w:rsidR="00AA1CE9">
        <w:rPr>
          <w:szCs w:val="28"/>
        </w:rPr>
        <w:t xml:space="preserve"> между фирмами из разных отраслей</w:t>
      </w:r>
      <w:r>
        <w:rPr>
          <w:szCs w:val="28"/>
        </w:rPr>
        <w:t xml:space="preserve">. </w:t>
      </w:r>
      <w:r w:rsidR="00F7055A">
        <w:rPr>
          <w:szCs w:val="28"/>
        </w:rPr>
        <w:t>На рисунке 15 показаны медианные значения по каждой из входных переменных для двух множеств: компании в состоянии «подразумеваемого дефолта» (</w:t>
      </w:r>
      <w:r w:rsidR="00F7055A">
        <w:rPr>
          <w:szCs w:val="28"/>
          <w:lang w:val="en-US"/>
        </w:rPr>
        <w:t>PD</w:t>
      </w:r>
      <w:r w:rsidR="00F7055A" w:rsidRPr="00F7055A">
        <w:rPr>
          <w:szCs w:val="28"/>
        </w:rPr>
        <w:t xml:space="preserve">=1) </w:t>
      </w:r>
      <w:r w:rsidR="00F7055A">
        <w:rPr>
          <w:szCs w:val="28"/>
        </w:rPr>
        <w:t>и все остальные.</w:t>
      </w:r>
    </w:p>
    <w:p w:rsidR="00F7055A" w:rsidRDefault="00593A14" w:rsidP="00F7055A">
      <w:pPr>
        <w:tabs>
          <w:tab w:val="left" w:pos="567"/>
        </w:tabs>
        <w:jc w:val="center"/>
        <w:rPr>
          <w:szCs w:val="28"/>
        </w:rPr>
      </w:pPr>
      <w:r>
        <w:rPr>
          <w:szCs w:val="28"/>
        </w:rPr>
        <w:pict>
          <v:shape id="_x0000_i1072" type="#_x0000_t75" style="width:175.8pt;height:110.35pt">
            <v:imagedata r:id="rId119" o:title=""/>
          </v:shape>
        </w:pict>
      </w:r>
    </w:p>
    <w:p w:rsidR="00F7055A" w:rsidRDefault="00F7055A" w:rsidP="00F7055A">
      <w:pPr>
        <w:tabs>
          <w:tab w:val="left" w:pos="567"/>
        </w:tabs>
        <w:jc w:val="center"/>
        <w:rPr>
          <w:szCs w:val="28"/>
        </w:rPr>
      </w:pPr>
      <w:r>
        <w:rPr>
          <w:szCs w:val="28"/>
        </w:rPr>
        <w:t>Рисунок 15. Медианные значения переменных</w:t>
      </w:r>
    </w:p>
    <w:p w:rsidR="00F7055A" w:rsidRPr="0003573A" w:rsidRDefault="00F7055A" w:rsidP="00F7055A">
      <w:pPr>
        <w:tabs>
          <w:tab w:val="left" w:pos="567"/>
        </w:tabs>
        <w:rPr>
          <w:szCs w:val="28"/>
        </w:rPr>
      </w:pPr>
    </w:p>
    <w:p w:rsidR="00F7055A" w:rsidRDefault="00F7055A" w:rsidP="00F7055A">
      <w:pPr>
        <w:tabs>
          <w:tab w:val="left" w:pos="567"/>
        </w:tabs>
        <w:rPr>
          <w:szCs w:val="28"/>
        </w:rPr>
      </w:pPr>
      <w:r>
        <w:rPr>
          <w:szCs w:val="28"/>
        </w:rPr>
        <w:tab/>
        <w:t>Как видно, самое большое отличие наблюдается в маржинальности (</w:t>
      </w:r>
      <w:r>
        <w:rPr>
          <w:szCs w:val="28"/>
          <w:lang w:val="en-US"/>
        </w:rPr>
        <w:t>EBITDA</w:t>
      </w:r>
      <w:r w:rsidRPr="00375585">
        <w:rPr>
          <w:szCs w:val="28"/>
        </w:rPr>
        <w:t xml:space="preserve"> </w:t>
      </w:r>
      <w:r>
        <w:rPr>
          <w:szCs w:val="28"/>
          <w:lang w:val="en-US"/>
        </w:rPr>
        <w:t>Margin</w:t>
      </w:r>
      <w:r w:rsidRPr="00375585">
        <w:rPr>
          <w:szCs w:val="28"/>
        </w:rPr>
        <w:t xml:space="preserve">) </w:t>
      </w:r>
      <w:r>
        <w:rPr>
          <w:szCs w:val="28"/>
        </w:rPr>
        <w:t>и размере компании (</w:t>
      </w:r>
      <w:r>
        <w:rPr>
          <w:szCs w:val="28"/>
          <w:lang w:val="en-US"/>
        </w:rPr>
        <w:t>ln</w:t>
      </w:r>
      <w:r w:rsidRPr="00375585">
        <w:rPr>
          <w:szCs w:val="28"/>
        </w:rPr>
        <w:t>(</w:t>
      </w:r>
      <w:r>
        <w:rPr>
          <w:szCs w:val="28"/>
          <w:lang w:val="en-US"/>
        </w:rPr>
        <w:t>TA</w:t>
      </w:r>
      <w:r w:rsidRPr="00375585">
        <w:rPr>
          <w:szCs w:val="28"/>
        </w:rPr>
        <w:t>)</w:t>
      </w:r>
      <w:r>
        <w:rPr>
          <w:szCs w:val="28"/>
        </w:rPr>
        <w:t xml:space="preserve">, разница в абсолютных значениях балансовой стоимости активов составляет пример </w:t>
      </w:r>
      <w:r w:rsidRPr="00F7055A">
        <w:rPr>
          <w:szCs w:val="28"/>
        </w:rPr>
        <w:t>10</w:t>
      </w:r>
      <w:r>
        <w:rPr>
          <w:szCs w:val="28"/>
        </w:rPr>
        <w:t xml:space="preserve"> раз</w:t>
      </w:r>
      <w:r w:rsidRPr="00375585">
        <w:rPr>
          <w:szCs w:val="28"/>
        </w:rPr>
        <w:t>)</w:t>
      </w:r>
      <w:r>
        <w:rPr>
          <w:szCs w:val="28"/>
        </w:rPr>
        <w:t>.</w:t>
      </w:r>
    </w:p>
    <w:p w:rsidR="00F7055A" w:rsidRDefault="00F7055A" w:rsidP="00F7055A">
      <w:pPr>
        <w:tabs>
          <w:tab w:val="left" w:pos="567"/>
        </w:tabs>
        <w:rPr>
          <w:szCs w:val="28"/>
        </w:rPr>
      </w:pPr>
    </w:p>
    <w:p w:rsidR="00D331B6" w:rsidRDefault="00F7055A" w:rsidP="00D331B6">
      <w:pPr>
        <w:tabs>
          <w:tab w:val="left" w:pos="567"/>
        </w:tabs>
        <w:rPr>
          <w:szCs w:val="28"/>
        </w:rPr>
      </w:pPr>
      <w:r>
        <w:rPr>
          <w:szCs w:val="28"/>
        </w:rPr>
        <w:lastRenderedPageBreak/>
        <w:tab/>
        <w:t xml:space="preserve">Схожие результаты мы получим если сравним </w:t>
      </w:r>
      <w:r w:rsidR="00D331B6">
        <w:rPr>
          <w:szCs w:val="28"/>
        </w:rPr>
        <w:t xml:space="preserve">медианные значения по каждой из входных переменных для </w:t>
      </w:r>
      <w:r>
        <w:rPr>
          <w:szCs w:val="28"/>
        </w:rPr>
        <w:t>электросбытовых компаний</w:t>
      </w:r>
      <w:r w:rsidR="00D331B6">
        <w:rPr>
          <w:szCs w:val="28"/>
        </w:rPr>
        <w:t xml:space="preserve"> (</w:t>
      </w:r>
      <w:r w:rsidR="00D331B6">
        <w:rPr>
          <w:szCs w:val="28"/>
          <w:lang w:val="en-US"/>
        </w:rPr>
        <w:t>Utilities</w:t>
      </w:r>
      <w:r w:rsidR="00D331B6" w:rsidRPr="00375585">
        <w:rPr>
          <w:szCs w:val="28"/>
        </w:rPr>
        <w:t xml:space="preserve">) </w:t>
      </w:r>
      <w:r w:rsidR="00D331B6">
        <w:rPr>
          <w:szCs w:val="28"/>
        </w:rPr>
        <w:t>и все</w:t>
      </w:r>
      <w:r>
        <w:rPr>
          <w:szCs w:val="28"/>
        </w:rPr>
        <w:t>х остальных (рис.16)</w:t>
      </w:r>
      <w:r w:rsidR="00D331B6">
        <w:rPr>
          <w:szCs w:val="28"/>
        </w:rPr>
        <w:t xml:space="preserve">. Как видно, </w:t>
      </w:r>
      <w:r>
        <w:rPr>
          <w:szCs w:val="28"/>
        </w:rPr>
        <w:t xml:space="preserve">здесь также </w:t>
      </w:r>
      <w:r w:rsidR="00D331B6">
        <w:rPr>
          <w:szCs w:val="28"/>
        </w:rPr>
        <w:t>самое большое отличие наблюдается в маржинальности (</w:t>
      </w:r>
      <w:r w:rsidR="00D331B6">
        <w:rPr>
          <w:szCs w:val="28"/>
          <w:lang w:val="en-US"/>
        </w:rPr>
        <w:t>EBITDA</w:t>
      </w:r>
      <w:r w:rsidR="00D331B6" w:rsidRPr="00375585">
        <w:rPr>
          <w:szCs w:val="28"/>
        </w:rPr>
        <w:t xml:space="preserve"> </w:t>
      </w:r>
      <w:r w:rsidR="00D331B6">
        <w:rPr>
          <w:szCs w:val="28"/>
          <w:lang w:val="en-US"/>
        </w:rPr>
        <w:t>Margin</w:t>
      </w:r>
      <w:r w:rsidR="00D331B6" w:rsidRPr="00375585">
        <w:rPr>
          <w:szCs w:val="28"/>
        </w:rPr>
        <w:t xml:space="preserve">) </w:t>
      </w:r>
      <w:r w:rsidR="00D331B6">
        <w:rPr>
          <w:szCs w:val="28"/>
        </w:rPr>
        <w:t>и размере компании (</w:t>
      </w:r>
      <w:r w:rsidR="00D331B6">
        <w:rPr>
          <w:szCs w:val="28"/>
          <w:lang w:val="en-US"/>
        </w:rPr>
        <w:t>ln</w:t>
      </w:r>
      <w:r w:rsidR="00D331B6" w:rsidRPr="00375585">
        <w:rPr>
          <w:szCs w:val="28"/>
        </w:rPr>
        <w:t>(</w:t>
      </w:r>
      <w:r w:rsidR="00D331B6">
        <w:rPr>
          <w:szCs w:val="28"/>
          <w:lang w:val="en-US"/>
        </w:rPr>
        <w:t>TA</w:t>
      </w:r>
      <w:r w:rsidR="00D331B6" w:rsidRPr="00375585">
        <w:rPr>
          <w:szCs w:val="28"/>
        </w:rPr>
        <w:t>)</w:t>
      </w:r>
      <w:r w:rsidR="00D646EC">
        <w:rPr>
          <w:szCs w:val="28"/>
        </w:rPr>
        <w:t>, разница в абсолютных значения</w:t>
      </w:r>
      <w:r w:rsidR="00644615">
        <w:rPr>
          <w:szCs w:val="28"/>
        </w:rPr>
        <w:t xml:space="preserve">х балансовой стоимости </w:t>
      </w:r>
      <w:r w:rsidR="00AA1CE9">
        <w:rPr>
          <w:szCs w:val="28"/>
        </w:rPr>
        <w:t>активов составляет</w:t>
      </w:r>
      <w:r w:rsidR="00D646EC">
        <w:rPr>
          <w:szCs w:val="28"/>
        </w:rPr>
        <w:t xml:space="preserve"> пример 8,5 раз</w:t>
      </w:r>
      <w:r w:rsidR="00D331B6" w:rsidRPr="00375585">
        <w:rPr>
          <w:szCs w:val="28"/>
        </w:rPr>
        <w:t>)</w:t>
      </w:r>
      <w:r w:rsidR="00D331B6">
        <w:rPr>
          <w:szCs w:val="28"/>
        </w:rPr>
        <w:t>.</w:t>
      </w:r>
    </w:p>
    <w:p w:rsidR="00041521" w:rsidRDefault="00041521" w:rsidP="00D331B6">
      <w:pPr>
        <w:tabs>
          <w:tab w:val="left" w:pos="567"/>
        </w:tabs>
        <w:rPr>
          <w:szCs w:val="28"/>
        </w:rPr>
      </w:pPr>
    </w:p>
    <w:p w:rsidR="00D331B6" w:rsidRDefault="00F7055A" w:rsidP="00F7055A">
      <w:pPr>
        <w:tabs>
          <w:tab w:val="left" w:pos="567"/>
        </w:tabs>
        <w:jc w:val="center"/>
        <w:rPr>
          <w:szCs w:val="28"/>
        </w:rPr>
      </w:pPr>
      <w:r>
        <w:rPr>
          <w:noProof/>
          <w:szCs w:val="28"/>
        </w:rPr>
        <mc:AlternateContent>
          <mc:Choice Requires="wps">
            <w:drawing>
              <wp:anchor distT="0" distB="0" distL="114300" distR="114300" simplePos="0" relativeHeight="251647488" behindDoc="0" locked="0" layoutInCell="1" allowOverlap="1" wp14:anchorId="48F2E4B6" wp14:editId="293D0198">
                <wp:simplePos x="0" y="0"/>
                <wp:positionH relativeFrom="column">
                  <wp:posOffset>2815590</wp:posOffset>
                </wp:positionH>
                <wp:positionV relativeFrom="paragraph">
                  <wp:posOffset>1488440</wp:posOffset>
                </wp:positionV>
                <wp:extent cx="466725" cy="247650"/>
                <wp:effectExtent l="38100" t="0" r="285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667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17580" id="Прямая со стрелкой 11" o:spid="_x0000_s1026" type="#_x0000_t32" style="position:absolute;margin-left:221.7pt;margin-top:117.2pt;width:36.7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" strokecolor="#4579b8 [3044]">
                <v:stroke endarrow="block"/>
              </v:shape>
            </w:pict>
          </mc:Fallback>
        </mc:AlternateContent>
      </w:r>
      <w:r>
        <w:rPr>
          <w:noProof/>
          <w:szCs w:val="28"/>
        </w:rPr>
        <mc:AlternateContent>
          <mc:Choice Requires="wps">
            <w:drawing>
              <wp:anchor distT="0" distB="0" distL="114300" distR="114300" simplePos="0" relativeHeight="251687424" behindDoc="0" locked="0" layoutInCell="1" allowOverlap="1" wp14:anchorId="34EA2D67" wp14:editId="16DCA69B">
                <wp:simplePos x="0" y="0"/>
                <wp:positionH relativeFrom="column">
                  <wp:posOffset>3444875</wp:posOffset>
                </wp:positionH>
                <wp:positionV relativeFrom="paragraph">
                  <wp:posOffset>1770380</wp:posOffset>
                </wp:positionV>
                <wp:extent cx="1981200" cy="24765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9812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475" w:rsidRPr="00D331B6" w:rsidRDefault="00DF6475" w:rsidP="00D331B6">
                            <w:pPr>
                              <w:rPr>
                                <w:sz w:val="22"/>
                              </w:rPr>
                            </w:pPr>
                            <w:r w:rsidRPr="00D331B6">
                              <w:rPr>
                                <w:sz w:val="22"/>
                              </w:rPr>
                              <w:t xml:space="preserve">Компании с </w:t>
                            </w:r>
                            <w:r>
                              <w:rPr>
                                <w:sz w:val="22"/>
                              </w:rPr>
                              <w:t>низким</w:t>
                            </w:r>
                            <w:r w:rsidRPr="00D331B6">
                              <w:rPr>
                                <w:sz w:val="22"/>
                              </w:rPr>
                              <w:t xml:space="preserve"> риском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2D67" id="Надпись 14" o:spid="_x0000_s1029" type="#_x0000_t202" style="position:absolute;left:0;text-align:left;margin-left:271.25pt;margin-top:139.4pt;width:156pt;height:19.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" filled="f" stroked="f" strokeweight=".5pt">
                <v:textbox>
                  <w:txbxContent>
                    <w:p w:rsidR="00DF6475" w:rsidRPr="00D331B6" w:rsidRDefault="00DF6475" w:rsidP="00D331B6">
                      <w:pPr>
                        <w:rPr>
                          <w:sz w:val="22"/>
                        </w:rPr>
                      </w:pPr>
                      <w:r w:rsidRPr="00D331B6">
                        <w:rPr>
                          <w:sz w:val="22"/>
                        </w:rPr>
                        <w:t xml:space="preserve">Компании с </w:t>
                      </w:r>
                      <w:r>
                        <w:rPr>
                          <w:sz w:val="22"/>
                        </w:rPr>
                        <w:t>низким</w:t>
                      </w:r>
                      <w:r w:rsidRPr="00D331B6">
                        <w:rPr>
                          <w:sz w:val="22"/>
                        </w:rPr>
                        <w:t xml:space="preserve"> риском</w:t>
                      </w:r>
                    </w:p>
                  </w:txbxContent>
                </v:textbox>
              </v:shape>
            </w:pict>
          </mc:Fallback>
        </mc:AlternateContent>
      </w:r>
      <w:r>
        <w:rPr>
          <w:noProof/>
          <w:szCs w:val="28"/>
        </w:rPr>
        <mc:AlternateContent>
          <mc:Choice Requires="wps">
            <w:drawing>
              <wp:anchor distT="0" distB="0" distL="114300" distR="114300" simplePos="0" relativeHeight="251673088" behindDoc="0" locked="0" layoutInCell="1" allowOverlap="1" wp14:anchorId="29F04826" wp14:editId="020CAA5B">
                <wp:simplePos x="0" y="0"/>
                <wp:positionH relativeFrom="column">
                  <wp:posOffset>1177925</wp:posOffset>
                </wp:positionH>
                <wp:positionV relativeFrom="paragraph">
                  <wp:posOffset>1732280</wp:posOffset>
                </wp:positionV>
                <wp:extent cx="1981200" cy="24765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9812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475" w:rsidRPr="00D331B6" w:rsidRDefault="00DF6475" w:rsidP="00D331B6">
                            <w:pPr>
                              <w:rPr>
                                <w:sz w:val="22"/>
                              </w:rPr>
                            </w:pPr>
                            <w:r w:rsidRPr="00D331B6">
                              <w:rPr>
                                <w:sz w:val="22"/>
                              </w:rPr>
                              <w:t>Компании с высоким риском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F04826" id="Надпись 13" o:spid="_x0000_s1030" type="#_x0000_t202" style="position:absolute;left:0;text-align:left;margin-left:92.75pt;margin-top:136.4pt;width:156pt;height:19.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" filled="f" stroked="f" strokeweight=".5pt">
                <v:textbox>
                  <w:txbxContent>
                    <w:p w:rsidR="00DF6475" w:rsidRPr="00D331B6" w:rsidRDefault="00DF6475" w:rsidP="00D331B6">
                      <w:pPr>
                        <w:rPr>
                          <w:sz w:val="22"/>
                        </w:rPr>
                      </w:pPr>
                      <w:r w:rsidRPr="00D331B6">
                        <w:rPr>
                          <w:sz w:val="22"/>
                        </w:rPr>
                        <w:t>Компании с высоким риском</w:t>
                      </w:r>
                    </w:p>
                  </w:txbxContent>
                </v:textbox>
              </v:shape>
            </w:pict>
          </mc:Fallback>
        </mc:AlternateContent>
      </w:r>
      <w:r>
        <w:rPr>
          <w:noProof/>
          <w:szCs w:val="28"/>
        </w:rPr>
        <mc:AlternateContent>
          <mc:Choice Requires="wps">
            <w:drawing>
              <wp:anchor distT="0" distB="0" distL="114300" distR="114300" simplePos="0" relativeHeight="251704832" behindDoc="0" locked="0" layoutInCell="1" allowOverlap="1" wp14:anchorId="3AF022A6" wp14:editId="296E1FFD">
                <wp:simplePos x="0" y="0"/>
                <wp:positionH relativeFrom="column">
                  <wp:posOffset>4073525</wp:posOffset>
                </wp:positionH>
                <wp:positionV relativeFrom="paragraph">
                  <wp:posOffset>1459865</wp:posOffset>
                </wp:positionV>
                <wp:extent cx="466725" cy="304800"/>
                <wp:effectExtent l="38100" t="0" r="285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667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0DECF" id="Прямая со стрелкой 15" o:spid="_x0000_s1026" type="#_x0000_t32" style="position:absolute;margin-left:320.75pt;margin-top:114.95pt;width:36.75pt;height:24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" strokecolor="#4579b8 [3044]">
                <v:stroke endarrow="block"/>
              </v:shape>
            </w:pict>
          </mc:Fallback>
        </mc:AlternateContent>
      </w:r>
      <w:r w:rsidR="00593A14">
        <w:rPr>
          <w:szCs w:val="28"/>
        </w:rPr>
        <w:pict>
          <v:shape id="_x0000_i1071" type="#_x0000_t75" style="width:269.3pt;height:136.5pt">
            <v:imagedata r:id="rId120" o:title=""/>
          </v:shape>
        </w:pict>
      </w:r>
    </w:p>
    <w:p w:rsidR="00D331B6" w:rsidRDefault="00D331B6" w:rsidP="00D331B6">
      <w:pPr>
        <w:tabs>
          <w:tab w:val="left" w:pos="567"/>
        </w:tabs>
        <w:jc w:val="center"/>
        <w:rPr>
          <w:szCs w:val="28"/>
        </w:rPr>
      </w:pPr>
    </w:p>
    <w:p w:rsidR="00D331B6" w:rsidRDefault="00D331B6" w:rsidP="00F7055A">
      <w:pPr>
        <w:tabs>
          <w:tab w:val="left" w:pos="567"/>
        </w:tabs>
        <w:jc w:val="center"/>
        <w:rPr>
          <w:szCs w:val="28"/>
        </w:rPr>
      </w:pPr>
      <w:r>
        <w:rPr>
          <w:szCs w:val="28"/>
        </w:rPr>
        <w:t>Рисунок 1</w:t>
      </w:r>
      <w:r w:rsidR="00F7055A">
        <w:rPr>
          <w:szCs w:val="28"/>
        </w:rPr>
        <w:t>6</w:t>
      </w:r>
      <w:r>
        <w:rPr>
          <w:szCs w:val="28"/>
        </w:rPr>
        <w:t xml:space="preserve">. Медианные значения показателей модели </w:t>
      </w:r>
      <w:r w:rsidR="00F7055A">
        <w:rPr>
          <w:szCs w:val="28"/>
        </w:rPr>
        <w:t>в</w:t>
      </w:r>
      <w:r>
        <w:rPr>
          <w:szCs w:val="28"/>
        </w:rPr>
        <w:t xml:space="preserve"> выборке</w:t>
      </w:r>
    </w:p>
    <w:p w:rsidR="00041521" w:rsidRDefault="00041521" w:rsidP="00D331B6">
      <w:pPr>
        <w:tabs>
          <w:tab w:val="left" w:pos="567"/>
        </w:tabs>
        <w:rPr>
          <w:szCs w:val="28"/>
        </w:rPr>
      </w:pPr>
    </w:p>
    <w:p w:rsidR="005A5142" w:rsidRDefault="002558A6" w:rsidP="00D331B6">
      <w:pPr>
        <w:tabs>
          <w:tab w:val="left" w:pos="567"/>
        </w:tabs>
        <w:rPr>
          <w:szCs w:val="28"/>
        </w:rPr>
      </w:pPr>
      <w:r>
        <w:rPr>
          <w:szCs w:val="28"/>
        </w:rPr>
        <w:tab/>
      </w:r>
      <w:r w:rsidR="00D646EC">
        <w:rPr>
          <w:szCs w:val="28"/>
        </w:rPr>
        <w:t xml:space="preserve">Таким образом, модель </w:t>
      </w:r>
      <w:r w:rsidR="00862162">
        <w:rPr>
          <w:szCs w:val="28"/>
        </w:rPr>
        <w:t xml:space="preserve">успешно </w:t>
      </w:r>
      <w:r w:rsidR="00D646EC">
        <w:rPr>
          <w:szCs w:val="28"/>
        </w:rPr>
        <w:t>учитывает отраслевую специфику компаний через их финансовые показатели</w:t>
      </w:r>
      <w:r w:rsidR="00055D91">
        <w:rPr>
          <w:szCs w:val="28"/>
        </w:rPr>
        <w:t xml:space="preserve"> и отраслевую переменную</w:t>
      </w:r>
      <w:r w:rsidR="00862162">
        <w:rPr>
          <w:szCs w:val="28"/>
        </w:rPr>
        <w:t xml:space="preserve">. </w:t>
      </w:r>
    </w:p>
    <w:p w:rsidR="00862162" w:rsidRPr="00D331B6" w:rsidRDefault="00862162" w:rsidP="00D331B6">
      <w:pPr>
        <w:tabs>
          <w:tab w:val="left" w:pos="567"/>
        </w:tabs>
        <w:rPr>
          <w:szCs w:val="28"/>
        </w:rPr>
      </w:pPr>
    </w:p>
    <w:p w:rsidR="004F5E5B" w:rsidRDefault="00227FFB" w:rsidP="004F5E5B">
      <w:pPr>
        <w:tabs>
          <w:tab w:val="left" w:pos="567"/>
        </w:tabs>
        <w:rPr>
          <w:szCs w:val="28"/>
        </w:rPr>
      </w:pPr>
      <w:r>
        <w:rPr>
          <w:szCs w:val="28"/>
        </w:rPr>
        <w:tab/>
      </w:r>
      <w:r w:rsidR="00D646EC">
        <w:rPr>
          <w:szCs w:val="28"/>
        </w:rPr>
        <w:t>Подв</w:t>
      </w:r>
      <w:r w:rsidR="00862162">
        <w:rPr>
          <w:szCs w:val="28"/>
        </w:rPr>
        <w:t>одя итог полученным результатам, можно сказать, что в результате получена модель бинарной классификации публичных компаний по их финансовым показателям</w:t>
      </w:r>
      <w:r w:rsidR="008260FE">
        <w:rPr>
          <w:szCs w:val="28"/>
        </w:rPr>
        <w:t>, которая дает устойчивый результат корректного разделения фирм на компании с высоким риском «подразумеваемого дефолта» и наоборот. Модель отражает влияние ликвидности, прибыльности, операционной эффективности работы компаний, наряду с их возможностями по привлечению финансирования</w:t>
      </w:r>
      <w:r w:rsidR="000F2124">
        <w:rPr>
          <w:szCs w:val="28"/>
        </w:rPr>
        <w:t xml:space="preserve"> (</w:t>
      </w:r>
      <w:r w:rsidR="00371B80">
        <w:rPr>
          <w:szCs w:val="28"/>
        </w:rPr>
        <w:t xml:space="preserve">через величину балансовой стоимости активов, </w:t>
      </w:r>
      <w:r w:rsidR="00371B80">
        <w:rPr>
          <w:szCs w:val="28"/>
          <w:lang w:val="en-US"/>
        </w:rPr>
        <w:t>TA</w:t>
      </w:r>
      <w:r w:rsidR="00371B80" w:rsidRPr="00371B80">
        <w:rPr>
          <w:szCs w:val="28"/>
        </w:rPr>
        <w:t>)</w:t>
      </w:r>
      <w:r w:rsidR="008260FE">
        <w:rPr>
          <w:szCs w:val="28"/>
        </w:rPr>
        <w:t xml:space="preserve">. </w:t>
      </w:r>
      <w:r>
        <w:rPr>
          <w:szCs w:val="28"/>
        </w:rPr>
        <w:t xml:space="preserve">Первая идея, использованная в модели, основана на теории эффективного рынка о том, что вся информация о компании учитывается участниками рынка в цене акций. Вторая – учитывает </w:t>
      </w:r>
      <w:r w:rsidR="00371B80">
        <w:rPr>
          <w:szCs w:val="28"/>
        </w:rPr>
        <w:t xml:space="preserve">очередность прав </w:t>
      </w:r>
      <w:r w:rsidR="00371B80">
        <w:rPr>
          <w:szCs w:val="28"/>
        </w:rPr>
        <w:lastRenderedPageBreak/>
        <w:t>акционеров</w:t>
      </w:r>
      <w:r>
        <w:rPr>
          <w:szCs w:val="28"/>
        </w:rPr>
        <w:t xml:space="preserve"> и кредиторов на активы компании. В результате мы можем получить оценку рынка текущей стоимости активов компании и сравнить ее с минимально необходимым </w:t>
      </w:r>
      <w:r w:rsidR="004F5E5B">
        <w:rPr>
          <w:szCs w:val="28"/>
        </w:rPr>
        <w:t xml:space="preserve">для выплаты долга </w:t>
      </w:r>
      <w:r>
        <w:rPr>
          <w:szCs w:val="28"/>
        </w:rPr>
        <w:t xml:space="preserve">значением, «точкой дефолта». Если </w:t>
      </w:r>
      <w:r w:rsidR="004F5E5B">
        <w:rPr>
          <w:szCs w:val="28"/>
        </w:rPr>
        <w:t>стоимость активов меньше, то это служит сигналом о том, что с точки зрения рынка</w:t>
      </w:r>
      <w:r>
        <w:rPr>
          <w:szCs w:val="28"/>
        </w:rPr>
        <w:t xml:space="preserve"> </w:t>
      </w:r>
      <w:r w:rsidR="004F5E5B">
        <w:rPr>
          <w:szCs w:val="28"/>
        </w:rPr>
        <w:t xml:space="preserve">компания утратила свою </w:t>
      </w:r>
      <w:r w:rsidR="002558A6">
        <w:rPr>
          <w:szCs w:val="28"/>
        </w:rPr>
        <w:t xml:space="preserve">стоимость для акционеров </w:t>
      </w:r>
      <w:r w:rsidR="004F5E5B">
        <w:rPr>
          <w:szCs w:val="28"/>
        </w:rPr>
        <w:t>и находится в состоянии «подразумеваемого дефолта»</w:t>
      </w:r>
      <w:r w:rsidR="00371B80">
        <w:rPr>
          <w:szCs w:val="28"/>
        </w:rPr>
        <w:t>. При этом</w:t>
      </w:r>
      <w:r w:rsidR="004F5E5B">
        <w:rPr>
          <w:szCs w:val="28"/>
        </w:rPr>
        <w:t xml:space="preserve"> реальный дефолт, </w:t>
      </w:r>
      <w:r w:rsidR="002558A6">
        <w:rPr>
          <w:szCs w:val="28"/>
        </w:rPr>
        <w:t>может быть</w:t>
      </w:r>
      <w:r w:rsidR="004F5E5B">
        <w:rPr>
          <w:szCs w:val="28"/>
        </w:rPr>
        <w:t xml:space="preserve">, </w:t>
      </w:r>
      <w:r w:rsidR="002558A6">
        <w:rPr>
          <w:szCs w:val="28"/>
        </w:rPr>
        <w:t xml:space="preserve">и </w:t>
      </w:r>
      <w:r w:rsidR="004F5E5B">
        <w:rPr>
          <w:szCs w:val="28"/>
        </w:rPr>
        <w:t>не будет объявлен из-за значимости компаний и издержек процедуры банкротства заемщика.</w:t>
      </w:r>
      <w:bookmarkStart w:id="43" w:name="_Toc388878769"/>
    </w:p>
    <w:p w:rsidR="00041521" w:rsidRDefault="00041521">
      <w:pPr>
        <w:spacing w:line="240" w:lineRule="auto"/>
        <w:jc w:val="left"/>
        <w:rPr>
          <w:b/>
        </w:rPr>
      </w:pPr>
      <w:r>
        <w:rPr>
          <w:b/>
        </w:rPr>
        <w:br w:type="page"/>
      </w:r>
    </w:p>
    <w:p w:rsidR="003320B4" w:rsidRPr="004F5E5B" w:rsidRDefault="003320B4" w:rsidP="004F5E5B">
      <w:pPr>
        <w:tabs>
          <w:tab w:val="left" w:pos="567"/>
        </w:tabs>
        <w:jc w:val="center"/>
        <w:rPr>
          <w:b/>
          <w:szCs w:val="28"/>
        </w:rPr>
      </w:pPr>
      <w:r w:rsidRPr="004F5E5B">
        <w:rPr>
          <w:b/>
        </w:rPr>
        <w:lastRenderedPageBreak/>
        <w:t>Заключение</w:t>
      </w:r>
      <w:bookmarkEnd w:id="43"/>
    </w:p>
    <w:p w:rsidR="003320B4" w:rsidRDefault="003320B4">
      <w:pPr>
        <w:spacing w:line="240" w:lineRule="auto"/>
        <w:jc w:val="left"/>
        <w:rPr>
          <w:b/>
          <w:szCs w:val="28"/>
        </w:rPr>
      </w:pPr>
    </w:p>
    <w:p w:rsidR="003320B4" w:rsidRDefault="003320B4" w:rsidP="000C35A5">
      <w:pPr>
        <w:tabs>
          <w:tab w:val="left" w:pos="567"/>
        </w:tabs>
        <w:rPr>
          <w:szCs w:val="28"/>
        </w:rPr>
      </w:pPr>
      <w:r w:rsidRPr="003320B4">
        <w:rPr>
          <w:szCs w:val="28"/>
        </w:rPr>
        <w:tab/>
        <w:t xml:space="preserve">В рамках представленной работы были рассмотрены существующие на данный момент </w:t>
      </w:r>
      <w:r>
        <w:rPr>
          <w:szCs w:val="28"/>
        </w:rPr>
        <w:t>подходы к оценке вероятности дефолта публичных компаний. При рассмотрении возможности использования методов к российскому рынку возникает несколько фундаментальных проблем:</w:t>
      </w:r>
    </w:p>
    <w:p w:rsidR="003320B4" w:rsidRDefault="003320B4" w:rsidP="006410DF">
      <w:pPr>
        <w:pStyle w:val="aa"/>
        <w:numPr>
          <w:ilvl w:val="0"/>
          <w:numId w:val="25"/>
        </w:numPr>
        <w:tabs>
          <w:tab w:val="left" w:pos="567"/>
          <w:tab w:val="left" w:pos="851"/>
        </w:tabs>
        <w:ind w:left="0" w:firstLine="567"/>
        <w:rPr>
          <w:szCs w:val="28"/>
        </w:rPr>
      </w:pPr>
      <w:r>
        <w:rPr>
          <w:szCs w:val="28"/>
        </w:rPr>
        <w:t>Небольшой временной период доступности данных финансовой отчетности компаний</w:t>
      </w:r>
    </w:p>
    <w:p w:rsidR="003320B4" w:rsidRDefault="003320B4" w:rsidP="006410DF">
      <w:pPr>
        <w:pStyle w:val="aa"/>
        <w:numPr>
          <w:ilvl w:val="0"/>
          <w:numId w:val="25"/>
        </w:numPr>
        <w:tabs>
          <w:tab w:val="left" w:pos="567"/>
          <w:tab w:val="left" w:pos="851"/>
        </w:tabs>
        <w:ind w:left="0" w:firstLine="567"/>
        <w:rPr>
          <w:szCs w:val="28"/>
        </w:rPr>
      </w:pPr>
      <w:r>
        <w:rPr>
          <w:szCs w:val="28"/>
        </w:rPr>
        <w:t>Малая «глубина» рынка, что выражается в том, что лишь по небольшой части «голубых» фишек идет активная торговля акциями, при том, что на Московской бирже в основной секции обращается лишь 27</w:t>
      </w:r>
      <w:r w:rsidR="003601F6">
        <w:rPr>
          <w:szCs w:val="28"/>
        </w:rPr>
        <w:t>1 компания</w:t>
      </w:r>
      <w:r>
        <w:rPr>
          <w:szCs w:val="28"/>
        </w:rPr>
        <w:t>.</w:t>
      </w:r>
      <w:r w:rsidR="00197CAD">
        <w:rPr>
          <w:szCs w:val="28"/>
        </w:rPr>
        <w:t xml:space="preserve"> Достаточно сказать, что всего на две бумаги (Сбербанк и Газпром) приходилось половина объемов торгов Московской биржи в 2013 году [36], а всего около 100 компаний составляют более 70% капитализации российского фондового рынка</w:t>
      </w:r>
      <w:r w:rsidR="00C04954">
        <w:rPr>
          <w:szCs w:val="28"/>
        </w:rPr>
        <w:t xml:space="preserve"> (Приложение 1)</w:t>
      </w:r>
    </w:p>
    <w:p w:rsidR="003320B4" w:rsidRDefault="00910553" w:rsidP="006410DF">
      <w:pPr>
        <w:pStyle w:val="aa"/>
        <w:numPr>
          <w:ilvl w:val="0"/>
          <w:numId w:val="25"/>
        </w:numPr>
        <w:tabs>
          <w:tab w:val="left" w:pos="567"/>
          <w:tab w:val="left" w:pos="851"/>
        </w:tabs>
        <w:ind w:left="0" w:firstLine="567"/>
        <w:rPr>
          <w:szCs w:val="28"/>
        </w:rPr>
      </w:pPr>
      <w:r>
        <w:rPr>
          <w:szCs w:val="28"/>
        </w:rPr>
        <w:t>Отсутствие доступной статистики дефолтов, что делает невозможным эмпирическую проверку и калибровку результатов по реальным данным</w:t>
      </w:r>
    </w:p>
    <w:p w:rsidR="00910553" w:rsidRDefault="00910553" w:rsidP="006410DF">
      <w:pPr>
        <w:pStyle w:val="aa"/>
        <w:numPr>
          <w:ilvl w:val="0"/>
          <w:numId w:val="25"/>
        </w:numPr>
        <w:tabs>
          <w:tab w:val="left" w:pos="567"/>
          <w:tab w:val="left" w:pos="851"/>
        </w:tabs>
        <w:ind w:left="0" w:firstLine="567"/>
        <w:rPr>
          <w:szCs w:val="28"/>
        </w:rPr>
      </w:pPr>
      <w:r>
        <w:rPr>
          <w:szCs w:val="28"/>
        </w:rPr>
        <w:t>Неразвитость рынка производных инструментов – опять же, лишь по нескольким «голубым фишкам» имеется активный рынок опционов</w:t>
      </w:r>
      <w:r w:rsidR="000C2C24">
        <w:rPr>
          <w:szCs w:val="28"/>
        </w:rPr>
        <w:t xml:space="preserve"> и </w:t>
      </w:r>
      <w:r w:rsidR="000C2C24">
        <w:rPr>
          <w:szCs w:val="28"/>
          <w:lang w:val="en-US"/>
        </w:rPr>
        <w:t>CDS</w:t>
      </w:r>
    </w:p>
    <w:p w:rsidR="00910553" w:rsidRPr="00910553" w:rsidRDefault="00910553" w:rsidP="000C35A5">
      <w:pPr>
        <w:tabs>
          <w:tab w:val="left" w:pos="567"/>
        </w:tabs>
        <w:ind w:left="360"/>
        <w:rPr>
          <w:szCs w:val="28"/>
        </w:rPr>
      </w:pPr>
    </w:p>
    <w:p w:rsidR="000C35A5" w:rsidRDefault="00910553" w:rsidP="000C35A5">
      <w:pPr>
        <w:tabs>
          <w:tab w:val="left" w:pos="567"/>
        </w:tabs>
        <w:ind w:firstLine="567"/>
        <w:rPr>
          <w:szCs w:val="28"/>
        </w:rPr>
      </w:pPr>
      <w:r>
        <w:rPr>
          <w:szCs w:val="28"/>
        </w:rPr>
        <w:t>Перечисленные аспекты значительно затрудняют анализ зависимостей</w:t>
      </w:r>
      <w:r w:rsidR="00197CAD">
        <w:rPr>
          <w:szCs w:val="28"/>
        </w:rPr>
        <w:t xml:space="preserve"> между различными рыночными/финансовыми показателями бизнеса и его кредитоспособности, когда речь идет не о индивидуальном, а портфельном подходе к анализ</w:t>
      </w:r>
      <w:r w:rsidR="000C35A5">
        <w:rPr>
          <w:szCs w:val="28"/>
        </w:rPr>
        <w:t>у рисков и построении единой модели для набора компаний. Кроме того, значительное присутствие государства в экономике страны и, прежде всего, в долях крупнейших публичных компаний создает дополнительные сложности к оценке реального положения предприятий.</w:t>
      </w:r>
    </w:p>
    <w:p w:rsidR="000C35A5" w:rsidRDefault="000C35A5" w:rsidP="00197CAD">
      <w:pPr>
        <w:tabs>
          <w:tab w:val="left" w:pos="567"/>
        </w:tabs>
        <w:ind w:firstLine="567"/>
        <w:rPr>
          <w:szCs w:val="28"/>
        </w:rPr>
      </w:pPr>
      <w:r>
        <w:rPr>
          <w:szCs w:val="28"/>
        </w:rPr>
        <w:lastRenderedPageBreak/>
        <w:t>Для решения основной проблемы – отсутствия статистики дефолтов публичных компаний – в данном работе представлена попытка применить основные идеи структурных моделей к российскому рынку:</w:t>
      </w:r>
    </w:p>
    <w:p w:rsidR="000C35A5" w:rsidRDefault="000C35A5" w:rsidP="006410DF">
      <w:pPr>
        <w:pStyle w:val="aa"/>
        <w:numPr>
          <w:ilvl w:val="0"/>
          <w:numId w:val="26"/>
        </w:numPr>
        <w:tabs>
          <w:tab w:val="left" w:pos="567"/>
        </w:tabs>
        <w:rPr>
          <w:szCs w:val="28"/>
        </w:rPr>
      </w:pPr>
      <w:r>
        <w:rPr>
          <w:szCs w:val="28"/>
        </w:rPr>
        <w:t>Идея о том, что акционерный капитал можно представить как опцион-кол на активы компании</w:t>
      </w:r>
    </w:p>
    <w:p w:rsidR="000C35A5" w:rsidRPr="000C35A5" w:rsidRDefault="000C35A5" w:rsidP="006410DF">
      <w:pPr>
        <w:pStyle w:val="aa"/>
        <w:numPr>
          <w:ilvl w:val="0"/>
          <w:numId w:val="26"/>
        </w:numPr>
        <w:tabs>
          <w:tab w:val="left" w:pos="567"/>
        </w:tabs>
        <w:rPr>
          <w:szCs w:val="28"/>
        </w:rPr>
      </w:pPr>
      <w:r>
        <w:rPr>
          <w:szCs w:val="28"/>
        </w:rPr>
        <w:t>Дефолт наступает в случае, если рыночная стоимость активов становится меньше некоторого порогового значения, «точки дефолта»</w:t>
      </w:r>
    </w:p>
    <w:p w:rsidR="000C35A5" w:rsidRDefault="000C35A5" w:rsidP="000C35A5">
      <w:pPr>
        <w:ind w:firstLine="567"/>
        <w:rPr>
          <w:szCs w:val="28"/>
        </w:rPr>
      </w:pPr>
      <w:r>
        <w:rPr>
          <w:szCs w:val="28"/>
        </w:rPr>
        <w:t>Безусловно, такой подход имеет много недостатков, главными из которых являются:</w:t>
      </w:r>
    </w:p>
    <w:p w:rsidR="00825D67" w:rsidRDefault="000C35A5" w:rsidP="006410DF">
      <w:pPr>
        <w:pStyle w:val="aa"/>
        <w:numPr>
          <w:ilvl w:val="0"/>
          <w:numId w:val="27"/>
        </w:numPr>
        <w:tabs>
          <w:tab w:val="left" w:pos="851"/>
        </w:tabs>
        <w:ind w:left="0" w:firstLine="567"/>
        <w:rPr>
          <w:szCs w:val="28"/>
        </w:rPr>
      </w:pPr>
      <w:r w:rsidRPr="000C35A5">
        <w:rPr>
          <w:szCs w:val="28"/>
        </w:rPr>
        <w:t>невозможность проверить точность полученных ненаблюдаемых переменных: рыночной стоимости активов и волатильность доходности активов</w:t>
      </w:r>
      <w:r w:rsidR="00A40D7E">
        <w:rPr>
          <w:szCs w:val="28"/>
        </w:rPr>
        <w:t>;</w:t>
      </w:r>
    </w:p>
    <w:p w:rsidR="00910553" w:rsidRDefault="00825D67" w:rsidP="006410DF">
      <w:pPr>
        <w:pStyle w:val="aa"/>
        <w:numPr>
          <w:ilvl w:val="0"/>
          <w:numId w:val="27"/>
        </w:numPr>
        <w:tabs>
          <w:tab w:val="left" w:pos="851"/>
        </w:tabs>
        <w:ind w:left="0" w:firstLine="567"/>
        <w:rPr>
          <w:szCs w:val="28"/>
        </w:rPr>
      </w:pPr>
      <w:r>
        <w:rPr>
          <w:szCs w:val="28"/>
        </w:rPr>
        <w:t>отсутствие разделения</w:t>
      </w:r>
      <w:r w:rsidR="000C35A5" w:rsidRPr="000C35A5">
        <w:rPr>
          <w:szCs w:val="28"/>
        </w:rPr>
        <w:t xml:space="preserve"> видов долгового финансирования</w:t>
      </w:r>
      <w:r>
        <w:rPr>
          <w:szCs w:val="28"/>
        </w:rPr>
        <w:t xml:space="preserve"> и учета особенностей их оценки</w:t>
      </w:r>
      <w:r w:rsidR="00A40D7E">
        <w:rPr>
          <w:szCs w:val="28"/>
        </w:rPr>
        <w:t>.</w:t>
      </w:r>
    </w:p>
    <w:p w:rsidR="00825D67" w:rsidRDefault="00825D67" w:rsidP="00825D67">
      <w:pPr>
        <w:pStyle w:val="aa"/>
        <w:tabs>
          <w:tab w:val="left" w:pos="567"/>
        </w:tabs>
        <w:ind w:left="0" w:firstLine="567"/>
        <w:rPr>
          <w:szCs w:val="28"/>
        </w:rPr>
      </w:pPr>
      <w:r>
        <w:rPr>
          <w:szCs w:val="28"/>
        </w:rPr>
        <w:t xml:space="preserve">Для того, чтобы снизить зависимость от предпосылок структурных моделей, в частности, от оценки риска активов (что значительно влияет на расчет «расстояния до дефолта») и от предположения о нормальности распределения доходности, предлагается переход от структурной модели оценки </w:t>
      </w:r>
      <w:r>
        <w:rPr>
          <w:szCs w:val="28"/>
          <w:lang w:val="en-US"/>
        </w:rPr>
        <w:t>PD</w:t>
      </w:r>
      <w:r w:rsidRPr="00825D67">
        <w:rPr>
          <w:szCs w:val="28"/>
        </w:rPr>
        <w:t xml:space="preserve"> </w:t>
      </w:r>
      <w:r>
        <w:rPr>
          <w:szCs w:val="28"/>
        </w:rPr>
        <w:t xml:space="preserve">к бинарной модели наличия/отсутствия дефолта. Поскольку бинарная переменная получена с помощью рыночного метода, то можно говорить о оценке рынком состояния </w:t>
      </w:r>
      <w:r w:rsidR="007E3522">
        <w:rPr>
          <w:szCs w:val="28"/>
        </w:rPr>
        <w:t>«подразумеваемого дефолта»</w:t>
      </w:r>
      <w:r>
        <w:rPr>
          <w:szCs w:val="28"/>
        </w:rPr>
        <w:t xml:space="preserve"> компании. </w:t>
      </w:r>
    </w:p>
    <w:p w:rsidR="00825D67" w:rsidRDefault="00825D67" w:rsidP="00825D67">
      <w:pPr>
        <w:pStyle w:val="aa"/>
        <w:tabs>
          <w:tab w:val="left" w:pos="567"/>
        </w:tabs>
        <w:ind w:left="0" w:firstLine="567"/>
        <w:rPr>
          <w:szCs w:val="28"/>
        </w:rPr>
      </w:pPr>
      <w:r>
        <w:rPr>
          <w:szCs w:val="28"/>
        </w:rPr>
        <w:t xml:space="preserve">В результате получена модель, устойчиво </w:t>
      </w:r>
      <w:r w:rsidR="00E30A57">
        <w:rPr>
          <w:szCs w:val="28"/>
        </w:rPr>
        <w:t>разделяющая публичные компании на находящиеся в состоянии «подразумеваемого дефолта» и не находящиеся в этом состоянии</w:t>
      </w:r>
      <w:r>
        <w:rPr>
          <w:szCs w:val="28"/>
        </w:rPr>
        <w:t xml:space="preserve">. </w:t>
      </w:r>
    </w:p>
    <w:p w:rsidR="00825D67" w:rsidRPr="00172850" w:rsidRDefault="00825D67" w:rsidP="00825D67">
      <w:pPr>
        <w:pStyle w:val="aa"/>
        <w:tabs>
          <w:tab w:val="left" w:pos="567"/>
        </w:tabs>
        <w:ind w:left="0" w:firstLine="567"/>
        <w:rPr>
          <w:szCs w:val="28"/>
        </w:rPr>
      </w:pPr>
      <w:r>
        <w:rPr>
          <w:szCs w:val="28"/>
        </w:rPr>
        <w:t>В части развития предложенного подхода можно предложить два направления исследований:</w:t>
      </w:r>
    </w:p>
    <w:p w:rsidR="00825D67" w:rsidRDefault="00825D67" w:rsidP="006410DF">
      <w:pPr>
        <w:pStyle w:val="aa"/>
        <w:numPr>
          <w:ilvl w:val="0"/>
          <w:numId w:val="28"/>
        </w:numPr>
        <w:tabs>
          <w:tab w:val="left" w:pos="567"/>
          <w:tab w:val="left" w:pos="993"/>
        </w:tabs>
        <w:ind w:left="0" w:firstLine="567"/>
        <w:rPr>
          <w:szCs w:val="28"/>
        </w:rPr>
      </w:pPr>
      <w:r>
        <w:rPr>
          <w:szCs w:val="28"/>
        </w:rPr>
        <w:t>повышение точности оценки рыночной стоимости активов. Для этого, по всей видимости, необходимо отойти от использования формулы Блэка-Шоулза</w:t>
      </w:r>
      <w:r w:rsidR="000C2C24">
        <w:rPr>
          <w:szCs w:val="28"/>
        </w:rPr>
        <w:t xml:space="preserve"> и оценивать каждый вид долговых обязательств отдельно с учетом их </w:t>
      </w:r>
      <w:r w:rsidR="000C2C24">
        <w:rPr>
          <w:szCs w:val="28"/>
        </w:rPr>
        <w:lastRenderedPageBreak/>
        <w:t>старшинства, имеющегося обеспечения и возможности продажи на рынке (в т.ч. уступка прав требований)</w:t>
      </w:r>
      <w:r w:rsidR="002D4F28">
        <w:rPr>
          <w:szCs w:val="28"/>
        </w:rPr>
        <w:t>;</w:t>
      </w:r>
    </w:p>
    <w:p w:rsidR="00910553" w:rsidRDefault="000C2C24" w:rsidP="006410DF">
      <w:pPr>
        <w:pStyle w:val="aa"/>
        <w:numPr>
          <w:ilvl w:val="0"/>
          <w:numId w:val="28"/>
        </w:numPr>
        <w:tabs>
          <w:tab w:val="left" w:pos="567"/>
          <w:tab w:val="left" w:pos="993"/>
        </w:tabs>
        <w:ind w:left="0" w:firstLine="567"/>
        <w:rPr>
          <w:szCs w:val="28"/>
        </w:rPr>
      </w:pPr>
      <w:r w:rsidRPr="000C2C24">
        <w:rPr>
          <w:szCs w:val="28"/>
        </w:rPr>
        <w:t xml:space="preserve">более точное определение «точки дефолта». Здесь, возможно, нужно использовать данные по </w:t>
      </w:r>
      <w:r>
        <w:rPr>
          <w:szCs w:val="28"/>
        </w:rPr>
        <w:t xml:space="preserve">дефолтам на западных рынках для </w:t>
      </w:r>
      <w:r w:rsidRPr="000C2C24">
        <w:rPr>
          <w:szCs w:val="28"/>
        </w:rPr>
        <w:t>компаний</w:t>
      </w:r>
      <w:r>
        <w:rPr>
          <w:szCs w:val="28"/>
        </w:rPr>
        <w:t xml:space="preserve"> с схожими бизнес-моделями.</w:t>
      </w:r>
    </w:p>
    <w:p w:rsidR="000C2C24" w:rsidRPr="000C2C24" w:rsidRDefault="000C2C24" w:rsidP="000C2C24">
      <w:pPr>
        <w:tabs>
          <w:tab w:val="left" w:pos="567"/>
          <w:tab w:val="left" w:pos="993"/>
        </w:tabs>
        <w:rPr>
          <w:szCs w:val="28"/>
        </w:rPr>
      </w:pPr>
      <w:r>
        <w:rPr>
          <w:szCs w:val="28"/>
        </w:rPr>
        <w:tab/>
        <w:t xml:space="preserve">В заключение можно отметить, что с учетом относительно небольшого размера российского рынка и высокой концентрации капитала, применение различных моделей «массового» анализа требует предварительного тщательного анализа активов, обязательств и модели бизнеса практически каждого заемщика. Идеальным вариантом представляется наличие базы кредитной истории </w:t>
      </w:r>
      <w:r w:rsidR="001C55E9">
        <w:rPr>
          <w:szCs w:val="28"/>
        </w:rPr>
        <w:t>эмитентов с имеющимися параметрами их долговых обязательств, обеспечения, качества обслуживания долга. Только при наличии всех этих данных можно говорить о построении полновесной модели оценки кредитного риска российских публичных компаний.</w:t>
      </w:r>
    </w:p>
    <w:p w:rsidR="00910553" w:rsidRDefault="00910553" w:rsidP="000C2C24">
      <w:pPr>
        <w:tabs>
          <w:tab w:val="left" w:pos="993"/>
        </w:tabs>
        <w:ind w:firstLine="567"/>
        <w:rPr>
          <w:szCs w:val="28"/>
        </w:rPr>
      </w:pPr>
    </w:p>
    <w:p w:rsidR="00910553" w:rsidRDefault="00910553" w:rsidP="003320B4">
      <w:pPr>
        <w:rPr>
          <w:szCs w:val="28"/>
        </w:rPr>
      </w:pPr>
    </w:p>
    <w:p w:rsidR="00910553" w:rsidRDefault="00910553" w:rsidP="003320B4">
      <w:pPr>
        <w:rPr>
          <w:szCs w:val="28"/>
        </w:rPr>
      </w:pPr>
    </w:p>
    <w:p w:rsidR="00910553" w:rsidRDefault="00910553" w:rsidP="003320B4">
      <w:pPr>
        <w:rPr>
          <w:szCs w:val="28"/>
        </w:rPr>
      </w:pPr>
    </w:p>
    <w:p w:rsidR="00910553" w:rsidRPr="003320B4" w:rsidRDefault="00910553" w:rsidP="003320B4">
      <w:pPr>
        <w:rPr>
          <w:szCs w:val="28"/>
        </w:rPr>
      </w:pPr>
    </w:p>
    <w:p w:rsidR="001C55E9" w:rsidRDefault="001C55E9">
      <w:pPr>
        <w:spacing w:line="240" w:lineRule="auto"/>
        <w:jc w:val="left"/>
        <w:rPr>
          <w:b/>
          <w:szCs w:val="28"/>
        </w:rPr>
      </w:pPr>
      <w:r>
        <w:rPr>
          <w:b/>
          <w:szCs w:val="28"/>
        </w:rPr>
        <w:br w:type="page"/>
      </w:r>
    </w:p>
    <w:p w:rsidR="005E23EE" w:rsidRPr="00244489" w:rsidRDefault="005E23EE" w:rsidP="002C3A74">
      <w:pPr>
        <w:pStyle w:val="1"/>
        <w:rPr>
          <w:lang w:val="en-US"/>
        </w:rPr>
      </w:pPr>
      <w:bookmarkStart w:id="44" w:name="_Toc388878770"/>
      <w:bookmarkStart w:id="45" w:name="_Toc389390340"/>
      <w:r w:rsidRPr="00264687">
        <w:lastRenderedPageBreak/>
        <w:t>Библиографический</w:t>
      </w:r>
      <w:r w:rsidRPr="00244489">
        <w:rPr>
          <w:lang w:val="en-US"/>
        </w:rPr>
        <w:t xml:space="preserve"> </w:t>
      </w:r>
      <w:r w:rsidRPr="00264687">
        <w:t>список</w:t>
      </w:r>
      <w:bookmarkEnd w:id="44"/>
      <w:bookmarkEnd w:id="45"/>
    </w:p>
    <w:p w:rsidR="005E23EE" w:rsidRPr="00244489" w:rsidRDefault="005E23EE" w:rsidP="005E23EE">
      <w:pPr>
        <w:jc w:val="center"/>
        <w:rPr>
          <w:b/>
          <w:szCs w:val="28"/>
          <w:lang w:val="en-US"/>
        </w:rPr>
      </w:pP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 xml:space="preserve"> McKinsey Global Institute, Global capital markets: Entering a new era, Sep 2009, </w:t>
      </w:r>
      <w:r w:rsidR="00C83DF3" w:rsidRPr="00210A60">
        <w:rPr>
          <w:szCs w:val="28"/>
          <w:lang w:val="en-US"/>
        </w:rPr>
        <w:t>Published by: McKinsey Global Institute</w:t>
      </w:r>
      <w:r w:rsidR="001C4A88">
        <w:rPr>
          <w:szCs w:val="28"/>
          <w:lang w:val="en-US"/>
        </w:rPr>
        <w:t>,</w:t>
      </w:r>
      <w:r w:rsidR="001C4A88" w:rsidRPr="001C4A88">
        <w:rPr>
          <w:szCs w:val="28"/>
          <w:lang w:val="en-US"/>
        </w:rPr>
        <w:t xml:space="preserve"> </w:t>
      </w:r>
      <w:r w:rsidR="001C4A88" w:rsidRPr="00210A60">
        <w:rPr>
          <w:szCs w:val="28"/>
          <w:lang w:val="en-US"/>
        </w:rPr>
        <w:t>Vol. 23, p. 1-32</w:t>
      </w:r>
    </w:p>
    <w:p w:rsidR="00C83DF3" w:rsidRPr="00210A60" w:rsidRDefault="00C83DF3" w:rsidP="006410DF">
      <w:pPr>
        <w:pStyle w:val="aa"/>
        <w:numPr>
          <w:ilvl w:val="0"/>
          <w:numId w:val="29"/>
        </w:numPr>
        <w:tabs>
          <w:tab w:val="left" w:pos="426"/>
        </w:tabs>
        <w:ind w:left="426" w:hanging="426"/>
        <w:rPr>
          <w:szCs w:val="28"/>
          <w:lang w:val="en-US"/>
        </w:rPr>
      </w:pPr>
      <w:r w:rsidRPr="00210A60">
        <w:rPr>
          <w:szCs w:val="28"/>
          <w:lang w:val="en-US"/>
        </w:rPr>
        <w:t xml:space="preserve">Basel Committee on banking supervision. Core principles for effective banking supervision, 2004, </w:t>
      </w:r>
      <w:hyperlink r:id="rId121" w:history="1">
        <w:r w:rsidRPr="00210A60">
          <w:rPr>
            <w:rStyle w:val="a6"/>
            <w:color w:val="auto"/>
            <w:szCs w:val="28"/>
            <w:lang w:val="en-US"/>
          </w:rPr>
          <w:t>http://www.bis.org/publ/bcbs230.htm</w:t>
        </w:r>
      </w:hyperlink>
    </w:p>
    <w:p w:rsidR="00C83DF3" w:rsidRPr="00210A60" w:rsidRDefault="005E23EE" w:rsidP="006410DF">
      <w:pPr>
        <w:pStyle w:val="aa"/>
        <w:numPr>
          <w:ilvl w:val="0"/>
          <w:numId w:val="29"/>
        </w:numPr>
        <w:tabs>
          <w:tab w:val="left" w:pos="426"/>
        </w:tabs>
        <w:ind w:left="426" w:hanging="426"/>
        <w:rPr>
          <w:szCs w:val="28"/>
          <w:lang w:val="en-US"/>
        </w:rPr>
      </w:pPr>
      <w:r w:rsidRPr="00210A60">
        <w:rPr>
          <w:szCs w:val="28"/>
          <w:lang w:val="en-US"/>
        </w:rPr>
        <w:t xml:space="preserve"> </w:t>
      </w:r>
      <w:r w:rsidR="00C83DF3" w:rsidRPr="00210A60">
        <w:rPr>
          <w:szCs w:val="28"/>
          <w:lang w:val="en-US"/>
        </w:rPr>
        <w:t xml:space="preserve">Basel Committee on banking supervision, </w:t>
      </w:r>
      <w:r w:rsidRPr="00210A60">
        <w:rPr>
          <w:szCs w:val="28"/>
          <w:lang w:val="en-US"/>
        </w:rPr>
        <w:t>«New Basel Capital Accord</w:t>
      </w:r>
      <w:r w:rsidR="00C83DF3" w:rsidRPr="00210A60">
        <w:rPr>
          <w:szCs w:val="28"/>
          <w:lang w:val="en-US"/>
        </w:rPr>
        <w:t>», 2004, Vol. 139</w:t>
      </w:r>
    </w:p>
    <w:p w:rsidR="005E23EE" w:rsidRPr="00210A60" w:rsidRDefault="005E23EE" w:rsidP="006410DF">
      <w:pPr>
        <w:pStyle w:val="aa"/>
        <w:numPr>
          <w:ilvl w:val="0"/>
          <w:numId w:val="29"/>
        </w:numPr>
        <w:tabs>
          <w:tab w:val="left" w:pos="426"/>
        </w:tabs>
        <w:ind w:left="426" w:hanging="426"/>
        <w:rPr>
          <w:szCs w:val="28"/>
        </w:rPr>
      </w:pPr>
      <w:r w:rsidRPr="00210A60">
        <w:rPr>
          <w:szCs w:val="28"/>
        </w:rPr>
        <w:t>Письмо ЦБ РФ от 29.12.2012 № 192-Т «О методических рекомендациях по реализации подхода к расчёту кредитного риска на основе внутренних рейтингов банков»</w:t>
      </w:r>
    </w:p>
    <w:p w:rsidR="005E23EE" w:rsidRPr="00210A60" w:rsidRDefault="00C83DF3" w:rsidP="006410DF">
      <w:pPr>
        <w:pStyle w:val="aa"/>
        <w:numPr>
          <w:ilvl w:val="0"/>
          <w:numId w:val="29"/>
        </w:numPr>
        <w:tabs>
          <w:tab w:val="left" w:pos="426"/>
        </w:tabs>
        <w:ind w:left="426" w:hanging="426"/>
        <w:rPr>
          <w:szCs w:val="28"/>
        </w:rPr>
      </w:pPr>
      <w:r w:rsidRPr="00210A60">
        <w:rPr>
          <w:szCs w:val="28"/>
        </w:rPr>
        <w:t>Помазанов М.В., «Продвинутый подход к управлению кредитным риском в банке: методология, практика, рекомендации», М.: Издательский дом «Регламент-Медиа», 2010. – 180 с.</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Jonkhart, M</w:t>
      </w:r>
      <w:r w:rsidR="00C83DF3" w:rsidRPr="00210A60">
        <w:rPr>
          <w:szCs w:val="28"/>
          <w:lang w:val="en-US"/>
        </w:rPr>
        <w:t>., «</w:t>
      </w:r>
      <w:r w:rsidRPr="00210A60">
        <w:rPr>
          <w:szCs w:val="28"/>
          <w:lang w:val="en-US"/>
        </w:rPr>
        <w:t>On the Term Structure of Interest Rates and the Risk of Default</w:t>
      </w:r>
      <w:r w:rsidR="00C83DF3" w:rsidRPr="00210A60">
        <w:rPr>
          <w:szCs w:val="28"/>
          <w:lang w:val="en-US"/>
        </w:rPr>
        <w:t xml:space="preserve">», </w:t>
      </w:r>
      <w:r w:rsidRPr="00210A60">
        <w:rPr>
          <w:szCs w:val="28"/>
          <w:lang w:val="en-US"/>
        </w:rPr>
        <w:t xml:space="preserve">Journal of Banking &amp; Finance 3, </w:t>
      </w:r>
      <w:r w:rsidR="00C83DF3" w:rsidRPr="00210A60">
        <w:rPr>
          <w:szCs w:val="28"/>
          <w:lang w:val="en-US"/>
        </w:rPr>
        <w:t xml:space="preserve">1979, </w:t>
      </w:r>
      <w:r w:rsidRPr="00210A60">
        <w:rPr>
          <w:szCs w:val="28"/>
          <w:lang w:val="en-US"/>
        </w:rPr>
        <w:t>no. 3:253–262</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Iben, T., and R. Litterman</w:t>
      </w:r>
      <w:r w:rsidR="00C83DF3" w:rsidRPr="00210A60">
        <w:rPr>
          <w:szCs w:val="28"/>
          <w:lang w:val="en-US"/>
        </w:rPr>
        <w:t>,</w:t>
      </w:r>
      <w:r w:rsidRPr="00210A60">
        <w:rPr>
          <w:szCs w:val="28"/>
          <w:lang w:val="en-US"/>
        </w:rPr>
        <w:t xml:space="preserve"> “Corporate Bond Valuation and the Term Structure of Credit Spreads” Jour</w:t>
      </w:r>
      <w:r w:rsidR="00FA40E7" w:rsidRPr="00210A60">
        <w:rPr>
          <w:szCs w:val="28"/>
          <w:lang w:val="en-US"/>
        </w:rPr>
        <w:t xml:space="preserve">nal of Portfolio Management 17, 1991, </w:t>
      </w:r>
      <w:r w:rsidRPr="00210A60">
        <w:rPr>
          <w:szCs w:val="28"/>
          <w:lang w:val="en-US"/>
        </w:rPr>
        <w:t>no. 3:52–64.</w:t>
      </w:r>
    </w:p>
    <w:p w:rsidR="006E121E" w:rsidRPr="00210A60" w:rsidRDefault="006E121E" w:rsidP="006410DF">
      <w:pPr>
        <w:pStyle w:val="aa"/>
        <w:numPr>
          <w:ilvl w:val="0"/>
          <w:numId w:val="29"/>
        </w:numPr>
        <w:tabs>
          <w:tab w:val="left" w:pos="426"/>
        </w:tabs>
        <w:ind w:left="426" w:hanging="426"/>
        <w:rPr>
          <w:szCs w:val="28"/>
          <w:lang w:val="en-US"/>
        </w:rPr>
      </w:pPr>
      <w:r w:rsidRPr="00210A60">
        <w:rPr>
          <w:szCs w:val="28"/>
          <w:lang w:val="en-US"/>
        </w:rPr>
        <w:t>Grenadier S., Hall B., “Risk-based standards and the riskiness of bank portfokios: credit and factor risks”, National Bureau of Economic Research, July 1995, Vol.42, p.1-42</w:t>
      </w:r>
    </w:p>
    <w:p w:rsidR="006E121E" w:rsidRPr="00210A60" w:rsidRDefault="00FA40E7" w:rsidP="006410DF">
      <w:pPr>
        <w:pStyle w:val="aa"/>
        <w:numPr>
          <w:ilvl w:val="0"/>
          <w:numId w:val="29"/>
        </w:numPr>
        <w:tabs>
          <w:tab w:val="left" w:pos="426"/>
        </w:tabs>
        <w:ind w:left="426" w:hanging="426"/>
        <w:rPr>
          <w:rStyle w:val="apple-converted-space"/>
          <w:szCs w:val="28"/>
          <w:lang w:val="en-US"/>
        </w:rPr>
      </w:pPr>
      <w:r w:rsidRPr="00210A60">
        <w:rPr>
          <w:szCs w:val="28"/>
          <w:lang w:val="en-US"/>
        </w:rPr>
        <w:t xml:space="preserve">Longstaff F., Schwartz E., «Implementation of The Longstaff-Schwartz Interest Rate Model»,  </w:t>
      </w:r>
      <w:r w:rsidRPr="00210A60">
        <w:rPr>
          <w:bCs/>
          <w:szCs w:val="28"/>
          <w:lang w:val="en-US"/>
        </w:rPr>
        <w:t>The Journal of Fixed Income</w:t>
      </w:r>
      <w:r w:rsidRPr="00210A60">
        <w:rPr>
          <w:szCs w:val="28"/>
          <w:lang w:val="en-US"/>
        </w:rPr>
        <w:t> September 1993, Vol. 3, No. 2: pp. 7-14</w:t>
      </w:r>
    </w:p>
    <w:p w:rsidR="00FA40E7" w:rsidRPr="00210A60" w:rsidRDefault="00FA40E7" w:rsidP="006410DF">
      <w:pPr>
        <w:pStyle w:val="aa"/>
        <w:numPr>
          <w:ilvl w:val="0"/>
          <w:numId w:val="29"/>
        </w:numPr>
        <w:tabs>
          <w:tab w:val="left" w:pos="426"/>
        </w:tabs>
        <w:ind w:left="426" w:hanging="426"/>
        <w:rPr>
          <w:szCs w:val="28"/>
          <w:lang w:val="en-US"/>
        </w:rPr>
      </w:pPr>
      <w:r w:rsidRPr="00210A60">
        <w:rPr>
          <w:szCs w:val="28"/>
          <w:lang w:val="en-US"/>
        </w:rPr>
        <w:t xml:space="preserve">Das S., Tufano P., “Pricing Credit Sensitive Debt When Interest Rates, Credit Ratings and Credit Spreads are Stochastic”, Journal of Financial </w:t>
      </w:r>
      <w:r w:rsidR="006E121E" w:rsidRPr="00210A60">
        <w:rPr>
          <w:szCs w:val="28"/>
          <w:lang w:val="en-US"/>
        </w:rPr>
        <w:t>Endineering, 5, 1995, p.161-198</w:t>
      </w:r>
    </w:p>
    <w:p w:rsidR="006E121E" w:rsidRPr="006951A7" w:rsidRDefault="006E121E" w:rsidP="006951A7">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 xml:space="preserve"> Jarrow R, </w:t>
      </w:r>
      <w:hyperlink r:id="rId122" w:history="1">
        <w:r w:rsidR="005E23EE" w:rsidRPr="00210A60">
          <w:rPr>
            <w:szCs w:val="28"/>
            <w:lang w:val="en-US"/>
          </w:rPr>
          <w:t>Turnbull</w:t>
        </w:r>
      </w:hyperlink>
      <w:r w:rsidRPr="00210A60">
        <w:rPr>
          <w:szCs w:val="28"/>
          <w:lang w:val="en-US"/>
        </w:rPr>
        <w:t xml:space="preserve"> S.</w:t>
      </w:r>
      <w:r w:rsidR="005E23EE" w:rsidRPr="00210A60">
        <w:rPr>
          <w:szCs w:val="28"/>
          <w:lang w:val="en-US"/>
        </w:rPr>
        <w:t>, "</w:t>
      </w:r>
      <w:hyperlink r:id="rId123" w:history="1">
        <w:r w:rsidR="005E23EE" w:rsidRPr="00210A60">
          <w:rPr>
            <w:szCs w:val="28"/>
            <w:lang w:val="en-US"/>
          </w:rPr>
          <w:t>Pricing Derivatives on Financial Securities Subject to Credit Risk</w:t>
        </w:r>
      </w:hyperlink>
      <w:r w:rsidR="005E23EE" w:rsidRPr="00210A60">
        <w:rPr>
          <w:szCs w:val="28"/>
          <w:lang w:val="en-US"/>
        </w:rPr>
        <w:t>", Journ</w:t>
      </w:r>
      <w:r w:rsidRPr="00210A60">
        <w:rPr>
          <w:szCs w:val="28"/>
          <w:lang w:val="en-US"/>
        </w:rPr>
        <w:t>al of Finance, Vol. 50, No. 1, March 1995, pp. 53-85</w:t>
      </w:r>
    </w:p>
    <w:p w:rsidR="005E23EE" w:rsidRPr="00210A60" w:rsidRDefault="006E121E" w:rsidP="006410DF">
      <w:pPr>
        <w:pStyle w:val="aa"/>
        <w:numPr>
          <w:ilvl w:val="0"/>
          <w:numId w:val="29"/>
        </w:numPr>
        <w:tabs>
          <w:tab w:val="left" w:pos="426"/>
        </w:tabs>
        <w:ind w:left="426" w:hanging="426"/>
        <w:rPr>
          <w:szCs w:val="28"/>
          <w:lang w:val="en-US"/>
        </w:rPr>
      </w:pPr>
      <w:r w:rsidRPr="00210A60">
        <w:rPr>
          <w:szCs w:val="28"/>
          <w:lang w:val="en-US"/>
        </w:rPr>
        <w:lastRenderedPageBreak/>
        <w:t xml:space="preserve"> </w:t>
      </w:r>
      <w:r w:rsidR="000F1287" w:rsidRPr="00210A60">
        <w:rPr>
          <w:szCs w:val="28"/>
          <w:shd w:val="clear" w:color="auto" w:fill="FFFFFF"/>
          <w:lang w:val="en-US"/>
        </w:rPr>
        <w:t>Altman E., "Financial Ratios, Discriminant Analysis and the Prediction of Corporate Bankruptcy"".</w:t>
      </w:r>
      <w:r w:rsidR="000F1287" w:rsidRPr="00210A60">
        <w:rPr>
          <w:rStyle w:val="apple-converted-space"/>
          <w:szCs w:val="28"/>
          <w:shd w:val="clear" w:color="auto" w:fill="FFFFFF"/>
          <w:lang w:val="en-US"/>
        </w:rPr>
        <w:t> </w:t>
      </w:r>
      <w:r w:rsidR="000F1287" w:rsidRPr="00210A60">
        <w:rPr>
          <w:i/>
          <w:iCs/>
          <w:szCs w:val="28"/>
          <w:shd w:val="clear" w:color="auto" w:fill="FFFFFF"/>
          <w:lang w:val="en-US"/>
        </w:rPr>
        <w:t>Journal of Finance</w:t>
      </w:r>
      <w:r w:rsidR="000F1287" w:rsidRPr="00210A60">
        <w:rPr>
          <w:szCs w:val="28"/>
          <w:shd w:val="clear" w:color="auto" w:fill="FFFFFF"/>
          <w:lang w:val="en-US"/>
        </w:rPr>
        <w:t>: 1968, pp. 189–209</w:t>
      </w:r>
    </w:p>
    <w:p w:rsidR="000F1287" w:rsidRPr="00210A60" w:rsidRDefault="000F1287" w:rsidP="006410DF">
      <w:pPr>
        <w:pStyle w:val="aa"/>
        <w:numPr>
          <w:ilvl w:val="0"/>
          <w:numId w:val="29"/>
        </w:numPr>
        <w:tabs>
          <w:tab w:val="left" w:pos="426"/>
        </w:tabs>
        <w:ind w:left="426" w:hanging="426"/>
        <w:rPr>
          <w:szCs w:val="28"/>
          <w:lang w:val="en-US"/>
        </w:rPr>
      </w:pPr>
      <w:r w:rsidRPr="00210A60">
        <w:rPr>
          <w:szCs w:val="28"/>
          <w:lang w:val="en-US"/>
        </w:rPr>
        <w:t>Altman E., “</w:t>
      </w:r>
      <w:r w:rsidR="005E23EE" w:rsidRPr="00210A60">
        <w:rPr>
          <w:szCs w:val="28"/>
          <w:lang w:val="en-US"/>
        </w:rPr>
        <w:t>Predicting Financial Distress of Companies: Revisi</w:t>
      </w:r>
      <w:r w:rsidRPr="00210A60">
        <w:rPr>
          <w:szCs w:val="28"/>
          <w:lang w:val="en-US"/>
        </w:rPr>
        <w:t>ting the Z-Score and Zeta-Models”, pp. 1-30</w:t>
      </w:r>
    </w:p>
    <w:p w:rsidR="005E23EE" w:rsidRPr="00210A60" w:rsidRDefault="000F1287" w:rsidP="006410DF">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Altman E., “The Z-Metrics</w:t>
      </w:r>
      <w:r w:rsidR="005E23EE" w:rsidRPr="00210A60">
        <w:rPr>
          <w:szCs w:val="28"/>
          <w:lang w:val="en-US"/>
        </w:rPr>
        <w:t xml:space="preserve"> Methodology </w:t>
      </w:r>
      <w:r w:rsidRPr="00210A60">
        <w:rPr>
          <w:szCs w:val="28"/>
          <w:lang w:val="en-US"/>
        </w:rPr>
        <w:t>for</w:t>
      </w:r>
      <w:r w:rsidR="005E23EE" w:rsidRPr="00210A60">
        <w:rPr>
          <w:szCs w:val="28"/>
          <w:lang w:val="en-US"/>
        </w:rPr>
        <w:t xml:space="preserve"> Estimating Company Credit Ratings </w:t>
      </w:r>
      <w:r w:rsidRPr="00210A60">
        <w:rPr>
          <w:szCs w:val="28"/>
          <w:lang w:val="en-US"/>
        </w:rPr>
        <w:t>and</w:t>
      </w:r>
      <w:r w:rsidR="005E23EE" w:rsidRPr="00210A60">
        <w:rPr>
          <w:szCs w:val="28"/>
          <w:lang w:val="en-US"/>
        </w:rPr>
        <w:t xml:space="preserve"> Default Risk Probabilities</w:t>
      </w:r>
      <w:r w:rsidRPr="00210A60">
        <w:rPr>
          <w:szCs w:val="28"/>
          <w:lang w:val="en-US"/>
        </w:rPr>
        <w:t>”, Risk Metrics Group, 2010, pp. 1-42</w:t>
      </w:r>
    </w:p>
    <w:p w:rsidR="005E23EE" w:rsidRPr="00210A60" w:rsidRDefault="000F1287" w:rsidP="006410DF">
      <w:pPr>
        <w:pStyle w:val="aa"/>
        <w:numPr>
          <w:ilvl w:val="0"/>
          <w:numId w:val="29"/>
        </w:numPr>
        <w:tabs>
          <w:tab w:val="left" w:pos="426"/>
        </w:tabs>
        <w:ind w:left="426" w:hanging="426"/>
        <w:rPr>
          <w:szCs w:val="28"/>
          <w:lang w:val="en-US"/>
        </w:rPr>
      </w:pPr>
      <w:r w:rsidRPr="00210A60">
        <w:rPr>
          <w:szCs w:val="28"/>
          <w:lang w:val="en-US"/>
        </w:rPr>
        <w:t>Ohlson J.,</w:t>
      </w:r>
      <w:r w:rsidR="005E23EE" w:rsidRPr="00210A60">
        <w:rPr>
          <w:szCs w:val="28"/>
          <w:lang w:val="en-US"/>
        </w:rPr>
        <w:t xml:space="preserve"> «Financial ratios and the probabil</w:t>
      </w:r>
      <w:r w:rsidRPr="00210A60">
        <w:rPr>
          <w:szCs w:val="28"/>
          <w:lang w:val="en-US"/>
        </w:rPr>
        <w:t>istic prediction of Bankruptcy», Journal of Accounting Research, 1980, Vol. 18, pp. 109-131</w:t>
      </w:r>
    </w:p>
    <w:p w:rsidR="005E23EE" w:rsidRPr="00210A60" w:rsidRDefault="000F1287" w:rsidP="006410DF">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Campbell J., Hilscher J., Szilagyi J., “</w:t>
      </w:r>
      <w:r w:rsidR="005E23EE" w:rsidRPr="00210A60">
        <w:rPr>
          <w:szCs w:val="28"/>
          <w:lang w:val="en-US"/>
        </w:rPr>
        <w:t>Predicting Financ</w:t>
      </w:r>
      <w:r w:rsidRPr="00210A60">
        <w:rPr>
          <w:szCs w:val="28"/>
          <w:lang w:val="en-US"/>
        </w:rPr>
        <w:t xml:space="preserve">ial Distress and the Performance </w:t>
      </w:r>
      <w:r w:rsidR="005E23EE" w:rsidRPr="00210A60">
        <w:rPr>
          <w:szCs w:val="28"/>
          <w:lang w:val="en-US"/>
        </w:rPr>
        <w:t>of Distressed Stocks</w:t>
      </w:r>
      <w:r w:rsidRPr="00210A60">
        <w:rPr>
          <w:szCs w:val="28"/>
          <w:lang w:val="en-US"/>
        </w:rPr>
        <w:t xml:space="preserve">”, </w:t>
      </w:r>
      <w:r w:rsidR="00AE2844" w:rsidRPr="00210A60">
        <w:rPr>
          <w:szCs w:val="28"/>
          <w:lang w:val="en-US"/>
        </w:rPr>
        <w:t xml:space="preserve">Journal of Investment Management 9(2): 14-34, </w:t>
      </w:r>
      <w:r w:rsidR="005E23EE" w:rsidRPr="00210A60">
        <w:rPr>
          <w:szCs w:val="28"/>
          <w:lang w:val="en-US"/>
        </w:rPr>
        <w:t>2010</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Dwyer</w:t>
      </w:r>
      <w:r w:rsidR="00AE2844" w:rsidRPr="00210A60">
        <w:rPr>
          <w:szCs w:val="28"/>
          <w:lang w:val="en-US"/>
        </w:rPr>
        <w:t xml:space="preserve"> D.W., “Examples of Overfitting Encountered When Building Private Firm Default Prediction Models”, Moody’s KMV Publication, 2005, Vol. 14</w:t>
      </w:r>
    </w:p>
    <w:p w:rsidR="005E23EE" w:rsidRPr="00210A60" w:rsidRDefault="005E23EE" w:rsidP="006410DF">
      <w:pPr>
        <w:pStyle w:val="HTML"/>
        <w:numPr>
          <w:ilvl w:val="0"/>
          <w:numId w:val="29"/>
        </w:numPr>
        <w:tabs>
          <w:tab w:val="left" w:pos="426"/>
        </w:tabs>
        <w:spacing w:line="360" w:lineRule="auto"/>
        <w:ind w:left="426" w:hanging="426"/>
        <w:jc w:val="both"/>
        <w:rPr>
          <w:rFonts w:ascii="Times New Roman" w:hAnsi="Times New Roman" w:cs="Times New Roman"/>
          <w:sz w:val="28"/>
          <w:szCs w:val="28"/>
          <w:lang w:val="en-US"/>
        </w:rPr>
      </w:pPr>
      <w:r w:rsidRPr="00210A60">
        <w:rPr>
          <w:rFonts w:ascii="Times New Roman" w:hAnsi="Times New Roman" w:cs="Times New Roman"/>
          <w:sz w:val="28"/>
          <w:szCs w:val="28"/>
          <w:lang w:val="en-US"/>
        </w:rPr>
        <w:t>McQuown J.</w:t>
      </w:r>
      <w:r w:rsidR="00EE6937" w:rsidRPr="00210A60">
        <w:rPr>
          <w:rFonts w:ascii="Times New Roman" w:hAnsi="Times New Roman" w:cs="Times New Roman"/>
          <w:sz w:val="28"/>
          <w:szCs w:val="28"/>
          <w:lang w:val="en-US"/>
        </w:rPr>
        <w:t>, “</w:t>
      </w:r>
      <w:r w:rsidRPr="00210A60">
        <w:rPr>
          <w:rFonts w:ascii="Times New Roman" w:hAnsi="Times New Roman" w:cs="Times New Roman"/>
          <w:sz w:val="28"/>
          <w:szCs w:val="28"/>
          <w:lang w:val="en-US"/>
        </w:rPr>
        <w:t xml:space="preserve">A Comment On Market vs. Accounting </w:t>
      </w:r>
      <w:r w:rsidR="00EE6937" w:rsidRPr="00210A60">
        <w:rPr>
          <w:rFonts w:ascii="Times New Roman" w:hAnsi="Times New Roman" w:cs="Times New Roman"/>
          <w:sz w:val="28"/>
          <w:szCs w:val="28"/>
          <w:lang w:val="en-US"/>
        </w:rPr>
        <w:t>Based Measures of Default Risk”, Moody’s</w:t>
      </w:r>
      <w:r w:rsidRPr="00210A60">
        <w:rPr>
          <w:rFonts w:ascii="Times New Roman" w:hAnsi="Times New Roman" w:cs="Times New Roman"/>
          <w:sz w:val="28"/>
          <w:szCs w:val="28"/>
          <w:lang w:val="en-US"/>
        </w:rPr>
        <w:t xml:space="preserve"> KMV Corporation</w:t>
      </w:r>
      <w:r w:rsidR="00EE6937" w:rsidRPr="00210A60">
        <w:rPr>
          <w:rFonts w:ascii="Times New Roman" w:hAnsi="Times New Roman" w:cs="Times New Roman"/>
          <w:sz w:val="28"/>
          <w:szCs w:val="28"/>
          <w:lang w:val="en-US"/>
        </w:rPr>
        <w:t>, 1993</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Me</w:t>
      </w:r>
      <w:r w:rsidR="006471D5" w:rsidRPr="00210A60">
        <w:rPr>
          <w:szCs w:val="28"/>
          <w:lang w:val="en-US"/>
        </w:rPr>
        <w:t>rton R</w:t>
      </w:r>
      <w:r w:rsidRPr="00210A60">
        <w:rPr>
          <w:szCs w:val="28"/>
          <w:lang w:val="en-US"/>
        </w:rPr>
        <w:t>.</w:t>
      </w:r>
      <w:r w:rsidR="006471D5" w:rsidRPr="00210A60">
        <w:rPr>
          <w:szCs w:val="28"/>
          <w:lang w:val="en-US"/>
        </w:rPr>
        <w:t>,</w:t>
      </w:r>
      <w:r w:rsidRPr="00210A60">
        <w:rPr>
          <w:szCs w:val="28"/>
          <w:lang w:val="en-US"/>
        </w:rPr>
        <w:t xml:space="preserve"> </w:t>
      </w:r>
      <w:r w:rsidR="006471D5" w:rsidRPr="00210A60">
        <w:rPr>
          <w:szCs w:val="28"/>
          <w:lang w:val="en-US"/>
        </w:rPr>
        <w:t>“</w:t>
      </w:r>
      <w:r w:rsidRPr="00210A60">
        <w:rPr>
          <w:szCs w:val="28"/>
          <w:lang w:val="en-US"/>
        </w:rPr>
        <w:t>On the pricing of corporate debt: the ri</w:t>
      </w:r>
      <w:r w:rsidR="006471D5" w:rsidRPr="00210A60">
        <w:rPr>
          <w:szCs w:val="28"/>
          <w:lang w:val="en-US"/>
        </w:rPr>
        <w:t xml:space="preserve">sk structure of interest rates”, </w:t>
      </w:r>
      <w:r w:rsidRPr="00210A60">
        <w:rPr>
          <w:szCs w:val="28"/>
          <w:lang w:val="en-US"/>
        </w:rPr>
        <w:t>J</w:t>
      </w:r>
      <w:r w:rsidR="006471D5" w:rsidRPr="00210A60">
        <w:rPr>
          <w:szCs w:val="28"/>
          <w:lang w:val="en-US"/>
        </w:rPr>
        <w:t>ournal of</w:t>
      </w:r>
      <w:r w:rsidRPr="00210A60">
        <w:rPr>
          <w:szCs w:val="28"/>
          <w:lang w:val="en-US"/>
        </w:rPr>
        <w:t xml:space="preserve"> Finance 29:449–70</w:t>
      </w:r>
      <w:r w:rsidR="006471D5" w:rsidRPr="00210A60">
        <w:rPr>
          <w:szCs w:val="28"/>
          <w:lang w:val="en-US"/>
        </w:rPr>
        <w:t>, 1974</w:t>
      </w:r>
    </w:p>
    <w:p w:rsidR="005E23EE" w:rsidRPr="00210A60" w:rsidRDefault="006471D5" w:rsidP="006410DF">
      <w:pPr>
        <w:pStyle w:val="Default"/>
        <w:numPr>
          <w:ilvl w:val="0"/>
          <w:numId w:val="29"/>
        </w:numPr>
        <w:tabs>
          <w:tab w:val="left" w:pos="426"/>
        </w:tabs>
        <w:spacing w:line="360" w:lineRule="auto"/>
        <w:ind w:left="426" w:hanging="426"/>
        <w:jc w:val="both"/>
        <w:rPr>
          <w:color w:val="auto"/>
          <w:sz w:val="28"/>
          <w:szCs w:val="28"/>
          <w:lang w:val="en-US"/>
        </w:rPr>
      </w:pPr>
      <w:r w:rsidRPr="00210A60">
        <w:rPr>
          <w:color w:val="auto"/>
          <w:sz w:val="28"/>
          <w:szCs w:val="28"/>
          <w:lang w:val="en-US"/>
        </w:rPr>
        <w:t>Black F., Scholes M., “</w:t>
      </w:r>
      <w:r w:rsidR="005E23EE" w:rsidRPr="00210A60">
        <w:rPr>
          <w:color w:val="auto"/>
          <w:sz w:val="28"/>
          <w:szCs w:val="28"/>
          <w:lang w:val="en-US"/>
        </w:rPr>
        <w:t>The Pricing of Op</w:t>
      </w:r>
      <w:r w:rsidRPr="00210A60">
        <w:rPr>
          <w:color w:val="auto"/>
          <w:sz w:val="28"/>
          <w:szCs w:val="28"/>
          <w:lang w:val="en-US"/>
        </w:rPr>
        <w:t xml:space="preserve">tions and Corporate Liabilities”, </w:t>
      </w:r>
      <w:r w:rsidR="005E23EE" w:rsidRPr="00210A60">
        <w:rPr>
          <w:color w:val="auto"/>
          <w:sz w:val="28"/>
          <w:szCs w:val="28"/>
          <w:lang w:val="en-US"/>
        </w:rPr>
        <w:t xml:space="preserve">The Journal of Political Economy, Vol. 81, </w:t>
      </w:r>
      <w:r w:rsidRPr="00210A60">
        <w:rPr>
          <w:color w:val="auto"/>
          <w:sz w:val="28"/>
          <w:szCs w:val="28"/>
          <w:lang w:val="en-US"/>
        </w:rPr>
        <w:t>No. 3 1973, pp. 637-654</w:t>
      </w:r>
    </w:p>
    <w:p w:rsidR="005E23EE" w:rsidRPr="00210A60" w:rsidRDefault="006471D5" w:rsidP="006410DF">
      <w:pPr>
        <w:pStyle w:val="aa"/>
        <w:numPr>
          <w:ilvl w:val="0"/>
          <w:numId w:val="29"/>
        </w:numPr>
        <w:tabs>
          <w:tab w:val="left" w:pos="426"/>
        </w:tabs>
        <w:ind w:left="426" w:hanging="426"/>
        <w:rPr>
          <w:szCs w:val="28"/>
          <w:lang w:val="en-US"/>
        </w:rPr>
      </w:pPr>
      <w:r w:rsidRPr="00210A60">
        <w:rPr>
          <w:szCs w:val="28"/>
          <w:lang w:val="en-US"/>
        </w:rPr>
        <w:t>Black F., Cox J., “Valuing Corporate Securities: Some Effects of Bond Indenture Provisions”, The Journal of Finance, Vol. 31, 2, 1975, pp. 351-367</w:t>
      </w:r>
    </w:p>
    <w:p w:rsidR="005E23EE" w:rsidRPr="00210A60" w:rsidRDefault="00B2178C" w:rsidP="006410DF">
      <w:pPr>
        <w:pStyle w:val="aa"/>
        <w:numPr>
          <w:ilvl w:val="0"/>
          <w:numId w:val="29"/>
        </w:numPr>
        <w:tabs>
          <w:tab w:val="left" w:pos="426"/>
        </w:tabs>
        <w:ind w:left="426" w:hanging="426"/>
        <w:rPr>
          <w:szCs w:val="28"/>
          <w:lang w:val="en-US"/>
        </w:rPr>
      </w:pPr>
      <w:r w:rsidRPr="00210A60">
        <w:rPr>
          <w:szCs w:val="28"/>
          <w:lang w:val="en-US"/>
        </w:rPr>
        <w:t>Leland H., Toft  K., “</w:t>
      </w:r>
      <w:r w:rsidR="005E23EE" w:rsidRPr="00210A60">
        <w:rPr>
          <w:szCs w:val="28"/>
          <w:lang w:val="en-US"/>
        </w:rPr>
        <w:t>Optimal Capital Structure, Endogenous Bankruptcy, and the Term Structure of Credit Spreads</w:t>
      </w:r>
      <w:r w:rsidRPr="00210A60">
        <w:rPr>
          <w:szCs w:val="28"/>
          <w:lang w:val="en-US"/>
        </w:rPr>
        <w:t xml:space="preserve">”, </w:t>
      </w:r>
      <w:r w:rsidR="005E23EE" w:rsidRPr="00210A60">
        <w:rPr>
          <w:szCs w:val="28"/>
          <w:lang w:val="en-US"/>
        </w:rPr>
        <w:t xml:space="preserve">The Journal of Finance, Vol. 51, No. 3, </w:t>
      </w:r>
      <w:r w:rsidRPr="00210A60">
        <w:rPr>
          <w:szCs w:val="28"/>
          <w:lang w:val="en-US"/>
        </w:rPr>
        <w:t xml:space="preserve">1996, </w:t>
      </w:r>
      <w:r w:rsidR="005E23EE" w:rsidRPr="00210A60">
        <w:rPr>
          <w:szCs w:val="28"/>
          <w:lang w:val="en-US"/>
        </w:rPr>
        <w:t xml:space="preserve">pp. 987-1019 </w:t>
      </w:r>
    </w:p>
    <w:p w:rsidR="005E23EE" w:rsidRPr="00210A60" w:rsidRDefault="00E303F1" w:rsidP="006410DF">
      <w:pPr>
        <w:pStyle w:val="aa"/>
        <w:numPr>
          <w:ilvl w:val="0"/>
          <w:numId w:val="29"/>
        </w:numPr>
        <w:tabs>
          <w:tab w:val="left" w:pos="426"/>
        </w:tabs>
        <w:autoSpaceDE w:val="0"/>
        <w:autoSpaceDN w:val="0"/>
        <w:adjustRightInd w:val="0"/>
        <w:ind w:left="426" w:hanging="426"/>
        <w:rPr>
          <w:bCs/>
          <w:szCs w:val="28"/>
          <w:lang w:val="en-US"/>
        </w:rPr>
      </w:pPr>
      <w:r w:rsidRPr="00210A60">
        <w:rPr>
          <w:iCs/>
          <w:szCs w:val="28"/>
          <w:lang w:val="en-US"/>
        </w:rPr>
        <w:t>Jarrow</w:t>
      </w:r>
      <w:r w:rsidRPr="00210A60">
        <w:rPr>
          <w:szCs w:val="28"/>
          <w:lang w:val="en-US"/>
        </w:rPr>
        <w:t xml:space="preserve"> R., Protter P., “Structural versus reduced form models: a new information based perspective”</w:t>
      </w:r>
      <w:r w:rsidR="004E3FF4" w:rsidRPr="00210A60">
        <w:rPr>
          <w:szCs w:val="28"/>
          <w:lang w:val="en-US"/>
        </w:rPr>
        <w:t>, Journal of investment management, Vol.2, No.2, 2004, pp.1–10</w:t>
      </w:r>
    </w:p>
    <w:p w:rsidR="00D45138" w:rsidRPr="006951A7" w:rsidRDefault="00D45138" w:rsidP="006951A7">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Jarrow R., Turnbull S., “</w:t>
      </w:r>
      <w:r w:rsidR="005E23EE" w:rsidRPr="00210A60">
        <w:rPr>
          <w:szCs w:val="28"/>
          <w:lang w:val="en-US"/>
        </w:rPr>
        <w:t>The intersection of market and credit risk</w:t>
      </w:r>
      <w:r w:rsidRPr="00210A60">
        <w:rPr>
          <w:szCs w:val="28"/>
          <w:lang w:val="en-US"/>
        </w:rPr>
        <w:t>”, Journal of Banking &amp; Finance 24, 2000, pp. 271-299</w:t>
      </w:r>
    </w:p>
    <w:p w:rsidR="005E23EE" w:rsidRPr="00210A60" w:rsidRDefault="00CD4B2C" w:rsidP="006410DF">
      <w:pPr>
        <w:pStyle w:val="aa"/>
        <w:numPr>
          <w:ilvl w:val="0"/>
          <w:numId w:val="29"/>
        </w:numPr>
        <w:tabs>
          <w:tab w:val="left" w:pos="426"/>
        </w:tabs>
        <w:ind w:left="426" w:hanging="426"/>
        <w:rPr>
          <w:szCs w:val="28"/>
          <w:bdr w:val="none" w:sz="0" w:space="0" w:color="auto" w:frame="1"/>
          <w:shd w:val="clear" w:color="auto" w:fill="FFFFFF"/>
          <w:lang w:val="en-US"/>
        </w:rPr>
      </w:pPr>
      <w:r w:rsidRPr="00210A60">
        <w:rPr>
          <w:bCs/>
          <w:szCs w:val="28"/>
          <w:lang w:val="en-US"/>
        </w:rPr>
        <w:lastRenderedPageBreak/>
        <w:t>Bharath S., Shumway T., “</w:t>
      </w:r>
      <w:r w:rsidR="005E23EE" w:rsidRPr="00210A60">
        <w:rPr>
          <w:bCs/>
          <w:szCs w:val="28"/>
          <w:lang w:val="en-US"/>
        </w:rPr>
        <w:t>Forecasting Default with the Merton Distance</w:t>
      </w:r>
      <w:r w:rsidRPr="00210A60">
        <w:rPr>
          <w:bCs/>
          <w:szCs w:val="28"/>
          <w:lang w:val="en-US"/>
        </w:rPr>
        <w:t xml:space="preserve"> </w:t>
      </w:r>
      <w:r w:rsidR="005E23EE" w:rsidRPr="00210A60">
        <w:rPr>
          <w:bCs/>
          <w:szCs w:val="28"/>
          <w:lang w:val="en-US"/>
        </w:rPr>
        <w:t>to Default Model</w:t>
      </w:r>
      <w:r w:rsidRPr="00210A60">
        <w:rPr>
          <w:bCs/>
          <w:szCs w:val="28"/>
          <w:lang w:val="en-US"/>
        </w:rPr>
        <w:t>”</w:t>
      </w:r>
      <w:r w:rsidR="00194B49" w:rsidRPr="00210A60">
        <w:rPr>
          <w:szCs w:val="28"/>
          <w:lang w:val="en-US"/>
        </w:rPr>
        <w:t>, Oxford University Press, 2008, pp.</w:t>
      </w:r>
      <w:r w:rsidR="00194B49" w:rsidRPr="00210A60">
        <w:rPr>
          <w:szCs w:val="28"/>
          <w:bdr w:val="none" w:sz="0" w:space="0" w:color="auto" w:frame="1"/>
          <w:shd w:val="clear" w:color="auto" w:fill="FFFFFF"/>
          <w:lang w:val="en-US"/>
        </w:rPr>
        <w:t xml:space="preserve"> </w:t>
      </w:r>
      <w:r w:rsidR="00194B49" w:rsidRPr="00210A60">
        <w:rPr>
          <w:rStyle w:val="cit-first-page"/>
          <w:szCs w:val="28"/>
          <w:bdr w:val="none" w:sz="0" w:space="0" w:color="auto" w:frame="1"/>
          <w:shd w:val="clear" w:color="auto" w:fill="FFFFFF"/>
          <w:lang w:val="en-US"/>
        </w:rPr>
        <w:t>1339</w:t>
      </w:r>
      <w:r w:rsidR="00194B49" w:rsidRPr="00210A60">
        <w:rPr>
          <w:rStyle w:val="cit-sep"/>
          <w:szCs w:val="28"/>
          <w:bdr w:val="none" w:sz="0" w:space="0" w:color="auto" w:frame="1"/>
          <w:shd w:val="clear" w:color="auto" w:fill="FFFFFF"/>
          <w:lang w:val="en-US"/>
        </w:rPr>
        <w:t>-</w:t>
      </w:r>
      <w:r w:rsidR="00194B49" w:rsidRPr="00210A60">
        <w:rPr>
          <w:rStyle w:val="cit-last-page"/>
          <w:szCs w:val="28"/>
          <w:bdr w:val="none" w:sz="0" w:space="0" w:color="auto" w:frame="1"/>
          <w:shd w:val="clear" w:color="auto" w:fill="FFFFFF"/>
          <w:lang w:val="en-US"/>
        </w:rPr>
        <w:t>1369</w:t>
      </w:r>
    </w:p>
    <w:p w:rsidR="005E23EE" w:rsidRPr="00210A60" w:rsidRDefault="00965200" w:rsidP="006410DF">
      <w:pPr>
        <w:pStyle w:val="aa"/>
        <w:numPr>
          <w:ilvl w:val="0"/>
          <w:numId w:val="29"/>
        </w:numPr>
        <w:tabs>
          <w:tab w:val="left" w:pos="426"/>
        </w:tabs>
        <w:ind w:left="426" w:hanging="426"/>
        <w:rPr>
          <w:szCs w:val="28"/>
          <w:lang w:val="en-US"/>
        </w:rPr>
      </w:pPr>
      <w:r w:rsidRPr="00210A60">
        <w:rPr>
          <w:szCs w:val="28"/>
          <w:lang w:val="en-US"/>
        </w:rPr>
        <w:t>Crosbie P., Bohn J., “</w:t>
      </w:r>
      <w:r w:rsidR="005E23EE" w:rsidRPr="00210A60">
        <w:rPr>
          <w:szCs w:val="28"/>
          <w:lang w:val="en-US"/>
        </w:rPr>
        <w:t>Modelling Default Risk</w:t>
      </w:r>
      <w:r w:rsidRPr="00210A60">
        <w:rPr>
          <w:szCs w:val="28"/>
          <w:lang w:val="en-US"/>
        </w:rPr>
        <w:t>”, Moody’s, 2003, pp. 1-31</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 xml:space="preserve">Gharghori, P., Chan, H., Faff, R., </w:t>
      </w:r>
      <w:r w:rsidR="00965200" w:rsidRPr="00210A60">
        <w:rPr>
          <w:szCs w:val="28"/>
          <w:lang w:val="en-US"/>
        </w:rPr>
        <w:t>“</w:t>
      </w:r>
      <w:r w:rsidRPr="00210A60">
        <w:rPr>
          <w:szCs w:val="28"/>
          <w:lang w:val="en-US"/>
        </w:rPr>
        <w:t>Default Risk and the Cross-Section of Equity Returns</w:t>
      </w:r>
      <w:r w:rsidR="00965200" w:rsidRPr="00210A60">
        <w:rPr>
          <w:szCs w:val="28"/>
          <w:lang w:val="en-US"/>
        </w:rPr>
        <w:t>”</w:t>
      </w:r>
      <w:r w:rsidRPr="00210A60">
        <w:rPr>
          <w:szCs w:val="28"/>
          <w:lang w:val="en-US"/>
        </w:rPr>
        <w:t>, Department of Accounting and Financ</w:t>
      </w:r>
      <w:r w:rsidR="00965200" w:rsidRPr="00210A60">
        <w:rPr>
          <w:szCs w:val="28"/>
          <w:lang w:val="en-US"/>
        </w:rPr>
        <w:t>e, Monash University, Australia, 2006</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nl-NL"/>
        </w:rPr>
        <w:t>Eom, Y.H., Helwege, J., Huang, J-Z</w:t>
      </w:r>
      <w:r w:rsidR="00827B00" w:rsidRPr="00210A60">
        <w:rPr>
          <w:szCs w:val="28"/>
          <w:lang w:val="nl-NL"/>
        </w:rPr>
        <w:t>., “</w:t>
      </w:r>
      <w:r w:rsidRPr="00210A60">
        <w:rPr>
          <w:szCs w:val="28"/>
          <w:lang w:val="en-US"/>
        </w:rPr>
        <w:t>Structural Models of Corporate Bond Pricing: An Empirical Analysis</w:t>
      </w:r>
      <w:r w:rsidR="00827B00" w:rsidRPr="00210A60">
        <w:rPr>
          <w:szCs w:val="28"/>
          <w:lang w:val="en-US"/>
        </w:rPr>
        <w:t>”</w:t>
      </w:r>
      <w:r w:rsidRPr="00210A60">
        <w:rPr>
          <w:szCs w:val="28"/>
          <w:lang w:val="en-US"/>
        </w:rPr>
        <w:t xml:space="preserve">, Review of Financial Studies, </w:t>
      </w:r>
      <w:r w:rsidR="00827B00" w:rsidRPr="00210A60">
        <w:rPr>
          <w:szCs w:val="28"/>
          <w:lang w:val="en-US"/>
        </w:rPr>
        <w:t xml:space="preserve">2004, </w:t>
      </w:r>
      <w:r w:rsidRPr="00210A60">
        <w:rPr>
          <w:szCs w:val="28"/>
          <w:lang w:val="en-US"/>
        </w:rPr>
        <w:t>Vol. 17, No.2, pp. 499-544</w:t>
      </w:r>
    </w:p>
    <w:p w:rsidR="005E23EE" w:rsidRPr="00210A60" w:rsidRDefault="00B146DC" w:rsidP="006410DF">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Vassalou, M., Xing, Y., “</w:t>
      </w:r>
      <w:r w:rsidR="005E23EE" w:rsidRPr="00210A60">
        <w:rPr>
          <w:szCs w:val="28"/>
          <w:lang w:val="en-US"/>
        </w:rPr>
        <w:t>Equity Returns Following Changes in Default Risk: New insights into the informational content of credit ratings</w:t>
      </w:r>
      <w:r w:rsidRPr="00210A60">
        <w:rPr>
          <w:szCs w:val="28"/>
          <w:lang w:val="en-US"/>
        </w:rPr>
        <w:t>”</w:t>
      </w:r>
      <w:r w:rsidR="005E23EE" w:rsidRPr="00210A60">
        <w:rPr>
          <w:szCs w:val="28"/>
          <w:lang w:val="en-US"/>
        </w:rPr>
        <w:t xml:space="preserve">, </w:t>
      </w:r>
      <w:hyperlink r:id="rId124" w:history="1">
        <w:r w:rsidR="00E53057" w:rsidRPr="00210A60">
          <w:rPr>
            <w:rStyle w:val="a6"/>
            <w:iCs/>
            <w:color w:val="auto"/>
            <w:szCs w:val="28"/>
            <w:u w:val="none"/>
            <w:shd w:val="clear" w:color="auto" w:fill="FFFFFF"/>
            <w:lang w:val="en-US"/>
          </w:rPr>
          <w:t>EFA 2003 Annual Conference Paper No. 326</w:t>
        </w:r>
      </w:hyperlink>
      <w:r w:rsidR="00E53057" w:rsidRPr="00210A60">
        <w:rPr>
          <w:rStyle w:val="apple-converted-space"/>
          <w:szCs w:val="28"/>
          <w:shd w:val="clear" w:color="auto" w:fill="FFFFFF"/>
          <w:lang w:val="en-US"/>
        </w:rPr>
        <w:t xml:space="preserve"> , </w:t>
      </w:r>
      <w:r w:rsidRPr="00210A60">
        <w:rPr>
          <w:szCs w:val="28"/>
          <w:lang w:val="en-US"/>
        </w:rPr>
        <w:t>2003</w:t>
      </w:r>
      <w:r w:rsidR="00E53057" w:rsidRPr="00210A60">
        <w:rPr>
          <w:szCs w:val="28"/>
          <w:lang w:val="en-US"/>
        </w:rPr>
        <w:t>, pp. 1-50</w:t>
      </w:r>
    </w:p>
    <w:p w:rsidR="005E23EE" w:rsidRPr="00210A60" w:rsidRDefault="00AC5F88" w:rsidP="006410DF">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Duan</w:t>
      </w:r>
      <w:r w:rsidRPr="00210A60">
        <w:rPr>
          <w:bCs/>
          <w:szCs w:val="28"/>
          <w:lang w:val="en-US"/>
        </w:rPr>
        <w:t xml:space="preserve"> </w:t>
      </w:r>
      <w:r w:rsidRPr="00210A60">
        <w:rPr>
          <w:szCs w:val="28"/>
          <w:lang w:val="en-US"/>
        </w:rPr>
        <w:t>J., Rotman J., “</w:t>
      </w:r>
      <w:r w:rsidR="005E23EE" w:rsidRPr="00210A60">
        <w:rPr>
          <w:szCs w:val="28"/>
          <w:lang w:val="en-US"/>
        </w:rPr>
        <w:t>Estimating Merton's Model by Maximum Likelihood with</w:t>
      </w:r>
    </w:p>
    <w:p w:rsidR="005E23EE" w:rsidRPr="00210A60" w:rsidRDefault="005E23EE" w:rsidP="006410DF">
      <w:pPr>
        <w:pStyle w:val="aa"/>
        <w:numPr>
          <w:ilvl w:val="0"/>
          <w:numId w:val="29"/>
        </w:numPr>
        <w:tabs>
          <w:tab w:val="left" w:pos="426"/>
        </w:tabs>
        <w:autoSpaceDE w:val="0"/>
        <w:autoSpaceDN w:val="0"/>
        <w:adjustRightInd w:val="0"/>
        <w:ind w:left="426" w:hanging="426"/>
        <w:rPr>
          <w:szCs w:val="28"/>
          <w:lang w:val="en-US"/>
        </w:rPr>
      </w:pPr>
      <w:r w:rsidRPr="00210A60">
        <w:rPr>
          <w:szCs w:val="28"/>
          <w:lang w:val="en-US"/>
        </w:rPr>
        <w:t>Survivorship Consideration</w:t>
      </w:r>
      <w:r w:rsidR="00AC5F88" w:rsidRPr="00210A60">
        <w:rPr>
          <w:szCs w:val="28"/>
          <w:lang w:val="en-US"/>
        </w:rPr>
        <w:t>”,</w:t>
      </w:r>
      <w:r w:rsidR="006C738D" w:rsidRPr="00210A60">
        <w:rPr>
          <w:szCs w:val="28"/>
          <w:lang w:val="en-US"/>
        </w:rPr>
        <w:t xml:space="preserve"> </w:t>
      </w:r>
      <w:hyperlink r:id="rId125" w:history="1">
        <w:r w:rsidR="006C738D" w:rsidRPr="00210A60">
          <w:rPr>
            <w:szCs w:val="28"/>
            <w:lang w:val="en-US"/>
          </w:rPr>
          <w:t>EFA 2004 Maastricht Meetings Paper No. 4190</w:t>
        </w:r>
      </w:hyperlink>
      <w:r w:rsidR="006C738D" w:rsidRPr="00210A60">
        <w:rPr>
          <w:szCs w:val="28"/>
          <w:lang w:val="en-US"/>
        </w:rPr>
        <w:t> </w:t>
      </w:r>
      <w:r w:rsidR="006C738D" w:rsidRPr="00D63D80">
        <w:rPr>
          <w:szCs w:val="28"/>
          <w:lang w:val="en-US"/>
        </w:rPr>
        <w:t>, 2004, pp. 1-25</w:t>
      </w:r>
    </w:p>
    <w:p w:rsidR="005A1504" w:rsidRPr="00210A60" w:rsidRDefault="005A1504" w:rsidP="006410DF">
      <w:pPr>
        <w:pStyle w:val="aa"/>
        <w:numPr>
          <w:ilvl w:val="0"/>
          <w:numId w:val="29"/>
        </w:numPr>
        <w:tabs>
          <w:tab w:val="left" w:pos="426"/>
        </w:tabs>
        <w:autoSpaceDE w:val="0"/>
        <w:autoSpaceDN w:val="0"/>
        <w:adjustRightInd w:val="0"/>
        <w:ind w:left="426" w:hanging="426"/>
        <w:rPr>
          <w:bCs/>
          <w:szCs w:val="28"/>
          <w:lang w:val="en-US"/>
        </w:rPr>
      </w:pPr>
      <w:r w:rsidRPr="00210A60">
        <w:rPr>
          <w:szCs w:val="28"/>
          <w:lang w:val="en-US"/>
        </w:rPr>
        <w:t>Kealhofer, S., Kurbat, M., “The Default Prediction Power of the Merton Approach, Relative to Debt Ratings and Accounting Variables”, KMV LLC, Mimeo</w:t>
      </w:r>
    </w:p>
    <w:p w:rsidR="005E23EE" w:rsidRPr="00210A60" w:rsidRDefault="005A1504" w:rsidP="006410DF">
      <w:pPr>
        <w:pStyle w:val="aa"/>
        <w:numPr>
          <w:ilvl w:val="0"/>
          <w:numId w:val="29"/>
        </w:numPr>
        <w:tabs>
          <w:tab w:val="left" w:pos="426"/>
        </w:tabs>
        <w:autoSpaceDE w:val="0"/>
        <w:autoSpaceDN w:val="0"/>
        <w:adjustRightInd w:val="0"/>
        <w:ind w:left="426" w:hanging="426"/>
        <w:rPr>
          <w:szCs w:val="28"/>
          <w:lang w:val="en-US"/>
        </w:rPr>
      </w:pPr>
      <w:r w:rsidRPr="00210A60">
        <w:rPr>
          <w:bCs/>
          <w:szCs w:val="28"/>
          <w:lang w:val="en-US"/>
        </w:rPr>
        <w:t>Hillegeist  S., Keating  E., Cram  D., “</w:t>
      </w:r>
      <w:r w:rsidR="005E23EE" w:rsidRPr="00210A60">
        <w:rPr>
          <w:szCs w:val="28"/>
          <w:lang w:val="en-US"/>
        </w:rPr>
        <w:t>Assessing the Probability of Bankruptcy</w:t>
      </w:r>
      <w:r w:rsidRPr="00210A60">
        <w:rPr>
          <w:szCs w:val="28"/>
          <w:lang w:val="en-US"/>
        </w:rPr>
        <w:t>”, Review of Accounting Studies, 9, 2004, pp. 5-34</w:t>
      </w:r>
    </w:p>
    <w:p w:rsidR="005E23EE" w:rsidRPr="00210A60" w:rsidRDefault="005E23EE" w:rsidP="006410DF">
      <w:pPr>
        <w:pStyle w:val="aa"/>
        <w:numPr>
          <w:ilvl w:val="0"/>
          <w:numId w:val="29"/>
        </w:numPr>
        <w:tabs>
          <w:tab w:val="left" w:pos="426"/>
        </w:tabs>
        <w:ind w:left="426" w:hanging="426"/>
        <w:rPr>
          <w:szCs w:val="28"/>
          <w:lang w:val="en-US"/>
        </w:rPr>
      </w:pPr>
      <w:r w:rsidRPr="00210A60">
        <w:rPr>
          <w:szCs w:val="28"/>
          <w:lang w:val="en-US"/>
        </w:rPr>
        <w:t>Korablev I. and Dwyer D</w:t>
      </w:r>
      <w:r w:rsidR="00931D0E" w:rsidRPr="00210A60">
        <w:rPr>
          <w:szCs w:val="28"/>
          <w:lang w:val="en-US"/>
        </w:rPr>
        <w:t>,</w:t>
      </w:r>
      <w:r w:rsidRPr="00210A60">
        <w:rPr>
          <w:szCs w:val="28"/>
          <w:lang w:val="en-US"/>
        </w:rPr>
        <w:t xml:space="preserve"> “Power and level validation of Moody’s KMV EDF™ credit measures in n</w:t>
      </w:r>
      <w:r w:rsidR="00931D0E" w:rsidRPr="00210A60">
        <w:rPr>
          <w:szCs w:val="28"/>
          <w:lang w:val="en-US"/>
        </w:rPr>
        <w:t>orth America, Europe, and Asia”,</w:t>
      </w:r>
      <w:r w:rsidRPr="00210A60">
        <w:rPr>
          <w:szCs w:val="28"/>
          <w:lang w:val="en-US"/>
        </w:rPr>
        <w:t xml:space="preserve"> Pu</w:t>
      </w:r>
      <w:r w:rsidR="00931D0E" w:rsidRPr="00210A60">
        <w:rPr>
          <w:szCs w:val="28"/>
          <w:lang w:val="en-US"/>
        </w:rPr>
        <w:t>blished by: Moody’s KMV Company, 2007, pp. 1-56</w:t>
      </w:r>
    </w:p>
    <w:p w:rsidR="00210A60" w:rsidRPr="00210A60" w:rsidRDefault="00210A60" w:rsidP="006410DF">
      <w:pPr>
        <w:pStyle w:val="aa"/>
        <w:numPr>
          <w:ilvl w:val="0"/>
          <w:numId w:val="29"/>
        </w:numPr>
        <w:tabs>
          <w:tab w:val="left" w:pos="426"/>
        </w:tabs>
        <w:ind w:left="426" w:hanging="426"/>
        <w:rPr>
          <w:szCs w:val="28"/>
        </w:rPr>
      </w:pPr>
      <w:r w:rsidRPr="00210A60">
        <w:rPr>
          <w:szCs w:val="28"/>
        </w:rPr>
        <w:t>Паклин Н., «</w:t>
      </w:r>
      <w:r w:rsidRPr="00210A60">
        <w:rPr>
          <w:rStyle w:val="bukovko"/>
          <w:bCs/>
          <w:szCs w:val="28"/>
        </w:rPr>
        <w:t>Л</w:t>
      </w:r>
      <w:r w:rsidRPr="00210A60">
        <w:rPr>
          <w:szCs w:val="28"/>
        </w:rPr>
        <w:t xml:space="preserve">огистическая регрессия и ROC-анализ - математический аппарат», </w:t>
      </w:r>
      <w:hyperlink r:id="rId126" w:history="1">
        <w:r w:rsidR="00197CAD" w:rsidRPr="00210A60">
          <w:rPr>
            <w:rStyle w:val="a6"/>
            <w:color w:val="auto"/>
            <w:szCs w:val="28"/>
            <w:u w:val="none"/>
            <w:lang w:val="en-US"/>
          </w:rPr>
          <w:t>http</w:t>
        </w:r>
        <w:r w:rsidR="00197CAD" w:rsidRPr="00210A60">
          <w:rPr>
            <w:rStyle w:val="a6"/>
            <w:color w:val="auto"/>
            <w:szCs w:val="28"/>
            <w:u w:val="none"/>
          </w:rPr>
          <w:t>://</w:t>
        </w:r>
        <w:r w:rsidR="00197CAD" w:rsidRPr="00210A60">
          <w:rPr>
            <w:rStyle w:val="a6"/>
            <w:color w:val="auto"/>
            <w:szCs w:val="28"/>
            <w:u w:val="none"/>
            <w:lang w:val="en-US"/>
          </w:rPr>
          <w:t>www</w:t>
        </w:r>
        <w:r w:rsidR="00197CAD" w:rsidRPr="00210A60">
          <w:rPr>
            <w:rStyle w:val="a6"/>
            <w:color w:val="auto"/>
            <w:szCs w:val="28"/>
            <w:u w:val="none"/>
          </w:rPr>
          <w:t>.</w:t>
        </w:r>
        <w:r w:rsidR="00197CAD" w:rsidRPr="00210A60">
          <w:rPr>
            <w:rStyle w:val="a6"/>
            <w:color w:val="auto"/>
            <w:szCs w:val="28"/>
            <w:u w:val="none"/>
            <w:lang w:val="en-US"/>
          </w:rPr>
          <w:t>basegroup</w:t>
        </w:r>
        <w:r w:rsidR="00197CAD" w:rsidRPr="00210A60">
          <w:rPr>
            <w:rStyle w:val="a6"/>
            <w:color w:val="auto"/>
            <w:szCs w:val="28"/>
            <w:u w:val="none"/>
          </w:rPr>
          <w:t>.</w:t>
        </w:r>
        <w:r w:rsidR="00197CAD" w:rsidRPr="00210A60">
          <w:rPr>
            <w:rStyle w:val="a6"/>
            <w:color w:val="auto"/>
            <w:szCs w:val="28"/>
            <w:u w:val="none"/>
            <w:lang w:val="en-US"/>
          </w:rPr>
          <w:t>ru</w:t>
        </w:r>
        <w:r w:rsidR="00197CAD" w:rsidRPr="00210A60">
          <w:rPr>
            <w:rStyle w:val="a6"/>
            <w:color w:val="auto"/>
            <w:szCs w:val="28"/>
            <w:u w:val="none"/>
          </w:rPr>
          <w:t>/</w:t>
        </w:r>
        <w:r w:rsidR="00197CAD" w:rsidRPr="00210A60">
          <w:rPr>
            <w:rStyle w:val="a6"/>
            <w:color w:val="auto"/>
            <w:szCs w:val="28"/>
            <w:u w:val="none"/>
            <w:lang w:val="en-US"/>
          </w:rPr>
          <w:t>library</w:t>
        </w:r>
        <w:r w:rsidR="00197CAD" w:rsidRPr="00210A60">
          <w:rPr>
            <w:rStyle w:val="a6"/>
            <w:color w:val="auto"/>
            <w:szCs w:val="28"/>
            <w:u w:val="none"/>
          </w:rPr>
          <w:t>/</w:t>
        </w:r>
        <w:r w:rsidR="00197CAD" w:rsidRPr="00210A60">
          <w:rPr>
            <w:rStyle w:val="a6"/>
            <w:color w:val="auto"/>
            <w:szCs w:val="28"/>
            <w:u w:val="none"/>
            <w:lang w:val="en-US"/>
          </w:rPr>
          <w:t>analysis</w:t>
        </w:r>
        <w:r w:rsidR="00197CAD" w:rsidRPr="00210A60">
          <w:rPr>
            <w:rStyle w:val="a6"/>
            <w:color w:val="auto"/>
            <w:szCs w:val="28"/>
            <w:u w:val="none"/>
          </w:rPr>
          <w:t>/</w:t>
        </w:r>
        <w:r w:rsidR="00197CAD" w:rsidRPr="00210A60">
          <w:rPr>
            <w:rStyle w:val="a6"/>
            <w:color w:val="auto"/>
            <w:szCs w:val="28"/>
            <w:u w:val="none"/>
            <w:lang w:val="en-US"/>
          </w:rPr>
          <w:t>regression</w:t>
        </w:r>
        <w:r w:rsidR="00197CAD" w:rsidRPr="00210A60">
          <w:rPr>
            <w:rStyle w:val="a6"/>
            <w:color w:val="auto"/>
            <w:szCs w:val="28"/>
            <w:u w:val="none"/>
          </w:rPr>
          <w:t>/</w:t>
        </w:r>
        <w:r w:rsidR="00197CAD" w:rsidRPr="00210A60">
          <w:rPr>
            <w:rStyle w:val="a6"/>
            <w:color w:val="auto"/>
            <w:szCs w:val="28"/>
            <w:u w:val="none"/>
            <w:lang w:val="en-US"/>
          </w:rPr>
          <w:t>logistic</w:t>
        </w:r>
        <w:r w:rsidR="00197CAD" w:rsidRPr="00210A60">
          <w:rPr>
            <w:rStyle w:val="a6"/>
            <w:color w:val="auto"/>
            <w:szCs w:val="28"/>
            <w:u w:val="none"/>
          </w:rPr>
          <w:t>/</w:t>
        </w:r>
      </w:hyperlink>
      <w:r w:rsidRPr="00210A60">
        <w:rPr>
          <w:szCs w:val="28"/>
        </w:rPr>
        <w:t xml:space="preserve"> </w:t>
      </w:r>
    </w:p>
    <w:p w:rsidR="006951A7" w:rsidRPr="006951A7" w:rsidRDefault="00210A60" w:rsidP="006951A7">
      <w:pPr>
        <w:pStyle w:val="aa"/>
        <w:numPr>
          <w:ilvl w:val="0"/>
          <w:numId w:val="29"/>
        </w:numPr>
        <w:tabs>
          <w:tab w:val="left" w:pos="426"/>
        </w:tabs>
        <w:ind w:left="426" w:hanging="426"/>
        <w:rPr>
          <w:szCs w:val="28"/>
        </w:rPr>
      </w:pPr>
      <w:r w:rsidRPr="00210A60">
        <w:rPr>
          <w:szCs w:val="28"/>
        </w:rPr>
        <w:t>Трифонов А., «На бумаги Сбербанка и «Газпрома» приходится половина фондового рынка</w:t>
      </w:r>
      <w:r>
        <w:rPr>
          <w:szCs w:val="28"/>
        </w:rPr>
        <w:t xml:space="preserve">»,  </w:t>
      </w:r>
      <w:r w:rsidR="006951A7" w:rsidRPr="006951A7">
        <w:rPr>
          <w:szCs w:val="28"/>
        </w:rPr>
        <w:t xml:space="preserve"> </w:t>
      </w:r>
    </w:p>
    <w:p w:rsidR="008523B9" w:rsidRPr="006951A7" w:rsidRDefault="00210A60" w:rsidP="006951A7">
      <w:pPr>
        <w:pStyle w:val="aa"/>
        <w:numPr>
          <w:ilvl w:val="0"/>
          <w:numId w:val="29"/>
        </w:numPr>
        <w:tabs>
          <w:tab w:val="left" w:pos="426"/>
        </w:tabs>
        <w:ind w:left="426" w:hanging="426"/>
        <w:rPr>
          <w:szCs w:val="28"/>
        </w:rPr>
      </w:pPr>
      <w:r w:rsidRPr="006951A7">
        <w:rPr>
          <w:szCs w:val="28"/>
        </w:rPr>
        <w:t>www.vedomosti.ru/finance/news/5680141/nacionalnoe_dostoyanie_birzhi</w:t>
      </w:r>
    </w:p>
    <w:p w:rsidR="00FB6E0F" w:rsidRPr="002403EC" w:rsidRDefault="00FB6E0F" w:rsidP="002403EC">
      <w:pPr>
        <w:pStyle w:val="1"/>
      </w:pPr>
      <w:bookmarkStart w:id="46" w:name="_Toc388878771"/>
      <w:bookmarkStart w:id="47" w:name="_Toc389390341"/>
      <w:r w:rsidRPr="002403EC">
        <w:lastRenderedPageBreak/>
        <w:t>Приложение 1</w:t>
      </w:r>
      <w:r w:rsidR="002403EC" w:rsidRPr="002403EC">
        <w:t xml:space="preserve">. </w:t>
      </w:r>
      <w:r w:rsidR="004927DA" w:rsidRPr="002403EC">
        <w:t>Список компаний</w:t>
      </w:r>
      <w:r w:rsidR="00AC31DA" w:rsidRPr="002403EC">
        <w:t>, попавших в конечную выборку</w:t>
      </w:r>
      <w:bookmarkEnd w:id="46"/>
      <w:bookmarkEnd w:id="47"/>
    </w:p>
    <w:tbl>
      <w:tblPr>
        <w:tblW w:w="10787" w:type="dxa"/>
        <w:tblInd w:w="-1139" w:type="dxa"/>
        <w:tblLook w:val="04A0" w:firstRow="1" w:lastRow="0" w:firstColumn="1" w:lastColumn="0" w:noHBand="0" w:noVBand="1"/>
      </w:tblPr>
      <w:tblGrid>
        <w:gridCol w:w="1230"/>
        <w:gridCol w:w="2105"/>
        <w:gridCol w:w="1969"/>
        <w:gridCol w:w="1649"/>
        <w:gridCol w:w="1694"/>
        <w:gridCol w:w="2140"/>
      </w:tblGrid>
      <w:tr w:rsidR="00DB1B56" w:rsidRPr="00DB1B56" w:rsidTr="00DB1B56">
        <w:trPr>
          <w:trHeight w:val="1020"/>
        </w:trPr>
        <w:tc>
          <w:tcPr>
            <w:tcW w:w="123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ID</w:t>
            </w:r>
          </w:p>
        </w:tc>
        <w:tc>
          <w:tcPr>
            <w:tcW w:w="2105" w:type="dxa"/>
            <w:tcBorders>
              <w:top w:val="single" w:sz="4" w:space="0" w:color="auto"/>
              <w:left w:val="nil"/>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Компания</w:t>
            </w:r>
          </w:p>
        </w:tc>
        <w:tc>
          <w:tcPr>
            <w:tcW w:w="1969" w:type="dxa"/>
            <w:tcBorders>
              <w:top w:val="single" w:sz="4" w:space="0" w:color="auto"/>
              <w:left w:val="nil"/>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Отрасль</w:t>
            </w:r>
          </w:p>
        </w:tc>
        <w:tc>
          <w:tcPr>
            <w:tcW w:w="1649" w:type="dxa"/>
            <w:tcBorders>
              <w:top w:val="single" w:sz="4" w:space="0" w:color="auto"/>
              <w:left w:val="nil"/>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Рыночная капитализация, млрд. дол.</w:t>
            </w:r>
          </w:p>
        </w:tc>
        <w:tc>
          <w:tcPr>
            <w:tcW w:w="1694" w:type="dxa"/>
            <w:tcBorders>
              <w:top w:val="single" w:sz="4" w:space="0" w:color="auto"/>
              <w:left w:val="nil"/>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Доля от общей капитализации, %</w:t>
            </w:r>
          </w:p>
        </w:tc>
        <w:tc>
          <w:tcPr>
            <w:tcW w:w="2140" w:type="dxa"/>
            <w:tcBorders>
              <w:top w:val="single" w:sz="4" w:space="0" w:color="auto"/>
              <w:left w:val="nil"/>
              <w:bottom w:val="single" w:sz="4" w:space="0" w:color="auto"/>
              <w:right w:val="single" w:sz="4" w:space="0" w:color="auto"/>
            </w:tcBorders>
            <w:shd w:val="clear" w:color="000000" w:fill="C6E0B4"/>
            <w:vAlign w:val="center"/>
            <w:hideMark/>
          </w:tcPr>
          <w:p w:rsidR="00DB1B56" w:rsidRPr="00DB1B56" w:rsidRDefault="00DB1B56" w:rsidP="00DB1B56">
            <w:pPr>
              <w:spacing w:line="240" w:lineRule="auto"/>
              <w:jc w:val="center"/>
              <w:rPr>
                <w:rFonts w:ascii="Calibri Light" w:hAnsi="Calibri Light"/>
                <w:color w:val="000000"/>
                <w:sz w:val="22"/>
                <w:szCs w:val="22"/>
              </w:rPr>
            </w:pPr>
            <w:r w:rsidRPr="00DB1B56">
              <w:rPr>
                <w:rFonts w:ascii="Calibri Light" w:hAnsi="Calibri Light"/>
                <w:color w:val="000000"/>
                <w:sz w:val="22"/>
                <w:szCs w:val="22"/>
              </w:rPr>
              <w:t>Доля накопленным итогом, %</w:t>
            </w:r>
            <w:r>
              <w:rPr>
                <w:rFonts w:ascii="Calibri Light" w:hAnsi="Calibri Light"/>
                <w:color w:val="000000"/>
                <w:sz w:val="22"/>
                <w:szCs w:val="22"/>
              </w:rPr>
              <w:t xml:space="preserve"> (от общей капитализации)</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GAZP.MM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GAZPROM/d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100,15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14%</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ROSN.MM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Rosneft/d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72,36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LKOH.MM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LUKOIL/d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48,8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7%</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31%</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NVTK.MM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NOVATEK/d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34,4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36%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GMKN.MM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GMK Nor Nickel/d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30,13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40%</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RNHS.MM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RN Holding/d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29,83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SIBN.MM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Gazprom neft/d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19,48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3%</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MTSS.MM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MTS/d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Telecommunication Services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14,62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TATN.MM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TATNEFT 3/d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14,47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51%</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URKA.MM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Uralkaliy/d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14,06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53%</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AFKS.MM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AFK Sistema/d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Telecommunication Services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11,8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BANE.MM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Bashneft/d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11,35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NLMK.MM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NLMK/d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8,61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ALRS.MM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ALROSA/d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8,53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59%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HYDR.MM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RusHydro/d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7,71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60%</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CHMF.MM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Severstal/d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7,63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61%</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RTKM.MM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ROSTELECOM/d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Telecommunication Services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7,12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62%</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PHOR.MM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PhosAgro ao/d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4,41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63%</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IRAO.MM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INTER RAO EES/d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2,71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63%</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MNPZ.MM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Gazpromneft MN/d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2,24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63%</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FEES.MM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FSK EES/d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2,23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MAGN.MM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MMK/d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2,18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TRMK.MM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TMK/d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2,14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64%</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MFGS.MM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MEGIONNEFTEGAS/d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2,06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AFLT.MM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AEROFLOT/d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1,75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PIKK.MM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PIK Companies /d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1,64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AKRN.MM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AKRN/d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NMTP.MM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NMTP/d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1,33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65%</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PHST.MM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Pharmstandart/d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Health Care</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1,31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MVID.MM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M.Video/d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1,29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NKNC.MM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Nizhnekamsknef/d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1,14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IRGZ.MM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IRKUTSKENERGO/d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0,98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TRCN.MM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Transkonteyner/d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0,96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OGKE.MM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Enel OGK-5/d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0,93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MSNG.MM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MOSENERGO/d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0,93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66%</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MSTT.MM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MOSTOTREST/d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0,88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lastRenderedPageBreak/>
              <w:t>TAER.MM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Transaero/d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0,85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GCHE.MM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Cherkizovo Gru/d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Staples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0,76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TGKA.MM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TGK-1/d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0,75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KMAZ.MM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KAMAZ/d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0,74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OGKB.MM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OGK-2/d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0,72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JNOS.MM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SLAVNEFT-YAROS/d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0,69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MTLR.MM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Mechel/d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0,68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PRTK.MM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PROTEK/d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Health Care</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0,63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KUBE.MM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KUBANENERGO/d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0,62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67%</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KRSG.MM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KRASNOIAR GES/d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0,61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AVAZ.MM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AVTOVAZ/d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0,59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SVAV.MM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Sollers/d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0,59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RASP.MM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Raspadskaya/d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0,43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SYNG.MM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Sinergy/d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Staples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0,41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OMZZ.MM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Uralmash-Izhor/d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0,41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CHEP.MM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CHTPZ/d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0,37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UTAR.MM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UTAIR/d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0,37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DGBZ.MM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Dorogobuzh/d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0,36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VRPH.MM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VEROPHARM/d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Health Care</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0,31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MRSK Tsen&amp;Priv/d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FESH.MM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Far Eastern Sh/d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MRKC.MM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MRSK Tsentra/d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VRAO.MM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En Sis Vost/d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IRKT.MM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IRKUT/d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CHZN.MM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CHTSZ/d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KBTK.MM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Kuzbaz Top Kom/d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Energy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0,21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UAZA.MM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UAZ/d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TZUM.MM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**DROP 12-MAR-/d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BISV.MM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Bashinformsvz/d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Telecommunication Services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TGKD.MM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Kvadra/d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MRKU.MM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MRSK Ural/d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NNSB.MM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 Novgorod SB/d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MRKV.MM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MRSK Volgi/d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68%</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TGKF.MM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TGK-6/d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MGNZ.MM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SMZ/d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KZBE.MM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Kuzbassenergo/d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0,09</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KCHE.MM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Kamchatskenerg/d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MRSK Sev-Zapad/d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0,08</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RTSB.MM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Rostov SB/d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PMSB.MM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Perm SB/d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CHMK.MM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Chelyab Met Ko/d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lastRenderedPageBreak/>
              <w:t>TGKN.MM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TGK-14/d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0,07</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KBSB.MM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Kubanenergosby/d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0,06</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KROT.MM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RED OCTOBER/d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Staples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RBCM.MM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RBC/d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0,05</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APTK.MM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Apteka 36/d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Staples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RUSP.MM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Ruspolimet/d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YASH.MM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Yarosl shin za/d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MRKY.MM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MRSK Yuga/d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YKEN.MM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YAKUTSKENERGO/d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0,04</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TUZA.MM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Tuymazinsk Zav/d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Industrials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0,03</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VLHZ.MM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VHZ/d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CLSB.MM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Chelyabinsk SB/d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OMSH.MM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Omskshina/d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Consumer Discretionary</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0,02</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SVSB.MM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SverdlovenSB/d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DIOD.MM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DIOD/d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Health Care</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KTSB.MM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Kostromsk sbyt/d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KLSB.MM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Kaluzhskaya SB/d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UDSB.MM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Udmurtskaia ES/d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VDSB.MM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Vladimirenergo/d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NEKK.MM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NEKK/d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Materials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STSB.MM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Stavropolenerg/d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0,01</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ASSB.MM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Astrakhan SB/d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VGSB.MM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 xml:space="preserve">Volgograd SB/d  </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r w:rsidR="00DB1B56" w:rsidRPr="00DB1B56" w:rsidTr="00DB1B56">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TASB.MM</w:t>
            </w:r>
          </w:p>
        </w:tc>
        <w:tc>
          <w:tcPr>
            <w:tcW w:w="2105"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Tambovskaya EK/d</w:t>
            </w:r>
          </w:p>
        </w:tc>
        <w:tc>
          <w:tcPr>
            <w:tcW w:w="196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left"/>
              <w:rPr>
                <w:rFonts w:ascii="Calibri Light" w:hAnsi="Calibri Light"/>
                <w:color w:val="000000"/>
                <w:sz w:val="22"/>
                <w:szCs w:val="22"/>
              </w:rPr>
            </w:pPr>
            <w:r w:rsidRPr="00DB1B56">
              <w:rPr>
                <w:rFonts w:ascii="Calibri Light" w:hAnsi="Calibri Light"/>
                <w:color w:val="000000"/>
                <w:sz w:val="22"/>
                <w:szCs w:val="22"/>
              </w:rPr>
              <w:t>Utilities</w:t>
            </w:r>
          </w:p>
        </w:tc>
        <w:tc>
          <w:tcPr>
            <w:tcW w:w="1649"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1694"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rsidR="00DB1B56" w:rsidRPr="00DB1B56" w:rsidRDefault="00DB1B56" w:rsidP="00DB1B56">
            <w:pPr>
              <w:spacing w:line="240" w:lineRule="auto"/>
              <w:jc w:val="right"/>
              <w:rPr>
                <w:rFonts w:ascii="Calibri Light" w:hAnsi="Calibri Light"/>
                <w:color w:val="000000"/>
                <w:sz w:val="22"/>
                <w:szCs w:val="22"/>
              </w:rPr>
            </w:pPr>
            <w:r w:rsidRPr="00DB1B56">
              <w:rPr>
                <w:rFonts w:ascii="Calibri Light" w:hAnsi="Calibri Light"/>
                <w:color w:val="000000"/>
                <w:sz w:val="22"/>
                <w:szCs w:val="22"/>
              </w:rPr>
              <w:t>69%</w:t>
            </w:r>
          </w:p>
        </w:tc>
      </w:tr>
    </w:tbl>
    <w:p w:rsidR="00DB1B56" w:rsidRDefault="00DB1B56" w:rsidP="00DB1B56">
      <w:pPr>
        <w:tabs>
          <w:tab w:val="left" w:pos="1560"/>
        </w:tabs>
        <w:jc w:val="right"/>
        <w:rPr>
          <w:szCs w:val="28"/>
        </w:rPr>
      </w:pPr>
    </w:p>
    <w:p w:rsidR="00DB1B56" w:rsidRDefault="00DB1B56" w:rsidP="00DB1B56">
      <w:pPr>
        <w:tabs>
          <w:tab w:val="left" w:pos="1560"/>
        </w:tabs>
        <w:jc w:val="right"/>
        <w:rPr>
          <w:szCs w:val="28"/>
        </w:rPr>
      </w:pPr>
    </w:p>
    <w:p w:rsidR="00DB1B56" w:rsidRDefault="00DB1B56" w:rsidP="00DB1B56">
      <w:pPr>
        <w:tabs>
          <w:tab w:val="left" w:pos="1560"/>
        </w:tabs>
        <w:jc w:val="right"/>
        <w:rPr>
          <w:szCs w:val="28"/>
        </w:rPr>
      </w:pPr>
    </w:p>
    <w:p w:rsidR="00416270" w:rsidRDefault="00416270">
      <w:pPr>
        <w:spacing w:line="240" w:lineRule="auto"/>
        <w:jc w:val="left"/>
        <w:rPr>
          <w:szCs w:val="28"/>
        </w:rPr>
      </w:pPr>
      <w:r>
        <w:rPr>
          <w:szCs w:val="28"/>
        </w:rPr>
        <w:br w:type="page"/>
      </w:r>
    </w:p>
    <w:p w:rsidR="0048297D" w:rsidRDefault="00416270" w:rsidP="004D0C3D">
      <w:pPr>
        <w:pStyle w:val="1"/>
      </w:pPr>
      <w:bookmarkStart w:id="48" w:name="_Toc388878772"/>
      <w:bookmarkStart w:id="49" w:name="_Toc389390342"/>
      <w:r w:rsidRPr="002403EC">
        <w:lastRenderedPageBreak/>
        <w:t>Приложение 2</w:t>
      </w:r>
      <w:r w:rsidR="002403EC" w:rsidRPr="002403EC">
        <w:t xml:space="preserve">. </w:t>
      </w:r>
      <w:r w:rsidRPr="002403EC">
        <w:t xml:space="preserve">Корреляция между </w:t>
      </w:r>
      <w:r w:rsidR="007E3522" w:rsidRPr="002403EC">
        <w:t>наборам</w:t>
      </w:r>
      <w:r w:rsidR="007E3522">
        <w:t>и</w:t>
      </w:r>
      <w:r w:rsidRPr="002403EC">
        <w:t xml:space="preserve"> параметров</w:t>
      </w:r>
      <w:bookmarkEnd w:id="48"/>
      <w:bookmarkEnd w:id="49"/>
    </w:p>
    <w:p w:rsidR="00315D8F" w:rsidRDefault="00315D8F" w:rsidP="005641EC">
      <w:pPr>
        <w:rPr>
          <w:b/>
          <w:szCs w:val="28"/>
          <w:u w:val="single"/>
        </w:rPr>
      </w:pPr>
    </w:p>
    <w:p w:rsidR="00CF0F0D" w:rsidRPr="00CF0F0D" w:rsidRDefault="00CF0F0D" w:rsidP="00CF0F0D">
      <w:pPr>
        <w:jc w:val="center"/>
        <w:rPr>
          <w:szCs w:val="28"/>
        </w:rPr>
      </w:pPr>
      <w:r w:rsidRPr="00CF0F0D">
        <w:rPr>
          <w:szCs w:val="28"/>
        </w:rPr>
        <w:t>Корреляционная матрица первоначального набора переменных</w:t>
      </w:r>
    </w:p>
    <w:p w:rsidR="00CF0F0D" w:rsidRDefault="00593A14" w:rsidP="00041521">
      <w:pPr>
        <w:autoSpaceDE w:val="0"/>
        <w:autoSpaceDN w:val="0"/>
        <w:adjustRightInd w:val="0"/>
        <w:rPr>
          <w:szCs w:val="28"/>
        </w:rPr>
      </w:pPr>
      <w:r>
        <w:rPr>
          <w:szCs w:val="28"/>
        </w:rPr>
        <w:pict>
          <v:shape id="_x0000_i1070" type="#_x0000_t75" style="width:478.75pt;height:236.55pt">
            <v:imagedata r:id="rId127" o:title=""/>
          </v:shape>
        </w:pict>
      </w:r>
    </w:p>
    <w:p w:rsidR="00CF0F0D" w:rsidRDefault="00CF0F0D" w:rsidP="00CF0F0D">
      <w:pPr>
        <w:tabs>
          <w:tab w:val="left" w:pos="567"/>
        </w:tabs>
        <w:jc w:val="center"/>
        <w:rPr>
          <w:szCs w:val="28"/>
        </w:rPr>
      </w:pPr>
      <w:r>
        <w:rPr>
          <w:szCs w:val="28"/>
        </w:rPr>
        <w:t>Корреляционная матрица для итоговой модели</w:t>
      </w:r>
    </w:p>
    <w:p w:rsidR="00CF0F0D" w:rsidRDefault="00593A14" w:rsidP="00041521">
      <w:pPr>
        <w:tabs>
          <w:tab w:val="left" w:pos="1560"/>
        </w:tabs>
        <w:jc w:val="center"/>
        <w:rPr>
          <w:szCs w:val="28"/>
        </w:rPr>
      </w:pPr>
      <w:r>
        <w:rPr>
          <w:szCs w:val="28"/>
        </w:rPr>
        <w:pict>
          <v:shape id="_x0000_i1069" type="#_x0000_t75" style="width:378.7pt;height:101.9pt">
            <v:imagedata r:id="rId128" o:title=""/>
          </v:shape>
        </w:pict>
      </w:r>
    </w:p>
    <w:p w:rsidR="00315D8F" w:rsidRPr="00264687" w:rsidRDefault="00315D8F" w:rsidP="00315D8F">
      <w:pPr>
        <w:autoSpaceDE w:val="0"/>
        <w:autoSpaceDN w:val="0"/>
        <w:adjustRightInd w:val="0"/>
        <w:rPr>
          <w:szCs w:val="28"/>
        </w:rPr>
      </w:pPr>
    </w:p>
    <w:p w:rsidR="00315D8F" w:rsidRPr="00264687" w:rsidRDefault="00315D8F" w:rsidP="00315D8F">
      <w:pPr>
        <w:autoSpaceDE w:val="0"/>
        <w:autoSpaceDN w:val="0"/>
        <w:adjustRightInd w:val="0"/>
        <w:rPr>
          <w:szCs w:val="28"/>
        </w:rPr>
      </w:pPr>
    </w:p>
    <w:p w:rsidR="00315D8F" w:rsidRPr="00264687" w:rsidRDefault="00315D8F" w:rsidP="00315D8F">
      <w:pPr>
        <w:autoSpaceDE w:val="0"/>
        <w:autoSpaceDN w:val="0"/>
        <w:adjustRightInd w:val="0"/>
        <w:rPr>
          <w:szCs w:val="28"/>
        </w:rPr>
      </w:pPr>
    </w:p>
    <w:p w:rsidR="00EF3CD1" w:rsidRDefault="00EF3CD1" w:rsidP="00B21019">
      <w:pPr>
        <w:tabs>
          <w:tab w:val="left" w:pos="1560"/>
        </w:tabs>
        <w:rPr>
          <w:color w:val="FF0000"/>
          <w:szCs w:val="28"/>
        </w:rPr>
      </w:pPr>
    </w:p>
    <w:p w:rsidR="00E11562" w:rsidRDefault="00E11562" w:rsidP="00B21019">
      <w:pPr>
        <w:tabs>
          <w:tab w:val="left" w:pos="1560"/>
        </w:tabs>
        <w:rPr>
          <w:color w:val="FF0000"/>
          <w:szCs w:val="28"/>
        </w:rPr>
      </w:pPr>
    </w:p>
    <w:p w:rsidR="00E11562" w:rsidRPr="00A01448" w:rsidRDefault="00E11562" w:rsidP="00E11562">
      <w:pPr>
        <w:spacing w:line="240" w:lineRule="auto"/>
        <w:jc w:val="left"/>
        <w:rPr>
          <w:color w:val="FF0000"/>
          <w:szCs w:val="28"/>
        </w:rPr>
      </w:pPr>
      <w:r>
        <w:rPr>
          <w:szCs w:val="28"/>
        </w:rPr>
        <w:br w:type="page"/>
      </w:r>
    </w:p>
    <w:p w:rsidR="00A01448" w:rsidRDefault="00E11562" w:rsidP="00A01448">
      <w:pPr>
        <w:pStyle w:val="1"/>
      </w:pPr>
      <w:bookmarkStart w:id="50" w:name="_Toc388878773"/>
      <w:bookmarkStart w:id="51" w:name="_Toc389390343"/>
      <w:r w:rsidRPr="002403EC">
        <w:lastRenderedPageBreak/>
        <w:t xml:space="preserve">Приложение 3. </w:t>
      </w:r>
      <w:r w:rsidR="00C73225">
        <w:t>Доля дефолтов на даты, полученная по результатам моделирования</w:t>
      </w:r>
      <w:bookmarkEnd w:id="50"/>
      <w:bookmarkEnd w:id="51"/>
    </w:p>
    <w:p w:rsidR="00055D91" w:rsidRPr="00055D91" w:rsidRDefault="00055D91" w:rsidP="00055D91"/>
    <w:p w:rsidR="0046763B" w:rsidRPr="0046763B" w:rsidRDefault="0046763B" w:rsidP="0046763B">
      <w:pPr>
        <w:jc w:val="center"/>
      </w:pPr>
      <w:r>
        <w:rPr>
          <w:noProof/>
        </w:rPr>
        <w:drawing>
          <wp:inline distT="0" distB="0" distL="0" distR="0" wp14:anchorId="7B27499A" wp14:editId="4E53CE40">
            <wp:extent cx="5368290" cy="2695575"/>
            <wp:effectExtent l="0" t="0" r="381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A01448" w:rsidRDefault="0046763B" w:rsidP="00724C2B">
      <w:pPr>
        <w:jc w:val="center"/>
      </w:pPr>
      <w:r>
        <w:t xml:space="preserve">Доля «подразумеваемых </w:t>
      </w:r>
      <w:r w:rsidR="00724C2B">
        <w:t>дефолтов</w:t>
      </w:r>
      <w:r>
        <w:t>»</w:t>
      </w:r>
      <w:r w:rsidR="00724C2B">
        <w:t xml:space="preserve"> от общего числа компаний</w:t>
      </w:r>
    </w:p>
    <w:p w:rsidR="00B15338" w:rsidRDefault="00B15338" w:rsidP="00724C2B">
      <w:pPr>
        <w:jc w:val="center"/>
      </w:pPr>
    </w:p>
    <w:p w:rsidR="00B15338" w:rsidRDefault="00B15338" w:rsidP="00724C2B">
      <w:pPr>
        <w:jc w:val="center"/>
      </w:pPr>
      <w:r>
        <w:rPr>
          <w:noProof/>
        </w:rPr>
        <w:drawing>
          <wp:inline distT="0" distB="0" distL="0" distR="0" wp14:anchorId="20D10054" wp14:editId="2674B862">
            <wp:extent cx="5939790" cy="2942590"/>
            <wp:effectExtent l="0" t="0" r="3810" b="1016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A01448" w:rsidRPr="00B15338" w:rsidRDefault="00724C2B" w:rsidP="00B15338">
      <w:pPr>
        <w:jc w:val="center"/>
      </w:pPr>
      <w:r>
        <w:t xml:space="preserve">Доли </w:t>
      </w:r>
      <w:r w:rsidR="0046763B">
        <w:t xml:space="preserve">«подразумеваемых </w:t>
      </w:r>
      <w:r>
        <w:t>дефолтов</w:t>
      </w:r>
      <w:r w:rsidR="0046763B">
        <w:t>»</w:t>
      </w:r>
      <w:r>
        <w:t xml:space="preserve"> по компаниям трех отраслевых групп: 1. </w:t>
      </w:r>
      <w:r w:rsidR="00B15338">
        <w:t>Электробытовые компании</w:t>
      </w:r>
      <w:r>
        <w:t>; 2.</w:t>
      </w:r>
      <w:r w:rsidR="00B15338" w:rsidRPr="00B15338">
        <w:t xml:space="preserve"> </w:t>
      </w:r>
      <w:r w:rsidR="00B15338">
        <w:t>Энергетика</w:t>
      </w:r>
      <w:r>
        <w:t>; 3. Производство и добыча</w:t>
      </w:r>
    </w:p>
    <w:p w:rsidR="004B1A07" w:rsidRDefault="004B1A07" w:rsidP="00A01448"/>
    <w:p w:rsidR="004B1A07" w:rsidRDefault="004B1A07" w:rsidP="00A01448"/>
    <w:p w:rsidR="004B1A07" w:rsidRPr="0003573A" w:rsidRDefault="004B1A07" w:rsidP="006951A7">
      <w:pPr>
        <w:pStyle w:val="1"/>
      </w:pPr>
      <w:bookmarkStart w:id="52" w:name="_Toc388878774"/>
      <w:bookmarkStart w:id="53" w:name="_Toc389390344"/>
      <w:r>
        <w:lastRenderedPageBreak/>
        <w:t xml:space="preserve">Приложение 4. Сравнение моделей оценки </w:t>
      </w:r>
      <w:r>
        <w:rPr>
          <w:lang w:val="en-US"/>
        </w:rPr>
        <w:t>PD</w:t>
      </w:r>
      <w:bookmarkEnd w:id="52"/>
      <w:bookmarkEnd w:id="53"/>
    </w:p>
    <w:p w:rsidR="006951A7" w:rsidRPr="0003573A" w:rsidRDefault="006951A7" w:rsidP="006951A7"/>
    <w:tbl>
      <w:tblPr>
        <w:tblW w:w="9858" w:type="dxa"/>
        <w:tblInd w:w="-856" w:type="dxa"/>
        <w:tblLook w:val="04A0" w:firstRow="1" w:lastRow="0" w:firstColumn="1" w:lastColumn="0" w:noHBand="0" w:noVBand="1"/>
      </w:tblPr>
      <w:tblGrid>
        <w:gridCol w:w="1528"/>
        <w:gridCol w:w="2375"/>
        <w:gridCol w:w="1898"/>
        <w:gridCol w:w="1851"/>
        <w:gridCol w:w="2206"/>
      </w:tblGrid>
      <w:tr w:rsidR="004B1A07" w:rsidRPr="00360BE7" w:rsidTr="00DD746F">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 </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b/>
                <w:bCs/>
                <w:color w:val="000000"/>
                <w:sz w:val="22"/>
                <w:szCs w:val="22"/>
              </w:rPr>
            </w:pPr>
            <w:r w:rsidRPr="00360BE7">
              <w:rPr>
                <w:rFonts w:ascii="Calibri Light" w:hAnsi="Calibri Light"/>
                <w:b/>
                <w:bCs/>
                <w:color w:val="000000"/>
                <w:sz w:val="22"/>
                <w:szCs w:val="22"/>
              </w:rPr>
              <w:t>Описание</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b/>
                <w:bCs/>
                <w:color w:val="000000"/>
                <w:sz w:val="22"/>
                <w:szCs w:val="22"/>
              </w:rPr>
            </w:pPr>
            <w:r w:rsidRPr="00360BE7">
              <w:rPr>
                <w:rFonts w:ascii="Calibri Light" w:hAnsi="Calibri Light"/>
                <w:b/>
                <w:bCs/>
                <w:color w:val="000000"/>
                <w:sz w:val="22"/>
                <w:szCs w:val="22"/>
              </w:rPr>
              <w:t>Метод анализа</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b/>
                <w:bCs/>
                <w:color w:val="000000"/>
                <w:sz w:val="22"/>
                <w:szCs w:val="22"/>
              </w:rPr>
            </w:pPr>
            <w:r w:rsidRPr="00360BE7">
              <w:rPr>
                <w:rFonts w:ascii="Calibri Light" w:hAnsi="Calibri Light"/>
                <w:b/>
                <w:bCs/>
                <w:color w:val="000000"/>
                <w:sz w:val="22"/>
                <w:szCs w:val="22"/>
              </w:rPr>
              <w:t xml:space="preserve">Применимость </w:t>
            </w: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b/>
                <w:bCs/>
                <w:color w:val="000000"/>
                <w:sz w:val="22"/>
                <w:szCs w:val="22"/>
              </w:rPr>
            </w:pPr>
            <w:r w:rsidRPr="00360BE7">
              <w:rPr>
                <w:rFonts w:ascii="Calibri Light" w:hAnsi="Calibri Light"/>
                <w:b/>
                <w:bCs/>
                <w:color w:val="000000"/>
                <w:sz w:val="22"/>
                <w:szCs w:val="22"/>
              </w:rPr>
              <w:t>Входные данные</w:t>
            </w:r>
          </w:p>
        </w:tc>
      </w:tr>
      <w:tr w:rsidR="004B1A07" w:rsidRPr="00360BE7" w:rsidTr="00DD746F">
        <w:trPr>
          <w:trHeight w:val="1800"/>
        </w:trPr>
        <w:tc>
          <w:tcPr>
            <w:tcW w:w="1528" w:type="dxa"/>
            <w:tcBorders>
              <w:top w:val="nil"/>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4"/>
                <w:szCs w:val="24"/>
              </w:rPr>
            </w:pPr>
            <w:r w:rsidRPr="000D1385">
              <w:rPr>
                <w:rFonts w:ascii="Calibri" w:hAnsi="Calibri"/>
                <w:bCs/>
                <w:color w:val="000000"/>
                <w:sz w:val="24"/>
                <w:szCs w:val="22"/>
              </w:rPr>
              <w:t>Zeta Credit Scores</w:t>
            </w:r>
          </w:p>
        </w:tc>
        <w:tc>
          <w:tcPr>
            <w:tcW w:w="2375"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Зависимость между дефолтами и показателями из финансовой отчетности на основе эмпирических данных</w:t>
            </w:r>
          </w:p>
        </w:tc>
        <w:tc>
          <w:tcPr>
            <w:tcW w:w="1898"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Дискриминантная анализ</w:t>
            </w:r>
          </w:p>
        </w:tc>
        <w:tc>
          <w:tcPr>
            <w:tcW w:w="1851"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П</w:t>
            </w:r>
            <w:r w:rsidRPr="00360BE7">
              <w:rPr>
                <w:rFonts w:ascii="Calibri Light" w:hAnsi="Calibri Light"/>
                <w:color w:val="000000"/>
                <w:sz w:val="22"/>
                <w:szCs w:val="22"/>
              </w:rPr>
              <w:t>убличные</w:t>
            </w:r>
            <w:r>
              <w:rPr>
                <w:rFonts w:ascii="Calibri Light" w:hAnsi="Calibri Light"/>
                <w:color w:val="000000"/>
                <w:sz w:val="22"/>
                <w:szCs w:val="22"/>
              </w:rPr>
              <w:t xml:space="preserve"> и частные компании с отчетностью по </w:t>
            </w:r>
            <w:r>
              <w:rPr>
                <w:rFonts w:ascii="Calibri Light" w:hAnsi="Calibri Light"/>
                <w:color w:val="000000"/>
                <w:sz w:val="22"/>
                <w:szCs w:val="22"/>
                <w:lang w:val="en-US"/>
              </w:rPr>
              <w:t>US</w:t>
            </w:r>
            <w:r>
              <w:rPr>
                <w:rFonts w:ascii="Calibri Light" w:hAnsi="Calibri Light"/>
                <w:color w:val="000000"/>
                <w:sz w:val="22"/>
                <w:szCs w:val="22"/>
              </w:rPr>
              <w:t xml:space="preserve"> GAAP</w:t>
            </w:r>
            <w:r w:rsidRPr="00360BE7">
              <w:rPr>
                <w:rFonts w:ascii="Calibri Light" w:hAnsi="Calibri Light"/>
                <w:color w:val="000000"/>
                <w:sz w:val="22"/>
                <w:szCs w:val="22"/>
              </w:rPr>
              <w:t xml:space="preserve"> без </w:t>
            </w:r>
            <w:r>
              <w:rPr>
                <w:rFonts w:ascii="Calibri Light" w:hAnsi="Calibri Light"/>
                <w:color w:val="000000"/>
                <w:sz w:val="22"/>
                <w:szCs w:val="22"/>
              </w:rPr>
              <w:t>компаний финансового сектора</w:t>
            </w:r>
          </w:p>
        </w:tc>
        <w:tc>
          <w:tcPr>
            <w:tcW w:w="2206" w:type="dxa"/>
            <w:tcBorders>
              <w:top w:val="nil"/>
              <w:left w:val="nil"/>
              <w:bottom w:val="single" w:sz="4" w:space="0" w:color="auto"/>
              <w:right w:val="single" w:sz="4" w:space="0" w:color="auto"/>
            </w:tcBorders>
            <w:shd w:val="clear" w:color="auto" w:fill="auto"/>
            <w:vAlign w:val="center"/>
            <w:hideMark/>
          </w:tcPr>
          <w:p w:rsidR="004B1A0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7 финансовых</w:t>
            </w:r>
          </w:p>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коэффициентов</w:t>
            </w:r>
          </w:p>
        </w:tc>
      </w:tr>
      <w:tr w:rsidR="004B1A07" w:rsidRPr="00360BE7" w:rsidTr="00DD746F">
        <w:trPr>
          <w:trHeight w:val="1800"/>
        </w:trPr>
        <w:tc>
          <w:tcPr>
            <w:tcW w:w="1528" w:type="dxa"/>
            <w:tcBorders>
              <w:top w:val="nil"/>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4"/>
                <w:szCs w:val="24"/>
              </w:rPr>
            </w:pPr>
            <w:r w:rsidRPr="00360BE7">
              <w:rPr>
                <w:rFonts w:ascii="Calibri Light" w:hAnsi="Calibri Light"/>
                <w:color w:val="000000"/>
                <w:sz w:val="24"/>
                <w:szCs w:val="28"/>
                <w:lang w:val="en-US"/>
              </w:rPr>
              <w:t>S&amp;P Credit Model</w:t>
            </w:r>
          </w:p>
        </w:tc>
        <w:tc>
          <w:tcPr>
            <w:tcW w:w="2375"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Зависимость между дефолтами и показателями из финансово</w:t>
            </w:r>
            <w:r>
              <w:rPr>
                <w:rFonts w:ascii="Calibri Light" w:hAnsi="Calibri Light"/>
                <w:color w:val="000000"/>
                <w:sz w:val="22"/>
                <w:szCs w:val="22"/>
              </w:rPr>
              <w:t>й отчетности, регионом и отраслью</w:t>
            </w:r>
          </w:p>
        </w:tc>
        <w:tc>
          <w:tcPr>
            <w:tcW w:w="1898"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26 отдельных моделей для каждого региона и отрасли</w:t>
            </w:r>
          </w:p>
        </w:tc>
        <w:tc>
          <w:tcPr>
            <w:tcW w:w="1851"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Нефинан</w:t>
            </w:r>
            <w:r w:rsidRPr="00360BE7">
              <w:rPr>
                <w:rFonts w:ascii="Calibri Light" w:hAnsi="Calibri Light"/>
                <w:color w:val="000000"/>
                <w:sz w:val="22"/>
                <w:szCs w:val="22"/>
              </w:rPr>
              <w:t>с</w:t>
            </w:r>
            <w:r>
              <w:rPr>
                <w:rFonts w:ascii="Calibri Light" w:hAnsi="Calibri Light"/>
                <w:color w:val="000000"/>
                <w:sz w:val="22"/>
                <w:szCs w:val="22"/>
              </w:rPr>
              <w:t>о</w:t>
            </w:r>
            <w:r w:rsidRPr="00360BE7">
              <w:rPr>
                <w:rFonts w:ascii="Calibri Light" w:hAnsi="Calibri Light"/>
                <w:color w:val="000000"/>
                <w:sz w:val="22"/>
                <w:szCs w:val="22"/>
              </w:rPr>
              <w:t xml:space="preserve">вые публичные и частные </w:t>
            </w:r>
            <w:r>
              <w:rPr>
                <w:rFonts w:ascii="Calibri Light" w:hAnsi="Calibri Light"/>
                <w:color w:val="000000"/>
                <w:sz w:val="22"/>
                <w:szCs w:val="22"/>
              </w:rPr>
              <w:t>компании с выручкой более 75 мл</w:t>
            </w:r>
            <w:r w:rsidRPr="00360BE7">
              <w:rPr>
                <w:rFonts w:ascii="Calibri Light" w:hAnsi="Calibri Light"/>
                <w:color w:val="000000"/>
                <w:sz w:val="22"/>
                <w:szCs w:val="22"/>
              </w:rPr>
              <w:t>н</w:t>
            </w:r>
            <w:r>
              <w:rPr>
                <w:rFonts w:ascii="Calibri Light" w:hAnsi="Calibri Light"/>
                <w:color w:val="000000"/>
                <w:sz w:val="22"/>
                <w:szCs w:val="22"/>
              </w:rPr>
              <w:t>.</w:t>
            </w:r>
            <w:r w:rsidRPr="00360BE7">
              <w:rPr>
                <w:rFonts w:ascii="Calibri Light" w:hAnsi="Calibri Light"/>
                <w:color w:val="000000"/>
                <w:sz w:val="22"/>
                <w:szCs w:val="22"/>
              </w:rPr>
              <w:t xml:space="preserve"> дол</w:t>
            </w:r>
            <w:r>
              <w:rPr>
                <w:rFonts w:ascii="Calibri Light" w:hAnsi="Calibri Light"/>
                <w:color w:val="000000"/>
                <w:sz w:val="22"/>
                <w:szCs w:val="22"/>
              </w:rPr>
              <w:t>.</w:t>
            </w:r>
          </w:p>
        </w:tc>
        <w:tc>
          <w:tcPr>
            <w:tcW w:w="2206"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 xml:space="preserve">8-11 финансовых </w:t>
            </w:r>
            <w:r w:rsidRPr="00360BE7">
              <w:rPr>
                <w:rFonts w:ascii="Calibri Light" w:hAnsi="Calibri Light"/>
                <w:color w:val="000000"/>
                <w:sz w:val="22"/>
                <w:szCs w:val="22"/>
              </w:rPr>
              <w:t>пока</w:t>
            </w:r>
            <w:r>
              <w:rPr>
                <w:rFonts w:ascii="Calibri Light" w:hAnsi="Calibri Light"/>
                <w:color w:val="000000"/>
                <w:sz w:val="22"/>
                <w:szCs w:val="22"/>
              </w:rPr>
              <w:t>з</w:t>
            </w:r>
            <w:r w:rsidRPr="00360BE7">
              <w:rPr>
                <w:rFonts w:ascii="Calibri Light" w:hAnsi="Calibri Light"/>
                <w:color w:val="000000"/>
                <w:sz w:val="22"/>
                <w:szCs w:val="22"/>
              </w:rPr>
              <w:t>ателей</w:t>
            </w:r>
          </w:p>
        </w:tc>
      </w:tr>
      <w:tr w:rsidR="004B1A07" w:rsidRPr="00360BE7" w:rsidTr="00DD746F">
        <w:trPr>
          <w:trHeight w:val="2100"/>
        </w:trPr>
        <w:tc>
          <w:tcPr>
            <w:tcW w:w="1528" w:type="dxa"/>
            <w:tcBorders>
              <w:top w:val="nil"/>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4"/>
                <w:szCs w:val="24"/>
              </w:rPr>
            </w:pPr>
            <w:r w:rsidRPr="00360BE7">
              <w:rPr>
                <w:rFonts w:ascii="Calibri Light" w:hAnsi="Calibri Light"/>
                <w:color w:val="000000"/>
                <w:sz w:val="24"/>
                <w:szCs w:val="24"/>
              </w:rPr>
              <w:t>Default Filter</w:t>
            </w:r>
          </w:p>
        </w:tc>
        <w:tc>
          <w:tcPr>
            <w:tcW w:w="2375"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 xml:space="preserve">Зависимость между дефолтами и показателями из финансовой </w:t>
            </w:r>
            <w:r>
              <w:rPr>
                <w:rFonts w:ascii="Calibri Light" w:hAnsi="Calibri Light"/>
                <w:color w:val="000000"/>
                <w:sz w:val="22"/>
                <w:szCs w:val="22"/>
              </w:rPr>
              <w:t xml:space="preserve">отчетности и макроэкономическими </w:t>
            </w:r>
            <w:r w:rsidRPr="00360BE7">
              <w:rPr>
                <w:rFonts w:ascii="Calibri Light" w:hAnsi="Calibri Light"/>
                <w:color w:val="000000"/>
                <w:sz w:val="22"/>
                <w:szCs w:val="22"/>
              </w:rPr>
              <w:t>данны</w:t>
            </w:r>
            <w:r>
              <w:rPr>
                <w:rFonts w:ascii="Calibri Light" w:hAnsi="Calibri Light"/>
                <w:color w:val="000000"/>
                <w:sz w:val="22"/>
                <w:szCs w:val="22"/>
              </w:rPr>
              <w:t>ми</w:t>
            </w:r>
          </w:p>
        </w:tc>
        <w:tc>
          <w:tcPr>
            <w:tcW w:w="1898"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Н</w:t>
            </w:r>
            <w:r w:rsidRPr="00360BE7">
              <w:rPr>
                <w:rFonts w:ascii="Calibri Light" w:hAnsi="Calibri Light"/>
                <w:color w:val="000000"/>
                <w:sz w:val="22"/>
                <w:szCs w:val="22"/>
              </w:rPr>
              <w:t xml:space="preserve">ейронные сети с учетом влияния изменений </w:t>
            </w:r>
            <w:r>
              <w:rPr>
                <w:rFonts w:ascii="Calibri Light" w:hAnsi="Calibri Light"/>
                <w:color w:val="000000"/>
                <w:sz w:val="22"/>
                <w:szCs w:val="22"/>
              </w:rPr>
              <w:t>ВВП, процентных ставок</w:t>
            </w:r>
            <w:r w:rsidRPr="00360BE7">
              <w:rPr>
                <w:rFonts w:ascii="Calibri Light" w:hAnsi="Calibri Light"/>
                <w:color w:val="000000"/>
                <w:sz w:val="22"/>
                <w:szCs w:val="22"/>
              </w:rPr>
              <w:t xml:space="preserve"> и курс</w:t>
            </w:r>
            <w:r>
              <w:rPr>
                <w:rFonts w:ascii="Calibri Light" w:hAnsi="Calibri Light"/>
                <w:color w:val="000000"/>
                <w:sz w:val="22"/>
                <w:szCs w:val="22"/>
              </w:rPr>
              <w:t>ов валют</w:t>
            </w:r>
          </w:p>
        </w:tc>
        <w:tc>
          <w:tcPr>
            <w:tcW w:w="1851"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П</w:t>
            </w:r>
            <w:r w:rsidRPr="00360BE7">
              <w:rPr>
                <w:rFonts w:ascii="Calibri Light" w:hAnsi="Calibri Light"/>
                <w:color w:val="000000"/>
                <w:sz w:val="22"/>
                <w:szCs w:val="22"/>
              </w:rPr>
              <w:t>убличные и частные компании (средний и крупный б</w:t>
            </w:r>
            <w:r>
              <w:rPr>
                <w:rFonts w:ascii="Calibri Light" w:hAnsi="Calibri Light"/>
                <w:color w:val="000000"/>
                <w:sz w:val="22"/>
                <w:szCs w:val="22"/>
              </w:rPr>
              <w:t>изнес)</w:t>
            </w:r>
          </w:p>
        </w:tc>
        <w:tc>
          <w:tcPr>
            <w:tcW w:w="2206"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 xml:space="preserve">11 </w:t>
            </w:r>
            <w:r>
              <w:rPr>
                <w:rFonts w:ascii="Calibri Light" w:hAnsi="Calibri Light"/>
                <w:color w:val="000000"/>
                <w:sz w:val="22"/>
                <w:szCs w:val="22"/>
              </w:rPr>
              <w:t xml:space="preserve">финансовых </w:t>
            </w:r>
            <w:r w:rsidRPr="00360BE7">
              <w:rPr>
                <w:rFonts w:ascii="Calibri Light" w:hAnsi="Calibri Light"/>
                <w:color w:val="000000"/>
                <w:sz w:val="22"/>
                <w:szCs w:val="22"/>
              </w:rPr>
              <w:t xml:space="preserve">и </w:t>
            </w:r>
            <w:r>
              <w:rPr>
                <w:rFonts w:ascii="Calibri Light" w:hAnsi="Calibri Light"/>
                <w:color w:val="000000"/>
                <w:sz w:val="22"/>
                <w:szCs w:val="22"/>
              </w:rPr>
              <w:t xml:space="preserve">макроэкономических </w:t>
            </w:r>
            <w:r w:rsidRPr="00360BE7">
              <w:rPr>
                <w:rFonts w:ascii="Calibri Light" w:hAnsi="Calibri Light"/>
                <w:color w:val="000000"/>
                <w:sz w:val="22"/>
                <w:szCs w:val="22"/>
              </w:rPr>
              <w:t>показателей</w:t>
            </w:r>
          </w:p>
        </w:tc>
      </w:tr>
      <w:tr w:rsidR="004B1A07" w:rsidRPr="00360BE7" w:rsidTr="00DD746F">
        <w:trPr>
          <w:trHeight w:val="1800"/>
        </w:trPr>
        <w:tc>
          <w:tcPr>
            <w:tcW w:w="1528" w:type="dxa"/>
            <w:tcBorders>
              <w:top w:val="nil"/>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4"/>
                <w:szCs w:val="24"/>
                <w:lang w:val="en-US"/>
              </w:rPr>
            </w:pPr>
            <w:r w:rsidRPr="00360BE7">
              <w:rPr>
                <w:rFonts w:ascii="Calibri Light" w:hAnsi="Calibri Light"/>
                <w:color w:val="000000"/>
                <w:sz w:val="24"/>
                <w:szCs w:val="28"/>
                <w:lang w:val="en-US"/>
              </w:rPr>
              <w:t>Credit Rating System – Fitch Risk Management</w:t>
            </w:r>
          </w:p>
        </w:tc>
        <w:tc>
          <w:tcPr>
            <w:tcW w:w="2375"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Эм</w:t>
            </w:r>
            <w:r w:rsidRPr="00360BE7">
              <w:rPr>
                <w:rFonts w:ascii="Calibri Light" w:hAnsi="Calibri Light"/>
                <w:color w:val="000000"/>
                <w:sz w:val="22"/>
                <w:szCs w:val="22"/>
              </w:rPr>
              <w:t>пирическая зависимость ме</w:t>
            </w:r>
            <w:r>
              <w:rPr>
                <w:rFonts w:ascii="Calibri Light" w:hAnsi="Calibri Light"/>
                <w:color w:val="000000"/>
                <w:sz w:val="22"/>
                <w:szCs w:val="22"/>
              </w:rPr>
              <w:t>жду долгосрочным</w:t>
            </w:r>
            <w:r w:rsidRPr="00360BE7">
              <w:rPr>
                <w:rFonts w:ascii="Calibri Light" w:hAnsi="Calibri Light"/>
                <w:color w:val="000000"/>
                <w:sz w:val="22"/>
                <w:szCs w:val="22"/>
              </w:rPr>
              <w:t xml:space="preserve"> </w:t>
            </w:r>
            <w:r>
              <w:rPr>
                <w:rFonts w:ascii="Calibri Light" w:hAnsi="Calibri Light"/>
                <w:color w:val="000000"/>
                <w:sz w:val="22"/>
                <w:szCs w:val="22"/>
              </w:rPr>
              <w:t>рейтингом компании и ее рыночными и финансовыми</w:t>
            </w:r>
            <w:r w:rsidRPr="00360BE7">
              <w:rPr>
                <w:rFonts w:ascii="Calibri Light" w:hAnsi="Calibri Light"/>
                <w:color w:val="000000"/>
                <w:sz w:val="22"/>
                <w:szCs w:val="22"/>
              </w:rPr>
              <w:t xml:space="preserve"> </w:t>
            </w:r>
            <w:r>
              <w:rPr>
                <w:rFonts w:ascii="Calibri Light" w:hAnsi="Calibri Light"/>
                <w:color w:val="000000"/>
                <w:sz w:val="22"/>
                <w:szCs w:val="22"/>
              </w:rPr>
              <w:t>показателями</w:t>
            </w:r>
          </w:p>
        </w:tc>
        <w:tc>
          <w:tcPr>
            <w:tcW w:w="1898"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С</w:t>
            </w:r>
            <w:r w:rsidRPr="00360BE7">
              <w:rPr>
                <w:rFonts w:ascii="Calibri Light" w:hAnsi="Calibri Light"/>
                <w:color w:val="000000"/>
                <w:sz w:val="22"/>
                <w:szCs w:val="22"/>
              </w:rPr>
              <w:t>татистическая модель с несколькими переменными</w:t>
            </w:r>
          </w:p>
        </w:tc>
        <w:tc>
          <w:tcPr>
            <w:tcW w:w="1851"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П</w:t>
            </w:r>
            <w:r w:rsidRPr="00360BE7">
              <w:rPr>
                <w:rFonts w:ascii="Calibri Light" w:hAnsi="Calibri Light"/>
                <w:color w:val="000000"/>
                <w:sz w:val="22"/>
                <w:szCs w:val="22"/>
              </w:rPr>
              <w:t>убличные и частные компании</w:t>
            </w:r>
          </w:p>
        </w:tc>
        <w:tc>
          <w:tcPr>
            <w:tcW w:w="2206"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 xml:space="preserve">до 11 </w:t>
            </w:r>
            <w:r>
              <w:rPr>
                <w:rFonts w:ascii="Calibri Light" w:hAnsi="Calibri Light"/>
                <w:color w:val="000000"/>
                <w:sz w:val="22"/>
                <w:szCs w:val="22"/>
              </w:rPr>
              <w:t xml:space="preserve">финансовых коэффициентов </w:t>
            </w:r>
            <w:r w:rsidRPr="00360BE7">
              <w:rPr>
                <w:rFonts w:ascii="Calibri Light" w:hAnsi="Calibri Light"/>
                <w:color w:val="000000"/>
                <w:sz w:val="22"/>
                <w:szCs w:val="22"/>
              </w:rPr>
              <w:t xml:space="preserve">и </w:t>
            </w:r>
            <w:r>
              <w:rPr>
                <w:rFonts w:ascii="Calibri Light" w:hAnsi="Calibri Light"/>
                <w:color w:val="000000"/>
                <w:sz w:val="22"/>
                <w:szCs w:val="22"/>
              </w:rPr>
              <w:t>данные о цене акций</w:t>
            </w:r>
          </w:p>
        </w:tc>
      </w:tr>
      <w:tr w:rsidR="004B1A07" w:rsidRPr="00360BE7" w:rsidTr="00DD746F">
        <w:trPr>
          <w:trHeight w:val="1800"/>
        </w:trPr>
        <w:tc>
          <w:tcPr>
            <w:tcW w:w="1528" w:type="dxa"/>
            <w:tcBorders>
              <w:top w:val="nil"/>
              <w:left w:val="single" w:sz="4" w:space="0" w:color="auto"/>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4"/>
                <w:szCs w:val="24"/>
                <w:lang w:val="en-US"/>
              </w:rPr>
            </w:pPr>
            <w:r w:rsidRPr="00360BE7">
              <w:rPr>
                <w:rFonts w:ascii="Calibri Light" w:hAnsi="Calibri Light"/>
                <w:color w:val="000000"/>
                <w:sz w:val="24"/>
                <w:szCs w:val="28"/>
                <w:lang w:val="en-US"/>
              </w:rPr>
              <w:t>Moody’s RiskCalc for private companies</w:t>
            </w:r>
          </w:p>
        </w:tc>
        <w:tc>
          <w:tcPr>
            <w:tcW w:w="2375"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Зависимость между дефолтами и показателями из финансовой отчетности на основе эмпирических данных</w:t>
            </w:r>
          </w:p>
        </w:tc>
        <w:tc>
          <w:tcPr>
            <w:tcW w:w="1898"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П</w:t>
            </w:r>
            <w:r w:rsidRPr="00360BE7">
              <w:rPr>
                <w:rFonts w:ascii="Calibri Light" w:hAnsi="Calibri Light"/>
                <w:color w:val="000000"/>
                <w:sz w:val="22"/>
                <w:szCs w:val="22"/>
              </w:rPr>
              <w:t>робит-модель</w:t>
            </w:r>
          </w:p>
        </w:tc>
        <w:tc>
          <w:tcPr>
            <w:tcW w:w="1851"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Pr>
                <w:rFonts w:ascii="Calibri Light" w:hAnsi="Calibri Light"/>
                <w:color w:val="000000"/>
                <w:sz w:val="22"/>
                <w:szCs w:val="22"/>
              </w:rPr>
              <w:t>Ч</w:t>
            </w:r>
            <w:r w:rsidRPr="00360BE7">
              <w:rPr>
                <w:rFonts w:ascii="Calibri Light" w:hAnsi="Calibri Light"/>
                <w:color w:val="000000"/>
                <w:sz w:val="22"/>
                <w:szCs w:val="22"/>
              </w:rPr>
              <w:t>астные компании с активами более 100</w:t>
            </w:r>
            <w:r>
              <w:rPr>
                <w:rFonts w:ascii="Calibri Light" w:hAnsi="Calibri Light"/>
                <w:color w:val="000000"/>
                <w:sz w:val="22"/>
                <w:szCs w:val="22"/>
              </w:rPr>
              <w:t xml:space="preserve"> тыс.</w:t>
            </w:r>
            <w:r w:rsidRPr="00360BE7">
              <w:rPr>
                <w:rFonts w:ascii="Calibri Light" w:hAnsi="Calibri Light"/>
                <w:color w:val="000000"/>
                <w:sz w:val="22"/>
                <w:szCs w:val="22"/>
              </w:rPr>
              <w:t xml:space="preserve"> дол</w:t>
            </w:r>
            <w:r>
              <w:rPr>
                <w:rFonts w:ascii="Calibri Light" w:hAnsi="Calibri Light"/>
                <w:color w:val="000000"/>
                <w:sz w:val="22"/>
                <w:szCs w:val="22"/>
              </w:rPr>
              <w:t>.</w:t>
            </w:r>
          </w:p>
        </w:tc>
        <w:tc>
          <w:tcPr>
            <w:tcW w:w="2206" w:type="dxa"/>
            <w:tcBorders>
              <w:top w:val="nil"/>
              <w:left w:val="nil"/>
              <w:bottom w:val="single" w:sz="4" w:space="0" w:color="auto"/>
              <w:right w:val="single" w:sz="4" w:space="0" w:color="auto"/>
            </w:tcBorders>
            <w:shd w:val="clear" w:color="auto" w:fill="auto"/>
            <w:vAlign w:val="center"/>
            <w:hideMark/>
          </w:tcPr>
          <w:p w:rsidR="004B1A07" w:rsidRPr="00360BE7" w:rsidRDefault="004B1A07" w:rsidP="00DD746F">
            <w:pPr>
              <w:spacing w:line="240" w:lineRule="auto"/>
              <w:jc w:val="center"/>
              <w:rPr>
                <w:rFonts w:ascii="Calibri Light" w:hAnsi="Calibri Light"/>
                <w:color w:val="000000"/>
                <w:sz w:val="22"/>
                <w:szCs w:val="22"/>
              </w:rPr>
            </w:pPr>
            <w:r w:rsidRPr="00360BE7">
              <w:rPr>
                <w:rFonts w:ascii="Calibri Light" w:hAnsi="Calibri Light"/>
                <w:color w:val="000000"/>
                <w:sz w:val="22"/>
                <w:szCs w:val="22"/>
              </w:rPr>
              <w:t xml:space="preserve">10 </w:t>
            </w:r>
            <w:r>
              <w:rPr>
                <w:rFonts w:ascii="Calibri Light" w:hAnsi="Calibri Light"/>
                <w:color w:val="000000"/>
                <w:sz w:val="22"/>
                <w:szCs w:val="22"/>
              </w:rPr>
              <w:t>финансовых коэффициентов</w:t>
            </w:r>
          </w:p>
        </w:tc>
      </w:tr>
    </w:tbl>
    <w:p w:rsidR="004B1A07" w:rsidRDefault="004B1A07" w:rsidP="004B1A07">
      <w:pPr>
        <w:pStyle w:val="1"/>
        <w:spacing w:line="240" w:lineRule="auto"/>
        <w:jc w:val="left"/>
      </w:pPr>
    </w:p>
    <w:p w:rsidR="004B1A07" w:rsidRDefault="004B1A07" w:rsidP="00A01448"/>
    <w:p w:rsidR="00A01448" w:rsidRDefault="00A01448" w:rsidP="00A01448"/>
    <w:p w:rsidR="008734F4" w:rsidRPr="008734F4" w:rsidRDefault="008734F4" w:rsidP="008734F4">
      <w:pPr>
        <w:tabs>
          <w:tab w:val="left" w:pos="426"/>
        </w:tabs>
        <w:autoSpaceDE w:val="0"/>
        <w:autoSpaceDN w:val="0"/>
        <w:adjustRightInd w:val="0"/>
        <w:rPr>
          <w:szCs w:val="28"/>
        </w:rPr>
      </w:pPr>
    </w:p>
    <w:sectPr w:rsidR="008734F4" w:rsidRPr="008734F4" w:rsidSect="007D15F1">
      <w:footerReference w:type="default" r:id="rId131"/>
      <w:pgSz w:w="11906" w:h="16838"/>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2C" w:rsidRDefault="00780E2C" w:rsidP="00AA4A5F">
      <w:r>
        <w:separator/>
      </w:r>
    </w:p>
  </w:endnote>
  <w:endnote w:type="continuationSeparator" w:id="0">
    <w:p w:rsidR="00780E2C" w:rsidRDefault="00780E2C" w:rsidP="00AA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Garamond-Regular">
    <w:altName w:val="Times New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SymbolMT">
    <w:altName w:val="PMingLiU"/>
    <w:panose1 w:val="00000000000000000000"/>
    <w:charset w:val="88"/>
    <w:family w:val="auto"/>
    <w:notTrueType/>
    <w:pitch w:val="default"/>
    <w:sig w:usb0="00000203" w:usb1="080F0000" w:usb2="00000010"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81132"/>
      <w:docPartObj>
        <w:docPartGallery w:val="Page Numbers (Bottom of Page)"/>
        <w:docPartUnique/>
      </w:docPartObj>
    </w:sdtPr>
    <w:sdtEndPr/>
    <w:sdtContent>
      <w:p w:rsidR="00DF6475" w:rsidRDefault="00DF6475">
        <w:pPr>
          <w:pStyle w:val="af5"/>
          <w:jc w:val="center"/>
        </w:pPr>
        <w:r>
          <w:fldChar w:fldCharType="begin"/>
        </w:r>
        <w:r>
          <w:instrText>PAGE   \* MERGEFORMAT</w:instrText>
        </w:r>
        <w:r>
          <w:fldChar w:fldCharType="separate"/>
        </w:r>
        <w:r w:rsidR="00593A14">
          <w:rPr>
            <w:noProof/>
          </w:rPr>
          <w:t>2</w:t>
        </w:r>
        <w:r>
          <w:fldChar w:fldCharType="end"/>
        </w:r>
      </w:p>
    </w:sdtContent>
  </w:sdt>
  <w:p w:rsidR="00DF6475" w:rsidRDefault="00DF647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2C" w:rsidRDefault="00780E2C" w:rsidP="00AA4A5F">
      <w:r>
        <w:separator/>
      </w:r>
    </w:p>
  </w:footnote>
  <w:footnote w:type="continuationSeparator" w:id="0">
    <w:p w:rsidR="00780E2C" w:rsidRDefault="00780E2C" w:rsidP="00AA4A5F">
      <w:r>
        <w:continuationSeparator/>
      </w:r>
    </w:p>
  </w:footnote>
  <w:footnote w:id="1">
    <w:p w:rsidR="00DF6475" w:rsidRPr="00FA79F2" w:rsidRDefault="00DF6475">
      <w:pPr>
        <w:pStyle w:val="a7"/>
        <w:rPr>
          <w:lang w:val="en-US"/>
        </w:rPr>
      </w:pPr>
      <w:r>
        <w:rPr>
          <w:rStyle w:val="a9"/>
        </w:rPr>
        <w:footnoteRef/>
      </w:r>
      <w:r w:rsidRPr="00D63D80">
        <w:rPr>
          <w:lang w:val="en-US"/>
        </w:rPr>
        <w:t xml:space="preserve"> </w:t>
      </w:r>
      <w:r>
        <w:t>Источник</w:t>
      </w:r>
      <w:r w:rsidRPr="00D63D80">
        <w:rPr>
          <w:lang w:val="en-US"/>
        </w:rPr>
        <w:t>:</w:t>
      </w:r>
      <w:r>
        <w:rPr>
          <w:lang w:val="en-US"/>
        </w:rPr>
        <w:t xml:space="preserve"> Altman (1968) [12]</w:t>
      </w:r>
    </w:p>
  </w:footnote>
  <w:footnote w:id="2">
    <w:p w:rsidR="00DF6475" w:rsidRPr="001C19AE" w:rsidRDefault="00DF6475">
      <w:pPr>
        <w:pStyle w:val="a7"/>
        <w:rPr>
          <w:lang w:val="en-US"/>
        </w:rPr>
      </w:pPr>
      <w:r>
        <w:rPr>
          <w:rStyle w:val="a9"/>
        </w:rPr>
        <w:footnoteRef/>
      </w:r>
      <w:r w:rsidRPr="001C19AE">
        <w:rPr>
          <w:lang w:val="en-US"/>
        </w:rPr>
        <w:t xml:space="preserve"> </w:t>
      </w:r>
      <w:r>
        <w:t>Источник</w:t>
      </w:r>
      <w:r>
        <w:rPr>
          <w:lang w:val="en-US"/>
        </w:rPr>
        <w:t>: Compustat Database (Altman &amp; Hotchkiss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45E"/>
    <w:multiLevelType w:val="hybridMultilevel"/>
    <w:tmpl w:val="1BFA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B3E44"/>
    <w:multiLevelType w:val="multilevel"/>
    <w:tmpl w:val="7690144C"/>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
    <w:nsid w:val="07E92626"/>
    <w:multiLevelType w:val="multilevel"/>
    <w:tmpl w:val="5E2AEFCE"/>
    <w:lvl w:ilvl="0">
      <w:start w:val="1"/>
      <w:numFmt w:val="decimal"/>
      <w:lvlText w:val="%1."/>
      <w:lvlJc w:val="left"/>
      <w:pPr>
        <w:ind w:left="720" w:hanging="360"/>
      </w:pPr>
      <w:rPr>
        <w:rFonts w:asciiTheme="minorHAnsi" w:hAnsiTheme="minorHAnsi" w:cs="Times New Roman" w:hint="default"/>
        <w:sz w:val="24"/>
      </w:rPr>
    </w:lvl>
    <w:lvl w:ilvl="1">
      <w:start w:val="5"/>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3F317D"/>
    <w:multiLevelType w:val="hybridMultilevel"/>
    <w:tmpl w:val="75CEC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7C5A02"/>
    <w:multiLevelType w:val="hybridMultilevel"/>
    <w:tmpl w:val="40B6F748"/>
    <w:lvl w:ilvl="0" w:tplc="90E8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C3655"/>
    <w:multiLevelType w:val="multilevel"/>
    <w:tmpl w:val="86DE8E58"/>
    <w:lvl w:ilvl="0">
      <w:start w:val="1"/>
      <w:numFmt w:val="decimal"/>
      <w:lvlText w:val="%1."/>
      <w:lvlJc w:val="left"/>
      <w:pPr>
        <w:ind w:left="709" w:hanging="360"/>
      </w:pPr>
      <w:rPr>
        <w:rFonts w:hint="default"/>
        <w:color w:val="292526"/>
      </w:rPr>
    </w:lvl>
    <w:lvl w:ilvl="1">
      <w:start w:val="5"/>
      <w:numFmt w:val="decimal"/>
      <w:isLgl/>
      <w:lvlText w:val="%1.%2."/>
      <w:lvlJc w:val="left"/>
      <w:pPr>
        <w:ind w:left="1069" w:hanging="720"/>
      </w:pPr>
      <w:rPr>
        <w:rFonts w:hint="default"/>
      </w:rPr>
    </w:lvl>
    <w:lvl w:ilvl="2">
      <w:start w:val="1"/>
      <w:numFmt w:val="decimal"/>
      <w:isLgl/>
      <w:lvlText w:val="%1.%2.%3."/>
      <w:lvlJc w:val="left"/>
      <w:pPr>
        <w:ind w:left="1069" w:hanging="720"/>
      </w:pPr>
      <w:rPr>
        <w:rFonts w:hint="default"/>
        <w:color w:val="auto"/>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abstractNum w:abstractNumId="6">
    <w:nsid w:val="1739294A"/>
    <w:multiLevelType w:val="multilevel"/>
    <w:tmpl w:val="B19E9F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5B2654"/>
    <w:multiLevelType w:val="hybridMultilevel"/>
    <w:tmpl w:val="B8566196"/>
    <w:lvl w:ilvl="0" w:tplc="FE2C7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DB2467"/>
    <w:multiLevelType w:val="hybridMultilevel"/>
    <w:tmpl w:val="69DA4B5A"/>
    <w:lvl w:ilvl="0" w:tplc="5B9E40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E01011"/>
    <w:multiLevelType w:val="hybridMultilevel"/>
    <w:tmpl w:val="54E8D470"/>
    <w:lvl w:ilvl="0" w:tplc="B21EA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D42871"/>
    <w:multiLevelType w:val="multilevel"/>
    <w:tmpl w:val="4E34906A"/>
    <w:lvl w:ilvl="0">
      <w:start w:val="1"/>
      <w:numFmt w:val="decimal"/>
      <w:lvlText w:val="%1."/>
      <w:lvlJc w:val="left"/>
      <w:pPr>
        <w:ind w:left="720" w:hanging="360"/>
      </w:pPr>
      <w:rPr>
        <w:rFonts w:cs="AGaramond-Regular" w:hint="default"/>
        <w:sz w:val="20"/>
      </w:rPr>
    </w:lvl>
    <w:lvl w:ilvl="1">
      <w:start w:val="1"/>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1">
    <w:nsid w:val="25001EBE"/>
    <w:multiLevelType w:val="multilevel"/>
    <w:tmpl w:val="6C4647D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C3C4439"/>
    <w:multiLevelType w:val="multilevel"/>
    <w:tmpl w:val="4E34906A"/>
    <w:lvl w:ilvl="0">
      <w:start w:val="1"/>
      <w:numFmt w:val="decimal"/>
      <w:lvlText w:val="%1."/>
      <w:lvlJc w:val="left"/>
      <w:pPr>
        <w:ind w:left="720" w:hanging="360"/>
      </w:pPr>
      <w:rPr>
        <w:rFonts w:cs="AGaramond-Regular" w:hint="default"/>
        <w:sz w:val="20"/>
      </w:rPr>
    </w:lvl>
    <w:lvl w:ilvl="1">
      <w:start w:val="1"/>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3">
    <w:nsid w:val="30277BE0"/>
    <w:multiLevelType w:val="hybridMultilevel"/>
    <w:tmpl w:val="399EE87C"/>
    <w:lvl w:ilvl="0" w:tplc="932C6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0D2D59"/>
    <w:multiLevelType w:val="multilevel"/>
    <w:tmpl w:val="420420B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497ACD"/>
    <w:multiLevelType w:val="multilevel"/>
    <w:tmpl w:val="1FFA3D9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233058"/>
    <w:multiLevelType w:val="hybridMultilevel"/>
    <w:tmpl w:val="B7466A56"/>
    <w:lvl w:ilvl="0" w:tplc="CF768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7B01C6"/>
    <w:multiLevelType w:val="hybridMultilevel"/>
    <w:tmpl w:val="01F80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C5D7E"/>
    <w:multiLevelType w:val="multilevel"/>
    <w:tmpl w:val="EA7AE802"/>
    <w:lvl w:ilvl="0">
      <w:start w:val="1"/>
      <w:numFmt w:val="decimal"/>
      <w:lvlText w:val="%1."/>
      <w:lvlJc w:val="left"/>
      <w:pPr>
        <w:ind w:left="927" w:hanging="360"/>
      </w:pPr>
      <w:rPr>
        <w:rFonts w:hint="default"/>
      </w:rPr>
    </w:lvl>
    <w:lvl w:ilvl="1">
      <w:start w:val="5"/>
      <w:numFmt w:val="decimal"/>
      <w:isLgl/>
      <w:lvlText w:val="%1.%2."/>
      <w:lvlJc w:val="left"/>
      <w:pPr>
        <w:ind w:left="1122" w:hanging="555"/>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nsid w:val="40D903E4"/>
    <w:multiLevelType w:val="multilevel"/>
    <w:tmpl w:val="4E34906A"/>
    <w:lvl w:ilvl="0">
      <w:start w:val="1"/>
      <w:numFmt w:val="decimal"/>
      <w:lvlText w:val="%1."/>
      <w:lvlJc w:val="left"/>
      <w:pPr>
        <w:ind w:left="720" w:hanging="360"/>
      </w:pPr>
      <w:rPr>
        <w:rFonts w:cs="AGaramond-Regular" w:hint="default"/>
        <w:sz w:val="20"/>
      </w:rPr>
    </w:lvl>
    <w:lvl w:ilvl="1">
      <w:start w:val="1"/>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0">
    <w:nsid w:val="4C1D405A"/>
    <w:multiLevelType w:val="hybridMultilevel"/>
    <w:tmpl w:val="E102A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C0A20"/>
    <w:multiLevelType w:val="multilevel"/>
    <w:tmpl w:val="261A288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2">
    <w:nsid w:val="57AE7BC2"/>
    <w:multiLevelType w:val="multilevel"/>
    <w:tmpl w:val="2AEE47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CB1DD2"/>
    <w:multiLevelType w:val="hybridMultilevel"/>
    <w:tmpl w:val="92601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C6704B"/>
    <w:multiLevelType w:val="hybridMultilevel"/>
    <w:tmpl w:val="0AEE9FDC"/>
    <w:lvl w:ilvl="0" w:tplc="75022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77111D"/>
    <w:multiLevelType w:val="hybridMultilevel"/>
    <w:tmpl w:val="A2DC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8E5D3F"/>
    <w:multiLevelType w:val="hybridMultilevel"/>
    <w:tmpl w:val="732E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D5112"/>
    <w:multiLevelType w:val="multilevel"/>
    <w:tmpl w:val="7F124DC0"/>
    <w:lvl w:ilvl="0">
      <w:start w:val="1"/>
      <w:numFmt w:val="decimal"/>
      <w:lvlText w:val="%1."/>
      <w:lvlJc w:val="left"/>
      <w:pPr>
        <w:ind w:left="720" w:hanging="360"/>
      </w:pPr>
      <w:rPr>
        <w:rFonts w:hint="default"/>
      </w:rPr>
    </w:lvl>
    <w:lvl w:ilvl="1">
      <w:start w:val="6"/>
      <w:numFmt w:val="decimal"/>
      <w:isLgl/>
      <w:lvlText w:val="%1.%2."/>
      <w:lvlJc w:val="left"/>
      <w:pPr>
        <w:ind w:left="1290" w:hanging="72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28">
    <w:nsid w:val="70F53397"/>
    <w:multiLevelType w:val="hybridMultilevel"/>
    <w:tmpl w:val="B0C27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52335"/>
    <w:multiLevelType w:val="multilevel"/>
    <w:tmpl w:val="EA7AE802"/>
    <w:lvl w:ilvl="0">
      <w:start w:val="1"/>
      <w:numFmt w:val="decimal"/>
      <w:lvlText w:val="%1."/>
      <w:lvlJc w:val="left"/>
      <w:pPr>
        <w:ind w:left="927" w:hanging="360"/>
      </w:pPr>
      <w:rPr>
        <w:rFonts w:hint="default"/>
      </w:rPr>
    </w:lvl>
    <w:lvl w:ilvl="1">
      <w:start w:val="5"/>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b/>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0">
    <w:nsid w:val="757F4C07"/>
    <w:multiLevelType w:val="hybridMultilevel"/>
    <w:tmpl w:val="FA205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5E76E1"/>
    <w:multiLevelType w:val="hybridMultilevel"/>
    <w:tmpl w:val="FAC6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E06CF0"/>
    <w:multiLevelType w:val="hybridMultilevel"/>
    <w:tmpl w:val="69625314"/>
    <w:lvl w:ilvl="0" w:tplc="AAB42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2"/>
  </w:num>
  <w:num w:numId="3">
    <w:abstractNumId w:val="28"/>
  </w:num>
  <w:num w:numId="4">
    <w:abstractNumId w:val="13"/>
  </w:num>
  <w:num w:numId="5">
    <w:abstractNumId w:val="1"/>
  </w:num>
  <w:num w:numId="6">
    <w:abstractNumId w:val="3"/>
  </w:num>
  <w:num w:numId="7">
    <w:abstractNumId w:val="11"/>
  </w:num>
  <w:num w:numId="8">
    <w:abstractNumId w:val="20"/>
  </w:num>
  <w:num w:numId="9">
    <w:abstractNumId w:val="27"/>
  </w:num>
  <w:num w:numId="10">
    <w:abstractNumId w:val="31"/>
  </w:num>
  <w:num w:numId="11">
    <w:abstractNumId w:val="26"/>
  </w:num>
  <w:num w:numId="12">
    <w:abstractNumId w:val="23"/>
  </w:num>
  <w:num w:numId="13">
    <w:abstractNumId w:val="21"/>
  </w:num>
  <w:num w:numId="14">
    <w:abstractNumId w:val="17"/>
  </w:num>
  <w:num w:numId="15">
    <w:abstractNumId w:val="24"/>
  </w:num>
  <w:num w:numId="16">
    <w:abstractNumId w:val="7"/>
  </w:num>
  <w:num w:numId="17">
    <w:abstractNumId w:val="32"/>
  </w:num>
  <w:num w:numId="18">
    <w:abstractNumId w:val="14"/>
  </w:num>
  <w:num w:numId="19">
    <w:abstractNumId w:val="5"/>
  </w:num>
  <w:num w:numId="20">
    <w:abstractNumId w:val="18"/>
  </w:num>
  <w:num w:numId="21">
    <w:abstractNumId w:val="29"/>
  </w:num>
  <w:num w:numId="22">
    <w:abstractNumId w:val="6"/>
  </w:num>
  <w:num w:numId="23">
    <w:abstractNumId w:val="15"/>
  </w:num>
  <w:num w:numId="24">
    <w:abstractNumId w:val="9"/>
  </w:num>
  <w:num w:numId="25">
    <w:abstractNumId w:val="25"/>
  </w:num>
  <w:num w:numId="26">
    <w:abstractNumId w:val="16"/>
  </w:num>
  <w:num w:numId="27">
    <w:abstractNumId w:val="4"/>
  </w:num>
  <w:num w:numId="28">
    <w:abstractNumId w:val="8"/>
  </w:num>
  <w:num w:numId="29">
    <w:abstractNumId w:val="0"/>
  </w:num>
  <w:num w:numId="30">
    <w:abstractNumId w:val="30"/>
  </w:num>
  <w:num w:numId="31">
    <w:abstractNumId w:val="19"/>
  </w:num>
  <w:num w:numId="32">
    <w:abstractNumId w:val="10"/>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FA"/>
    <w:rsid w:val="0000008F"/>
    <w:rsid w:val="000073CB"/>
    <w:rsid w:val="00011A6D"/>
    <w:rsid w:val="0001422C"/>
    <w:rsid w:val="000153B1"/>
    <w:rsid w:val="00015C0C"/>
    <w:rsid w:val="00015CFC"/>
    <w:rsid w:val="00016834"/>
    <w:rsid w:val="00023044"/>
    <w:rsid w:val="000275A5"/>
    <w:rsid w:val="00027FBA"/>
    <w:rsid w:val="00031F0E"/>
    <w:rsid w:val="0003573A"/>
    <w:rsid w:val="00035D2F"/>
    <w:rsid w:val="00037FCF"/>
    <w:rsid w:val="00041521"/>
    <w:rsid w:val="0004185E"/>
    <w:rsid w:val="00042AEA"/>
    <w:rsid w:val="00042EBC"/>
    <w:rsid w:val="000431BB"/>
    <w:rsid w:val="000512E0"/>
    <w:rsid w:val="00051A06"/>
    <w:rsid w:val="00053BFB"/>
    <w:rsid w:val="00055D91"/>
    <w:rsid w:val="00061D5C"/>
    <w:rsid w:val="0006445C"/>
    <w:rsid w:val="000654E5"/>
    <w:rsid w:val="00082AE4"/>
    <w:rsid w:val="000832B8"/>
    <w:rsid w:val="00085184"/>
    <w:rsid w:val="00085DDA"/>
    <w:rsid w:val="000870B4"/>
    <w:rsid w:val="000879EA"/>
    <w:rsid w:val="0009237E"/>
    <w:rsid w:val="00093509"/>
    <w:rsid w:val="0009682A"/>
    <w:rsid w:val="00096C51"/>
    <w:rsid w:val="000A631C"/>
    <w:rsid w:val="000B18DA"/>
    <w:rsid w:val="000B334B"/>
    <w:rsid w:val="000B3CCE"/>
    <w:rsid w:val="000B401C"/>
    <w:rsid w:val="000B52FE"/>
    <w:rsid w:val="000B576F"/>
    <w:rsid w:val="000C1318"/>
    <w:rsid w:val="000C1670"/>
    <w:rsid w:val="000C2C24"/>
    <w:rsid w:val="000C3506"/>
    <w:rsid w:val="000C35A5"/>
    <w:rsid w:val="000C5DBE"/>
    <w:rsid w:val="000C612E"/>
    <w:rsid w:val="000C658A"/>
    <w:rsid w:val="000D1385"/>
    <w:rsid w:val="000D2AC8"/>
    <w:rsid w:val="000D3B4E"/>
    <w:rsid w:val="000D7D64"/>
    <w:rsid w:val="000D7EC3"/>
    <w:rsid w:val="000E39FF"/>
    <w:rsid w:val="000E41A7"/>
    <w:rsid w:val="000E5C1D"/>
    <w:rsid w:val="000E7079"/>
    <w:rsid w:val="000E7AA7"/>
    <w:rsid w:val="000F1287"/>
    <w:rsid w:val="000F1766"/>
    <w:rsid w:val="000F2124"/>
    <w:rsid w:val="000F3BE6"/>
    <w:rsid w:val="001005BF"/>
    <w:rsid w:val="00103631"/>
    <w:rsid w:val="00103D9A"/>
    <w:rsid w:val="0011269B"/>
    <w:rsid w:val="00115D7F"/>
    <w:rsid w:val="00116A9C"/>
    <w:rsid w:val="00116DC3"/>
    <w:rsid w:val="00116F2A"/>
    <w:rsid w:val="001179DF"/>
    <w:rsid w:val="00121C5E"/>
    <w:rsid w:val="00123D1B"/>
    <w:rsid w:val="00126447"/>
    <w:rsid w:val="0012710E"/>
    <w:rsid w:val="001314DE"/>
    <w:rsid w:val="00142AE1"/>
    <w:rsid w:val="001439D8"/>
    <w:rsid w:val="00145A17"/>
    <w:rsid w:val="00145EFD"/>
    <w:rsid w:val="00145FD3"/>
    <w:rsid w:val="00147AFA"/>
    <w:rsid w:val="00147B9A"/>
    <w:rsid w:val="0015142F"/>
    <w:rsid w:val="00152AFF"/>
    <w:rsid w:val="00153AFF"/>
    <w:rsid w:val="001567D5"/>
    <w:rsid w:val="001570A9"/>
    <w:rsid w:val="00160727"/>
    <w:rsid w:val="00162FE8"/>
    <w:rsid w:val="0016456A"/>
    <w:rsid w:val="00166A50"/>
    <w:rsid w:val="001673C3"/>
    <w:rsid w:val="00167708"/>
    <w:rsid w:val="001712B9"/>
    <w:rsid w:val="00172850"/>
    <w:rsid w:val="0017448F"/>
    <w:rsid w:val="00177197"/>
    <w:rsid w:val="00181465"/>
    <w:rsid w:val="00187218"/>
    <w:rsid w:val="00190CE1"/>
    <w:rsid w:val="00193C53"/>
    <w:rsid w:val="00194B49"/>
    <w:rsid w:val="00197CAD"/>
    <w:rsid w:val="001A7064"/>
    <w:rsid w:val="001B1189"/>
    <w:rsid w:val="001B14B5"/>
    <w:rsid w:val="001B1CE6"/>
    <w:rsid w:val="001B2479"/>
    <w:rsid w:val="001B4847"/>
    <w:rsid w:val="001B6A96"/>
    <w:rsid w:val="001C19AE"/>
    <w:rsid w:val="001C4A88"/>
    <w:rsid w:val="001C55E9"/>
    <w:rsid w:val="001C6DEF"/>
    <w:rsid w:val="001D570A"/>
    <w:rsid w:val="001D5E6E"/>
    <w:rsid w:val="001D63B3"/>
    <w:rsid w:val="001D7349"/>
    <w:rsid w:val="001D79F4"/>
    <w:rsid w:val="001E0FEB"/>
    <w:rsid w:val="001F4F40"/>
    <w:rsid w:val="00203369"/>
    <w:rsid w:val="002033ED"/>
    <w:rsid w:val="00207014"/>
    <w:rsid w:val="00207339"/>
    <w:rsid w:val="00210A60"/>
    <w:rsid w:val="00211088"/>
    <w:rsid w:val="00213704"/>
    <w:rsid w:val="002143C5"/>
    <w:rsid w:val="002143F0"/>
    <w:rsid w:val="00214C59"/>
    <w:rsid w:val="00216633"/>
    <w:rsid w:val="002175A5"/>
    <w:rsid w:val="00225057"/>
    <w:rsid w:val="00226019"/>
    <w:rsid w:val="00227FFB"/>
    <w:rsid w:val="00233B58"/>
    <w:rsid w:val="002403EC"/>
    <w:rsid w:val="002411F0"/>
    <w:rsid w:val="00244489"/>
    <w:rsid w:val="002465CD"/>
    <w:rsid w:val="00246B4B"/>
    <w:rsid w:val="002475E1"/>
    <w:rsid w:val="0025022F"/>
    <w:rsid w:val="00253811"/>
    <w:rsid w:val="002542C4"/>
    <w:rsid w:val="002558A6"/>
    <w:rsid w:val="00257608"/>
    <w:rsid w:val="002609BC"/>
    <w:rsid w:val="00261859"/>
    <w:rsid w:val="00264687"/>
    <w:rsid w:val="002660AB"/>
    <w:rsid w:val="002672DF"/>
    <w:rsid w:val="002675F5"/>
    <w:rsid w:val="00270CB7"/>
    <w:rsid w:val="00281033"/>
    <w:rsid w:val="00283F4F"/>
    <w:rsid w:val="0028431A"/>
    <w:rsid w:val="00284C0C"/>
    <w:rsid w:val="0028737D"/>
    <w:rsid w:val="00290137"/>
    <w:rsid w:val="002932BA"/>
    <w:rsid w:val="00293DA4"/>
    <w:rsid w:val="00294A06"/>
    <w:rsid w:val="00295665"/>
    <w:rsid w:val="00297DF3"/>
    <w:rsid w:val="002A0B29"/>
    <w:rsid w:val="002A19F5"/>
    <w:rsid w:val="002A2394"/>
    <w:rsid w:val="002A339B"/>
    <w:rsid w:val="002A3B91"/>
    <w:rsid w:val="002B0995"/>
    <w:rsid w:val="002B1084"/>
    <w:rsid w:val="002B6450"/>
    <w:rsid w:val="002B69DC"/>
    <w:rsid w:val="002C07CF"/>
    <w:rsid w:val="002C3A74"/>
    <w:rsid w:val="002D4F28"/>
    <w:rsid w:val="002D6EC1"/>
    <w:rsid w:val="002E3E06"/>
    <w:rsid w:val="002E4226"/>
    <w:rsid w:val="002E7259"/>
    <w:rsid w:val="002E7673"/>
    <w:rsid w:val="002E7765"/>
    <w:rsid w:val="002F03B5"/>
    <w:rsid w:val="002F28B7"/>
    <w:rsid w:val="002F318A"/>
    <w:rsid w:val="002F4908"/>
    <w:rsid w:val="002F7BFA"/>
    <w:rsid w:val="0030093C"/>
    <w:rsid w:val="0031304F"/>
    <w:rsid w:val="00313C36"/>
    <w:rsid w:val="00315D8F"/>
    <w:rsid w:val="00316987"/>
    <w:rsid w:val="00317B1B"/>
    <w:rsid w:val="00320582"/>
    <w:rsid w:val="003206AE"/>
    <w:rsid w:val="00325DE8"/>
    <w:rsid w:val="0033056A"/>
    <w:rsid w:val="00330F64"/>
    <w:rsid w:val="003320B4"/>
    <w:rsid w:val="003327D3"/>
    <w:rsid w:val="0033706D"/>
    <w:rsid w:val="003370F4"/>
    <w:rsid w:val="003409C9"/>
    <w:rsid w:val="00341D3F"/>
    <w:rsid w:val="00344A12"/>
    <w:rsid w:val="00346EA4"/>
    <w:rsid w:val="0035549B"/>
    <w:rsid w:val="003601F6"/>
    <w:rsid w:val="00360BE7"/>
    <w:rsid w:val="0036129F"/>
    <w:rsid w:val="00361DB2"/>
    <w:rsid w:val="00362681"/>
    <w:rsid w:val="00365EDF"/>
    <w:rsid w:val="00371536"/>
    <w:rsid w:val="00371B80"/>
    <w:rsid w:val="00375585"/>
    <w:rsid w:val="00376AE8"/>
    <w:rsid w:val="00381F28"/>
    <w:rsid w:val="003856AB"/>
    <w:rsid w:val="00391D04"/>
    <w:rsid w:val="00393376"/>
    <w:rsid w:val="00393EA5"/>
    <w:rsid w:val="003941A9"/>
    <w:rsid w:val="003953B0"/>
    <w:rsid w:val="00397D8B"/>
    <w:rsid w:val="003A5959"/>
    <w:rsid w:val="003A5D9C"/>
    <w:rsid w:val="003A7989"/>
    <w:rsid w:val="003B0744"/>
    <w:rsid w:val="003B4AF3"/>
    <w:rsid w:val="003B58DA"/>
    <w:rsid w:val="003B5F2F"/>
    <w:rsid w:val="003C1742"/>
    <w:rsid w:val="003C2B11"/>
    <w:rsid w:val="003C3E62"/>
    <w:rsid w:val="003D2673"/>
    <w:rsid w:val="003D4C4C"/>
    <w:rsid w:val="003D5F94"/>
    <w:rsid w:val="003D6529"/>
    <w:rsid w:val="003D6C4B"/>
    <w:rsid w:val="003E14A0"/>
    <w:rsid w:val="003E6B9D"/>
    <w:rsid w:val="003E755C"/>
    <w:rsid w:val="003E7E5E"/>
    <w:rsid w:val="003F33E2"/>
    <w:rsid w:val="003F5931"/>
    <w:rsid w:val="003F7B3C"/>
    <w:rsid w:val="004005DE"/>
    <w:rsid w:val="004052F0"/>
    <w:rsid w:val="00407D7B"/>
    <w:rsid w:val="00412F0A"/>
    <w:rsid w:val="00414108"/>
    <w:rsid w:val="00415B50"/>
    <w:rsid w:val="00416270"/>
    <w:rsid w:val="004168C3"/>
    <w:rsid w:val="00420176"/>
    <w:rsid w:val="00424FF7"/>
    <w:rsid w:val="004274D7"/>
    <w:rsid w:val="00430C8B"/>
    <w:rsid w:val="00431DD5"/>
    <w:rsid w:val="004326E0"/>
    <w:rsid w:val="004420EC"/>
    <w:rsid w:val="00443416"/>
    <w:rsid w:val="00445815"/>
    <w:rsid w:val="00461628"/>
    <w:rsid w:val="0046672B"/>
    <w:rsid w:val="0046763B"/>
    <w:rsid w:val="0047390D"/>
    <w:rsid w:val="00481000"/>
    <w:rsid w:val="0048297D"/>
    <w:rsid w:val="00490994"/>
    <w:rsid w:val="004927DA"/>
    <w:rsid w:val="00492D4F"/>
    <w:rsid w:val="00492F8E"/>
    <w:rsid w:val="00495218"/>
    <w:rsid w:val="00496AC7"/>
    <w:rsid w:val="004A0DB0"/>
    <w:rsid w:val="004A3234"/>
    <w:rsid w:val="004A51C8"/>
    <w:rsid w:val="004A6E2D"/>
    <w:rsid w:val="004A73CE"/>
    <w:rsid w:val="004B0531"/>
    <w:rsid w:val="004B1A07"/>
    <w:rsid w:val="004B26F3"/>
    <w:rsid w:val="004B3235"/>
    <w:rsid w:val="004B3F5C"/>
    <w:rsid w:val="004B5B88"/>
    <w:rsid w:val="004C1957"/>
    <w:rsid w:val="004D0C3D"/>
    <w:rsid w:val="004D3835"/>
    <w:rsid w:val="004D4E57"/>
    <w:rsid w:val="004D58BC"/>
    <w:rsid w:val="004D65E5"/>
    <w:rsid w:val="004D7296"/>
    <w:rsid w:val="004D7376"/>
    <w:rsid w:val="004E2526"/>
    <w:rsid w:val="004E3DFC"/>
    <w:rsid w:val="004E3FF4"/>
    <w:rsid w:val="004E4FD3"/>
    <w:rsid w:val="004F3860"/>
    <w:rsid w:val="004F5B93"/>
    <w:rsid w:val="004F5E5B"/>
    <w:rsid w:val="00501AE5"/>
    <w:rsid w:val="005034D2"/>
    <w:rsid w:val="00514AFC"/>
    <w:rsid w:val="0051642D"/>
    <w:rsid w:val="00521143"/>
    <w:rsid w:val="00523AFC"/>
    <w:rsid w:val="00534ED7"/>
    <w:rsid w:val="0054627A"/>
    <w:rsid w:val="00547DA6"/>
    <w:rsid w:val="00553168"/>
    <w:rsid w:val="0055652B"/>
    <w:rsid w:val="00557C02"/>
    <w:rsid w:val="005601A6"/>
    <w:rsid w:val="00563563"/>
    <w:rsid w:val="005641EC"/>
    <w:rsid w:val="005646A9"/>
    <w:rsid w:val="00565EC4"/>
    <w:rsid w:val="00577078"/>
    <w:rsid w:val="0058228C"/>
    <w:rsid w:val="005852EC"/>
    <w:rsid w:val="005867BB"/>
    <w:rsid w:val="00586E41"/>
    <w:rsid w:val="005937D1"/>
    <w:rsid w:val="00593A14"/>
    <w:rsid w:val="005947B7"/>
    <w:rsid w:val="0059583E"/>
    <w:rsid w:val="005A1504"/>
    <w:rsid w:val="005A2CFC"/>
    <w:rsid w:val="005A5142"/>
    <w:rsid w:val="005A544F"/>
    <w:rsid w:val="005B208C"/>
    <w:rsid w:val="005B3A7A"/>
    <w:rsid w:val="005B60BF"/>
    <w:rsid w:val="005B6BCC"/>
    <w:rsid w:val="005B73AA"/>
    <w:rsid w:val="005B76F0"/>
    <w:rsid w:val="005C39D5"/>
    <w:rsid w:val="005C4813"/>
    <w:rsid w:val="005D2549"/>
    <w:rsid w:val="005D6405"/>
    <w:rsid w:val="005E226D"/>
    <w:rsid w:val="005E23EE"/>
    <w:rsid w:val="005E4612"/>
    <w:rsid w:val="005E56C7"/>
    <w:rsid w:val="005E6507"/>
    <w:rsid w:val="005F1DAD"/>
    <w:rsid w:val="005F1EBD"/>
    <w:rsid w:val="005F215A"/>
    <w:rsid w:val="005F70A5"/>
    <w:rsid w:val="005F7EDF"/>
    <w:rsid w:val="00603F74"/>
    <w:rsid w:val="0060533B"/>
    <w:rsid w:val="00605A1A"/>
    <w:rsid w:val="006064AE"/>
    <w:rsid w:val="006069D3"/>
    <w:rsid w:val="00606D64"/>
    <w:rsid w:val="00612BCC"/>
    <w:rsid w:val="006134D5"/>
    <w:rsid w:val="00614FF4"/>
    <w:rsid w:val="00623676"/>
    <w:rsid w:val="00625CA9"/>
    <w:rsid w:val="00625E88"/>
    <w:rsid w:val="0062631D"/>
    <w:rsid w:val="0063091B"/>
    <w:rsid w:val="00631BD8"/>
    <w:rsid w:val="0063364A"/>
    <w:rsid w:val="00637B3E"/>
    <w:rsid w:val="006410DF"/>
    <w:rsid w:val="006440C5"/>
    <w:rsid w:val="00644615"/>
    <w:rsid w:val="006465DB"/>
    <w:rsid w:val="006471D5"/>
    <w:rsid w:val="00651488"/>
    <w:rsid w:val="006603F1"/>
    <w:rsid w:val="00662ED6"/>
    <w:rsid w:val="00663073"/>
    <w:rsid w:val="006640E4"/>
    <w:rsid w:val="00664B2C"/>
    <w:rsid w:val="0067195E"/>
    <w:rsid w:val="006729A0"/>
    <w:rsid w:val="00677C0F"/>
    <w:rsid w:val="00680333"/>
    <w:rsid w:val="00681589"/>
    <w:rsid w:val="0068174D"/>
    <w:rsid w:val="00682E42"/>
    <w:rsid w:val="00684D1A"/>
    <w:rsid w:val="0068755E"/>
    <w:rsid w:val="00687DFD"/>
    <w:rsid w:val="00691EAE"/>
    <w:rsid w:val="006951A7"/>
    <w:rsid w:val="00696B88"/>
    <w:rsid w:val="00697729"/>
    <w:rsid w:val="006A1642"/>
    <w:rsid w:val="006B1CD2"/>
    <w:rsid w:val="006B3D93"/>
    <w:rsid w:val="006B5417"/>
    <w:rsid w:val="006C0F4A"/>
    <w:rsid w:val="006C738D"/>
    <w:rsid w:val="006D4F87"/>
    <w:rsid w:val="006E121E"/>
    <w:rsid w:val="006E13FA"/>
    <w:rsid w:val="006E2228"/>
    <w:rsid w:val="006E5C11"/>
    <w:rsid w:val="006F09FA"/>
    <w:rsid w:val="006F0B9B"/>
    <w:rsid w:val="006F319E"/>
    <w:rsid w:val="006F7C03"/>
    <w:rsid w:val="0070079A"/>
    <w:rsid w:val="007024FC"/>
    <w:rsid w:val="007055AC"/>
    <w:rsid w:val="007058E6"/>
    <w:rsid w:val="00705DC6"/>
    <w:rsid w:val="00706FAD"/>
    <w:rsid w:val="00707428"/>
    <w:rsid w:val="00707FCF"/>
    <w:rsid w:val="00712A62"/>
    <w:rsid w:val="007149A3"/>
    <w:rsid w:val="007179B0"/>
    <w:rsid w:val="00717E88"/>
    <w:rsid w:val="00724C2B"/>
    <w:rsid w:val="00726921"/>
    <w:rsid w:val="00742D07"/>
    <w:rsid w:val="00743BE0"/>
    <w:rsid w:val="007440D4"/>
    <w:rsid w:val="007440F4"/>
    <w:rsid w:val="00747C8C"/>
    <w:rsid w:val="00750242"/>
    <w:rsid w:val="00750F3A"/>
    <w:rsid w:val="007547C7"/>
    <w:rsid w:val="00756475"/>
    <w:rsid w:val="00756D99"/>
    <w:rsid w:val="00757367"/>
    <w:rsid w:val="007646C8"/>
    <w:rsid w:val="00771A1E"/>
    <w:rsid w:val="00780E2C"/>
    <w:rsid w:val="00784434"/>
    <w:rsid w:val="00785432"/>
    <w:rsid w:val="00786C44"/>
    <w:rsid w:val="0079233D"/>
    <w:rsid w:val="00792593"/>
    <w:rsid w:val="00792EC8"/>
    <w:rsid w:val="00794769"/>
    <w:rsid w:val="00795419"/>
    <w:rsid w:val="007A06EA"/>
    <w:rsid w:val="007A1458"/>
    <w:rsid w:val="007A64F1"/>
    <w:rsid w:val="007C1EAA"/>
    <w:rsid w:val="007C30A0"/>
    <w:rsid w:val="007C425F"/>
    <w:rsid w:val="007C6847"/>
    <w:rsid w:val="007D0FA6"/>
    <w:rsid w:val="007D15F1"/>
    <w:rsid w:val="007D2302"/>
    <w:rsid w:val="007D4FB5"/>
    <w:rsid w:val="007D79A5"/>
    <w:rsid w:val="007E27FD"/>
    <w:rsid w:val="007E3522"/>
    <w:rsid w:val="007E3C04"/>
    <w:rsid w:val="007E5077"/>
    <w:rsid w:val="007E6D1D"/>
    <w:rsid w:val="007F0F73"/>
    <w:rsid w:val="007F3C83"/>
    <w:rsid w:val="007F488B"/>
    <w:rsid w:val="007F68B5"/>
    <w:rsid w:val="008000A8"/>
    <w:rsid w:val="00810B85"/>
    <w:rsid w:val="008126F9"/>
    <w:rsid w:val="00815076"/>
    <w:rsid w:val="00823F8F"/>
    <w:rsid w:val="00824D1D"/>
    <w:rsid w:val="00825D67"/>
    <w:rsid w:val="008260FE"/>
    <w:rsid w:val="00827620"/>
    <w:rsid w:val="00827B00"/>
    <w:rsid w:val="00827E27"/>
    <w:rsid w:val="008301DC"/>
    <w:rsid w:val="00834635"/>
    <w:rsid w:val="00837142"/>
    <w:rsid w:val="00840B51"/>
    <w:rsid w:val="008424E4"/>
    <w:rsid w:val="008425AF"/>
    <w:rsid w:val="0084485F"/>
    <w:rsid w:val="008523B9"/>
    <w:rsid w:val="008524A1"/>
    <w:rsid w:val="00855646"/>
    <w:rsid w:val="00862162"/>
    <w:rsid w:val="008628A1"/>
    <w:rsid w:val="00863C04"/>
    <w:rsid w:val="00864883"/>
    <w:rsid w:val="00865E11"/>
    <w:rsid w:val="00866CB8"/>
    <w:rsid w:val="0086710C"/>
    <w:rsid w:val="008711E1"/>
    <w:rsid w:val="008734F4"/>
    <w:rsid w:val="00874080"/>
    <w:rsid w:val="00882CAE"/>
    <w:rsid w:val="0088668F"/>
    <w:rsid w:val="00887A53"/>
    <w:rsid w:val="00893128"/>
    <w:rsid w:val="0089406D"/>
    <w:rsid w:val="00894FC4"/>
    <w:rsid w:val="008962FA"/>
    <w:rsid w:val="008969E6"/>
    <w:rsid w:val="008A0983"/>
    <w:rsid w:val="008A0A2A"/>
    <w:rsid w:val="008A695C"/>
    <w:rsid w:val="008A7AA9"/>
    <w:rsid w:val="008B0C0F"/>
    <w:rsid w:val="008B15C2"/>
    <w:rsid w:val="008B186D"/>
    <w:rsid w:val="008B2BD8"/>
    <w:rsid w:val="008B2EDB"/>
    <w:rsid w:val="008C2E9F"/>
    <w:rsid w:val="008C63EE"/>
    <w:rsid w:val="008D59EA"/>
    <w:rsid w:val="008E1E0B"/>
    <w:rsid w:val="008E1EA9"/>
    <w:rsid w:val="008E38DA"/>
    <w:rsid w:val="008E535A"/>
    <w:rsid w:val="008E6F2E"/>
    <w:rsid w:val="008F2ABD"/>
    <w:rsid w:val="008F5459"/>
    <w:rsid w:val="008F5731"/>
    <w:rsid w:val="008F5BE4"/>
    <w:rsid w:val="008F6745"/>
    <w:rsid w:val="008F6AF8"/>
    <w:rsid w:val="009003DC"/>
    <w:rsid w:val="00904136"/>
    <w:rsid w:val="00904EF6"/>
    <w:rsid w:val="00906B4B"/>
    <w:rsid w:val="009070DC"/>
    <w:rsid w:val="00910553"/>
    <w:rsid w:val="009126A7"/>
    <w:rsid w:val="00915392"/>
    <w:rsid w:val="00915AF9"/>
    <w:rsid w:val="0091730B"/>
    <w:rsid w:val="00921C88"/>
    <w:rsid w:val="0092295F"/>
    <w:rsid w:val="009256C1"/>
    <w:rsid w:val="00931D0E"/>
    <w:rsid w:val="00935414"/>
    <w:rsid w:val="0093546F"/>
    <w:rsid w:val="00935BB2"/>
    <w:rsid w:val="00941337"/>
    <w:rsid w:val="009413E8"/>
    <w:rsid w:val="00942DEC"/>
    <w:rsid w:val="00944223"/>
    <w:rsid w:val="00947F6A"/>
    <w:rsid w:val="009515FB"/>
    <w:rsid w:val="00953F85"/>
    <w:rsid w:val="00955D15"/>
    <w:rsid w:val="00965200"/>
    <w:rsid w:val="009703C5"/>
    <w:rsid w:val="009743F7"/>
    <w:rsid w:val="00977781"/>
    <w:rsid w:val="009839FE"/>
    <w:rsid w:val="00987634"/>
    <w:rsid w:val="00992439"/>
    <w:rsid w:val="009924A2"/>
    <w:rsid w:val="00992E48"/>
    <w:rsid w:val="009930E7"/>
    <w:rsid w:val="009A451D"/>
    <w:rsid w:val="009A5353"/>
    <w:rsid w:val="009A6556"/>
    <w:rsid w:val="009A7469"/>
    <w:rsid w:val="009B131D"/>
    <w:rsid w:val="009B15A3"/>
    <w:rsid w:val="009C14BD"/>
    <w:rsid w:val="009C2912"/>
    <w:rsid w:val="009C2CD9"/>
    <w:rsid w:val="009C46F9"/>
    <w:rsid w:val="009C528C"/>
    <w:rsid w:val="009D5E47"/>
    <w:rsid w:val="009E1685"/>
    <w:rsid w:val="009E779D"/>
    <w:rsid w:val="009E7C56"/>
    <w:rsid w:val="009F2B4F"/>
    <w:rsid w:val="009F383D"/>
    <w:rsid w:val="009F77F3"/>
    <w:rsid w:val="00A01448"/>
    <w:rsid w:val="00A01F5A"/>
    <w:rsid w:val="00A04A8F"/>
    <w:rsid w:val="00A05DBA"/>
    <w:rsid w:val="00A1299E"/>
    <w:rsid w:val="00A24621"/>
    <w:rsid w:val="00A3258F"/>
    <w:rsid w:val="00A329B4"/>
    <w:rsid w:val="00A40D7E"/>
    <w:rsid w:val="00A411A6"/>
    <w:rsid w:val="00A41AF7"/>
    <w:rsid w:val="00A42391"/>
    <w:rsid w:val="00A42B50"/>
    <w:rsid w:val="00A45DEE"/>
    <w:rsid w:val="00A5089D"/>
    <w:rsid w:val="00A50B9D"/>
    <w:rsid w:val="00A51E39"/>
    <w:rsid w:val="00A523CD"/>
    <w:rsid w:val="00A535F6"/>
    <w:rsid w:val="00A53D58"/>
    <w:rsid w:val="00A56D71"/>
    <w:rsid w:val="00A66A18"/>
    <w:rsid w:val="00A66AFB"/>
    <w:rsid w:val="00A6733F"/>
    <w:rsid w:val="00A72708"/>
    <w:rsid w:val="00A801EA"/>
    <w:rsid w:val="00A83E2D"/>
    <w:rsid w:val="00A8588A"/>
    <w:rsid w:val="00A85A5E"/>
    <w:rsid w:val="00A85BC8"/>
    <w:rsid w:val="00A93295"/>
    <w:rsid w:val="00A93C00"/>
    <w:rsid w:val="00AA0FCB"/>
    <w:rsid w:val="00AA1CE9"/>
    <w:rsid w:val="00AA2DD2"/>
    <w:rsid w:val="00AA4A5F"/>
    <w:rsid w:val="00AA6099"/>
    <w:rsid w:val="00AA6112"/>
    <w:rsid w:val="00AA649E"/>
    <w:rsid w:val="00AA6DCB"/>
    <w:rsid w:val="00AC1AEB"/>
    <w:rsid w:val="00AC2D70"/>
    <w:rsid w:val="00AC2F54"/>
    <w:rsid w:val="00AC31DA"/>
    <w:rsid w:val="00AC45B1"/>
    <w:rsid w:val="00AC50D7"/>
    <w:rsid w:val="00AC58EA"/>
    <w:rsid w:val="00AC5F88"/>
    <w:rsid w:val="00AC6586"/>
    <w:rsid w:val="00AC6EFD"/>
    <w:rsid w:val="00AD0134"/>
    <w:rsid w:val="00AD410A"/>
    <w:rsid w:val="00AD41A5"/>
    <w:rsid w:val="00AD4B2E"/>
    <w:rsid w:val="00AD5F30"/>
    <w:rsid w:val="00AD6DB8"/>
    <w:rsid w:val="00AD6E5F"/>
    <w:rsid w:val="00AD7405"/>
    <w:rsid w:val="00AE2195"/>
    <w:rsid w:val="00AE2844"/>
    <w:rsid w:val="00AE39BB"/>
    <w:rsid w:val="00AF3973"/>
    <w:rsid w:val="00AF489B"/>
    <w:rsid w:val="00B01B4D"/>
    <w:rsid w:val="00B030F3"/>
    <w:rsid w:val="00B0340A"/>
    <w:rsid w:val="00B11D5D"/>
    <w:rsid w:val="00B13884"/>
    <w:rsid w:val="00B146DC"/>
    <w:rsid w:val="00B15338"/>
    <w:rsid w:val="00B21019"/>
    <w:rsid w:val="00B2178C"/>
    <w:rsid w:val="00B221EA"/>
    <w:rsid w:val="00B25818"/>
    <w:rsid w:val="00B308EF"/>
    <w:rsid w:val="00B33B46"/>
    <w:rsid w:val="00B351D2"/>
    <w:rsid w:val="00B42478"/>
    <w:rsid w:val="00B500C9"/>
    <w:rsid w:val="00B50A02"/>
    <w:rsid w:val="00B51BC0"/>
    <w:rsid w:val="00B5218E"/>
    <w:rsid w:val="00B53975"/>
    <w:rsid w:val="00B53D93"/>
    <w:rsid w:val="00B5671E"/>
    <w:rsid w:val="00B648D9"/>
    <w:rsid w:val="00B669C6"/>
    <w:rsid w:val="00B8083F"/>
    <w:rsid w:val="00B80DB0"/>
    <w:rsid w:val="00B87365"/>
    <w:rsid w:val="00B959CC"/>
    <w:rsid w:val="00B95A16"/>
    <w:rsid w:val="00B95A52"/>
    <w:rsid w:val="00BA526C"/>
    <w:rsid w:val="00BA5977"/>
    <w:rsid w:val="00BB3AEF"/>
    <w:rsid w:val="00BB58CA"/>
    <w:rsid w:val="00BB5BC9"/>
    <w:rsid w:val="00BC03B6"/>
    <w:rsid w:val="00BD3649"/>
    <w:rsid w:val="00BD4039"/>
    <w:rsid w:val="00BD4903"/>
    <w:rsid w:val="00BD5592"/>
    <w:rsid w:val="00BD7132"/>
    <w:rsid w:val="00BD78A1"/>
    <w:rsid w:val="00BE09D1"/>
    <w:rsid w:val="00BE35CB"/>
    <w:rsid w:val="00BE38FF"/>
    <w:rsid w:val="00BE7A7D"/>
    <w:rsid w:val="00BF0948"/>
    <w:rsid w:val="00BF2E62"/>
    <w:rsid w:val="00BF4B45"/>
    <w:rsid w:val="00BF4BDD"/>
    <w:rsid w:val="00C00D48"/>
    <w:rsid w:val="00C03A70"/>
    <w:rsid w:val="00C04954"/>
    <w:rsid w:val="00C14639"/>
    <w:rsid w:val="00C14C04"/>
    <w:rsid w:val="00C1676A"/>
    <w:rsid w:val="00C1766D"/>
    <w:rsid w:val="00C17E76"/>
    <w:rsid w:val="00C23653"/>
    <w:rsid w:val="00C26D5F"/>
    <w:rsid w:val="00C31570"/>
    <w:rsid w:val="00C3217E"/>
    <w:rsid w:val="00C324F6"/>
    <w:rsid w:val="00C37DDB"/>
    <w:rsid w:val="00C42AB0"/>
    <w:rsid w:val="00C447EE"/>
    <w:rsid w:val="00C44AE5"/>
    <w:rsid w:val="00C44C1A"/>
    <w:rsid w:val="00C474A4"/>
    <w:rsid w:val="00C5062C"/>
    <w:rsid w:val="00C50FBB"/>
    <w:rsid w:val="00C51EC9"/>
    <w:rsid w:val="00C52B28"/>
    <w:rsid w:val="00C53498"/>
    <w:rsid w:val="00C544CC"/>
    <w:rsid w:val="00C55418"/>
    <w:rsid w:val="00C56262"/>
    <w:rsid w:val="00C565A6"/>
    <w:rsid w:val="00C612EE"/>
    <w:rsid w:val="00C64173"/>
    <w:rsid w:val="00C64497"/>
    <w:rsid w:val="00C64B22"/>
    <w:rsid w:val="00C704C2"/>
    <w:rsid w:val="00C71620"/>
    <w:rsid w:val="00C73225"/>
    <w:rsid w:val="00C73B53"/>
    <w:rsid w:val="00C76781"/>
    <w:rsid w:val="00C76B27"/>
    <w:rsid w:val="00C77B4C"/>
    <w:rsid w:val="00C824E7"/>
    <w:rsid w:val="00C83DF3"/>
    <w:rsid w:val="00C86D86"/>
    <w:rsid w:val="00C90AD6"/>
    <w:rsid w:val="00C91D63"/>
    <w:rsid w:val="00C91F9D"/>
    <w:rsid w:val="00CA0FD1"/>
    <w:rsid w:val="00CA3325"/>
    <w:rsid w:val="00CA684B"/>
    <w:rsid w:val="00CB0C7B"/>
    <w:rsid w:val="00CB3C62"/>
    <w:rsid w:val="00CB4281"/>
    <w:rsid w:val="00CB6329"/>
    <w:rsid w:val="00CB71F5"/>
    <w:rsid w:val="00CC6EE7"/>
    <w:rsid w:val="00CC736B"/>
    <w:rsid w:val="00CC7C0B"/>
    <w:rsid w:val="00CD383A"/>
    <w:rsid w:val="00CD4B2C"/>
    <w:rsid w:val="00CD5662"/>
    <w:rsid w:val="00CD7B23"/>
    <w:rsid w:val="00CE1120"/>
    <w:rsid w:val="00CE1DD5"/>
    <w:rsid w:val="00CF0F0D"/>
    <w:rsid w:val="00CF56A8"/>
    <w:rsid w:val="00CF715F"/>
    <w:rsid w:val="00D05075"/>
    <w:rsid w:val="00D06BDB"/>
    <w:rsid w:val="00D13CB5"/>
    <w:rsid w:val="00D141C1"/>
    <w:rsid w:val="00D14800"/>
    <w:rsid w:val="00D14BBF"/>
    <w:rsid w:val="00D151DA"/>
    <w:rsid w:val="00D1595A"/>
    <w:rsid w:val="00D17584"/>
    <w:rsid w:val="00D17A32"/>
    <w:rsid w:val="00D21012"/>
    <w:rsid w:val="00D220C8"/>
    <w:rsid w:val="00D27313"/>
    <w:rsid w:val="00D320EA"/>
    <w:rsid w:val="00D32DBF"/>
    <w:rsid w:val="00D331B6"/>
    <w:rsid w:val="00D3352C"/>
    <w:rsid w:val="00D411D6"/>
    <w:rsid w:val="00D45138"/>
    <w:rsid w:val="00D524EA"/>
    <w:rsid w:val="00D6197A"/>
    <w:rsid w:val="00D63D80"/>
    <w:rsid w:val="00D646EC"/>
    <w:rsid w:val="00D6509C"/>
    <w:rsid w:val="00D7107B"/>
    <w:rsid w:val="00D71E7B"/>
    <w:rsid w:val="00D74862"/>
    <w:rsid w:val="00D751AA"/>
    <w:rsid w:val="00D86E11"/>
    <w:rsid w:val="00D87971"/>
    <w:rsid w:val="00D927E0"/>
    <w:rsid w:val="00D92D07"/>
    <w:rsid w:val="00D93F18"/>
    <w:rsid w:val="00D9506C"/>
    <w:rsid w:val="00DA2D62"/>
    <w:rsid w:val="00DA36FE"/>
    <w:rsid w:val="00DA7344"/>
    <w:rsid w:val="00DB1B56"/>
    <w:rsid w:val="00DB628E"/>
    <w:rsid w:val="00DB718D"/>
    <w:rsid w:val="00DB748A"/>
    <w:rsid w:val="00DB7625"/>
    <w:rsid w:val="00DC6047"/>
    <w:rsid w:val="00DD09C9"/>
    <w:rsid w:val="00DD2E39"/>
    <w:rsid w:val="00DD32FE"/>
    <w:rsid w:val="00DD4DB7"/>
    <w:rsid w:val="00DD746F"/>
    <w:rsid w:val="00DE5FC9"/>
    <w:rsid w:val="00DF4A7B"/>
    <w:rsid w:val="00DF6475"/>
    <w:rsid w:val="00E03DB2"/>
    <w:rsid w:val="00E066D4"/>
    <w:rsid w:val="00E07E61"/>
    <w:rsid w:val="00E11562"/>
    <w:rsid w:val="00E1264A"/>
    <w:rsid w:val="00E132F2"/>
    <w:rsid w:val="00E14F32"/>
    <w:rsid w:val="00E15F97"/>
    <w:rsid w:val="00E2514F"/>
    <w:rsid w:val="00E254E8"/>
    <w:rsid w:val="00E2754B"/>
    <w:rsid w:val="00E303F1"/>
    <w:rsid w:val="00E30A57"/>
    <w:rsid w:val="00E3315F"/>
    <w:rsid w:val="00E34E4A"/>
    <w:rsid w:val="00E365EA"/>
    <w:rsid w:val="00E42C86"/>
    <w:rsid w:val="00E4396C"/>
    <w:rsid w:val="00E47601"/>
    <w:rsid w:val="00E50C37"/>
    <w:rsid w:val="00E53057"/>
    <w:rsid w:val="00E60385"/>
    <w:rsid w:val="00E61EBB"/>
    <w:rsid w:val="00E63736"/>
    <w:rsid w:val="00E65EF4"/>
    <w:rsid w:val="00E67362"/>
    <w:rsid w:val="00E7770A"/>
    <w:rsid w:val="00E80823"/>
    <w:rsid w:val="00E929D7"/>
    <w:rsid w:val="00EA0E13"/>
    <w:rsid w:val="00EA3B1B"/>
    <w:rsid w:val="00EA51D6"/>
    <w:rsid w:val="00EA637E"/>
    <w:rsid w:val="00EC2F45"/>
    <w:rsid w:val="00EC7E45"/>
    <w:rsid w:val="00ED10D3"/>
    <w:rsid w:val="00EE1A20"/>
    <w:rsid w:val="00EE2A9A"/>
    <w:rsid w:val="00EE401B"/>
    <w:rsid w:val="00EE450F"/>
    <w:rsid w:val="00EE6937"/>
    <w:rsid w:val="00EE6CEC"/>
    <w:rsid w:val="00EF2CD5"/>
    <w:rsid w:val="00EF3CD1"/>
    <w:rsid w:val="00EF67F0"/>
    <w:rsid w:val="00F06EB5"/>
    <w:rsid w:val="00F078D5"/>
    <w:rsid w:val="00F134A9"/>
    <w:rsid w:val="00F14D3B"/>
    <w:rsid w:val="00F20D2F"/>
    <w:rsid w:val="00F22191"/>
    <w:rsid w:val="00F22816"/>
    <w:rsid w:val="00F24552"/>
    <w:rsid w:val="00F334BC"/>
    <w:rsid w:val="00F44FC3"/>
    <w:rsid w:val="00F51AF5"/>
    <w:rsid w:val="00F57DCA"/>
    <w:rsid w:val="00F61FEB"/>
    <w:rsid w:val="00F6359B"/>
    <w:rsid w:val="00F7055A"/>
    <w:rsid w:val="00F70D64"/>
    <w:rsid w:val="00F76327"/>
    <w:rsid w:val="00F76F17"/>
    <w:rsid w:val="00F82F3C"/>
    <w:rsid w:val="00F8596B"/>
    <w:rsid w:val="00F869A5"/>
    <w:rsid w:val="00F912DE"/>
    <w:rsid w:val="00F9198D"/>
    <w:rsid w:val="00F926A4"/>
    <w:rsid w:val="00F94FB8"/>
    <w:rsid w:val="00FA0B70"/>
    <w:rsid w:val="00FA3B6C"/>
    <w:rsid w:val="00FA40E7"/>
    <w:rsid w:val="00FA4657"/>
    <w:rsid w:val="00FA4EA1"/>
    <w:rsid w:val="00FA57D9"/>
    <w:rsid w:val="00FA79F2"/>
    <w:rsid w:val="00FB0CB2"/>
    <w:rsid w:val="00FB1160"/>
    <w:rsid w:val="00FB3354"/>
    <w:rsid w:val="00FB6E0F"/>
    <w:rsid w:val="00FC060D"/>
    <w:rsid w:val="00FC1901"/>
    <w:rsid w:val="00FD3D2A"/>
    <w:rsid w:val="00FD4132"/>
    <w:rsid w:val="00FD75BA"/>
    <w:rsid w:val="00FE3B62"/>
    <w:rsid w:val="00FE51AB"/>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4AE49-25B4-4617-9DFA-7E3970C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F3"/>
    <w:pPr>
      <w:spacing w:line="360" w:lineRule="auto"/>
      <w:jc w:val="both"/>
    </w:pPr>
    <w:rPr>
      <w:sz w:val="28"/>
    </w:rPr>
  </w:style>
  <w:style w:type="paragraph" w:styleId="1">
    <w:name w:val="heading 1"/>
    <w:basedOn w:val="a"/>
    <w:next w:val="a"/>
    <w:link w:val="10"/>
    <w:qFormat/>
    <w:rsid w:val="00C5062C"/>
    <w:pPr>
      <w:keepNext/>
      <w:keepLines/>
      <w:spacing w:before="480"/>
      <w:jc w:val="center"/>
      <w:outlineLvl w:val="0"/>
    </w:pPr>
    <w:rPr>
      <w:rFonts w:eastAsiaTheme="majorEastAsia" w:cstheme="majorBidi"/>
      <w:b/>
      <w:bCs/>
      <w:szCs w:val="28"/>
    </w:rPr>
  </w:style>
  <w:style w:type="paragraph" w:styleId="2">
    <w:name w:val="heading 2"/>
    <w:basedOn w:val="a"/>
    <w:next w:val="a"/>
    <w:link w:val="20"/>
    <w:semiHidden/>
    <w:unhideWhenUsed/>
    <w:qFormat/>
    <w:rsid w:val="00E07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3A5959"/>
    <w:pPr>
      <w:keepNext/>
      <w:spacing w:before="240" w:after="60"/>
      <w:outlineLvl w:val="2"/>
    </w:pPr>
    <w:rPr>
      <w:rFonts w:ascii="Arial" w:hAnsi="Arial" w:cs="Arial"/>
      <w:b/>
      <w:bCs/>
      <w:sz w:val="26"/>
      <w:szCs w:val="26"/>
    </w:rPr>
  </w:style>
  <w:style w:type="paragraph" w:styleId="5">
    <w:name w:val="heading 5"/>
    <w:basedOn w:val="a"/>
    <w:next w:val="a"/>
    <w:qFormat/>
    <w:rsid w:val="003A5959"/>
    <w:pPr>
      <w:spacing w:before="240" w:after="60"/>
      <w:outlineLvl w:val="4"/>
    </w:pPr>
    <w:rPr>
      <w:b/>
      <w:bCs/>
      <w:i/>
      <w:iCs/>
      <w:sz w:val="26"/>
      <w:szCs w:val="26"/>
    </w:rPr>
  </w:style>
  <w:style w:type="paragraph" w:styleId="7">
    <w:name w:val="heading 7"/>
    <w:basedOn w:val="a"/>
    <w:next w:val="a"/>
    <w:qFormat/>
    <w:rsid w:val="003A5959"/>
    <w:pPr>
      <w:spacing w:before="240" w:after="60"/>
      <w:outlineLvl w:val="6"/>
    </w:pPr>
    <w:rPr>
      <w:sz w:val="24"/>
      <w:szCs w:val="24"/>
    </w:rPr>
  </w:style>
  <w:style w:type="paragraph" w:styleId="8">
    <w:name w:val="heading 8"/>
    <w:basedOn w:val="a"/>
    <w:next w:val="a"/>
    <w:link w:val="80"/>
    <w:unhideWhenUsed/>
    <w:qFormat/>
    <w:rsid w:val="007C684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Body Text"/>
    <w:basedOn w:val="a"/>
    <w:rPr>
      <w:sz w:val="32"/>
    </w:rPr>
  </w:style>
  <w:style w:type="paragraph" w:styleId="a5">
    <w:name w:val="Balloon Text"/>
    <w:basedOn w:val="a"/>
    <w:semiHidden/>
    <w:rsid w:val="00B01B4D"/>
    <w:rPr>
      <w:rFonts w:ascii="Tahoma" w:hAnsi="Tahoma" w:cs="Tahoma"/>
      <w:sz w:val="16"/>
      <w:szCs w:val="16"/>
    </w:rPr>
  </w:style>
  <w:style w:type="paragraph" w:customStyle="1" w:styleId="text">
    <w:name w:val="text"/>
    <w:basedOn w:val="a"/>
    <w:rsid w:val="00E63736"/>
    <w:pPr>
      <w:spacing w:before="100" w:beforeAutospacing="1" w:after="240"/>
    </w:pPr>
    <w:rPr>
      <w:sz w:val="24"/>
      <w:szCs w:val="24"/>
    </w:rPr>
  </w:style>
  <w:style w:type="character" w:styleId="a6">
    <w:name w:val="Hyperlink"/>
    <w:uiPriority w:val="99"/>
    <w:rsid w:val="00E63736"/>
    <w:rPr>
      <w:color w:val="01428B"/>
      <w:u w:val="single"/>
    </w:rPr>
  </w:style>
  <w:style w:type="paragraph" w:styleId="21">
    <w:name w:val="Body Text Indent 2"/>
    <w:basedOn w:val="a"/>
    <w:rsid w:val="0060533B"/>
    <w:pPr>
      <w:spacing w:after="120" w:line="480" w:lineRule="auto"/>
      <w:ind w:left="283"/>
    </w:pPr>
  </w:style>
  <w:style w:type="paragraph" w:styleId="a7">
    <w:name w:val="footnote text"/>
    <w:basedOn w:val="a"/>
    <w:link w:val="a8"/>
    <w:rsid w:val="00AA4A5F"/>
  </w:style>
  <w:style w:type="character" w:customStyle="1" w:styleId="a8">
    <w:name w:val="Текст сноски Знак"/>
    <w:basedOn w:val="a0"/>
    <w:link w:val="a7"/>
    <w:rsid w:val="00AA4A5F"/>
  </w:style>
  <w:style w:type="character" w:styleId="a9">
    <w:name w:val="footnote reference"/>
    <w:basedOn w:val="a0"/>
    <w:rsid w:val="00AA4A5F"/>
    <w:rPr>
      <w:vertAlign w:val="superscript"/>
    </w:rPr>
  </w:style>
  <w:style w:type="paragraph" w:styleId="aa">
    <w:name w:val="List Paragraph"/>
    <w:basedOn w:val="a"/>
    <w:uiPriority w:val="34"/>
    <w:qFormat/>
    <w:rsid w:val="00D17A32"/>
    <w:pPr>
      <w:ind w:left="720"/>
      <w:contextualSpacing/>
    </w:pPr>
  </w:style>
  <w:style w:type="character" w:customStyle="1" w:styleId="80">
    <w:name w:val="Заголовок 8 Знак"/>
    <w:basedOn w:val="a0"/>
    <w:link w:val="8"/>
    <w:rsid w:val="007C6847"/>
    <w:rPr>
      <w:rFonts w:asciiTheme="majorHAnsi" w:eastAsiaTheme="majorEastAsia" w:hAnsiTheme="majorHAnsi" w:cstheme="majorBidi"/>
      <w:color w:val="404040" w:themeColor="text1" w:themeTint="BF"/>
    </w:rPr>
  </w:style>
  <w:style w:type="paragraph" w:styleId="11">
    <w:name w:val="toc 1"/>
    <w:basedOn w:val="a"/>
    <w:next w:val="a"/>
    <w:autoRedefine/>
    <w:uiPriority w:val="39"/>
    <w:rsid w:val="00D86E11"/>
    <w:pPr>
      <w:tabs>
        <w:tab w:val="right" w:leader="dot" w:pos="9060"/>
      </w:tabs>
    </w:pPr>
    <w:rPr>
      <w:sz w:val="24"/>
      <w:szCs w:val="24"/>
      <w:lang w:val="en-GB" w:eastAsia="nl-NL"/>
    </w:rPr>
  </w:style>
  <w:style w:type="paragraph" w:styleId="22">
    <w:name w:val="toc 2"/>
    <w:basedOn w:val="a"/>
    <w:next w:val="a"/>
    <w:autoRedefine/>
    <w:uiPriority w:val="39"/>
    <w:rsid w:val="00D86E11"/>
    <w:pPr>
      <w:ind w:left="240"/>
    </w:pPr>
    <w:rPr>
      <w:sz w:val="24"/>
      <w:szCs w:val="24"/>
      <w:lang w:val="en-GB" w:eastAsia="nl-NL"/>
    </w:rPr>
  </w:style>
  <w:style w:type="paragraph" w:styleId="30">
    <w:name w:val="toc 3"/>
    <w:basedOn w:val="a"/>
    <w:next w:val="a"/>
    <w:autoRedefine/>
    <w:uiPriority w:val="39"/>
    <w:rsid w:val="00D86E11"/>
    <w:pPr>
      <w:ind w:left="480"/>
    </w:pPr>
    <w:rPr>
      <w:sz w:val="24"/>
      <w:szCs w:val="24"/>
      <w:lang w:val="en-GB" w:eastAsia="nl-NL"/>
    </w:rPr>
  </w:style>
  <w:style w:type="paragraph" w:customStyle="1" w:styleId="Default">
    <w:name w:val="Default"/>
    <w:rsid w:val="00631BD8"/>
    <w:pPr>
      <w:autoSpaceDE w:val="0"/>
      <w:autoSpaceDN w:val="0"/>
      <w:adjustRightInd w:val="0"/>
    </w:pPr>
    <w:rPr>
      <w:color w:val="000000"/>
      <w:sz w:val="24"/>
      <w:szCs w:val="24"/>
    </w:rPr>
  </w:style>
  <w:style w:type="character" w:customStyle="1" w:styleId="10">
    <w:name w:val="Заголовок 1 Знак"/>
    <w:basedOn w:val="a0"/>
    <w:link w:val="1"/>
    <w:rsid w:val="00C5062C"/>
    <w:rPr>
      <w:rFonts w:eastAsiaTheme="majorEastAsia" w:cstheme="majorBidi"/>
      <w:b/>
      <w:bCs/>
      <w:sz w:val="28"/>
      <w:szCs w:val="28"/>
    </w:rPr>
  </w:style>
  <w:style w:type="paragraph" w:styleId="ab">
    <w:name w:val="endnote text"/>
    <w:basedOn w:val="a"/>
    <w:link w:val="ac"/>
    <w:rsid w:val="006F7C03"/>
  </w:style>
  <w:style w:type="character" w:customStyle="1" w:styleId="ac">
    <w:name w:val="Текст концевой сноски Знак"/>
    <w:basedOn w:val="a0"/>
    <w:link w:val="ab"/>
    <w:rsid w:val="006F7C03"/>
  </w:style>
  <w:style w:type="character" w:styleId="ad">
    <w:name w:val="endnote reference"/>
    <w:basedOn w:val="a0"/>
    <w:rsid w:val="006F7C03"/>
    <w:rPr>
      <w:vertAlign w:val="superscript"/>
    </w:rPr>
  </w:style>
  <w:style w:type="table" w:styleId="ae">
    <w:name w:val="Table Grid"/>
    <w:basedOn w:val="a1"/>
    <w:rsid w:val="006F7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olumns 3"/>
    <w:basedOn w:val="a1"/>
    <w:rsid w:val="008A7AA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3">
    <w:name w:val="Table Simple 2"/>
    <w:basedOn w:val="a1"/>
    <w:rsid w:val="008A7A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2">
    <w:name w:val="Table Grid 3"/>
    <w:basedOn w:val="a1"/>
    <w:rsid w:val="008A7AA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
    <w:name w:val="Table Grid 4"/>
    <w:basedOn w:val="a1"/>
    <w:rsid w:val="008A7AA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4">
    <w:name w:val="Table Subtle 2"/>
    <w:basedOn w:val="a1"/>
    <w:rsid w:val="00FA46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olorful 2"/>
    <w:basedOn w:val="a1"/>
    <w:rsid w:val="00FA46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20">
    <w:name w:val="Заголовок 2 Знак"/>
    <w:basedOn w:val="a0"/>
    <w:link w:val="2"/>
    <w:semiHidden/>
    <w:rsid w:val="00E07E61"/>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E07E61"/>
    <w:rPr>
      <w:b/>
      <w:bCs/>
    </w:rPr>
  </w:style>
  <w:style w:type="paragraph" w:styleId="af0">
    <w:name w:val="Normal (Web)"/>
    <w:basedOn w:val="a"/>
    <w:uiPriority w:val="99"/>
    <w:unhideWhenUsed/>
    <w:rsid w:val="00E07E61"/>
    <w:pPr>
      <w:spacing w:before="100" w:beforeAutospacing="1" w:after="100" w:afterAutospacing="1"/>
    </w:pPr>
    <w:rPr>
      <w:sz w:val="24"/>
      <w:szCs w:val="24"/>
    </w:rPr>
  </w:style>
  <w:style w:type="character" w:customStyle="1" w:styleId="apple-converted-space">
    <w:name w:val="apple-converted-space"/>
    <w:basedOn w:val="a0"/>
    <w:rsid w:val="00E07E61"/>
  </w:style>
  <w:style w:type="paragraph" w:customStyle="1" w:styleId="s133">
    <w:name w:val="s133"/>
    <w:basedOn w:val="a"/>
    <w:rsid w:val="00E07E61"/>
    <w:pPr>
      <w:spacing w:before="100" w:beforeAutospacing="1" w:after="100" w:afterAutospacing="1"/>
    </w:pPr>
    <w:rPr>
      <w:sz w:val="24"/>
      <w:szCs w:val="24"/>
    </w:rPr>
  </w:style>
  <w:style w:type="character" w:customStyle="1" w:styleId="iconinfo">
    <w:name w:val="iconinfo"/>
    <w:basedOn w:val="a0"/>
    <w:rsid w:val="00E07E61"/>
  </w:style>
  <w:style w:type="character" w:customStyle="1" w:styleId="underline">
    <w:name w:val="underline"/>
    <w:basedOn w:val="a0"/>
    <w:rsid w:val="00E07E61"/>
  </w:style>
  <w:style w:type="table" w:styleId="33">
    <w:name w:val="Table Colorful 3"/>
    <w:basedOn w:val="a1"/>
    <w:rsid w:val="00E07E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6">
    <w:name w:val="Medium Grid 2 Accent 6"/>
    <w:basedOn w:val="a1"/>
    <w:uiPriority w:val="68"/>
    <w:rsid w:val="00E07E6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3">
    <w:name w:val="Medium Grid 2 Accent 3"/>
    <w:basedOn w:val="a1"/>
    <w:uiPriority w:val="68"/>
    <w:rsid w:val="00FA4EA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af1">
    <w:name w:val="Table Professional"/>
    <w:basedOn w:val="a1"/>
    <w:rsid w:val="00FB33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Table Grid 1"/>
    <w:basedOn w:val="a1"/>
    <w:rsid w:val="00FB33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0">
    <w:name w:val="Таблица простая 11"/>
    <w:basedOn w:val="a1"/>
    <w:uiPriority w:val="41"/>
    <w:rsid w:val="00CB71F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a0"/>
    <w:rsid w:val="00A3258F"/>
    <w:rPr>
      <w:rFonts w:ascii="Times New Roman" w:hAnsi="Times New Roman" w:cs="Times New Roman"/>
      <w:vanish/>
      <w:color w:val="FF0000"/>
      <w:sz w:val="32"/>
      <w:szCs w:val="32"/>
    </w:rPr>
  </w:style>
  <w:style w:type="paragraph" w:customStyle="1" w:styleId="MTDisplayEquation">
    <w:name w:val="MTDisplayEquation"/>
    <w:basedOn w:val="a"/>
    <w:next w:val="a"/>
    <w:link w:val="MTDisplayEquation0"/>
    <w:rsid w:val="00A3258F"/>
    <w:pPr>
      <w:tabs>
        <w:tab w:val="center" w:pos="4680"/>
        <w:tab w:val="right" w:pos="9360"/>
      </w:tabs>
      <w:ind w:firstLine="720"/>
    </w:pPr>
    <w:rPr>
      <w:szCs w:val="28"/>
    </w:rPr>
  </w:style>
  <w:style w:type="character" w:customStyle="1" w:styleId="MTDisplayEquation0">
    <w:name w:val="MTDisplayEquation Знак"/>
    <w:basedOn w:val="a0"/>
    <w:link w:val="MTDisplayEquation"/>
    <w:rsid w:val="00A3258F"/>
    <w:rPr>
      <w:sz w:val="28"/>
      <w:szCs w:val="28"/>
    </w:rPr>
  </w:style>
  <w:style w:type="paragraph" w:styleId="af2">
    <w:name w:val="TOC Heading"/>
    <w:basedOn w:val="1"/>
    <w:next w:val="a"/>
    <w:uiPriority w:val="39"/>
    <w:unhideWhenUsed/>
    <w:qFormat/>
    <w:rsid w:val="007E27FD"/>
    <w:pPr>
      <w:spacing w:before="240" w:line="259" w:lineRule="auto"/>
      <w:jc w:val="left"/>
      <w:outlineLvl w:val="9"/>
    </w:pPr>
    <w:rPr>
      <w:rFonts w:asciiTheme="majorHAnsi" w:hAnsiTheme="majorHAnsi"/>
      <w:b w:val="0"/>
      <w:bCs w:val="0"/>
      <w:color w:val="365F91" w:themeColor="accent1" w:themeShade="BF"/>
      <w:szCs w:val="32"/>
    </w:rPr>
  </w:style>
  <w:style w:type="paragraph" w:styleId="af3">
    <w:name w:val="header"/>
    <w:basedOn w:val="a"/>
    <w:link w:val="af4"/>
    <w:unhideWhenUsed/>
    <w:rsid w:val="00792593"/>
    <w:pPr>
      <w:tabs>
        <w:tab w:val="center" w:pos="4677"/>
        <w:tab w:val="right" w:pos="9355"/>
      </w:tabs>
    </w:pPr>
  </w:style>
  <w:style w:type="character" w:customStyle="1" w:styleId="af4">
    <w:name w:val="Верхний колонтитул Знак"/>
    <w:basedOn w:val="a0"/>
    <w:link w:val="af3"/>
    <w:rsid w:val="00792593"/>
  </w:style>
  <w:style w:type="paragraph" w:styleId="af5">
    <w:name w:val="footer"/>
    <w:basedOn w:val="a"/>
    <w:link w:val="af6"/>
    <w:uiPriority w:val="99"/>
    <w:unhideWhenUsed/>
    <w:rsid w:val="00792593"/>
    <w:pPr>
      <w:tabs>
        <w:tab w:val="center" w:pos="4677"/>
        <w:tab w:val="right" w:pos="9355"/>
      </w:tabs>
    </w:pPr>
  </w:style>
  <w:style w:type="character" w:customStyle="1" w:styleId="af6">
    <w:name w:val="Нижний колонтитул Знак"/>
    <w:basedOn w:val="a0"/>
    <w:link w:val="af5"/>
    <w:uiPriority w:val="99"/>
    <w:rsid w:val="00792593"/>
  </w:style>
  <w:style w:type="paragraph" w:customStyle="1" w:styleId="Pa1">
    <w:name w:val="Pa1"/>
    <w:basedOn w:val="Default"/>
    <w:next w:val="Default"/>
    <w:uiPriority w:val="99"/>
    <w:rsid w:val="00B53D93"/>
    <w:pPr>
      <w:spacing w:line="801" w:lineRule="atLeast"/>
    </w:pPr>
    <w:rPr>
      <w:rFonts w:ascii="HelveticaNeueLT Std Lt" w:hAnsi="HelveticaNeueLT Std Lt"/>
      <w:color w:val="auto"/>
    </w:rPr>
  </w:style>
  <w:style w:type="paragraph" w:styleId="HTML">
    <w:name w:val="HTML Preformatted"/>
    <w:basedOn w:val="a"/>
    <w:link w:val="HTML0"/>
    <w:uiPriority w:val="99"/>
    <w:unhideWhenUsed/>
    <w:rsid w:val="00ED1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basedOn w:val="a0"/>
    <w:link w:val="HTML"/>
    <w:uiPriority w:val="99"/>
    <w:rsid w:val="00ED10D3"/>
    <w:rPr>
      <w:rFonts w:ascii="Courier New" w:hAnsi="Courier New" w:cs="Courier New"/>
    </w:rPr>
  </w:style>
  <w:style w:type="paragraph" w:customStyle="1" w:styleId="authors">
    <w:name w:val="authors"/>
    <w:basedOn w:val="a"/>
    <w:rsid w:val="00FA40E7"/>
    <w:pPr>
      <w:spacing w:before="100" w:beforeAutospacing="1" w:after="100" w:afterAutospacing="1" w:line="240" w:lineRule="auto"/>
      <w:jc w:val="left"/>
    </w:pPr>
    <w:rPr>
      <w:sz w:val="24"/>
      <w:szCs w:val="24"/>
    </w:rPr>
  </w:style>
  <w:style w:type="character" w:customStyle="1" w:styleId="cit-first-page">
    <w:name w:val="cit-first-page"/>
    <w:basedOn w:val="a0"/>
    <w:rsid w:val="00194B49"/>
  </w:style>
  <w:style w:type="character" w:customStyle="1" w:styleId="cit-sep">
    <w:name w:val="cit-sep"/>
    <w:basedOn w:val="a0"/>
    <w:rsid w:val="00194B49"/>
  </w:style>
  <w:style w:type="character" w:customStyle="1" w:styleId="cit-last-page">
    <w:name w:val="cit-last-page"/>
    <w:basedOn w:val="a0"/>
    <w:rsid w:val="00194B49"/>
  </w:style>
  <w:style w:type="character" w:customStyle="1" w:styleId="bukovko">
    <w:name w:val="bukovko"/>
    <w:basedOn w:val="a0"/>
    <w:rsid w:val="00210A60"/>
  </w:style>
  <w:style w:type="character" w:styleId="af7">
    <w:name w:val="FollowedHyperlink"/>
    <w:basedOn w:val="a0"/>
    <w:uiPriority w:val="99"/>
    <w:semiHidden/>
    <w:unhideWhenUsed/>
    <w:rsid w:val="00DB1B56"/>
    <w:rPr>
      <w:color w:val="954F72"/>
      <w:u w:val="single"/>
    </w:rPr>
  </w:style>
  <w:style w:type="paragraph" w:customStyle="1" w:styleId="xl63">
    <w:name w:val="xl63"/>
    <w:basedOn w:val="a"/>
    <w:rsid w:val="00DB1B56"/>
    <w:pPr>
      <w:spacing w:before="100" w:beforeAutospacing="1" w:after="100" w:afterAutospacing="1" w:line="240" w:lineRule="auto"/>
      <w:jc w:val="left"/>
    </w:pPr>
    <w:rPr>
      <w:rFonts w:ascii="Calibri Light" w:hAnsi="Calibri Light"/>
      <w:sz w:val="24"/>
      <w:szCs w:val="24"/>
    </w:rPr>
  </w:style>
  <w:style w:type="paragraph" w:customStyle="1" w:styleId="xl64">
    <w:name w:val="xl64"/>
    <w:basedOn w:val="a"/>
    <w:rsid w:val="00DB1B5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hAnsi="Calibri Light"/>
      <w:sz w:val="24"/>
      <w:szCs w:val="24"/>
    </w:rPr>
  </w:style>
  <w:style w:type="paragraph" w:customStyle="1" w:styleId="xl65">
    <w:name w:val="xl65"/>
    <w:basedOn w:val="a"/>
    <w:rsid w:val="00DB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24"/>
      <w:szCs w:val="24"/>
    </w:rPr>
  </w:style>
  <w:style w:type="paragraph" w:customStyle="1" w:styleId="xl66">
    <w:name w:val="xl66"/>
    <w:basedOn w:val="a"/>
    <w:rsid w:val="00DB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24"/>
      <w:szCs w:val="24"/>
    </w:rPr>
  </w:style>
  <w:style w:type="paragraph" w:customStyle="1" w:styleId="xl67">
    <w:name w:val="xl67"/>
    <w:basedOn w:val="a"/>
    <w:rsid w:val="00DB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24"/>
      <w:szCs w:val="24"/>
    </w:rPr>
  </w:style>
  <w:style w:type="paragraph" w:customStyle="1" w:styleId="xl68">
    <w:name w:val="xl68"/>
    <w:basedOn w:val="a"/>
    <w:rsid w:val="00DB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24"/>
      <w:szCs w:val="24"/>
    </w:rPr>
  </w:style>
  <w:style w:type="paragraph" w:customStyle="1" w:styleId="xl69">
    <w:name w:val="xl69"/>
    <w:basedOn w:val="a"/>
    <w:rsid w:val="00DB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24"/>
      <w:szCs w:val="24"/>
    </w:rPr>
  </w:style>
  <w:style w:type="paragraph" w:customStyle="1" w:styleId="xl70">
    <w:name w:val="xl70"/>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16"/>
      <w:szCs w:val="16"/>
    </w:rPr>
  </w:style>
  <w:style w:type="paragraph" w:customStyle="1" w:styleId="xl71">
    <w:name w:val="xl71"/>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16"/>
      <w:szCs w:val="16"/>
    </w:rPr>
  </w:style>
  <w:style w:type="paragraph" w:customStyle="1" w:styleId="xl72">
    <w:name w:val="xl72"/>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16"/>
      <w:szCs w:val="16"/>
    </w:rPr>
  </w:style>
  <w:style w:type="paragraph" w:customStyle="1" w:styleId="xl73">
    <w:name w:val="xl73"/>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16"/>
      <w:szCs w:val="16"/>
    </w:rPr>
  </w:style>
  <w:style w:type="paragraph" w:customStyle="1" w:styleId="xl74">
    <w:name w:val="xl74"/>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16"/>
      <w:szCs w:val="16"/>
    </w:rPr>
  </w:style>
  <w:style w:type="paragraph" w:customStyle="1" w:styleId="xl75">
    <w:name w:val="xl75"/>
    <w:basedOn w:val="a"/>
    <w:rsid w:val="00A01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Light" w:hAnsi="Calibri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149">
      <w:bodyDiv w:val="1"/>
      <w:marLeft w:val="0"/>
      <w:marRight w:val="0"/>
      <w:marTop w:val="0"/>
      <w:marBottom w:val="0"/>
      <w:divBdr>
        <w:top w:val="none" w:sz="0" w:space="0" w:color="auto"/>
        <w:left w:val="none" w:sz="0" w:space="0" w:color="auto"/>
        <w:bottom w:val="none" w:sz="0" w:space="0" w:color="auto"/>
        <w:right w:val="none" w:sz="0" w:space="0" w:color="auto"/>
      </w:divBdr>
    </w:div>
    <w:div w:id="25646185">
      <w:bodyDiv w:val="1"/>
      <w:marLeft w:val="0"/>
      <w:marRight w:val="0"/>
      <w:marTop w:val="0"/>
      <w:marBottom w:val="0"/>
      <w:divBdr>
        <w:top w:val="none" w:sz="0" w:space="0" w:color="auto"/>
        <w:left w:val="none" w:sz="0" w:space="0" w:color="auto"/>
        <w:bottom w:val="none" w:sz="0" w:space="0" w:color="auto"/>
        <w:right w:val="none" w:sz="0" w:space="0" w:color="auto"/>
      </w:divBdr>
    </w:div>
    <w:div w:id="74402057">
      <w:bodyDiv w:val="1"/>
      <w:marLeft w:val="0"/>
      <w:marRight w:val="0"/>
      <w:marTop w:val="0"/>
      <w:marBottom w:val="0"/>
      <w:divBdr>
        <w:top w:val="none" w:sz="0" w:space="0" w:color="auto"/>
        <w:left w:val="none" w:sz="0" w:space="0" w:color="auto"/>
        <w:bottom w:val="none" w:sz="0" w:space="0" w:color="auto"/>
        <w:right w:val="none" w:sz="0" w:space="0" w:color="auto"/>
      </w:divBdr>
    </w:div>
    <w:div w:id="113252906">
      <w:bodyDiv w:val="1"/>
      <w:marLeft w:val="0"/>
      <w:marRight w:val="0"/>
      <w:marTop w:val="0"/>
      <w:marBottom w:val="0"/>
      <w:divBdr>
        <w:top w:val="none" w:sz="0" w:space="0" w:color="auto"/>
        <w:left w:val="none" w:sz="0" w:space="0" w:color="auto"/>
        <w:bottom w:val="none" w:sz="0" w:space="0" w:color="auto"/>
        <w:right w:val="none" w:sz="0" w:space="0" w:color="auto"/>
      </w:divBdr>
    </w:div>
    <w:div w:id="122846827">
      <w:bodyDiv w:val="1"/>
      <w:marLeft w:val="0"/>
      <w:marRight w:val="0"/>
      <w:marTop w:val="0"/>
      <w:marBottom w:val="0"/>
      <w:divBdr>
        <w:top w:val="none" w:sz="0" w:space="0" w:color="auto"/>
        <w:left w:val="none" w:sz="0" w:space="0" w:color="auto"/>
        <w:bottom w:val="none" w:sz="0" w:space="0" w:color="auto"/>
        <w:right w:val="none" w:sz="0" w:space="0" w:color="auto"/>
      </w:divBdr>
    </w:div>
    <w:div w:id="129370485">
      <w:bodyDiv w:val="1"/>
      <w:marLeft w:val="0"/>
      <w:marRight w:val="0"/>
      <w:marTop w:val="0"/>
      <w:marBottom w:val="0"/>
      <w:divBdr>
        <w:top w:val="none" w:sz="0" w:space="0" w:color="auto"/>
        <w:left w:val="none" w:sz="0" w:space="0" w:color="auto"/>
        <w:bottom w:val="none" w:sz="0" w:space="0" w:color="auto"/>
        <w:right w:val="none" w:sz="0" w:space="0" w:color="auto"/>
      </w:divBdr>
      <w:divsChild>
        <w:div w:id="881793583">
          <w:marLeft w:val="0"/>
          <w:marRight w:val="0"/>
          <w:marTop w:val="375"/>
          <w:marBottom w:val="0"/>
          <w:divBdr>
            <w:top w:val="none" w:sz="0" w:space="0" w:color="auto"/>
            <w:left w:val="none" w:sz="0" w:space="0" w:color="auto"/>
            <w:bottom w:val="none" w:sz="0" w:space="0" w:color="auto"/>
            <w:right w:val="none" w:sz="0" w:space="0" w:color="auto"/>
          </w:divBdr>
          <w:divsChild>
            <w:div w:id="845361350">
              <w:marLeft w:val="0"/>
              <w:marRight w:val="0"/>
              <w:marTop w:val="0"/>
              <w:marBottom w:val="0"/>
              <w:divBdr>
                <w:top w:val="none" w:sz="0" w:space="0" w:color="auto"/>
                <w:left w:val="none" w:sz="0" w:space="0" w:color="auto"/>
                <w:bottom w:val="none" w:sz="0" w:space="0" w:color="auto"/>
                <w:right w:val="none" w:sz="0" w:space="0" w:color="auto"/>
              </w:divBdr>
              <w:divsChild>
                <w:div w:id="7469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4193">
      <w:bodyDiv w:val="1"/>
      <w:marLeft w:val="0"/>
      <w:marRight w:val="0"/>
      <w:marTop w:val="0"/>
      <w:marBottom w:val="0"/>
      <w:divBdr>
        <w:top w:val="none" w:sz="0" w:space="0" w:color="auto"/>
        <w:left w:val="none" w:sz="0" w:space="0" w:color="auto"/>
        <w:bottom w:val="none" w:sz="0" w:space="0" w:color="auto"/>
        <w:right w:val="none" w:sz="0" w:space="0" w:color="auto"/>
      </w:divBdr>
    </w:div>
    <w:div w:id="142891659">
      <w:bodyDiv w:val="1"/>
      <w:marLeft w:val="0"/>
      <w:marRight w:val="0"/>
      <w:marTop w:val="0"/>
      <w:marBottom w:val="0"/>
      <w:divBdr>
        <w:top w:val="none" w:sz="0" w:space="0" w:color="auto"/>
        <w:left w:val="none" w:sz="0" w:space="0" w:color="auto"/>
        <w:bottom w:val="none" w:sz="0" w:space="0" w:color="auto"/>
        <w:right w:val="none" w:sz="0" w:space="0" w:color="auto"/>
      </w:divBdr>
    </w:div>
    <w:div w:id="143936698">
      <w:bodyDiv w:val="1"/>
      <w:marLeft w:val="0"/>
      <w:marRight w:val="0"/>
      <w:marTop w:val="0"/>
      <w:marBottom w:val="0"/>
      <w:divBdr>
        <w:top w:val="none" w:sz="0" w:space="0" w:color="auto"/>
        <w:left w:val="none" w:sz="0" w:space="0" w:color="auto"/>
        <w:bottom w:val="none" w:sz="0" w:space="0" w:color="auto"/>
        <w:right w:val="none" w:sz="0" w:space="0" w:color="auto"/>
      </w:divBdr>
    </w:div>
    <w:div w:id="165370234">
      <w:bodyDiv w:val="1"/>
      <w:marLeft w:val="0"/>
      <w:marRight w:val="0"/>
      <w:marTop w:val="0"/>
      <w:marBottom w:val="0"/>
      <w:divBdr>
        <w:top w:val="none" w:sz="0" w:space="0" w:color="auto"/>
        <w:left w:val="none" w:sz="0" w:space="0" w:color="auto"/>
        <w:bottom w:val="none" w:sz="0" w:space="0" w:color="auto"/>
        <w:right w:val="none" w:sz="0" w:space="0" w:color="auto"/>
      </w:divBdr>
    </w:div>
    <w:div w:id="170682268">
      <w:bodyDiv w:val="1"/>
      <w:marLeft w:val="0"/>
      <w:marRight w:val="0"/>
      <w:marTop w:val="0"/>
      <w:marBottom w:val="0"/>
      <w:divBdr>
        <w:top w:val="none" w:sz="0" w:space="0" w:color="auto"/>
        <w:left w:val="none" w:sz="0" w:space="0" w:color="auto"/>
        <w:bottom w:val="none" w:sz="0" w:space="0" w:color="auto"/>
        <w:right w:val="none" w:sz="0" w:space="0" w:color="auto"/>
      </w:divBdr>
    </w:div>
    <w:div w:id="174074688">
      <w:bodyDiv w:val="1"/>
      <w:marLeft w:val="0"/>
      <w:marRight w:val="0"/>
      <w:marTop w:val="0"/>
      <w:marBottom w:val="0"/>
      <w:divBdr>
        <w:top w:val="none" w:sz="0" w:space="0" w:color="auto"/>
        <w:left w:val="none" w:sz="0" w:space="0" w:color="auto"/>
        <w:bottom w:val="none" w:sz="0" w:space="0" w:color="auto"/>
        <w:right w:val="none" w:sz="0" w:space="0" w:color="auto"/>
      </w:divBdr>
    </w:div>
    <w:div w:id="199517339">
      <w:bodyDiv w:val="1"/>
      <w:marLeft w:val="0"/>
      <w:marRight w:val="0"/>
      <w:marTop w:val="0"/>
      <w:marBottom w:val="0"/>
      <w:divBdr>
        <w:top w:val="none" w:sz="0" w:space="0" w:color="auto"/>
        <w:left w:val="none" w:sz="0" w:space="0" w:color="auto"/>
        <w:bottom w:val="none" w:sz="0" w:space="0" w:color="auto"/>
        <w:right w:val="none" w:sz="0" w:space="0" w:color="auto"/>
      </w:divBdr>
    </w:div>
    <w:div w:id="225336653">
      <w:bodyDiv w:val="1"/>
      <w:marLeft w:val="0"/>
      <w:marRight w:val="0"/>
      <w:marTop w:val="0"/>
      <w:marBottom w:val="0"/>
      <w:divBdr>
        <w:top w:val="none" w:sz="0" w:space="0" w:color="auto"/>
        <w:left w:val="none" w:sz="0" w:space="0" w:color="auto"/>
        <w:bottom w:val="none" w:sz="0" w:space="0" w:color="auto"/>
        <w:right w:val="none" w:sz="0" w:space="0" w:color="auto"/>
      </w:divBdr>
    </w:div>
    <w:div w:id="261185765">
      <w:bodyDiv w:val="1"/>
      <w:marLeft w:val="0"/>
      <w:marRight w:val="0"/>
      <w:marTop w:val="0"/>
      <w:marBottom w:val="0"/>
      <w:divBdr>
        <w:top w:val="none" w:sz="0" w:space="0" w:color="auto"/>
        <w:left w:val="none" w:sz="0" w:space="0" w:color="auto"/>
        <w:bottom w:val="none" w:sz="0" w:space="0" w:color="auto"/>
        <w:right w:val="none" w:sz="0" w:space="0" w:color="auto"/>
      </w:divBdr>
    </w:div>
    <w:div w:id="262955158">
      <w:bodyDiv w:val="1"/>
      <w:marLeft w:val="0"/>
      <w:marRight w:val="0"/>
      <w:marTop w:val="0"/>
      <w:marBottom w:val="0"/>
      <w:divBdr>
        <w:top w:val="none" w:sz="0" w:space="0" w:color="auto"/>
        <w:left w:val="none" w:sz="0" w:space="0" w:color="auto"/>
        <w:bottom w:val="none" w:sz="0" w:space="0" w:color="auto"/>
        <w:right w:val="none" w:sz="0" w:space="0" w:color="auto"/>
      </w:divBdr>
    </w:div>
    <w:div w:id="266352297">
      <w:bodyDiv w:val="1"/>
      <w:marLeft w:val="0"/>
      <w:marRight w:val="0"/>
      <w:marTop w:val="0"/>
      <w:marBottom w:val="0"/>
      <w:divBdr>
        <w:top w:val="none" w:sz="0" w:space="0" w:color="auto"/>
        <w:left w:val="none" w:sz="0" w:space="0" w:color="auto"/>
        <w:bottom w:val="none" w:sz="0" w:space="0" w:color="auto"/>
        <w:right w:val="none" w:sz="0" w:space="0" w:color="auto"/>
      </w:divBdr>
    </w:div>
    <w:div w:id="298338942">
      <w:bodyDiv w:val="1"/>
      <w:marLeft w:val="0"/>
      <w:marRight w:val="0"/>
      <w:marTop w:val="0"/>
      <w:marBottom w:val="0"/>
      <w:divBdr>
        <w:top w:val="none" w:sz="0" w:space="0" w:color="auto"/>
        <w:left w:val="none" w:sz="0" w:space="0" w:color="auto"/>
        <w:bottom w:val="none" w:sz="0" w:space="0" w:color="auto"/>
        <w:right w:val="none" w:sz="0" w:space="0" w:color="auto"/>
      </w:divBdr>
    </w:div>
    <w:div w:id="365762306">
      <w:bodyDiv w:val="1"/>
      <w:marLeft w:val="0"/>
      <w:marRight w:val="0"/>
      <w:marTop w:val="0"/>
      <w:marBottom w:val="0"/>
      <w:divBdr>
        <w:top w:val="none" w:sz="0" w:space="0" w:color="auto"/>
        <w:left w:val="none" w:sz="0" w:space="0" w:color="auto"/>
        <w:bottom w:val="none" w:sz="0" w:space="0" w:color="auto"/>
        <w:right w:val="none" w:sz="0" w:space="0" w:color="auto"/>
      </w:divBdr>
    </w:div>
    <w:div w:id="371418500">
      <w:bodyDiv w:val="1"/>
      <w:marLeft w:val="0"/>
      <w:marRight w:val="0"/>
      <w:marTop w:val="0"/>
      <w:marBottom w:val="0"/>
      <w:divBdr>
        <w:top w:val="none" w:sz="0" w:space="0" w:color="auto"/>
        <w:left w:val="none" w:sz="0" w:space="0" w:color="auto"/>
        <w:bottom w:val="none" w:sz="0" w:space="0" w:color="auto"/>
        <w:right w:val="none" w:sz="0" w:space="0" w:color="auto"/>
      </w:divBdr>
    </w:div>
    <w:div w:id="414057827">
      <w:bodyDiv w:val="1"/>
      <w:marLeft w:val="0"/>
      <w:marRight w:val="0"/>
      <w:marTop w:val="0"/>
      <w:marBottom w:val="0"/>
      <w:divBdr>
        <w:top w:val="none" w:sz="0" w:space="0" w:color="auto"/>
        <w:left w:val="none" w:sz="0" w:space="0" w:color="auto"/>
        <w:bottom w:val="none" w:sz="0" w:space="0" w:color="auto"/>
        <w:right w:val="none" w:sz="0" w:space="0" w:color="auto"/>
      </w:divBdr>
    </w:div>
    <w:div w:id="417483577">
      <w:bodyDiv w:val="1"/>
      <w:marLeft w:val="0"/>
      <w:marRight w:val="0"/>
      <w:marTop w:val="0"/>
      <w:marBottom w:val="0"/>
      <w:divBdr>
        <w:top w:val="none" w:sz="0" w:space="0" w:color="auto"/>
        <w:left w:val="none" w:sz="0" w:space="0" w:color="auto"/>
        <w:bottom w:val="none" w:sz="0" w:space="0" w:color="auto"/>
        <w:right w:val="none" w:sz="0" w:space="0" w:color="auto"/>
      </w:divBdr>
    </w:div>
    <w:div w:id="420108298">
      <w:bodyDiv w:val="1"/>
      <w:marLeft w:val="0"/>
      <w:marRight w:val="0"/>
      <w:marTop w:val="0"/>
      <w:marBottom w:val="0"/>
      <w:divBdr>
        <w:top w:val="none" w:sz="0" w:space="0" w:color="auto"/>
        <w:left w:val="none" w:sz="0" w:space="0" w:color="auto"/>
        <w:bottom w:val="none" w:sz="0" w:space="0" w:color="auto"/>
        <w:right w:val="none" w:sz="0" w:space="0" w:color="auto"/>
      </w:divBdr>
    </w:div>
    <w:div w:id="423503281">
      <w:bodyDiv w:val="1"/>
      <w:marLeft w:val="0"/>
      <w:marRight w:val="0"/>
      <w:marTop w:val="0"/>
      <w:marBottom w:val="0"/>
      <w:divBdr>
        <w:top w:val="none" w:sz="0" w:space="0" w:color="auto"/>
        <w:left w:val="none" w:sz="0" w:space="0" w:color="auto"/>
        <w:bottom w:val="none" w:sz="0" w:space="0" w:color="auto"/>
        <w:right w:val="none" w:sz="0" w:space="0" w:color="auto"/>
      </w:divBdr>
    </w:div>
    <w:div w:id="467472998">
      <w:bodyDiv w:val="1"/>
      <w:marLeft w:val="0"/>
      <w:marRight w:val="0"/>
      <w:marTop w:val="0"/>
      <w:marBottom w:val="0"/>
      <w:divBdr>
        <w:top w:val="none" w:sz="0" w:space="0" w:color="auto"/>
        <w:left w:val="none" w:sz="0" w:space="0" w:color="auto"/>
        <w:bottom w:val="none" w:sz="0" w:space="0" w:color="auto"/>
        <w:right w:val="none" w:sz="0" w:space="0" w:color="auto"/>
      </w:divBdr>
    </w:div>
    <w:div w:id="467818616">
      <w:bodyDiv w:val="1"/>
      <w:marLeft w:val="0"/>
      <w:marRight w:val="0"/>
      <w:marTop w:val="0"/>
      <w:marBottom w:val="0"/>
      <w:divBdr>
        <w:top w:val="none" w:sz="0" w:space="0" w:color="auto"/>
        <w:left w:val="none" w:sz="0" w:space="0" w:color="auto"/>
        <w:bottom w:val="none" w:sz="0" w:space="0" w:color="auto"/>
        <w:right w:val="none" w:sz="0" w:space="0" w:color="auto"/>
      </w:divBdr>
    </w:div>
    <w:div w:id="478234406">
      <w:bodyDiv w:val="1"/>
      <w:marLeft w:val="0"/>
      <w:marRight w:val="0"/>
      <w:marTop w:val="0"/>
      <w:marBottom w:val="0"/>
      <w:divBdr>
        <w:top w:val="none" w:sz="0" w:space="0" w:color="auto"/>
        <w:left w:val="none" w:sz="0" w:space="0" w:color="auto"/>
        <w:bottom w:val="none" w:sz="0" w:space="0" w:color="auto"/>
        <w:right w:val="none" w:sz="0" w:space="0" w:color="auto"/>
      </w:divBdr>
    </w:div>
    <w:div w:id="487668939">
      <w:bodyDiv w:val="1"/>
      <w:marLeft w:val="0"/>
      <w:marRight w:val="0"/>
      <w:marTop w:val="0"/>
      <w:marBottom w:val="0"/>
      <w:divBdr>
        <w:top w:val="none" w:sz="0" w:space="0" w:color="auto"/>
        <w:left w:val="none" w:sz="0" w:space="0" w:color="auto"/>
        <w:bottom w:val="none" w:sz="0" w:space="0" w:color="auto"/>
        <w:right w:val="none" w:sz="0" w:space="0" w:color="auto"/>
      </w:divBdr>
    </w:div>
    <w:div w:id="521936475">
      <w:bodyDiv w:val="1"/>
      <w:marLeft w:val="0"/>
      <w:marRight w:val="0"/>
      <w:marTop w:val="0"/>
      <w:marBottom w:val="0"/>
      <w:divBdr>
        <w:top w:val="none" w:sz="0" w:space="0" w:color="auto"/>
        <w:left w:val="none" w:sz="0" w:space="0" w:color="auto"/>
        <w:bottom w:val="none" w:sz="0" w:space="0" w:color="auto"/>
        <w:right w:val="none" w:sz="0" w:space="0" w:color="auto"/>
      </w:divBdr>
    </w:div>
    <w:div w:id="531458085">
      <w:bodyDiv w:val="1"/>
      <w:marLeft w:val="0"/>
      <w:marRight w:val="0"/>
      <w:marTop w:val="0"/>
      <w:marBottom w:val="0"/>
      <w:divBdr>
        <w:top w:val="none" w:sz="0" w:space="0" w:color="auto"/>
        <w:left w:val="none" w:sz="0" w:space="0" w:color="auto"/>
        <w:bottom w:val="none" w:sz="0" w:space="0" w:color="auto"/>
        <w:right w:val="none" w:sz="0" w:space="0" w:color="auto"/>
      </w:divBdr>
    </w:div>
    <w:div w:id="542249456">
      <w:bodyDiv w:val="1"/>
      <w:marLeft w:val="0"/>
      <w:marRight w:val="0"/>
      <w:marTop w:val="0"/>
      <w:marBottom w:val="0"/>
      <w:divBdr>
        <w:top w:val="none" w:sz="0" w:space="0" w:color="auto"/>
        <w:left w:val="none" w:sz="0" w:space="0" w:color="auto"/>
        <w:bottom w:val="none" w:sz="0" w:space="0" w:color="auto"/>
        <w:right w:val="none" w:sz="0" w:space="0" w:color="auto"/>
      </w:divBdr>
    </w:div>
    <w:div w:id="555167141">
      <w:bodyDiv w:val="1"/>
      <w:marLeft w:val="0"/>
      <w:marRight w:val="0"/>
      <w:marTop w:val="0"/>
      <w:marBottom w:val="0"/>
      <w:divBdr>
        <w:top w:val="none" w:sz="0" w:space="0" w:color="auto"/>
        <w:left w:val="none" w:sz="0" w:space="0" w:color="auto"/>
        <w:bottom w:val="none" w:sz="0" w:space="0" w:color="auto"/>
        <w:right w:val="none" w:sz="0" w:space="0" w:color="auto"/>
      </w:divBdr>
      <w:divsChild>
        <w:div w:id="1201894239">
          <w:marLeft w:val="0"/>
          <w:marRight w:val="0"/>
          <w:marTop w:val="0"/>
          <w:marBottom w:val="0"/>
          <w:divBdr>
            <w:top w:val="none" w:sz="0" w:space="0" w:color="auto"/>
            <w:left w:val="none" w:sz="0" w:space="0" w:color="auto"/>
            <w:bottom w:val="none" w:sz="0" w:space="0" w:color="auto"/>
            <w:right w:val="none" w:sz="0" w:space="0" w:color="auto"/>
          </w:divBdr>
        </w:div>
      </w:divsChild>
    </w:div>
    <w:div w:id="562790155">
      <w:bodyDiv w:val="1"/>
      <w:marLeft w:val="0"/>
      <w:marRight w:val="0"/>
      <w:marTop w:val="0"/>
      <w:marBottom w:val="0"/>
      <w:divBdr>
        <w:top w:val="none" w:sz="0" w:space="0" w:color="auto"/>
        <w:left w:val="none" w:sz="0" w:space="0" w:color="auto"/>
        <w:bottom w:val="none" w:sz="0" w:space="0" w:color="auto"/>
        <w:right w:val="none" w:sz="0" w:space="0" w:color="auto"/>
      </w:divBdr>
    </w:div>
    <w:div w:id="569851444">
      <w:bodyDiv w:val="1"/>
      <w:marLeft w:val="0"/>
      <w:marRight w:val="0"/>
      <w:marTop w:val="0"/>
      <w:marBottom w:val="0"/>
      <w:divBdr>
        <w:top w:val="none" w:sz="0" w:space="0" w:color="auto"/>
        <w:left w:val="none" w:sz="0" w:space="0" w:color="auto"/>
        <w:bottom w:val="none" w:sz="0" w:space="0" w:color="auto"/>
        <w:right w:val="none" w:sz="0" w:space="0" w:color="auto"/>
      </w:divBdr>
    </w:div>
    <w:div w:id="578562529">
      <w:bodyDiv w:val="1"/>
      <w:marLeft w:val="0"/>
      <w:marRight w:val="0"/>
      <w:marTop w:val="0"/>
      <w:marBottom w:val="0"/>
      <w:divBdr>
        <w:top w:val="none" w:sz="0" w:space="0" w:color="auto"/>
        <w:left w:val="none" w:sz="0" w:space="0" w:color="auto"/>
        <w:bottom w:val="none" w:sz="0" w:space="0" w:color="auto"/>
        <w:right w:val="none" w:sz="0" w:space="0" w:color="auto"/>
      </w:divBdr>
    </w:div>
    <w:div w:id="581910849">
      <w:bodyDiv w:val="1"/>
      <w:marLeft w:val="0"/>
      <w:marRight w:val="0"/>
      <w:marTop w:val="0"/>
      <w:marBottom w:val="0"/>
      <w:divBdr>
        <w:top w:val="none" w:sz="0" w:space="0" w:color="auto"/>
        <w:left w:val="none" w:sz="0" w:space="0" w:color="auto"/>
        <w:bottom w:val="none" w:sz="0" w:space="0" w:color="auto"/>
        <w:right w:val="none" w:sz="0" w:space="0" w:color="auto"/>
      </w:divBdr>
    </w:div>
    <w:div w:id="624628852">
      <w:bodyDiv w:val="1"/>
      <w:marLeft w:val="0"/>
      <w:marRight w:val="0"/>
      <w:marTop w:val="0"/>
      <w:marBottom w:val="0"/>
      <w:divBdr>
        <w:top w:val="none" w:sz="0" w:space="0" w:color="auto"/>
        <w:left w:val="none" w:sz="0" w:space="0" w:color="auto"/>
        <w:bottom w:val="none" w:sz="0" w:space="0" w:color="auto"/>
        <w:right w:val="none" w:sz="0" w:space="0" w:color="auto"/>
      </w:divBdr>
    </w:div>
    <w:div w:id="625623257">
      <w:bodyDiv w:val="1"/>
      <w:marLeft w:val="0"/>
      <w:marRight w:val="0"/>
      <w:marTop w:val="0"/>
      <w:marBottom w:val="0"/>
      <w:divBdr>
        <w:top w:val="none" w:sz="0" w:space="0" w:color="auto"/>
        <w:left w:val="none" w:sz="0" w:space="0" w:color="auto"/>
        <w:bottom w:val="none" w:sz="0" w:space="0" w:color="auto"/>
        <w:right w:val="none" w:sz="0" w:space="0" w:color="auto"/>
      </w:divBdr>
    </w:div>
    <w:div w:id="634406518">
      <w:bodyDiv w:val="1"/>
      <w:marLeft w:val="0"/>
      <w:marRight w:val="0"/>
      <w:marTop w:val="0"/>
      <w:marBottom w:val="0"/>
      <w:divBdr>
        <w:top w:val="none" w:sz="0" w:space="0" w:color="auto"/>
        <w:left w:val="none" w:sz="0" w:space="0" w:color="auto"/>
        <w:bottom w:val="none" w:sz="0" w:space="0" w:color="auto"/>
        <w:right w:val="none" w:sz="0" w:space="0" w:color="auto"/>
      </w:divBdr>
    </w:div>
    <w:div w:id="636957622">
      <w:bodyDiv w:val="1"/>
      <w:marLeft w:val="0"/>
      <w:marRight w:val="0"/>
      <w:marTop w:val="0"/>
      <w:marBottom w:val="0"/>
      <w:divBdr>
        <w:top w:val="none" w:sz="0" w:space="0" w:color="auto"/>
        <w:left w:val="none" w:sz="0" w:space="0" w:color="auto"/>
        <w:bottom w:val="none" w:sz="0" w:space="0" w:color="auto"/>
        <w:right w:val="none" w:sz="0" w:space="0" w:color="auto"/>
      </w:divBdr>
    </w:div>
    <w:div w:id="648051250">
      <w:bodyDiv w:val="1"/>
      <w:marLeft w:val="0"/>
      <w:marRight w:val="0"/>
      <w:marTop w:val="0"/>
      <w:marBottom w:val="0"/>
      <w:divBdr>
        <w:top w:val="none" w:sz="0" w:space="0" w:color="auto"/>
        <w:left w:val="none" w:sz="0" w:space="0" w:color="auto"/>
        <w:bottom w:val="none" w:sz="0" w:space="0" w:color="auto"/>
        <w:right w:val="none" w:sz="0" w:space="0" w:color="auto"/>
      </w:divBdr>
    </w:div>
    <w:div w:id="676229142">
      <w:bodyDiv w:val="1"/>
      <w:marLeft w:val="0"/>
      <w:marRight w:val="0"/>
      <w:marTop w:val="0"/>
      <w:marBottom w:val="0"/>
      <w:divBdr>
        <w:top w:val="none" w:sz="0" w:space="0" w:color="auto"/>
        <w:left w:val="none" w:sz="0" w:space="0" w:color="auto"/>
        <w:bottom w:val="none" w:sz="0" w:space="0" w:color="auto"/>
        <w:right w:val="none" w:sz="0" w:space="0" w:color="auto"/>
      </w:divBdr>
    </w:div>
    <w:div w:id="692879082">
      <w:bodyDiv w:val="1"/>
      <w:marLeft w:val="0"/>
      <w:marRight w:val="0"/>
      <w:marTop w:val="0"/>
      <w:marBottom w:val="0"/>
      <w:divBdr>
        <w:top w:val="none" w:sz="0" w:space="0" w:color="auto"/>
        <w:left w:val="none" w:sz="0" w:space="0" w:color="auto"/>
        <w:bottom w:val="none" w:sz="0" w:space="0" w:color="auto"/>
        <w:right w:val="none" w:sz="0" w:space="0" w:color="auto"/>
      </w:divBdr>
    </w:div>
    <w:div w:id="708147629">
      <w:bodyDiv w:val="1"/>
      <w:marLeft w:val="0"/>
      <w:marRight w:val="0"/>
      <w:marTop w:val="0"/>
      <w:marBottom w:val="0"/>
      <w:divBdr>
        <w:top w:val="none" w:sz="0" w:space="0" w:color="auto"/>
        <w:left w:val="none" w:sz="0" w:space="0" w:color="auto"/>
        <w:bottom w:val="none" w:sz="0" w:space="0" w:color="auto"/>
        <w:right w:val="none" w:sz="0" w:space="0" w:color="auto"/>
      </w:divBdr>
      <w:divsChild>
        <w:div w:id="1628312472">
          <w:marLeft w:val="0"/>
          <w:marRight w:val="0"/>
          <w:marTop w:val="375"/>
          <w:marBottom w:val="0"/>
          <w:divBdr>
            <w:top w:val="none" w:sz="0" w:space="0" w:color="auto"/>
            <w:left w:val="none" w:sz="0" w:space="0" w:color="auto"/>
            <w:bottom w:val="none" w:sz="0" w:space="0" w:color="auto"/>
            <w:right w:val="none" w:sz="0" w:space="0" w:color="auto"/>
          </w:divBdr>
          <w:divsChild>
            <w:div w:id="1114789286">
              <w:marLeft w:val="0"/>
              <w:marRight w:val="0"/>
              <w:marTop w:val="0"/>
              <w:marBottom w:val="0"/>
              <w:divBdr>
                <w:top w:val="none" w:sz="0" w:space="0" w:color="auto"/>
                <w:left w:val="none" w:sz="0" w:space="0" w:color="auto"/>
                <w:bottom w:val="none" w:sz="0" w:space="0" w:color="auto"/>
                <w:right w:val="none" w:sz="0" w:space="0" w:color="auto"/>
              </w:divBdr>
              <w:divsChild>
                <w:div w:id="1878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5673">
      <w:bodyDiv w:val="1"/>
      <w:marLeft w:val="0"/>
      <w:marRight w:val="0"/>
      <w:marTop w:val="0"/>
      <w:marBottom w:val="0"/>
      <w:divBdr>
        <w:top w:val="none" w:sz="0" w:space="0" w:color="auto"/>
        <w:left w:val="none" w:sz="0" w:space="0" w:color="auto"/>
        <w:bottom w:val="none" w:sz="0" w:space="0" w:color="auto"/>
        <w:right w:val="none" w:sz="0" w:space="0" w:color="auto"/>
      </w:divBdr>
    </w:div>
    <w:div w:id="725646231">
      <w:bodyDiv w:val="1"/>
      <w:marLeft w:val="0"/>
      <w:marRight w:val="0"/>
      <w:marTop w:val="0"/>
      <w:marBottom w:val="0"/>
      <w:divBdr>
        <w:top w:val="none" w:sz="0" w:space="0" w:color="auto"/>
        <w:left w:val="none" w:sz="0" w:space="0" w:color="auto"/>
        <w:bottom w:val="none" w:sz="0" w:space="0" w:color="auto"/>
        <w:right w:val="none" w:sz="0" w:space="0" w:color="auto"/>
      </w:divBdr>
    </w:div>
    <w:div w:id="730420510">
      <w:bodyDiv w:val="1"/>
      <w:marLeft w:val="0"/>
      <w:marRight w:val="0"/>
      <w:marTop w:val="0"/>
      <w:marBottom w:val="0"/>
      <w:divBdr>
        <w:top w:val="none" w:sz="0" w:space="0" w:color="auto"/>
        <w:left w:val="none" w:sz="0" w:space="0" w:color="auto"/>
        <w:bottom w:val="none" w:sz="0" w:space="0" w:color="auto"/>
        <w:right w:val="none" w:sz="0" w:space="0" w:color="auto"/>
      </w:divBdr>
    </w:div>
    <w:div w:id="795487529">
      <w:bodyDiv w:val="1"/>
      <w:marLeft w:val="0"/>
      <w:marRight w:val="0"/>
      <w:marTop w:val="0"/>
      <w:marBottom w:val="0"/>
      <w:divBdr>
        <w:top w:val="none" w:sz="0" w:space="0" w:color="auto"/>
        <w:left w:val="none" w:sz="0" w:space="0" w:color="auto"/>
        <w:bottom w:val="none" w:sz="0" w:space="0" w:color="auto"/>
        <w:right w:val="none" w:sz="0" w:space="0" w:color="auto"/>
      </w:divBdr>
    </w:div>
    <w:div w:id="807238123">
      <w:bodyDiv w:val="1"/>
      <w:marLeft w:val="0"/>
      <w:marRight w:val="0"/>
      <w:marTop w:val="0"/>
      <w:marBottom w:val="0"/>
      <w:divBdr>
        <w:top w:val="none" w:sz="0" w:space="0" w:color="auto"/>
        <w:left w:val="none" w:sz="0" w:space="0" w:color="auto"/>
        <w:bottom w:val="none" w:sz="0" w:space="0" w:color="auto"/>
        <w:right w:val="none" w:sz="0" w:space="0" w:color="auto"/>
      </w:divBdr>
    </w:div>
    <w:div w:id="832794527">
      <w:bodyDiv w:val="1"/>
      <w:marLeft w:val="0"/>
      <w:marRight w:val="0"/>
      <w:marTop w:val="0"/>
      <w:marBottom w:val="0"/>
      <w:divBdr>
        <w:top w:val="none" w:sz="0" w:space="0" w:color="auto"/>
        <w:left w:val="none" w:sz="0" w:space="0" w:color="auto"/>
        <w:bottom w:val="none" w:sz="0" w:space="0" w:color="auto"/>
        <w:right w:val="none" w:sz="0" w:space="0" w:color="auto"/>
      </w:divBdr>
    </w:div>
    <w:div w:id="885986805">
      <w:bodyDiv w:val="1"/>
      <w:marLeft w:val="0"/>
      <w:marRight w:val="0"/>
      <w:marTop w:val="0"/>
      <w:marBottom w:val="0"/>
      <w:divBdr>
        <w:top w:val="none" w:sz="0" w:space="0" w:color="auto"/>
        <w:left w:val="none" w:sz="0" w:space="0" w:color="auto"/>
        <w:bottom w:val="none" w:sz="0" w:space="0" w:color="auto"/>
        <w:right w:val="none" w:sz="0" w:space="0" w:color="auto"/>
      </w:divBdr>
    </w:div>
    <w:div w:id="938029934">
      <w:bodyDiv w:val="1"/>
      <w:marLeft w:val="0"/>
      <w:marRight w:val="0"/>
      <w:marTop w:val="0"/>
      <w:marBottom w:val="0"/>
      <w:divBdr>
        <w:top w:val="none" w:sz="0" w:space="0" w:color="auto"/>
        <w:left w:val="none" w:sz="0" w:space="0" w:color="auto"/>
        <w:bottom w:val="none" w:sz="0" w:space="0" w:color="auto"/>
        <w:right w:val="none" w:sz="0" w:space="0" w:color="auto"/>
      </w:divBdr>
      <w:divsChild>
        <w:div w:id="51388353">
          <w:blockQuote w:val="1"/>
          <w:marLeft w:val="300"/>
          <w:marRight w:val="300"/>
          <w:marTop w:val="75"/>
          <w:marBottom w:val="150"/>
          <w:divBdr>
            <w:top w:val="none" w:sz="0" w:space="0" w:color="auto"/>
            <w:left w:val="single" w:sz="36" w:space="30" w:color="DDDDDD"/>
            <w:bottom w:val="none" w:sz="0" w:space="0" w:color="auto"/>
            <w:right w:val="none" w:sz="0" w:space="0" w:color="auto"/>
          </w:divBdr>
        </w:div>
      </w:divsChild>
    </w:div>
    <w:div w:id="962927035">
      <w:bodyDiv w:val="1"/>
      <w:marLeft w:val="0"/>
      <w:marRight w:val="0"/>
      <w:marTop w:val="0"/>
      <w:marBottom w:val="0"/>
      <w:divBdr>
        <w:top w:val="none" w:sz="0" w:space="0" w:color="auto"/>
        <w:left w:val="none" w:sz="0" w:space="0" w:color="auto"/>
        <w:bottom w:val="none" w:sz="0" w:space="0" w:color="auto"/>
        <w:right w:val="none" w:sz="0" w:space="0" w:color="auto"/>
      </w:divBdr>
    </w:div>
    <w:div w:id="1003237786">
      <w:bodyDiv w:val="1"/>
      <w:marLeft w:val="0"/>
      <w:marRight w:val="0"/>
      <w:marTop w:val="0"/>
      <w:marBottom w:val="0"/>
      <w:divBdr>
        <w:top w:val="none" w:sz="0" w:space="0" w:color="auto"/>
        <w:left w:val="none" w:sz="0" w:space="0" w:color="auto"/>
        <w:bottom w:val="none" w:sz="0" w:space="0" w:color="auto"/>
        <w:right w:val="none" w:sz="0" w:space="0" w:color="auto"/>
      </w:divBdr>
    </w:div>
    <w:div w:id="1025399407">
      <w:bodyDiv w:val="1"/>
      <w:marLeft w:val="0"/>
      <w:marRight w:val="0"/>
      <w:marTop w:val="0"/>
      <w:marBottom w:val="0"/>
      <w:divBdr>
        <w:top w:val="none" w:sz="0" w:space="0" w:color="auto"/>
        <w:left w:val="none" w:sz="0" w:space="0" w:color="auto"/>
        <w:bottom w:val="none" w:sz="0" w:space="0" w:color="auto"/>
        <w:right w:val="none" w:sz="0" w:space="0" w:color="auto"/>
      </w:divBdr>
    </w:div>
    <w:div w:id="1030181462">
      <w:bodyDiv w:val="1"/>
      <w:marLeft w:val="0"/>
      <w:marRight w:val="0"/>
      <w:marTop w:val="0"/>
      <w:marBottom w:val="0"/>
      <w:divBdr>
        <w:top w:val="none" w:sz="0" w:space="0" w:color="auto"/>
        <w:left w:val="none" w:sz="0" w:space="0" w:color="auto"/>
        <w:bottom w:val="none" w:sz="0" w:space="0" w:color="auto"/>
        <w:right w:val="none" w:sz="0" w:space="0" w:color="auto"/>
      </w:divBdr>
    </w:div>
    <w:div w:id="1090200564">
      <w:bodyDiv w:val="1"/>
      <w:marLeft w:val="0"/>
      <w:marRight w:val="0"/>
      <w:marTop w:val="0"/>
      <w:marBottom w:val="0"/>
      <w:divBdr>
        <w:top w:val="none" w:sz="0" w:space="0" w:color="auto"/>
        <w:left w:val="none" w:sz="0" w:space="0" w:color="auto"/>
        <w:bottom w:val="none" w:sz="0" w:space="0" w:color="auto"/>
        <w:right w:val="none" w:sz="0" w:space="0" w:color="auto"/>
      </w:divBdr>
    </w:div>
    <w:div w:id="1114834466">
      <w:bodyDiv w:val="1"/>
      <w:marLeft w:val="0"/>
      <w:marRight w:val="0"/>
      <w:marTop w:val="0"/>
      <w:marBottom w:val="0"/>
      <w:divBdr>
        <w:top w:val="none" w:sz="0" w:space="0" w:color="auto"/>
        <w:left w:val="none" w:sz="0" w:space="0" w:color="auto"/>
        <w:bottom w:val="none" w:sz="0" w:space="0" w:color="auto"/>
        <w:right w:val="none" w:sz="0" w:space="0" w:color="auto"/>
      </w:divBdr>
    </w:div>
    <w:div w:id="1129713204">
      <w:bodyDiv w:val="1"/>
      <w:marLeft w:val="0"/>
      <w:marRight w:val="0"/>
      <w:marTop w:val="0"/>
      <w:marBottom w:val="0"/>
      <w:divBdr>
        <w:top w:val="none" w:sz="0" w:space="0" w:color="auto"/>
        <w:left w:val="none" w:sz="0" w:space="0" w:color="auto"/>
        <w:bottom w:val="none" w:sz="0" w:space="0" w:color="auto"/>
        <w:right w:val="none" w:sz="0" w:space="0" w:color="auto"/>
      </w:divBdr>
    </w:div>
    <w:div w:id="1168639650">
      <w:bodyDiv w:val="1"/>
      <w:marLeft w:val="0"/>
      <w:marRight w:val="0"/>
      <w:marTop w:val="0"/>
      <w:marBottom w:val="0"/>
      <w:divBdr>
        <w:top w:val="none" w:sz="0" w:space="0" w:color="auto"/>
        <w:left w:val="none" w:sz="0" w:space="0" w:color="auto"/>
        <w:bottom w:val="none" w:sz="0" w:space="0" w:color="auto"/>
        <w:right w:val="none" w:sz="0" w:space="0" w:color="auto"/>
      </w:divBdr>
    </w:div>
    <w:div w:id="1190753681">
      <w:bodyDiv w:val="1"/>
      <w:marLeft w:val="0"/>
      <w:marRight w:val="0"/>
      <w:marTop w:val="0"/>
      <w:marBottom w:val="0"/>
      <w:divBdr>
        <w:top w:val="none" w:sz="0" w:space="0" w:color="auto"/>
        <w:left w:val="none" w:sz="0" w:space="0" w:color="auto"/>
        <w:bottom w:val="none" w:sz="0" w:space="0" w:color="auto"/>
        <w:right w:val="none" w:sz="0" w:space="0" w:color="auto"/>
      </w:divBdr>
    </w:div>
    <w:div w:id="1191456820">
      <w:bodyDiv w:val="1"/>
      <w:marLeft w:val="0"/>
      <w:marRight w:val="0"/>
      <w:marTop w:val="0"/>
      <w:marBottom w:val="0"/>
      <w:divBdr>
        <w:top w:val="none" w:sz="0" w:space="0" w:color="auto"/>
        <w:left w:val="none" w:sz="0" w:space="0" w:color="auto"/>
        <w:bottom w:val="none" w:sz="0" w:space="0" w:color="auto"/>
        <w:right w:val="none" w:sz="0" w:space="0" w:color="auto"/>
      </w:divBdr>
    </w:div>
    <w:div w:id="1216501394">
      <w:bodyDiv w:val="1"/>
      <w:marLeft w:val="0"/>
      <w:marRight w:val="0"/>
      <w:marTop w:val="0"/>
      <w:marBottom w:val="0"/>
      <w:divBdr>
        <w:top w:val="none" w:sz="0" w:space="0" w:color="auto"/>
        <w:left w:val="none" w:sz="0" w:space="0" w:color="auto"/>
        <w:bottom w:val="none" w:sz="0" w:space="0" w:color="auto"/>
        <w:right w:val="none" w:sz="0" w:space="0" w:color="auto"/>
      </w:divBdr>
    </w:div>
    <w:div w:id="1235553185">
      <w:bodyDiv w:val="1"/>
      <w:marLeft w:val="0"/>
      <w:marRight w:val="0"/>
      <w:marTop w:val="0"/>
      <w:marBottom w:val="0"/>
      <w:divBdr>
        <w:top w:val="none" w:sz="0" w:space="0" w:color="auto"/>
        <w:left w:val="none" w:sz="0" w:space="0" w:color="auto"/>
        <w:bottom w:val="none" w:sz="0" w:space="0" w:color="auto"/>
        <w:right w:val="none" w:sz="0" w:space="0" w:color="auto"/>
      </w:divBdr>
    </w:div>
    <w:div w:id="1258556379">
      <w:bodyDiv w:val="1"/>
      <w:marLeft w:val="0"/>
      <w:marRight w:val="0"/>
      <w:marTop w:val="0"/>
      <w:marBottom w:val="0"/>
      <w:divBdr>
        <w:top w:val="none" w:sz="0" w:space="0" w:color="auto"/>
        <w:left w:val="none" w:sz="0" w:space="0" w:color="auto"/>
        <w:bottom w:val="none" w:sz="0" w:space="0" w:color="auto"/>
        <w:right w:val="none" w:sz="0" w:space="0" w:color="auto"/>
      </w:divBdr>
    </w:div>
    <w:div w:id="1280724236">
      <w:bodyDiv w:val="1"/>
      <w:marLeft w:val="0"/>
      <w:marRight w:val="0"/>
      <w:marTop w:val="0"/>
      <w:marBottom w:val="0"/>
      <w:divBdr>
        <w:top w:val="none" w:sz="0" w:space="0" w:color="auto"/>
        <w:left w:val="none" w:sz="0" w:space="0" w:color="auto"/>
        <w:bottom w:val="none" w:sz="0" w:space="0" w:color="auto"/>
        <w:right w:val="none" w:sz="0" w:space="0" w:color="auto"/>
      </w:divBdr>
    </w:div>
    <w:div w:id="1338341530">
      <w:bodyDiv w:val="1"/>
      <w:marLeft w:val="0"/>
      <w:marRight w:val="0"/>
      <w:marTop w:val="0"/>
      <w:marBottom w:val="0"/>
      <w:divBdr>
        <w:top w:val="none" w:sz="0" w:space="0" w:color="auto"/>
        <w:left w:val="none" w:sz="0" w:space="0" w:color="auto"/>
        <w:bottom w:val="none" w:sz="0" w:space="0" w:color="auto"/>
        <w:right w:val="none" w:sz="0" w:space="0" w:color="auto"/>
      </w:divBdr>
    </w:div>
    <w:div w:id="1342004951">
      <w:bodyDiv w:val="1"/>
      <w:marLeft w:val="0"/>
      <w:marRight w:val="0"/>
      <w:marTop w:val="0"/>
      <w:marBottom w:val="0"/>
      <w:divBdr>
        <w:top w:val="none" w:sz="0" w:space="0" w:color="auto"/>
        <w:left w:val="none" w:sz="0" w:space="0" w:color="auto"/>
        <w:bottom w:val="none" w:sz="0" w:space="0" w:color="auto"/>
        <w:right w:val="none" w:sz="0" w:space="0" w:color="auto"/>
      </w:divBdr>
    </w:div>
    <w:div w:id="1377925285">
      <w:bodyDiv w:val="1"/>
      <w:marLeft w:val="0"/>
      <w:marRight w:val="0"/>
      <w:marTop w:val="0"/>
      <w:marBottom w:val="0"/>
      <w:divBdr>
        <w:top w:val="none" w:sz="0" w:space="0" w:color="auto"/>
        <w:left w:val="none" w:sz="0" w:space="0" w:color="auto"/>
        <w:bottom w:val="none" w:sz="0" w:space="0" w:color="auto"/>
        <w:right w:val="none" w:sz="0" w:space="0" w:color="auto"/>
      </w:divBdr>
    </w:div>
    <w:div w:id="1428111115">
      <w:bodyDiv w:val="1"/>
      <w:marLeft w:val="0"/>
      <w:marRight w:val="0"/>
      <w:marTop w:val="0"/>
      <w:marBottom w:val="0"/>
      <w:divBdr>
        <w:top w:val="none" w:sz="0" w:space="0" w:color="auto"/>
        <w:left w:val="none" w:sz="0" w:space="0" w:color="auto"/>
        <w:bottom w:val="none" w:sz="0" w:space="0" w:color="auto"/>
        <w:right w:val="none" w:sz="0" w:space="0" w:color="auto"/>
      </w:divBdr>
    </w:div>
    <w:div w:id="1441679873">
      <w:bodyDiv w:val="1"/>
      <w:marLeft w:val="0"/>
      <w:marRight w:val="0"/>
      <w:marTop w:val="0"/>
      <w:marBottom w:val="0"/>
      <w:divBdr>
        <w:top w:val="none" w:sz="0" w:space="0" w:color="auto"/>
        <w:left w:val="none" w:sz="0" w:space="0" w:color="auto"/>
        <w:bottom w:val="none" w:sz="0" w:space="0" w:color="auto"/>
        <w:right w:val="none" w:sz="0" w:space="0" w:color="auto"/>
      </w:divBdr>
    </w:div>
    <w:div w:id="1479761448">
      <w:bodyDiv w:val="1"/>
      <w:marLeft w:val="0"/>
      <w:marRight w:val="0"/>
      <w:marTop w:val="0"/>
      <w:marBottom w:val="0"/>
      <w:divBdr>
        <w:top w:val="none" w:sz="0" w:space="0" w:color="auto"/>
        <w:left w:val="none" w:sz="0" w:space="0" w:color="auto"/>
        <w:bottom w:val="none" w:sz="0" w:space="0" w:color="auto"/>
        <w:right w:val="none" w:sz="0" w:space="0" w:color="auto"/>
      </w:divBdr>
    </w:div>
    <w:div w:id="1480608368">
      <w:bodyDiv w:val="1"/>
      <w:marLeft w:val="0"/>
      <w:marRight w:val="0"/>
      <w:marTop w:val="0"/>
      <w:marBottom w:val="0"/>
      <w:divBdr>
        <w:top w:val="none" w:sz="0" w:space="0" w:color="auto"/>
        <w:left w:val="none" w:sz="0" w:space="0" w:color="auto"/>
        <w:bottom w:val="none" w:sz="0" w:space="0" w:color="auto"/>
        <w:right w:val="none" w:sz="0" w:space="0" w:color="auto"/>
      </w:divBdr>
    </w:div>
    <w:div w:id="1482845810">
      <w:bodyDiv w:val="1"/>
      <w:marLeft w:val="0"/>
      <w:marRight w:val="0"/>
      <w:marTop w:val="0"/>
      <w:marBottom w:val="0"/>
      <w:divBdr>
        <w:top w:val="none" w:sz="0" w:space="0" w:color="auto"/>
        <w:left w:val="none" w:sz="0" w:space="0" w:color="auto"/>
        <w:bottom w:val="none" w:sz="0" w:space="0" w:color="auto"/>
        <w:right w:val="none" w:sz="0" w:space="0" w:color="auto"/>
      </w:divBdr>
    </w:div>
    <w:div w:id="1482847679">
      <w:bodyDiv w:val="1"/>
      <w:marLeft w:val="0"/>
      <w:marRight w:val="0"/>
      <w:marTop w:val="0"/>
      <w:marBottom w:val="0"/>
      <w:divBdr>
        <w:top w:val="none" w:sz="0" w:space="0" w:color="auto"/>
        <w:left w:val="none" w:sz="0" w:space="0" w:color="auto"/>
        <w:bottom w:val="none" w:sz="0" w:space="0" w:color="auto"/>
        <w:right w:val="none" w:sz="0" w:space="0" w:color="auto"/>
      </w:divBdr>
    </w:div>
    <w:div w:id="1498109236">
      <w:bodyDiv w:val="1"/>
      <w:marLeft w:val="0"/>
      <w:marRight w:val="0"/>
      <w:marTop w:val="0"/>
      <w:marBottom w:val="0"/>
      <w:divBdr>
        <w:top w:val="none" w:sz="0" w:space="0" w:color="auto"/>
        <w:left w:val="none" w:sz="0" w:space="0" w:color="auto"/>
        <w:bottom w:val="none" w:sz="0" w:space="0" w:color="auto"/>
        <w:right w:val="none" w:sz="0" w:space="0" w:color="auto"/>
      </w:divBdr>
    </w:div>
    <w:div w:id="1500654171">
      <w:bodyDiv w:val="1"/>
      <w:marLeft w:val="0"/>
      <w:marRight w:val="0"/>
      <w:marTop w:val="0"/>
      <w:marBottom w:val="0"/>
      <w:divBdr>
        <w:top w:val="none" w:sz="0" w:space="0" w:color="auto"/>
        <w:left w:val="none" w:sz="0" w:space="0" w:color="auto"/>
        <w:bottom w:val="none" w:sz="0" w:space="0" w:color="auto"/>
        <w:right w:val="none" w:sz="0" w:space="0" w:color="auto"/>
      </w:divBdr>
    </w:div>
    <w:div w:id="1500998353">
      <w:bodyDiv w:val="1"/>
      <w:marLeft w:val="0"/>
      <w:marRight w:val="0"/>
      <w:marTop w:val="0"/>
      <w:marBottom w:val="0"/>
      <w:divBdr>
        <w:top w:val="none" w:sz="0" w:space="0" w:color="auto"/>
        <w:left w:val="none" w:sz="0" w:space="0" w:color="auto"/>
        <w:bottom w:val="none" w:sz="0" w:space="0" w:color="auto"/>
        <w:right w:val="none" w:sz="0" w:space="0" w:color="auto"/>
      </w:divBdr>
    </w:div>
    <w:div w:id="1510367185">
      <w:bodyDiv w:val="1"/>
      <w:marLeft w:val="0"/>
      <w:marRight w:val="0"/>
      <w:marTop w:val="0"/>
      <w:marBottom w:val="0"/>
      <w:divBdr>
        <w:top w:val="none" w:sz="0" w:space="0" w:color="auto"/>
        <w:left w:val="none" w:sz="0" w:space="0" w:color="auto"/>
        <w:bottom w:val="none" w:sz="0" w:space="0" w:color="auto"/>
        <w:right w:val="none" w:sz="0" w:space="0" w:color="auto"/>
      </w:divBdr>
    </w:div>
    <w:div w:id="1514875136">
      <w:bodyDiv w:val="1"/>
      <w:marLeft w:val="0"/>
      <w:marRight w:val="0"/>
      <w:marTop w:val="0"/>
      <w:marBottom w:val="0"/>
      <w:divBdr>
        <w:top w:val="none" w:sz="0" w:space="0" w:color="auto"/>
        <w:left w:val="none" w:sz="0" w:space="0" w:color="auto"/>
        <w:bottom w:val="none" w:sz="0" w:space="0" w:color="auto"/>
        <w:right w:val="none" w:sz="0" w:space="0" w:color="auto"/>
      </w:divBdr>
    </w:div>
    <w:div w:id="1521819220">
      <w:bodyDiv w:val="1"/>
      <w:marLeft w:val="0"/>
      <w:marRight w:val="0"/>
      <w:marTop w:val="0"/>
      <w:marBottom w:val="0"/>
      <w:divBdr>
        <w:top w:val="none" w:sz="0" w:space="0" w:color="auto"/>
        <w:left w:val="none" w:sz="0" w:space="0" w:color="auto"/>
        <w:bottom w:val="none" w:sz="0" w:space="0" w:color="auto"/>
        <w:right w:val="none" w:sz="0" w:space="0" w:color="auto"/>
      </w:divBdr>
    </w:div>
    <w:div w:id="1542980000">
      <w:bodyDiv w:val="1"/>
      <w:marLeft w:val="0"/>
      <w:marRight w:val="0"/>
      <w:marTop w:val="0"/>
      <w:marBottom w:val="0"/>
      <w:divBdr>
        <w:top w:val="none" w:sz="0" w:space="0" w:color="auto"/>
        <w:left w:val="none" w:sz="0" w:space="0" w:color="auto"/>
        <w:bottom w:val="none" w:sz="0" w:space="0" w:color="auto"/>
        <w:right w:val="none" w:sz="0" w:space="0" w:color="auto"/>
      </w:divBdr>
    </w:div>
    <w:div w:id="1635983758">
      <w:bodyDiv w:val="1"/>
      <w:marLeft w:val="0"/>
      <w:marRight w:val="0"/>
      <w:marTop w:val="0"/>
      <w:marBottom w:val="0"/>
      <w:divBdr>
        <w:top w:val="none" w:sz="0" w:space="0" w:color="auto"/>
        <w:left w:val="none" w:sz="0" w:space="0" w:color="auto"/>
        <w:bottom w:val="none" w:sz="0" w:space="0" w:color="auto"/>
        <w:right w:val="none" w:sz="0" w:space="0" w:color="auto"/>
      </w:divBdr>
    </w:div>
    <w:div w:id="1637178754">
      <w:bodyDiv w:val="1"/>
      <w:marLeft w:val="0"/>
      <w:marRight w:val="0"/>
      <w:marTop w:val="0"/>
      <w:marBottom w:val="0"/>
      <w:divBdr>
        <w:top w:val="none" w:sz="0" w:space="0" w:color="auto"/>
        <w:left w:val="none" w:sz="0" w:space="0" w:color="auto"/>
        <w:bottom w:val="none" w:sz="0" w:space="0" w:color="auto"/>
        <w:right w:val="none" w:sz="0" w:space="0" w:color="auto"/>
      </w:divBdr>
    </w:div>
    <w:div w:id="1642035902">
      <w:bodyDiv w:val="1"/>
      <w:marLeft w:val="0"/>
      <w:marRight w:val="0"/>
      <w:marTop w:val="0"/>
      <w:marBottom w:val="0"/>
      <w:divBdr>
        <w:top w:val="none" w:sz="0" w:space="0" w:color="auto"/>
        <w:left w:val="none" w:sz="0" w:space="0" w:color="auto"/>
        <w:bottom w:val="none" w:sz="0" w:space="0" w:color="auto"/>
        <w:right w:val="none" w:sz="0" w:space="0" w:color="auto"/>
      </w:divBdr>
    </w:div>
    <w:div w:id="1644314580">
      <w:bodyDiv w:val="1"/>
      <w:marLeft w:val="0"/>
      <w:marRight w:val="0"/>
      <w:marTop w:val="0"/>
      <w:marBottom w:val="0"/>
      <w:divBdr>
        <w:top w:val="none" w:sz="0" w:space="0" w:color="auto"/>
        <w:left w:val="none" w:sz="0" w:space="0" w:color="auto"/>
        <w:bottom w:val="none" w:sz="0" w:space="0" w:color="auto"/>
        <w:right w:val="none" w:sz="0" w:space="0" w:color="auto"/>
      </w:divBdr>
    </w:div>
    <w:div w:id="1644967139">
      <w:bodyDiv w:val="1"/>
      <w:marLeft w:val="0"/>
      <w:marRight w:val="0"/>
      <w:marTop w:val="0"/>
      <w:marBottom w:val="0"/>
      <w:divBdr>
        <w:top w:val="none" w:sz="0" w:space="0" w:color="auto"/>
        <w:left w:val="none" w:sz="0" w:space="0" w:color="auto"/>
        <w:bottom w:val="none" w:sz="0" w:space="0" w:color="auto"/>
        <w:right w:val="none" w:sz="0" w:space="0" w:color="auto"/>
      </w:divBdr>
    </w:div>
    <w:div w:id="1651788322">
      <w:bodyDiv w:val="1"/>
      <w:marLeft w:val="0"/>
      <w:marRight w:val="0"/>
      <w:marTop w:val="0"/>
      <w:marBottom w:val="0"/>
      <w:divBdr>
        <w:top w:val="none" w:sz="0" w:space="0" w:color="auto"/>
        <w:left w:val="none" w:sz="0" w:space="0" w:color="auto"/>
        <w:bottom w:val="none" w:sz="0" w:space="0" w:color="auto"/>
        <w:right w:val="none" w:sz="0" w:space="0" w:color="auto"/>
      </w:divBdr>
    </w:div>
    <w:div w:id="1652556630">
      <w:bodyDiv w:val="1"/>
      <w:marLeft w:val="0"/>
      <w:marRight w:val="0"/>
      <w:marTop w:val="0"/>
      <w:marBottom w:val="0"/>
      <w:divBdr>
        <w:top w:val="none" w:sz="0" w:space="0" w:color="auto"/>
        <w:left w:val="none" w:sz="0" w:space="0" w:color="auto"/>
        <w:bottom w:val="none" w:sz="0" w:space="0" w:color="auto"/>
        <w:right w:val="none" w:sz="0" w:space="0" w:color="auto"/>
      </w:divBdr>
    </w:div>
    <w:div w:id="1658879231">
      <w:bodyDiv w:val="1"/>
      <w:marLeft w:val="0"/>
      <w:marRight w:val="0"/>
      <w:marTop w:val="0"/>
      <w:marBottom w:val="0"/>
      <w:divBdr>
        <w:top w:val="none" w:sz="0" w:space="0" w:color="auto"/>
        <w:left w:val="none" w:sz="0" w:space="0" w:color="auto"/>
        <w:bottom w:val="none" w:sz="0" w:space="0" w:color="auto"/>
        <w:right w:val="none" w:sz="0" w:space="0" w:color="auto"/>
      </w:divBdr>
    </w:div>
    <w:div w:id="1664046461">
      <w:bodyDiv w:val="1"/>
      <w:marLeft w:val="0"/>
      <w:marRight w:val="0"/>
      <w:marTop w:val="0"/>
      <w:marBottom w:val="0"/>
      <w:divBdr>
        <w:top w:val="none" w:sz="0" w:space="0" w:color="auto"/>
        <w:left w:val="none" w:sz="0" w:space="0" w:color="auto"/>
        <w:bottom w:val="none" w:sz="0" w:space="0" w:color="auto"/>
        <w:right w:val="none" w:sz="0" w:space="0" w:color="auto"/>
      </w:divBdr>
    </w:div>
    <w:div w:id="1672022058">
      <w:bodyDiv w:val="1"/>
      <w:marLeft w:val="0"/>
      <w:marRight w:val="0"/>
      <w:marTop w:val="0"/>
      <w:marBottom w:val="0"/>
      <w:divBdr>
        <w:top w:val="none" w:sz="0" w:space="0" w:color="auto"/>
        <w:left w:val="none" w:sz="0" w:space="0" w:color="auto"/>
        <w:bottom w:val="none" w:sz="0" w:space="0" w:color="auto"/>
        <w:right w:val="none" w:sz="0" w:space="0" w:color="auto"/>
      </w:divBdr>
    </w:div>
    <w:div w:id="1706712201">
      <w:bodyDiv w:val="1"/>
      <w:marLeft w:val="0"/>
      <w:marRight w:val="0"/>
      <w:marTop w:val="0"/>
      <w:marBottom w:val="0"/>
      <w:divBdr>
        <w:top w:val="none" w:sz="0" w:space="0" w:color="auto"/>
        <w:left w:val="none" w:sz="0" w:space="0" w:color="auto"/>
        <w:bottom w:val="none" w:sz="0" w:space="0" w:color="auto"/>
        <w:right w:val="none" w:sz="0" w:space="0" w:color="auto"/>
      </w:divBdr>
    </w:div>
    <w:div w:id="1719160483">
      <w:bodyDiv w:val="1"/>
      <w:marLeft w:val="0"/>
      <w:marRight w:val="0"/>
      <w:marTop w:val="0"/>
      <w:marBottom w:val="0"/>
      <w:divBdr>
        <w:top w:val="none" w:sz="0" w:space="0" w:color="auto"/>
        <w:left w:val="none" w:sz="0" w:space="0" w:color="auto"/>
        <w:bottom w:val="none" w:sz="0" w:space="0" w:color="auto"/>
        <w:right w:val="none" w:sz="0" w:space="0" w:color="auto"/>
      </w:divBdr>
    </w:div>
    <w:div w:id="1768886729">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55800105">
      <w:bodyDiv w:val="1"/>
      <w:marLeft w:val="0"/>
      <w:marRight w:val="0"/>
      <w:marTop w:val="0"/>
      <w:marBottom w:val="0"/>
      <w:divBdr>
        <w:top w:val="none" w:sz="0" w:space="0" w:color="auto"/>
        <w:left w:val="none" w:sz="0" w:space="0" w:color="auto"/>
        <w:bottom w:val="none" w:sz="0" w:space="0" w:color="auto"/>
        <w:right w:val="none" w:sz="0" w:space="0" w:color="auto"/>
      </w:divBdr>
    </w:div>
    <w:div w:id="1881239109">
      <w:bodyDiv w:val="1"/>
      <w:marLeft w:val="0"/>
      <w:marRight w:val="0"/>
      <w:marTop w:val="0"/>
      <w:marBottom w:val="0"/>
      <w:divBdr>
        <w:top w:val="none" w:sz="0" w:space="0" w:color="auto"/>
        <w:left w:val="none" w:sz="0" w:space="0" w:color="auto"/>
        <w:bottom w:val="none" w:sz="0" w:space="0" w:color="auto"/>
        <w:right w:val="none" w:sz="0" w:space="0" w:color="auto"/>
      </w:divBdr>
    </w:div>
    <w:div w:id="1902134426">
      <w:bodyDiv w:val="1"/>
      <w:marLeft w:val="0"/>
      <w:marRight w:val="0"/>
      <w:marTop w:val="0"/>
      <w:marBottom w:val="0"/>
      <w:divBdr>
        <w:top w:val="none" w:sz="0" w:space="0" w:color="auto"/>
        <w:left w:val="none" w:sz="0" w:space="0" w:color="auto"/>
        <w:bottom w:val="none" w:sz="0" w:space="0" w:color="auto"/>
        <w:right w:val="none" w:sz="0" w:space="0" w:color="auto"/>
      </w:divBdr>
    </w:div>
    <w:div w:id="1947348672">
      <w:bodyDiv w:val="1"/>
      <w:marLeft w:val="0"/>
      <w:marRight w:val="0"/>
      <w:marTop w:val="0"/>
      <w:marBottom w:val="0"/>
      <w:divBdr>
        <w:top w:val="none" w:sz="0" w:space="0" w:color="auto"/>
        <w:left w:val="none" w:sz="0" w:space="0" w:color="auto"/>
        <w:bottom w:val="none" w:sz="0" w:space="0" w:color="auto"/>
        <w:right w:val="none" w:sz="0" w:space="0" w:color="auto"/>
      </w:divBdr>
    </w:div>
    <w:div w:id="1950772945">
      <w:bodyDiv w:val="1"/>
      <w:marLeft w:val="0"/>
      <w:marRight w:val="0"/>
      <w:marTop w:val="0"/>
      <w:marBottom w:val="0"/>
      <w:divBdr>
        <w:top w:val="none" w:sz="0" w:space="0" w:color="auto"/>
        <w:left w:val="none" w:sz="0" w:space="0" w:color="auto"/>
        <w:bottom w:val="none" w:sz="0" w:space="0" w:color="auto"/>
        <w:right w:val="none" w:sz="0" w:space="0" w:color="auto"/>
      </w:divBdr>
    </w:div>
    <w:div w:id="1964531641">
      <w:bodyDiv w:val="1"/>
      <w:marLeft w:val="0"/>
      <w:marRight w:val="0"/>
      <w:marTop w:val="0"/>
      <w:marBottom w:val="0"/>
      <w:divBdr>
        <w:top w:val="none" w:sz="0" w:space="0" w:color="auto"/>
        <w:left w:val="none" w:sz="0" w:space="0" w:color="auto"/>
        <w:bottom w:val="none" w:sz="0" w:space="0" w:color="auto"/>
        <w:right w:val="none" w:sz="0" w:space="0" w:color="auto"/>
      </w:divBdr>
    </w:div>
    <w:div w:id="1973360933">
      <w:bodyDiv w:val="1"/>
      <w:marLeft w:val="0"/>
      <w:marRight w:val="0"/>
      <w:marTop w:val="0"/>
      <w:marBottom w:val="0"/>
      <w:divBdr>
        <w:top w:val="none" w:sz="0" w:space="0" w:color="auto"/>
        <w:left w:val="none" w:sz="0" w:space="0" w:color="auto"/>
        <w:bottom w:val="none" w:sz="0" w:space="0" w:color="auto"/>
        <w:right w:val="none" w:sz="0" w:space="0" w:color="auto"/>
      </w:divBdr>
    </w:div>
    <w:div w:id="1984430945">
      <w:bodyDiv w:val="1"/>
      <w:marLeft w:val="0"/>
      <w:marRight w:val="0"/>
      <w:marTop w:val="0"/>
      <w:marBottom w:val="0"/>
      <w:divBdr>
        <w:top w:val="none" w:sz="0" w:space="0" w:color="auto"/>
        <w:left w:val="none" w:sz="0" w:space="0" w:color="auto"/>
        <w:bottom w:val="none" w:sz="0" w:space="0" w:color="auto"/>
        <w:right w:val="none" w:sz="0" w:space="0" w:color="auto"/>
      </w:divBdr>
    </w:div>
    <w:div w:id="2015257261">
      <w:bodyDiv w:val="1"/>
      <w:marLeft w:val="0"/>
      <w:marRight w:val="0"/>
      <w:marTop w:val="0"/>
      <w:marBottom w:val="0"/>
      <w:divBdr>
        <w:top w:val="none" w:sz="0" w:space="0" w:color="auto"/>
        <w:left w:val="none" w:sz="0" w:space="0" w:color="auto"/>
        <w:bottom w:val="none" w:sz="0" w:space="0" w:color="auto"/>
        <w:right w:val="none" w:sz="0" w:space="0" w:color="auto"/>
      </w:divBdr>
    </w:div>
    <w:div w:id="2122071625">
      <w:bodyDiv w:val="1"/>
      <w:marLeft w:val="0"/>
      <w:marRight w:val="0"/>
      <w:marTop w:val="0"/>
      <w:marBottom w:val="0"/>
      <w:divBdr>
        <w:top w:val="none" w:sz="0" w:space="0" w:color="auto"/>
        <w:left w:val="none" w:sz="0" w:space="0" w:color="auto"/>
        <w:bottom w:val="none" w:sz="0" w:space="0" w:color="auto"/>
        <w:right w:val="none" w:sz="0" w:space="0" w:color="auto"/>
      </w:divBdr>
    </w:div>
    <w:div w:id="21471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2.emf"/><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2.wmf"/><Relationship Id="rId84" Type="http://schemas.openxmlformats.org/officeDocument/2006/relationships/image" Target="media/image41.wmf"/><Relationship Id="rId89" Type="http://schemas.openxmlformats.org/officeDocument/2006/relationships/oleObject" Target="embeddings/oleObject35.bin"/><Relationship Id="rId112" Type="http://schemas.openxmlformats.org/officeDocument/2006/relationships/image" Target="media/image58.emf"/><Relationship Id="rId133"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40.bin"/><Relationship Id="rId11" Type="http://schemas.openxmlformats.org/officeDocument/2006/relationships/package" Target="embeddings/_________Microsoft_Visio1.vsdx"/><Relationship Id="rId32" Type="http://schemas.openxmlformats.org/officeDocument/2006/relationships/image" Target="media/image14.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7.wmf"/><Relationship Id="rId74" Type="http://schemas.openxmlformats.org/officeDocument/2006/relationships/image" Target="media/image36.wmf"/><Relationship Id="rId79" Type="http://schemas.openxmlformats.org/officeDocument/2006/relationships/oleObject" Target="embeddings/oleObject31.bin"/><Relationship Id="rId102" Type="http://schemas.openxmlformats.org/officeDocument/2006/relationships/chart" Target="charts/chart2.xml"/><Relationship Id="rId123" Type="http://schemas.openxmlformats.org/officeDocument/2006/relationships/hyperlink" Target="http://www.defaultrisk.com/pa_price_08.htm" TargetMode="External"/><Relationship Id="rId128" Type="http://schemas.openxmlformats.org/officeDocument/2006/relationships/image" Target="media/image66.e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38.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chart" Target="charts/chart1.xml"/><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7.bin"/><Relationship Id="rId77" Type="http://schemas.openxmlformats.org/officeDocument/2006/relationships/oleObject" Target="embeddings/oleObject30.bin"/><Relationship Id="rId100" Type="http://schemas.openxmlformats.org/officeDocument/2006/relationships/image" Target="media/image50.emf"/><Relationship Id="rId105" Type="http://schemas.openxmlformats.org/officeDocument/2006/relationships/image" Target="media/image53.emf"/><Relationship Id="rId113" Type="http://schemas.openxmlformats.org/officeDocument/2006/relationships/image" Target="media/image59.emf"/><Relationship Id="rId118" Type="http://schemas.openxmlformats.org/officeDocument/2006/relationships/chart" Target="charts/chart5.xml"/><Relationship Id="rId126" Type="http://schemas.openxmlformats.org/officeDocument/2006/relationships/hyperlink" Target="http://www.basegroup.ru/library/analysis/regression/logistic/" TargetMode="External"/><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4.bin"/><Relationship Id="rId93" Type="http://schemas.openxmlformats.org/officeDocument/2006/relationships/oleObject" Target="embeddings/oleObject37.bin"/><Relationship Id="rId98" Type="http://schemas.openxmlformats.org/officeDocument/2006/relationships/image" Target="media/image48.png"/><Relationship Id="rId121" Type="http://schemas.openxmlformats.org/officeDocument/2006/relationships/hyperlink" Target="http://www.bis.org/publ/bcbs230.htm"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chart" Target="charts/chart3.xml"/><Relationship Id="rId108" Type="http://schemas.openxmlformats.org/officeDocument/2006/relationships/image" Target="media/image55.wmf"/><Relationship Id="rId116" Type="http://schemas.openxmlformats.org/officeDocument/2006/relationships/image" Target="media/image61.emf"/><Relationship Id="rId124" Type="http://schemas.openxmlformats.org/officeDocument/2006/relationships/hyperlink" Target="javascript:WinOpen(379900);" TargetMode="External"/><Relationship Id="rId129" Type="http://schemas.openxmlformats.org/officeDocument/2006/relationships/chart" Target="charts/chart6.xml"/><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png"/><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3.wmf"/><Relationship Id="rId91" Type="http://schemas.openxmlformats.org/officeDocument/2006/relationships/oleObject" Target="embeddings/oleObject36.bin"/><Relationship Id="rId96" Type="http://schemas.openxmlformats.org/officeDocument/2006/relationships/image" Target="media/image47.wmf"/><Relationship Id="rId111" Type="http://schemas.openxmlformats.org/officeDocument/2006/relationships/image" Target="media/image57.e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54.wmf"/><Relationship Id="rId114" Type="http://schemas.openxmlformats.org/officeDocument/2006/relationships/image" Target="media/image60.emf"/><Relationship Id="rId119" Type="http://schemas.openxmlformats.org/officeDocument/2006/relationships/image" Target="media/image63.emf"/><Relationship Id="rId127" Type="http://schemas.openxmlformats.org/officeDocument/2006/relationships/image" Target="media/image65.emf"/><Relationship Id="rId10" Type="http://schemas.openxmlformats.org/officeDocument/2006/relationships/image" Target="media/image3.emf"/><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5.bin"/><Relationship Id="rId73" Type="http://schemas.openxmlformats.org/officeDocument/2006/relationships/oleObject" Target="embeddings/oleObject28.bin"/><Relationship Id="rId78" Type="http://schemas.openxmlformats.org/officeDocument/2006/relationships/image" Target="media/image38.wmf"/><Relationship Id="rId81" Type="http://schemas.openxmlformats.org/officeDocument/2006/relationships/oleObject" Target="embeddings/oleObject32.bin"/><Relationship Id="rId86" Type="http://schemas.openxmlformats.org/officeDocument/2006/relationships/image" Target="media/image42.emf"/><Relationship Id="rId94" Type="http://schemas.openxmlformats.org/officeDocument/2006/relationships/image" Target="media/image46.wmf"/><Relationship Id="rId99" Type="http://schemas.openxmlformats.org/officeDocument/2006/relationships/image" Target="media/image49.emf"/><Relationship Id="rId101" Type="http://schemas.openxmlformats.org/officeDocument/2006/relationships/image" Target="media/image51.emf"/><Relationship Id="rId122" Type="http://schemas.openxmlformats.org/officeDocument/2006/relationships/hyperlink" Target="http://www.defaultrisk.com/rs_turnbull_stuart.htm" TargetMode="External"/><Relationship Id="rId130"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package" Target="embeddings/_________Microsoft_Visio2.vsdx"/><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oleObject" Target="embeddings/oleObject41.bin"/><Relationship Id="rId34" Type="http://schemas.openxmlformats.org/officeDocument/2006/relationships/image" Target="media/image15.emf"/><Relationship Id="rId50" Type="http://schemas.openxmlformats.org/officeDocument/2006/relationships/image" Target="media/image23.wmf"/><Relationship Id="rId55" Type="http://schemas.openxmlformats.org/officeDocument/2006/relationships/oleObject" Target="embeddings/oleObject20.bin"/><Relationship Id="rId76" Type="http://schemas.openxmlformats.org/officeDocument/2006/relationships/image" Target="media/image37.wmf"/><Relationship Id="rId97" Type="http://schemas.openxmlformats.org/officeDocument/2006/relationships/oleObject" Target="embeddings/oleObject39.bin"/><Relationship Id="rId104" Type="http://schemas.openxmlformats.org/officeDocument/2006/relationships/image" Target="media/image52.emf"/><Relationship Id="rId120" Type="http://schemas.openxmlformats.org/officeDocument/2006/relationships/image" Target="media/image64.emf"/><Relationship Id="rId125" Type="http://schemas.openxmlformats.org/officeDocument/2006/relationships/hyperlink" Target="javascript:WinOpen(546203);" TargetMode="External"/><Relationship Id="rId7" Type="http://schemas.openxmlformats.org/officeDocument/2006/relationships/endnotes" Target="endnotes.xml"/><Relationship Id="rId71" Type="http://schemas.openxmlformats.org/officeDocument/2006/relationships/image" Target="media/image34.emf"/><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5.bin"/><Relationship Id="rId66" Type="http://schemas.openxmlformats.org/officeDocument/2006/relationships/image" Target="media/image31.wmf"/><Relationship Id="rId87" Type="http://schemas.openxmlformats.org/officeDocument/2006/relationships/package" Target="embeddings/_________Microsoft_Visio3.vsdx"/><Relationship Id="rId110" Type="http://schemas.openxmlformats.org/officeDocument/2006/relationships/image" Target="media/image56.emf"/><Relationship Id="rId115" Type="http://schemas.openxmlformats.org/officeDocument/2006/relationships/chart" Target="charts/chart4.xml"/><Relationship Id="rId131" Type="http://schemas.openxmlformats.org/officeDocument/2006/relationships/footer" Target="footer1.xml"/><Relationship Id="rId61" Type="http://schemas.openxmlformats.org/officeDocument/2006/relationships/oleObject" Target="embeddings/oleObject23.bin"/><Relationship Id="rId82" Type="http://schemas.openxmlformats.org/officeDocument/2006/relationships/image" Target="media/image40.wmf"/><Relationship Id="rId19"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Лист1!$D$71</c:f>
              <c:strCache>
                <c:ptCount val="1"/>
                <c:pt idx="0">
                  <c:v>MVA</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val>
            <c:numRef>
              <c:f>Лист1!$D$72:$D$171</c:f>
              <c:numCache>
                <c:formatCode>General</c:formatCode>
                <c:ptCount val="100"/>
                <c:pt idx="0">
                  <c:v>100</c:v>
                </c:pt>
                <c:pt idx="1">
                  <c:v>89.697698159136408</c:v>
                </c:pt>
                <c:pt idx="2">
                  <c:v>90.228295680624171</c:v>
                </c:pt>
                <c:pt idx="3">
                  <c:v>88.13967776074918</c:v>
                </c:pt>
                <c:pt idx="4">
                  <c:v>88.805228599053564</c:v>
                </c:pt>
                <c:pt idx="5">
                  <c:v>93.402930708904094</c:v>
                </c:pt>
                <c:pt idx="6">
                  <c:v>92.424715134310944</c:v>
                </c:pt>
                <c:pt idx="7">
                  <c:v>93.359825468321134</c:v>
                </c:pt>
                <c:pt idx="8">
                  <c:v>93.060573846027083</c:v>
                </c:pt>
                <c:pt idx="9">
                  <c:v>87.865973260782297</c:v>
                </c:pt>
                <c:pt idx="10">
                  <c:v>83.896359487090677</c:v>
                </c:pt>
                <c:pt idx="11">
                  <c:v>82.705848465601122</c:v>
                </c:pt>
                <c:pt idx="12">
                  <c:v>89.961188994685543</c:v>
                </c:pt>
                <c:pt idx="13">
                  <c:v>88.008958797590807</c:v>
                </c:pt>
                <c:pt idx="14">
                  <c:v>87.42792804582416</c:v>
                </c:pt>
                <c:pt idx="15">
                  <c:v>86.675896602875028</c:v>
                </c:pt>
                <c:pt idx="16">
                  <c:v>92.448847964311696</c:v>
                </c:pt>
                <c:pt idx="17">
                  <c:v>91.598221701612445</c:v>
                </c:pt>
                <c:pt idx="18">
                  <c:v>96.605406008069664</c:v>
                </c:pt>
                <c:pt idx="19">
                  <c:v>97.709183584435365</c:v>
                </c:pt>
                <c:pt idx="20">
                  <c:v>101.19857385402062</c:v>
                </c:pt>
                <c:pt idx="21">
                  <c:v>98.858149676418591</c:v>
                </c:pt>
                <c:pt idx="22">
                  <c:v>98.416765835780794</c:v>
                </c:pt>
                <c:pt idx="23">
                  <c:v>106.25378481010661</c:v>
                </c:pt>
                <c:pt idx="24">
                  <c:v>100.27154788278213</c:v>
                </c:pt>
                <c:pt idx="25">
                  <c:v>95.612329347938157</c:v>
                </c:pt>
                <c:pt idx="26">
                  <c:v>93.904352934622978</c:v>
                </c:pt>
                <c:pt idx="27">
                  <c:v>101.7559838247179</c:v>
                </c:pt>
                <c:pt idx="28">
                  <c:v>107.00351363594143</c:v>
                </c:pt>
                <c:pt idx="29">
                  <c:v>104.09917083633751</c:v>
                </c:pt>
                <c:pt idx="30">
                  <c:v>106.13335432065469</c:v>
                </c:pt>
                <c:pt idx="31">
                  <c:v>109.30695473301704</c:v>
                </c:pt>
                <c:pt idx="32">
                  <c:v>114.55251270044289</c:v>
                </c:pt>
                <c:pt idx="33">
                  <c:v>118.28536961691229</c:v>
                </c:pt>
                <c:pt idx="34">
                  <c:v>114.19021324467452</c:v>
                </c:pt>
                <c:pt idx="35">
                  <c:v>118.23627207909882</c:v>
                </c:pt>
                <c:pt idx="36">
                  <c:v>117.34284868802348</c:v>
                </c:pt>
                <c:pt idx="37">
                  <c:v>114.75635534847956</c:v>
                </c:pt>
                <c:pt idx="38">
                  <c:v>114.70715651633309</c:v>
                </c:pt>
                <c:pt idx="39">
                  <c:v>107.18578957679894</c:v>
                </c:pt>
                <c:pt idx="40">
                  <c:v>109.98052449395111</c:v>
                </c:pt>
                <c:pt idx="41">
                  <c:v>103.90083420921812</c:v>
                </c:pt>
                <c:pt idx="42">
                  <c:v>101.17892584897494</c:v>
                </c:pt>
                <c:pt idx="43">
                  <c:v>97.55500326576248</c:v>
                </c:pt>
                <c:pt idx="44">
                  <c:v>90.70662650869734</c:v>
                </c:pt>
                <c:pt idx="45">
                  <c:v>86.960844240848132</c:v>
                </c:pt>
                <c:pt idx="46">
                  <c:v>87.492070431709578</c:v>
                </c:pt>
                <c:pt idx="47">
                  <c:v>91.475536861043011</c:v>
                </c:pt>
                <c:pt idx="48">
                  <c:v>87.746480089881402</c:v>
                </c:pt>
                <c:pt idx="49">
                  <c:v>89.157758303003405</c:v>
                </c:pt>
                <c:pt idx="50">
                  <c:v>90.479513543214637</c:v>
                </c:pt>
                <c:pt idx="51">
                  <c:v>88.65360413544451</c:v>
                </c:pt>
                <c:pt idx="52">
                  <c:v>85.053130975890369</c:v>
                </c:pt>
                <c:pt idx="53">
                  <c:v>85.907979576252373</c:v>
                </c:pt>
                <c:pt idx="54">
                  <c:v>89.455946605919593</c:v>
                </c:pt>
                <c:pt idx="55">
                  <c:v>97.926428236917786</c:v>
                </c:pt>
                <c:pt idx="56">
                  <c:v>86.517637844479808</c:v>
                </c:pt>
                <c:pt idx="57">
                  <c:v>87.045147190820217</c:v>
                </c:pt>
                <c:pt idx="58">
                  <c:v>84.372277044422404</c:v>
                </c:pt>
                <c:pt idx="59">
                  <c:v>86.698189926763675</c:v>
                </c:pt>
                <c:pt idx="60">
                  <c:v>85.619020081600056</c:v>
                </c:pt>
                <c:pt idx="61">
                  <c:v>84.048342869124809</c:v>
                </c:pt>
                <c:pt idx="62">
                  <c:v>85.771680914000839</c:v>
                </c:pt>
                <c:pt idx="63">
                  <c:v>92.298578181429477</c:v>
                </c:pt>
                <c:pt idx="64">
                  <c:v>82.115541723704112</c:v>
                </c:pt>
                <c:pt idx="65">
                  <c:v>78.185088430151211</c:v>
                </c:pt>
                <c:pt idx="66">
                  <c:v>79.502482565516274</c:v>
                </c:pt>
                <c:pt idx="67">
                  <c:v>81.28806003954864</c:v>
                </c:pt>
                <c:pt idx="68">
                  <c:v>78.215429196473352</c:v>
                </c:pt>
                <c:pt idx="69">
                  <c:v>73.514988663891259</c:v>
                </c:pt>
                <c:pt idx="70">
                  <c:v>74.870324058364602</c:v>
                </c:pt>
                <c:pt idx="71">
                  <c:v>74.800429046059918</c:v>
                </c:pt>
                <c:pt idx="72">
                  <c:v>83.544509159021658</c:v>
                </c:pt>
                <c:pt idx="73">
                  <c:v>85.823538593486674</c:v>
                </c:pt>
                <c:pt idx="74">
                  <c:v>83.926074899341387</c:v>
                </c:pt>
                <c:pt idx="75">
                  <c:v>83.58864125863505</c:v>
                </c:pt>
                <c:pt idx="76">
                  <c:v>85.559839728767187</c:v>
                </c:pt>
                <c:pt idx="77">
                  <c:v>87.736237697753609</c:v>
                </c:pt>
                <c:pt idx="78">
                  <c:v>88.527659056065971</c:v>
                </c:pt>
                <c:pt idx="79">
                  <c:v>82.534502946901981</c:v>
                </c:pt>
                <c:pt idx="80">
                  <c:v>87.831148851729267</c:v>
                </c:pt>
                <c:pt idx="81">
                  <c:v>87.804917465726518</c:v>
                </c:pt>
                <c:pt idx="82">
                  <c:v>91.409297490176669</c:v>
                </c:pt>
                <c:pt idx="83">
                  <c:v>91.620010812545431</c:v>
                </c:pt>
                <c:pt idx="84">
                  <c:v>89.687253734174888</c:v>
                </c:pt>
                <c:pt idx="85">
                  <c:v>96.070114542849311</c:v>
                </c:pt>
                <c:pt idx="86">
                  <c:v>95.718061037874094</c:v>
                </c:pt>
                <c:pt idx="87">
                  <c:v>91.116353655483223</c:v>
                </c:pt>
                <c:pt idx="88">
                  <c:v>94.448190808627217</c:v>
                </c:pt>
                <c:pt idx="89">
                  <c:v>91.245091512900615</c:v>
                </c:pt>
                <c:pt idx="90">
                  <c:v>90.75481022961732</c:v>
                </c:pt>
                <c:pt idx="91">
                  <c:v>95.813624064543788</c:v>
                </c:pt>
                <c:pt idx="92">
                  <c:v>86.049297645363723</c:v>
                </c:pt>
                <c:pt idx="93">
                  <c:v>85.173167810250789</c:v>
                </c:pt>
                <c:pt idx="94">
                  <c:v>79.145880773541094</c:v>
                </c:pt>
                <c:pt idx="95">
                  <c:v>81.084511450826014</c:v>
                </c:pt>
                <c:pt idx="96">
                  <c:v>78.419987897852707</c:v>
                </c:pt>
                <c:pt idx="97">
                  <c:v>77.70178090164346</c:v>
                </c:pt>
                <c:pt idx="98">
                  <c:v>78.482136122695323</c:v>
                </c:pt>
                <c:pt idx="99">
                  <c:v>80.733270060228634</c:v>
                </c:pt>
              </c:numCache>
            </c:numRef>
          </c:val>
          <c:smooth val="0"/>
        </c:ser>
        <c:ser>
          <c:idx val="1"/>
          <c:order val="1"/>
          <c:tx>
            <c:strRef>
              <c:f>Лист1!$E$71</c:f>
              <c:strCache>
                <c:ptCount val="1"/>
                <c:pt idx="0">
                  <c:v>BVL</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val>
            <c:numRef>
              <c:f>Лист1!$E$72:$E$171</c:f>
              <c:numCache>
                <c:formatCode>General</c:formatCode>
                <c:ptCount val="100"/>
                <c:pt idx="0">
                  <c:v>80</c:v>
                </c:pt>
                <c:pt idx="1">
                  <c:v>79</c:v>
                </c:pt>
                <c:pt idx="2">
                  <c:v>76.929792635593429</c:v>
                </c:pt>
                <c:pt idx="3">
                  <c:v>77</c:v>
                </c:pt>
                <c:pt idx="4">
                  <c:v>71.352282162094227</c:v>
                </c:pt>
                <c:pt idx="5">
                  <c:v>72</c:v>
                </c:pt>
                <c:pt idx="6">
                  <c:v>74.236534290288063</c:v>
                </c:pt>
                <c:pt idx="7">
                  <c:v>75</c:v>
                </c:pt>
                <c:pt idx="8">
                  <c:v>78.238973630776172</c:v>
                </c:pt>
                <c:pt idx="9">
                  <c:v>79.930946099020147</c:v>
                </c:pt>
                <c:pt idx="10">
                  <c:v>79.488109129619815</c:v>
                </c:pt>
                <c:pt idx="11">
                  <c:v>74.465849331107364</c:v>
                </c:pt>
                <c:pt idx="12">
                  <c:v>70.841400502575283</c:v>
                </c:pt>
                <c:pt idx="13">
                  <c:v>70.601416009075876</c:v>
                </c:pt>
                <c:pt idx="14">
                  <c:v>67.135347424361186</c:v>
                </c:pt>
                <c:pt idx="15">
                  <c:v>65.581243054855449</c:v>
                </c:pt>
                <c:pt idx="16">
                  <c:v>64.863887512580135</c:v>
                </c:pt>
                <c:pt idx="17">
                  <c:v>62.313026453277189</c:v>
                </c:pt>
                <c:pt idx="18">
                  <c:v>63.252463252467919</c:v>
                </c:pt>
                <c:pt idx="19">
                  <c:v>62.38089432202942</c:v>
                </c:pt>
                <c:pt idx="20">
                  <c:v>61.644548470260574</c:v>
                </c:pt>
                <c:pt idx="21">
                  <c:v>66.129260448555769</c:v>
                </c:pt>
                <c:pt idx="22">
                  <c:v>66.181260517936153</c:v>
                </c:pt>
                <c:pt idx="23">
                  <c:v>65.682943349417002</c:v>
                </c:pt>
                <c:pt idx="24">
                  <c:v>68.942899904067005</c:v>
                </c:pt>
                <c:pt idx="25">
                  <c:v>71.302736244853122</c:v>
                </c:pt>
                <c:pt idx="26">
                  <c:v>67.943637822177564</c:v>
                </c:pt>
                <c:pt idx="27">
                  <c:v>68.35742428638325</c:v>
                </c:pt>
                <c:pt idx="28">
                  <c:v>69.333455483499051</c:v>
                </c:pt>
                <c:pt idx="29">
                  <c:v>76.504663916027425</c:v>
                </c:pt>
                <c:pt idx="30">
                  <c:v>73.386562353819912</c:v>
                </c:pt>
                <c:pt idx="31">
                  <c:v>69.282144933098678</c:v>
                </c:pt>
                <c:pt idx="32">
                  <c:v>68.114540062353413</c:v>
                </c:pt>
                <c:pt idx="33">
                  <c:v>69.485881261274429</c:v>
                </c:pt>
                <c:pt idx="34">
                  <c:v>65.630126080043624</c:v>
                </c:pt>
                <c:pt idx="35">
                  <c:v>60.928367552592185</c:v>
                </c:pt>
                <c:pt idx="36">
                  <c:v>61.523524135224676</c:v>
                </c:pt>
                <c:pt idx="37">
                  <c:v>60.207302137305632</c:v>
                </c:pt>
                <c:pt idx="38">
                  <c:v>63.75807152442102</c:v>
                </c:pt>
                <c:pt idx="39">
                  <c:v>62.704375534167305</c:v>
                </c:pt>
                <c:pt idx="40">
                  <c:v>61.84551937360078</c:v>
                </c:pt>
                <c:pt idx="41">
                  <c:v>63.505886866790021</c:v>
                </c:pt>
                <c:pt idx="42">
                  <c:v>63.043806149082677</c:v>
                </c:pt>
                <c:pt idx="43">
                  <c:v>61.462461740667706</c:v>
                </c:pt>
                <c:pt idx="44">
                  <c:v>62.788471674951424</c:v>
                </c:pt>
                <c:pt idx="45">
                  <c:v>63.805980047385773</c:v>
                </c:pt>
                <c:pt idx="46">
                  <c:v>63.399214010301229</c:v>
                </c:pt>
                <c:pt idx="47">
                  <c:v>67.452184970846687</c:v>
                </c:pt>
                <c:pt idx="48">
                  <c:v>65.101733934889211</c:v>
                </c:pt>
                <c:pt idx="49">
                  <c:v>64.520664708305546</c:v>
                </c:pt>
                <c:pt idx="50">
                  <c:v>68.638538316234445</c:v>
                </c:pt>
                <c:pt idx="51">
                  <c:v>70.864514464556208</c:v>
                </c:pt>
                <c:pt idx="52">
                  <c:v>79.838688113306802</c:v>
                </c:pt>
                <c:pt idx="53">
                  <c:v>84.222418326730761</c:v>
                </c:pt>
                <c:pt idx="54">
                  <c:v>89.298991133800016</c:v>
                </c:pt>
                <c:pt idx="55">
                  <c:v>97.969200486127846</c:v>
                </c:pt>
                <c:pt idx="56">
                  <c:v>100.57241079659963</c:v>
                </c:pt>
                <c:pt idx="57">
                  <c:v>102.20510221762115</c:v>
                </c:pt>
                <c:pt idx="58">
                  <c:v>103.84798725726469</c:v>
                </c:pt>
                <c:pt idx="59">
                  <c:v>102.05227656879035</c:v>
                </c:pt>
                <c:pt idx="60">
                  <c:v>98.508238758592725</c:v>
                </c:pt>
                <c:pt idx="61">
                  <c:v>106.7923709332014</c:v>
                </c:pt>
                <c:pt idx="62">
                  <c:v>106.60929170728255</c:v>
                </c:pt>
                <c:pt idx="63">
                  <c:v>105.04606836616313</c:v>
                </c:pt>
                <c:pt idx="64">
                  <c:v>99.754706275977114</c:v>
                </c:pt>
                <c:pt idx="65">
                  <c:v>108.31097122074118</c:v>
                </c:pt>
                <c:pt idx="66">
                  <c:v>105.78064346677988</c:v>
                </c:pt>
                <c:pt idx="67">
                  <c:v>101.72022918416125</c:v>
                </c:pt>
                <c:pt idx="68">
                  <c:v>95.541450474115265</c:v>
                </c:pt>
                <c:pt idx="69">
                  <c:v>94.435951305138232</c:v>
                </c:pt>
                <c:pt idx="70">
                  <c:v>101.91703472466044</c:v>
                </c:pt>
                <c:pt idx="71">
                  <c:v>102.1964751958993</c:v>
                </c:pt>
                <c:pt idx="72">
                  <c:v>99.663358312908031</c:v>
                </c:pt>
                <c:pt idx="73">
                  <c:v>101.73574381017498</c:v>
                </c:pt>
                <c:pt idx="74">
                  <c:v>111.19915011010752</c:v>
                </c:pt>
                <c:pt idx="75">
                  <c:v>99.930035798301759</c:v>
                </c:pt>
                <c:pt idx="76">
                  <c:v>98.135272157246732</c:v>
                </c:pt>
                <c:pt idx="77">
                  <c:v>93.16579067856263</c:v>
                </c:pt>
                <c:pt idx="78">
                  <c:v>97.831211205197633</c:v>
                </c:pt>
                <c:pt idx="79">
                  <c:v>98.647906338337776</c:v>
                </c:pt>
                <c:pt idx="80">
                  <c:v>100.00711397830661</c:v>
                </c:pt>
                <c:pt idx="81">
                  <c:v>99.774923295203465</c:v>
                </c:pt>
                <c:pt idx="82">
                  <c:v>96.807282751832943</c:v>
                </c:pt>
                <c:pt idx="83">
                  <c:v>104.31165506027531</c:v>
                </c:pt>
                <c:pt idx="84">
                  <c:v>104.83429933454944</c:v>
                </c:pt>
                <c:pt idx="85">
                  <c:v>103.51315094310148</c:v>
                </c:pt>
                <c:pt idx="86">
                  <c:v>112.66973549970503</c:v>
                </c:pt>
                <c:pt idx="87">
                  <c:v>118.27765988662811</c:v>
                </c:pt>
                <c:pt idx="88">
                  <c:v>113.60700913000984</c:v>
                </c:pt>
                <c:pt idx="89">
                  <c:v>115.01159307614337</c:v>
                </c:pt>
                <c:pt idx="90">
                  <c:v>118.49657138316152</c:v>
                </c:pt>
                <c:pt idx="91">
                  <c:v>118.2295980122701</c:v>
                </c:pt>
                <c:pt idx="92">
                  <c:v>114.71516632559306</c:v>
                </c:pt>
                <c:pt idx="93">
                  <c:v>118.83236538899355</c:v>
                </c:pt>
                <c:pt idx="94">
                  <c:v>110.60410176677856</c:v>
                </c:pt>
                <c:pt idx="95">
                  <c:v>106.69146715824921</c:v>
                </c:pt>
                <c:pt idx="96">
                  <c:v>108.42698367946869</c:v>
                </c:pt>
                <c:pt idx="97">
                  <c:v>112.2625108526338</c:v>
                </c:pt>
                <c:pt idx="98">
                  <c:v>107.86298581121581</c:v>
                </c:pt>
                <c:pt idx="99">
                  <c:v>108.52950414761926</c:v>
                </c:pt>
              </c:numCache>
            </c:numRef>
          </c:val>
          <c:smooth val="0"/>
        </c:ser>
        <c:dLbls>
          <c:showLegendKey val="0"/>
          <c:showVal val="0"/>
          <c:showCatName val="0"/>
          <c:showSerName val="0"/>
          <c:showPercent val="0"/>
          <c:showBubbleSize val="0"/>
        </c:dLbls>
        <c:smooth val="0"/>
        <c:axId val="342371264"/>
        <c:axId val="342369304"/>
      </c:lineChart>
      <c:catAx>
        <c:axId val="342371264"/>
        <c:scaling>
          <c:orientation val="minMax"/>
        </c:scaling>
        <c:delete val="0"/>
        <c:axPos val="b"/>
        <c:numFmt formatCode="[$-419]d\ mmm;@" sourceLinked="0"/>
        <c:majorTickMark val="none"/>
        <c:minorTickMark val="none"/>
        <c:tickLblPos val="nextTo"/>
        <c:spPr>
          <a:noFill/>
          <a:ln w="12700"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369304"/>
        <c:crosses val="autoZero"/>
        <c:auto val="1"/>
        <c:lblAlgn val="ctr"/>
        <c:lblOffset val="100"/>
        <c:tickLblSkip val="10"/>
        <c:tickMarkSkip val="1"/>
        <c:noMultiLvlLbl val="0"/>
      </c:catAx>
      <c:valAx>
        <c:axId val="342369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371264"/>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'[4 Structural Model 9_1_000.xlsm]DD1'!$U$132</c:f>
              <c:strCache>
                <c:ptCount val="1"/>
                <c:pt idx="0">
                  <c:v>Доля "подразумеваемых дефолтов" от общего числа компаний</c:v>
                </c:pt>
              </c:strCache>
            </c:strRef>
          </c:tx>
          <c:spPr>
            <a:ln w="28575" cap="rnd">
              <a:solidFill>
                <a:schemeClr val="accent4"/>
              </a:solidFill>
              <a:round/>
            </a:ln>
            <a:effectLst/>
          </c:spPr>
          <c:marker>
            <c:symbol val="none"/>
          </c:marker>
          <c:dLbls>
            <c:dLbl>
              <c:idx val="12"/>
              <c:layout>
                <c:manualLayout>
                  <c:x val="-3.6370734618948346E-2"/>
                  <c:y val="3.89476298917300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Structural Model 9_1_000.xlsm]DD1'!$V$128:$AJ$128</c:f>
              <c:strCache>
                <c:ptCount val="15"/>
                <c:pt idx="0">
                  <c:v>31.03.2014</c:v>
                </c:pt>
                <c:pt idx="1">
                  <c:v>12 2013</c:v>
                </c:pt>
                <c:pt idx="2">
                  <c:v>09 2013</c:v>
                </c:pt>
                <c:pt idx="3">
                  <c:v>06 2013</c:v>
                </c:pt>
                <c:pt idx="4">
                  <c:v>12 2012</c:v>
                </c:pt>
                <c:pt idx="5">
                  <c:v>06 2012</c:v>
                </c:pt>
                <c:pt idx="6">
                  <c:v>12 2011</c:v>
                </c:pt>
                <c:pt idx="7">
                  <c:v>06 2011</c:v>
                </c:pt>
                <c:pt idx="8">
                  <c:v>12 2010</c:v>
                </c:pt>
                <c:pt idx="9">
                  <c:v>06 2010</c:v>
                </c:pt>
                <c:pt idx="10">
                  <c:v>12 2009</c:v>
                </c:pt>
                <c:pt idx="11">
                  <c:v>06 2009</c:v>
                </c:pt>
                <c:pt idx="12">
                  <c:v>12 2008</c:v>
                </c:pt>
                <c:pt idx="13">
                  <c:v>09 2008</c:v>
                </c:pt>
                <c:pt idx="14">
                  <c:v>06 2008</c:v>
                </c:pt>
              </c:strCache>
            </c:strRef>
          </c:cat>
          <c:val>
            <c:numRef>
              <c:f>'[4 Structural Model 9_1_000.xlsm]DD1'!$V$132:$AJ$132</c:f>
              <c:numCache>
                <c:formatCode>0%</c:formatCode>
                <c:ptCount val="15"/>
                <c:pt idx="0">
                  <c:v>0.29365079365079366</c:v>
                </c:pt>
                <c:pt idx="1">
                  <c:v>0.24603174603174602</c:v>
                </c:pt>
                <c:pt idx="2">
                  <c:v>0.23809523809523808</c:v>
                </c:pt>
                <c:pt idx="3">
                  <c:v>0.26190476190476192</c:v>
                </c:pt>
                <c:pt idx="4">
                  <c:v>0.23015873015873015</c:v>
                </c:pt>
                <c:pt idx="5">
                  <c:v>0.21951219512195122</c:v>
                </c:pt>
                <c:pt idx="6">
                  <c:v>0.20168067226890757</c:v>
                </c:pt>
                <c:pt idx="7">
                  <c:v>0.10344827586206896</c:v>
                </c:pt>
                <c:pt idx="8">
                  <c:v>0.1111111111111111</c:v>
                </c:pt>
                <c:pt idx="9">
                  <c:v>0.14018691588785046</c:v>
                </c:pt>
                <c:pt idx="10">
                  <c:v>0.18</c:v>
                </c:pt>
                <c:pt idx="11">
                  <c:v>0.28048780487804881</c:v>
                </c:pt>
                <c:pt idx="12">
                  <c:v>0.36</c:v>
                </c:pt>
                <c:pt idx="13">
                  <c:v>0.17647058823529413</c:v>
                </c:pt>
                <c:pt idx="14">
                  <c:v>9.375E-2</c:v>
                </c:pt>
              </c:numCache>
            </c:numRef>
          </c:val>
          <c:smooth val="0"/>
        </c:ser>
        <c:ser>
          <c:idx val="7"/>
          <c:order val="1"/>
          <c:tx>
            <c:strRef>
              <c:f>'[4 Structural Model 9_1_000.xlsm]DD1'!$U$136</c:f>
              <c:strCache>
                <c:ptCount val="1"/>
                <c:pt idx="0">
                  <c:v>Доля "подразумеваемых дефолтов" электросбытовых компаний от общего числа дефолтов</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 Structural Model 9_1_000.xlsm]DD1'!$V$128:$AJ$128</c:f>
              <c:strCache>
                <c:ptCount val="15"/>
                <c:pt idx="0">
                  <c:v>31.03.2014</c:v>
                </c:pt>
                <c:pt idx="1">
                  <c:v>12 2013</c:v>
                </c:pt>
                <c:pt idx="2">
                  <c:v>09 2013</c:v>
                </c:pt>
                <c:pt idx="3">
                  <c:v>06 2013</c:v>
                </c:pt>
                <c:pt idx="4">
                  <c:v>12 2012</c:v>
                </c:pt>
                <c:pt idx="5">
                  <c:v>06 2012</c:v>
                </c:pt>
                <c:pt idx="6">
                  <c:v>12 2011</c:v>
                </c:pt>
                <c:pt idx="7">
                  <c:v>06 2011</c:v>
                </c:pt>
                <c:pt idx="8">
                  <c:v>12 2010</c:v>
                </c:pt>
                <c:pt idx="9">
                  <c:v>06 2010</c:v>
                </c:pt>
                <c:pt idx="10">
                  <c:v>12 2009</c:v>
                </c:pt>
                <c:pt idx="11">
                  <c:v>06 2009</c:v>
                </c:pt>
                <c:pt idx="12">
                  <c:v>12 2008</c:v>
                </c:pt>
                <c:pt idx="13">
                  <c:v>09 2008</c:v>
                </c:pt>
                <c:pt idx="14">
                  <c:v>06 2008</c:v>
                </c:pt>
              </c:strCache>
            </c:strRef>
          </c:cat>
          <c:val>
            <c:numRef>
              <c:f>'[4 Structural Model 9_1_000.xlsm]DD1'!$V$136:$AJ$136</c:f>
              <c:numCache>
                <c:formatCode>0%</c:formatCode>
                <c:ptCount val="15"/>
                <c:pt idx="0">
                  <c:v>0.64864864864864868</c:v>
                </c:pt>
                <c:pt idx="1">
                  <c:v>0.70967741935483875</c:v>
                </c:pt>
                <c:pt idx="2">
                  <c:v>0.7</c:v>
                </c:pt>
                <c:pt idx="3">
                  <c:v>0.66666666666666663</c:v>
                </c:pt>
                <c:pt idx="4">
                  <c:v>0.65517241379310343</c:v>
                </c:pt>
                <c:pt idx="5">
                  <c:v>0.55555555555555558</c:v>
                </c:pt>
                <c:pt idx="6">
                  <c:v>0.58333333333333337</c:v>
                </c:pt>
                <c:pt idx="7">
                  <c:v>0.66666666666666663</c:v>
                </c:pt>
                <c:pt idx="8">
                  <c:v>0.66666666666666663</c:v>
                </c:pt>
                <c:pt idx="9">
                  <c:v>0.8666666666666667</c:v>
                </c:pt>
                <c:pt idx="10">
                  <c:v>0.83333333333333337</c:v>
                </c:pt>
                <c:pt idx="11">
                  <c:v>0.56521739130434778</c:v>
                </c:pt>
                <c:pt idx="12">
                  <c:v>0.44444444444444442</c:v>
                </c:pt>
                <c:pt idx="13">
                  <c:v>0.66666666666666663</c:v>
                </c:pt>
                <c:pt idx="14">
                  <c:v>0.83333333333333337</c:v>
                </c:pt>
              </c:numCache>
            </c:numRef>
          </c:val>
          <c:smooth val="0"/>
        </c:ser>
        <c:dLbls>
          <c:showLegendKey val="0"/>
          <c:showVal val="0"/>
          <c:showCatName val="0"/>
          <c:showSerName val="0"/>
          <c:showPercent val="0"/>
          <c:showBubbleSize val="0"/>
        </c:dLbls>
        <c:smooth val="0"/>
        <c:axId val="342375184"/>
        <c:axId val="342371656"/>
      </c:lineChart>
      <c:catAx>
        <c:axId val="342375184"/>
        <c:scaling>
          <c:orientation val="maxMin"/>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42371656"/>
        <c:crosses val="autoZero"/>
        <c:auto val="1"/>
        <c:lblAlgn val="ctr"/>
        <c:lblOffset val="100"/>
        <c:noMultiLvlLbl val="0"/>
      </c:catAx>
      <c:valAx>
        <c:axId val="342371656"/>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42375184"/>
        <c:crosses val="autoZero"/>
        <c:crossBetween val="between"/>
      </c:valAx>
      <c:spPr>
        <a:noFill/>
        <a:ln>
          <a:noFill/>
        </a:ln>
        <a:effectLst/>
      </c:spPr>
    </c:plotArea>
    <c:legend>
      <c:legendPos val="b"/>
      <c:layout>
        <c:manualLayout>
          <c:xMode val="edge"/>
          <c:yMode val="edge"/>
          <c:x val="6.3397972675187306E-2"/>
          <c:y val="0.77785756595117872"/>
          <c:w val="0.91727633318642576"/>
          <c:h val="0.1956698993036194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'Доля деф по кап'!$C$131</c:f>
              <c:strCache>
                <c:ptCount val="1"/>
                <c:pt idx="0">
                  <c:v>Доля компаний в состоянии "подразумеваемого дефолта" в капитализации рынка</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'Доля деф по кап'!$D$128:$M$128</c:f>
              <c:strCache>
                <c:ptCount val="10"/>
                <c:pt idx="0">
                  <c:v>31.03.2014</c:v>
                </c:pt>
                <c:pt idx="1">
                  <c:v>12 2013</c:v>
                </c:pt>
                <c:pt idx="2">
                  <c:v>09 2013</c:v>
                </c:pt>
                <c:pt idx="3">
                  <c:v>06 2013</c:v>
                </c:pt>
                <c:pt idx="4">
                  <c:v>12 2012</c:v>
                </c:pt>
                <c:pt idx="5">
                  <c:v>06 2012</c:v>
                </c:pt>
                <c:pt idx="6">
                  <c:v>12 2011</c:v>
                </c:pt>
                <c:pt idx="7">
                  <c:v>06 2011</c:v>
                </c:pt>
                <c:pt idx="8">
                  <c:v>12 2010</c:v>
                </c:pt>
                <c:pt idx="9">
                  <c:v>06 2010</c:v>
                </c:pt>
              </c:strCache>
            </c:strRef>
          </c:cat>
          <c:val>
            <c:numRef>
              <c:f>'Доля деф по кап'!$D$131:$M$131</c:f>
              <c:numCache>
                <c:formatCode>0.0%</c:formatCode>
                <c:ptCount val="10"/>
                <c:pt idx="0">
                  <c:v>1.3988691385719766E-2</c:v>
                </c:pt>
                <c:pt idx="1">
                  <c:v>8.6473757123336353E-3</c:v>
                </c:pt>
                <c:pt idx="2">
                  <c:v>5.7952721239911426E-3</c:v>
                </c:pt>
                <c:pt idx="3">
                  <c:v>1.0844274203698092E-2</c:v>
                </c:pt>
                <c:pt idx="4">
                  <c:v>1.0693864533237896E-2</c:v>
                </c:pt>
                <c:pt idx="5">
                  <c:v>5.9499318737606631E-3</c:v>
                </c:pt>
                <c:pt idx="6">
                  <c:v>1.0798622995016775E-2</c:v>
                </c:pt>
                <c:pt idx="7">
                  <c:v>3.470052901512755E-3</c:v>
                </c:pt>
                <c:pt idx="8">
                  <c:v>1.3977233237619626E-2</c:v>
                </c:pt>
                <c:pt idx="9">
                  <c:v>4.5413061653265373E-3</c:v>
                </c:pt>
              </c:numCache>
            </c:numRef>
          </c:val>
          <c:smooth val="0"/>
        </c:ser>
        <c:dLbls>
          <c:showLegendKey val="0"/>
          <c:showVal val="0"/>
          <c:showCatName val="0"/>
          <c:showSerName val="0"/>
          <c:showPercent val="0"/>
          <c:showBubbleSize val="0"/>
        </c:dLbls>
        <c:smooth val="0"/>
        <c:axId val="342368128"/>
        <c:axId val="342376360"/>
      </c:lineChart>
      <c:catAx>
        <c:axId val="342368128"/>
        <c:scaling>
          <c:orientation val="maxMin"/>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42376360"/>
        <c:crosses val="autoZero"/>
        <c:auto val="1"/>
        <c:lblAlgn val="ctr"/>
        <c:lblOffset val="100"/>
        <c:noMultiLvlLbl val="0"/>
      </c:catAx>
      <c:valAx>
        <c:axId val="342376360"/>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4236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'Log12'!$B$107</c:f>
              <c:strCache>
                <c:ptCount val="1"/>
                <c:pt idx="0">
                  <c:v>CR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Lit>
                <c:formatCode>General</c:formatCode>
                <c:ptCount val="1"/>
                <c:pt idx="0">
                  <c:v>0.2701942500654706</c:v>
                </c:pt>
              </c:numLit>
            </c:plus>
            <c:minus>
              <c:numLit>
                <c:formatCode>General</c:formatCode>
                <c:ptCount val="1"/>
                <c:pt idx="0">
                  <c:v>0.2701942500654706</c:v>
                </c:pt>
              </c:numLit>
            </c:minus>
            <c:spPr>
              <a:noFill/>
              <a:ln w="9525">
                <a:solidFill>
                  <a:schemeClr val="tx2">
                    <a:lumMod val="75000"/>
                    <a:lumOff val="25000"/>
                  </a:schemeClr>
                </a:solidFill>
                <a:round/>
              </a:ln>
              <a:effectLst/>
            </c:spPr>
          </c:errBars>
          <c:val>
            <c:numRef>
              <c:f>'Log12'!$C$107</c:f>
              <c:numCache>
                <c:formatCode>0.000</c:formatCode>
                <c:ptCount val="1"/>
                <c:pt idx="0">
                  <c:v>-0.90563786257356904</c:v>
                </c:pt>
              </c:numCache>
            </c:numRef>
          </c:val>
        </c:ser>
        <c:ser>
          <c:idx val="1"/>
          <c:order val="1"/>
          <c:tx>
            <c:strRef>
              <c:f>'Log12'!$B$108</c:f>
              <c:strCache>
                <c:ptCount val="1"/>
                <c:pt idx="0">
                  <c:v>EBITDA Margin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Lit>
                <c:formatCode>General</c:formatCode>
                <c:ptCount val="1"/>
                <c:pt idx="0">
                  <c:v>0.18490356543548606</c:v>
                </c:pt>
              </c:numLit>
            </c:plus>
            <c:minus>
              <c:numLit>
                <c:formatCode>General</c:formatCode>
                <c:ptCount val="1"/>
                <c:pt idx="0">
                  <c:v>0.18490356543548603</c:v>
                </c:pt>
              </c:numLit>
            </c:minus>
            <c:spPr>
              <a:noFill/>
              <a:ln w="9525">
                <a:solidFill>
                  <a:schemeClr val="tx2">
                    <a:lumMod val="75000"/>
                    <a:lumOff val="25000"/>
                  </a:schemeClr>
                </a:solidFill>
                <a:round/>
              </a:ln>
              <a:effectLst/>
            </c:spPr>
          </c:errBars>
          <c:val>
            <c:numRef>
              <c:f>'Log12'!$C$108</c:f>
              <c:numCache>
                <c:formatCode>0.000</c:formatCode>
                <c:ptCount val="1"/>
                <c:pt idx="0">
                  <c:v>-0.76088646389477421</c:v>
                </c:pt>
              </c:numCache>
            </c:numRef>
          </c:val>
        </c:ser>
        <c:ser>
          <c:idx val="2"/>
          <c:order val="2"/>
          <c:tx>
            <c:strRef>
              <c:f>'Log12'!$B$109</c:f>
              <c:strCache>
                <c:ptCount val="1"/>
                <c:pt idx="0">
                  <c:v>Rev/Rec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Lit>
                <c:formatCode>General</c:formatCode>
                <c:ptCount val="1"/>
                <c:pt idx="0">
                  <c:v>0.17177008023849613</c:v>
                </c:pt>
              </c:numLit>
            </c:plus>
            <c:minus>
              <c:numLit>
                <c:formatCode>General</c:formatCode>
                <c:ptCount val="1"/>
                <c:pt idx="0">
                  <c:v>0.17177008023849616</c:v>
                </c:pt>
              </c:numLit>
            </c:minus>
            <c:spPr>
              <a:noFill/>
              <a:ln w="9525">
                <a:solidFill>
                  <a:schemeClr val="tx2">
                    <a:lumMod val="75000"/>
                    <a:lumOff val="25000"/>
                  </a:schemeClr>
                </a:solidFill>
                <a:round/>
              </a:ln>
              <a:effectLst/>
            </c:spPr>
          </c:errBars>
          <c:val>
            <c:numRef>
              <c:f>'Log12'!$C$109</c:f>
              <c:numCache>
                <c:formatCode>0.000</c:formatCode>
                <c:ptCount val="1"/>
                <c:pt idx="0">
                  <c:v>-0.34050219626508405</c:v>
                </c:pt>
              </c:numCache>
            </c:numRef>
          </c:val>
        </c:ser>
        <c:ser>
          <c:idx val="3"/>
          <c:order val="3"/>
          <c:tx>
            <c:strRef>
              <c:f>'Log12'!$B$110</c:f>
              <c:strCache>
                <c:ptCount val="1"/>
                <c:pt idx="0">
                  <c:v>ln(TA)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Lit>
                <c:formatCode>General</c:formatCode>
                <c:ptCount val="1"/>
                <c:pt idx="0">
                  <c:v>0.26238084558769215</c:v>
                </c:pt>
              </c:numLit>
            </c:plus>
            <c:minus>
              <c:numLit>
                <c:formatCode>General</c:formatCode>
                <c:ptCount val="1"/>
                <c:pt idx="0">
                  <c:v>0.26238084558769226</c:v>
                </c:pt>
              </c:numLit>
            </c:minus>
            <c:spPr>
              <a:noFill/>
              <a:ln w="9525">
                <a:solidFill>
                  <a:schemeClr val="tx2">
                    <a:lumMod val="75000"/>
                    <a:lumOff val="25000"/>
                  </a:schemeClr>
                </a:solidFill>
                <a:round/>
              </a:ln>
              <a:effectLst/>
            </c:spPr>
          </c:errBars>
          <c:val>
            <c:numRef>
              <c:f>'Log12'!$C$110</c:f>
              <c:numCache>
                <c:formatCode>0.000</c:formatCode>
                <c:ptCount val="1"/>
                <c:pt idx="0">
                  <c:v>-0.2372780339863062</c:v>
                </c:pt>
              </c:numCache>
            </c:numRef>
          </c:val>
        </c:ser>
        <c:ser>
          <c:idx val="4"/>
          <c:order val="4"/>
          <c:tx>
            <c:strRef>
              <c:f>'Log12'!$B$111</c:f>
              <c:strCache>
                <c:ptCount val="1"/>
                <c:pt idx="0">
                  <c:v>Utilities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cust"/>
            <c:noEndCap val="0"/>
            <c:plus>
              <c:numLit>
                <c:formatCode>General</c:formatCode>
                <c:ptCount val="1"/>
                <c:pt idx="0">
                  <c:v>0.12639725438064647</c:v>
                </c:pt>
              </c:numLit>
            </c:plus>
            <c:minus>
              <c:numLit>
                <c:formatCode>General</c:formatCode>
                <c:ptCount val="1"/>
                <c:pt idx="0">
                  <c:v>0.1263972543806465</c:v>
                </c:pt>
              </c:numLit>
            </c:minus>
            <c:spPr>
              <a:noFill/>
              <a:ln w="9525">
                <a:solidFill>
                  <a:schemeClr val="tx2">
                    <a:lumMod val="75000"/>
                    <a:lumOff val="25000"/>
                  </a:schemeClr>
                </a:solidFill>
                <a:round/>
              </a:ln>
              <a:effectLst/>
            </c:spPr>
          </c:errBars>
          <c:val>
            <c:numRef>
              <c:f>'Log12'!$C$111</c:f>
              <c:numCache>
                <c:formatCode>0.000</c:formatCode>
                <c:ptCount val="1"/>
                <c:pt idx="0">
                  <c:v>0.11017034804206575</c:v>
                </c:pt>
              </c:numCache>
            </c:numRef>
          </c:val>
        </c:ser>
        <c:dLbls>
          <c:showLegendKey val="0"/>
          <c:showVal val="0"/>
          <c:showCatName val="0"/>
          <c:showSerName val="0"/>
          <c:showPercent val="0"/>
          <c:showBubbleSize val="0"/>
        </c:dLbls>
        <c:gapWidth val="100"/>
        <c:overlap val="-24"/>
        <c:axId val="342368520"/>
        <c:axId val="342373616"/>
      </c:barChart>
      <c:catAx>
        <c:axId val="3423685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Variable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0"/>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42373616"/>
        <c:crosses val="autoZero"/>
        <c:auto val="1"/>
        <c:lblAlgn val="ctr"/>
        <c:lblOffset val="100"/>
        <c:noMultiLvlLbl val="0"/>
      </c:catAx>
      <c:valAx>
        <c:axId val="3423736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Standardized coefficients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42368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en-US"/>
              <a:t>ROC Curve (AUC=0,888)</a:t>
            </a:r>
          </a:p>
        </c:rich>
      </c:tx>
      <c:overlay val="0"/>
    </c:title>
    <c:autoTitleDeleted val="0"/>
    <c:plotArea>
      <c:layout/>
      <c:scatterChart>
        <c:scatterStyle val="lineMarker"/>
        <c:varyColors val="0"/>
        <c:ser>
          <c:idx val="0"/>
          <c:order val="0"/>
          <c:spPr>
            <a:ln w="12700">
              <a:solidFill>
                <a:srgbClr val="000078"/>
              </a:solidFill>
              <a:prstDash val="solid"/>
            </a:ln>
            <a:effectLst/>
          </c:spPr>
          <c:marker>
            <c:spPr>
              <a:noFill/>
              <a:ln w="6350">
                <a:noFill/>
              </a:ln>
            </c:spPr>
          </c:marker>
          <c:xVal>
            <c:numRef>
              <c:f>Log12_HID!$A$1:$A$735</c:f>
              <c:numCache>
                <c:formatCode>0</c:formatCode>
                <c:ptCount val="735"/>
                <c:pt idx="0">
                  <c:v>1</c:v>
                </c:pt>
                <c:pt idx="1">
                  <c:v>0.99827586206896557</c:v>
                </c:pt>
                <c:pt idx="2">
                  <c:v>0.99655172413793114</c:v>
                </c:pt>
                <c:pt idx="3">
                  <c:v>0.99482758620689671</c:v>
                </c:pt>
                <c:pt idx="4">
                  <c:v>0.99310344827586228</c:v>
                </c:pt>
                <c:pt idx="5">
                  <c:v>0.99137931034482785</c:v>
                </c:pt>
                <c:pt idx="6">
                  <c:v>0.98965517241379342</c:v>
                </c:pt>
                <c:pt idx="7">
                  <c:v>0.98793103448275899</c:v>
                </c:pt>
                <c:pt idx="8">
                  <c:v>0.98620689655172455</c:v>
                </c:pt>
                <c:pt idx="9">
                  <c:v>0.98448275862069012</c:v>
                </c:pt>
                <c:pt idx="10">
                  <c:v>0.98275862068965569</c:v>
                </c:pt>
                <c:pt idx="11">
                  <c:v>0.98103448275862126</c:v>
                </c:pt>
                <c:pt idx="12">
                  <c:v>0.97931034482758683</c:v>
                </c:pt>
                <c:pt idx="13">
                  <c:v>0.9775862068965524</c:v>
                </c:pt>
                <c:pt idx="14">
                  <c:v>0.97586206896551797</c:v>
                </c:pt>
                <c:pt idx="15">
                  <c:v>0.97413793103448354</c:v>
                </c:pt>
                <c:pt idx="16">
                  <c:v>0.97241379310344911</c:v>
                </c:pt>
                <c:pt idx="17">
                  <c:v>0.97068965517241468</c:v>
                </c:pt>
                <c:pt idx="18">
                  <c:v>0.96896551724138025</c:v>
                </c:pt>
                <c:pt idx="19">
                  <c:v>0.96724137931034582</c:v>
                </c:pt>
                <c:pt idx="20">
                  <c:v>0.96551724137931139</c:v>
                </c:pt>
                <c:pt idx="21">
                  <c:v>0.96379310344827696</c:v>
                </c:pt>
                <c:pt idx="22">
                  <c:v>0.96206896551724252</c:v>
                </c:pt>
                <c:pt idx="23">
                  <c:v>0.96034482758620809</c:v>
                </c:pt>
                <c:pt idx="24">
                  <c:v>0.95862068965517366</c:v>
                </c:pt>
                <c:pt idx="25">
                  <c:v>0.95689655172413923</c:v>
                </c:pt>
                <c:pt idx="26">
                  <c:v>0.9551724137931048</c:v>
                </c:pt>
                <c:pt idx="27">
                  <c:v>0.95344827586207037</c:v>
                </c:pt>
                <c:pt idx="28">
                  <c:v>0.95172413793103594</c:v>
                </c:pt>
                <c:pt idx="29">
                  <c:v>0.95000000000000151</c:v>
                </c:pt>
                <c:pt idx="30">
                  <c:v>0.94827586206896708</c:v>
                </c:pt>
                <c:pt idx="31">
                  <c:v>0.94655172413793265</c:v>
                </c:pt>
                <c:pt idx="32">
                  <c:v>0.94482758620689822</c:v>
                </c:pt>
                <c:pt idx="33">
                  <c:v>0.94310344827586379</c:v>
                </c:pt>
                <c:pt idx="34">
                  <c:v>0.94137931034482936</c:v>
                </c:pt>
                <c:pt idx="35">
                  <c:v>0.93965517241379493</c:v>
                </c:pt>
                <c:pt idx="36">
                  <c:v>0.9379310344827605</c:v>
                </c:pt>
                <c:pt idx="37">
                  <c:v>0.93620689655172606</c:v>
                </c:pt>
                <c:pt idx="38">
                  <c:v>0.93448275862069163</c:v>
                </c:pt>
                <c:pt idx="39">
                  <c:v>0.9327586206896572</c:v>
                </c:pt>
                <c:pt idx="40">
                  <c:v>0.93103448275862277</c:v>
                </c:pt>
                <c:pt idx="41">
                  <c:v>0.92931034482758834</c:v>
                </c:pt>
                <c:pt idx="42">
                  <c:v>0.92758620689655391</c:v>
                </c:pt>
                <c:pt idx="43">
                  <c:v>0.92586206896551948</c:v>
                </c:pt>
                <c:pt idx="44">
                  <c:v>0.92413793103448505</c:v>
                </c:pt>
                <c:pt idx="45">
                  <c:v>0.92241379310345062</c:v>
                </c:pt>
                <c:pt idx="46">
                  <c:v>0.92068965517241619</c:v>
                </c:pt>
                <c:pt idx="47">
                  <c:v>0.91896551724138176</c:v>
                </c:pt>
                <c:pt idx="48">
                  <c:v>0.91724137931034733</c:v>
                </c:pt>
                <c:pt idx="49">
                  <c:v>0.9155172413793129</c:v>
                </c:pt>
                <c:pt idx="50">
                  <c:v>0.91379310344827847</c:v>
                </c:pt>
                <c:pt idx="51">
                  <c:v>0.91206896551724403</c:v>
                </c:pt>
                <c:pt idx="52">
                  <c:v>0.9103448275862096</c:v>
                </c:pt>
                <c:pt idx="53">
                  <c:v>0.90862068965517517</c:v>
                </c:pt>
                <c:pt idx="54">
                  <c:v>0.90689655172414074</c:v>
                </c:pt>
                <c:pt idx="55">
                  <c:v>0.90517241379310631</c:v>
                </c:pt>
                <c:pt idx="56">
                  <c:v>0.90344827586207188</c:v>
                </c:pt>
                <c:pt idx="57">
                  <c:v>0.90172413793103745</c:v>
                </c:pt>
                <c:pt idx="58">
                  <c:v>0.90000000000000302</c:v>
                </c:pt>
                <c:pt idx="59">
                  <c:v>0.89827586206896859</c:v>
                </c:pt>
                <c:pt idx="60">
                  <c:v>0.89655172413793416</c:v>
                </c:pt>
                <c:pt idx="61">
                  <c:v>0.89482758620689973</c:v>
                </c:pt>
                <c:pt idx="62">
                  <c:v>0.8931034482758653</c:v>
                </c:pt>
                <c:pt idx="63">
                  <c:v>0.89137931034483087</c:v>
                </c:pt>
                <c:pt idx="64">
                  <c:v>0.88965517241379644</c:v>
                </c:pt>
                <c:pt idx="65">
                  <c:v>0.887931034482762</c:v>
                </c:pt>
                <c:pt idx="66">
                  <c:v>0.88620689655172757</c:v>
                </c:pt>
                <c:pt idx="67">
                  <c:v>0.88448275862069314</c:v>
                </c:pt>
                <c:pt idx="68">
                  <c:v>0.88275862068965871</c:v>
                </c:pt>
                <c:pt idx="69">
                  <c:v>0.88103448275862428</c:v>
                </c:pt>
                <c:pt idx="70">
                  <c:v>0.87931034482758985</c:v>
                </c:pt>
                <c:pt idx="71">
                  <c:v>0.87758620689655542</c:v>
                </c:pt>
                <c:pt idx="72">
                  <c:v>0.87586206896552099</c:v>
                </c:pt>
                <c:pt idx="73">
                  <c:v>0.87413793103448656</c:v>
                </c:pt>
                <c:pt idx="74">
                  <c:v>0.87241379310345213</c:v>
                </c:pt>
                <c:pt idx="75">
                  <c:v>0.8706896551724177</c:v>
                </c:pt>
                <c:pt idx="76">
                  <c:v>0.86896551724138327</c:v>
                </c:pt>
                <c:pt idx="77">
                  <c:v>0.86724137931034884</c:v>
                </c:pt>
                <c:pt idx="78">
                  <c:v>0.86551724137931441</c:v>
                </c:pt>
                <c:pt idx="79">
                  <c:v>0.86379310344827998</c:v>
                </c:pt>
                <c:pt idx="80">
                  <c:v>0.86206896551724554</c:v>
                </c:pt>
                <c:pt idx="81">
                  <c:v>0.86034482758621111</c:v>
                </c:pt>
                <c:pt idx="82">
                  <c:v>0.85862068965517668</c:v>
                </c:pt>
                <c:pt idx="83">
                  <c:v>0.85689655172414225</c:v>
                </c:pt>
                <c:pt idx="84">
                  <c:v>0.85517241379310782</c:v>
                </c:pt>
                <c:pt idx="85">
                  <c:v>0.85344827586207339</c:v>
                </c:pt>
                <c:pt idx="86">
                  <c:v>0.85172413793103896</c:v>
                </c:pt>
                <c:pt idx="87">
                  <c:v>0.85000000000000453</c:v>
                </c:pt>
                <c:pt idx="88">
                  <c:v>0.8482758620689701</c:v>
                </c:pt>
                <c:pt idx="89">
                  <c:v>0.84655172413793567</c:v>
                </c:pt>
                <c:pt idx="90">
                  <c:v>0.84482758620690124</c:v>
                </c:pt>
                <c:pt idx="91">
                  <c:v>0.84310344827586681</c:v>
                </c:pt>
                <c:pt idx="92">
                  <c:v>0.84137931034483238</c:v>
                </c:pt>
                <c:pt idx="93">
                  <c:v>0.83965517241379795</c:v>
                </c:pt>
                <c:pt idx="94">
                  <c:v>0.83793103448276351</c:v>
                </c:pt>
                <c:pt idx="95">
                  <c:v>0.83620689655172908</c:v>
                </c:pt>
                <c:pt idx="96">
                  <c:v>0.83448275862069465</c:v>
                </c:pt>
                <c:pt idx="97">
                  <c:v>0.83275862068966022</c:v>
                </c:pt>
                <c:pt idx="98">
                  <c:v>0.83103448275862579</c:v>
                </c:pt>
                <c:pt idx="99">
                  <c:v>0.82931034482759136</c:v>
                </c:pt>
                <c:pt idx="100">
                  <c:v>0.82758620689655693</c:v>
                </c:pt>
                <c:pt idx="101">
                  <c:v>0.8258620689655225</c:v>
                </c:pt>
                <c:pt idx="102">
                  <c:v>0.82413793103448807</c:v>
                </c:pt>
                <c:pt idx="103">
                  <c:v>0.82241379310345364</c:v>
                </c:pt>
                <c:pt idx="104">
                  <c:v>0.82068965517241921</c:v>
                </c:pt>
                <c:pt idx="105">
                  <c:v>0.81896551724138478</c:v>
                </c:pt>
                <c:pt idx="106">
                  <c:v>0.81724137931035035</c:v>
                </c:pt>
                <c:pt idx="107">
                  <c:v>0.81551724137931592</c:v>
                </c:pt>
                <c:pt idx="108">
                  <c:v>0.81379310344828149</c:v>
                </c:pt>
                <c:pt idx="109">
                  <c:v>0.81206896551724705</c:v>
                </c:pt>
                <c:pt idx="110">
                  <c:v>0.81034482758621262</c:v>
                </c:pt>
                <c:pt idx="111">
                  <c:v>0.80862068965517819</c:v>
                </c:pt>
                <c:pt idx="112">
                  <c:v>0.80689655172414376</c:v>
                </c:pt>
                <c:pt idx="113">
                  <c:v>0.80517241379310933</c:v>
                </c:pt>
                <c:pt idx="114">
                  <c:v>0.8034482758620749</c:v>
                </c:pt>
                <c:pt idx="115">
                  <c:v>0.80172413793104047</c:v>
                </c:pt>
                <c:pt idx="116">
                  <c:v>0.80000000000000604</c:v>
                </c:pt>
                <c:pt idx="117">
                  <c:v>0.79827586206897161</c:v>
                </c:pt>
                <c:pt idx="118">
                  <c:v>0.79655172413793718</c:v>
                </c:pt>
                <c:pt idx="119">
                  <c:v>0.79482758620690275</c:v>
                </c:pt>
                <c:pt idx="120">
                  <c:v>0.79310344827586832</c:v>
                </c:pt>
                <c:pt idx="121">
                  <c:v>0.79137931034483389</c:v>
                </c:pt>
                <c:pt idx="122">
                  <c:v>0.78965517241379946</c:v>
                </c:pt>
                <c:pt idx="123">
                  <c:v>0.78793103448276502</c:v>
                </c:pt>
                <c:pt idx="124">
                  <c:v>0.78620689655173059</c:v>
                </c:pt>
                <c:pt idx="125">
                  <c:v>0.78448275862069616</c:v>
                </c:pt>
                <c:pt idx="126">
                  <c:v>0.78275862068966173</c:v>
                </c:pt>
                <c:pt idx="127">
                  <c:v>0.7810344827586273</c:v>
                </c:pt>
                <c:pt idx="128">
                  <c:v>0.77931034482759287</c:v>
                </c:pt>
                <c:pt idx="129">
                  <c:v>0.77758620689655844</c:v>
                </c:pt>
                <c:pt idx="130">
                  <c:v>0.77586206896552401</c:v>
                </c:pt>
                <c:pt idx="131">
                  <c:v>0.77413793103448958</c:v>
                </c:pt>
                <c:pt idx="132">
                  <c:v>0.77241379310345515</c:v>
                </c:pt>
                <c:pt idx="133">
                  <c:v>0.77068965517242072</c:v>
                </c:pt>
                <c:pt idx="134">
                  <c:v>0.76896551724138629</c:v>
                </c:pt>
                <c:pt idx="135">
                  <c:v>0.76724137931035186</c:v>
                </c:pt>
                <c:pt idx="136">
                  <c:v>0.76551724137931743</c:v>
                </c:pt>
                <c:pt idx="137">
                  <c:v>0.763793103448283</c:v>
                </c:pt>
                <c:pt idx="138">
                  <c:v>0.76206896551724856</c:v>
                </c:pt>
                <c:pt idx="139">
                  <c:v>0.76034482758621413</c:v>
                </c:pt>
                <c:pt idx="140">
                  <c:v>0.7586206896551797</c:v>
                </c:pt>
                <c:pt idx="141">
                  <c:v>0.75689655172414527</c:v>
                </c:pt>
                <c:pt idx="142">
                  <c:v>0.75517241379311084</c:v>
                </c:pt>
                <c:pt idx="143">
                  <c:v>0.75344827586207641</c:v>
                </c:pt>
                <c:pt idx="144">
                  <c:v>0.75172413793104198</c:v>
                </c:pt>
                <c:pt idx="145">
                  <c:v>0.75000000000000755</c:v>
                </c:pt>
                <c:pt idx="146">
                  <c:v>0.74827586206897312</c:v>
                </c:pt>
                <c:pt idx="147">
                  <c:v>0.74655172413793869</c:v>
                </c:pt>
                <c:pt idx="148">
                  <c:v>0.74482758620690426</c:v>
                </c:pt>
                <c:pt idx="149">
                  <c:v>0.74310344827586983</c:v>
                </c:pt>
                <c:pt idx="150">
                  <c:v>0.7413793103448354</c:v>
                </c:pt>
                <c:pt idx="151">
                  <c:v>0.73965517241380097</c:v>
                </c:pt>
                <c:pt idx="152">
                  <c:v>0.73793103448276653</c:v>
                </c:pt>
                <c:pt idx="153">
                  <c:v>0.7362068965517321</c:v>
                </c:pt>
                <c:pt idx="154">
                  <c:v>0.73448275862069767</c:v>
                </c:pt>
                <c:pt idx="155">
                  <c:v>0.73275862068966324</c:v>
                </c:pt>
                <c:pt idx="156">
                  <c:v>0.73103448275862881</c:v>
                </c:pt>
                <c:pt idx="157">
                  <c:v>0.72931034482759438</c:v>
                </c:pt>
                <c:pt idx="158">
                  <c:v>0.72758620689655995</c:v>
                </c:pt>
                <c:pt idx="159">
                  <c:v>0.72586206896552552</c:v>
                </c:pt>
                <c:pt idx="160">
                  <c:v>0.72413793103449109</c:v>
                </c:pt>
                <c:pt idx="161">
                  <c:v>0.72241379310345666</c:v>
                </c:pt>
                <c:pt idx="162">
                  <c:v>0.72068965517242223</c:v>
                </c:pt>
                <c:pt idx="163">
                  <c:v>0.7189655172413878</c:v>
                </c:pt>
                <c:pt idx="164">
                  <c:v>0.71724137931035337</c:v>
                </c:pt>
                <c:pt idx="165">
                  <c:v>0.71551724137931894</c:v>
                </c:pt>
                <c:pt idx="166">
                  <c:v>0.7137931034482845</c:v>
                </c:pt>
                <c:pt idx="167">
                  <c:v>0.71206896551725007</c:v>
                </c:pt>
                <c:pt idx="168">
                  <c:v>0.71034482758621564</c:v>
                </c:pt>
                <c:pt idx="169">
                  <c:v>0.70862068965518121</c:v>
                </c:pt>
                <c:pt idx="170">
                  <c:v>0.70689655172414678</c:v>
                </c:pt>
                <c:pt idx="171">
                  <c:v>0.70517241379311235</c:v>
                </c:pt>
                <c:pt idx="172">
                  <c:v>0.70344827586207792</c:v>
                </c:pt>
                <c:pt idx="173">
                  <c:v>0.70172413793104349</c:v>
                </c:pt>
                <c:pt idx="174">
                  <c:v>0.70000000000000906</c:v>
                </c:pt>
                <c:pt idx="175">
                  <c:v>0.69827586206897463</c:v>
                </c:pt>
                <c:pt idx="176">
                  <c:v>0.6965517241379402</c:v>
                </c:pt>
                <c:pt idx="177">
                  <c:v>0.69482758620690577</c:v>
                </c:pt>
                <c:pt idx="178">
                  <c:v>0.69310344827587134</c:v>
                </c:pt>
                <c:pt idx="179">
                  <c:v>0.69137931034483691</c:v>
                </c:pt>
                <c:pt idx="180">
                  <c:v>0.68965517241380248</c:v>
                </c:pt>
                <c:pt idx="181">
                  <c:v>0.68793103448276804</c:v>
                </c:pt>
                <c:pt idx="182">
                  <c:v>0.68620689655173361</c:v>
                </c:pt>
                <c:pt idx="183">
                  <c:v>0.68448275862069918</c:v>
                </c:pt>
                <c:pt idx="184">
                  <c:v>0.68275862068966475</c:v>
                </c:pt>
                <c:pt idx="185">
                  <c:v>0.68103448275863032</c:v>
                </c:pt>
                <c:pt idx="186">
                  <c:v>0.67931034482759589</c:v>
                </c:pt>
                <c:pt idx="187">
                  <c:v>0.67758620689656146</c:v>
                </c:pt>
                <c:pt idx="188">
                  <c:v>0.67586206896552703</c:v>
                </c:pt>
                <c:pt idx="189">
                  <c:v>0.6741379310344926</c:v>
                </c:pt>
                <c:pt idx="190">
                  <c:v>0.67241379310345817</c:v>
                </c:pt>
                <c:pt idx="191">
                  <c:v>0.67068965517242374</c:v>
                </c:pt>
                <c:pt idx="192">
                  <c:v>0.66896551724138931</c:v>
                </c:pt>
                <c:pt idx="193">
                  <c:v>0.66724137931035488</c:v>
                </c:pt>
                <c:pt idx="194">
                  <c:v>0.66551724137932045</c:v>
                </c:pt>
                <c:pt idx="195">
                  <c:v>0.66379310344828601</c:v>
                </c:pt>
                <c:pt idx="196">
                  <c:v>0.66206896551725158</c:v>
                </c:pt>
                <c:pt idx="197">
                  <c:v>0.66034482758621715</c:v>
                </c:pt>
                <c:pt idx="198">
                  <c:v>0.65862068965518272</c:v>
                </c:pt>
                <c:pt idx="199">
                  <c:v>0.65689655172414829</c:v>
                </c:pt>
                <c:pt idx="200">
                  <c:v>0.65517241379311386</c:v>
                </c:pt>
                <c:pt idx="201">
                  <c:v>0.65344827586207943</c:v>
                </c:pt>
                <c:pt idx="202">
                  <c:v>0.651724137931045</c:v>
                </c:pt>
                <c:pt idx="203">
                  <c:v>0.65000000000001057</c:v>
                </c:pt>
                <c:pt idx="204">
                  <c:v>0.64827586206897614</c:v>
                </c:pt>
                <c:pt idx="205">
                  <c:v>0.64655172413794171</c:v>
                </c:pt>
                <c:pt idx="206">
                  <c:v>0.64482758620690728</c:v>
                </c:pt>
                <c:pt idx="207">
                  <c:v>0.64310344827587285</c:v>
                </c:pt>
                <c:pt idx="208">
                  <c:v>0.64137931034483842</c:v>
                </c:pt>
                <c:pt idx="209">
                  <c:v>0.63965517241380399</c:v>
                </c:pt>
                <c:pt idx="210">
                  <c:v>0.63793103448276955</c:v>
                </c:pt>
                <c:pt idx="211">
                  <c:v>0.63620689655173512</c:v>
                </c:pt>
                <c:pt idx="212">
                  <c:v>0.63448275862070069</c:v>
                </c:pt>
                <c:pt idx="213">
                  <c:v>0.63275862068966626</c:v>
                </c:pt>
                <c:pt idx="214">
                  <c:v>0.63103448275863183</c:v>
                </c:pt>
                <c:pt idx="215">
                  <c:v>0.6293103448275974</c:v>
                </c:pt>
                <c:pt idx="216">
                  <c:v>0.6293103448275974</c:v>
                </c:pt>
                <c:pt idx="217">
                  <c:v>0.62758620689656297</c:v>
                </c:pt>
                <c:pt idx="218">
                  <c:v>0.62586206896552854</c:v>
                </c:pt>
                <c:pt idx="219">
                  <c:v>0.62413793103449411</c:v>
                </c:pt>
                <c:pt idx="220">
                  <c:v>0.62241379310345968</c:v>
                </c:pt>
                <c:pt idx="221">
                  <c:v>0.62068965517242525</c:v>
                </c:pt>
                <c:pt idx="222">
                  <c:v>0.61896551724139082</c:v>
                </c:pt>
                <c:pt idx="223">
                  <c:v>0.61724137931035639</c:v>
                </c:pt>
                <c:pt idx="224">
                  <c:v>0.61551724137932196</c:v>
                </c:pt>
                <c:pt idx="225">
                  <c:v>0.61379310344828752</c:v>
                </c:pt>
                <c:pt idx="226">
                  <c:v>0.61206896551725309</c:v>
                </c:pt>
                <c:pt idx="227">
                  <c:v>0.61034482758621866</c:v>
                </c:pt>
                <c:pt idx="228">
                  <c:v>0.60862068965518423</c:v>
                </c:pt>
                <c:pt idx="229">
                  <c:v>0.6068965517241498</c:v>
                </c:pt>
                <c:pt idx="230">
                  <c:v>0.60517241379311537</c:v>
                </c:pt>
                <c:pt idx="231">
                  <c:v>0.60344827586208094</c:v>
                </c:pt>
                <c:pt idx="232">
                  <c:v>0.60172413793104651</c:v>
                </c:pt>
                <c:pt idx="233">
                  <c:v>0.60000000000001208</c:v>
                </c:pt>
                <c:pt idx="234">
                  <c:v>0.59827586206897765</c:v>
                </c:pt>
                <c:pt idx="235">
                  <c:v>0.59655172413794322</c:v>
                </c:pt>
                <c:pt idx="236">
                  <c:v>0.59482758620690879</c:v>
                </c:pt>
                <c:pt idx="237">
                  <c:v>0.59482758620690879</c:v>
                </c:pt>
                <c:pt idx="238">
                  <c:v>0.59310344827587436</c:v>
                </c:pt>
                <c:pt idx="239">
                  <c:v>0.59137931034483993</c:v>
                </c:pt>
                <c:pt idx="240">
                  <c:v>0.5896551724138055</c:v>
                </c:pt>
                <c:pt idx="241">
                  <c:v>0.58793103448277106</c:v>
                </c:pt>
                <c:pt idx="242">
                  <c:v>0.58620689655173663</c:v>
                </c:pt>
                <c:pt idx="243">
                  <c:v>0.5844827586207022</c:v>
                </c:pt>
                <c:pt idx="244">
                  <c:v>0.58275862068966777</c:v>
                </c:pt>
                <c:pt idx="245">
                  <c:v>0.58103448275863334</c:v>
                </c:pt>
                <c:pt idx="246">
                  <c:v>0.57931034482759891</c:v>
                </c:pt>
                <c:pt idx="247">
                  <c:v>0.57758620689656448</c:v>
                </c:pt>
                <c:pt idx="248">
                  <c:v>0.57586206896553005</c:v>
                </c:pt>
                <c:pt idx="249">
                  <c:v>0.57413793103449562</c:v>
                </c:pt>
                <c:pt idx="250">
                  <c:v>0.57241379310346119</c:v>
                </c:pt>
                <c:pt idx="251">
                  <c:v>0.57241379310346119</c:v>
                </c:pt>
                <c:pt idx="252">
                  <c:v>0.57068965517242676</c:v>
                </c:pt>
                <c:pt idx="253">
                  <c:v>0.56896551724139233</c:v>
                </c:pt>
                <c:pt idx="254">
                  <c:v>0.5672413793103579</c:v>
                </c:pt>
                <c:pt idx="255">
                  <c:v>0.56551724137932347</c:v>
                </c:pt>
                <c:pt idx="256">
                  <c:v>0.56379310344828903</c:v>
                </c:pt>
                <c:pt idx="257">
                  <c:v>0.5620689655172546</c:v>
                </c:pt>
                <c:pt idx="258">
                  <c:v>0.56034482758622017</c:v>
                </c:pt>
                <c:pt idx="259">
                  <c:v>0.55862068965518574</c:v>
                </c:pt>
                <c:pt idx="260">
                  <c:v>0.55689655172415131</c:v>
                </c:pt>
                <c:pt idx="261">
                  <c:v>0.55517241379311688</c:v>
                </c:pt>
                <c:pt idx="262">
                  <c:v>0.55344827586208245</c:v>
                </c:pt>
                <c:pt idx="263">
                  <c:v>0.55172413793104802</c:v>
                </c:pt>
                <c:pt idx="264">
                  <c:v>0.55000000000001359</c:v>
                </c:pt>
                <c:pt idx="265">
                  <c:v>0.54827586206897916</c:v>
                </c:pt>
                <c:pt idx="266">
                  <c:v>0.54655172413794473</c:v>
                </c:pt>
                <c:pt idx="267">
                  <c:v>0.5448275862069103</c:v>
                </c:pt>
                <c:pt idx="268">
                  <c:v>0.54310344827587587</c:v>
                </c:pt>
                <c:pt idx="269">
                  <c:v>0.54137931034484144</c:v>
                </c:pt>
                <c:pt idx="270">
                  <c:v>0.539655172413807</c:v>
                </c:pt>
                <c:pt idx="271">
                  <c:v>0.53793103448277257</c:v>
                </c:pt>
                <c:pt idx="272">
                  <c:v>0.53620689655173814</c:v>
                </c:pt>
                <c:pt idx="273">
                  <c:v>0.53448275862070371</c:v>
                </c:pt>
                <c:pt idx="274">
                  <c:v>0.53275862068966928</c:v>
                </c:pt>
                <c:pt idx="275">
                  <c:v>0.53103448275863485</c:v>
                </c:pt>
                <c:pt idx="276">
                  <c:v>0.52931034482760042</c:v>
                </c:pt>
                <c:pt idx="277">
                  <c:v>0.52758620689656599</c:v>
                </c:pt>
                <c:pt idx="278">
                  <c:v>0.52586206896553156</c:v>
                </c:pt>
                <c:pt idx="279">
                  <c:v>0.52586206896553156</c:v>
                </c:pt>
                <c:pt idx="280">
                  <c:v>0.52413793103449713</c:v>
                </c:pt>
                <c:pt idx="281">
                  <c:v>0.5224137931034627</c:v>
                </c:pt>
                <c:pt idx="282">
                  <c:v>0.52068965517242827</c:v>
                </c:pt>
                <c:pt idx="283">
                  <c:v>0.51896551724139384</c:v>
                </c:pt>
                <c:pt idx="284">
                  <c:v>0.51724137931035941</c:v>
                </c:pt>
                <c:pt idx="285">
                  <c:v>0.51551724137932498</c:v>
                </c:pt>
                <c:pt idx="286">
                  <c:v>0.51379310344829054</c:v>
                </c:pt>
                <c:pt idx="287">
                  <c:v>0.51206896551725611</c:v>
                </c:pt>
                <c:pt idx="288">
                  <c:v>0.51034482758622168</c:v>
                </c:pt>
                <c:pt idx="289">
                  <c:v>0.50862068965518725</c:v>
                </c:pt>
                <c:pt idx="290">
                  <c:v>0.50689655172415282</c:v>
                </c:pt>
                <c:pt idx="291">
                  <c:v>0.50517241379311839</c:v>
                </c:pt>
                <c:pt idx="292">
                  <c:v>0.50344827586208396</c:v>
                </c:pt>
                <c:pt idx="293">
                  <c:v>0.50172413793104953</c:v>
                </c:pt>
                <c:pt idx="294">
                  <c:v>0.50172413793104953</c:v>
                </c:pt>
                <c:pt idx="295">
                  <c:v>0.5000000000000151</c:v>
                </c:pt>
                <c:pt idx="296">
                  <c:v>0.49827586206898061</c:v>
                </c:pt>
                <c:pt idx="297">
                  <c:v>0.49655172413794613</c:v>
                </c:pt>
                <c:pt idx="298">
                  <c:v>0.49482758620691164</c:v>
                </c:pt>
                <c:pt idx="299">
                  <c:v>0.49310344827587715</c:v>
                </c:pt>
                <c:pt idx="300">
                  <c:v>0.49137931034484267</c:v>
                </c:pt>
                <c:pt idx="301">
                  <c:v>0.48965517241380818</c:v>
                </c:pt>
                <c:pt idx="302">
                  <c:v>0.4879310344827737</c:v>
                </c:pt>
                <c:pt idx="303">
                  <c:v>0.48620689655173921</c:v>
                </c:pt>
                <c:pt idx="304">
                  <c:v>0.48448275862070472</c:v>
                </c:pt>
                <c:pt idx="305">
                  <c:v>0.48275862068967024</c:v>
                </c:pt>
                <c:pt idx="306">
                  <c:v>0.48103448275863575</c:v>
                </c:pt>
                <c:pt idx="307">
                  <c:v>0.47931034482760126</c:v>
                </c:pt>
                <c:pt idx="308">
                  <c:v>0.47758620689656678</c:v>
                </c:pt>
                <c:pt idx="309">
                  <c:v>0.47586206896553229</c:v>
                </c:pt>
                <c:pt idx="310">
                  <c:v>0.47413793103449781</c:v>
                </c:pt>
                <c:pt idx="311">
                  <c:v>0.47241379310346332</c:v>
                </c:pt>
                <c:pt idx="312">
                  <c:v>0.47068965517242883</c:v>
                </c:pt>
                <c:pt idx="313">
                  <c:v>0.46896551724139435</c:v>
                </c:pt>
                <c:pt idx="314">
                  <c:v>0.46724137931035986</c:v>
                </c:pt>
                <c:pt idx="315">
                  <c:v>0.46551724137932537</c:v>
                </c:pt>
                <c:pt idx="316">
                  <c:v>0.46379310344829089</c:v>
                </c:pt>
                <c:pt idx="317">
                  <c:v>0.4620689655172564</c:v>
                </c:pt>
                <c:pt idx="318">
                  <c:v>0.46034482758622192</c:v>
                </c:pt>
                <c:pt idx="319">
                  <c:v>0.45862068965518743</c:v>
                </c:pt>
                <c:pt idx="320">
                  <c:v>0.45689655172415294</c:v>
                </c:pt>
                <c:pt idx="321">
                  <c:v>0.45517241379311846</c:v>
                </c:pt>
                <c:pt idx="322">
                  <c:v>0.45344827586208397</c:v>
                </c:pt>
                <c:pt idx="323">
                  <c:v>0.45172413793104949</c:v>
                </c:pt>
                <c:pt idx="324">
                  <c:v>0.450000000000015</c:v>
                </c:pt>
                <c:pt idx="325">
                  <c:v>0.44827586206898051</c:v>
                </c:pt>
                <c:pt idx="326">
                  <c:v>0.44655172413794603</c:v>
                </c:pt>
                <c:pt idx="327">
                  <c:v>0.44482758620691154</c:v>
                </c:pt>
                <c:pt idx="328">
                  <c:v>0.44310344827587705</c:v>
                </c:pt>
                <c:pt idx="329">
                  <c:v>0.44137931034484257</c:v>
                </c:pt>
                <c:pt idx="330">
                  <c:v>0.43965517241380808</c:v>
                </c:pt>
                <c:pt idx="331">
                  <c:v>0.4379310344827736</c:v>
                </c:pt>
                <c:pt idx="332">
                  <c:v>0.43620689655173911</c:v>
                </c:pt>
                <c:pt idx="333">
                  <c:v>0.43448275862070462</c:v>
                </c:pt>
                <c:pt idx="334">
                  <c:v>0.43448275862070462</c:v>
                </c:pt>
                <c:pt idx="335">
                  <c:v>0.43275862068967014</c:v>
                </c:pt>
                <c:pt idx="336">
                  <c:v>0.43103448275863565</c:v>
                </c:pt>
                <c:pt idx="337">
                  <c:v>0.43103448275863565</c:v>
                </c:pt>
                <c:pt idx="338">
                  <c:v>0.42931034482760116</c:v>
                </c:pt>
                <c:pt idx="339">
                  <c:v>0.42758620689656668</c:v>
                </c:pt>
                <c:pt idx="340">
                  <c:v>0.42586206896553219</c:v>
                </c:pt>
                <c:pt idx="341">
                  <c:v>0.42413793103449771</c:v>
                </c:pt>
                <c:pt idx="342">
                  <c:v>0.42241379310346322</c:v>
                </c:pt>
                <c:pt idx="343">
                  <c:v>0.42068965517242873</c:v>
                </c:pt>
                <c:pt idx="344">
                  <c:v>0.41896551724139425</c:v>
                </c:pt>
                <c:pt idx="345">
                  <c:v>0.41724137931035976</c:v>
                </c:pt>
                <c:pt idx="346">
                  <c:v>0.41551724137932528</c:v>
                </c:pt>
                <c:pt idx="347">
                  <c:v>0.41379310344829079</c:v>
                </c:pt>
                <c:pt idx="348">
                  <c:v>0.4120689655172563</c:v>
                </c:pt>
                <c:pt idx="349">
                  <c:v>0.41034482758622182</c:v>
                </c:pt>
                <c:pt idx="350">
                  <c:v>0.40862068965518733</c:v>
                </c:pt>
                <c:pt idx="351">
                  <c:v>0.40689655172415284</c:v>
                </c:pt>
                <c:pt idx="352">
                  <c:v>0.40517241379311836</c:v>
                </c:pt>
                <c:pt idx="353">
                  <c:v>0.40344827586208387</c:v>
                </c:pt>
                <c:pt idx="354">
                  <c:v>0.40172413793104939</c:v>
                </c:pt>
                <c:pt idx="355">
                  <c:v>0.4000000000000149</c:v>
                </c:pt>
                <c:pt idx="356">
                  <c:v>0.39827586206898041</c:v>
                </c:pt>
                <c:pt idx="357">
                  <c:v>0.39655172413794593</c:v>
                </c:pt>
                <c:pt idx="358">
                  <c:v>0.39482758620691144</c:v>
                </c:pt>
                <c:pt idx="359">
                  <c:v>0.39310344827587695</c:v>
                </c:pt>
                <c:pt idx="360">
                  <c:v>0.39137931034484247</c:v>
                </c:pt>
                <c:pt idx="361">
                  <c:v>0.38965517241380798</c:v>
                </c:pt>
                <c:pt idx="362">
                  <c:v>0.3879310344827735</c:v>
                </c:pt>
                <c:pt idx="363">
                  <c:v>0.38620689655173901</c:v>
                </c:pt>
                <c:pt idx="364">
                  <c:v>0.38448275862070452</c:v>
                </c:pt>
                <c:pt idx="365">
                  <c:v>0.38275862068967004</c:v>
                </c:pt>
                <c:pt idx="366">
                  <c:v>0.38103448275863555</c:v>
                </c:pt>
                <c:pt idx="367">
                  <c:v>0.37931034482760106</c:v>
                </c:pt>
                <c:pt idx="368">
                  <c:v>0.37758620689656658</c:v>
                </c:pt>
                <c:pt idx="369">
                  <c:v>0.37586206896553209</c:v>
                </c:pt>
                <c:pt idx="370">
                  <c:v>0.37413793103449761</c:v>
                </c:pt>
                <c:pt idx="371">
                  <c:v>0.37241379310346312</c:v>
                </c:pt>
                <c:pt idx="372">
                  <c:v>0.37068965517242863</c:v>
                </c:pt>
                <c:pt idx="373">
                  <c:v>0.37068965517242863</c:v>
                </c:pt>
                <c:pt idx="374">
                  <c:v>0.36896551724139415</c:v>
                </c:pt>
                <c:pt idx="375">
                  <c:v>0.36724137931035966</c:v>
                </c:pt>
                <c:pt idx="376">
                  <c:v>0.36551724137932518</c:v>
                </c:pt>
                <c:pt idx="377">
                  <c:v>0.36379310344829069</c:v>
                </c:pt>
                <c:pt idx="378">
                  <c:v>0.3620689655172562</c:v>
                </c:pt>
                <c:pt idx="379">
                  <c:v>0.36034482758622172</c:v>
                </c:pt>
                <c:pt idx="380">
                  <c:v>0.35862068965518723</c:v>
                </c:pt>
                <c:pt idx="381">
                  <c:v>0.35689655172415274</c:v>
                </c:pt>
                <c:pt idx="382">
                  <c:v>0.35517241379311826</c:v>
                </c:pt>
                <c:pt idx="383">
                  <c:v>0.35344827586208377</c:v>
                </c:pt>
                <c:pt idx="384">
                  <c:v>0.35172413793104929</c:v>
                </c:pt>
                <c:pt idx="385">
                  <c:v>0.35172413793104929</c:v>
                </c:pt>
                <c:pt idx="386">
                  <c:v>0.3500000000000148</c:v>
                </c:pt>
                <c:pt idx="387">
                  <c:v>0.34827586206898031</c:v>
                </c:pt>
                <c:pt idx="388">
                  <c:v>0.34655172413794583</c:v>
                </c:pt>
                <c:pt idx="389">
                  <c:v>0.34482758620691134</c:v>
                </c:pt>
                <c:pt idx="390">
                  <c:v>0.34310344827587685</c:v>
                </c:pt>
                <c:pt idx="391">
                  <c:v>0.34137931034484237</c:v>
                </c:pt>
                <c:pt idx="392">
                  <c:v>0.34137931034484237</c:v>
                </c:pt>
                <c:pt idx="393">
                  <c:v>0.33965517241380788</c:v>
                </c:pt>
                <c:pt idx="394">
                  <c:v>0.3379310344827734</c:v>
                </c:pt>
                <c:pt idx="395">
                  <c:v>0.33620689655173891</c:v>
                </c:pt>
                <c:pt idx="396">
                  <c:v>0.33448275862070442</c:v>
                </c:pt>
                <c:pt idx="397">
                  <c:v>0.33275862068966994</c:v>
                </c:pt>
                <c:pt idx="398">
                  <c:v>0.33103448275863545</c:v>
                </c:pt>
                <c:pt idx="399">
                  <c:v>0.32931034482760096</c:v>
                </c:pt>
                <c:pt idx="400">
                  <c:v>0.32758620689656648</c:v>
                </c:pt>
                <c:pt idx="401">
                  <c:v>0.32758620689656648</c:v>
                </c:pt>
                <c:pt idx="402">
                  <c:v>0.32586206896553199</c:v>
                </c:pt>
                <c:pt idx="403">
                  <c:v>0.32413793103449751</c:v>
                </c:pt>
                <c:pt idx="404">
                  <c:v>0.32241379310346302</c:v>
                </c:pt>
                <c:pt idx="405">
                  <c:v>0.32241379310346302</c:v>
                </c:pt>
                <c:pt idx="406">
                  <c:v>0.32068965517242853</c:v>
                </c:pt>
                <c:pt idx="407">
                  <c:v>0.32068965517242853</c:v>
                </c:pt>
                <c:pt idx="408">
                  <c:v>0.31896551724139405</c:v>
                </c:pt>
                <c:pt idx="409">
                  <c:v>0.31724137931035956</c:v>
                </c:pt>
                <c:pt idx="410">
                  <c:v>0.31551724137932508</c:v>
                </c:pt>
                <c:pt idx="411">
                  <c:v>0.31379310344829059</c:v>
                </c:pt>
                <c:pt idx="412">
                  <c:v>0.3120689655172561</c:v>
                </c:pt>
                <c:pt idx="413">
                  <c:v>0.31034482758622162</c:v>
                </c:pt>
                <c:pt idx="414">
                  <c:v>0.31034482758622162</c:v>
                </c:pt>
                <c:pt idx="415">
                  <c:v>0.30862068965518713</c:v>
                </c:pt>
                <c:pt idx="416">
                  <c:v>0.30689655172415264</c:v>
                </c:pt>
                <c:pt idx="417">
                  <c:v>0.30517241379311816</c:v>
                </c:pt>
                <c:pt idx="418">
                  <c:v>0.30344827586208367</c:v>
                </c:pt>
                <c:pt idx="419">
                  <c:v>0.30172413793104919</c:v>
                </c:pt>
                <c:pt idx="420">
                  <c:v>0.3000000000000147</c:v>
                </c:pt>
                <c:pt idx="421">
                  <c:v>0.29827586206898021</c:v>
                </c:pt>
                <c:pt idx="422">
                  <c:v>0.29655172413794573</c:v>
                </c:pt>
                <c:pt idx="423">
                  <c:v>0.29482758620691124</c:v>
                </c:pt>
                <c:pt idx="424">
                  <c:v>0.29310344827587675</c:v>
                </c:pt>
                <c:pt idx="425">
                  <c:v>0.29137931034484227</c:v>
                </c:pt>
                <c:pt idx="426">
                  <c:v>0.28965517241380778</c:v>
                </c:pt>
                <c:pt idx="427">
                  <c:v>0.2879310344827733</c:v>
                </c:pt>
                <c:pt idx="428">
                  <c:v>0.28620689655173881</c:v>
                </c:pt>
                <c:pt idx="429">
                  <c:v>0.28448275862070432</c:v>
                </c:pt>
                <c:pt idx="430">
                  <c:v>0.28448275862070432</c:v>
                </c:pt>
                <c:pt idx="431">
                  <c:v>0.28275862068966984</c:v>
                </c:pt>
                <c:pt idx="432">
                  <c:v>0.28103448275863535</c:v>
                </c:pt>
                <c:pt idx="433">
                  <c:v>0.27931034482760086</c:v>
                </c:pt>
                <c:pt idx="434">
                  <c:v>0.27758620689656638</c:v>
                </c:pt>
                <c:pt idx="435">
                  <c:v>0.27586206896553189</c:v>
                </c:pt>
                <c:pt idx="436">
                  <c:v>0.27413793103449741</c:v>
                </c:pt>
                <c:pt idx="437">
                  <c:v>0.27241379310346292</c:v>
                </c:pt>
                <c:pt idx="438">
                  <c:v>0.27068965517242843</c:v>
                </c:pt>
                <c:pt idx="439">
                  <c:v>0.26896551724139395</c:v>
                </c:pt>
                <c:pt idx="440">
                  <c:v>0.26896551724139395</c:v>
                </c:pt>
                <c:pt idx="441">
                  <c:v>0.26724137931035946</c:v>
                </c:pt>
                <c:pt idx="442">
                  <c:v>0.26551724137932498</c:v>
                </c:pt>
                <c:pt idx="443">
                  <c:v>0.26379310344829049</c:v>
                </c:pt>
                <c:pt idx="444">
                  <c:v>0.262068965517256</c:v>
                </c:pt>
                <c:pt idx="445">
                  <c:v>0.26034482758622152</c:v>
                </c:pt>
                <c:pt idx="446">
                  <c:v>0.25862068965518703</c:v>
                </c:pt>
                <c:pt idx="447">
                  <c:v>0.25689655172415254</c:v>
                </c:pt>
                <c:pt idx="448">
                  <c:v>0.25517241379311806</c:v>
                </c:pt>
                <c:pt idx="449">
                  <c:v>0.25344827586208357</c:v>
                </c:pt>
                <c:pt idx="450">
                  <c:v>0.25172413793104909</c:v>
                </c:pt>
                <c:pt idx="451">
                  <c:v>0.2500000000000146</c:v>
                </c:pt>
                <c:pt idx="452">
                  <c:v>0.2500000000000146</c:v>
                </c:pt>
                <c:pt idx="453">
                  <c:v>0.24827586206898011</c:v>
                </c:pt>
                <c:pt idx="454">
                  <c:v>0.24655172413794563</c:v>
                </c:pt>
                <c:pt idx="455">
                  <c:v>0.24482758620691114</c:v>
                </c:pt>
                <c:pt idx="456">
                  <c:v>0.24310344827587665</c:v>
                </c:pt>
                <c:pt idx="457">
                  <c:v>0.24137931034484217</c:v>
                </c:pt>
                <c:pt idx="458">
                  <c:v>0.23965517241380768</c:v>
                </c:pt>
                <c:pt idx="459">
                  <c:v>0.2379310344827732</c:v>
                </c:pt>
                <c:pt idx="460">
                  <c:v>0.23620689655173871</c:v>
                </c:pt>
                <c:pt idx="461">
                  <c:v>0.23448275862070422</c:v>
                </c:pt>
                <c:pt idx="462">
                  <c:v>0.23275862068966974</c:v>
                </c:pt>
                <c:pt idx="463">
                  <c:v>0.23103448275863525</c:v>
                </c:pt>
                <c:pt idx="464">
                  <c:v>0.22931034482760076</c:v>
                </c:pt>
                <c:pt idx="465">
                  <c:v>0.22758620689656628</c:v>
                </c:pt>
                <c:pt idx="466">
                  <c:v>0.22758620689656628</c:v>
                </c:pt>
                <c:pt idx="467">
                  <c:v>0.22586206896553179</c:v>
                </c:pt>
                <c:pt idx="468">
                  <c:v>0.22413793103449731</c:v>
                </c:pt>
                <c:pt idx="469">
                  <c:v>0.22413793103449731</c:v>
                </c:pt>
                <c:pt idx="470">
                  <c:v>0.22413793103449731</c:v>
                </c:pt>
                <c:pt idx="471">
                  <c:v>0.22241379310346282</c:v>
                </c:pt>
                <c:pt idx="472">
                  <c:v>0.22068965517242833</c:v>
                </c:pt>
                <c:pt idx="473">
                  <c:v>0.22068965517242833</c:v>
                </c:pt>
                <c:pt idx="474">
                  <c:v>0.22068965517242833</c:v>
                </c:pt>
                <c:pt idx="475">
                  <c:v>0.21896551724139385</c:v>
                </c:pt>
                <c:pt idx="476">
                  <c:v>0.21724137931035936</c:v>
                </c:pt>
                <c:pt idx="477">
                  <c:v>0.21724137931035936</c:v>
                </c:pt>
                <c:pt idx="478">
                  <c:v>0.21551724137932488</c:v>
                </c:pt>
                <c:pt idx="479">
                  <c:v>0.21379310344829039</c:v>
                </c:pt>
                <c:pt idx="480">
                  <c:v>0.2120689655172559</c:v>
                </c:pt>
                <c:pt idx="481">
                  <c:v>0.21034482758622142</c:v>
                </c:pt>
                <c:pt idx="482">
                  <c:v>0.20862068965518693</c:v>
                </c:pt>
                <c:pt idx="483">
                  <c:v>0.20862068965518693</c:v>
                </c:pt>
                <c:pt idx="484">
                  <c:v>0.20689655172415244</c:v>
                </c:pt>
                <c:pt idx="485">
                  <c:v>0.20689655172415244</c:v>
                </c:pt>
                <c:pt idx="486">
                  <c:v>0.20517241379311796</c:v>
                </c:pt>
                <c:pt idx="487">
                  <c:v>0.20517241379311796</c:v>
                </c:pt>
                <c:pt idx="488">
                  <c:v>0.20344827586208347</c:v>
                </c:pt>
                <c:pt idx="489">
                  <c:v>0.20344827586208347</c:v>
                </c:pt>
                <c:pt idx="490">
                  <c:v>0.20172413793104899</c:v>
                </c:pt>
                <c:pt idx="491">
                  <c:v>0.2000000000000145</c:v>
                </c:pt>
                <c:pt idx="492">
                  <c:v>0.19827586206898001</c:v>
                </c:pt>
                <c:pt idx="493">
                  <c:v>0.19827586206898001</c:v>
                </c:pt>
                <c:pt idx="494">
                  <c:v>0.19827586206898001</c:v>
                </c:pt>
                <c:pt idx="495">
                  <c:v>0.19655172413794553</c:v>
                </c:pt>
                <c:pt idx="496">
                  <c:v>0.19655172413794553</c:v>
                </c:pt>
                <c:pt idx="497">
                  <c:v>0.19482758620691104</c:v>
                </c:pt>
                <c:pt idx="498">
                  <c:v>0.19482758620691104</c:v>
                </c:pt>
                <c:pt idx="499">
                  <c:v>0.19310344827587655</c:v>
                </c:pt>
                <c:pt idx="500">
                  <c:v>0.19137931034484207</c:v>
                </c:pt>
                <c:pt idx="501">
                  <c:v>0.18965517241380758</c:v>
                </c:pt>
                <c:pt idx="502">
                  <c:v>0.18965517241380758</c:v>
                </c:pt>
                <c:pt idx="503">
                  <c:v>0.1879310344827731</c:v>
                </c:pt>
                <c:pt idx="504">
                  <c:v>0.18620689655173861</c:v>
                </c:pt>
                <c:pt idx="505">
                  <c:v>0.18620689655173861</c:v>
                </c:pt>
                <c:pt idx="506">
                  <c:v>0.18448275862070412</c:v>
                </c:pt>
                <c:pt idx="507">
                  <c:v>0.18448275862070412</c:v>
                </c:pt>
                <c:pt idx="508">
                  <c:v>0.18275862068966964</c:v>
                </c:pt>
                <c:pt idx="509">
                  <c:v>0.18275862068966964</c:v>
                </c:pt>
                <c:pt idx="510">
                  <c:v>0.18103448275863515</c:v>
                </c:pt>
                <c:pt idx="511">
                  <c:v>0.17931034482760067</c:v>
                </c:pt>
                <c:pt idx="512">
                  <c:v>0.17931034482760067</c:v>
                </c:pt>
                <c:pt idx="513">
                  <c:v>0.17758620689656618</c:v>
                </c:pt>
                <c:pt idx="514">
                  <c:v>0.17758620689656618</c:v>
                </c:pt>
                <c:pt idx="515">
                  <c:v>0.17586206896553169</c:v>
                </c:pt>
                <c:pt idx="516">
                  <c:v>0.17586206896553169</c:v>
                </c:pt>
                <c:pt idx="517">
                  <c:v>0.17413793103449721</c:v>
                </c:pt>
                <c:pt idx="518">
                  <c:v>0.17241379310346272</c:v>
                </c:pt>
                <c:pt idx="519">
                  <c:v>0.17241379310346272</c:v>
                </c:pt>
                <c:pt idx="520">
                  <c:v>0.17068965517242823</c:v>
                </c:pt>
                <c:pt idx="521">
                  <c:v>0.16896551724139375</c:v>
                </c:pt>
                <c:pt idx="522">
                  <c:v>0.16724137931035926</c:v>
                </c:pt>
                <c:pt idx="523">
                  <c:v>0.16551724137932478</c:v>
                </c:pt>
                <c:pt idx="524">
                  <c:v>0.16379310344829029</c:v>
                </c:pt>
                <c:pt idx="525">
                  <c:v>0.1620689655172558</c:v>
                </c:pt>
                <c:pt idx="526">
                  <c:v>0.16034482758622132</c:v>
                </c:pt>
                <c:pt idx="527">
                  <c:v>0.16034482758622132</c:v>
                </c:pt>
                <c:pt idx="528">
                  <c:v>0.16034482758622132</c:v>
                </c:pt>
                <c:pt idx="529">
                  <c:v>0.15862068965518683</c:v>
                </c:pt>
                <c:pt idx="530">
                  <c:v>0.15689655172415234</c:v>
                </c:pt>
                <c:pt idx="531">
                  <c:v>0.15517241379311786</c:v>
                </c:pt>
                <c:pt idx="532">
                  <c:v>0.15344827586208337</c:v>
                </c:pt>
                <c:pt idx="533">
                  <c:v>0.15172413793104889</c:v>
                </c:pt>
                <c:pt idx="534">
                  <c:v>0.1500000000000144</c:v>
                </c:pt>
                <c:pt idx="535">
                  <c:v>0.14827586206897991</c:v>
                </c:pt>
                <c:pt idx="536">
                  <c:v>0.14655172413794543</c:v>
                </c:pt>
                <c:pt idx="537">
                  <c:v>0.14482758620691094</c:v>
                </c:pt>
                <c:pt idx="538">
                  <c:v>0.14310344827587645</c:v>
                </c:pt>
                <c:pt idx="539">
                  <c:v>0.14137931034484197</c:v>
                </c:pt>
                <c:pt idx="540">
                  <c:v>0.14137931034484197</c:v>
                </c:pt>
                <c:pt idx="541">
                  <c:v>0.14137931034484197</c:v>
                </c:pt>
                <c:pt idx="542">
                  <c:v>0.14137931034484197</c:v>
                </c:pt>
                <c:pt idx="543">
                  <c:v>0.14137931034484197</c:v>
                </c:pt>
                <c:pt idx="544">
                  <c:v>0.13965517241380748</c:v>
                </c:pt>
                <c:pt idx="545">
                  <c:v>0.137931034482773</c:v>
                </c:pt>
                <c:pt idx="546">
                  <c:v>0.13620689655173851</c:v>
                </c:pt>
                <c:pt idx="547">
                  <c:v>0.13448275862070402</c:v>
                </c:pt>
                <c:pt idx="548">
                  <c:v>0.13275862068966954</c:v>
                </c:pt>
                <c:pt idx="549">
                  <c:v>0.13103448275863505</c:v>
                </c:pt>
                <c:pt idx="550">
                  <c:v>0.12931034482760057</c:v>
                </c:pt>
                <c:pt idx="551">
                  <c:v>0.12758620689656608</c:v>
                </c:pt>
                <c:pt idx="552">
                  <c:v>0.12758620689656608</c:v>
                </c:pt>
                <c:pt idx="553">
                  <c:v>0.12586206896553159</c:v>
                </c:pt>
                <c:pt idx="554">
                  <c:v>0.12586206896553159</c:v>
                </c:pt>
                <c:pt idx="555">
                  <c:v>0.12413793103449711</c:v>
                </c:pt>
                <c:pt idx="556">
                  <c:v>0.12241379310346262</c:v>
                </c:pt>
                <c:pt idx="557">
                  <c:v>0.12241379310346262</c:v>
                </c:pt>
                <c:pt idx="558">
                  <c:v>0.12241379310346262</c:v>
                </c:pt>
                <c:pt idx="559">
                  <c:v>0.12068965517242813</c:v>
                </c:pt>
                <c:pt idx="560">
                  <c:v>0.12068965517242813</c:v>
                </c:pt>
                <c:pt idx="561">
                  <c:v>0.11896551724139365</c:v>
                </c:pt>
                <c:pt idx="562">
                  <c:v>0.11896551724139365</c:v>
                </c:pt>
                <c:pt idx="563">
                  <c:v>0.11724137931035916</c:v>
                </c:pt>
                <c:pt idx="564">
                  <c:v>0.11551724137932468</c:v>
                </c:pt>
                <c:pt idx="565">
                  <c:v>0.11379310344829019</c:v>
                </c:pt>
                <c:pt idx="566">
                  <c:v>0.11379310344829019</c:v>
                </c:pt>
                <c:pt idx="567">
                  <c:v>0.1120689655172557</c:v>
                </c:pt>
                <c:pt idx="568">
                  <c:v>0.11034482758622122</c:v>
                </c:pt>
                <c:pt idx="569">
                  <c:v>0.10862068965518673</c:v>
                </c:pt>
                <c:pt idx="570">
                  <c:v>0.10689655172415224</c:v>
                </c:pt>
                <c:pt idx="571">
                  <c:v>0.10517241379311776</c:v>
                </c:pt>
                <c:pt idx="572">
                  <c:v>0.10344827586208327</c:v>
                </c:pt>
                <c:pt idx="573">
                  <c:v>0.10344827586208327</c:v>
                </c:pt>
                <c:pt idx="574">
                  <c:v>0.10344827586208327</c:v>
                </c:pt>
                <c:pt idx="575">
                  <c:v>0.10172413793104879</c:v>
                </c:pt>
                <c:pt idx="576">
                  <c:v>0.10172413793104879</c:v>
                </c:pt>
                <c:pt idx="577">
                  <c:v>0.1000000000000143</c:v>
                </c:pt>
                <c:pt idx="578">
                  <c:v>9.8275862068979813E-2</c:v>
                </c:pt>
                <c:pt idx="579">
                  <c:v>9.6551724137945327E-2</c:v>
                </c:pt>
                <c:pt idx="580">
                  <c:v>9.4827586206910841E-2</c:v>
                </c:pt>
                <c:pt idx="581">
                  <c:v>9.4827586206910841E-2</c:v>
                </c:pt>
                <c:pt idx="582">
                  <c:v>9.3103448275876355E-2</c:v>
                </c:pt>
                <c:pt idx="583">
                  <c:v>9.1379310344841869E-2</c:v>
                </c:pt>
                <c:pt idx="584">
                  <c:v>9.1379310344841869E-2</c:v>
                </c:pt>
                <c:pt idx="585">
                  <c:v>9.1379310344841869E-2</c:v>
                </c:pt>
                <c:pt idx="586">
                  <c:v>8.9655172413807382E-2</c:v>
                </c:pt>
                <c:pt idx="587">
                  <c:v>8.9655172413807382E-2</c:v>
                </c:pt>
                <c:pt idx="588">
                  <c:v>8.9655172413807382E-2</c:v>
                </c:pt>
                <c:pt idx="589">
                  <c:v>8.7931034482772896E-2</c:v>
                </c:pt>
                <c:pt idx="590">
                  <c:v>8.620689655173841E-2</c:v>
                </c:pt>
                <c:pt idx="591">
                  <c:v>8.4482758620703924E-2</c:v>
                </c:pt>
                <c:pt idx="592">
                  <c:v>8.2758620689669438E-2</c:v>
                </c:pt>
                <c:pt idx="593">
                  <c:v>8.2758620689669438E-2</c:v>
                </c:pt>
                <c:pt idx="594">
                  <c:v>8.2758620689669438E-2</c:v>
                </c:pt>
                <c:pt idx="595">
                  <c:v>8.1034482758634951E-2</c:v>
                </c:pt>
                <c:pt idx="596">
                  <c:v>7.9310344827600465E-2</c:v>
                </c:pt>
                <c:pt idx="597">
                  <c:v>7.9310344827600465E-2</c:v>
                </c:pt>
                <c:pt idx="598">
                  <c:v>7.7586206896565979E-2</c:v>
                </c:pt>
                <c:pt idx="599">
                  <c:v>7.5862068965531493E-2</c:v>
                </c:pt>
                <c:pt idx="600">
                  <c:v>7.4137931034497007E-2</c:v>
                </c:pt>
                <c:pt idx="601">
                  <c:v>7.4137931034497007E-2</c:v>
                </c:pt>
                <c:pt idx="602">
                  <c:v>7.4137931034497007E-2</c:v>
                </c:pt>
                <c:pt idx="603">
                  <c:v>7.4137931034497007E-2</c:v>
                </c:pt>
                <c:pt idx="604">
                  <c:v>7.4137931034497007E-2</c:v>
                </c:pt>
                <c:pt idx="605">
                  <c:v>7.241379310346252E-2</c:v>
                </c:pt>
                <c:pt idx="606">
                  <c:v>7.241379310346252E-2</c:v>
                </c:pt>
                <c:pt idx="607">
                  <c:v>7.241379310346252E-2</c:v>
                </c:pt>
                <c:pt idx="608">
                  <c:v>7.0689655172428034E-2</c:v>
                </c:pt>
                <c:pt idx="609">
                  <c:v>6.8965517241393548E-2</c:v>
                </c:pt>
                <c:pt idx="610">
                  <c:v>6.7241379310359062E-2</c:v>
                </c:pt>
                <c:pt idx="611">
                  <c:v>6.5517241379324576E-2</c:v>
                </c:pt>
                <c:pt idx="612">
                  <c:v>6.3793103448290089E-2</c:v>
                </c:pt>
                <c:pt idx="613">
                  <c:v>6.3793103448290089E-2</c:v>
                </c:pt>
                <c:pt idx="614">
                  <c:v>6.3793103448290089E-2</c:v>
                </c:pt>
                <c:pt idx="615">
                  <c:v>6.3793103448290089E-2</c:v>
                </c:pt>
                <c:pt idx="616">
                  <c:v>6.2068965517255603E-2</c:v>
                </c:pt>
                <c:pt idx="617">
                  <c:v>6.2068965517255603E-2</c:v>
                </c:pt>
                <c:pt idx="618">
                  <c:v>6.0344827586221117E-2</c:v>
                </c:pt>
                <c:pt idx="619">
                  <c:v>6.0344827586221117E-2</c:v>
                </c:pt>
                <c:pt idx="620">
                  <c:v>6.0344827586221117E-2</c:v>
                </c:pt>
                <c:pt idx="621">
                  <c:v>6.0344827586221117E-2</c:v>
                </c:pt>
                <c:pt idx="622">
                  <c:v>6.0344827586221117E-2</c:v>
                </c:pt>
                <c:pt idx="623">
                  <c:v>5.8620689655186631E-2</c:v>
                </c:pt>
                <c:pt idx="624">
                  <c:v>5.8620689655186631E-2</c:v>
                </c:pt>
                <c:pt idx="625">
                  <c:v>5.8620689655186631E-2</c:v>
                </c:pt>
                <c:pt idx="626">
                  <c:v>5.6896551724152145E-2</c:v>
                </c:pt>
                <c:pt idx="627">
                  <c:v>5.6896551724152145E-2</c:v>
                </c:pt>
                <c:pt idx="628">
                  <c:v>5.6896551724152145E-2</c:v>
                </c:pt>
                <c:pt idx="629">
                  <c:v>5.6896551724152145E-2</c:v>
                </c:pt>
                <c:pt idx="630">
                  <c:v>5.6896551724152145E-2</c:v>
                </c:pt>
                <c:pt idx="631">
                  <c:v>5.6896551724152145E-2</c:v>
                </c:pt>
                <c:pt idx="632">
                  <c:v>5.6896551724152145E-2</c:v>
                </c:pt>
                <c:pt idx="633">
                  <c:v>5.5172413793117658E-2</c:v>
                </c:pt>
                <c:pt idx="634">
                  <c:v>5.5172413793117658E-2</c:v>
                </c:pt>
                <c:pt idx="635">
                  <c:v>5.3448275862083172E-2</c:v>
                </c:pt>
                <c:pt idx="636">
                  <c:v>5.1724137931048686E-2</c:v>
                </c:pt>
                <c:pt idx="637">
                  <c:v>5.00000000000142E-2</c:v>
                </c:pt>
                <c:pt idx="638">
                  <c:v>5.00000000000142E-2</c:v>
                </c:pt>
                <c:pt idx="639">
                  <c:v>5.00000000000142E-2</c:v>
                </c:pt>
                <c:pt idx="640">
                  <c:v>4.8275862068979714E-2</c:v>
                </c:pt>
                <c:pt idx="641">
                  <c:v>4.8275862068979714E-2</c:v>
                </c:pt>
                <c:pt idx="642">
                  <c:v>4.8275862068979714E-2</c:v>
                </c:pt>
                <c:pt idx="643">
                  <c:v>4.8275862068979714E-2</c:v>
                </c:pt>
                <c:pt idx="644">
                  <c:v>4.6551724137945227E-2</c:v>
                </c:pt>
                <c:pt idx="645">
                  <c:v>4.4827586206910741E-2</c:v>
                </c:pt>
                <c:pt idx="646">
                  <c:v>4.4827586206910741E-2</c:v>
                </c:pt>
                <c:pt idx="647">
                  <c:v>4.4827586206910741E-2</c:v>
                </c:pt>
                <c:pt idx="648">
                  <c:v>4.4827586206910741E-2</c:v>
                </c:pt>
                <c:pt idx="649">
                  <c:v>4.3103448275876255E-2</c:v>
                </c:pt>
                <c:pt idx="650">
                  <c:v>4.3103448275876255E-2</c:v>
                </c:pt>
                <c:pt idx="651">
                  <c:v>4.3103448275876255E-2</c:v>
                </c:pt>
                <c:pt idx="652">
                  <c:v>4.3103448275876255E-2</c:v>
                </c:pt>
                <c:pt idx="653">
                  <c:v>4.3103448275876255E-2</c:v>
                </c:pt>
                <c:pt idx="654">
                  <c:v>4.3103448275876255E-2</c:v>
                </c:pt>
                <c:pt idx="655">
                  <c:v>4.1379310344841769E-2</c:v>
                </c:pt>
                <c:pt idx="656">
                  <c:v>4.1379310344841769E-2</c:v>
                </c:pt>
                <c:pt idx="657">
                  <c:v>3.9655172413807283E-2</c:v>
                </c:pt>
                <c:pt idx="658">
                  <c:v>3.9655172413807283E-2</c:v>
                </c:pt>
                <c:pt idx="659">
                  <c:v>3.9655172413807283E-2</c:v>
                </c:pt>
                <c:pt idx="660">
                  <c:v>3.9655172413807283E-2</c:v>
                </c:pt>
                <c:pt idx="661">
                  <c:v>3.9655172413807283E-2</c:v>
                </c:pt>
                <c:pt idx="662">
                  <c:v>3.7931034482772796E-2</c:v>
                </c:pt>
                <c:pt idx="663">
                  <c:v>3.620689655173831E-2</c:v>
                </c:pt>
                <c:pt idx="664">
                  <c:v>3.4482758620703824E-2</c:v>
                </c:pt>
                <c:pt idx="665">
                  <c:v>3.4482758620703824E-2</c:v>
                </c:pt>
                <c:pt idx="666">
                  <c:v>3.4482758620703824E-2</c:v>
                </c:pt>
                <c:pt idx="667">
                  <c:v>3.4482758620703824E-2</c:v>
                </c:pt>
                <c:pt idx="668">
                  <c:v>3.4482758620703824E-2</c:v>
                </c:pt>
                <c:pt idx="669">
                  <c:v>3.4482758620703824E-2</c:v>
                </c:pt>
                <c:pt idx="670">
                  <c:v>3.2758620689669338E-2</c:v>
                </c:pt>
                <c:pt idx="671">
                  <c:v>3.2758620689669338E-2</c:v>
                </c:pt>
                <c:pt idx="672">
                  <c:v>3.2758620689669338E-2</c:v>
                </c:pt>
                <c:pt idx="673">
                  <c:v>3.2758620689669338E-2</c:v>
                </c:pt>
                <c:pt idx="674">
                  <c:v>3.1034482758634855E-2</c:v>
                </c:pt>
                <c:pt idx="675">
                  <c:v>3.1034482758634855E-2</c:v>
                </c:pt>
                <c:pt idx="676">
                  <c:v>2.9310344827600372E-2</c:v>
                </c:pt>
                <c:pt idx="677">
                  <c:v>2.9310344827600372E-2</c:v>
                </c:pt>
                <c:pt idx="678">
                  <c:v>2.9310344827600372E-2</c:v>
                </c:pt>
                <c:pt idx="679">
                  <c:v>2.9310344827600372E-2</c:v>
                </c:pt>
                <c:pt idx="680">
                  <c:v>2.9310344827600372E-2</c:v>
                </c:pt>
                <c:pt idx="681">
                  <c:v>2.9310344827600372E-2</c:v>
                </c:pt>
                <c:pt idx="682">
                  <c:v>2.9310344827600372E-2</c:v>
                </c:pt>
                <c:pt idx="683">
                  <c:v>2.758620689656589E-2</c:v>
                </c:pt>
                <c:pt idx="684">
                  <c:v>2.5862068965531407E-2</c:v>
                </c:pt>
                <c:pt idx="685">
                  <c:v>2.5862068965531407E-2</c:v>
                </c:pt>
                <c:pt idx="686">
                  <c:v>2.5862068965531407E-2</c:v>
                </c:pt>
                <c:pt idx="687">
                  <c:v>2.4137931034496924E-2</c:v>
                </c:pt>
                <c:pt idx="688">
                  <c:v>2.4137931034496924E-2</c:v>
                </c:pt>
                <c:pt idx="689">
                  <c:v>2.2413793103462441E-2</c:v>
                </c:pt>
                <c:pt idx="690">
                  <c:v>2.2413793103462441E-2</c:v>
                </c:pt>
                <c:pt idx="691">
                  <c:v>2.2413793103462441E-2</c:v>
                </c:pt>
                <c:pt idx="692">
                  <c:v>2.2413793103462441E-2</c:v>
                </c:pt>
                <c:pt idx="693">
                  <c:v>2.2413793103462441E-2</c:v>
                </c:pt>
                <c:pt idx="694">
                  <c:v>2.2413793103462441E-2</c:v>
                </c:pt>
                <c:pt idx="695">
                  <c:v>2.2413793103462441E-2</c:v>
                </c:pt>
                <c:pt idx="696">
                  <c:v>2.2413793103462441E-2</c:v>
                </c:pt>
                <c:pt idx="697">
                  <c:v>2.2413793103462441E-2</c:v>
                </c:pt>
                <c:pt idx="698">
                  <c:v>2.2413793103462441E-2</c:v>
                </c:pt>
                <c:pt idx="699">
                  <c:v>2.2413793103462441E-2</c:v>
                </c:pt>
                <c:pt idx="700">
                  <c:v>2.2413793103462441E-2</c:v>
                </c:pt>
                <c:pt idx="701">
                  <c:v>2.0689655172427959E-2</c:v>
                </c:pt>
                <c:pt idx="702">
                  <c:v>2.0689655172427959E-2</c:v>
                </c:pt>
                <c:pt idx="703">
                  <c:v>1.8965517241393476E-2</c:v>
                </c:pt>
                <c:pt idx="704">
                  <c:v>1.8965517241393476E-2</c:v>
                </c:pt>
                <c:pt idx="705">
                  <c:v>1.8965517241393476E-2</c:v>
                </c:pt>
                <c:pt idx="706">
                  <c:v>1.8965517241393476E-2</c:v>
                </c:pt>
                <c:pt idx="707">
                  <c:v>1.8965517241393476E-2</c:v>
                </c:pt>
                <c:pt idx="708">
                  <c:v>1.7241379310358993E-2</c:v>
                </c:pt>
                <c:pt idx="709">
                  <c:v>1.7241379310358993E-2</c:v>
                </c:pt>
                <c:pt idx="710">
                  <c:v>1.7241379310358993E-2</c:v>
                </c:pt>
                <c:pt idx="711">
                  <c:v>1.551724137932451E-2</c:v>
                </c:pt>
                <c:pt idx="712">
                  <c:v>1.551724137932451E-2</c:v>
                </c:pt>
                <c:pt idx="713">
                  <c:v>1.551724137932451E-2</c:v>
                </c:pt>
                <c:pt idx="714">
                  <c:v>1.551724137932451E-2</c:v>
                </c:pt>
                <c:pt idx="715">
                  <c:v>1.551724137932451E-2</c:v>
                </c:pt>
                <c:pt idx="716">
                  <c:v>1.3793103448290028E-2</c:v>
                </c:pt>
                <c:pt idx="717">
                  <c:v>1.3793103448290028E-2</c:v>
                </c:pt>
                <c:pt idx="718">
                  <c:v>1.2068965517255545E-2</c:v>
                </c:pt>
                <c:pt idx="719">
                  <c:v>1.2068965517255545E-2</c:v>
                </c:pt>
                <c:pt idx="720">
                  <c:v>1.0344827586221062E-2</c:v>
                </c:pt>
                <c:pt idx="721">
                  <c:v>8.6206896551865794E-3</c:v>
                </c:pt>
                <c:pt idx="722">
                  <c:v>8.6206896551865794E-3</c:v>
                </c:pt>
                <c:pt idx="723">
                  <c:v>6.8965517241520967E-3</c:v>
                </c:pt>
                <c:pt idx="724">
                  <c:v>5.172413793117614E-3</c:v>
                </c:pt>
                <c:pt idx="725">
                  <c:v>5.172413793117614E-3</c:v>
                </c:pt>
                <c:pt idx="726">
                  <c:v>5.172413793117614E-3</c:v>
                </c:pt>
                <c:pt idx="727">
                  <c:v>3.4482758620831312E-3</c:v>
                </c:pt>
                <c:pt idx="728">
                  <c:v>3.4482758620831312E-3</c:v>
                </c:pt>
                <c:pt idx="729">
                  <c:v>3.4482758620831312E-3</c:v>
                </c:pt>
                <c:pt idx="730">
                  <c:v>3.4482758620831312E-3</c:v>
                </c:pt>
                <c:pt idx="731">
                  <c:v>3.4482758620831312E-3</c:v>
                </c:pt>
                <c:pt idx="732">
                  <c:v>3.4482758620831312E-3</c:v>
                </c:pt>
                <c:pt idx="733">
                  <c:v>1.7241379310486485E-3</c:v>
                </c:pt>
                <c:pt idx="734">
                  <c:v>1.4165751904826607E-14</c:v>
                </c:pt>
              </c:numCache>
            </c:numRef>
          </c:xVal>
          <c:yVal>
            <c:numRef>
              <c:f>Log12_HID!$B$1:$B$735</c:f>
              <c:numCache>
                <c:formatCode>0</c:formatCode>
                <c:ptCount val="73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0.99350649350649356</c:v>
                </c:pt>
                <c:pt idx="217">
                  <c:v>0.99350649350649356</c:v>
                </c:pt>
                <c:pt idx="218">
                  <c:v>0.99350649350649356</c:v>
                </c:pt>
                <c:pt idx="219">
                  <c:v>0.99350649350649356</c:v>
                </c:pt>
                <c:pt idx="220">
                  <c:v>0.99350649350649356</c:v>
                </c:pt>
                <c:pt idx="221">
                  <c:v>0.99350649350649356</c:v>
                </c:pt>
                <c:pt idx="222">
                  <c:v>0.99350649350649356</c:v>
                </c:pt>
                <c:pt idx="223">
                  <c:v>0.99350649350649356</c:v>
                </c:pt>
                <c:pt idx="224">
                  <c:v>0.99350649350649356</c:v>
                </c:pt>
                <c:pt idx="225">
                  <c:v>0.99350649350649356</c:v>
                </c:pt>
                <c:pt idx="226">
                  <c:v>0.99350649350649356</c:v>
                </c:pt>
                <c:pt idx="227">
                  <c:v>0.99350649350649356</c:v>
                </c:pt>
                <c:pt idx="228">
                  <c:v>0.99350649350649356</c:v>
                </c:pt>
                <c:pt idx="229">
                  <c:v>0.99350649350649356</c:v>
                </c:pt>
                <c:pt idx="230">
                  <c:v>0.99350649350649356</c:v>
                </c:pt>
                <c:pt idx="231">
                  <c:v>0.99350649350649356</c:v>
                </c:pt>
                <c:pt idx="232">
                  <c:v>0.99350649350649356</c:v>
                </c:pt>
                <c:pt idx="233">
                  <c:v>0.99350649350649356</c:v>
                </c:pt>
                <c:pt idx="234">
                  <c:v>0.99350649350649356</c:v>
                </c:pt>
                <c:pt idx="235">
                  <c:v>0.99350649350649356</c:v>
                </c:pt>
                <c:pt idx="236">
                  <c:v>0.99350649350649356</c:v>
                </c:pt>
                <c:pt idx="237">
                  <c:v>0.98701298701298712</c:v>
                </c:pt>
                <c:pt idx="238">
                  <c:v>0.98701298701298712</c:v>
                </c:pt>
                <c:pt idx="239">
                  <c:v>0.98701298701298712</c:v>
                </c:pt>
                <c:pt idx="240">
                  <c:v>0.98701298701298712</c:v>
                </c:pt>
                <c:pt idx="241">
                  <c:v>0.98701298701298712</c:v>
                </c:pt>
                <c:pt idx="242">
                  <c:v>0.98701298701298712</c:v>
                </c:pt>
                <c:pt idx="243">
                  <c:v>0.98701298701298712</c:v>
                </c:pt>
                <c:pt idx="244">
                  <c:v>0.98701298701298712</c:v>
                </c:pt>
                <c:pt idx="245">
                  <c:v>0.98701298701298712</c:v>
                </c:pt>
                <c:pt idx="246">
                  <c:v>0.98701298701298712</c:v>
                </c:pt>
                <c:pt idx="247">
                  <c:v>0.98701298701298712</c:v>
                </c:pt>
                <c:pt idx="248">
                  <c:v>0.98701298701298712</c:v>
                </c:pt>
                <c:pt idx="249">
                  <c:v>0.98701298701298712</c:v>
                </c:pt>
                <c:pt idx="250">
                  <c:v>0.98701298701298712</c:v>
                </c:pt>
                <c:pt idx="251">
                  <c:v>0.98051948051948068</c:v>
                </c:pt>
                <c:pt idx="252">
                  <c:v>0.98051948051948068</c:v>
                </c:pt>
                <c:pt idx="253">
                  <c:v>0.98051948051948068</c:v>
                </c:pt>
                <c:pt idx="254">
                  <c:v>0.98051948051948068</c:v>
                </c:pt>
                <c:pt idx="255">
                  <c:v>0.98051948051948068</c:v>
                </c:pt>
                <c:pt idx="256">
                  <c:v>0.98051948051948068</c:v>
                </c:pt>
                <c:pt idx="257">
                  <c:v>0.98051948051948068</c:v>
                </c:pt>
                <c:pt idx="258">
                  <c:v>0.98051948051948068</c:v>
                </c:pt>
                <c:pt idx="259">
                  <c:v>0.98051948051948068</c:v>
                </c:pt>
                <c:pt idx="260">
                  <c:v>0.98051948051948068</c:v>
                </c:pt>
                <c:pt idx="261">
                  <c:v>0.98051948051948068</c:v>
                </c:pt>
                <c:pt idx="262">
                  <c:v>0.98051948051948068</c:v>
                </c:pt>
                <c:pt idx="263">
                  <c:v>0.98051948051948068</c:v>
                </c:pt>
                <c:pt idx="264">
                  <c:v>0.98051948051948068</c:v>
                </c:pt>
                <c:pt idx="265">
                  <c:v>0.98051948051948068</c:v>
                </c:pt>
                <c:pt idx="266">
                  <c:v>0.98051948051948068</c:v>
                </c:pt>
                <c:pt idx="267">
                  <c:v>0.98051948051948068</c:v>
                </c:pt>
                <c:pt idx="268">
                  <c:v>0.98051948051948068</c:v>
                </c:pt>
                <c:pt idx="269">
                  <c:v>0.98051948051948068</c:v>
                </c:pt>
                <c:pt idx="270">
                  <c:v>0.98051948051948068</c:v>
                </c:pt>
                <c:pt idx="271">
                  <c:v>0.98051948051948068</c:v>
                </c:pt>
                <c:pt idx="272">
                  <c:v>0.98051948051948068</c:v>
                </c:pt>
                <c:pt idx="273">
                  <c:v>0.98051948051948068</c:v>
                </c:pt>
                <c:pt idx="274">
                  <c:v>0.98051948051948068</c:v>
                </c:pt>
                <c:pt idx="275">
                  <c:v>0.98051948051948068</c:v>
                </c:pt>
                <c:pt idx="276">
                  <c:v>0.98051948051948068</c:v>
                </c:pt>
                <c:pt idx="277">
                  <c:v>0.98051948051948068</c:v>
                </c:pt>
                <c:pt idx="278">
                  <c:v>0.98051948051948068</c:v>
                </c:pt>
                <c:pt idx="279">
                  <c:v>0.97402597402597424</c:v>
                </c:pt>
                <c:pt idx="280">
                  <c:v>0.97402597402597424</c:v>
                </c:pt>
                <c:pt idx="281">
                  <c:v>0.97402597402597424</c:v>
                </c:pt>
                <c:pt idx="282">
                  <c:v>0.97402597402597424</c:v>
                </c:pt>
                <c:pt idx="283">
                  <c:v>0.97402597402597424</c:v>
                </c:pt>
                <c:pt idx="284">
                  <c:v>0.97402597402597424</c:v>
                </c:pt>
                <c:pt idx="285">
                  <c:v>0.97402597402597424</c:v>
                </c:pt>
                <c:pt idx="286">
                  <c:v>0.97402597402597424</c:v>
                </c:pt>
                <c:pt idx="287">
                  <c:v>0.97402597402597424</c:v>
                </c:pt>
                <c:pt idx="288">
                  <c:v>0.97402597402597424</c:v>
                </c:pt>
                <c:pt idx="289">
                  <c:v>0.97402597402597424</c:v>
                </c:pt>
                <c:pt idx="290">
                  <c:v>0.97402597402597424</c:v>
                </c:pt>
                <c:pt idx="291">
                  <c:v>0.97402597402597424</c:v>
                </c:pt>
                <c:pt idx="292">
                  <c:v>0.97402597402597424</c:v>
                </c:pt>
                <c:pt idx="293">
                  <c:v>0.97402597402597424</c:v>
                </c:pt>
                <c:pt idx="294">
                  <c:v>0.9675324675324678</c:v>
                </c:pt>
                <c:pt idx="295">
                  <c:v>0.9675324675324678</c:v>
                </c:pt>
                <c:pt idx="296">
                  <c:v>0.9675324675324678</c:v>
                </c:pt>
                <c:pt idx="297">
                  <c:v>0.9675324675324678</c:v>
                </c:pt>
                <c:pt idx="298">
                  <c:v>0.9675324675324678</c:v>
                </c:pt>
                <c:pt idx="299">
                  <c:v>0.9675324675324678</c:v>
                </c:pt>
                <c:pt idx="300">
                  <c:v>0.9675324675324678</c:v>
                </c:pt>
                <c:pt idx="301">
                  <c:v>0.9675324675324678</c:v>
                </c:pt>
                <c:pt idx="302">
                  <c:v>0.9675324675324678</c:v>
                </c:pt>
                <c:pt idx="303">
                  <c:v>0.9675324675324678</c:v>
                </c:pt>
                <c:pt idx="304">
                  <c:v>0.9675324675324678</c:v>
                </c:pt>
                <c:pt idx="305">
                  <c:v>0.9675324675324678</c:v>
                </c:pt>
                <c:pt idx="306">
                  <c:v>0.9675324675324678</c:v>
                </c:pt>
                <c:pt idx="307">
                  <c:v>0.9675324675324678</c:v>
                </c:pt>
                <c:pt idx="308">
                  <c:v>0.9675324675324678</c:v>
                </c:pt>
                <c:pt idx="309">
                  <c:v>0.9675324675324678</c:v>
                </c:pt>
                <c:pt idx="310">
                  <c:v>0.9675324675324678</c:v>
                </c:pt>
                <c:pt idx="311">
                  <c:v>0.9675324675324678</c:v>
                </c:pt>
                <c:pt idx="312">
                  <c:v>0.9675324675324678</c:v>
                </c:pt>
                <c:pt idx="313">
                  <c:v>0.9675324675324678</c:v>
                </c:pt>
                <c:pt idx="314">
                  <c:v>0.9675324675324678</c:v>
                </c:pt>
                <c:pt idx="315">
                  <c:v>0.9675324675324678</c:v>
                </c:pt>
                <c:pt idx="316">
                  <c:v>0.9675324675324678</c:v>
                </c:pt>
                <c:pt idx="317">
                  <c:v>0.9675324675324678</c:v>
                </c:pt>
                <c:pt idx="318">
                  <c:v>0.9675324675324678</c:v>
                </c:pt>
                <c:pt idx="319">
                  <c:v>0.9675324675324678</c:v>
                </c:pt>
                <c:pt idx="320">
                  <c:v>0.9675324675324678</c:v>
                </c:pt>
                <c:pt idx="321">
                  <c:v>0.9675324675324678</c:v>
                </c:pt>
                <c:pt idx="322">
                  <c:v>0.9675324675324678</c:v>
                </c:pt>
                <c:pt idx="323">
                  <c:v>0.9675324675324678</c:v>
                </c:pt>
                <c:pt idx="324">
                  <c:v>0.9675324675324678</c:v>
                </c:pt>
                <c:pt idx="325">
                  <c:v>0.9675324675324678</c:v>
                </c:pt>
                <c:pt idx="326">
                  <c:v>0.9675324675324678</c:v>
                </c:pt>
                <c:pt idx="327">
                  <c:v>0.9675324675324678</c:v>
                </c:pt>
                <c:pt idx="328">
                  <c:v>0.9675324675324678</c:v>
                </c:pt>
                <c:pt idx="329">
                  <c:v>0.9675324675324678</c:v>
                </c:pt>
                <c:pt idx="330">
                  <c:v>0.9675324675324678</c:v>
                </c:pt>
                <c:pt idx="331">
                  <c:v>0.9675324675324678</c:v>
                </c:pt>
                <c:pt idx="332">
                  <c:v>0.9675324675324678</c:v>
                </c:pt>
                <c:pt idx="333">
                  <c:v>0.9675324675324678</c:v>
                </c:pt>
                <c:pt idx="334">
                  <c:v>0.96103896103896136</c:v>
                </c:pt>
                <c:pt idx="335">
                  <c:v>0.96103896103896136</c:v>
                </c:pt>
                <c:pt idx="336">
                  <c:v>0.96103896103896136</c:v>
                </c:pt>
                <c:pt idx="337">
                  <c:v>0.95454545454545492</c:v>
                </c:pt>
                <c:pt idx="338">
                  <c:v>0.95454545454545492</c:v>
                </c:pt>
                <c:pt idx="339">
                  <c:v>0.95454545454545492</c:v>
                </c:pt>
                <c:pt idx="340">
                  <c:v>0.95454545454545492</c:v>
                </c:pt>
                <c:pt idx="341">
                  <c:v>0.95454545454545492</c:v>
                </c:pt>
                <c:pt idx="342">
                  <c:v>0.95454545454545492</c:v>
                </c:pt>
                <c:pt idx="343">
                  <c:v>0.95454545454545492</c:v>
                </c:pt>
                <c:pt idx="344">
                  <c:v>0.95454545454545492</c:v>
                </c:pt>
                <c:pt idx="345">
                  <c:v>0.95454545454545492</c:v>
                </c:pt>
                <c:pt idx="346">
                  <c:v>0.95454545454545492</c:v>
                </c:pt>
                <c:pt idx="347">
                  <c:v>0.95454545454545492</c:v>
                </c:pt>
                <c:pt idx="348">
                  <c:v>0.95454545454545492</c:v>
                </c:pt>
                <c:pt idx="349">
                  <c:v>0.95454545454545492</c:v>
                </c:pt>
                <c:pt idx="350">
                  <c:v>0.95454545454545492</c:v>
                </c:pt>
                <c:pt idx="351">
                  <c:v>0.95454545454545492</c:v>
                </c:pt>
                <c:pt idx="352">
                  <c:v>0.95454545454545492</c:v>
                </c:pt>
                <c:pt idx="353">
                  <c:v>0.95454545454545492</c:v>
                </c:pt>
                <c:pt idx="354">
                  <c:v>0.95454545454545492</c:v>
                </c:pt>
                <c:pt idx="355">
                  <c:v>0.95454545454545492</c:v>
                </c:pt>
                <c:pt idx="356">
                  <c:v>0.95454545454545492</c:v>
                </c:pt>
                <c:pt idx="357">
                  <c:v>0.95454545454545492</c:v>
                </c:pt>
                <c:pt idx="358">
                  <c:v>0.95454545454545492</c:v>
                </c:pt>
                <c:pt idx="359">
                  <c:v>0.95454545454545492</c:v>
                </c:pt>
                <c:pt idx="360">
                  <c:v>0.95454545454545492</c:v>
                </c:pt>
                <c:pt idx="361">
                  <c:v>0.95454545454545492</c:v>
                </c:pt>
                <c:pt idx="362">
                  <c:v>0.95454545454545492</c:v>
                </c:pt>
                <c:pt idx="363">
                  <c:v>0.95454545454545492</c:v>
                </c:pt>
                <c:pt idx="364">
                  <c:v>0.95454545454545492</c:v>
                </c:pt>
                <c:pt idx="365">
                  <c:v>0.95454545454545492</c:v>
                </c:pt>
                <c:pt idx="366">
                  <c:v>0.95454545454545492</c:v>
                </c:pt>
                <c:pt idx="367">
                  <c:v>0.95454545454545492</c:v>
                </c:pt>
                <c:pt idx="368">
                  <c:v>0.95454545454545492</c:v>
                </c:pt>
                <c:pt idx="369">
                  <c:v>0.95454545454545492</c:v>
                </c:pt>
                <c:pt idx="370">
                  <c:v>0.95454545454545492</c:v>
                </c:pt>
                <c:pt idx="371">
                  <c:v>0.95454545454545492</c:v>
                </c:pt>
                <c:pt idx="372">
                  <c:v>0.95454545454545492</c:v>
                </c:pt>
                <c:pt idx="373">
                  <c:v>0.94805194805194848</c:v>
                </c:pt>
                <c:pt idx="374">
                  <c:v>0.94805194805194848</c:v>
                </c:pt>
                <c:pt idx="375">
                  <c:v>0.94805194805194848</c:v>
                </c:pt>
                <c:pt idx="376">
                  <c:v>0.94805194805194848</c:v>
                </c:pt>
                <c:pt idx="377">
                  <c:v>0.94805194805194848</c:v>
                </c:pt>
                <c:pt idx="378">
                  <c:v>0.94805194805194848</c:v>
                </c:pt>
                <c:pt idx="379">
                  <c:v>0.94805194805194848</c:v>
                </c:pt>
                <c:pt idx="380">
                  <c:v>0.94805194805194848</c:v>
                </c:pt>
                <c:pt idx="381">
                  <c:v>0.94805194805194848</c:v>
                </c:pt>
                <c:pt idx="382">
                  <c:v>0.94805194805194848</c:v>
                </c:pt>
                <c:pt idx="383">
                  <c:v>0.94805194805194848</c:v>
                </c:pt>
                <c:pt idx="384">
                  <c:v>0.94805194805194848</c:v>
                </c:pt>
                <c:pt idx="385">
                  <c:v>0.94155844155844204</c:v>
                </c:pt>
                <c:pt idx="386">
                  <c:v>0.94155844155844204</c:v>
                </c:pt>
                <c:pt idx="387">
                  <c:v>0.94155844155844204</c:v>
                </c:pt>
                <c:pt idx="388">
                  <c:v>0.94155844155844204</c:v>
                </c:pt>
                <c:pt idx="389">
                  <c:v>0.94155844155844204</c:v>
                </c:pt>
                <c:pt idx="390">
                  <c:v>0.94155844155844204</c:v>
                </c:pt>
                <c:pt idx="391">
                  <c:v>0.94155844155844204</c:v>
                </c:pt>
                <c:pt idx="392">
                  <c:v>0.9350649350649356</c:v>
                </c:pt>
                <c:pt idx="393">
                  <c:v>0.9350649350649356</c:v>
                </c:pt>
                <c:pt idx="394">
                  <c:v>0.9350649350649356</c:v>
                </c:pt>
                <c:pt idx="395">
                  <c:v>0.9350649350649356</c:v>
                </c:pt>
                <c:pt idx="396">
                  <c:v>0.9350649350649356</c:v>
                </c:pt>
                <c:pt idx="397">
                  <c:v>0.9350649350649356</c:v>
                </c:pt>
                <c:pt idx="398">
                  <c:v>0.9350649350649356</c:v>
                </c:pt>
                <c:pt idx="399">
                  <c:v>0.9350649350649356</c:v>
                </c:pt>
                <c:pt idx="400">
                  <c:v>0.9350649350649356</c:v>
                </c:pt>
                <c:pt idx="401">
                  <c:v>0.92857142857142916</c:v>
                </c:pt>
                <c:pt idx="402">
                  <c:v>0.92857142857142916</c:v>
                </c:pt>
                <c:pt idx="403">
                  <c:v>0.92857142857142916</c:v>
                </c:pt>
                <c:pt idx="404">
                  <c:v>0.92857142857142916</c:v>
                </c:pt>
                <c:pt idx="405">
                  <c:v>0.92207792207792272</c:v>
                </c:pt>
                <c:pt idx="406">
                  <c:v>0.92207792207792272</c:v>
                </c:pt>
                <c:pt idx="407">
                  <c:v>0.91558441558441628</c:v>
                </c:pt>
                <c:pt idx="408">
                  <c:v>0.91558441558441628</c:v>
                </c:pt>
                <c:pt idx="409">
                  <c:v>0.91558441558441628</c:v>
                </c:pt>
                <c:pt idx="410">
                  <c:v>0.91558441558441628</c:v>
                </c:pt>
                <c:pt idx="411">
                  <c:v>0.91558441558441628</c:v>
                </c:pt>
                <c:pt idx="412">
                  <c:v>0.91558441558441628</c:v>
                </c:pt>
                <c:pt idx="413">
                  <c:v>0.91558441558441628</c:v>
                </c:pt>
                <c:pt idx="414">
                  <c:v>0.90909090909090984</c:v>
                </c:pt>
                <c:pt idx="415">
                  <c:v>0.90909090909090984</c:v>
                </c:pt>
                <c:pt idx="416">
                  <c:v>0.90909090909090984</c:v>
                </c:pt>
                <c:pt idx="417">
                  <c:v>0.90909090909090984</c:v>
                </c:pt>
                <c:pt idx="418">
                  <c:v>0.90909090909090984</c:v>
                </c:pt>
                <c:pt idx="419">
                  <c:v>0.90909090909090984</c:v>
                </c:pt>
                <c:pt idx="420">
                  <c:v>0.90909090909090984</c:v>
                </c:pt>
                <c:pt idx="421">
                  <c:v>0.90909090909090984</c:v>
                </c:pt>
                <c:pt idx="422">
                  <c:v>0.90909090909090984</c:v>
                </c:pt>
                <c:pt idx="423">
                  <c:v>0.90909090909090984</c:v>
                </c:pt>
                <c:pt idx="424">
                  <c:v>0.90909090909090984</c:v>
                </c:pt>
                <c:pt idx="425">
                  <c:v>0.90909090909090984</c:v>
                </c:pt>
                <c:pt idx="426">
                  <c:v>0.90909090909090984</c:v>
                </c:pt>
                <c:pt idx="427">
                  <c:v>0.90909090909090984</c:v>
                </c:pt>
                <c:pt idx="428">
                  <c:v>0.90909090909090984</c:v>
                </c:pt>
                <c:pt idx="429">
                  <c:v>0.90909090909090984</c:v>
                </c:pt>
                <c:pt idx="430">
                  <c:v>0.9025974025974034</c:v>
                </c:pt>
                <c:pt idx="431">
                  <c:v>0.9025974025974034</c:v>
                </c:pt>
                <c:pt idx="432">
                  <c:v>0.9025974025974034</c:v>
                </c:pt>
                <c:pt idx="433">
                  <c:v>0.9025974025974034</c:v>
                </c:pt>
                <c:pt idx="434">
                  <c:v>0.9025974025974034</c:v>
                </c:pt>
                <c:pt idx="435">
                  <c:v>0.9025974025974034</c:v>
                </c:pt>
                <c:pt idx="436">
                  <c:v>0.9025974025974034</c:v>
                </c:pt>
                <c:pt idx="437">
                  <c:v>0.9025974025974034</c:v>
                </c:pt>
                <c:pt idx="438">
                  <c:v>0.9025974025974034</c:v>
                </c:pt>
                <c:pt idx="439">
                  <c:v>0.9025974025974034</c:v>
                </c:pt>
                <c:pt idx="440">
                  <c:v>0.89610389610389696</c:v>
                </c:pt>
                <c:pt idx="441">
                  <c:v>0.89610389610389696</c:v>
                </c:pt>
                <c:pt idx="442">
                  <c:v>0.89610389610389696</c:v>
                </c:pt>
                <c:pt idx="443">
                  <c:v>0.89610389610389696</c:v>
                </c:pt>
                <c:pt idx="444">
                  <c:v>0.89610389610389696</c:v>
                </c:pt>
                <c:pt idx="445">
                  <c:v>0.89610389610389696</c:v>
                </c:pt>
                <c:pt idx="446">
                  <c:v>0.89610389610389696</c:v>
                </c:pt>
                <c:pt idx="447">
                  <c:v>0.89610389610389696</c:v>
                </c:pt>
                <c:pt idx="448">
                  <c:v>0.89610389610389696</c:v>
                </c:pt>
                <c:pt idx="449">
                  <c:v>0.89610389610389696</c:v>
                </c:pt>
                <c:pt idx="450">
                  <c:v>0.89610389610389696</c:v>
                </c:pt>
                <c:pt idx="451">
                  <c:v>0.89610389610389696</c:v>
                </c:pt>
                <c:pt idx="452">
                  <c:v>0.88961038961039052</c:v>
                </c:pt>
                <c:pt idx="453">
                  <c:v>0.88961038961039052</c:v>
                </c:pt>
                <c:pt idx="454">
                  <c:v>0.88961038961039052</c:v>
                </c:pt>
                <c:pt idx="455">
                  <c:v>0.88961038961039052</c:v>
                </c:pt>
                <c:pt idx="456">
                  <c:v>0.88961038961039052</c:v>
                </c:pt>
                <c:pt idx="457">
                  <c:v>0.88961038961039052</c:v>
                </c:pt>
                <c:pt idx="458">
                  <c:v>0.88961038961039052</c:v>
                </c:pt>
                <c:pt idx="459">
                  <c:v>0.88961038961039052</c:v>
                </c:pt>
                <c:pt idx="460">
                  <c:v>0.88961038961039052</c:v>
                </c:pt>
                <c:pt idx="461">
                  <c:v>0.88961038961039052</c:v>
                </c:pt>
                <c:pt idx="462">
                  <c:v>0.88961038961039052</c:v>
                </c:pt>
                <c:pt idx="463">
                  <c:v>0.88961038961039052</c:v>
                </c:pt>
                <c:pt idx="464">
                  <c:v>0.88961038961039052</c:v>
                </c:pt>
                <c:pt idx="465">
                  <c:v>0.88961038961039052</c:v>
                </c:pt>
                <c:pt idx="466">
                  <c:v>0.88311688311688408</c:v>
                </c:pt>
                <c:pt idx="467">
                  <c:v>0.88311688311688408</c:v>
                </c:pt>
                <c:pt idx="468">
                  <c:v>0.88311688311688408</c:v>
                </c:pt>
                <c:pt idx="469">
                  <c:v>0.87662337662337764</c:v>
                </c:pt>
                <c:pt idx="470">
                  <c:v>0.8701298701298712</c:v>
                </c:pt>
                <c:pt idx="471">
                  <c:v>0.8701298701298712</c:v>
                </c:pt>
                <c:pt idx="472">
                  <c:v>0.8701298701298712</c:v>
                </c:pt>
                <c:pt idx="473">
                  <c:v>0.86363636363636476</c:v>
                </c:pt>
                <c:pt idx="474">
                  <c:v>0.85714285714285832</c:v>
                </c:pt>
                <c:pt idx="475">
                  <c:v>0.85714285714285832</c:v>
                </c:pt>
                <c:pt idx="476">
                  <c:v>0.85714285714285832</c:v>
                </c:pt>
                <c:pt idx="477">
                  <c:v>0.85064935064935188</c:v>
                </c:pt>
                <c:pt idx="478">
                  <c:v>0.85064935064935188</c:v>
                </c:pt>
                <c:pt idx="479">
                  <c:v>0.85064935064935188</c:v>
                </c:pt>
                <c:pt idx="480">
                  <c:v>0.85064935064935188</c:v>
                </c:pt>
                <c:pt idx="481">
                  <c:v>0.85064935064935188</c:v>
                </c:pt>
                <c:pt idx="482">
                  <c:v>0.85064935064935188</c:v>
                </c:pt>
                <c:pt idx="483">
                  <c:v>0.84415584415584544</c:v>
                </c:pt>
                <c:pt idx="484">
                  <c:v>0.84415584415584544</c:v>
                </c:pt>
                <c:pt idx="485">
                  <c:v>0.837662337662339</c:v>
                </c:pt>
                <c:pt idx="486">
                  <c:v>0.837662337662339</c:v>
                </c:pt>
                <c:pt idx="487">
                  <c:v>0.83116883116883256</c:v>
                </c:pt>
                <c:pt idx="488">
                  <c:v>0.83116883116883256</c:v>
                </c:pt>
                <c:pt idx="489">
                  <c:v>0.82467532467532612</c:v>
                </c:pt>
                <c:pt idx="490">
                  <c:v>0.82467532467532612</c:v>
                </c:pt>
                <c:pt idx="491">
                  <c:v>0.82467532467532612</c:v>
                </c:pt>
                <c:pt idx="492">
                  <c:v>0.82467532467532612</c:v>
                </c:pt>
                <c:pt idx="493">
                  <c:v>0.81818181818181968</c:v>
                </c:pt>
                <c:pt idx="494">
                  <c:v>0.81168831168831324</c:v>
                </c:pt>
                <c:pt idx="495">
                  <c:v>0.81168831168831324</c:v>
                </c:pt>
                <c:pt idx="496">
                  <c:v>0.8051948051948068</c:v>
                </c:pt>
                <c:pt idx="497">
                  <c:v>0.8051948051948068</c:v>
                </c:pt>
                <c:pt idx="498">
                  <c:v>0.79870129870130036</c:v>
                </c:pt>
                <c:pt idx="499">
                  <c:v>0.79870129870130036</c:v>
                </c:pt>
                <c:pt idx="500">
                  <c:v>0.79870129870130036</c:v>
                </c:pt>
                <c:pt idx="501">
                  <c:v>0.79870129870130036</c:v>
                </c:pt>
                <c:pt idx="502">
                  <c:v>0.79220779220779391</c:v>
                </c:pt>
                <c:pt idx="503">
                  <c:v>0.79220779220779391</c:v>
                </c:pt>
                <c:pt idx="504">
                  <c:v>0.79220779220779391</c:v>
                </c:pt>
                <c:pt idx="505">
                  <c:v>0.78571428571428747</c:v>
                </c:pt>
                <c:pt idx="506">
                  <c:v>0.78571428571428747</c:v>
                </c:pt>
                <c:pt idx="507">
                  <c:v>0.77922077922078103</c:v>
                </c:pt>
                <c:pt idx="508">
                  <c:v>0.77922077922078103</c:v>
                </c:pt>
                <c:pt idx="509">
                  <c:v>0.77272727272727459</c:v>
                </c:pt>
                <c:pt idx="510">
                  <c:v>0.77272727272727459</c:v>
                </c:pt>
                <c:pt idx="511">
                  <c:v>0.77272727272727459</c:v>
                </c:pt>
                <c:pt idx="512">
                  <c:v>0.76623376623376815</c:v>
                </c:pt>
                <c:pt idx="513">
                  <c:v>0.76623376623376815</c:v>
                </c:pt>
                <c:pt idx="514">
                  <c:v>0.75974025974026171</c:v>
                </c:pt>
                <c:pt idx="515">
                  <c:v>0.75974025974026171</c:v>
                </c:pt>
                <c:pt idx="516">
                  <c:v>0.75324675324675527</c:v>
                </c:pt>
                <c:pt idx="517">
                  <c:v>0.75324675324675527</c:v>
                </c:pt>
                <c:pt idx="518">
                  <c:v>0.75324675324675527</c:v>
                </c:pt>
                <c:pt idx="519">
                  <c:v>0.74675324675324883</c:v>
                </c:pt>
                <c:pt idx="520">
                  <c:v>0.74675324675324883</c:v>
                </c:pt>
                <c:pt idx="521">
                  <c:v>0.74675324675324883</c:v>
                </c:pt>
                <c:pt idx="522">
                  <c:v>0.74675324675324883</c:v>
                </c:pt>
                <c:pt idx="523">
                  <c:v>0.74675324675324883</c:v>
                </c:pt>
                <c:pt idx="524">
                  <c:v>0.74675324675324883</c:v>
                </c:pt>
                <c:pt idx="525">
                  <c:v>0.74675324675324883</c:v>
                </c:pt>
                <c:pt idx="526">
                  <c:v>0.74675324675324883</c:v>
                </c:pt>
                <c:pt idx="527">
                  <c:v>0.74025974025974239</c:v>
                </c:pt>
                <c:pt idx="528">
                  <c:v>0.73376623376623595</c:v>
                </c:pt>
                <c:pt idx="529">
                  <c:v>0.73376623376623595</c:v>
                </c:pt>
                <c:pt idx="530">
                  <c:v>0.73376623376623595</c:v>
                </c:pt>
                <c:pt idx="531">
                  <c:v>0.73376623376623595</c:v>
                </c:pt>
                <c:pt idx="532">
                  <c:v>0.73376623376623595</c:v>
                </c:pt>
                <c:pt idx="533">
                  <c:v>0.73376623376623595</c:v>
                </c:pt>
                <c:pt idx="534">
                  <c:v>0.73376623376623595</c:v>
                </c:pt>
                <c:pt idx="535">
                  <c:v>0.73376623376623595</c:v>
                </c:pt>
                <c:pt idx="536">
                  <c:v>0.73376623376623595</c:v>
                </c:pt>
                <c:pt idx="537">
                  <c:v>0.73376623376623595</c:v>
                </c:pt>
                <c:pt idx="538">
                  <c:v>0.73376623376623595</c:v>
                </c:pt>
                <c:pt idx="539">
                  <c:v>0.73376623376623595</c:v>
                </c:pt>
                <c:pt idx="540">
                  <c:v>0.72727272727272951</c:v>
                </c:pt>
                <c:pt idx="541">
                  <c:v>0.72077922077922307</c:v>
                </c:pt>
                <c:pt idx="542">
                  <c:v>0.71428571428571663</c:v>
                </c:pt>
                <c:pt idx="543">
                  <c:v>0.70779220779221019</c:v>
                </c:pt>
                <c:pt idx="544">
                  <c:v>0.70779220779221019</c:v>
                </c:pt>
                <c:pt idx="545">
                  <c:v>0.70779220779221019</c:v>
                </c:pt>
                <c:pt idx="546">
                  <c:v>0.70779220779221019</c:v>
                </c:pt>
                <c:pt idx="547">
                  <c:v>0.70779220779221019</c:v>
                </c:pt>
                <c:pt idx="548">
                  <c:v>0.70779220779221019</c:v>
                </c:pt>
                <c:pt idx="549">
                  <c:v>0.70779220779221019</c:v>
                </c:pt>
                <c:pt idx="550">
                  <c:v>0.70779220779221019</c:v>
                </c:pt>
                <c:pt idx="551">
                  <c:v>0.70779220779221019</c:v>
                </c:pt>
                <c:pt idx="552">
                  <c:v>0.70129870129870375</c:v>
                </c:pt>
                <c:pt idx="553">
                  <c:v>0.70129870129870375</c:v>
                </c:pt>
                <c:pt idx="554">
                  <c:v>0.69480519480519731</c:v>
                </c:pt>
                <c:pt idx="555">
                  <c:v>0.69480519480519731</c:v>
                </c:pt>
                <c:pt idx="556">
                  <c:v>0.69480519480519731</c:v>
                </c:pt>
                <c:pt idx="557">
                  <c:v>0.68831168831169087</c:v>
                </c:pt>
                <c:pt idx="558">
                  <c:v>0.68181818181818443</c:v>
                </c:pt>
                <c:pt idx="559">
                  <c:v>0.68181818181818443</c:v>
                </c:pt>
                <c:pt idx="560">
                  <c:v>0.67532467532467799</c:v>
                </c:pt>
                <c:pt idx="561">
                  <c:v>0.67532467532467799</c:v>
                </c:pt>
                <c:pt idx="562">
                  <c:v>0.66883116883117155</c:v>
                </c:pt>
                <c:pt idx="563">
                  <c:v>0.66883116883117155</c:v>
                </c:pt>
                <c:pt idx="564">
                  <c:v>0.66883116883117155</c:v>
                </c:pt>
                <c:pt idx="565">
                  <c:v>0.66883116883117155</c:v>
                </c:pt>
                <c:pt idx="566">
                  <c:v>0.66233766233766511</c:v>
                </c:pt>
                <c:pt idx="567">
                  <c:v>0.66233766233766511</c:v>
                </c:pt>
                <c:pt idx="568">
                  <c:v>0.66233766233766511</c:v>
                </c:pt>
                <c:pt idx="569">
                  <c:v>0.66233766233766511</c:v>
                </c:pt>
                <c:pt idx="570">
                  <c:v>0.66233766233766511</c:v>
                </c:pt>
                <c:pt idx="571">
                  <c:v>0.66233766233766511</c:v>
                </c:pt>
                <c:pt idx="572">
                  <c:v>0.66233766233766511</c:v>
                </c:pt>
                <c:pt idx="573">
                  <c:v>0.65584415584415867</c:v>
                </c:pt>
                <c:pt idx="574">
                  <c:v>0.64935064935065223</c:v>
                </c:pt>
                <c:pt idx="575">
                  <c:v>0.64935064935065223</c:v>
                </c:pt>
                <c:pt idx="576">
                  <c:v>0.64285714285714579</c:v>
                </c:pt>
                <c:pt idx="577">
                  <c:v>0.64285714285714579</c:v>
                </c:pt>
                <c:pt idx="578">
                  <c:v>0.64285714285714579</c:v>
                </c:pt>
                <c:pt idx="579">
                  <c:v>0.64285714285714579</c:v>
                </c:pt>
                <c:pt idx="580">
                  <c:v>0.64285714285714579</c:v>
                </c:pt>
                <c:pt idx="581">
                  <c:v>0.63636363636363935</c:v>
                </c:pt>
                <c:pt idx="582">
                  <c:v>0.63636363636363935</c:v>
                </c:pt>
                <c:pt idx="583">
                  <c:v>0.63636363636363935</c:v>
                </c:pt>
                <c:pt idx="584">
                  <c:v>0.62987012987013291</c:v>
                </c:pt>
                <c:pt idx="585">
                  <c:v>0.62337662337662647</c:v>
                </c:pt>
                <c:pt idx="586">
                  <c:v>0.62337662337662647</c:v>
                </c:pt>
                <c:pt idx="587">
                  <c:v>0.61688311688312003</c:v>
                </c:pt>
                <c:pt idx="588">
                  <c:v>0.61038961038961359</c:v>
                </c:pt>
                <c:pt idx="589">
                  <c:v>0.61038961038961359</c:v>
                </c:pt>
                <c:pt idx="590">
                  <c:v>0.61038961038961359</c:v>
                </c:pt>
                <c:pt idx="591">
                  <c:v>0.61038961038961359</c:v>
                </c:pt>
                <c:pt idx="592">
                  <c:v>0.61038961038961359</c:v>
                </c:pt>
                <c:pt idx="593">
                  <c:v>0.60389610389610715</c:v>
                </c:pt>
                <c:pt idx="594">
                  <c:v>0.59740259740260071</c:v>
                </c:pt>
                <c:pt idx="595">
                  <c:v>0.59740259740260071</c:v>
                </c:pt>
                <c:pt idx="596">
                  <c:v>0.59740259740260071</c:v>
                </c:pt>
                <c:pt idx="597">
                  <c:v>0.59090909090909427</c:v>
                </c:pt>
                <c:pt idx="598">
                  <c:v>0.59090909090909427</c:v>
                </c:pt>
                <c:pt idx="599">
                  <c:v>0.59090909090909427</c:v>
                </c:pt>
                <c:pt idx="600">
                  <c:v>0.59090909090909427</c:v>
                </c:pt>
                <c:pt idx="601">
                  <c:v>0.58441558441558783</c:v>
                </c:pt>
                <c:pt idx="602">
                  <c:v>0.57792207792208139</c:v>
                </c:pt>
                <c:pt idx="603">
                  <c:v>0.57142857142857495</c:v>
                </c:pt>
                <c:pt idx="604">
                  <c:v>0.56493506493506851</c:v>
                </c:pt>
                <c:pt idx="605">
                  <c:v>0.56493506493506851</c:v>
                </c:pt>
                <c:pt idx="606">
                  <c:v>0.55844155844156207</c:v>
                </c:pt>
                <c:pt idx="607">
                  <c:v>0.55194805194805563</c:v>
                </c:pt>
                <c:pt idx="608">
                  <c:v>0.55194805194805563</c:v>
                </c:pt>
                <c:pt idx="609">
                  <c:v>0.55194805194805563</c:v>
                </c:pt>
                <c:pt idx="610">
                  <c:v>0.55194805194805563</c:v>
                </c:pt>
                <c:pt idx="611">
                  <c:v>0.55194805194805563</c:v>
                </c:pt>
                <c:pt idx="612">
                  <c:v>0.55194805194805563</c:v>
                </c:pt>
                <c:pt idx="613">
                  <c:v>0.54545454545454919</c:v>
                </c:pt>
                <c:pt idx="614">
                  <c:v>0.53896103896104275</c:v>
                </c:pt>
                <c:pt idx="615">
                  <c:v>0.53246753246753631</c:v>
                </c:pt>
                <c:pt idx="616">
                  <c:v>0.53246753246753631</c:v>
                </c:pt>
                <c:pt idx="617">
                  <c:v>0.52597402597402987</c:v>
                </c:pt>
                <c:pt idx="618">
                  <c:v>0.52597402597402987</c:v>
                </c:pt>
                <c:pt idx="619">
                  <c:v>0.51948051948052343</c:v>
                </c:pt>
                <c:pt idx="620">
                  <c:v>0.51298701298701699</c:v>
                </c:pt>
                <c:pt idx="621">
                  <c:v>0.50649350649351055</c:v>
                </c:pt>
                <c:pt idx="622">
                  <c:v>0.50000000000000411</c:v>
                </c:pt>
                <c:pt idx="623">
                  <c:v>0.50000000000000411</c:v>
                </c:pt>
                <c:pt idx="624">
                  <c:v>0.49350649350649761</c:v>
                </c:pt>
                <c:pt idx="625">
                  <c:v>0.48701298701299112</c:v>
                </c:pt>
                <c:pt idx="626">
                  <c:v>0.48701298701299112</c:v>
                </c:pt>
                <c:pt idx="627">
                  <c:v>0.48051948051948462</c:v>
                </c:pt>
                <c:pt idx="628">
                  <c:v>0.47402597402597813</c:v>
                </c:pt>
                <c:pt idx="629">
                  <c:v>0.46753246753247163</c:v>
                </c:pt>
                <c:pt idx="630">
                  <c:v>0.46103896103896513</c:v>
                </c:pt>
                <c:pt idx="631">
                  <c:v>0.45454545454545864</c:v>
                </c:pt>
                <c:pt idx="632">
                  <c:v>0.44805194805195214</c:v>
                </c:pt>
                <c:pt idx="633">
                  <c:v>0.44805194805195214</c:v>
                </c:pt>
                <c:pt idx="634">
                  <c:v>0.44155844155844565</c:v>
                </c:pt>
                <c:pt idx="635">
                  <c:v>0.44155844155844565</c:v>
                </c:pt>
                <c:pt idx="636">
                  <c:v>0.44155844155844565</c:v>
                </c:pt>
                <c:pt idx="637">
                  <c:v>0.44155844155844565</c:v>
                </c:pt>
                <c:pt idx="638">
                  <c:v>0.43506493506493915</c:v>
                </c:pt>
                <c:pt idx="639">
                  <c:v>0.42857142857143266</c:v>
                </c:pt>
                <c:pt idx="640">
                  <c:v>0.42857142857143266</c:v>
                </c:pt>
                <c:pt idx="641">
                  <c:v>0.42207792207792616</c:v>
                </c:pt>
                <c:pt idx="642">
                  <c:v>0.41558441558441966</c:v>
                </c:pt>
                <c:pt idx="643">
                  <c:v>0.40909090909091317</c:v>
                </c:pt>
                <c:pt idx="644">
                  <c:v>0.40909090909091317</c:v>
                </c:pt>
                <c:pt idx="645">
                  <c:v>0.40909090909091317</c:v>
                </c:pt>
                <c:pt idx="646">
                  <c:v>0.40259740259740667</c:v>
                </c:pt>
                <c:pt idx="647">
                  <c:v>0.39610389610390018</c:v>
                </c:pt>
                <c:pt idx="648">
                  <c:v>0.38961038961039368</c:v>
                </c:pt>
                <c:pt idx="649">
                  <c:v>0.38961038961039368</c:v>
                </c:pt>
                <c:pt idx="650">
                  <c:v>0.38311688311688719</c:v>
                </c:pt>
                <c:pt idx="651">
                  <c:v>0.37662337662338069</c:v>
                </c:pt>
                <c:pt idx="652">
                  <c:v>0.37012987012987419</c:v>
                </c:pt>
                <c:pt idx="653">
                  <c:v>0.3636363636363677</c:v>
                </c:pt>
                <c:pt idx="654">
                  <c:v>0.3571428571428612</c:v>
                </c:pt>
                <c:pt idx="655">
                  <c:v>0.3571428571428612</c:v>
                </c:pt>
                <c:pt idx="656">
                  <c:v>0.35064935064935471</c:v>
                </c:pt>
                <c:pt idx="657">
                  <c:v>0.35064935064935471</c:v>
                </c:pt>
                <c:pt idx="658">
                  <c:v>0.34415584415584821</c:v>
                </c:pt>
                <c:pt idx="659">
                  <c:v>0.33766233766234172</c:v>
                </c:pt>
                <c:pt idx="660">
                  <c:v>0.33116883116883522</c:v>
                </c:pt>
                <c:pt idx="661">
                  <c:v>0.32467532467532872</c:v>
                </c:pt>
                <c:pt idx="662">
                  <c:v>0.32467532467532872</c:v>
                </c:pt>
                <c:pt idx="663">
                  <c:v>0.32467532467532872</c:v>
                </c:pt>
                <c:pt idx="664">
                  <c:v>0.32467532467532872</c:v>
                </c:pt>
                <c:pt idx="665">
                  <c:v>0.31818181818182223</c:v>
                </c:pt>
                <c:pt idx="666">
                  <c:v>0.31168831168831573</c:v>
                </c:pt>
                <c:pt idx="667">
                  <c:v>0.30519480519480924</c:v>
                </c:pt>
                <c:pt idx="668">
                  <c:v>0.29870129870130274</c:v>
                </c:pt>
                <c:pt idx="669">
                  <c:v>0.29220779220779625</c:v>
                </c:pt>
                <c:pt idx="670">
                  <c:v>0.29220779220779625</c:v>
                </c:pt>
                <c:pt idx="671">
                  <c:v>0.28571428571428975</c:v>
                </c:pt>
                <c:pt idx="672">
                  <c:v>0.27922077922078326</c:v>
                </c:pt>
                <c:pt idx="673">
                  <c:v>0.27272727272727676</c:v>
                </c:pt>
                <c:pt idx="674">
                  <c:v>0.27272727272727676</c:v>
                </c:pt>
                <c:pt idx="675">
                  <c:v>0.26623376623377026</c:v>
                </c:pt>
                <c:pt idx="676">
                  <c:v>0.26623376623377026</c:v>
                </c:pt>
                <c:pt idx="677">
                  <c:v>0.25974025974026377</c:v>
                </c:pt>
                <c:pt idx="678">
                  <c:v>0.25324675324675727</c:v>
                </c:pt>
                <c:pt idx="679">
                  <c:v>0.24675324675325078</c:v>
                </c:pt>
                <c:pt idx="680">
                  <c:v>0.24025974025974428</c:v>
                </c:pt>
                <c:pt idx="681">
                  <c:v>0.23376623376623779</c:v>
                </c:pt>
                <c:pt idx="682">
                  <c:v>0.22727272727273129</c:v>
                </c:pt>
                <c:pt idx="683">
                  <c:v>0.22727272727273129</c:v>
                </c:pt>
                <c:pt idx="684">
                  <c:v>0.22727272727273129</c:v>
                </c:pt>
                <c:pt idx="685">
                  <c:v>0.22077922077922479</c:v>
                </c:pt>
                <c:pt idx="686">
                  <c:v>0.2142857142857183</c:v>
                </c:pt>
                <c:pt idx="687">
                  <c:v>0.2142857142857183</c:v>
                </c:pt>
                <c:pt idx="688">
                  <c:v>0.2077922077922118</c:v>
                </c:pt>
                <c:pt idx="689">
                  <c:v>0.2077922077922118</c:v>
                </c:pt>
                <c:pt idx="690">
                  <c:v>0.20129870129870531</c:v>
                </c:pt>
                <c:pt idx="691">
                  <c:v>0.19480519480519881</c:v>
                </c:pt>
                <c:pt idx="692">
                  <c:v>0.18831168831169232</c:v>
                </c:pt>
                <c:pt idx="693">
                  <c:v>0.18181818181818582</c:v>
                </c:pt>
                <c:pt idx="694">
                  <c:v>0.17532467532467932</c:v>
                </c:pt>
                <c:pt idx="695">
                  <c:v>0.16883116883117283</c:v>
                </c:pt>
                <c:pt idx="696">
                  <c:v>0.16233766233766633</c:v>
                </c:pt>
                <c:pt idx="697">
                  <c:v>0.15584415584415984</c:v>
                </c:pt>
                <c:pt idx="698">
                  <c:v>0.14935064935065334</c:v>
                </c:pt>
                <c:pt idx="699">
                  <c:v>0.14285714285714685</c:v>
                </c:pt>
                <c:pt idx="700">
                  <c:v>0.13636363636364035</c:v>
                </c:pt>
                <c:pt idx="701">
                  <c:v>0.13636363636364035</c:v>
                </c:pt>
                <c:pt idx="702">
                  <c:v>0.12987012987013385</c:v>
                </c:pt>
                <c:pt idx="703">
                  <c:v>0.12987012987013385</c:v>
                </c:pt>
                <c:pt idx="704">
                  <c:v>0.12337662337662736</c:v>
                </c:pt>
                <c:pt idx="705">
                  <c:v>0.11688311688312086</c:v>
                </c:pt>
                <c:pt idx="706">
                  <c:v>0.11038961038961437</c:v>
                </c:pt>
                <c:pt idx="707">
                  <c:v>0.10389610389610787</c:v>
                </c:pt>
                <c:pt idx="708">
                  <c:v>0.10389610389610787</c:v>
                </c:pt>
                <c:pt idx="709">
                  <c:v>9.7402597402601376E-2</c:v>
                </c:pt>
                <c:pt idx="710">
                  <c:v>9.0909090909094881E-2</c:v>
                </c:pt>
                <c:pt idx="711">
                  <c:v>9.0909090909094881E-2</c:v>
                </c:pt>
                <c:pt idx="712">
                  <c:v>8.4415584415588385E-2</c:v>
                </c:pt>
                <c:pt idx="713">
                  <c:v>7.7922077922081889E-2</c:v>
                </c:pt>
                <c:pt idx="714">
                  <c:v>7.1428571428575394E-2</c:v>
                </c:pt>
                <c:pt idx="715">
                  <c:v>6.4935064935068898E-2</c:v>
                </c:pt>
                <c:pt idx="716">
                  <c:v>6.4935064935068898E-2</c:v>
                </c:pt>
                <c:pt idx="717">
                  <c:v>5.8441558441562402E-2</c:v>
                </c:pt>
                <c:pt idx="718">
                  <c:v>5.8441558441562402E-2</c:v>
                </c:pt>
                <c:pt idx="719">
                  <c:v>5.1948051948055907E-2</c:v>
                </c:pt>
                <c:pt idx="720">
                  <c:v>5.1948051948055907E-2</c:v>
                </c:pt>
                <c:pt idx="721">
                  <c:v>5.1948051948055907E-2</c:v>
                </c:pt>
                <c:pt idx="722">
                  <c:v>4.5454545454549411E-2</c:v>
                </c:pt>
                <c:pt idx="723">
                  <c:v>4.5454545454549411E-2</c:v>
                </c:pt>
                <c:pt idx="724">
                  <c:v>4.5454545454549411E-2</c:v>
                </c:pt>
                <c:pt idx="725">
                  <c:v>3.8961038961042915E-2</c:v>
                </c:pt>
                <c:pt idx="726">
                  <c:v>3.246753246753642E-2</c:v>
                </c:pt>
                <c:pt idx="727">
                  <c:v>3.246753246753642E-2</c:v>
                </c:pt>
                <c:pt idx="728">
                  <c:v>2.5974025974029924E-2</c:v>
                </c:pt>
                <c:pt idx="729">
                  <c:v>1.9480519480523428E-2</c:v>
                </c:pt>
                <c:pt idx="730">
                  <c:v>1.2987012987016934E-2</c:v>
                </c:pt>
                <c:pt idx="731">
                  <c:v>6.4935064935104404E-3</c:v>
                </c:pt>
                <c:pt idx="732">
                  <c:v>3.9464959078472361E-15</c:v>
                </c:pt>
                <c:pt idx="733">
                  <c:v>3.9464959078472361E-15</c:v>
                </c:pt>
                <c:pt idx="734">
                  <c:v>3.9464959078472361E-15</c:v>
                </c:pt>
              </c:numCache>
            </c:numRef>
          </c:yVal>
          <c:smooth val="0"/>
        </c:ser>
        <c:ser>
          <c:idx val="1"/>
          <c:order val="1"/>
          <c:spPr>
            <a:ln w="12700">
              <a:solidFill>
                <a:srgbClr val="000000"/>
              </a:solidFill>
              <a:prstDash val="sysDash"/>
            </a:ln>
          </c:spPr>
          <c:marker>
            <c:symbol val="none"/>
          </c:marker>
          <c:xVal>
            <c:numLit>
              <c:formatCode>General</c:formatCode>
              <c:ptCount val="2"/>
              <c:pt idx="0">
                <c:v>0</c:v>
              </c:pt>
              <c:pt idx="1">
                <c:v>1</c:v>
              </c:pt>
            </c:numLit>
          </c:xVal>
          <c:yVal>
            <c:numLit>
              <c:formatCode>General</c:formatCode>
              <c:ptCount val="2"/>
              <c:pt idx="0">
                <c:v>0</c:v>
              </c:pt>
              <c:pt idx="1">
                <c:v>1</c:v>
              </c:pt>
            </c:numLit>
          </c:yVal>
          <c:smooth val="0"/>
        </c:ser>
        <c:dLbls>
          <c:showLegendKey val="0"/>
          <c:showVal val="0"/>
          <c:showCatName val="0"/>
          <c:showSerName val="0"/>
          <c:showPercent val="0"/>
          <c:showBubbleSize val="0"/>
        </c:dLbls>
        <c:axId val="342375576"/>
        <c:axId val="342365384"/>
      </c:scatterChart>
      <c:valAx>
        <c:axId val="342375576"/>
        <c:scaling>
          <c:orientation val="minMax"/>
          <c:max val="1"/>
          <c:min val="0"/>
        </c:scaling>
        <c:delete val="0"/>
        <c:axPos val="b"/>
        <c:title>
          <c:tx>
            <c:rich>
              <a:bodyPr/>
              <a:lstStyle/>
              <a:p>
                <a:pPr>
                  <a:defRPr sz="800" b="1"/>
                </a:pPr>
                <a:r>
                  <a:rPr lang="en-US"/>
                  <a:t>1 - Specificity</a:t>
                </a:r>
              </a:p>
            </c:rich>
          </c:tx>
          <c:overlay val="0"/>
        </c:title>
        <c:numFmt formatCode="General" sourceLinked="0"/>
        <c:majorTickMark val="cross"/>
        <c:minorTickMark val="none"/>
        <c:tickLblPos val="nextTo"/>
        <c:txPr>
          <a:bodyPr/>
          <a:lstStyle/>
          <a:p>
            <a:pPr>
              <a:defRPr sz="700"/>
            </a:pPr>
            <a:endParaRPr lang="ru-RU"/>
          </a:p>
        </c:txPr>
        <c:crossAx val="342365384"/>
        <c:crosses val="autoZero"/>
        <c:crossBetween val="midCat"/>
      </c:valAx>
      <c:valAx>
        <c:axId val="342365384"/>
        <c:scaling>
          <c:orientation val="minMax"/>
          <c:max val="1"/>
          <c:min val="0"/>
        </c:scaling>
        <c:delete val="0"/>
        <c:axPos val="l"/>
        <c:title>
          <c:tx>
            <c:rich>
              <a:bodyPr/>
              <a:lstStyle/>
              <a:p>
                <a:pPr>
                  <a:defRPr sz="800" b="1"/>
                </a:pPr>
                <a:r>
                  <a:rPr lang="en-US"/>
                  <a:t>Sensitivity</a:t>
                </a:r>
              </a:p>
            </c:rich>
          </c:tx>
          <c:overlay val="0"/>
        </c:title>
        <c:numFmt formatCode="General" sourceLinked="0"/>
        <c:majorTickMark val="cross"/>
        <c:minorTickMark val="none"/>
        <c:tickLblPos val="nextTo"/>
        <c:txPr>
          <a:bodyPr/>
          <a:lstStyle/>
          <a:p>
            <a:pPr>
              <a:defRPr sz="700"/>
            </a:pPr>
            <a:endParaRPr lang="ru-RU"/>
          </a:p>
        </c:txPr>
        <c:crossAx val="342375576"/>
        <c:crosses val="autoZero"/>
        <c:crossBetween val="midCat"/>
      </c:valAx>
      <c:spPr>
        <a:ln>
          <a:solidFill>
            <a:srgbClr val="808080"/>
          </a:solidFill>
          <a:prstDash val="solid"/>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'Доля деф по кап'!$C$187</c:f>
              <c:strCache>
                <c:ptCount val="1"/>
                <c:pt idx="0">
                  <c:v>всего</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'Доля деф по кап'!$D$173:$R$173</c:f>
              <c:strCache>
                <c:ptCount val="15"/>
                <c:pt idx="0">
                  <c:v>03 2014</c:v>
                </c:pt>
                <c:pt idx="1">
                  <c:v>12 2013</c:v>
                </c:pt>
                <c:pt idx="2">
                  <c:v>09 2013</c:v>
                </c:pt>
                <c:pt idx="3">
                  <c:v>06 2013</c:v>
                </c:pt>
                <c:pt idx="4">
                  <c:v>12 2012</c:v>
                </c:pt>
                <c:pt idx="5">
                  <c:v>06 2012</c:v>
                </c:pt>
                <c:pt idx="6">
                  <c:v>12 2011</c:v>
                </c:pt>
                <c:pt idx="7">
                  <c:v>06 2011</c:v>
                </c:pt>
                <c:pt idx="8">
                  <c:v>12 2010</c:v>
                </c:pt>
                <c:pt idx="9">
                  <c:v>06 2010</c:v>
                </c:pt>
                <c:pt idx="10">
                  <c:v>12 2009</c:v>
                </c:pt>
                <c:pt idx="11">
                  <c:v>06 2009</c:v>
                </c:pt>
                <c:pt idx="12">
                  <c:v>12 2008</c:v>
                </c:pt>
                <c:pt idx="13">
                  <c:v>09 2008</c:v>
                </c:pt>
                <c:pt idx="14">
                  <c:v>06 2008</c:v>
                </c:pt>
              </c:strCache>
            </c:strRef>
          </c:cat>
          <c:val>
            <c:numRef>
              <c:f>'Доля деф по кап'!$D$187:$R$187</c:f>
              <c:numCache>
                <c:formatCode>0%</c:formatCode>
                <c:ptCount val="15"/>
                <c:pt idx="0">
                  <c:v>0.29365079365079366</c:v>
                </c:pt>
                <c:pt idx="1">
                  <c:v>0.24603174603174602</c:v>
                </c:pt>
                <c:pt idx="2">
                  <c:v>0.23809523809523808</c:v>
                </c:pt>
                <c:pt idx="3">
                  <c:v>0.26190476190476192</c:v>
                </c:pt>
                <c:pt idx="4">
                  <c:v>0.23015873015873015</c:v>
                </c:pt>
                <c:pt idx="5">
                  <c:v>0.21951219512195122</c:v>
                </c:pt>
                <c:pt idx="6">
                  <c:v>0.20168067226890757</c:v>
                </c:pt>
                <c:pt idx="7">
                  <c:v>0.10344827586206896</c:v>
                </c:pt>
                <c:pt idx="8">
                  <c:v>0.1111111111111111</c:v>
                </c:pt>
                <c:pt idx="9">
                  <c:v>0.14018691588785046</c:v>
                </c:pt>
                <c:pt idx="10">
                  <c:v>0.18</c:v>
                </c:pt>
                <c:pt idx="11">
                  <c:v>0.28048780487804881</c:v>
                </c:pt>
                <c:pt idx="12">
                  <c:v>0.36</c:v>
                </c:pt>
                <c:pt idx="13">
                  <c:v>0.17647058823529413</c:v>
                </c:pt>
                <c:pt idx="14">
                  <c:v>9.375E-2</c:v>
                </c:pt>
              </c:numCache>
            </c:numRef>
          </c:val>
          <c:smooth val="0"/>
        </c:ser>
        <c:dLbls>
          <c:showLegendKey val="0"/>
          <c:showVal val="0"/>
          <c:showCatName val="0"/>
          <c:showSerName val="0"/>
          <c:showPercent val="0"/>
          <c:showBubbleSize val="0"/>
        </c:dLbls>
        <c:smooth val="0"/>
        <c:axId val="342377144"/>
        <c:axId val="342365776"/>
      </c:lineChart>
      <c:catAx>
        <c:axId val="342377144"/>
        <c:scaling>
          <c:orientation val="maxMin"/>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342365776"/>
        <c:crosses val="autoZero"/>
        <c:auto val="1"/>
        <c:lblAlgn val="ctr"/>
        <c:lblOffset val="100"/>
        <c:noMultiLvlLbl val="0"/>
      </c:catAx>
      <c:valAx>
        <c:axId val="342365776"/>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34237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'Доля деф по кап'!$C$179</c:f>
              <c:strCache>
                <c:ptCount val="1"/>
                <c:pt idx="0">
                  <c:v>Utilities</c:v>
                </c:pt>
              </c:strCache>
            </c:strRef>
          </c:tx>
          <c:spPr>
            <a:ln w="38100" cap="rnd">
              <a:solidFill>
                <a:schemeClr val="accent6"/>
              </a:solidFill>
              <a:round/>
            </a:ln>
            <a:effectLst/>
          </c:spPr>
          <c:marker>
            <c:symbol val="none"/>
          </c:marker>
          <c:cat>
            <c:strRef>
              <c:f>'Доля деф по кап'!$D$173:$R$173</c:f>
              <c:strCache>
                <c:ptCount val="15"/>
                <c:pt idx="0">
                  <c:v>03 2014</c:v>
                </c:pt>
                <c:pt idx="1">
                  <c:v>12 2013</c:v>
                </c:pt>
                <c:pt idx="2">
                  <c:v>09 2013</c:v>
                </c:pt>
                <c:pt idx="3">
                  <c:v>06 2013</c:v>
                </c:pt>
                <c:pt idx="4">
                  <c:v>12 2012</c:v>
                </c:pt>
                <c:pt idx="5">
                  <c:v>06 2012</c:v>
                </c:pt>
                <c:pt idx="6">
                  <c:v>12 2011</c:v>
                </c:pt>
                <c:pt idx="7">
                  <c:v>06 2011</c:v>
                </c:pt>
                <c:pt idx="8">
                  <c:v>12 2010</c:v>
                </c:pt>
                <c:pt idx="9">
                  <c:v>06 2010</c:v>
                </c:pt>
                <c:pt idx="10">
                  <c:v>12 2009</c:v>
                </c:pt>
                <c:pt idx="11">
                  <c:v>06 2009</c:v>
                </c:pt>
                <c:pt idx="12">
                  <c:v>12 2008</c:v>
                </c:pt>
                <c:pt idx="13">
                  <c:v>09 2008</c:v>
                </c:pt>
                <c:pt idx="14">
                  <c:v>06 2008</c:v>
                </c:pt>
              </c:strCache>
            </c:strRef>
          </c:cat>
          <c:val>
            <c:numRef>
              <c:f>'Доля деф по кап'!$D$179:$R$179</c:f>
              <c:numCache>
                <c:formatCode>0%</c:formatCode>
                <c:ptCount val="15"/>
                <c:pt idx="0">
                  <c:v>0.52173913043478259</c:v>
                </c:pt>
                <c:pt idx="1">
                  <c:v>0.47826086956521741</c:v>
                </c:pt>
                <c:pt idx="2">
                  <c:v>0.45652173913043476</c:v>
                </c:pt>
                <c:pt idx="3">
                  <c:v>0.47826086956521741</c:v>
                </c:pt>
                <c:pt idx="4">
                  <c:v>0.41304347826086957</c:v>
                </c:pt>
                <c:pt idx="5">
                  <c:v>0.32608695652173914</c:v>
                </c:pt>
                <c:pt idx="6">
                  <c:v>0.30434782608695654</c:v>
                </c:pt>
                <c:pt idx="7">
                  <c:v>0.17391304347826086</c:v>
                </c:pt>
                <c:pt idx="8">
                  <c:v>0.17391304347826086</c:v>
                </c:pt>
                <c:pt idx="9">
                  <c:v>0.28260869565217389</c:v>
                </c:pt>
                <c:pt idx="10">
                  <c:v>0.32608695652173914</c:v>
                </c:pt>
                <c:pt idx="11">
                  <c:v>0.38235294117647056</c:v>
                </c:pt>
                <c:pt idx="12">
                  <c:v>0.4</c:v>
                </c:pt>
                <c:pt idx="13">
                  <c:v>0.2857142857142857</c:v>
                </c:pt>
                <c:pt idx="14">
                  <c:v>0.17857142857142858</c:v>
                </c:pt>
              </c:numCache>
            </c:numRef>
          </c:val>
          <c:smooth val="0"/>
        </c:ser>
        <c:ser>
          <c:idx val="7"/>
          <c:order val="1"/>
          <c:tx>
            <c:strRef>
              <c:f>'Доля деф по кап'!$C$181</c:f>
              <c:strCache>
                <c:ptCount val="1"/>
                <c:pt idx="0">
                  <c:v>Energy</c:v>
                </c:pt>
              </c:strCache>
            </c:strRef>
          </c:tx>
          <c:spPr>
            <a:ln w="38100" cap="rnd">
              <a:solidFill>
                <a:schemeClr val="accent2">
                  <a:lumMod val="60000"/>
                </a:schemeClr>
              </a:solidFill>
              <a:round/>
            </a:ln>
            <a:effectLst/>
          </c:spPr>
          <c:marker>
            <c:symbol val="none"/>
          </c:marker>
          <c:cat>
            <c:strRef>
              <c:f>'Доля деф по кап'!$D$173:$R$173</c:f>
              <c:strCache>
                <c:ptCount val="15"/>
                <c:pt idx="0">
                  <c:v>03 2014</c:v>
                </c:pt>
                <c:pt idx="1">
                  <c:v>12 2013</c:v>
                </c:pt>
                <c:pt idx="2">
                  <c:v>09 2013</c:v>
                </c:pt>
                <c:pt idx="3">
                  <c:v>06 2013</c:v>
                </c:pt>
                <c:pt idx="4">
                  <c:v>12 2012</c:v>
                </c:pt>
                <c:pt idx="5">
                  <c:v>06 2012</c:v>
                </c:pt>
                <c:pt idx="6">
                  <c:v>12 2011</c:v>
                </c:pt>
                <c:pt idx="7">
                  <c:v>06 2011</c:v>
                </c:pt>
                <c:pt idx="8">
                  <c:v>12 2010</c:v>
                </c:pt>
                <c:pt idx="9">
                  <c:v>06 2010</c:v>
                </c:pt>
                <c:pt idx="10">
                  <c:v>12 2009</c:v>
                </c:pt>
                <c:pt idx="11">
                  <c:v>06 2009</c:v>
                </c:pt>
                <c:pt idx="12">
                  <c:v>12 2008</c:v>
                </c:pt>
                <c:pt idx="13">
                  <c:v>09 2008</c:v>
                </c:pt>
                <c:pt idx="14">
                  <c:v>06 2008</c:v>
                </c:pt>
              </c:strCache>
            </c:strRef>
          </c:cat>
          <c:val>
            <c:numRef>
              <c:f>'Доля деф по кап'!$D$181:$R$181</c:f>
              <c:numCache>
                <c:formatCode>0%</c:formatCode>
                <c:ptCount val="15"/>
                <c:pt idx="0">
                  <c:v>0</c:v>
                </c:pt>
                <c:pt idx="1">
                  <c:v>0</c:v>
                </c:pt>
                <c:pt idx="2">
                  <c:v>0</c:v>
                </c:pt>
                <c:pt idx="3">
                  <c:v>0</c:v>
                </c:pt>
                <c:pt idx="4">
                  <c:v>0</c:v>
                </c:pt>
                <c:pt idx="5">
                  <c:v>0</c:v>
                </c:pt>
                <c:pt idx="6">
                  <c:v>0</c:v>
                </c:pt>
                <c:pt idx="7">
                  <c:v>0</c:v>
                </c:pt>
                <c:pt idx="8">
                  <c:v>0</c:v>
                </c:pt>
                <c:pt idx="9">
                  <c:v>0</c:v>
                </c:pt>
                <c:pt idx="10">
                  <c:v>0</c:v>
                </c:pt>
                <c:pt idx="11">
                  <c:v>0</c:v>
                </c:pt>
                <c:pt idx="12">
                  <c:v>0.1111111111111111</c:v>
                </c:pt>
                <c:pt idx="13">
                  <c:v>0</c:v>
                </c:pt>
                <c:pt idx="14">
                  <c:v>0</c:v>
                </c:pt>
              </c:numCache>
            </c:numRef>
          </c:val>
          <c:smooth val="0"/>
        </c:ser>
        <c:ser>
          <c:idx val="0"/>
          <c:order val="2"/>
          <c:tx>
            <c:strRef>
              <c:f>'Доля деф по кап'!$C$185</c:f>
              <c:strCache>
                <c:ptCount val="1"/>
                <c:pt idx="0">
                  <c:v>Material&amp;Industrials</c:v>
                </c:pt>
              </c:strCache>
            </c:strRef>
          </c:tx>
          <c:spPr>
            <a:ln w="38100" cap="rnd">
              <a:solidFill>
                <a:schemeClr val="accent1"/>
              </a:solidFill>
              <a:round/>
            </a:ln>
            <a:effectLst/>
          </c:spPr>
          <c:marker>
            <c:symbol val="none"/>
          </c:marker>
          <c:val>
            <c:numRef>
              <c:f>'Доля деф по кап'!$D$185:$R$185</c:f>
              <c:numCache>
                <c:formatCode>0%</c:formatCode>
                <c:ptCount val="15"/>
                <c:pt idx="0">
                  <c:v>0.17142857142857143</c:v>
                </c:pt>
                <c:pt idx="1">
                  <c:v>0.14285714285714285</c:v>
                </c:pt>
                <c:pt idx="2">
                  <c:v>0.14285714285714285</c:v>
                </c:pt>
                <c:pt idx="3">
                  <c:v>0.2</c:v>
                </c:pt>
                <c:pt idx="4">
                  <c:v>0.17142857142857143</c:v>
                </c:pt>
                <c:pt idx="5">
                  <c:v>0.21212121212121213</c:v>
                </c:pt>
                <c:pt idx="6">
                  <c:v>0.19354838709677419</c:v>
                </c:pt>
                <c:pt idx="7">
                  <c:v>6.8965517241379309E-2</c:v>
                </c:pt>
                <c:pt idx="8">
                  <c:v>7.407407407407407E-2</c:v>
                </c:pt>
                <c:pt idx="9">
                  <c:v>3.7037037037037035E-2</c:v>
                </c:pt>
                <c:pt idx="10">
                  <c:v>4.7619047619047616E-2</c:v>
                </c:pt>
                <c:pt idx="11">
                  <c:v>0.1111111111111111</c:v>
                </c:pt>
                <c:pt idx="12">
                  <c:v>0.25</c:v>
                </c:pt>
                <c:pt idx="13">
                  <c:v>7.1428571428571425E-2</c:v>
                </c:pt>
                <c:pt idx="14">
                  <c:v>7.1428571428571425E-2</c:v>
                </c:pt>
              </c:numCache>
            </c:numRef>
          </c:val>
          <c:smooth val="0"/>
        </c:ser>
        <c:dLbls>
          <c:showLegendKey val="0"/>
          <c:showVal val="0"/>
          <c:showCatName val="0"/>
          <c:showSerName val="0"/>
          <c:showPercent val="0"/>
          <c:showBubbleSize val="0"/>
        </c:dLbls>
        <c:smooth val="0"/>
        <c:axId val="342378712"/>
        <c:axId val="342379888"/>
      </c:lineChart>
      <c:catAx>
        <c:axId val="3423787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50" b="1" i="0" u="none" strike="noStrike" kern="1200" cap="none" spc="0" normalizeH="0" baseline="0">
                <a:solidFill>
                  <a:schemeClr val="tx1">
                    <a:lumMod val="65000"/>
                    <a:lumOff val="35000"/>
                  </a:schemeClr>
                </a:solidFill>
                <a:latin typeface="+mn-lt"/>
                <a:ea typeface="+mn-ea"/>
                <a:cs typeface="+mn-cs"/>
              </a:defRPr>
            </a:pPr>
            <a:endParaRPr lang="ru-RU"/>
          </a:p>
        </c:txPr>
        <c:crossAx val="342379888"/>
        <c:crosses val="autoZero"/>
        <c:auto val="1"/>
        <c:lblAlgn val="ctr"/>
        <c:lblOffset val="100"/>
        <c:noMultiLvlLbl val="0"/>
      </c:catAx>
      <c:valAx>
        <c:axId val="342379888"/>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342378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Помазанов</b:Tag>
    <b:SourceType>Book</b:SourceType>
    <b:Guid>{E365AECF-89E5-4094-ABEC-1E5E320783A1}</b:Guid>
    <b:Author>
      <b:Author>
        <b:NameList>
          <b:Person>
            <b:Last>Помазанов</b:Last>
            <b:First>М.В.</b:First>
          </b:Person>
        </b:NameList>
      </b:Author>
    </b:Author>
    <b:Title>Прода</b:Title>
    <b:RefOrder>1</b:RefOrder>
  </b:Source>
</b:Sources>
</file>

<file path=customXml/itemProps1.xml><?xml version="1.0" encoding="utf-8"?>
<ds:datastoreItem xmlns:ds="http://schemas.openxmlformats.org/officeDocument/2006/customXml" ds:itemID="{35E5D0A5-E220-4B2B-A974-55BD81B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13981</Words>
  <Characters>79695</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Представление документов в ГАК</vt:lpstr>
    </vt:vector>
  </TitlesOfParts>
  <Company>hse</Company>
  <LinksUpToDate>false</LinksUpToDate>
  <CharactersWithSpaces>93490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документов в ГАК</dc:title>
  <dc:creator>АК</dc:creator>
  <cp:lastModifiedBy>Александр Кузьмин</cp:lastModifiedBy>
  <cp:revision>2</cp:revision>
  <cp:lastPrinted>2014-05-30T06:20:00Z</cp:lastPrinted>
  <dcterms:created xsi:type="dcterms:W3CDTF">2014-06-01T10:24:00Z</dcterms:created>
  <dcterms:modified xsi:type="dcterms:W3CDTF">2014-06-01T10:24:00Z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