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4B0" w:rsidRPr="00123C25" w:rsidRDefault="00E074B0" w:rsidP="00E074B0">
      <w:pPr>
        <w:pStyle w:val="FR1"/>
        <w:tabs>
          <w:tab w:val="left" w:pos="5420"/>
        </w:tabs>
        <w:spacing w:before="0" w:line="288" w:lineRule="auto"/>
        <w:ind w:left="0"/>
        <w:jc w:val="center"/>
        <w:rPr>
          <w:rFonts w:ascii="Times New Roman" w:hAnsi="Times New Roman"/>
          <w:b/>
          <w:i w:val="0"/>
          <w:sz w:val="28"/>
          <w:szCs w:val="28"/>
        </w:rPr>
      </w:pPr>
      <w:r w:rsidRPr="00123C25">
        <w:rPr>
          <w:rFonts w:ascii="Times New Roman" w:hAnsi="Times New Roman"/>
          <w:b/>
          <w:i w:val="0"/>
          <w:sz w:val="28"/>
          <w:szCs w:val="28"/>
        </w:rPr>
        <w:t>Правительство Российской Федерации</w:t>
      </w:r>
    </w:p>
    <w:p w:rsidR="00E074B0" w:rsidRPr="00123C25" w:rsidRDefault="00E074B0" w:rsidP="00E074B0">
      <w:pPr>
        <w:pStyle w:val="FR1"/>
        <w:tabs>
          <w:tab w:val="left" w:pos="5420"/>
        </w:tabs>
        <w:spacing w:before="0"/>
        <w:ind w:left="0"/>
        <w:jc w:val="center"/>
        <w:rPr>
          <w:rFonts w:ascii="Times New Roman" w:hAnsi="Times New Roman"/>
          <w:b/>
          <w:i w:val="0"/>
          <w:spacing w:val="-8"/>
          <w:szCs w:val="16"/>
        </w:rPr>
      </w:pPr>
    </w:p>
    <w:p w:rsidR="00E074B0" w:rsidRPr="00123C25" w:rsidRDefault="00E074B0" w:rsidP="00E074B0">
      <w:pPr>
        <w:pStyle w:val="FR1"/>
        <w:tabs>
          <w:tab w:val="left" w:pos="5420"/>
        </w:tabs>
        <w:spacing w:before="0"/>
        <w:ind w:left="0"/>
        <w:jc w:val="center"/>
        <w:rPr>
          <w:rFonts w:ascii="Times New Roman" w:hAnsi="Times New Roman"/>
          <w:b/>
          <w:i w:val="0"/>
          <w:sz w:val="28"/>
          <w:szCs w:val="28"/>
        </w:rPr>
      </w:pPr>
      <w:r w:rsidRPr="00123C25">
        <w:rPr>
          <w:rFonts w:ascii="Times New Roman" w:hAnsi="Times New Roman"/>
          <w:b/>
          <w:i w:val="0"/>
          <w:sz w:val="28"/>
          <w:szCs w:val="28"/>
        </w:rPr>
        <w:t xml:space="preserve">Федеральное государственное автономное образовательное </w:t>
      </w:r>
    </w:p>
    <w:p w:rsidR="00E074B0" w:rsidRPr="00123C25" w:rsidRDefault="00E074B0" w:rsidP="00E074B0">
      <w:pPr>
        <w:pStyle w:val="FR1"/>
        <w:tabs>
          <w:tab w:val="left" w:pos="5420"/>
        </w:tabs>
        <w:spacing w:before="0"/>
        <w:ind w:left="0"/>
        <w:jc w:val="center"/>
        <w:rPr>
          <w:rFonts w:ascii="Times New Roman" w:hAnsi="Times New Roman"/>
          <w:b/>
          <w:i w:val="0"/>
          <w:sz w:val="28"/>
          <w:szCs w:val="28"/>
        </w:rPr>
      </w:pPr>
      <w:r w:rsidRPr="00123C25">
        <w:rPr>
          <w:rFonts w:ascii="Times New Roman" w:hAnsi="Times New Roman"/>
          <w:b/>
          <w:i w:val="0"/>
          <w:sz w:val="28"/>
          <w:szCs w:val="28"/>
        </w:rPr>
        <w:t xml:space="preserve">учреждение высшего профессионального образования </w:t>
      </w:r>
    </w:p>
    <w:p w:rsidR="00E074B0" w:rsidRPr="00123C25" w:rsidRDefault="00E074B0" w:rsidP="00E074B0">
      <w:pPr>
        <w:pStyle w:val="FR1"/>
        <w:tabs>
          <w:tab w:val="left" w:pos="5420"/>
        </w:tabs>
        <w:spacing w:before="0"/>
        <w:ind w:left="0"/>
        <w:jc w:val="center"/>
        <w:rPr>
          <w:rFonts w:ascii="Times New Roman" w:hAnsi="Times New Roman"/>
          <w:b/>
          <w:i w:val="0"/>
          <w:spacing w:val="-16"/>
          <w:sz w:val="28"/>
          <w:szCs w:val="28"/>
        </w:rPr>
      </w:pPr>
      <w:r w:rsidRPr="00123C25">
        <w:rPr>
          <w:rFonts w:ascii="Times New Roman" w:hAnsi="Times New Roman"/>
          <w:b/>
          <w:i w:val="0"/>
          <w:spacing w:val="-16"/>
          <w:sz w:val="28"/>
          <w:szCs w:val="28"/>
        </w:rPr>
        <w:t xml:space="preserve">«Национальный исследовательский университет </w:t>
      </w:r>
    </w:p>
    <w:p w:rsidR="00E074B0" w:rsidRPr="00123C25" w:rsidRDefault="00E074B0" w:rsidP="00E074B0">
      <w:pPr>
        <w:pStyle w:val="FR1"/>
        <w:tabs>
          <w:tab w:val="left" w:pos="5420"/>
        </w:tabs>
        <w:spacing w:before="0"/>
        <w:ind w:left="0"/>
        <w:jc w:val="center"/>
        <w:rPr>
          <w:rFonts w:ascii="Times New Roman" w:hAnsi="Times New Roman"/>
          <w:b/>
          <w:i w:val="0"/>
          <w:spacing w:val="-16"/>
          <w:sz w:val="28"/>
          <w:szCs w:val="28"/>
        </w:rPr>
      </w:pPr>
      <w:r w:rsidRPr="00123C25">
        <w:rPr>
          <w:rFonts w:ascii="Times New Roman" w:hAnsi="Times New Roman"/>
          <w:b/>
          <w:i w:val="0"/>
          <w:spacing w:val="-16"/>
          <w:sz w:val="28"/>
          <w:szCs w:val="28"/>
        </w:rPr>
        <w:t>"Высшая школа экономики"»</w:t>
      </w:r>
    </w:p>
    <w:p w:rsidR="00E074B0" w:rsidRPr="00123C25" w:rsidRDefault="00E074B0" w:rsidP="00E074B0">
      <w:pPr>
        <w:pStyle w:val="FR1"/>
        <w:tabs>
          <w:tab w:val="left" w:pos="5420"/>
        </w:tabs>
        <w:spacing w:before="0"/>
        <w:ind w:left="0"/>
        <w:jc w:val="center"/>
        <w:rPr>
          <w:rFonts w:ascii="Times New Roman" w:hAnsi="Times New Roman"/>
          <w:b/>
          <w:i w:val="0"/>
          <w:spacing w:val="-8"/>
          <w:szCs w:val="16"/>
        </w:rPr>
      </w:pPr>
    </w:p>
    <w:p w:rsidR="00E074B0" w:rsidRPr="00123C25" w:rsidRDefault="00E074B0" w:rsidP="00E074B0">
      <w:pPr>
        <w:pStyle w:val="FR1"/>
        <w:tabs>
          <w:tab w:val="left" w:pos="5420"/>
        </w:tabs>
        <w:spacing w:before="0"/>
        <w:ind w:left="0"/>
        <w:jc w:val="center"/>
        <w:rPr>
          <w:rFonts w:ascii="Times New Roman" w:hAnsi="Times New Roman"/>
          <w:b/>
          <w:i w:val="0"/>
          <w:spacing w:val="-8"/>
          <w:sz w:val="28"/>
          <w:szCs w:val="28"/>
        </w:rPr>
      </w:pPr>
      <w:r w:rsidRPr="00123C25">
        <w:rPr>
          <w:rFonts w:ascii="Times New Roman" w:hAnsi="Times New Roman"/>
          <w:b/>
          <w:i w:val="0"/>
          <w:spacing w:val="-8"/>
          <w:sz w:val="28"/>
          <w:szCs w:val="28"/>
        </w:rPr>
        <w:t>Санкт-Пет</w:t>
      </w:r>
      <w:r w:rsidR="00F932EE">
        <w:rPr>
          <w:rFonts w:ascii="Times New Roman" w:hAnsi="Times New Roman"/>
          <w:b/>
          <w:i w:val="0"/>
          <w:spacing w:val="-8"/>
          <w:sz w:val="28"/>
          <w:szCs w:val="28"/>
        </w:rPr>
        <w:t xml:space="preserve">ербургский филиал </w:t>
      </w:r>
      <w:proofErr w:type="gramStart"/>
      <w:r w:rsidR="00F932EE">
        <w:rPr>
          <w:rFonts w:ascii="Times New Roman" w:hAnsi="Times New Roman"/>
          <w:b/>
          <w:i w:val="0"/>
          <w:spacing w:val="-8"/>
          <w:sz w:val="28"/>
          <w:szCs w:val="28"/>
        </w:rPr>
        <w:t>федерального</w:t>
      </w:r>
      <w:proofErr w:type="gramEnd"/>
      <w:r w:rsidR="005301E8" w:rsidRPr="004B7CFE">
        <w:rPr>
          <w:rFonts w:ascii="Times New Roman" w:hAnsi="Times New Roman"/>
          <w:b/>
          <w:i w:val="0"/>
          <w:spacing w:val="-8"/>
          <w:sz w:val="28"/>
          <w:szCs w:val="28"/>
        </w:rPr>
        <w:t xml:space="preserve"> </w:t>
      </w:r>
      <w:r w:rsidRPr="00123C25">
        <w:rPr>
          <w:rFonts w:ascii="Times New Roman" w:hAnsi="Times New Roman"/>
          <w:b/>
          <w:i w:val="0"/>
          <w:spacing w:val="-8"/>
          <w:sz w:val="28"/>
          <w:szCs w:val="28"/>
        </w:rPr>
        <w:t xml:space="preserve">государственного </w:t>
      </w:r>
    </w:p>
    <w:p w:rsidR="00E074B0" w:rsidRPr="00123C25" w:rsidRDefault="00E074B0" w:rsidP="00E074B0">
      <w:pPr>
        <w:pStyle w:val="FR1"/>
        <w:tabs>
          <w:tab w:val="left" w:pos="5420"/>
        </w:tabs>
        <w:spacing w:before="0"/>
        <w:ind w:left="0"/>
        <w:jc w:val="center"/>
        <w:rPr>
          <w:rFonts w:ascii="Times New Roman" w:hAnsi="Times New Roman"/>
          <w:b/>
          <w:i w:val="0"/>
          <w:spacing w:val="-8"/>
          <w:sz w:val="28"/>
          <w:szCs w:val="28"/>
        </w:rPr>
      </w:pPr>
      <w:r w:rsidRPr="00123C25">
        <w:rPr>
          <w:rFonts w:ascii="Times New Roman" w:hAnsi="Times New Roman"/>
          <w:b/>
          <w:i w:val="0"/>
          <w:spacing w:val="-8"/>
          <w:sz w:val="28"/>
          <w:szCs w:val="28"/>
        </w:rPr>
        <w:t xml:space="preserve">автономного  </w:t>
      </w:r>
      <w:r w:rsidRPr="00123C25">
        <w:rPr>
          <w:rFonts w:ascii="Times New Roman" w:hAnsi="Times New Roman"/>
          <w:b/>
          <w:i w:val="0"/>
          <w:sz w:val="28"/>
          <w:szCs w:val="28"/>
        </w:rPr>
        <w:t xml:space="preserve">образовательного учреждения высшего профессионального образования </w:t>
      </w:r>
    </w:p>
    <w:p w:rsidR="00E074B0" w:rsidRPr="00123C25" w:rsidRDefault="00E074B0" w:rsidP="00E074B0">
      <w:pPr>
        <w:pStyle w:val="FR1"/>
        <w:tabs>
          <w:tab w:val="left" w:pos="5420"/>
        </w:tabs>
        <w:spacing w:before="0" w:after="120"/>
        <w:ind w:left="0"/>
        <w:jc w:val="center"/>
        <w:rPr>
          <w:rFonts w:ascii="Times New Roman" w:hAnsi="Times New Roman"/>
          <w:b/>
          <w:i w:val="0"/>
          <w:spacing w:val="-16"/>
          <w:sz w:val="28"/>
          <w:szCs w:val="28"/>
        </w:rPr>
      </w:pPr>
      <w:r w:rsidRPr="00123C25">
        <w:rPr>
          <w:rFonts w:ascii="Times New Roman" w:hAnsi="Times New Roman"/>
          <w:b/>
          <w:i w:val="0"/>
          <w:spacing w:val="-16"/>
          <w:sz w:val="28"/>
          <w:szCs w:val="28"/>
        </w:rPr>
        <w:t>«Национальный  исследовательский  университет "Высшая школа экономики"»</w:t>
      </w:r>
    </w:p>
    <w:p w:rsidR="00291FD2" w:rsidRPr="00A057D1" w:rsidRDefault="00291FD2" w:rsidP="00291FD2">
      <w:pPr>
        <w:jc w:val="center"/>
        <w:rPr>
          <w:rFonts w:ascii="Times New Roman" w:hAnsi="Times New Roman" w:cs="Times New Roman"/>
          <w:b/>
          <w:sz w:val="28"/>
        </w:rPr>
      </w:pPr>
    </w:p>
    <w:p w:rsidR="00291FD2" w:rsidRPr="00C247B1" w:rsidRDefault="00291FD2" w:rsidP="00291FD2">
      <w:pPr>
        <w:jc w:val="center"/>
        <w:rPr>
          <w:rFonts w:ascii="Times New Roman" w:eastAsia="Calibri" w:hAnsi="Times New Roman" w:cs="Times New Roman"/>
          <w:b/>
          <w:sz w:val="28"/>
        </w:rPr>
      </w:pPr>
      <w:r w:rsidRPr="00C247B1">
        <w:rPr>
          <w:rFonts w:ascii="Times New Roman" w:eastAsia="Calibri" w:hAnsi="Times New Roman" w:cs="Times New Roman"/>
          <w:b/>
          <w:sz w:val="28"/>
        </w:rPr>
        <w:t xml:space="preserve">Факультет </w:t>
      </w:r>
      <w:r w:rsidRPr="00C247B1">
        <w:rPr>
          <w:rFonts w:ascii="Times New Roman" w:hAnsi="Times New Roman" w:cs="Times New Roman"/>
          <w:b/>
          <w:sz w:val="28"/>
        </w:rPr>
        <w:t>экономики</w:t>
      </w:r>
    </w:p>
    <w:p w:rsidR="00291FD2" w:rsidRPr="00C247B1" w:rsidRDefault="00291FD2" w:rsidP="00291FD2">
      <w:pPr>
        <w:jc w:val="center"/>
        <w:rPr>
          <w:rFonts w:ascii="Times New Roman" w:eastAsia="Calibri" w:hAnsi="Times New Roman" w:cs="Times New Roman"/>
          <w:b/>
          <w:sz w:val="28"/>
        </w:rPr>
      </w:pPr>
      <w:r w:rsidRPr="00C247B1">
        <w:rPr>
          <w:rFonts w:ascii="Times New Roman" w:eastAsia="Calibri" w:hAnsi="Times New Roman" w:cs="Times New Roman"/>
          <w:b/>
          <w:sz w:val="28"/>
        </w:rPr>
        <w:t xml:space="preserve">Кафедра </w:t>
      </w:r>
      <w:r w:rsidRPr="00C247B1">
        <w:rPr>
          <w:rFonts w:ascii="Times New Roman" w:hAnsi="Times New Roman" w:cs="Times New Roman"/>
          <w:b/>
          <w:sz w:val="28"/>
        </w:rPr>
        <w:t>финансовых рынков и финансового менеджмента</w:t>
      </w:r>
    </w:p>
    <w:p w:rsidR="00291FD2" w:rsidRPr="00123C25" w:rsidRDefault="00291FD2" w:rsidP="00E074B0">
      <w:pPr>
        <w:spacing w:line="240" w:lineRule="auto"/>
        <w:jc w:val="center"/>
        <w:rPr>
          <w:rFonts w:ascii="Times New Roman" w:hAnsi="Times New Roman" w:cs="Times New Roman"/>
          <w:b/>
          <w:sz w:val="28"/>
          <w:szCs w:val="28"/>
          <w:u w:val="single"/>
        </w:rPr>
      </w:pPr>
    </w:p>
    <w:p w:rsidR="00291FD2" w:rsidRPr="00A057D1" w:rsidRDefault="00291FD2" w:rsidP="00E074B0">
      <w:pPr>
        <w:spacing w:line="240" w:lineRule="auto"/>
        <w:jc w:val="center"/>
        <w:rPr>
          <w:rFonts w:ascii="Times New Roman" w:hAnsi="Times New Roman" w:cs="Times New Roman"/>
          <w:b/>
          <w:bCs/>
          <w:sz w:val="28"/>
          <w:szCs w:val="28"/>
        </w:rPr>
      </w:pPr>
      <w:r w:rsidRPr="00123C25">
        <w:rPr>
          <w:rFonts w:ascii="Times New Roman" w:eastAsia="Calibri" w:hAnsi="Times New Roman" w:cs="Times New Roman"/>
          <w:b/>
          <w:bCs/>
          <w:sz w:val="28"/>
          <w:szCs w:val="28"/>
        </w:rPr>
        <w:t>БАКАЛАВРСКАЯ РАБОТА</w:t>
      </w:r>
    </w:p>
    <w:p w:rsidR="00291FD2" w:rsidRPr="00A057D1" w:rsidRDefault="00291FD2" w:rsidP="00291FD2">
      <w:pPr>
        <w:spacing w:line="240" w:lineRule="auto"/>
        <w:rPr>
          <w:rFonts w:ascii="Times New Roman" w:hAnsi="Times New Roman" w:cs="Times New Roman"/>
          <w:b/>
          <w:sz w:val="28"/>
          <w:szCs w:val="28"/>
          <w:u w:val="single"/>
        </w:rPr>
      </w:pPr>
    </w:p>
    <w:p w:rsidR="00291FD2" w:rsidRPr="00123C25" w:rsidRDefault="00291FD2" w:rsidP="00291FD2">
      <w:pPr>
        <w:spacing w:line="240" w:lineRule="auto"/>
        <w:jc w:val="center"/>
        <w:rPr>
          <w:rFonts w:ascii="Times New Roman" w:hAnsi="Times New Roman" w:cs="Times New Roman"/>
          <w:sz w:val="28"/>
          <w:szCs w:val="28"/>
        </w:rPr>
      </w:pPr>
      <w:r w:rsidRPr="00123C25">
        <w:rPr>
          <w:rFonts w:ascii="Times New Roman" w:hAnsi="Times New Roman" w:cs="Times New Roman"/>
          <w:sz w:val="28"/>
          <w:szCs w:val="28"/>
        </w:rPr>
        <w:t xml:space="preserve">На тему: «Оценка привлекательности бесфилиального банкинга  </w:t>
      </w:r>
      <w:r w:rsidRPr="00123C25">
        <w:rPr>
          <w:rFonts w:ascii="Times New Roman" w:hAnsi="Times New Roman" w:cs="Times New Roman"/>
          <w:sz w:val="28"/>
          <w:szCs w:val="28"/>
        </w:rPr>
        <w:tab/>
      </w:r>
      <w:r w:rsidRPr="00123C25">
        <w:rPr>
          <w:rFonts w:ascii="Times New Roman" w:hAnsi="Times New Roman" w:cs="Times New Roman"/>
          <w:sz w:val="28"/>
          <w:szCs w:val="28"/>
        </w:rPr>
        <w:tab/>
        <w:t>на российском рынке банковских услуг»</w:t>
      </w:r>
    </w:p>
    <w:p w:rsidR="00291FD2" w:rsidRPr="00123C25" w:rsidRDefault="00291FD2" w:rsidP="00291FD2">
      <w:pPr>
        <w:spacing w:line="240" w:lineRule="auto"/>
        <w:rPr>
          <w:rFonts w:ascii="Times New Roman" w:hAnsi="Times New Roman" w:cs="Times New Roman"/>
          <w:sz w:val="28"/>
          <w:szCs w:val="28"/>
        </w:rPr>
      </w:pPr>
    </w:p>
    <w:p w:rsidR="00291FD2" w:rsidRPr="00123C25" w:rsidRDefault="00291FD2" w:rsidP="00291FD2">
      <w:pPr>
        <w:spacing w:line="240" w:lineRule="auto"/>
        <w:rPr>
          <w:rFonts w:ascii="Times New Roman" w:hAnsi="Times New Roman" w:cs="Times New Roman"/>
          <w:sz w:val="28"/>
          <w:szCs w:val="28"/>
        </w:rPr>
      </w:pPr>
      <w:r w:rsidRPr="00123C25">
        <w:rPr>
          <w:rFonts w:ascii="Times New Roman" w:hAnsi="Times New Roman" w:cs="Times New Roman"/>
          <w:sz w:val="28"/>
          <w:szCs w:val="28"/>
        </w:rPr>
        <w:t>Направление</w:t>
      </w:r>
      <w:r w:rsidR="0000206E">
        <w:rPr>
          <w:rFonts w:ascii="Times New Roman" w:hAnsi="Times New Roman" w:cs="Times New Roman"/>
          <w:sz w:val="28"/>
          <w:szCs w:val="28"/>
        </w:rPr>
        <w:t xml:space="preserve"> _ 080100.62</w:t>
      </w:r>
      <w:r w:rsidRPr="00123C25">
        <w:rPr>
          <w:rFonts w:ascii="Times New Roman" w:hAnsi="Times New Roman" w:cs="Times New Roman"/>
          <w:sz w:val="28"/>
          <w:szCs w:val="28"/>
        </w:rPr>
        <w:t xml:space="preserve"> «Экономика»</w:t>
      </w:r>
    </w:p>
    <w:p w:rsidR="00C247B1" w:rsidRDefault="00C247B1" w:rsidP="00C247B1">
      <w:pPr>
        <w:autoSpaceDE w:val="0"/>
        <w:autoSpaceDN w:val="0"/>
        <w:adjustRightInd w:val="0"/>
        <w:jc w:val="both"/>
        <w:rPr>
          <w:bCs/>
          <w:sz w:val="28"/>
          <w:szCs w:val="28"/>
        </w:rPr>
      </w:pPr>
    </w:p>
    <w:p w:rsidR="00C247B1" w:rsidRDefault="00C247B1" w:rsidP="00C247B1">
      <w:pPr>
        <w:autoSpaceDE w:val="0"/>
        <w:autoSpaceDN w:val="0"/>
        <w:adjustRightInd w:val="0"/>
        <w:jc w:val="both"/>
        <w:rPr>
          <w:bCs/>
          <w:sz w:val="28"/>
          <w:szCs w:val="28"/>
        </w:rPr>
      </w:pPr>
    </w:p>
    <w:p w:rsidR="00C247B1" w:rsidRPr="00C247B1" w:rsidRDefault="00C247B1" w:rsidP="00C247B1">
      <w:pPr>
        <w:autoSpaceDE w:val="0"/>
        <w:autoSpaceDN w:val="0"/>
        <w:adjustRightInd w:val="0"/>
        <w:rPr>
          <w:rFonts w:ascii="Times New Roman" w:hAnsi="Times New Roman" w:cs="Times New Roman"/>
          <w:bCs/>
          <w:sz w:val="28"/>
          <w:szCs w:val="28"/>
        </w:rPr>
      </w:pPr>
      <w:r w:rsidRPr="00C247B1">
        <w:rPr>
          <w:rFonts w:ascii="Times New Roman" w:hAnsi="Times New Roman" w:cs="Times New Roman"/>
          <w:bCs/>
          <w:sz w:val="28"/>
          <w:szCs w:val="28"/>
        </w:rPr>
        <w:t xml:space="preserve">Студент группы № </w:t>
      </w:r>
      <w:r>
        <w:rPr>
          <w:rFonts w:ascii="Times New Roman" w:hAnsi="Times New Roman" w:cs="Times New Roman"/>
          <w:bCs/>
          <w:sz w:val="28"/>
          <w:szCs w:val="28"/>
        </w:rPr>
        <w:t>144</w:t>
      </w:r>
      <w:r w:rsidRPr="00C247B1">
        <w:rPr>
          <w:rFonts w:ascii="Times New Roman" w:hAnsi="Times New Roman" w:cs="Times New Roman"/>
          <w:bCs/>
          <w:sz w:val="28"/>
          <w:szCs w:val="28"/>
        </w:rPr>
        <w:t xml:space="preserve">                                             </w:t>
      </w:r>
      <w:r w:rsidR="00F65743">
        <w:rPr>
          <w:rFonts w:ascii="Times New Roman" w:hAnsi="Times New Roman" w:cs="Times New Roman"/>
          <w:bCs/>
          <w:sz w:val="28"/>
          <w:szCs w:val="28"/>
        </w:rPr>
        <w:t xml:space="preserve">                     </w:t>
      </w:r>
      <w:r>
        <w:rPr>
          <w:rFonts w:ascii="Times New Roman" w:hAnsi="Times New Roman" w:cs="Times New Roman"/>
          <w:bCs/>
          <w:sz w:val="28"/>
          <w:szCs w:val="28"/>
        </w:rPr>
        <w:t>Коваленко Н.В.</w:t>
      </w:r>
      <w:r w:rsidRPr="00C247B1">
        <w:rPr>
          <w:rFonts w:ascii="Times New Roman" w:hAnsi="Times New Roman" w:cs="Times New Roman"/>
          <w:bCs/>
          <w:sz w:val="28"/>
          <w:szCs w:val="28"/>
        </w:rPr>
        <w:t xml:space="preserve"> </w:t>
      </w:r>
    </w:p>
    <w:p w:rsidR="00C247B1" w:rsidRPr="00C247B1" w:rsidRDefault="00C247B1" w:rsidP="00C247B1">
      <w:pPr>
        <w:autoSpaceDE w:val="0"/>
        <w:autoSpaceDN w:val="0"/>
        <w:adjustRightInd w:val="0"/>
        <w:jc w:val="center"/>
        <w:rPr>
          <w:rFonts w:ascii="Times New Roman" w:hAnsi="Times New Roman" w:cs="Times New Roman"/>
          <w:bCs/>
          <w:sz w:val="28"/>
          <w:szCs w:val="28"/>
          <w:vertAlign w:val="superscript"/>
        </w:rPr>
      </w:pPr>
      <w:r w:rsidRPr="00C247B1">
        <w:rPr>
          <w:rFonts w:ascii="Times New Roman" w:hAnsi="Times New Roman" w:cs="Times New Roman"/>
          <w:bCs/>
          <w:sz w:val="28"/>
          <w:szCs w:val="28"/>
          <w:vertAlign w:val="superscript"/>
        </w:rPr>
        <w:t>(подпись)</w:t>
      </w:r>
    </w:p>
    <w:p w:rsidR="00C247B1" w:rsidRPr="00C247B1" w:rsidRDefault="00C247B1" w:rsidP="00C247B1">
      <w:pPr>
        <w:autoSpaceDE w:val="0"/>
        <w:autoSpaceDN w:val="0"/>
        <w:adjustRightInd w:val="0"/>
        <w:contextualSpacing/>
        <w:rPr>
          <w:rFonts w:ascii="Times New Roman" w:hAnsi="Times New Roman" w:cs="Times New Roman"/>
          <w:bCs/>
          <w:sz w:val="28"/>
          <w:szCs w:val="28"/>
        </w:rPr>
      </w:pPr>
      <w:r w:rsidRPr="00C247B1">
        <w:rPr>
          <w:rFonts w:ascii="Times New Roman" w:hAnsi="Times New Roman" w:cs="Times New Roman"/>
          <w:bCs/>
          <w:sz w:val="28"/>
          <w:szCs w:val="28"/>
        </w:rPr>
        <w:t>Научный руководитель</w:t>
      </w:r>
    </w:p>
    <w:p w:rsidR="00C247B1" w:rsidRPr="00C247B1" w:rsidRDefault="00C247B1" w:rsidP="00C247B1">
      <w:pPr>
        <w:autoSpaceDE w:val="0"/>
        <w:autoSpaceDN w:val="0"/>
        <w:adjustRightInd w:val="0"/>
        <w:contextualSpacing/>
        <w:rPr>
          <w:rFonts w:ascii="Times New Roman" w:hAnsi="Times New Roman" w:cs="Times New Roman"/>
          <w:sz w:val="28"/>
          <w:szCs w:val="28"/>
        </w:rPr>
      </w:pPr>
      <w:r>
        <w:rPr>
          <w:rFonts w:ascii="Times New Roman" w:hAnsi="Times New Roman" w:cs="Times New Roman"/>
          <w:bCs/>
          <w:sz w:val="28"/>
          <w:szCs w:val="28"/>
        </w:rPr>
        <w:t xml:space="preserve">доцент, </w:t>
      </w:r>
      <w:proofErr w:type="spellStart"/>
      <w:proofErr w:type="gramStart"/>
      <w:r>
        <w:rPr>
          <w:rFonts w:ascii="Times New Roman" w:hAnsi="Times New Roman" w:cs="Times New Roman"/>
          <w:bCs/>
          <w:sz w:val="28"/>
          <w:szCs w:val="28"/>
        </w:rPr>
        <w:t>к</w:t>
      </w:r>
      <w:proofErr w:type="gramEnd"/>
      <w:r>
        <w:rPr>
          <w:rFonts w:ascii="Times New Roman" w:hAnsi="Times New Roman" w:cs="Times New Roman"/>
          <w:bCs/>
          <w:sz w:val="28"/>
          <w:szCs w:val="28"/>
        </w:rPr>
        <w:t>.э.н</w:t>
      </w:r>
      <w:proofErr w:type="spellEnd"/>
      <w:r>
        <w:rPr>
          <w:rFonts w:ascii="Times New Roman" w:hAnsi="Times New Roman" w:cs="Times New Roman"/>
          <w:bCs/>
          <w:sz w:val="28"/>
          <w:szCs w:val="28"/>
        </w:rPr>
        <w:t>.</w:t>
      </w:r>
      <w:r w:rsidRPr="00C247B1">
        <w:rPr>
          <w:rFonts w:ascii="Times New Roman" w:hAnsi="Times New Roman" w:cs="Times New Roman"/>
          <w:bCs/>
          <w:sz w:val="28"/>
          <w:szCs w:val="28"/>
        </w:rPr>
        <w:t xml:space="preserve">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Котляров И.Д.</w:t>
      </w:r>
    </w:p>
    <w:p w:rsidR="00C247B1" w:rsidRDefault="00C247B1" w:rsidP="00C247B1">
      <w:pPr>
        <w:jc w:val="center"/>
        <w:rPr>
          <w:rFonts w:ascii="Times New Roman" w:hAnsi="Times New Roman" w:cs="Times New Roman"/>
          <w:sz w:val="28"/>
          <w:szCs w:val="28"/>
          <w:vertAlign w:val="superscript"/>
        </w:rPr>
      </w:pPr>
      <w:r w:rsidRPr="00C247B1">
        <w:rPr>
          <w:rFonts w:ascii="Times New Roman" w:hAnsi="Times New Roman" w:cs="Times New Roman"/>
          <w:sz w:val="28"/>
          <w:szCs w:val="28"/>
          <w:vertAlign w:val="superscript"/>
        </w:rPr>
        <w:t>(подпись)</w:t>
      </w:r>
    </w:p>
    <w:p w:rsidR="00C247B1" w:rsidRPr="000E242A" w:rsidRDefault="00C247B1" w:rsidP="00C247B1">
      <w:pPr>
        <w:jc w:val="center"/>
        <w:rPr>
          <w:rFonts w:ascii="Times New Roman" w:hAnsi="Times New Roman" w:cs="Times New Roman"/>
          <w:sz w:val="28"/>
          <w:szCs w:val="28"/>
        </w:rPr>
      </w:pPr>
    </w:p>
    <w:p w:rsidR="000A0BC0" w:rsidRPr="00C247B1" w:rsidRDefault="000A0BC0" w:rsidP="00C247B1">
      <w:pPr>
        <w:jc w:val="center"/>
        <w:rPr>
          <w:rFonts w:ascii="Times New Roman" w:hAnsi="Times New Roman" w:cs="Times New Roman"/>
          <w:sz w:val="28"/>
          <w:szCs w:val="28"/>
          <w:vertAlign w:val="superscript"/>
        </w:rPr>
      </w:pPr>
    </w:p>
    <w:p w:rsidR="00157EB5" w:rsidRDefault="00157EB5" w:rsidP="000A0BC0">
      <w:pPr>
        <w:spacing w:line="240" w:lineRule="auto"/>
        <w:contextualSpacing/>
        <w:jc w:val="center"/>
        <w:rPr>
          <w:rFonts w:ascii="Times New Roman" w:hAnsi="Times New Roman" w:cs="Times New Roman"/>
          <w:sz w:val="28"/>
          <w:szCs w:val="28"/>
        </w:rPr>
      </w:pPr>
    </w:p>
    <w:p w:rsidR="00E074B0" w:rsidRPr="00123C25" w:rsidRDefault="00525999" w:rsidP="000A0BC0">
      <w:pPr>
        <w:spacing w:line="240" w:lineRule="auto"/>
        <w:contextualSpacing/>
        <w:jc w:val="center"/>
        <w:rPr>
          <w:rFonts w:ascii="Times New Roman" w:hAnsi="Times New Roman" w:cs="Times New Roman"/>
          <w:sz w:val="28"/>
          <w:szCs w:val="28"/>
        </w:rPr>
      </w:pPr>
      <w:r w:rsidRPr="00123C25">
        <w:rPr>
          <w:rFonts w:ascii="Times New Roman" w:hAnsi="Times New Roman" w:cs="Times New Roman"/>
          <w:sz w:val="28"/>
          <w:szCs w:val="28"/>
        </w:rPr>
        <w:t>Санкт-Петербург</w:t>
      </w:r>
    </w:p>
    <w:p w:rsidR="000A0BC0" w:rsidRPr="00123C25" w:rsidRDefault="00525999" w:rsidP="00157EB5">
      <w:pPr>
        <w:spacing w:line="240" w:lineRule="auto"/>
        <w:contextualSpacing/>
        <w:jc w:val="center"/>
        <w:rPr>
          <w:rFonts w:ascii="Times New Roman" w:hAnsi="Times New Roman" w:cs="Times New Roman"/>
          <w:sz w:val="28"/>
          <w:szCs w:val="28"/>
        </w:rPr>
      </w:pPr>
      <w:r w:rsidRPr="00123C25">
        <w:rPr>
          <w:rFonts w:ascii="Times New Roman" w:hAnsi="Times New Roman" w:cs="Times New Roman"/>
          <w:sz w:val="28"/>
          <w:szCs w:val="28"/>
        </w:rPr>
        <w:t>2014</w:t>
      </w:r>
    </w:p>
    <w:p w:rsidR="007D0E62" w:rsidRPr="000A0BC0" w:rsidRDefault="003B0297" w:rsidP="00A6271D">
      <w:pPr>
        <w:spacing w:line="360" w:lineRule="auto"/>
        <w:ind w:right="114"/>
        <w:jc w:val="center"/>
        <w:rPr>
          <w:rFonts w:ascii="Times New Roman" w:hAnsi="Times New Roman" w:cs="Times New Roman"/>
          <w:b/>
          <w:sz w:val="28"/>
          <w:szCs w:val="28"/>
        </w:rPr>
      </w:pPr>
      <w:r w:rsidRPr="000A0BC0">
        <w:rPr>
          <w:rFonts w:ascii="Times New Roman" w:hAnsi="Times New Roman" w:cs="Times New Roman"/>
          <w:b/>
          <w:sz w:val="28"/>
          <w:szCs w:val="28"/>
        </w:rPr>
        <w:lastRenderedPageBreak/>
        <w:t>ОГЛАВЛЕНИЕ</w:t>
      </w:r>
    </w:p>
    <w:sdt>
      <w:sdtPr>
        <w:rPr>
          <w:rFonts w:ascii="Times New Roman" w:eastAsiaTheme="minorHAnsi" w:hAnsi="Times New Roman" w:cs="Times New Roman"/>
          <w:b w:val="0"/>
          <w:bCs w:val="0"/>
          <w:color w:val="auto"/>
          <w:sz w:val="22"/>
          <w:szCs w:val="22"/>
        </w:rPr>
        <w:id w:val="12870997"/>
      </w:sdtPr>
      <w:sdtContent>
        <w:p w:rsidR="007D0E62" w:rsidRPr="00DB6A41" w:rsidRDefault="007D0E62" w:rsidP="00A6271D">
          <w:pPr>
            <w:pStyle w:val="af0"/>
            <w:ind w:right="-5"/>
            <w:rPr>
              <w:rFonts w:ascii="Times New Roman" w:hAnsi="Times New Roman" w:cs="Times New Roman"/>
              <w:color w:val="auto"/>
            </w:rPr>
          </w:pPr>
        </w:p>
        <w:p w:rsidR="00DB6A41" w:rsidRPr="00DB6A41" w:rsidRDefault="00FC2AAE">
          <w:pPr>
            <w:pStyle w:val="11"/>
            <w:tabs>
              <w:tab w:val="right" w:leader="dot" w:pos="9445"/>
            </w:tabs>
            <w:rPr>
              <w:rFonts w:ascii="Times New Roman" w:eastAsiaTheme="minorEastAsia" w:hAnsi="Times New Roman" w:cs="Times New Roman"/>
              <w:noProof/>
              <w:sz w:val="28"/>
              <w:szCs w:val="28"/>
              <w:lang w:eastAsia="ru-RU"/>
            </w:rPr>
          </w:pPr>
          <w:r w:rsidRPr="00DB6A41">
            <w:rPr>
              <w:rFonts w:ascii="Times New Roman" w:hAnsi="Times New Roman" w:cs="Times New Roman"/>
              <w:sz w:val="28"/>
              <w:szCs w:val="28"/>
            </w:rPr>
            <w:fldChar w:fldCharType="begin"/>
          </w:r>
          <w:r w:rsidR="007D0E62" w:rsidRPr="00DB6A41">
            <w:rPr>
              <w:rFonts w:ascii="Times New Roman" w:hAnsi="Times New Roman" w:cs="Times New Roman"/>
              <w:sz w:val="28"/>
              <w:szCs w:val="28"/>
            </w:rPr>
            <w:instrText xml:space="preserve"> TOC \o "1-3" \h \z \u </w:instrText>
          </w:r>
          <w:r w:rsidRPr="00DB6A41">
            <w:rPr>
              <w:rFonts w:ascii="Times New Roman" w:hAnsi="Times New Roman" w:cs="Times New Roman"/>
              <w:sz w:val="28"/>
              <w:szCs w:val="28"/>
            </w:rPr>
            <w:fldChar w:fldCharType="separate"/>
          </w:r>
          <w:hyperlink w:anchor="_Toc389532737" w:history="1">
            <w:r w:rsidR="00DB6A41" w:rsidRPr="00DB6A41">
              <w:rPr>
                <w:rStyle w:val="aa"/>
                <w:rFonts w:ascii="Times New Roman" w:hAnsi="Times New Roman" w:cs="Times New Roman"/>
                <w:noProof/>
                <w:color w:val="auto"/>
                <w:sz w:val="28"/>
                <w:szCs w:val="28"/>
              </w:rPr>
              <w:t>ВВЕДЕНИЕ</w:t>
            </w:r>
            <w:r w:rsidR="00DB6A41" w:rsidRPr="00DB6A41">
              <w:rPr>
                <w:rFonts w:ascii="Times New Roman" w:hAnsi="Times New Roman" w:cs="Times New Roman"/>
                <w:noProof/>
                <w:webHidden/>
                <w:sz w:val="28"/>
                <w:szCs w:val="28"/>
              </w:rPr>
              <w:tab/>
            </w:r>
            <w:r w:rsidRPr="00DB6A41">
              <w:rPr>
                <w:rFonts w:ascii="Times New Roman" w:hAnsi="Times New Roman" w:cs="Times New Roman"/>
                <w:noProof/>
                <w:webHidden/>
                <w:sz w:val="28"/>
                <w:szCs w:val="28"/>
              </w:rPr>
              <w:fldChar w:fldCharType="begin"/>
            </w:r>
            <w:r w:rsidR="00DB6A41" w:rsidRPr="00DB6A41">
              <w:rPr>
                <w:rFonts w:ascii="Times New Roman" w:hAnsi="Times New Roman" w:cs="Times New Roman"/>
                <w:noProof/>
                <w:webHidden/>
                <w:sz w:val="28"/>
                <w:szCs w:val="28"/>
              </w:rPr>
              <w:instrText xml:space="preserve"> PAGEREF _Toc389532737 \h </w:instrText>
            </w:r>
            <w:r w:rsidRPr="00DB6A41">
              <w:rPr>
                <w:rFonts w:ascii="Times New Roman" w:hAnsi="Times New Roman" w:cs="Times New Roman"/>
                <w:noProof/>
                <w:webHidden/>
                <w:sz w:val="28"/>
                <w:szCs w:val="28"/>
              </w:rPr>
            </w:r>
            <w:r w:rsidRPr="00DB6A41">
              <w:rPr>
                <w:rFonts w:ascii="Times New Roman" w:hAnsi="Times New Roman" w:cs="Times New Roman"/>
                <w:noProof/>
                <w:webHidden/>
                <w:sz w:val="28"/>
                <w:szCs w:val="28"/>
              </w:rPr>
              <w:fldChar w:fldCharType="separate"/>
            </w:r>
            <w:r w:rsidR="000E242A">
              <w:rPr>
                <w:rFonts w:ascii="Times New Roman" w:hAnsi="Times New Roman" w:cs="Times New Roman"/>
                <w:noProof/>
                <w:webHidden/>
                <w:sz w:val="28"/>
                <w:szCs w:val="28"/>
              </w:rPr>
              <w:t>3</w:t>
            </w:r>
            <w:r w:rsidRPr="00DB6A41">
              <w:rPr>
                <w:rFonts w:ascii="Times New Roman" w:hAnsi="Times New Roman" w:cs="Times New Roman"/>
                <w:noProof/>
                <w:webHidden/>
                <w:sz w:val="28"/>
                <w:szCs w:val="28"/>
              </w:rPr>
              <w:fldChar w:fldCharType="end"/>
            </w:r>
          </w:hyperlink>
        </w:p>
        <w:p w:rsidR="00DB6A41" w:rsidRPr="00DB6A41" w:rsidRDefault="00FC2AAE">
          <w:pPr>
            <w:pStyle w:val="11"/>
            <w:tabs>
              <w:tab w:val="right" w:leader="dot" w:pos="9445"/>
            </w:tabs>
            <w:rPr>
              <w:rFonts w:ascii="Times New Roman" w:eastAsiaTheme="minorEastAsia" w:hAnsi="Times New Roman" w:cs="Times New Roman"/>
              <w:noProof/>
              <w:sz w:val="28"/>
              <w:szCs w:val="28"/>
              <w:lang w:eastAsia="ru-RU"/>
            </w:rPr>
          </w:pPr>
          <w:hyperlink w:anchor="_Toc389532738" w:history="1">
            <w:r w:rsidR="00DB6A41" w:rsidRPr="00DB6A41">
              <w:rPr>
                <w:rStyle w:val="aa"/>
                <w:rFonts w:ascii="Times New Roman" w:hAnsi="Times New Roman" w:cs="Times New Roman"/>
                <w:noProof/>
                <w:color w:val="auto"/>
                <w:sz w:val="28"/>
                <w:szCs w:val="28"/>
              </w:rPr>
              <w:t>Глава 1.  ТЕОРЕТИЧЕСКИЕ АСПЕКТЫ БЕСФИЛИАЛЬНОГО БАНКИНГА</w:t>
            </w:r>
            <w:r w:rsidR="00DB6A41" w:rsidRPr="00DB6A41">
              <w:rPr>
                <w:rFonts w:ascii="Times New Roman" w:hAnsi="Times New Roman" w:cs="Times New Roman"/>
                <w:noProof/>
                <w:webHidden/>
                <w:sz w:val="28"/>
                <w:szCs w:val="28"/>
              </w:rPr>
              <w:tab/>
            </w:r>
            <w:r w:rsidRPr="00DB6A41">
              <w:rPr>
                <w:rFonts w:ascii="Times New Roman" w:hAnsi="Times New Roman" w:cs="Times New Roman"/>
                <w:noProof/>
                <w:webHidden/>
                <w:sz w:val="28"/>
                <w:szCs w:val="28"/>
              </w:rPr>
              <w:fldChar w:fldCharType="begin"/>
            </w:r>
            <w:r w:rsidR="00DB6A41" w:rsidRPr="00DB6A41">
              <w:rPr>
                <w:rFonts w:ascii="Times New Roman" w:hAnsi="Times New Roman" w:cs="Times New Roman"/>
                <w:noProof/>
                <w:webHidden/>
                <w:sz w:val="28"/>
                <w:szCs w:val="28"/>
              </w:rPr>
              <w:instrText xml:space="preserve"> PAGEREF _Toc389532738 \h </w:instrText>
            </w:r>
            <w:r w:rsidRPr="00DB6A41">
              <w:rPr>
                <w:rFonts w:ascii="Times New Roman" w:hAnsi="Times New Roman" w:cs="Times New Roman"/>
                <w:noProof/>
                <w:webHidden/>
                <w:sz w:val="28"/>
                <w:szCs w:val="28"/>
              </w:rPr>
            </w:r>
            <w:r w:rsidRPr="00DB6A41">
              <w:rPr>
                <w:rFonts w:ascii="Times New Roman" w:hAnsi="Times New Roman" w:cs="Times New Roman"/>
                <w:noProof/>
                <w:webHidden/>
                <w:sz w:val="28"/>
                <w:szCs w:val="28"/>
              </w:rPr>
              <w:fldChar w:fldCharType="separate"/>
            </w:r>
            <w:r w:rsidR="000E242A">
              <w:rPr>
                <w:rFonts w:ascii="Times New Roman" w:hAnsi="Times New Roman" w:cs="Times New Roman"/>
                <w:noProof/>
                <w:webHidden/>
                <w:sz w:val="28"/>
                <w:szCs w:val="28"/>
              </w:rPr>
              <w:t>6</w:t>
            </w:r>
            <w:r w:rsidRPr="00DB6A41">
              <w:rPr>
                <w:rFonts w:ascii="Times New Roman" w:hAnsi="Times New Roman" w:cs="Times New Roman"/>
                <w:noProof/>
                <w:webHidden/>
                <w:sz w:val="28"/>
                <w:szCs w:val="28"/>
              </w:rPr>
              <w:fldChar w:fldCharType="end"/>
            </w:r>
          </w:hyperlink>
        </w:p>
        <w:p w:rsidR="00DB6A41" w:rsidRPr="00DB6A41" w:rsidRDefault="00FC2AAE">
          <w:pPr>
            <w:pStyle w:val="21"/>
            <w:tabs>
              <w:tab w:val="right" w:leader="dot" w:pos="9445"/>
            </w:tabs>
            <w:rPr>
              <w:rFonts w:ascii="Times New Roman" w:eastAsiaTheme="minorEastAsia" w:hAnsi="Times New Roman" w:cs="Times New Roman"/>
              <w:noProof/>
              <w:sz w:val="28"/>
              <w:szCs w:val="28"/>
              <w:lang w:eastAsia="ru-RU"/>
            </w:rPr>
          </w:pPr>
          <w:hyperlink w:anchor="_Toc389532739" w:history="1">
            <w:r w:rsidR="00DB6A41" w:rsidRPr="00DB6A41">
              <w:rPr>
                <w:rStyle w:val="aa"/>
                <w:rFonts w:ascii="Times New Roman" w:hAnsi="Times New Roman" w:cs="Times New Roman"/>
                <w:noProof/>
                <w:color w:val="auto"/>
                <w:sz w:val="28"/>
                <w:szCs w:val="28"/>
              </w:rPr>
              <w:t>1.1  Возникновение и развитие бесфилиальных банков. Российский и зарубежный опыт</w:t>
            </w:r>
            <w:r w:rsidR="00DB6A41" w:rsidRPr="00DB6A41">
              <w:rPr>
                <w:rFonts w:ascii="Times New Roman" w:hAnsi="Times New Roman" w:cs="Times New Roman"/>
                <w:noProof/>
                <w:webHidden/>
                <w:sz w:val="28"/>
                <w:szCs w:val="28"/>
              </w:rPr>
              <w:tab/>
            </w:r>
            <w:r w:rsidRPr="00DB6A41">
              <w:rPr>
                <w:rFonts w:ascii="Times New Roman" w:hAnsi="Times New Roman" w:cs="Times New Roman"/>
                <w:noProof/>
                <w:webHidden/>
                <w:sz w:val="28"/>
                <w:szCs w:val="28"/>
              </w:rPr>
              <w:fldChar w:fldCharType="begin"/>
            </w:r>
            <w:r w:rsidR="00DB6A41" w:rsidRPr="00DB6A41">
              <w:rPr>
                <w:rFonts w:ascii="Times New Roman" w:hAnsi="Times New Roman" w:cs="Times New Roman"/>
                <w:noProof/>
                <w:webHidden/>
                <w:sz w:val="28"/>
                <w:szCs w:val="28"/>
              </w:rPr>
              <w:instrText xml:space="preserve"> PAGEREF _Toc389532739 \h </w:instrText>
            </w:r>
            <w:r w:rsidRPr="00DB6A41">
              <w:rPr>
                <w:rFonts w:ascii="Times New Roman" w:hAnsi="Times New Roman" w:cs="Times New Roman"/>
                <w:noProof/>
                <w:webHidden/>
                <w:sz w:val="28"/>
                <w:szCs w:val="28"/>
              </w:rPr>
            </w:r>
            <w:r w:rsidRPr="00DB6A41">
              <w:rPr>
                <w:rFonts w:ascii="Times New Roman" w:hAnsi="Times New Roman" w:cs="Times New Roman"/>
                <w:noProof/>
                <w:webHidden/>
                <w:sz w:val="28"/>
                <w:szCs w:val="28"/>
              </w:rPr>
              <w:fldChar w:fldCharType="separate"/>
            </w:r>
            <w:r w:rsidR="000E242A">
              <w:rPr>
                <w:rFonts w:ascii="Times New Roman" w:hAnsi="Times New Roman" w:cs="Times New Roman"/>
                <w:noProof/>
                <w:webHidden/>
                <w:sz w:val="28"/>
                <w:szCs w:val="28"/>
              </w:rPr>
              <w:t>6</w:t>
            </w:r>
            <w:r w:rsidRPr="00DB6A41">
              <w:rPr>
                <w:rFonts w:ascii="Times New Roman" w:hAnsi="Times New Roman" w:cs="Times New Roman"/>
                <w:noProof/>
                <w:webHidden/>
                <w:sz w:val="28"/>
                <w:szCs w:val="28"/>
              </w:rPr>
              <w:fldChar w:fldCharType="end"/>
            </w:r>
          </w:hyperlink>
        </w:p>
        <w:p w:rsidR="00DB6A41" w:rsidRPr="00DB6A41" w:rsidRDefault="00FC2AAE">
          <w:pPr>
            <w:pStyle w:val="21"/>
            <w:tabs>
              <w:tab w:val="right" w:leader="dot" w:pos="9445"/>
            </w:tabs>
            <w:rPr>
              <w:rFonts w:ascii="Times New Roman" w:eastAsiaTheme="minorEastAsia" w:hAnsi="Times New Roman" w:cs="Times New Roman"/>
              <w:noProof/>
              <w:sz w:val="28"/>
              <w:szCs w:val="28"/>
              <w:lang w:eastAsia="ru-RU"/>
            </w:rPr>
          </w:pPr>
          <w:hyperlink w:anchor="_Toc389532740" w:history="1">
            <w:r w:rsidR="00DB6A41" w:rsidRPr="00DB6A41">
              <w:rPr>
                <w:rStyle w:val="aa"/>
                <w:rFonts w:ascii="Times New Roman" w:hAnsi="Times New Roman" w:cs="Times New Roman"/>
                <w:noProof/>
                <w:color w:val="auto"/>
                <w:sz w:val="28"/>
                <w:szCs w:val="28"/>
              </w:rPr>
              <w:t>1.2  Проблемы современного банкинга России</w:t>
            </w:r>
            <w:r w:rsidR="00DB6A41" w:rsidRPr="00DB6A41">
              <w:rPr>
                <w:rFonts w:ascii="Times New Roman" w:hAnsi="Times New Roman" w:cs="Times New Roman"/>
                <w:noProof/>
                <w:webHidden/>
                <w:sz w:val="28"/>
                <w:szCs w:val="28"/>
              </w:rPr>
              <w:tab/>
            </w:r>
            <w:r w:rsidRPr="00DB6A41">
              <w:rPr>
                <w:rFonts w:ascii="Times New Roman" w:hAnsi="Times New Roman" w:cs="Times New Roman"/>
                <w:noProof/>
                <w:webHidden/>
                <w:sz w:val="28"/>
                <w:szCs w:val="28"/>
              </w:rPr>
              <w:fldChar w:fldCharType="begin"/>
            </w:r>
            <w:r w:rsidR="00DB6A41" w:rsidRPr="00DB6A41">
              <w:rPr>
                <w:rFonts w:ascii="Times New Roman" w:hAnsi="Times New Roman" w:cs="Times New Roman"/>
                <w:noProof/>
                <w:webHidden/>
                <w:sz w:val="28"/>
                <w:szCs w:val="28"/>
              </w:rPr>
              <w:instrText xml:space="preserve"> PAGEREF _Toc389532740 \h </w:instrText>
            </w:r>
            <w:r w:rsidRPr="00DB6A41">
              <w:rPr>
                <w:rFonts w:ascii="Times New Roman" w:hAnsi="Times New Roman" w:cs="Times New Roman"/>
                <w:noProof/>
                <w:webHidden/>
                <w:sz w:val="28"/>
                <w:szCs w:val="28"/>
              </w:rPr>
            </w:r>
            <w:r w:rsidRPr="00DB6A41">
              <w:rPr>
                <w:rFonts w:ascii="Times New Roman" w:hAnsi="Times New Roman" w:cs="Times New Roman"/>
                <w:noProof/>
                <w:webHidden/>
                <w:sz w:val="28"/>
                <w:szCs w:val="28"/>
              </w:rPr>
              <w:fldChar w:fldCharType="separate"/>
            </w:r>
            <w:r w:rsidR="000E242A">
              <w:rPr>
                <w:rFonts w:ascii="Times New Roman" w:hAnsi="Times New Roman" w:cs="Times New Roman"/>
                <w:noProof/>
                <w:webHidden/>
                <w:sz w:val="28"/>
                <w:szCs w:val="28"/>
              </w:rPr>
              <w:t>11</w:t>
            </w:r>
            <w:r w:rsidRPr="00DB6A41">
              <w:rPr>
                <w:rFonts w:ascii="Times New Roman" w:hAnsi="Times New Roman" w:cs="Times New Roman"/>
                <w:noProof/>
                <w:webHidden/>
                <w:sz w:val="28"/>
                <w:szCs w:val="28"/>
              </w:rPr>
              <w:fldChar w:fldCharType="end"/>
            </w:r>
          </w:hyperlink>
        </w:p>
        <w:p w:rsidR="00DB6A41" w:rsidRPr="00DB6A41" w:rsidRDefault="00FC2AAE">
          <w:pPr>
            <w:pStyle w:val="21"/>
            <w:tabs>
              <w:tab w:val="right" w:leader="dot" w:pos="9445"/>
            </w:tabs>
            <w:rPr>
              <w:rFonts w:ascii="Times New Roman" w:eastAsiaTheme="minorEastAsia" w:hAnsi="Times New Roman" w:cs="Times New Roman"/>
              <w:noProof/>
              <w:sz w:val="28"/>
              <w:szCs w:val="28"/>
              <w:lang w:eastAsia="ru-RU"/>
            </w:rPr>
          </w:pPr>
          <w:hyperlink w:anchor="_Toc389532741" w:history="1">
            <w:r w:rsidR="00DB6A41" w:rsidRPr="00DB6A41">
              <w:rPr>
                <w:rStyle w:val="aa"/>
                <w:rFonts w:ascii="Times New Roman" w:hAnsi="Times New Roman" w:cs="Times New Roman"/>
                <w:noProof/>
                <w:color w:val="auto"/>
                <w:sz w:val="28"/>
                <w:szCs w:val="28"/>
              </w:rPr>
              <w:t>1.3  Формы бесфилиального банковского обслуживания. Российский и зарубежный опыт</w:t>
            </w:r>
            <w:r w:rsidR="00DB6A41" w:rsidRPr="00DB6A41">
              <w:rPr>
                <w:rFonts w:ascii="Times New Roman" w:hAnsi="Times New Roman" w:cs="Times New Roman"/>
                <w:noProof/>
                <w:webHidden/>
                <w:sz w:val="28"/>
                <w:szCs w:val="28"/>
              </w:rPr>
              <w:tab/>
            </w:r>
            <w:r w:rsidRPr="00DB6A41">
              <w:rPr>
                <w:rFonts w:ascii="Times New Roman" w:hAnsi="Times New Roman" w:cs="Times New Roman"/>
                <w:noProof/>
                <w:webHidden/>
                <w:sz w:val="28"/>
                <w:szCs w:val="28"/>
              </w:rPr>
              <w:fldChar w:fldCharType="begin"/>
            </w:r>
            <w:r w:rsidR="00DB6A41" w:rsidRPr="00DB6A41">
              <w:rPr>
                <w:rFonts w:ascii="Times New Roman" w:hAnsi="Times New Roman" w:cs="Times New Roman"/>
                <w:noProof/>
                <w:webHidden/>
                <w:sz w:val="28"/>
                <w:szCs w:val="28"/>
              </w:rPr>
              <w:instrText xml:space="preserve"> PAGEREF _Toc389532741 \h </w:instrText>
            </w:r>
            <w:r w:rsidRPr="00DB6A41">
              <w:rPr>
                <w:rFonts w:ascii="Times New Roman" w:hAnsi="Times New Roman" w:cs="Times New Roman"/>
                <w:noProof/>
                <w:webHidden/>
                <w:sz w:val="28"/>
                <w:szCs w:val="28"/>
              </w:rPr>
            </w:r>
            <w:r w:rsidRPr="00DB6A41">
              <w:rPr>
                <w:rFonts w:ascii="Times New Roman" w:hAnsi="Times New Roman" w:cs="Times New Roman"/>
                <w:noProof/>
                <w:webHidden/>
                <w:sz w:val="28"/>
                <w:szCs w:val="28"/>
              </w:rPr>
              <w:fldChar w:fldCharType="separate"/>
            </w:r>
            <w:r w:rsidR="000E242A">
              <w:rPr>
                <w:rFonts w:ascii="Times New Roman" w:hAnsi="Times New Roman" w:cs="Times New Roman"/>
                <w:noProof/>
                <w:webHidden/>
                <w:sz w:val="28"/>
                <w:szCs w:val="28"/>
              </w:rPr>
              <w:t>16</w:t>
            </w:r>
            <w:r w:rsidRPr="00DB6A41">
              <w:rPr>
                <w:rFonts w:ascii="Times New Roman" w:hAnsi="Times New Roman" w:cs="Times New Roman"/>
                <w:noProof/>
                <w:webHidden/>
                <w:sz w:val="28"/>
                <w:szCs w:val="28"/>
              </w:rPr>
              <w:fldChar w:fldCharType="end"/>
            </w:r>
          </w:hyperlink>
        </w:p>
        <w:p w:rsidR="00DB6A41" w:rsidRPr="00DB6A41" w:rsidRDefault="00FC2AAE">
          <w:pPr>
            <w:pStyle w:val="21"/>
            <w:tabs>
              <w:tab w:val="right" w:leader="dot" w:pos="9445"/>
            </w:tabs>
            <w:rPr>
              <w:rFonts w:ascii="Times New Roman" w:eastAsiaTheme="minorEastAsia" w:hAnsi="Times New Roman" w:cs="Times New Roman"/>
              <w:noProof/>
              <w:sz w:val="28"/>
              <w:szCs w:val="28"/>
              <w:lang w:eastAsia="ru-RU"/>
            </w:rPr>
          </w:pPr>
          <w:hyperlink w:anchor="_Toc389532742" w:history="1">
            <w:r w:rsidR="00DB6A41" w:rsidRPr="00DB6A41">
              <w:rPr>
                <w:rStyle w:val="aa"/>
                <w:rFonts w:ascii="Times New Roman" w:hAnsi="Times New Roman" w:cs="Times New Roman"/>
                <w:noProof/>
                <w:color w:val="auto"/>
                <w:sz w:val="28"/>
                <w:szCs w:val="28"/>
              </w:rPr>
              <w:t xml:space="preserve">1.4  </w:t>
            </w:r>
            <w:r w:rsidR="00DB6A41" w:rsidRPr="00DB6A41">
              <w:rPr>
                <w:rStyle w:val="aa"/>
                <w:rFonts w:ascii="Times New Roman" w:hAnsi="Times New Roman" w:cs="Times New Roman"/>
                <w:noProof/>
                <w:color w:val="auto"/>
                <w:sz w:val="28"/>
                <w:szCs w:val="28"/>
                <w:lang w:val="en-US"/>
              </w:rPr>
              <w:t>P</w:t>
            </w:r>
            <w:r w:rsidR="00DB6A41" w:rsidRPr="00DB6A41">
              <w:rPr>
                <w:rStyle w:val="aa"/>
                <w:rFonts w:ascii="Times New Roman" w:hAnsi="Times New Roman" w:cs="Times New Roman"/>
                <w:noProof/>
                <w:color w:val="auto"/>
                <w:sz w:val="28"/>
                <w:szCs w:val="28"/>
              </w:rPr>
              <w:t>2</w:t>
            </w:r>
            <w:r w:rsidR="00DB6A41" w:rsidRPr="00DB6A41">
              <w:rPr>
                <w:rStyle w:val="aa"/>
                <w:rFonts w:ascii="Times New Roman" w:hAnsi="Times New Roman" w:cs="Times New Roman"/>
                <w:noProof/>
                <w:color w:val="auto"/>
                <w:sz w:val="28"/>
                <w:szCs w:val="28"/>
                <w:lang w:val="en-US"/>
              </w:rPr>
              <w:t>P</w:t>
            </w:r>
            <w:r w:rsidR="00DB6A41" w:rsidRPr="00DB6A41">
              <w:rPr>
                <w:rStyle w:val="aa"/>
                <w:rFonts w:ascii="Times New Roman" w:hAnsi="Times New Roman" w:cs="Times New Roman"/>
                <w:noProof/>
                <w:color w:val="auto"/>
                <w:sz w:val="28"/>
                <w:szCs w:val="28"/>
              </w:rPr>
              <w:t xml:space="preserve"> - кредитование, как альтернативная форма предоставления кредитных услуг</w:t>
            </w:r>
            <w:r w:rsidR="00DB6A41" w:rsidRPr="00DB6A41">
              <w:rPr>
                <w:rFonts w:ascii="Times New Roman" w:hAnsi="Times New Roman" w:cs="Times New Roman"/>
                <w:noProof/>
                <w:webHidden/>
                <w:sz w:val="28"/>
                <w:szCs w:val="28"/>
              </w:rPr>
              <w:tab/>
            </w:r>
            <w:r w:rsidRPr="00DB6A41">
              <w:rPr>
                <w:rFonts w:ascii="Times New Roman" w:hAnsi="Times New Roman" w:cs="Times New Roman"/>
                <w:noProof/>
                <w:webHidden/>
                <w:sz w:val="28"/>
                <w:szCs w:val="28"/>
              </w:rPr>
              <w:fldChar w:fldCharType="begin"/>
            </w:r>
            <w:r w:rsidR="00DB6A41" w:rsidRPr="00DB6A41">
              <w:rPr>
                <w:rFonts w:ascii="Times New Roman" w:hAnsi="Times New Roman" w:cs="Times New Roman"/>
                <w:noProof/>
                <w:webHidden/>
                <w:sz w:val="28"/>
                <w:szCs w:val="28"/>
              </w:rPr>
              <w:instrText xml:space="preserve"> PAGEREF _Toc389532742 \h </w:instrText>
            </w:r>
            <w:r w:rsidRPr="00DB6A41">
              <w:rPr>
                <w:rFonts w:ascii="Times New Roman" w:hAnsi="Times New Roman" w:cs="Times New Roman"/>
                <w:noProof/>
                <w:webHidden/>
                <w:sz w:val="28"/>
                <w:szCs w:val="28"/>
              </w:rPr>
            </w:r>
            <w:r w:rsidRPr="00DB6A41">
              <w:rPr>
                <w:rFonts w:ascii="Times New Roman" w:hAnsi="Times New Roman" w:cs="Times New Roman"/>
                <w:noProof/>
                <w:webHidden/>
                <w:sz w:val="28"/>
                <w:szCs w:val="28"/>
              </w:rPr>
              <w:fldChar w:fldCharType="separate"/>
            </w:r>
            <w:r w:rsidR="000E242A">
              <w:rPr>
                <w:rFonts w:ascii="Times New Roman" w:hAnsi="Times New Roman" w:cs="Times New Roman"/>
                <w:noProof/>
                <w:webHidden/>
                <w:sz w:val="28"/>
                <w:szCs w:val="28"/>
              </w:rPr>
              <w:t>18</w:t>
            </w:r>
            <w:r w:rsidRPr="00DB6A41">
              <w:rPr>
                <w:rFonts w:ascii="Times New Roman" w:hAnsi="Times New Roman" w:cs="Times New Roman"/>
                <w:noProof/>
                <w:webHidden/>
                <w:sz w:val="28"/>
                <w:szCs w:val="28"/>
              </w:rPr>
              <w:fldChar w:fldCharType="end"/>
            </w:r>
          </w:hyperlink>
        </w:p>
        <w:p w:rsidR="00DB6A41" w:rsidRPr="00DB6A41" w:rsidRDefault="00FC2AAE">
          <w:pPr>
            <w:pStyle w:val="21"/>
            <w:tabs>
              <w:tab w:val="right" w:leader="dot" w:pos="9445"/>
            </w:tabs>
            <w:rPr>
              <w:rFonts w:ascii="Times New Roman" w:eastAsiaTheme="minorEastAsia" w:hAnsi="Times New Roman" w:cs="Times New Roman"/>
              <w:noProof/>
              <w:sz w:val="28"/>
              <w:szCs w:val="28"/>
              <w:lang w:eastAsia="ru-RU"/>
            </w:rPr>
          </w:pPr>
          <w:hyperlink w:anchor="_Toc389532743" w:history="1">
            <w:r w:rsidR="00DB6A41" w:rsidRPr="00DB6A41">
              <w:rPr>
                <w:rStyle w:val="aa"/>
                <w:rFonts w:ascii="Times New Roman" w:hAnsi="Times New Roman" w:cs="Times New Roman"/>
                <w:noProof/>
                <w:color w:val="auto"/>
                <w:sz w:val="28"/>
                <w:szCs w:val="28"/>
              </w:rPr>
              <w:t>1.5  Система почтово-банковского партнерства,  как форма бесфилиального банковского обслуживания</w:t>
            </w:r>
            <w:r w:rsidR="00DB6A41" w:rsidRPr="00DB6A41">
              <w:rPr>
                <w:rFonts w:ascii="Times New Roman" w:hAnsi="Times New Roman" w:cs="Times New Roman"/>
                <w:noProof/>
                <w:webHidden/>
                <w:sz w:val="28"/>
                <w:szCs w:val="28"/>
              </w:rPr>
              <w:tab/>
            </w:r>
            <w:r w:rsidRPr="00DB6A41">
              <w:rPr>
                <w:rFonts w:ascii="Times New Roman" w:hAnsi="Times New Roman" w:cs="Times New Roman"/>
                <w:noProof/>
                <w:webHidden/>
                <w:sz w:val="28"/>
                <w:szCs w:val="28"/>
              </w:rPr>
              <w:fldChar w:fldCharType="begin"/>
            </w:r>
            <w:r w:rsidR="00DB6A41" w:rsidRPr="00DB6A41">
              <w:rPr>
                <w:rFonts w:ascii="Times New Roman" w:hAnsi="Times New Roman" w:cs="Times New Roman"/>
                <w:noProof/>
                <w:webHidden/>
                <w:sz w:val="28"/>
                <w:szCs w:val="28"/>
              </w:rPr>
              <w:instrText xml:space="preserve"> PAGEREF _Toc389532743 \h </w:instrText>
            </w:r>
            <w:r w:rsidRPr="00DB6A41">
              <w:rPr>
                <w:rFonts w:ascii="Times New Roman" w:hAnsi="Times New Roman" w:cs="Times New Roman"/>
                <w:noProof/>
                <w:webHidden/>
                <w:sz w:val="28"/>
                <w:szCs w:val="28"/>
              </w:rPr>
            </w:r>
            <w:r w:rsidRPr="00DB6A41">
              <w:rPr>
                <w:rFonts w:ascii="Times New Roman" w:hAnsi="Times New Roman" w:cs="Times New Roman"/>
                <w:noProof/>
                <w:webHidden/>
                <w:sz w:val="28"/>
                <w:szCs w:val="28"/>
              </w:rPr>
              <w:fldChar w:fldCharType="separate"/>
            </w:r>
            <w:r w:rsidR="000E242A">
              <w:rPr>
                <w:rFonts w:ascii="Times New Roman" w:hAnsi="Times New Roman" w:cs="Times New Roman"/>
                <w:noProof/>
                <w:webHidden/>
                <w:sz w:val="28"/>
                <w:szCs w:val="28"/>
              </w:rPr>
              <w:t>23</w:t>
            </w:r>
            <w:r w:rsidRPr="00DB6A41">
              <w:rPr>
                <w:rFonts w:ascii="Times New Roman" w:hAnsi="Times New Roman" w:cs="Times New Roman"/>
                <w:noProof/>
                <w:webHidden/>
                <w:sz w:val="28"/>
                <w:szCs w:val="28"/>
              </w:rPr>
              <w:fldChar w:fldCharType="end"/>
            </w:r>
          </w:hyperlink>
        </w:p>
        <w:p w:rsidR="00DB6A41" w:rsidRPr="00DB6A41" w:rsidRDefault="00FC2AAE">
          <w:pPr>
            <w:pStyle w:val="11"/>
            <w:tabs>
              <w:tab w:val="right" w:leader="dot" w:pos="9445"/>
            </w:tabs>
            <w:rPr>
              <w:rFonts w:ascii="Times New Roman" w:eastAsiaTheme="minorEastAsia" w:hAnsi="Times New Roman" w:cs="Times New Roman"/>
              <w:noProof/>
              <w:sz w:val="28"/>
              <w:szCs w:val="28"/>
              <w:lang w:eastAsia="ru-RU"/>
            </w:rPr>
          </w:pPr>
          <w:hyperlink w:anchor="_Toc389532744" w:history="1">
            <w:r w:rsidR="00DB6A41" w:rsidRPr="00DB6A41">
              <w:rPr>
                <w:rStyle w:val="aa"/>
                <w:rFonts w:ascii="Times New Roman" w:hAnsi="Times New Roman" w:cs="Times New Roman"/>
                <w:noProof/>
                <w:color w:val="auto"/>
                <w:sz w:val="28"/>
                <w:szCs w:val="28"/>
              </w:rPr>
              <w:t>Глава 2.  ОБОСНОВАНИЕ ПРИВЛЕКАТЕЛЬНОСТИ БЕСФИЛИАЛЬНОГО БАНКИНГА</w:t>
            </w:r>
            <w:r w:rsidR="00DB6A41" w:rsidRPr="00DB6A41">
              <w:rPr>
                <w:rFonts w:ascii="Times New Roman" w:hAnsi="Times New Roman" w:cs="Times New Roman"/>
                <w:noProof/>
                <w:webHidden/>
                <w:sz w:val="28"/>
                <w:szCs w:val="28"/>
              </w:rPr>
              <w:tab/>
            </w:r>
            <w:r w:rsidRPr="00DB6A41">
              <w:rPr>
                <w:rFonts w:ascii="Times New Roman" w:hAnsi="Times New Roman" w:cs="Times New Roman"/>
                <w:noProof/>
                <w:webHidden/>
                <w:sz w:val="28"/>
                <w:szCs w:val="28"/>
              </w:rPr>
              <w:fldChar w:fldCharType="begin"/>
            </w:r>
            <w:r w:rsidR="00DB6A41" w:rsidRPr="00DB6A41">
              <w:rPr>
                <w:rFonts w:ascii="Times New Roman" w:hAnsi="Times New Roman" w:cs="Times New Roman"/>
                <w:noProof/>
                <w:webHidden/>
                <w:sz w:val="28"/>
                <w:szCs w:val="28"/>
              </w:rPr>
              <w:instrText xml:space="preserve"> PAGEREF _Toc389532744 \h </w:instrText>
            </w:r>
            <w:r w:rsidRPr="00DB6A41">
              <w:rPr>
                <w:rFonts w:ascii="Times New Roman" w:hAnsi="Times New Roman" w:cs="Times New Roman"/>
                <w:noProof/>
                <w:webHidden/>
                <w:sz w:val="28"/>
                <w:szCs w:val="28"/>
              </w:rPr>
            </w:r>
            <w:r w:rsidRPr="00DB6A41">
              <w:rPr>
                <w:rFonts w:ascii="Times New Roman" w:hAnsi="Times New Roman" w:cs="Times New Roman"/>
                <w:noProof/>
                <w:webHidden/>
                <w:sz w:val="28"/>
                <w:szCs w:val="28"/>
              </w:rPr>
              <w:fldChar w:fldCharType="separate"/>
            </w:r>
            <w:r w:rsidR="000E242A">
              <w:rPr>
                <w:rFonts w:ascii="Times New Roman" w:hAnsi="Times New Roman" w:cs="Times New Roman"/>
                <w:noProof/>
                <w:webHidden/>
                <w:sz w:val="28"/>
                <w:szCs w:val="28"/>
              </w:rPr>
              <w:t>28</w:t>
            </w:r>
            <w:r w:rsidRPr="00DB6A41">
              <w:rPr>
                <w:rFonts w:ascii="Times New Roman" w:hAnsi="Times New Roman" w:cs="Times New Roman"/>
                <w:noProof/>
                <w:webHidden/>
                <w:sz w:val="28"/>
                <w:szCs w:val="28"/>
              </w:rPr>
              <w:fldChar w:fldCharType="end"/>
            </w:r>
          </w:hyperlink>
        </w:p>
        <w:p w:rsidR="00DB6A41" w:rsidRPr="00DB6A41" w:rsidRDefault="00FC2AAE">
          <w:pPr>
            <w:pStyle w:val="21"/>
            <w:tabs>
              <w:tab w:val="right" w:leader="dot" w:pos="9445"/>
            </w:tabs>
            <w:rPr>
              <w:rFonts w:ascii="Times New Roman" w:eastAsiaTheme="minorEastAsia" w:hAnsi="Times New Roman" w:cs="Times New Roman"/>
              <w:noProof/>
              <w:sz w:val="28"/>
              <w:szCs w:val="28"/>
              <w:lang w:eastAsia="ru-RU"/>
            </w:rPr>
          </w:pPr>
          <w:hyperlink w:anchor="_Toc389532745" w:history="1">
            <w:r w:rsidR="00DB6A41" w:rsidRPr="00DB6A41">
              <w:rPr>
                <w:rStyle w:val="aa"/>
                <w:rFonts w:ascii="Times New Roman" w:hAnsi="Times New Roman" w:cs="Times New Roman"/>
                <w:noProof/>
                <w:color w:val="auto"/>
                <w:sz w:val="28"/>
                <w:szCs w:val="28"/>
              </w:rPr>
              <w:t>2.1  Бесфилиальные банки России на розничном рынке банковских услуг.</w:t>
            </w:r>
            <w:r w:rsidR="00DB6A41" w:rsidRPr="00DB6A41">
              <w:rPr>
                <w:rFonts w:ascii="Times New Roman" w:hAnsi="Times New Roman" w:cs="Times New Roman"/>
                <w:noProof/>
                <w:webHidden/>
                <w:sz w:val="28"/>
                <w:szCs w:val="28"/>
              </w:rPr>
              <w:tab/>
            </w:r>
            <w:r w:rsidRPr="00DB6A41">
              <w:rPr>
                <w:rFonts w:ascii="Times New Roman" w:hAnsi="Times New Roman" w:cs="Times New Roman"/>
                <w:noProof/>
                <w:webHidden/>
                <w:sz w:val="28"/>
                <w:szCs w:val="28"/>
              </w:rPr>
              <w:fldChar w:fldCharType="begin"/>
            </w:r>
            <w:r w:rsidR="00DB6A41" w:rsidRPr="00DB6A41">
              <w:rPr>
                <w:rFonts w:ascii="Times New Roman" w:hAnsi="Times New Roman" w:cs="Times New Roman"/>
                <w:noProof/>
                <w:webHidden/>
                <w:sz w:val="28"/>
                <w:szCs w:val="28"/>
              </w:rPr>
              <w:instrText xml:space="preserve"> PAGEREF _Toc389532745 \h </w:instrText>
            </w:r>
            <w:r w:rsidRPr="00DB6A41">
              <w:rPr>
                <w:rFonts w:ascii="Times New Roman" w:hAnsi="Times New Roman" w:cs="Times New Roman"/>
                <w:noProof/>
                <w:webHidden/>
                <w:sz w:val="28"/>
                <w:szCs w:val="28"/>
              </w:rPr>
            </w:r>
            <w:r w:rsidRPr="00DB6A41">
              <w:rPr>
                <w:rFonts w:ascii="Times New Roman" w:hAnsi="Times New Roman" w:cs="Times New Roman"/>
                <w:noProof/>
                <w:webHidden/>
                <w:sz w:val="28"/>
                <w:szCs w:val="28"/>
              </w:rPr>
              <w:fldChar w:fldCharType="separate"/>
            </w:r>
            <w:r w:rsidR="000E242A">
              <w:rPr>
                <w:rFonts w:ascii="Times New Roman" w:hAnsi="Times New Roman" w:cs="Times New Roman"/>
                <w:noProof/>
                <w:webHidden/>
                <w:sz w:val="28"/>
                <w:szCs w:val="28"/>
              </w:rPr>
              <w:t>28</w:t>
            </w:r>
            <w:r w:rsidRPr="00DB6A41">
              <w:rPr>
                <w:rFonts w:ascii="Times New Roman" w:hAnsi="Times New Roman" w:cs="Times New Roman"/>
                <w:noProof/>
                <w:webHidden/>
                <w:sz w:val="28"/>
                <w:szCs w:val="28"/>
              </w:rPr>
              <w:fldChar w:fldCharType="end"/>
            </w:r>
          </w:hyperlink>
        </w:p>
        <w:p w:rsidR="00DB6A41" w:rsidRPr="00DB6A41" w:rsidRDefault="00FC2AAE">
          <w:pPr>
            <w:pStyle w:val="21"/>
            <w:tabs>
              <w:tab w:val="right" w:leader="dot" w:pos="9445"/>
            </w:tabs>
            <w:rPr>
              <w:rFonts w:ascii="Times New Roman" w:eastAsiaTheme="minorEastAsia" w:hAnsi="Times New Roman" w:cs="Times New Roman"/>
              <w:noProof/>
              <w:sz w:val="28"/>
              <w:szCs w:val="28"/>
              <w:lang w:eastAsia="ru-RU"/>
            </w:rPr>
          </w:pPr>
          <w:hyperlink w:anchor="_Toc389532746" w:history="1">
            <w:r w:rsidR="00DB6A41" w:rsidRPr="00DB6A41">
              <w:rPr>
                <w:rStyle w:val="aa"/>
                <w:rFonts w:ascii="Times New Roman" w:hAnsi="Times New Roman" w:cs="Times New Roman"/>
                <w:noProof/>
                <w:color w:val="auto"/>
                <w:sz w:val="28"/>
                <w:szCs w:val="28"/>
              </w:rPr>
              <w:t>2.2  Моделирование рыночной стоимости банков сектора розничных банковских услуг</w:t>
            </w:r>
            <w:r w:rsidR="00DB6A41" w:rsidRPr="00DB6A41">
              <w:rPr>
                <w:rFonts w:ascii="Times New Roman" w:hAnsi="Times New Roman" w:cs="Times New Roman"/>
                <w:noProof/>
                <w:webHidden/>
                <w:sz w:val="28"/>
                <w:szCs w:val="28"/>
              </w:rPr>
              <w:tab/>
            </w:r>
            <w:r w:rsidRPr="00DB6A41">
              <w:rPr>
                <w:rFonts w:ascii="Times New Roman" w:hAnsi="Times New Roman" w:cs="Times New Roman"/>
                <w:noProof/>
                <w:webHidden/>
                <w:sz w:val="28"/>
                <w:szCs w:val="28"/>
              </w:rPr>
              <w:fldChar w:fldCharType="begin"/>
            </w:r>
            <w:r w:rsidR="00DB6A41" w:rsidRPr="00DB6A41">
              <w:rPr>
                <w:rFonts w:ascii="Times New Roman" w:hAnsi="Times New Roman" w:cs="Times New Roman"/>
                <w:noProof/>
                <w:webHidden/>
                <w:sz w:val="28"/>
                <w:szCs w:val="28"/>
              </w:rPr>
              <w:instrText xml:space="preserve"> PAGEREF _Toc389532746 \h </w:instrText>
            </w:r>
            <w:r w:rsidRPr="00DB6A41">
              <w:rPr>
                <w:rFonts w:ascii="Times New Roman" w:hAnsi="Times New Roman" w:cs="Times New Roman"/>
                <w:noProof/>
                <w:webHidden/>
                <w:sz w:val="28"/>
                <w:szCs w:val="28"/>
              </w:rPr>
            </w:r>
            <w:r w:rsidRPr="00DB6A41">
              <w:rPr>
                <w:rFonts w:ascii="Times New Roman" w:hAnsi="Times New Roman" w:cs="Times New Roman"/>
                <w:noProof/>
                <w:webHidden/>
                <w:sz w:val="28"/>
                <w:szCs w:val="28"/>
              </w:rPr>
              <w:fldChar w:fldCharType="separate"/>
            </w:r>
            <w:r w:rsidR="000E242A">
              <w:rPr>
                <w:rFonts w:ascii="Times New Roman" w:hAnsi="Times New Roman" w:cs="Times New Roman"/>
                <w:noProof/>
                <w:webHidden/>
                <w:sz w:val="28"/>
                <w:szCs w:val="28"/>
              </w:rPr>
              <w:t>31</w:t>
            </w:r>
            <w:r w:rsidRPr="00DB6A41">
              <w:rPr>
                <w:rFonts w:ascii="Times New Roman" w:hAnsi="Times New Roman" w:cs="Times New Roman"/>
                <w:noProof/>
                <w:webHidden/>
                <w:sz w:val="28"/>
                <w:szCs w:val="28"/>
              </w:rPr>
              <w:fldChar w:fldCharType="end"/>
            </w:r>
          </w:hyperlink>
        </w:p>
        <w:p w:rsidR="00DB6A41" w:rsidRPr="00DB6A41" w:rsidRDefault="00FC2AAE">
          <w:pPr>
            <w:pStyle w:val="31"/>
            <w:tabs>
              <w:tab w:val="right" w:leader="dot" w:pos="9445"/>
            </w:tabs>
            <w:rPr>
              <w:rFonts w:ascii="Times New Roman" w:hAnsi="Times New Roman" w:cs="Times New Roman"/>
              <w:noProof/>
              <w:sz w:val="28"/>
              <w:szCs w:val="28"/>
              <w:lang w:eastAsia="ru-RU"/>
            </w:rPr>
          </w:pPr>
          <w:hyperlink w:anchor="_Toc389532747" w:history="1">
            <w:r w:rsidR="00DB6A41" w:rsidRPr="00DB6A41">
              <w:rPr>
                <w:rStyle w:val="aa"/>
                <w:rFonts w:ascii="Times New Roman" w:hAnsi="Times New Roman" w:cs="Times New Roman"/>
                <w:noProof/>
                <w:color w:val="auto"/>
                <w:sz w:val="28"/>
                <w:szCs w:val="28"/>
              </w:rPr>
              <w:t>2.2.1  Обоснование выборки</w:t>
            </w:r>
            <w:r w:rsidR="00DB6A41" w:rsidRPr="00DB6A41">
              <w:rPr>
                <w:rFonts w:ascii="Times New Roman" w:hAnsi="Times New Roman" w:cs="Times New Roman"/>
                <w:noProof/>
                <w:webHidden/>
                <w:sz w:val="28"/>
                <w:szCs w:val="28"/>
              </w:rPr>
              <w:tab/>
            </w:r>
            <w:r w:rsidRPr="00DB6A41">
              <w:rPr>
                <w:rFonts w:ascii="Times New Roman" w:hAnsi="Times New Roman" w:cs="Times New Roman"/>
                <w:noProof/>
                <w:webHidden/>
                <w:sz w:val="28"/>
                <w:szCs w:val="28"/>
              </w:rPr>
              <w:fldChar w:fldCharType="begin"/>
            </w:r>
            <w:r w:rsidR="00DB6A41" w:rsidRPr="00DB6A41">
              <w:rPr>
                <w:rFonts w:ascii="Times New Roman" w:hAnsi="Times New Roman" w:cs="Times New Roman"/>
                <w:noProof/>
                <w:webHidden/>
                <w:sz w:val="28"/>
                <w:szCs w:val="28"/>
              </w:rPr>
              <w:instrText xml:space="preserve"> PAGEREF _Toc389532747 \h </w:instrText>
            </w:r>
            <w:r w:rsidRPr="00DB6A41">
              <w:rPr>
                <w:rFonts w:ascii="Times New Roman" w:hAnsi="Times New Roman" w:cs="Times New Roman"/>
                <w:noProof/>
                <w:webHidden/>
                <w:sz w:val="28"/>
                <w:szCs w:val="28"/>
              </w:rPr>
            </w:r>
            <w:r w:rsidRPr="00DB6A41">
              <w:rPr>
                <w:rFonts w:ascii="Times New Roman" w:hAnsi="Times New Roman" w:cs="Times New Roman"/>
                <w:noProof/>
                <w:webHidden/>
                <w:sz w:val="28"/>
                <w:szCs w:val="28"/>
              </w:rPr>
              <w:fldChar w:fldCharType="separate"/>
            </w:r>
            <w:r w:rsidR="000E242A">
              <w:rPr>
                <w:rFonts w:ascii="Times New Roman" w:hAnsi="Times New Roman" w:cs="Times New Roman"/>
                <w:noProof/>
                <w:webHidden/>
                <w:sz w:val="28"/>
                <w:szCs w:val="28"/>
              </w:rPr>
              <w:t>31</w:t>
            </w:r>
            <w:r w:rsidRPr="00DB6A41">
              <w:rPr>
                <w:rFonts w:ascii="Times New Roman" w:hAnsi="Times New Roman" w:cs="Times New Roman"/>
                <w:noProof/>
                <w:webHidden/>
                <w:sz w:val="28"/>
                <w:szCs w:val="28"/>
              </w:rPr>
              <w:fldChar w:fldCharType="end"/>
            </w:r>
          </w:hyperlink>
        </w:p>
        <w:p w:rsidR="00DB6A41" w:rsidRPr="00DB6A41" w:rsidRDefault="00FC2AAE">
          <w:pPr>
            <w:pStyle w:val="31"/>
            <w:tabs>
              <w:tab w:val="right" w:leader="dot" w:pos="9445"/>
            </w:tabs>
            <w:rPr>
              <w:rFonts w:ascii="Times New Roman" w:hAnsi="Times New Roman" w:cs="Times New Roman"/>
              <w:noProof/>
              <w:sz w:val="28"/>
              <w:szCs w:val="28"/>
              <w:lang w:eastAsia="ru-RU"/>
            </w:rPr>
          </w:pPr>
          <w:hyperlink w:anchor="_Toc389532748" w:history="1">
            <w:r w:rsidR="00DB6A41" w:rsidRPr="00DB6A41">
              <w:rPr>
                <w:rStyle w:val="aa"/>
                <w:rFonts w:ascii="Times New Roman" w:hAnsi="Times New Roman" w:cs="Times New Roman"/>
                <w:noProof/>
                <w:color w:val="auto"/>
                <w:sz w:val="28"/>
                <w:szCs w:val="28"/>
              </w:rPr>
              <w:t>2.2.2  Факторы модели, влияющие на стоимость</w:t>
            </w:r>
            <w:r w:rsidR="00DB6A41" w:rsidRPr="00DB6A41">
              <w:rPr>
                <w:rFonts w:ascii="Times New Roman" w:hAnsi="Times New Roman" w:cs="Times New Roman"/>
                <w:noProof/>
                <w:webHidden/>
                <w:sz w:val="28"/>
                <w:szCs w:val="28"/>
              </w:rPr>
              <w:tab/>
            </w:r>
            <w:r w:rsidRPr="00DB6A41">
              <w:rPr>
                <w:rFonts w:ascii="Times New Roman" w:hAnsi="Times New Roman" w:cs="Times New Roman"/>
                <w:noProof/>
                <w:webHidden/>
                <w:sz w:val="28"/>
                <w:szCs w:val="28"/>
              </w:rPr>
              <w:fldChar w:fldCharType="begin"/>
            </w:r>
            <w:r w:rsidR="00DB6A41" w:rsidRPr="00DB6A41">
              <w:rPr>
                <w:rFonts w:ascii="Times New Roman" w:hAnsi="Times New Roman" w:cs="Times New Roman"/>
                <w:noProof/>
                <w:webHidden/>
                <w:sz w:val="28"/>
                <w:szCs w:val="28"/>
              </w:rPr>
              <w:instrText xml:space="preserve"> PAGEREF _Toc389532748 \h </w:instrText>
            </w:r>
            <w:r w:rsidRPr="00DB6A41">
              <w:rPr>
                <w:rFonts w:ascii="Times New Roman" w:hAnsi="Times New Roman" w:cs="Times New Roman"/>
                <w:noProof/>
                <w:webHidden/>
                <w:sz w:val="28"/>
                <w:szCs w:val="28"/>
              </w:rPr>
            </w:r>
            <w:r w:rsidRPr="00DB6A41">
              <w:rPr>
                <w:rFonts w:ascii="Times New Roman" w:hAnsi="Times New Roman" w:cs="Times New Roman"/>
                <w:noProof/>
                <w:webHidden/>
                <w:sz w:val="28"/>
                <w:szCs w:val="28"/>
              </w:rPr>
              <w:fldChar w:fldCharType="separate"/>
            </w:r>
            <w:r w:rsidR="000E242A">
              <w:rPr>
                <w:rFonts w:ascii="Times New Roman" w:hAnsi="Times New Roman" w:cs="Times New Roman"/>
                <w:noProof/>
                <w:webHidden/>
                <w:sz w:val="28"/>
                <w:szCs w:val="28"/>
              </w:rPr>
              <w:t>34</w:t>
            </w:r>
            <w:r w:rsidRPr="00DB6A41">
              <w:rPr>
                <w:rFonts w:ascii="Times New Roman" w:hAnsi="Times New Roman" w:cs="Times New Roman"/>
                <w:noProof/>
                <w:webHidden/>
                <w:sz w:val="28"/>
                <w:szCs w:val="28"/>
              </w:rPr>
              <w:fldChar w:fldCharType="end"/>
            </w:r>
          </w:hyperlink>
        </w:p>
        <w:p w:rsidR="00DB6A41" w:rsidRPr="00DB6A41" w:rsidRDefault="00FC2AAE">
          <w:pPr>
            <w:pStyle w:val="31"/>
            <w:tabs>
              <w:tab w:val="right" w:leader="dot" w:pos="9445"/>
            </w:tabs>
            <w:rPr>
              <w:rFonts w:ascii="Times New Roman" w:hAnsi="Times New Roman" w:cs="Times New Roman"/>
              <w:noProof/>
              <w:sz w:val="28"/>
              <w:szCs w:val="28"/>
              <w:lang w:eastAsia="ru-RU"/>
            </w:rPr>
          </w:pPr>
          <w:hyperlink w:anchor="_Toc389532749" w:history="1">
            <w:r w:rsidR="00DB6A41" w:rsidRPr="00DB6A41">
              <w:rPr>
                <w:rStyle w:val="aa"/>
                <w:rFonts w:ascii="Times New Roman" w:hAnsi="Times New Roman" w:cs="Times New Roman"/>
                <w:noProof/>
                <w:color w:val="auto"/>
                <w:sz w:val="28"/>
                <w:szCs w:val="28"/>
              </w:rPr>
              <w:t>2.2.3  Выявление выбросов</w:t>
            </w:r>
            <w:r w:rsidR="00DB6A41" w:rsidRPr="00DB6A41">
              <w:rPr>
                <w:rFonts w:ascii="Times New Roman" w:hAnsi="Times New Roman" w:cs="Times New Roman"/>
                <w:noProof/>
                <w:webHidden/>
                <w:sz w:val="28"/>
                <w:szCs w:val="28"/>
              </w:rPr>
              <w:tab/>
            </w:r>
            <w:r w:rsidRPr="00DB6A41">
              <w:rPr>
                <w:rFonts w:ascii="Times New Roman" w:hAnsi="Times New Roman" w:cs="Times New Roman"/>
                <w:noProof/>
                <w:webHidden/>
                <w:sz w:val="28"/>
                <w:szCs w:val="28"/>
              </w:rPr>
              <w:fldChar w:fldCharType="begin"/>
            </w:r>
            <w:r w:rsidR="00DB6A41" w:rsidRPr="00DB6A41">
              <w:rPr>
                <w:rFonts w:ascii="Times New Roman" w:hAnsi="Times New Roman" w:cs="Times New Roman"/>
                <w:noProof/>
                <w:webHidden/>
                <w:sz w:val="28"/>
                <w:szCs w:val="28"/>
              </w:rPr>
              <w:instrText xml:space="preserve"> PAGEREF _Toc389532749 \h </w:instrText>
            </w:r>
            <w:r w:rsidRPr="00DB6A41">
              <w:rPr>
                <w:rFonts w:ascii="Times New Roman" w:hAnsi="Times New Roman" w:cs="Times New Roman"/>
                <w:noProof/>
                <w:webHidden/>
                <w:sz w:val="28"/>
                <w:szCs w:val="28"/>
              </w:rPr>
            </w:r>
            <w:r w:rsidRPr="00DB6A41">
              <w:rPr>
                <w:rFonts w:ascii="Times New Roman" w:hAnsi="Times New Roman" w:cs="Times New Roman"/>
                <w:noProof/>
                <w:webHidden/>
                <w:sz w:val="28"/>
                <w:szCs w:val="28"/>
              </w:rPr>
              <w:fldChar w:fldCharType="separate"/>
            </w:r>
            <w:r w:rsidR="000E242A">
              <w:rPr>
                <w:rFonts w:ascii="Times New Roman" w:hAnsi="Times New Roman" w:cs="Times New Roman"/>
                <w:noProof/>
                <w:webHidden/>
                <w:sz w:val="28"/>
                <w:szCs w:val="28"/>
              </w:rPr>
              <w:t>34</w:t>
            </w:r>
            <w:r w:rsidRPr="00DB6A41">
              <w:rPr>
                <w:rFonts w:ascii="Times New Roman" w:hAnsi="Times New Roman" w:cs="Times New Roman"/>
                <w:noProof/>
                <w:webHidden/>
                <w:sz w:val="28"/>
                <w:szCs w:val="28"/>
              </w:rPr>
              <w:fldChar w:fldCharType="end"/>
            </w:r>
          </w:hyperlink>
        </w:p>
        <w:p w:rsidR="00DB6A41" w:rsidRPr="00DB6A41" w:rsidRDefault="00FC2AAE">
          <w:pPr>
            <w:pStyle w:val="31"/>
            <w:tabs>
              <w:tab w:val="right" w:leader="dot" w:pos="9445"/>
            </w:tabs>
            <w:rPr>
              <w:rFonts w:ascii="Times New Roman" w:hAnsi="Times New Roman" w:cs="Times New Roman"/>
              <w:noProof/>
              <w:sz w:val="28"/>
              <w:szCs w:val="28"/>
              <w:lang w:eastAsia="ru-RU"/>
            </w:rPr>
          </w:pPr>
          <w:hyperlink w:anchor="_Toc389532750" w:history="1">
            <w:r w:rsidR="00DB6A41" w:rsidRPr="00DB6A41">
              <w:rPr>
                <w:rStyle w:val="aa"/>
                <w:rFonts w:ascii="Times New Roman" w:hAnsi="Times New Roman" w:cs="Times New Roman"/>
                <w:noProof/>
                <w:color w:val="auto"/>
                <w:sz w:val="28"/>
                <w:szCs w:val="28"/>
              </w:rPr>
              <w:t>2.2.4  Нормальность распределения остатков</w:t>
            </w:r>
            <w:r w:rsidR="00DB6A41" w:rsidRPr="00DB6A41">
              <w:rPr>
                <w:rFonts w:ascii="Times New Roman" w:hAnsi="Times New Roman" w:cs="Times New Roman"/>
                <w:noProof/>
                <w:webHidden/>
                <w:sz w:val="28"/>
                <w:szCs w:val="28"/>
              </w:rPr>
              <w:tab/>
            </w:r>
            <w:r w:rsidRPr="00DB6A41">
              <w:rPr>
                <w:rFonts w:ascii="Times New Roman" w:hAnsi="Times New Roman" w:cs="Times New Roman"/>
                <w:noProof/>
                <w:webHidden/>
                <w:sz w:val="28"/>
                <w:szCs w:val="28"/>
              </w:rPr>
              <w:fldChar w:fldCharType="begin"/>
            </w:r>
            <w:r w:rsidR="00DB6A41" w:rsidRPr="00DB6A41">
              <w:rPr>
                <w:rFonts w:ascii="Times New Roman" w:hAnsi="Times New Roman" w:cs="Times New Roman"/>
                <w:noProof/>
                <w:webHidden/>
                <w:sz w:val="28"/>
                <w:szCs w:val="28"/>
              </w:rPr>
              <w:instrText xml:space="preserve"> PAGEREF _Toc389532750 \h </w:instrText>
            </w:r>
            <w:r w:rsidRPr="00DB6A41">
              <w:rPr>
                <w:rFonts w:ascii="Times New Roman" w:hAnsi="Times New Roman" w:cs="Times New Roman"/>
                <w:noProof/>
                <w:webHidden/>
                <w:sz w:val="28"/>
                <w:szCs w:val="28"/>
              </w:rPr>
            </w:r>
            <w:r w:rsidRPr="00DB6A41">
              <w:rPr>
                <w:rFonts w:ascii="Times New Roman" w:hAnsi="Times New Roman" w:cs="Times New Roman"/>
                <w:noProof/>
                <w:webHidden/>
                <w:sz w:val="28"/>
                <w:szCs w:val="28"/>
              </w:rPr>
              <w:fldChar w:fldCharType="separate"/>
            </w:r>
            <w:r w:rsidR="000E242A">
              <w:rPr>
                <w:rFonts w:ascii="Times New Roman" w:hAnsi="Times New Roman" w:cs="Times New Roman"/>
                <w:noProof/>
                <w:webHidden/>
                <w:sz w:val="28"/>
                <w:szCs w:val="28"/>
              </w:rPr>
              <w:t>35</w:t>
            </w:r>
            <w:r w:rsidRPr="00DB6A41">
              <w:rPr>
                <w:rFonts w:ascii="Times New Roman" w:hAnsi="Times New Roman" w:cs="Times New Roman"/>
                <w:noProof/>
                <w:webHidden/>
                <w:sz w:val="28"/>
                <w:szCs w:val="28"/>
              </w:rPr>
              <w:fldChar w:fldCharType="end"/>
            </w:r>
          </w:hyperlink>
        </w:p>
        <w:p w:rsidR="00DB6A41" w:rsidRPr="00DB6A41" w:rsidRDefault="00FC2AAE">
          <w:pPr>
            <w:pStyle w:val="31"/>
            <w:tabs>
              <w:tab w:val="right" w:leader="dot" w:pos="9445"/>
            </w:tabs>
            <w:rPr>
              <w:rFonts w:ascii="Times New Roman" w:hAnsi="Times New Roman" w:cs="Times New Roman"/>
              <w:noProof/>
              <w:sz w:val="28"/>
              <w:szCs w:val="28"/>
              <w:lang w:eastAsia="ru-RU"/>
            </w:rPr>
          </w:pPr>
          <w:hyperlink w:anchor="_Toc389532751" w:history="1">
            <w:r w:rsidR="00DB6A41" w:rsidRPr="00DB6A41">
              <w:rPr>
                <w:rStyle w:val="aa"/>
                <w:rFonts w:ascii="Times New Roman" w:hAnsi="Times New Roman" w:cs="Times New Roman"/>
                <w:noProof/>
                <w:color w:val="auto"/>
                <w:sz w:val="28"/>
                <w:szCs w:val="28"/>
              </w:rPr>
              <w:t>2.2.5  Гетероскедастичность</w:t>
            </w:r>
            <w:r w:rsidR="00DB6A41" w:rsidRPr="00DB6A41">
              <w:rPr>
                <w:rFonts w:ascii="Times New Roman" w:hAnsi="Times New Roman" w:cs="Times New Roman"/>
                <w:noProof/>
                <w:webHidden/>
                <w:sz w:val="28"/>
                <w:szCs w:val="28"/>
              </w:rPr>
              <w:tab/>
            </w:r>
            <w:r w:rsidRPr="00DB6A41">
              <w:rPr>
                <w:rFonts w:ascii="Times New Roman" w:hAnsi="Times New Roman" w:cs="Times New Roman"/>
                <w:noProof/>
                <w:webHidden/>
                <w:sz w:val="28"/>
                <w:szCs w:val="28"/>
              </w:rPr>
              <w:fldChar w:fldCharType="begin"/>
            </w:r>
            <w:r w:rsidR="00DB6A41" w:rsidRPr="00DB6A41">
              <w:rPr>
                <w:rFonts w:ascii="Times New Roman" w:hAnsi="Times New Roman" w:cs="Times New Roman"/>
                <w:noProof/>
                <w:webHidden/>
                <w:sz w:val="28"/>
                <w:szCs w:val="28"/>
              </w:rPr>
              <w:instrText xml:space="preserve"> PAGEREF _Toc389532751 \h </w:instrText>
            </w:r>
            <w:r w:rsidRPr="00DB6A41">
              <w:rPr>
                <w:rFonts w:ascii="Times New Roman" w:hAnsi="Times New Roman" w:cs="Times New Roman"/>
                <w:noProof/>
                <w:webHidden/>
                <w:sz w:val="28"/>
                <w:szCs w:val="28"/>
              </w:rPr>
            </w:r>
            <w:r w:rsidRPr="00DB6A41">
              <w:rPr>
                <w:rFonts w:ascii="Times New Roman" w:hAnsi="Times New Roman" w:cs="Times New Roman"/>
                <w:noProof/>
                <w:webHidden/>
                <w:sz w:val="28"/>
                <w:szCs w:val="28"/>
              </w:rPr>
              <w:fldChar w:fldCharType="separate"/>
            </w:r>
            <w:r w:rsidR="000E242A">
              <w:rPr>
                <w:rFonts w:ascii="Times New Roman" w:hAnsi="Times New Roman" w:cs="Times New Roman"/>
                <w:noProof/>
                <w:webHidden/>
                <w:sz w:val="28"/>
                <w:szCs w:val="28"/>
              </w:rPr>
              <w:t>40</w:t>
            </w:r>
            <w:r w:rsidRPr="00DB6A41">
              <w:rPr>
                <w:rFonts w:ascii="Times New Roman" w:hAnsi="Times New Roman" w:cs="Times New Roman"/>
                <w:noProof/>
                <w:webHidden/>
                <w:sz w:val="28"/>
                <w:szCs w:val="28"/>
              </w:rPr>
              <w:fldChar w:fldCharType="end"/>
            </w:r>
          </w:hyperlink>
        </w:p>
        <w:p w:rsidR="00DB6A41" w:rsidRPr="00DB6A41" w:rsidRDefault="00FC2AAE">
          <w:pPr>
            <w:pStyle w:val="31"/>
            <w:tabs>
              <w:tab w:val="right" w:leader="dot" w:pos="9445"/>
            </w:tabs>
            <w:rPr>
              <w:rFonts w:ascii="Times New Roman" w:hAnsi="Times New Roman" w:cs="Times New Roman"/>
              <w:noProof/>
              <w:sz w:val="28"/>
              <w:szCs w:val="28"/>
              <w:lang w:eastAsia="ru-RU"/>
            </w:rPr>
          </w:pPr>
          <w:hyperlink w:anchor="_Toc389532752" w:history="1">
            <w:r w:rsidR="00DB6A41" w:rsidRPr="00DB6A41">
              <w:rPr>
                <w:rStyle w:val="aa"/>
                <w:rFonts w:ascii="Times New Roman" w:hAnsi="Times New Roman" w:cs="Times New Roman"/>
                <w:noProof/>
                <w:color w:val="auto"/>
                <w:sz w:val="28"/>
                <w:szCs w:val="28"/>
              </w:rPr>
              <w:t>2.2.6. Спецификация функциональной формы</w:t>
            </w:r>
            <w:r w:rsidR="00DB6A41" w:rsidRPr="00DB6A41">
              <w:rPr>
                <w:rFonts w:ascii="Times New Roman" w:hAnsi="Times New Roman" w:cs="Times New Roman"/>
                <w:noProof/>
                <w:webHidden/>
                <w:sz w:val="28"/>
                <w:szCs w:val="28"/>
              </w:rPr>
              <w:tab/>
            </w:r>
            <w:r w:rsidRPr="00DB6A41">
              <w:rPr>
                <w:rFonts w:ascii="Times New Roman" w:hAnsi="Times New Roman" w:cs="Times New Roman"/>
                <w:noProof/>
                <w:webHidden/>
                <w:sz w:val="28"/>
                <w:szCs w:val="28"/>
              </w:rPr>
              <w:fldChar w:fldCharType="begin"/>
            </w:r>
            <w:r w:rsidR="00DB6A41" w:rsidRPr="00DB6A41">
              <w:rPr>
                <w:rFonts w:ascii="Times New Roman" w:hAnsi="Times New Roman" w:cs="Times New Roman"/>
                <w:noProof/>
                <w:webHidden/>
                <w:sz w:val="28"/>
                <w:szCs w:val="28"/>
              </w:rPr>
              <w:instrText xml:space="preserve"> PAGEREF _Toc389532752 \h </w:instrText>
            </w:r>
            <w:r w:rsidRPr="00DB6A41">
              <w:rPr>
                <w:rFonts w:ascii="Times New Roman" w:hAnsi="Times New Roman" w:cs="Times New Roman"/>
                <w:noProof/>
                <w:webHidden/>
                <w:sz w:val="28"/>
                <w:szCs w:val="28"/>
              </w:rPr>
            </w:r>
            <w:r w:rsidRPr="00DB6A41">
              <w:rPr>
                <w:rFonts w:ascii="Times New Roman" w:hAnsi="Times New Roman" w:cs="Times New Roman"/>
                <w:noProof/>
                <w:webHidden/>
                <w:sz w:val="28"/>
                <w:szCs w:val="28"/>
              </w:rPr>
              <w:fldChar w:fldCharType="separate"/>
            </w:r>
            <w:r w:rsidR="000E242A">
              <w:rPr>
                <w:rFonts w:ascii="Times New Roman" w:hAnsi="Times New Roman" w:cs="Times New Roman"/>
                <w:noProof/>
                <w:webHidden/>
                <w:sz w:val="28"/>
                <w:szCs w:val="28"/>
              </w:rPr>
              <w:t>42</w:t>
            </w:r>
            <w:r w:rsidRPr="00DB6A41">
              <w:rPr>
                <w:rFonts w:ascii="Times New Roman" w:hAnsi="Times New Roman" w:cs="Times New Roman"/>
                <w:noProof/>
                <w:webHidden/>
                <w:sz w:val="28"/>
                <w:szCs w:val="28"/>
              </w:rPr>
              <w:fldChar w:fldCharType="end"/>
            </w:r>
          </w:hyperlink>
        </w:p>
        <w:p w:rsidR="00DB6A41" w:rsidRPr="00DB6A41" w:rsidRDefault="00FC2AAE">
          <w:pPr>
            <w:pStyle w:val="31"/>
            <w:tabs>
              <w:tab w:val="right" w:leader="dot" w:pos="9445"/>
            </w:tabs>
            <w:rPr>
              <w:rFonts w:ascii="Times New Roman" w:hAnsi="Times New Roman" w:cs="Times New Roman"/>
              <w:noProof/>
              <w:sz w:val="28"/>
              <w:szCs w:val="28"/>
              <w:lang w:eastAsia="ru-RU"/>
            </w:rPr>
          </w:pPr>
          <w:hyperlink w:anchor="_Toc389532753" w:history="1">
            <w:r w:rsidR="00DB6A41" w:rsidRPr="00DB6A41">
              <w:rPr>
                <w:rStyle w:val="aa"/>
                <w:rFonts w:ascii="Times New Roman" w:hAnsi="Times New Roman" w:cs="Times New Roman"/>
                <w:noProof/>
                <w:color w:val="auto"/>
                <w:sz w:val="28"/>
                <w:szCs w:val="28"/>
              </w:rPr>
              <w:t>2.2.7  Итоговая модель</w:t>
            </w:r>
            <w:r w:rsidR="00DB6A41" w:rsidRPr="00DB6A41">
              <w:rPr>
                <w:rFonts w:ascii="Times New Roman" w:hAnsi="Times New Roman" w:cs="Times New Roman"/>
                <w:noProof/>
                <w:webHidden/>
                <w:sz w:val="28"/>
                <w:szCs w:val="28"/>
              </w:rPr>
              <w:tab/>
            </w:r>
            <w:r w:rsidRPr="00DB6A41">
              <w:rPr>
                <w:rFonts w:ascii="Times New Roman" w:hAnsi="Times New Roman" w:cs="Times New Roman"/>
                <w:noProof/>
                <w:webHidden/>
                <w:sz w:val="28"/>
                <w:szCs w:val="28"/>
              </w:rPr>
              <w:fldChar w:fldCharType="begin"/>
            </w:r>
            <w:r w:rsidR="00DB6A41" w:rsidRPr="00DB6A41">
              <w:rPr>
                <w:rFonts w:ascii="Times New Roman" w:hAnsi="Times New Roman" w:cs="Times New Roman"/>
                <w:noProof/>
                <w:webHidden/>
                <w:sz w:val="28"/>
                <w:szCs w:val="28"/>
              </w:rPr>
              <w:instrText xml:space="preserve"> PAGEREF _Toc389532753 \h </w:instrText>
            </w:r>
            <w:r w:rsidRPr="00DB6A41">
              <w:rPr>
                <w:rFonts w:ascii="Times New Roman" w:hAnsi="Times New Roman" w:cs="Times New Roman"/>
                <w:noProof/>
                <w:webHidden/>
                <w:sz w:val="28"/>
                <w:szCs w:val="28"/>
              </w:rPr>
            </w:r>
            <w:r w:rsidRPr="00DB6A41">
              <w:rPr>
                <w:rFonts w:ascii="Times New Roman" w:hAnsi="Times New Roman" w:cs="Times New Roman"/>
                <w:noProof/>
                <w:webHidden/>
                <w:sz w:val="28"/>
                <w:szCs w:val="28"/>
              </w:rPr>
              <w:fldChar w:fldCharType="separate"/>
            </w:r>
            <w:r w:rsidR="000E242A">
              <w:rPr>
                <w:rFonts w:ascii="Times New Roman" w:hAnsi="Times New Roman" w:cs="Times New Roman"/>
                <w:noProof/>
                <w:webHidden/>
                <w:sz w:val="28"/>
                <w:szCs w:val="28"/>
              </w:rPr>
              <w:t>44</w:t>
            </w:r>
            <w:r w:rsidRPr="00DB6A41">
              <w:rPr>
                <w:rFonts w:ascii="Times New Roman" w:hAnsi="Times New Roman" w:cs="Times New Roman"/>
                <w:noProof/>
                <w:webHidden/>
                <w:sz w:val="28"/>
                <w:szCs w:val="28"/>
              </w:rPr>
              <w:fldChar w:fldCharType="end"/>
            </w:r>
          </w:hyperlink>
        </w:p>
        <w:p w:rsidR="00DB6A41" w:rsidRPr="00DB6A41" w:rsidRDefault="00FC2AAE">
          <w:pPr>
            <w:pStyle w:val="21"/>
            <w:tabs>
              <w:tab w:val="right" w:leader="dot" w:pos="9445"/>
            </w:tabs>
            <w:rPr>
              <w:rFonts w:ascii="Times New Roman" w:eastAsiaTheme="minorEastAsia" w:hAnsi="Times New Roman" w:cs="Times New Roman"/>
              <w:noProof/>
              <w:sz w:val="28"/>
              <w:szCs w:val="28"/>
              <w:lang w:eastAsia="ru-RU"/>
            </w:rPr>
          </w:pPr>
          <w:hyperlink w:anchor="_Toc389532754" w:history="1">
            <w:r w:rsidR="00DB6A41" w:rsidRPr="00DB6A41">
              <w:rPr>
                <w:rStyle w:val="aa"/>
                <w:rFonts w:ascii="Times New Roman" w:hAnsi="Times New Roman" w:cs="Times New Roman"/>
                <w:noProof/>
                <w:color w:val="auto"/>
                <w:sz w:val="28"/>
                <w:szCs w:val="28"/>
              </w:rPr>
              <w:t>2.3  Оценка привлекательности бесфилиального банкинга на примере ТКС банка.</w:t>
            </w:r>
            <w:r w:rsidR="00DB6A41" w:rsidRPr="00DB6A41">
              <w:rPr>
                <w:rFonts w:ascii="Times New Roman" w:hAnsi="Times New Roman" w:cs="Times New Roman"/>
                <w:noProof/>
                <w:webHidden/>
                <w:sz w:val="28"/>
                <w:szCs w:val="28"/>
              </w:rPr>
              <w:tab/>
            </w:r>
            <w:r w:rsidRPr="00DB6A41">
              <w:rPr>
                <w:rFonts w:ascii="Times New Roman" w:hAnsi="Times New Roman" w:cs="Times New Roman"/>
                <w:noProof/>
                <w:webHidden/>
                <w:sz w:val="28"/>
                <w:szCs w:val="28"/>
              </w:rPr>
              <w:fldChar w:fldCharType="begin"/>
            </w:r>
            <w:r w:rsidR="00DB6A41" w:rsidRPr="00DB6A41">
              <w:rPr>
                <w:rFonts w:ascii="Times New Roman" w:hAnsi="Times New Roman" w:cs="Times New Roman"/>
                <w:noProof/>
                <w:webHidden/>
                <w:sz w:val="28"/>
                <w:szCs w:val="28"/>
              </w:rPr>
              <w:instrText xml:space="preserve"> PAGEREF _Toc389532754 \h </w:instrText>
            </w:r>
            <w:r w:rsidRPr="00DB6A41">
              <w:rPr>
                <w:rFonts w:ascii="Times New Roman" w:hAnsi="Times New Roman" w:cs="Times New Roman"/>
                <w:noProof/>
                <w:webHidden/>
                <w:sz w:val="28"/>
                <w:szCs w:val="28"/>
              </w:rPr>
            </w:r>
            <w:r w:rsidRPr="00DB6A41">
              <w:rPr>
                <w:rFonts w:ascii="Times New Roman" w:hAnsi="Times New Roman" w:cs="Times New Roman"/>
                <w:noProof/>
                <w:webHidden/>
                <w:sz w:val="28"/>
                <w:szCs w:val="28"/>
              </w:rPr>
              <w:fldChar w:fldCharType="separate"/>
            </w:r>
            <w:r w:rsidR="000E242A">
              <w:rPr>
                <w:rFonts w:ascii="Times New Roman" w:hAnsi="Times New Roman" w:cs="Times New Roman"/>
                <w:noProof/>
                <w:webHidden/>
                <w:sz w:val="28"/>
                <w:szCs w:val="28"/>
              </w:rPr>
              <w:t>46</w:t>
            </w:r>
            <w:r w:rsidRPr="00DB6A41">
              <w:rPr>
                <w:rFonts w:ascii="Times New Roman" w:hAnsi="Times New Roman" w:cs="Times New Roman"/>
                <w:noProof/>
                <w:webHidden/>
                <w:sz w:val="28"/>
                <w:szCs w:val="28"/>
              </w:rPr>
              <w:fldChar w:fldCharType="end"/>
            </w:r>
          </w:hyperlink>
        </w:p>
        <w:p w:rsidR="00DB6A41" w:rsidRPr="00DB6A41" w:rsidRDefault="00FC2AAE">
          <w:pPr>
            <w:pStyle w:val="11"/>
            <w:tabs>
              <w:tab w:val="right" w:leader="dot" w:pos="9445"/>
            </w:tabs>
            <w:rPr>
              <w:rFonts w:ascii="Times New Roman" w:eastAsiaTheme="minorEastAsia" w:hAnsi="Times New Roman" w:cs="Times New Roman"/>
              <w:noProof/>
              <w:sz w:val="28"/>
              <w:szCs w:val="28"/>
              <w:lang w:eastAsia="ru-RU"/>
            </w:rPr>
          </w:pPr>
          <w:hyperlink w:anchor="_Toc389532755" w:history="1">
            <w:r w:rsidR="00DB6A41" w:rsidRPr="00DB6A41">
              <w:rPr>
                <w:rStyle w:val="aa"/>
                <w:rFonts w:ascii="Times New Roman" w:hAnsi="Times New Roman" w:cs="Times New Roman"/>
                <w:noProof/>
                <w:color w:val="auto"/>
                <w:sz w:val="28"/>
                <w:szCs w:val="28"/>
              </w:rPr>
              <w:t>ЗАКЛЮЧЕНИЕ</w:t>
            </w:r>
            <w:r w:rsidR="00DB6A41" w:rsidRPr="00DB6A41">
              <w:rPr>
                <w:rFonts w:ascii="Times New Roman" w:hAnsi="Times New Roman" w:cs="Times New Roman"/>
                <w:noProof/>
                <w:webHidden/>
                <w:sz w:val="28"/>
                <w:szCs w:val="28"/>
              </w:rPr>
              <w:tab/>
            </w:r>
            <w:r w:rsidRPr="00DB6A41">
              <w:rPr>
                <w:rFonts w:ascii="Times New Roman" w:hAnsi="Times New Roman" w:cs="Times New Roman"/>
                <w:noProof/>
                <w:webHidden/>
                <w:sz w:val="28"/>
                <w:szCs w:val="28"/>
              </w:rPr>
              <w:fldChar w:fldCharType="begin"/>
            </w:r>
            <w:r w:rsidR="00DB6A41" w:rsidRPr="00DB6A41">
              <w:rPr>
                <w:rFonts w:ascii="Times New Roman" w:hAnsi="Times New Roman" w:cs="Times New Roman"/>
                <w:noProof/>
                <w:webHidden/>
                <w:sz w:val="28"/>
                <w:szCs w:val="28"/>
              </w:rPr>
              <w:instrText xml:space="preserve"> PAGEREF _Toc389532755 \h </w:instrText>
            </w:r>
            <w:r w:rsidRPr="00DB6A41">
              <w:rPr>
                <w:rFonts w:ascii="Times New Roman" w:hAnsi="Times New Roman" w:cs="Times New Roman"/>
                <w:noProof/>
                <w:webHidden/>
                <w:sz w:val="28"/>
                <w:szCs w:val="28"/>
              </w:rPr>
            </w:r>
            <w:r w:rsidRPr="00DB6A41">
              <w:rPr>
                <w:rFonts w:ascii="Times New Roman" w:hAnsi="Times New Roman" w:cs="Times New Roman"/>
                <w:noProof/>
                <w:webHidden/>
                <w:sz w:val="28"/>
                <w:szCs w:val="28"/>
              </w:rPr>
              <w:fldChar w:fldCharType="separate"/>
            </w:r>
            <w:r w:rsidR="000E242A">
              <w:rPr>
                <w:rFonts w:ascii="Times New Roman" w:hAnsi="Times New Roman" w:cs="Times New Roman"/>
                <w:noProof/>
                <w:webHidden/>
                <w:sz w:val="28"/>
                <w:szCs w:val="28"/>
              </w:rPr>
              <w:t>51</w:t>
            </w:r>
            <w:r w:rsidRPr="00DB6A41">
              <w:rPr>
                <w:rFonts w:ascii="Times New Roman" w:hAnsi="Times New Roman" w:cs="Times New Roman"/>
                <w:noProof/>
                <w:webHidden/>
                <w:sz w:val="28"/>
                <w:szCs w:val="28"/>
              </w:rPr>
              <w:fldChar w:fldCharType="end"/>
            </w:r>
          </w:hyperlink>
        </w:p>
        <w:p w:rsidR="00DB6A41" w:rsidRPr="00DB6A41" w:rsidRDefault="00FC2AAE">
          <w:pPr>
            <w:pStyle w:val="11"/>
            <w:tabs>
              <w:tab w:val="right" w:leader="dot" w:pos="9445"/>
            </w:tabs>
            <w:rPr>
              <w:rFonts w:ascii="Times New Roman" w:eastAsiaTheme="minorEastAsia" w:hAnsi="Times New Roman" w:cs="Times New Roman"/>
              <w:noProof/>
              <w:sz w:val="28"/>
              <w:szCs w:val="28"/>
              <w:lang w:eastAsia="ru-RU"/>
            </w:rPr>
          </w:pPr>
          <w:hyperlink w:anchor="_Toc389532756" w:history="1">
            <w:r w:rsidR="00DB6A41" w:rsidRPr="00DB6A41">
              <w:rPr>
                <w:rStyle w:val="aa"/>
                <w:rFonts w:ascii="Times New Roman" w:hAnsi="Times New Roman" w:cs="Times New Roman"/>
                <w:noProof/>
                <w:color w:val="auto"/>
                <w:sz w:val="28"/>
                <w:szCs w:val="28"/>
              </w:rPr>
              <w:t>СПИСОК ЛИТЕРАТУРЫ</w:t>
            </w:r>
            <w:r w:rsidR="00DB6A41" w:rsidRPr="00DB6A41">
              <w:rPr>
                <w:rFonts w:ascii="Times New Roman" w:hAnsi="Times New Roman" w:cs="Times New Roman"/>
                <w:noProof/>
                <w:webHidden/>
                <w:sz w:val="28"/>
                <w:szCs w:val="28"/>
              </w:rPr>
              <w:tab/>
            </w:r>
            <w:r w:rsidRPr="00DB6A41">
              <w:rPr>
                <w:rFonts w:ascii="Times New Roman" w:hAnsi="Times New Roman" w:cs="Times New Roman"/>
                <w:noProof/>
                <w:webHidden/>
                <w:sz w:val="28"/>
                <w:szCs w:val="28"/>
              </w:rPr>
              <w:fldChar w:fldCharType="begin"/>
            </w:r>
            <w:r w:rsidR="00DB6A41" w:rsidRPr="00DB6A41">
              <w:rPr>
                <w:rFonts w:ascii="Times New Roman" w:hAnsi="Times New Roman" w:cs="Times New Roman"/>
                <w:noProof/>
                <w:webHidden/>
                <w:sz w:val="28"/>
                <w:szCs w:val="28"/>
              </w:rPr>
              <w:instrText xml:space="preserve"> PAGEREF _Toc389532756 \h </w:instrText>
            </w:r>
            <w:r w:rsidRPr="00DB6A41">
              <w:rPr>
                <w:rFonts w:ascii="Times New Roman" w:hAnsi="Times New Roman" w:cs="Times New Roman"/>
                <w:noProof/>
                <w:webHidden/>
                <w:sz w:val="28"/>
                <w:szCs w:val="28"/>
              </w:rPr>
            </w:r>
            <w:r w:rsidRPr="00DB6A41">
              <w:rPr>
                <w:rFonts w:ascii="Times New Roman" w:hAnsi="Times New Roman" w:cs="Times New Roman"/>
                <w:noProof/>
                <w:webHidden/>
                <w:sz w:val="28"/>
                <w:szCs w:val="28"/>
              </w:rPr>
              <w:fldChar w:fldCharType="separate"/>
            </w:r>
            <w:r w:rsidR="000E242A">
              <w:rPr>
                <w:rFonts w:ascii="Times New Roman" w:hAnsi="Times New Roman" w:cs="Times New Roman"/>
                <w:noProof/>
                <w:webHidden/>
                <w:sz w:val="28"/>
                <w:szCs w:val="28"/>
              </w:rPr>
              <w:t>53</w:t>
            </w:r>
            <w:r w:rsidRPr="00DB6A41">
              <w:rPr>
                <w:rFonts w:ascii="Times New Roman" w:hAnsi="Times New Roman" w:cs="Times New Roman"/>
                <w:noProof/>
                <w:webHidden/>
                <w:sz w:val="28"/>
                <w:szCs w:val="28"/>
              </w:rPr>
              <w:fldChar w:fldCharType="end"/>
            </w:r>
          </w:hyperlink>
        </w:p>
        <w:p w:rsidR="007D0E62" w:rsidRPr="00123C25" w:rsidRDefault="00FC2AAE" w:rsidP="00A6271D">
          <w:pPr>
            <w:ind w:right="-5"/>
            <w:rPr>
              <w:rFonts w:ascii="Times New Roman" w:hAnsi="Times New Roman" w:cs="Times New Roman"/>
            </w:rPr>
          </w:pPr>
          <w:r w:rsidRPr="00DB6A41">
            <w:rPr>
              <w:rFonts w:ascii="Times New Roman" w:hAnsi="Times New Roman" w:cs="Times New Roman"/>
              <w:sz w:val="28"/>
              <w:szCs w:val="28"/>
            </w:rPr>
            <w:fldChar w:fldCharType="end"/>
          </w:r>
        </w:p>
      </w:sdtContent>
    </w:sdt>
    <w:p w:rsidR="008C6C74" w:rsidRPr="00A6271D" w:rsidRDefault="008C6C74" w:rsidP="00123C25">
      <w:pPr>
        <w:spacing w:line="360" w:lineRule="auto"/>
        <w:rPr>
          <w:rFonts w:ascii="Times New Roman" w:hAnsi="Times New Roman" w:cs="Times New Roman"/>
          <w:sz w:val="28"/>
          <w:szCs w:val="28"/>
          <w:lang w:val="en-US"/>
        </w:rPr>
      </w:pPr>
    </w:p>
    <w:p w:rsidR="0088376A" w:rsidRPr="00123C25" w:rsidRDefault="007D0E62" w:rsidP="007D0E62">
      <w:pPr>
        <w:pStyle w:val="1"/>
        <w:jc w:val="center"/>
        <w:rPr>
          <w:rFonts w:ascii="Times New Roman" w:hAnsi="Times New Roman" w:cs="Times New Roman"/>
          <w:color w:val="auto"/>
        </w:rPr>
      </w:pPr>
      <w:bookmarkStart w:id="0" w:name="_Toc389532737"/>
      <w:r w:rsidRPr="00123C25">
        <w:rPr>
          <w:rFonts w:ascii="Times New Roman" w:hAnsi="Times New Roman" w:cs="Times New Roman"/>
          <w:color w:val="auto"/>
        </w:rPr>
        <w:lastRenderedPageBreak/>
        <w:t>ВВЕДЕНИЕ</w:t>
      </w:r>
      <w:bookmarkEnd w:id="0"/>
    </w:p>
    <w:p w:rsidR="007D0E62" w:rsidRPr="00123C25" w:rsidRDefault="007D0E62" w:rsidP="007D0E62">
      <w:pPr>
        <w:rPr>
          <w:rFonts w:ascii="Times New Roman" w:hAnsi="Times New Roman" w:cs="Times New Roman"/>
        </w:rPr>
      </w:pPr>
    </w:p>
    <w:p w:rsidR="0088376A" w:rsidRPr="00E52E5D" w:rsidRDefault="0088376A" w:rsidP="0000206E">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Всеобъемлющее распространение информационных технологий повлияло на сферу финансовых услуг, и банковский сектор – не исключение. Появились новые, инновационные формы предоставления банковских продуктов, которые впоследствии оказались наиболее прибыльными для собственника и экономными с точки зрения расходов. Дистанционные методы предоставления банковских услуг позволяют решить проблему низкой распространенности банковского предложения, с целью повышения доступа населения к финансовым услугам. Внедрение подобных бесфилиальных форм банковского обслуживания особенно актуально в тех местах, где открытие банковского филиала не является целесообразным с экономической точк</w:t>
      </w:r>
      <w:r w:rsidR="0050218E">
        <w:rPr>
          <w:rFonts w:ascii="Times New Roman" w:hAnsi="Times New Roman" w:cs="Times New Roman"/>
          <w:sz w:val="28"/>
          <w:szCs w:val="28"/>
        </w:rPr>
        <w:t>и зрения. Данная тема является актуальной</w:t>
      </w:r>
      <w:r w:rsidRPr="00123C25">
        <w:rPr>
          <w:rFonts w:ascii="Times New Roman" w:hAnsi="Times New Roman" w:cs="Times New Roman"/>
          <w:sz w:val="28"/>
          <w:szCs w:val="28"/>
        </w:rPr>
        <w:t>, так как в России она изучена недостаточно, в силу того что дистанционные банковские услуги появились сравнительно недавно.</w:t>
      </w:r>
      <w:r w:rsidR="0050218E">
        <w:rPr>
          <w:rFonts w:ascii="Times New Roman" w:hAnsi="Times New Roman" w:cs="Times New Roman"/>
          <w:sz w:val="28"/>
          <w:szCs w:val="28"/>
        </w:rPr>
        <w:t xml:space="preserve"> Кроме того, подробное изучение бесфилиального банкинга и применение его форм на практике, позволит решить проблему дефицита банковского предложения в регионах России.</w:t>
      </w:r>
      <w:r w:rsidRPr="00123C25">
        <w:rPr>
          <w:rFonts w:ascii="Times New Roman" w:hAnsi="Times New Roman" w:cs="Times New Roman"/>
          <w:sz w:val="28"/>
          <w:szCs w:val="28"/>
        </w:rPr>
        <w:t xml:space="preserve"> Именно поэтому анализ форм бесфилиального банковского обслуживания должен быть</w:t>
      </w:r>
      <w:r w:rsidR="0050218E">
        <w:rPr>
          <w:rFonts w:ascii="Times New Roman" w:hAnsi="Times New Roman" w:cs="Times New Roman"/>
          <w:sz w:val="28"/>
          <w:szCs w:val="28"/>
        </w:rPr>
        <w:t xml:space="preserve"> проведен</w:t>
      </w:r>
      <w:r w:rsidRPr="00123C25">
        <w:rPr>
          <w:rFonts w:ascii="Times New Roman" w:hAnsi="Times New Roman" w:cs="Times New Roman"/>
          <w:sz w:val="28"/>
          <w:szCs w:val="28"/>
        </w:rPr>
        <w:t xml:space="preserve"> последовательным, тщательным образом.</w:t>
      </w:r>
      <w:r w:rsidR="00E52E5D" w:rsidRPr="00E52E5D">
        <w:rPr>
          <w:rFonts w:ascii="Times New Roman" w:hAnsi="Times New Roman" w:cs="Times New Roman"/>
          <w:sz w:val="28"/>
          <w:szCs w:val="28"/>
        </w:rPr>
        <w:t xml:space="preserve"> </w:t>
      </w:r>
    </w:p>
    <w:p w:rsidR="0088376A" w:rsidRPr="00123C25" w:rsidRDefault="0088376A" w:rsidP="0000206E">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 xml:space="preserve">На данный момент в той или иной степени бесфилиальный банкинг был изучен такими иностранными авторами, как: </w:t>
      </w:r>
      <w:proofErr w:type="spellStart"/>
      <w:proofErr w:type="gramStart"/>
      <w:r w:rsidRPr="00123C25">
        <w:rPr>
          <w:rFonts w:ascii="Times New Roman" w:hAnsi="Times New Roman" w:cs="Times New Roman"/>
          <w:sz w:val="28"/>
          <w:szCs w:val="28"/>
          <w:bdr w:val="none" w:sz="0" w:space="0" w:color="auto" w:frame="1"/>
          <w:lang w:val="en-US"/>
        </w:rPr>
        <w:t>Drig</w:t>
      </w:r>
      <w:r w:rsidRPr="00123C25">
        <w:rPr>
          <w:rFonts w:ascii="Times New Roman" w:hAnsi="Times New Roman" w:cs="Times New Roman"/>
          <w:sz w:val="28"/>
          <w:szCs w:val="28"/>
          <w:bdr w:val="none" w:sz="0" w:space="0" w:color="auto" w:frame="1"/>
        </w:rPr>
        <w:t>ă</w:t>
      </w:r>
      <w:proofErr w:type="spellEnd"/>
      <w:r w:rsidRPr="00123C25">
        <w:rPr>
          <w:rFonts w:ascii="Times New Roman" w:hAnsi="Times New Roman" w:cs="Times New Roman"/>
          <w:sz w:val="28"/>
          <w:szCs w:val="28"/>
          <w:bdr w:val="none" w:sz="0" w:space="0" w:color="auto" w:frame="1"/>
        </w:rPr>
        <w:t xml:space="preserve">, </w:t>
      </w:r>
      <w:r w:rsidRPr="00123C25">
        <w:rPr>
          <w:rFonts w:ascii="Times New Roman" w:hAnsi="Times New Roman" w:cs="Times New Roman"/>
          <w:sz w:val="28"/>
          <w:szCs w:val="28"/>
          <w:bdr w:val="none" w:sz="0" w:space="0" w:color="auto" w:frame="1"/>
          <w:lang w:val="en-US"/>
        </w:rPr>
        <w:t>I</w:t>
      </w:r>
      <w:r w:rsidRPr="00123C25">
        <w:rPr>
          <w:rFonts w:ascii="Times New Roman" w:hAnsi="Times New Roman" w:cs="Times New Roman"/>
          <w:sz w:val="28"/>
          <w:szCs w:val="28"/>
          <w:bdr w:val="none" w:sz="0" w:space="0" w:color="auto" w:frame="1"/>
        </w:rPr>
        <w:t xml:space="preserve">., </w:t>
      </w:r>
      <w:r w:rsidRPr="00123C25">
        <w:rPr>
          <w:rFonts w:ascii="Times New Roman" w:hAnsi="Times New Roman" w:cs="Times New Roman"/>
          <w:sz w:val="28"/>
          <w:szCs w:val="28"/>
          <w:bdr w:val="none" w:sz="0" w:space="0" w:color="auto" w:frame="1"/>
          <w:lang w:val="en-US"/>
        </w:rPr>
        <w:t>Nit</w:t>
      </w:r>
      <w:proofErr w:type="spellStart"/>
      <w:r w:rsidRPr="00123C25">
        <w:rPr>
          <w:rFonts w:ascii="Times New Roman" w:hAnsi="Times New Roman" w:cs="Times New Roman"/>
          <w:sz w:val="28"/>
          <w:szCs w:val="28"/>
          <w:bdr w:val="none" w:sz="0" w:space="0" w:color="auto" w:frame="1"/>
        </w:rPr>
        <w:t>ă</w:t>
      </w:r>
      <w:proofErr w:type="spellEnd"/>
      <w:r w:rsidRPr="00123C25">
        <w:rPr>
          <w:rFonts w:ascii="Times New Roman" w:hAnsi="Times New Roman" w:cs="Times New Roman"/>
          <w:sz w:val="28"/>
          <w:szCs w:val="28"/>
          <w:bdr w:val="none" w:sz="0" w:space="0" w:color="auto" w:frame="1"/>
        </w:rPr>
        <w:t xml:space="preserve">, </w:t>
      </w:r>
      <w:r w:rsidRPr="00123C25">
        <w:rPr>
          <w:rFonts w:ascii="Times New Roman" w:hAnsi="Times New Roman" w:cs="Times New Roman"/>
          <w:sz w:val="28"/>
          <w:szCs w:val="28"/>
          <w:bdr w:val="none" w:sz="0" w:space="0" w:color="auto" w:frame="1"/>
          <w:lang w:val="en-US"/>
        </w:rPr>
        <w:t>D</w:t>
      </w:r>
      <w:r w:rsidRPr="00123C25">
        <w:rPr>
          <w:rFonts w:ascii="Times New Roman" w:hAnsi="Times New Roman" w:cs="Times New Roman"/>
          <w:sz w:val="28"/>
          <w:szCs w:val="28"/>
          <w:bdr w:val="none" w:sz="0" w:space="0" w:color="auto" w:frame="1"/>
        </w:rPr>
        <w:t xml:space="preserve">., </w:t>
      </w:r>
      <w:r w:rsidRPr="00123C25">
        <w:rPr>
          <w:rFonts w:ascii="Times New Roman" w:hAnsi="Times New Roman" w:cs="Times New Roman"/>
          <w:sz w:val="28"/>
          <w:szCs w:val="28"/>
          <w:bdr w:val="none" w:sz="0" w:space="0" w:color="auto" w:frame="1"/>
          <w:lang w:val="en-US"/>
        </w:rPr>
        <w:t>Dura</w:t>
      </w:r>
      <w:r w:rsidRPr="00123C25">
        <w:rPr>
          <w:rFonts w:ascii="Times New Roman" w:hAnsi="Times New Roman" w:cs="Times New Roman"/>
          <w:sz w:val="28"/>
          <w:szCs w:val="28"/>
          <w:bdr w:val="none" w:sz="0" w:space="0" w:color="auto" w:frame="1"/>
        </w:rPr>
        <w:t xml:space="preserve">, </w:t>
      </w:r>
      <w:r w:rsidRPr="00123C25">
        <w:rPr>
          <w:rFonts w:ascii="Times New Roman" w:hAnsi="Times New Roman" w:cs="Times New Roman"/>
          <w:sz w:val="28"/>
          <w:szCs w:val="28"/>
          <w:bdr w:val="none" w:sz="0" w:space="0" w:color="auto" w:frame="1"/>
          <w:lang w:val="en-US"/>
        </w:rPr>
        <w:t>C</w:t>
      </w:r>
      <w:r w:rsidRPr="00123C25">
        <w:rPr>
          <w:rFonts w:ascii="Times New Roman" w:hAnsi="Times New Roman" w:cs="Times New Roman"/>
          <w:sz w:val="28"/>
          <w:szCs w:val="28"/>
          <w:bdr w:val="none" w:sz="0" w:space="0" w:color="auto" w:frame="1"/>
        </w:rPr>
        <w:t xml:space="preserve">., </w:t>
      </w:r>
      <w:r w:rsidRPr="00123C25">
        <w:rPr>
          <w:rFonts w:ascii="Times New Roman" w:hAnsi="Times New Roman" w:cs="Times New Roman"/>
          <w:sz w:val="28"/>
          <w:szCs w:val="28"/>
          <w:lang w:val="en-US"/>
        </w:rPr>
        <w:t>Pickens</w:t>
      </w:r>
      <w:r w:rsidRPr="00123C25">
        <w:rPr>
          <w:rFonts w:ascii="Times New Roman" w:hAnsi="Times New Roman" w:cs="Times New Roman"/>
          <w:sz w:val="28"/>
          <w:szCs w:val="28"/>
        </w:rPr>
        <w:t xml:space="preserve">, </w:t>
      </w:r>
      <w:r w:rsidRPr="00123C25">
        <w:rPr>
          <w:rFonts w:ascii="Times New Roman" w:hAnsi="Times New Roman" w:cs="Times New Roman"/>
          <w:sz w:val="28"/>
          <w:szCs w:val="28"/>
          <w:lang w:val="en-US"/>
        </w:rPr>
        <w:t>M</w:t>
      </w:r>
      <w:r w:rsidRPr="00123C25">
        <w:rPr>
          <w:rFonts w:ascii="Times New Roman" w:hAnsi="Times New Roman" w:cs="Times New Roman"/>
          <w:sz w:val="28"/>
          <w:szCs w:val="28"/>
        </w:rPr>
        <w:t xml:space="preserve">., </w:t>
      </w:r>
      <w:proofErr w:type="spellStart"/>
      <w:r w:rsidRPr="00123C25">
        <w:rPr>
          <w:rFonts w:ascii="Times New Roman" w:hAnsi="Times New Roman" w:cs="Times New Roman"/>
          <w:sz w:val="28"/>
          <w:szCs w:val="28"/>
          <w:lang w:val="en-US"/>
        </w:rPr>
        <w:t>Porteous</w:t>
      </w:r>
      <w:proofErr w:type="spellEnd"/>
      <w:r w:rsidRPr="00123C25">
        <w:rPr>
          <w:rFonts w:ascii="Times New Roman" w:hAnsi="Times New Roman" w:cs="Times New Roman"/>
          <w:sz w:val="28"/>
          <w:szCs w:val="28"/>
        </w:rPr>
        <w:t xml:space="preserve">, </w:t>
      </w:r>
      <w:r w:rsidRPr="00123C25">
        <w:rPr>
          <w:rFonts w:ascii="Times New Roman" w:hAnsi="Times New Roman" w:cs="Times New Roman"/>
          <w:sz w:val="28"/>
          <w:szCs w:val="28"/>
          <w:lang w:val="en-US"/>
        </w:rPr>
        <w:t>D</w:t>
      </w:r>
      <w:r w:rsidRPr="00123C25">
        <w:rPr>
          <w:rFonts w:ascii="Times New Roman" w:hAnsi="Times New Roman" w:cs="Times New Roman"/>
          <w:sz w:val="28"/>
          <w:szCs w:val="28"/>
        </w:rPr>
        <w:t xml:space="preserve">., </w:t>
      </w:r>
      <w:proofErr w:type="spellStart"/>
      <w:r w:rsidRPr="00123C25">
        <w:rPr>
          <w:rFonts w:ascii="Times New Roman" w:hAnsi="Times New Roman" w:cs="Times New Roman"/>
          <w:sz w:val="28"/>
          <w:szCs w:val="28"/>
          <w:lang w:val="en-US"/>
        </w:rPr>
        <w:t>Rotman</w:t>
      </w:r>
      <w:proofErr w:type="spellEnd"/>
      <w:r w:rsidRPr="00123C25">
        <w:rPr>
          <w:rFonts w:ascii="Times New Roman" w:hAnsi="Times New Roman" w:cs="Times New Roman"/>
          <w:sz w:val="28"/>
          <w:szCs w:val="28"/>
        </w:rPr>
        <w:t xml:space="preserve">, </w:t>
      </w:r>
      <w:r w:rsidRPr="00123C25">
        <w:rPr>
          <w:rFonts w:ascii="Times New Roman" w:hAnsi="Times New Roman" w:cs="Times New Roman"/>
          <w:sz w:val="28"/>
          <w:szCs w:val="28"/>
          <w:lang w:val="en-US"/>
        </w:rPr>
        <w:t>S</w:t>
      </w:r>
      <w:r w:rsidRPr="00123C25">
        <w:rPr>
          <w:rFonts w:ascii="Times New Roman" w:hAnsi="Times New Roman" w:cs="Times New Roman"/>
          <w:sz w:val="28"/>
          <w:szCs w:val="28"/>
        </w:rPr>
        <w:t xml:space="preserve">., </w:t>
      </w:r>
      <w:r w:rsidRPr="00123C25">
        <w:rPr>
          <w:rFonts w:ascii="Times New Roman" w:hAnsi="Times New Roman" w:cs="Times New Roman"/>
          <w:sz w:val="28"/>
          <w:szCs w:val="28"/>
          <w:lang w:val="en-US"/>
        </w:rPr>
        <w:t>Sharma</w:t>
      </w:r>
      <w:r w:rsidRPr="00123C25">
        <w:rPr>
          <w:rFonts w:ascii="Times New Roman" w:hAnsi="Times New Roman" w:cs="Times New Roman"/>
          <w:sz w:val="28"/>
          <w:szCs w:val="28"/>
        </w:rPr>
        <w:t xml:space="preserve">, </w:t>
      </w:r>
      <w:r w:rsidRPr="00123C25">
        <w:rPr>
          <w:rFonts w:ascii="Times New Roman" w:hAnsi="Times New Roman" w:cs="Times New Roman"/>
          <w:sz w:val="28"/>
          <w:szCs w:val="28"/>
          <w:lang w:val="en-US"/>
        </w:rPr>
        <w:t>S</w:t>
      </w:r>
      <w:r w:rsidRPr="00123C25">
        <w:rPr>
          <w:rFonts w:ascii="Times New Roman" w:hAnsi="Times New Roman" w:cs="Times New Roman"/>
          <w:sz w:val="28"/>
          <w:szCs w:val="28"/>
        </w:rPr>
        <w:t xml:space="preserve">., </w:t>
      </w:r>
      <w:r w:rsidRPr="00123C25">
        <w:rPr>
          <w:rFonts w:ascii="Times New Roman" w:hAnsi="Times New Roman" w:cs="Times New Roman"/>
          <w:sz w:val="28"/>
          <w:szCs w:val="28"/>
          <w:lang w:val="en-US"/>
        </w:rPr>
        <w:t>Singh</w:t>
      </w:r>
      <w:r w:rsidRPr="00123C25">
        <w:rPr>
          <w:rFonts w:ascii="Times New Roman" w:hAnsi="Times New Roman" w:cs="Times New Roman"/>
          <w:sz w:val="28"/>
          <w:szCs w:val="28"/>
        </w:rPr>
        <w:t xml:space="preserve">, </w:t>
      </w:r>
      <w:r w:rsidRPr="00123C25">
        <w:rPr>
          <w:rFonts w:ascii="Times New Roman" w:hAnsi="Times New Roman" w:cs="Times New Roman"/>
          <w:sz w:val="28"/>
          <w:szCs w:val="28"/>
          <w:lang w:val="en-US"/>
        </w:rPr>
        <w:t>R</w:t>
      </w:r>
      <w:r w:rsidRPr="00123C25">
        <w:rPr>
          <w:rFonts w:ascii="Times New Roman" w:hAnsi="Times New Roman" w:cs="Times New Roman"/>
          <w:sz w:val="28"/>
          <w:szCs w:val="28"/>
        </w:rPr>
        <w:t>., и другие.</w:t>
      </w:r>
      <w:proofErr w:type="gramEnd"/>
      <w:r w:rsidRPr="00123C25">
        <w:rPr>
          <w:rFonts w:ascii="Times New Roman" w:hAnsi="Times New Roman" w:cs="Times New Roman"/>
          <w:sz w:val="28"/>
          <w:szCs w:val="28"/>
        </w:rPr>
        <w:t xml:space="preserve"> Российский рынок розничного бесфилиального банковского обслуживания недостаточно изучен, но, тем не менее, некоторые его формы были рассмотрены следующими авторами: Шубин К.А., </w:t>
      </w:r>
      <w:proofErr w:type="spellStart"/>
      <w:r w:rsidRPr="00123C25">
        <w:rPr>
          <w:rFonts w:ascii="Times New Roman" w:hAnsi="Times New Roman" w:cs="Times New Roman"/>
          <w:sz w:val="28"/>
          <w:szCs w:val="28"/>
        </w:rPr>
        <w:t>Ловянников</w:t>
      </w:r>
      <w:proofErr w:type="spellEnd"/>
      <w:r w:rsidRPr="00123C25">
        <w:rPr>
          <w:rFonts w:ascii="Times New Roman" w:hAnsi="Times New Roman" w:cs="Times New Roman"/>
          <w:sz w:val="28"/>
          <w:szCs w:val="28"/>
        </w:rPr>
        <w:t xml:space="preserve"> Д.Г., Мещеряков Г.Ю. </w:t>
      </w:r>
    </w:p>
    <w:p w:rsidR="0088376A" w:rsidRPr="00123C25" w:rsidRDefault="0088376A" w:rsidP="0000206E">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Цель исследования заключается в оценке и обосновании привлекательности бесфилиального банкинга на российском рынке банковских услуг.</w:t>
      </w:r>
    </w:p>
    <w:p w:rsidR="0088376A" w:rsidRPr="00123C25" w:rsidRDefault="0088376A" w:rsidP="0000206E">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lastRenderedPageBreak/>
        <w:t>Задачи:</w:t>
      </w:r>
    </w:p>
    <w:p w:rsidR="0088376A" w:rsidRPr="00123C25" w:rsidRDefault="0088376A" w:rsidP="0000206E">
      <w:pPr>
        <w:pStyle w:val="a9"/>
        <w:numPr>
          <w:ilvl w:val="0"/>
          <w:numId w:val="8"/>
        </w:num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Изучить опыт развития бесфилиального банкинга в России и зарубежных странах.</w:t>
      </w:r>
    </w:p>
    <w:p w:rsidR="0088376A" w:rsidRPr="00123C25" w:rsidRDefault="0088376A" w:rsidP="0000206E">
      <w:pPr>
        <w:pStyle w:val="a9"/>
        <w:numPr>
          <w:ilvl w:val="0"/>
          <w:numId w:val="8"/>
        </w:num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Провести анализ форм бесфилиального банковского обслуживания, как в России, так и за рубежом.</w:t>
      </w:r>
    </w:p>
    <w:p w:rsidR="0088376A" w:rsidRPr="00123C25" w:rsidRDefault="0088376A" w:rsidP="0000206E">
      <w:pPr>
        <w:pStyle w:val="a9"/>
        <w:numPr>
          <w:ilvl w:val="0"/>
          <w:numId w:val="8"/>
        </w:num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Изучить влияние бесфилиального характера банков на их стоимостную оценку инвесторами с помощью эконометрической модели на примере России.</w:t>
      </w:r>
    </w:p>
    <w:p w:rsidR="0088376A" w:rsidRPr="00123C25" w:rsidRDefault="0088376A" w:rsidP="0000206E">
      <w:pPr>
        <w:pStyle w:val="a9"/>
        <w:numPr>
          <w:ilvl w:val="0"/>
          <w:numId w:val="8"/>
        </w:num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Провести анализ привлекательности конкретного бесфилиального банка на российском рынке</w:t>
      </w:r>
      <w:r w:rsidR="001E39C9" w:rsidRPr="00123C25">
        <w:rPr>
          <w:rFonts w:ascii="Times New Roman" w:hAnsi="Times New Roman" w:cs="Times New Roman"/>
          <w:sz w:val="28"/>
          <w:szCs w:val="28"/>
        </w:rPr>
        <w:t xml:space="preserve"> розничных</w:t>
      </w:r>
      <w:r w:rsidRPr="00123C25">
        <w:rPr>
          <w:rFonts w:ascii="Times New Roman" w:hAnsi="Times New Roman" w:cs="Times New Roman"/>
          <w:sz w:val="28"/>
          <w:szCs w:val="28"/>
        </w:rPr>
        <w:t xml:space="preserve"> банковских услуг.</w:t>
      </w:r>
    </w:p>
    <w:p w:rsidR="0088376A" w:rsidRPr="00123C25" w:rsidRDefault="0088376A" w:rsidP="0000206E">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 xml:space="preserve">Предметом исследования является рыночная стоимость бесфилиальных и традиционных банков. Объектом исследования является </w:t>
      </w:r>
      <w:r w:rsidR="00991A2C" w:rsidRPr="00123C25">
        <w:rPr>
          <w:rFonts w:ascii="Times New Roman" w:hAnsi="Times New Roman" w:cs="Times New Roman"/>
          <w:sz w:val="28"/>
          <w:szCs w:val="28"/>
        </w:rPr>
        <w:t>сектор розничных банковских услуг</w:t>
      </w:r>
      <w:r w:rsidRPr="00123C25">
        <w:rPr>
          <w:rFonts w:ascii="Times New Roman" w:hAnsi="Times New Roman" w:cs="Times New Roman"/>
          <w:sz w:val="28"/>
          <w:szCs w:val="28"/>
        </w:rPr>
        <w:t>.</w:t>
      </w:r>
    </w:p>
    <w:p w:rsidR="0088376A" w:rsidRPr="00123C25" w:rsidRDefault="0088376A" w:rsidP="0000206E">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 xml:space="preserve">Для достижения цели исследования используются такие методы исследования, как </w:t>
      </w:r>
      <w:r w:rsidR="006F007F">
        <w:rPr>
          <w:rFonts w:ascii="Times New Roman" w:hAnsi="Times New Roman" w:cs="Times New Roman"/>
          <w:sz w:val="28"/>
          <w:szCs w:val="28"/>
        </w:rPr>
        <w:t>эконометрический</w:t>
      </w:r>
      <w:r w:rsidRPr="00123C25">
        <w:rPr>
          <w:rFonts w:ascii="Times New Roman" w:hAnsi="Times New Roman" w:cs="Times New Roman"/>
          <w:sz w:val="28"/>
          <w:szCs w:val="28"/>
        </w:rPr>
        <w:t xml:space="preserve"> анализ при помощи статистического пакета </w:t>
      </w:r>
      <w:proofErr w:type="spellStart"/>
      <w:r w:rsidRPr="00123C25">
        <w:rPr>
          <w:rFonts w:ascii="Times New Roman" w:hAnsi="Times New Roman" w:cs="Times New Roman"/>
          <w:sz w:val="28"/>
          <w:szCs w:val="28"/>
          <w:lang w:val="en-US"/>
        </w:rPr>
        <w:t>EViews</w:t>
      </w:r>
      <w:proofErr w:type="spellEnd"/>
      <w:r w:rsidRPr="00123C25">
        <w:rPr>
          <w:rFonts w:ascii="Times New Roman" w:hAnsi="Times New Roman" w:cs="Times New Roman"/>
          <w:sz w:val="28"/>
          <w:szCs w:val="28"/>
        </w:rPr>
        <w:t>, финансовый анализ показателей эффективности конкретного банка, сравнительный анализ форм бесфилиал</w:t>
      </w:r>
      <w:r w:rsidR="006F007F">
        <w:rPr>
          <w:rFonts w:ascii="Times New Roman" w:hAnsi="Times New Roman" w:cs="Times New Roman"/>
          <w:sz w:val="28"/>
          <w:szCs w:val="28"/>
        </w:rPr>
        <w:t xml:space="preserve">ьного банковского обслуживания. Регрессионный анализ позволит выявить исследуемые зависимости, а финансовый анализ на конкретном примере покажет эффективность работы предприятия. </w:t>
      </w:r>
    </w:p>
    <w:p w:rsidR="00EC6AAA" w:rsidRPr="00123C25" w:rsidRDefault="00EC6AAA" w:rsidP="0000206E">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 xml:space="preserve">Гипотеза – бесфилиальный характер банка положительным образом влияет на </w:t>
      </w:r>
      <w:r w:rsidR="00732DC7" w:rsidRPr="00123C25">
        <w:rPr>
          <w:rFonts w:ascii="Times New Roman" w:hAnsi="Times New Roman" w:cs="Times New Roman"/>
          <w:sz w:val="28"/>
          <w:szCs w:val="28"/>
        </w:rPr>
        <w:t xml:space="preserve">оценку инвесторами стоимости банка. </w:t>
      </w:r>
    </w:p>
    <w:p w:rsidR="0088376A" w:rsidRPr="00123C25" w:rsidRDefault="0088376A" w:rsidP="0000206E">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 xml:space="preserve">В работе, первоначально рассматриваются аспекты появления и развития форм бесфилиального банковского обслуживания. После чего обосновывается актуальность одной из проблем современной банковской системы России. Затем проводится непосредственный анализ форм бесфилиального банковского обслуживания. Практическая часть работы посвящена изучению </w:t>
      </w:r>
      <w:r w:rsidRPr="00123C25">
        <w:rPr>
          <w:rFonts w:ascii="Times New Roman" w:hAnsi="Times New Roman" w:cs="Times New Roman"/>
          <w:sz w:val="28"/>
          <w:szCs w:val="28"/>
        </w:rPr>
        <w:lastRenderedPageBreak/>
        <w:t>трех российских представителей инновационного банковского бизнеса. Сначала проводится регрессионный анализ бесфилиальных и традиционных банков на предмет выявление зависимости рыночной стоимости банка от его бесфилиального характера. Далее на конкретном примере одного из представителей бесфилиального банкинга рассчитываются финансовые показатели, и тем самым обосновывается привлекательность бесфилиального банкинга с точки зрения финансового анализа.</w:t>
      </w:r>
    </w:p>
    <w:p w:rsidR="001E39C9" w:rsidRPr="00123C25" w:rsidRDefault="001E39C9" w:rsidP="0000206E">
      <w:pPr>
        <w:spacing w:line="360" w:lineRule="auto"/>
        <w:ind w:firstLine="567"/>
        <w:jc w:val="both"/>
        <w:rPr>
          <w:rFonts w:ascii="Times New Roman" w:hAnsi="Times New Roman" w:cs="Times New Roman"/>
          <w:sz w:val="28"/>
          <w:szCs w:val="28"/>
        </w:rPr>
      </w:pPr>
    </w:p>
    <w:p w:rsidR="001E39C9" w:rsidRPr="00123C25" w:rsidRDefault="001E39C9" w:rsidP="0000206E">
      <w:pPr>
        <w:spacing w:line="360" w:lineRule="auto"/>
        <w:ind w:firstLine="567"/>
        <w:rPr>
          <w:rFonts w:ascii="Times New Roman" w:hAnsi="Times New Roman" w:cs="Times New Roman"/>
          <w:sz w:val="28"/>
          <w:szCs w:val="28"/>
        </w:rPr>
      </w:pPr>
    </w:p>
    <w:p w:rsidR="001E39C9" w:rsidRPr="00123C25" w:rsidRDefault="001E39C9" w:rsidP="005768C6">
      <w:pPr>
        <w:spacing w:line="360" w:lineRule="auto"/>
        <w:rPr>
          <w:rFonts w:ascii="Times New Roman" w:hAnsi="Times New Roman" w:cs="Times New Roman"/>
          <w:sz w:val="28"/>
          <w:szCs w:val="28"/>
        </w:rPr>
      </w:pPr>
    </w:p>
    <w:p w:rsidR="001E39C9" w:rsidRPr="00123C25" w:rsidRDefault="001E39C9" w:rsidP="005768C6">
      <w:pPr>
        <w:spacing w:line="360" w:lineRule="auto"/>
        <w:rPr>
          <w:rFonts w:ascii="Times New Roman" w:hAnsi="Times New Roman" w:cs="Times New Roman"/>
          <w:sz w:val="28"/>
          <w:szCs w:val="28"/>
        </w:rPr>
      </w:pPr>
    </w:p>
    <w:p w:rsidR="001E39C9" w:rsidRPr="00123C25" w:rsidRDefault="001E39C9" w:rsidP="005768C6">
      <w:pPr>
        <w:spacing w:line="360" w:lineRule="auto"/>
        <w:rPr>
          <w:rFonts w:ascii="Times New Roman" w:hAnsi="Times New Roman" w:cs="Times New Roman"/>
          <w:sz w:val="28"/>
          <w:szCs w:val="28"/>
        </w:rPr>
      </w:pPr>
    </w:p>
    <w:p w:rsidR="001E39C9" w:rsidRPr="00123C25" w:rsidRDefault="001E39C9" w:rsidP="0088376A">
      <w:pPr>
        <w:spacing w:line="360" w:lineRule="auto"/>
        <w:rPr>
          <w:rFonts w:ascii="Times New Roman" w:hAnsi="Times New Roman" w:cs="Times New Roman"/>
          <w:sz w:val="28"/>
          <w:szCs w:val="28"/>
        </w:rPr>
      </w:pPr>
    </w:p>
    <w:p w:rsidR="001E39C9" w:rsidRPr="00123C25" w:rsidRDefault="001E39C9" w:rsidP="0088376A">
      <w:pPr>
        <w:spacing w:line="360" w:lineRule="auto"/>
        <w:rPr>
          <w:rFonts w:ascii="Times New Roman" w:hAnsi="Times New Roman" w:cs="Times New Roman"/>
          <w:sz w:val="28"/>
          <w:szCs w:val="28"/>
        </w:rPr>
      </w:pPr>
    </w:p>
    <w:p w:rsidR="001E39C9" w:rsidRPr="00123C25" w:rsidRDefault="001E39C9" w:rsidP="0088376A">
      <w:pPr>
        <w:spacing w:line="360" w:lineRule="auto"/>
        <w:rPr>
          <w:rFonts w:ascii="Times New Roman" w:hAnsi="Times New Roman" w:cs="Times New Roman"/>
          <w:sz w:val="28"/>
          <w:szCs w:val="28"/>
        </w:rPr>
      </w:pPr>
    </w:p>
    <w:p w:rsidR="001E39C9" w:rsidRPr="00123C25" w:rsidRDefault="001E39C9" w:rsidP="0088376A">
      <w:pPr>
        <w:spacing w:line="360" w:lineRule="auto"/>
        <w:rPr>
          <w:rFonts w:ascii="Times New Roman" w:hAnsi="Times New Roman" w:cs="Times New Roman"/>
          <w:sz w:val="28"/>
          <w:szCs w:val="28"/>
        </w:rPr>
      </w:pPr>
    </w:p>
    <w:p w:rsidR="001E39C9" w:rsidRPr="008C6C74" w:rsidRDefault="001E39C9" w:rsidP="0088376A">
      <w:pPr>
        <w:spacing w:line="360" w:lineRule="auto"/>
        <w:rPr>
          <w:rFonts w:ascii="Times New Roman" w:hAnsi="Times New Roman" w:cs="Times New Roman"/>
          <w:sz w:val="28"/>
          <w:szCs w:val="28"/>
        </w:rPr>
      </w:pPr>
    </w:p>
    <w:p w:rsidR="00A6271D" w:rsidRPr="008C6C74" w:rsidRDefault="00A6271D" w:rsidP="0088376A">
      <w:pPr>
        <w:spacing w:line="360" w:lineRule="auto"/>
        <w:rPr>
          <w:rFonts w:ascii="Times New Roman" w:hAnsi="Times New Roman" w:cs="Times New Roman"/>
          <w:sz w:val="28"/>
          <w:szCs w:val="28"/>
        </w:rPr>
      </w:pPr>
    </w:p>
    <w:p w:rsidR="00A6271D" w:rsidRPr="008C6C74" w:rsidRDefault="00A6271D" w:rsidP="0088376A">
      <w:pPr>
        <w:spacing w:line="360" w:lineRule="auto"/>
        <w:rPr>
          <w:rFonts w:ascii="Times New Roman" w:hAnsi="Times New Roman" w:cs="Times New Roman"/>
          <w:sz w:val="28"/>
          <w:szCs w:val="28"/>
        </w:rPr>
      </w:pPr>
    </w:p>
    <w:p w:rsidR="00A6271D" w:rsidRPr="008C6C74" w:rsidRDefault="00A6271D" w:rsidP="0088376A">
      <w:pPr>
        <w:spacing w:line="360" w:lineRule="auto"/>
        <w:rPr>
          <w:rFonts w:ascii="Times New Roman" w:hAnsi="Times New Roman" w:cs="Times New Roman"/>
          <w:sz w:val="28"/>
          <w:szCs w:val="28"/>
        </w:rPr>
      </w:pPr>
    </w:p>
    <w:p w:rsidR="00A6271D" w:rsidRPr="008C6C74" w:rsidRDefault="00A6271D" w:rsidP="0088376A">
      <w:pPr>
        <w:spacing w:line="360" w:lineRule="auto"/>
        <w:rPr>
          <w:rFonts w:ascii="Times New Roman" w:hAnsi="Times New Roman" w:cs="Times New Roman"/>
          <w:sz w:val="28"/>
          <w:szCs w:val="28"/>
        </w:rPr>
      </w:pPr>
    </w:p>
    <w:p w:rsidR="00A6271D" w:rsidRPr="008C6C74" w:rsidRDefault="00A6271D" w:rsidP="0088376A">
      <w:pPr>
        <w:spacing w:line="360" w:lineRule="auto"/>
        <w:rPr>
          <w:rFonts w:ascii="Times New Roman" w:hAnsi="Times New Roman" w:cs="Times New Roman"/>
          <w:sz w:val="28"/>
          <w:szCs w:val="28"/>
        </w:rPr>
      </w:pPr>
    </w:p>
    <w:p w:rsidR="00A6271D" w:rsidRPr="00A057D1" w:rsidRDefault="00A6271D" w:rsidP="0088376A">
      <w:pPr>
        <w:spacing w:line="360" w:lineRule="auto"/>
        <w:rPr>
          <w:rFonts w:ascii="Times New Roman" w:hAnsi="Times New Roman" w:cs="Times New Roman"/>
          <w:sz w:val="28"/>
          <w:szCs w:val="28"/>
        </w:rPr>
      </w:pPr>
    </w:p>
    <w:p w:rsidR="007D0E62" w:rsidRPr="00157EB5" w:rsidRDefault="007D0E62" w:rsidP="00157EB5">
      <w:pPr>
        <w:pStyle w:val="1"/>
        <w:jc w:val="center"/>
        <w:rPr>
          <w:rFonts w:ascii="Times New Roman" w:hAnsi="Times New Roman" w:cs="Times New Roman"/>
          <w:color w:val="auto"/>
        </w:rPr>
      </w:pPr>
      <w:bookmarkStart w:id="1" w:name="_Toc389532738"/>
      <w:r w:rsidRPr="00123C25">
        <w:rPr>
          <w:rFonts w:ascii="Times New Roman" w:hAnsi="Times New Roman" w:cs="Times New Roman"/>
          <w:color w:val="auto"/>
        </w:rPr>
        <w:lastRenderedPageBreak/>
        <w:t>Глава 1.</w:t>
      </w:r>
      <w:r w:rsidR="00A6271D" w:rsidRPr="00A6271D">
        <w:rPr>
          <w:rFonts w:ascii="Times New Roman" w:hAnsi="Times New Roman" w:cs="Times New Roman"/>
          <w:color w:val="auto"/>
        </w:rPr>
        <w:t xml:space="preserve"> </w:t>
      </w:r>
      <w:r w:rsidRPr="00123C25">
        <w:rPr>
          <w:rFonts w:ascii="Times New Roman" w:hAnsi="Times New Roman" w:cs="Times New Roman"/>
          <w:color w:val="auto"/>
        </w:rPr>
        <w:t xml:space="preserve"> ТЕОРЕТИЧЕСКИЕ АСПЕКТЫ БЕСФИЛИАЛЬНОГО БАНКИНГА</w:t>
      </w:r>
      <w:bookmarkEnd w:id="1"/>
    </w:p>
    <w:p w:rsidR="007D0E62" w:rsidRPr="00123C25" w:rsidRDefault="007D0E62" w:rsidP="00CE7A0F">
      <w:pPr>
        <w:jc w:val="center"/>
        <w:rPr>
          <w:rFonts w:ascii="Times New Roman" w:hAnsi="Times New Roman" w:cs="Times New Roman"/>
        </w:rPr>
      </w:pPr>
    </w:p>
    <w:p w:rsidR="00EE42BC" w:rsidRPr="00157EB5" w:rsidRDefault="00CE7A0F" w:rsidP="009B0B33">
      <w:pPr>
        <w:pStyle w:val="2"/>
        <w:spacing w:line="360" w:lineRule="auto"/>
        <w:jc w:val="center"/>
        <w:rPr>
          <w:rFonts w:ascii="Times New Roman" w:hAnsi="Times New Roman" w:cs="Times New Roman"/>
          <w:color w:val="auto"/>
          <w:sz w:val="28"/>
          <w:szCs w:val="28"/>
        </w:rPr>
      </w:pPr>
      <w:bookmarkStart w:id="2" w:name="_Toc389532739"/>
      <w:r w:rsidRPr="00A057D1">
        <w:rPr>
          <w:rFonts w:ascii="Times New Roman" w:hAnsi="Times New Roman" w:cs="Times New Roman"/>
          <w:color w:val="auto"/>
          <w:sz w:val="28"/>
          <w:szCs w:val="28"/>
        </w:rPr>
        <w:t xml:space="preserve">1.1 </w:t>
      </w:r>
      <w:r w:rsidR="00A071DE" w:rsidRPr="00A057D1">
        <w:rPr>
          <w:rFonts w:ascii="Times New Roman" w:hAnsi="Times New Roman" w:cs="Times New Roman"/>
          <w:color w:val="auto"/>
          <w:sz w:val="28"/>
          <w:szCs w:val="28"/>
        </w:rPr>
        <w:t xml:space="preserve"> </w:t>
      </w:r>
      <w:r w:rsidR="007D0E62" w:rsidRPr="00A057D1">
        <w:rPr>
          <w:rFonts w:ascii="Times New Roman" w:hAnsi="Times New Roman" w:cs="Times New Roman"/>
          <w:color w:val="auto"/>
          <w:sz w:val="28"/>
          <w:szCs w:val="28"/>
        </w:rPr>
        <w:t xml:space="preserve">Возникновение и развитие бесфилиальных банков. Российский и </w:t>
      </w:r>
      <w:r w:rsidR="007D0E62" w:rsidRPr="00157EB5">
        <w:rPr>
          <w:rFonts w:ascii="Times New Roman" w:hAnsi="Times New Roman" w:cs="Times New Roman"/>
          <w:color w:val="auto"/>
          <w:sz w:val="28"/>
          <w:szCs w:val="28"/>
        </w:rPr>
        <w:t>зарубежный опыт</w:t>
      </w:r>
      <w:bookmarkEnd w:id="2"/>
    </w:p>
    <w:p w:rsidR="009B0B33" w:rsidRPr="00157EB5" w:rsidRDefault="009B0B33" w:rsidP="00E52E5D">
      <w:pPr>
        <w:jc w:val="both"/>
        <w:rPr>
          <w:rFonts w:ascii="Times New Roman" w:hAnsi="Times New Roman" w:cs="Times New Roman"/>
          <w:sz w:val="28"/>
          <w:szCs w:val="28"/>
        </w:rPr>
      </w:pPr>
    </w:p>
    <w:p w:rsidR="00391CC7" w:rsidRPr="00123C25" w:rsidRDefault="00986723" w:rsidP="0000206E">
      <w:pPr>
        <w:spacing w:line="360" w:lineRule="auto"/>
        <w:ind w:firstLine="567"/>
        <w:jc w:val="both"/>
        <w:rPr>
          <w:rFonts w:ascii="Times New Roman" w:hAnsi="Times New Roman" w:cs="Times New Roman"/>
          <w:sz w:val="28"/>
          <w:szCs w:val="28"/>
        </w:rPr>
      </w:pPr>
      <w:r w:rsidRPr="00157EB5">
        <w:rPr>
          <w:rFonts w:ascii="Times New Roman" w:hAnsi="Times New Roman" w:cs="Times New Roman"/>
          <w:sz w:val="28"/>
          <w:szCs w:val="28"/>
        </w:rPr>
        <w:t>Изучение концепции бесфилиального банкинга целесообразно начинать с</w:t>
      </w:r>
      <w:r w:rsidRPr="00A057D1">
        <w:rPr>
          <w:rFonts w:ascii="Times New Roman" w:hAnsi="Times New Roman" w:cs="Times New Roman"/>
          <w:sz w:val="28"/>
          <w:szCs w:val="28"/>
        </w:rPr>
        <w:t xml:space="preserve"> появления всемирной паутины, т.к. именно с развитием интернета банковский</w:t>
      </w:r>
      <w:r w:rsidRPr="00123C25">
        <w:rPr>
          <w:rFonts w:ascii="Times New Roman" w:hAnsi="Times New Roman" w:cs="Times New Roman"/>
          <w:sz w:val="28"/>
          <w:szCs w:val="28"/>
        </w:rPr>
        <w:t xml:space="preserve"> сектор пр</w:t>
      </w:r>
      <w:r w:rsidR="007E0555" w:rsidRPr="00123C25">
        <w:rPr>
          <w:rFonts w:ascii="Times New Roman" w:hAnsi="Times New Roman" w:cs="Times New Roman"/>
          <w:sz w:val="28"/>
          <w:szCs w:val="28"/>
        </w:rPr>
        <w:t>етерпел значительные изменения. У разработчиков из банковской сферы уже с 1980 года возникали идеи касательно проведения банковских транзакций через интернет.</w:t>
      </w:r>
      <w:r w:rsidR="009D4ECF" w:rsidRPr="00123C25">
        <w:rPr>
          <w:rFonts w:ascii="Times New Roman" w:hAnsi="Times New Roman" w:cs="Times New Roman"/>
          <w:sz w:val="28"/>
          <w:szCs w:val="28"/>
        </w:rPr>
        <w:t xml:space="preserve"> С 1980 года </w:t>
      </w:r>
      <w:r w:rsidR="00F67EB1" w:rsidRPr="00123C25">
        <w:rPr>
          <w:rFonts w:ascii="Times New Roman" w:hAnsi="Times New Roman" w:cs="Times New Roman"/>
          <w:sz w:val="28"/>
          <w:szCs w:val="28"/>
        </w:rPr>
        <w:t>финансовые и банковские организации начали проводить исследования и эксперименты по разработке концепции «домашнего банкинга». Тогда интернет технологии не были  настолько развиты, чтобы внедрить бесфилиальный банкинг, именно поэтому концепция «домашнего банкинга» базировалась на использовании факса и телефонов</w:t>
      </w:r>
      <w:r w:rsidR="009D076D" w:rsidRPr="00123C25">
        <w:rPr>
          <w:rFonts w:ascii="Times New Roman" w:hAnsi="Times New Roman" w:cs="Times New Roman"/>
          <w:sz w:val="28"/>
          <w:szCs w:val="28"/>
        </w:rPr>
        <w:t>.</w:t>
      </w:r>
      <w:r w:rsidR="00B6416A" w:rsidRPr="00123C25">
        <w:rPr>
          <w:rFonts w:ascii="Times New Roman" w:hAnsi="Times New Roman" w:cs="Times New Roman"/>
          <w:sz w:val="28"/>
          <w:szCs w:val="28"/>
        </w:rPr>
        <w:t xml:space="preserve"> Цель создания данной системы заключалась в получении доступа банка к клиентам из других штатов, т.к. имел место закон запрещающий деятельность банка вне «родного» штата.</w:t>
      </w:r>
      <w:r w:rsidR="009D076D" w:rsidRPr="00123C25">
        <w:rPr>
          <w:rFonts w:ascii="Times New Roman" w:hAnsi="Times New Roman" w:cs="Times New Roman"/>
          <w:sz w:val="28"/>
          <w:szCs w:val="28"/>
        </w:rPr>
        <w:t xml:space="preserve"> Развитие и распространение интернет технологий создало возможность для развития «домашнего банкинга».</w:t>
      </w:r>
      <w:r w:rsidR="00041762" w:rsidRPr="00123C25">
        <w:rPr>
          <w:rFonts w:ascii="Times New Roman" w:hAnsi="Times New Roman" w:cs="Times New Roman"/>
          <w:sz w:val="28"/>
          <w:szCs w:val="28"/>
        </w:rPr>
        <w:t xml:space="preserve"> В 1983 </w:t>
      </w:r>
      <w:proofErr w:type="spellStart"/>
      <w:r w:rsidR="00041762" w:rsidRPr="00123C25">
        <w:rPr>
          <w:rFonts w:ascii="Times New Roman" w:hAnsi="Times New Roman" w:cs="Times New Roman"/>
          <w:sz w:val="28"/>
          <w:szCs w:val="28"/>
        </w:rPr>
        <w:t>Nottingham</w:t>
      </w:r>
      <w:proofErr w:type="spellEnd"/>
      <w:r w:rsidR="00041762" w:rsidRPr="00123C25">
        <w:rPr>
          <w:rFonts w:ascii="Times New Roman" w:hAnsi="Times New Roman" w:cs="Times New Roman"/>
          <w:sz w:val="28"/>
          <w:szCs w:val="28"/>
        </w:rPr>
        <w:t xml:space="preserve"> </w:t>
      </w:r>
      <w:proofErr w:type="spellStart"/>
      <w:r w:rsidR="00041762" w:rsidRPr="00123C25">
        <w:rPr>
          <w:rFonts w:ascii="Times New Roman" w:hAnsi="Times New Roman" w:cs="Times New Roman"/>
          <w:sz w:val="28"/>
          <w:szCs w:val="28"/>
        </w:rPr>
        <w:t>Building</w:t>
      </w:r>
      <w:proofErr w:type="spellEnd"/>
      <w:r w:rsidR="00041762" w:rsidRPr="00123C25">
        <w:rPr>
          <w:rFonts w:ascii="Times New Roman" w:hAnsi="Times New Roman" w:cs="Times New Roman"/>
          <w:sz w:val="28"/>
          <w:szCs w:val="28"/>
        </w:rPr>
        <w:t xml:space="preserve"> </w:t>
      </w:r>
      <w:proofErr w:type="spellStart"/>
      <w:r w:rsidR="00041762" w:rsidRPr="00123C25">
        <w:rPr>
          <w:rFonts w:ascii="Times New Roman" w:hAnsi="Times New Roman" w:cs="Times New Roman"/>
          <w:sz w:val="28"/>
          <w:szCs w:val="28"/>
        </w:rPr>
        <w:t>Society</w:t>
      </w:r>
      <w:proofErr w:type="spellEnd"/>
      <w:r w:rsidR="00C83F30" w:rsidRPr="00123C25">
        <w:rPr>
          <w:rFonts w:ascii="Times New Roman" w:hAnsi="Times New Roman" w:cs="Times New Roman"/>
          <w:sz w:val="28"/>
          <w:szCs w:val="28"/>
        </w:rPr>
        <w:t xml:space="preserve"> запустил первый сервис интернет-банкинга в Соединенном Королевстве. </w:t>
      </w:r>
      <w:r w:rsidR="00117D69" w:rsidRPr="00123C25">
        <w:rPr>
          <w:rFonts w:ascii="Times New Roman" w:hAnsi="Times New Roman" w:cs="Times New Roman"/>
          <w:sz w:val="28"/>
          <w:szCs w:val="28"/>
        </w:rPr>
        <w:t xml:space="preserve">Первым делом </w:t>
      </w:r>
      <w:r w:rsidR="00CE5CD3" w:rsidRPr="00123C25">
        <w:rPr>
          <w:rFonts w:ascii="Times New Roman" w:hAnsi="Times New Roman" w:cs="Times New Roman"/>
          <w:sz w:val="28"/>
          <w:szCs w:val="28"/>
        </w:rPr>
        <w:t xml:space="preserve">у клиентов </w:t>
      </w:r>
      <w:r w:rsidR="00F94C0D" w:rsidRPr="00123C25">
        <w:rPr>
          <w:rFonts w:ascii="Times New Roman" w:hAnsi="Times New Roman" w:cs="Times New Roman"/>
          <w:sz w:val="28"/>
          <w:szCs w:val="28"/>
        </w:rPr>
        <w:t>мобильного банкинга</w:t>
      </w:r>
      <w:r w:rsidR="00CE5CD3" w:rsidRPr="00123C25">
        <w:rPr>
          <w:rFonts w:ascii="Times New Roman" w:hAnsi="Times New Roman" w:cs="Times New Roman"/>
          <w:sz w:val="28"/>
          <w:szCs w:val="28"/>
        </w:rPr>
        <w:t xml:space="preserve"> появились информационные услуги, например, такие как</w:t>
      </w:r>
      <w:r w:rsidR="00117D69" w:rsidRPr="00123C25">
        <w:rPr>
          <w:rFonts w:ascii="Times New Roman" w:hAnsi="Times New Roman" w:cs="Times New Roman"/>
          <w:sz w:val="28"/>
          <w:szCs w:val="28"/>
        </w:rPr>
        <w:t xml:space="preserve"> возможность </w:t>
      </w:r>
      <w:r w:rsidR="00CE5CD3" w:rsidRPr="00123C25">
        <w:rPr>
          <w:rFonts w:ascii="Times New Roman" w:hAnsi="Times New Roman" w:cs="Times New Roman"/>
          <w:sz w:val="28"/>
          <w:szCs w:val="28"/>
        </w:rPr>
        <w:t>проверки баланса по счету или информация о последних операциях по счету.</w:t>
      </w:r>
      <w:r w:rsidR="00F94C0D" w:rsidRPr="00123C25">
        <w:rPr>
          <w:rFonts w:ascii="Times New Roman" w:hAnsi="Times New Roman" w:cs="Times New Roman"/>
          <w:sz w:val="28"/>
          <w:szCs w:val="28"/>
        </w:rPr>
        <w:t xml:space="preserve"> </w:t>
      </w:r>
      <w:r w:rsidR="00B004AC" w:rsidRPr="00123C25">
        <w:rPr>
          <w:rFonts w:ascii="Times New Roman" w:hAnsi="Times New Roman" w:cs="Times New Roman"/>
          <w:sz w:val="28"/>
          <w:szCs w:val="28"/>
        </w:rPr>
        <w:t>Были предприняты попытки внедрения дистанционных платежей, но н</w:t>
      </w:r>
      <w:r w:rsidR="00F94C0D" w:rsidRPr="00123C25">
        <w:rPr>
          <w:rFonts w:ascii="Times New Roman" w:hAnsi="Times New Roman" w:cs="Times New Roman"/>
          <w:sz w:val="28"/>
          <w:szCs w:val="28"/>
        </w:rPr>
        <w:t>а тот момент, и потребители, и банковский сектор не были готовы к появлению такого рода продукта на территории западных стран</w:t>
      </w:r>
      <w:r w:rsidR="00B004AC" w:rsidRPr="00123C25">
        <w:rPr>
          <w:rFonts w:ascii="Times New Roman" w:hAnsi="Times New Roman" w:cs="Times New Roman"/>
          <w:sz w:val="28"/>
          <w:szCs w:val="28"/>
        </w:rPr>
        <w:t>. С</w:t>
      </w:r>
      <w:r w:rsidR="00F94C0D" w:rsidRPr="00123C25">
        <w:rPr>
          <w:rFonts w:ascii="Times New Roman" w:hAnsi="Times New Roman" w:cs="Times New Roman"/>
          <w:sz w:val="28"/>
          <w:szCs w:val="28"/>
        </w:rPr>
        <w:t>ама идея проведения операций без посещения банковских филиалов</w:t>
      </w:r>
      <w:r w:rsidR="00B004AC" w:rsidRPr="00123C25">
        <w:rPr>
          <w:rFonts w:ascii="Times New Roman" w:hAnsi="Times New Roman" w:cs="Times New Roman"/>
          <w:sz w:val="28"/>
          <w:szCs w:val="28"/>
        </w:rPr>
        <w:t xml:space="preserve"> при этом</w:t>
      </w:r>
      <w:r w:rsidR="00F94C0D" w:rsidRPr="00123C25">
        <w:rPr>
          <w:rFonts w:ascii="Times New Roman" w:hAnsi="Times New Roman" w:cs="Times New Roman"/>
          <w:sz w:val="28"/>
          <w:szCs w:val="28"/>
        </w:rPr>
        <w:t xml:space="preserve"> стала поистине революционной.</w:t>
      </w:r>
    </w:p>
    <w:p w:rsidR="00391CC7" w:rsidRPr="00123C25" w:rsidRDefault="00391CC7" w:rsidP="0000206E">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 xml:space="preserve">В Соединенных Штатах первый бесфилиальный банковский сервис был представлен в 1994 году </w:t>
      </w:r>
      <w:proofErr w:type="spellStart"/>
      <w:r w:rsidRPr="00123C25">
        <w:rPr>
          <w:rFonts w:ascii="Times New Roman" w:hAnsi="Times New Roman" w:cs="Times New Roman"/>
          <w:sz w:val="28"/>
          <w:szCs w:val="28"/>
        </w:rPr>
        <w:t>Стэнфордским</w:t>
      </w:r>
      <w:proofErr w:type="spellEnd"/>
      <w:r w:rsidRPr="00123C25">
        <w:rPr>
          <w:rFonts w:ascii="Times New Roman" w:hAnsi="Times New Roman" w:cs="Times New Roman"/>
          <w:sz w:val="28"/>
          <w:szCs w:val="28"/>
        </w:rPr>
        <w:t xml:space="preserve"> Федеральным Кредитным Союзом</w:t>
      </w:r>
      <w:r w:rsidR="00882654" w:rsidRPr="00123C25">
        <w:rPr>
          <w:rFonts w:ascii="Times New Roman" w:hAnsi="Times New Roman" w:cs="Times New Roman"/>
          <w:sz w:val="28"/>
          <w:szCs w:val="28"/>
        </w:rPr>
        <w:t xml:space="preserve">, </w:t>
      </w:r>
      <w:r w:rsidR="00882654" w:rsidRPr="00123C25">
        <w:rPr>
          <w:rFonts w:ascii="Times New Roman" w:hAnsi="Times New Roman" w:cs="Times New Roman"/>
          <w:sz w:val="28"/>
          <w:szCs w:val="28"/>
        </w:rPr>
        <w:lastRenderedPageBreak/>
        <w:t>который позволял осуществлять денежные переводы между счетами</w:t>
      </w:r>
      <w:r w:rsidRPr="00123C25">
        <w:rPr>
          <w:rFonts w:ascii="Times New Roman" w:hAnsi="Times New Roman" w:cs="Times New Roman"/>
          <w:sz w:val="28"/>
          <w:szCs w:val="28"/>
        </w:rPr>
        <w:t>.</w:t>
      </w:r>
      <w:r w:rsidR="00F94C0D" w:rsidRPr="00123C25">
        <w:rPr>
          <w:rFonts w:ascii="Times New Roman" w:hAnsi="Times New Roman" w:cs="Times New Roman"/>
          <w:sz w:val="28"/>
          <w:szCs w:val="28"/>
        </w:rPr>
        <w:t xml:space="preserve"> </w:t>
      </w:r>
      <w:r w:rsidR="00B004AC" w:rsidRPr="00123C25">
        <w:rPr>
          <w:rFonts w:ascii="Times New Roman" w:hAnsi="Times New Roman" w:cs="Times New Roman"/>
          <w:sz w:val="28"/>
          <w:szCs w:val="28"/>
        </w:rPr>
        <w:t>В 1995 году клиентам начала предоставляться услуга по дистанционной оплате коммунальных и иных счетов за некий процент, эта услуга</w:t>
      </w:r>
      <w:r w:rsidR="002D1EBD" w:rsidRPr="00123C25">
        <w:rPr>
          <w:rFonts w:ascii="Times New Roman" w:hAnsi="Times New Roman" w:cs="Times New Roman"/>
          <w:sz w:val="28"/>
          <w:szCs w:val="28"/>
        </w:rPr>
        <w:t xml:space="preserve"> избавила некоторые американские банки от очередей.</w:t>
      </w:r>
      <w:r w:rsidRPr="00123C25">
        <w:rPr>
          <w:rFonts w:ascii="Times New Roman" w:hAnsi="Times New Roman" w:cs="Times New Roman"/>
          <w:sz w:val="28"/>
          <w:szCs w:val="28"/>
        </w:rPr>
        <w:t xml:space="preserve"> </w:t>
      </w:r>
      <w:r w:rsidR="00117D69" w:rsidRPr="00123C25">
        <w:rPr>
          <w:rFonts w:ascii="Times New Roman" w:hAnsi="Times New Roman" w:cs="Times New Roman"/>
          <w:sz w:val="28"/>
          <w:szCs w:val="28"/>
        </w:rPr>
        <w:t>В те годы интернет банкинг не был сильно развит и имел ограничение по количеству транзакций, но уже имел какие-то</w:t>
      </w:r>
      <w:r w:rsidR="004056FB" w:rsidRPr="00123C25">
        <w:rPr>
          <w:rFonts w:ascii="Times New Roman" w:hAnsi="Times New Roman" w:cs="Times New Roman"/>
          <w:sz w:val="28"/>
          <w:szCs w:val="28"/>
        </w:rPr>
        <w:t xml:space="preserve"> отдаленные</w:t>
      </w:r>
      <w:r w:rsidR="00117D69" w:rsidRPr="00123C25">
        <w:rPr>
          <w:rFonts w:ascii="Times New Roman" w:hAnsi="Times New Roman" w:cs="Times New Roman"/>
          <w:sz w:val="28"/>
          <w:szCs w:val="28"/>
        </w:rPr>
        <w:t xml:space="preserve"> черты, присущие современному бесфилиальному банковскому обслуживанию.</w:t>
      </w:r>
    </w:p>
    <w:p w:rsidR="003209C1" w:rsidRPr="00123C25" w:rsidRDefault="007413B7" w:rsidP="0000206E">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Условно,</w:t>
      </w:r>
      <w:r w:rsidR="00EC33C9" w:rsidRPr="00123C25">
        <w:rPr>
          <w:rFonts w:ascii="Times New Roman" w:hAnsi="Times New Roman" w:cs="Times New Roman"/>
          <w:sz w:val="28"/>
          <w:szCs w:val="28"/>
        </w:rPr>
        <w:t xml:space="preserve"> по критерию бесфилиального банковского обслуживания</w:t>
      </w:r>
      <w:r w:rsidRPr="00123C25">
        <w:rPr>
          <w:rFonts w:ascii="Times New Roman" w:hAnsi="Times New Roman" w:cs="Times New Roman"/>
          <w:sz w:val="28"/>
          <w:szCs w:val="28"/>
        </w:rPr>
        <w:t xml:space="preserve"> банки можно</w:t>
      </w:r>
      <w:r w:rsidR="00EC33C9" w:rsidRPr="00123C25">
        <w:rPr>
          <w:rFonts w:ascii="Times New Roman" w:hAnsi="Times New Roman" w:cs="Times New Roman"/>
          <w:sz w:val="28"/>
          <w:szCs w:val="28"/>
        </w:rPr>
        <w:t xml:space="preserve"> </w:t>
      </w:r>
      <w:r w:rsidR="001C623B" w:rsidRPr="00123C25">
        <w:rPr>
          <w:rFonts w:ascii="Times New Roman" w:hAnsi="Times New Roman" w:cs="Times New Roman"/>
          <w:sz w:val="28"/>
          <w:szCs w:val="28"/>
        </w:rPr>
        <w:t>классифицировать таким образом</w:t>
      </w:r>
      <w:r w:rsidR="00EC33C9" w:rsidRPr="00123C25">
        <w:rPr>
          <w:rFonts w:ascii="Times New Roman" w:hAnsi="Times New Roman" w:cs="Times New Roman"/>
          <w:sz w:val="28"/>
          <w:szCs w:val="28"/>
        </w:rPr>
        <w:t>:</w:t>
      </w:r>
    </w:p>
    <w:p w:rsidR="00EC33C9" w:rsidRPr="00123C25" w:rsidRDefault="00FC2AAE" w:rsidP="00E52E5D">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group id="_x0000_s1035" style="position:absolute;left:0;text-align:left;margin-left:0;margin-top:5.65pt;width:459pt;height:180pt;z-index:251673600" coordorigin="1985,6960" coordsize="9180,3600">
            <v:shapetype id="_x0000_t32" coordsize="21600,21600" o:spt="32" o:oned="t" path="m,l21600,21600e" filled="f">
              <v:path arrowok="t" fillok="f" o:connecttype="none"/>
              <o:lock v:ext="edit" shapetype="t"/>
            </v:shapetype>
            <v:shape id="_x0000_s1026" type="#_x0000_t32" style="position:absolute;left:3425;top:7500;width:1260;height:1440;flip:x" o:connectortype="straight" o:regroupid="1" strokecolor="#0d0d0d [3069]" strokeweight="2.25pt">
              <v:stroke endarrow="open" color2="yellow"/>
              <v:shadow type="perspective" color="#4e6128 [1606]" offset="1pt" offset2="-3pt"/>
            </v:shape>
            <v:shape id="_x0000_s1027" type="#_x0000_t32" style="position:absolute;left:8285;top:7500;width:1080;height:1440" o:connectortype="straight" o:regroupid="1" strokecolor="#0d0d0d [3069]" strokeweight="2.25pt">
              <v:stroke endarrow="open" color2="yellow"/>
              <v:shadow type="perspective" color="#4e6128 [1606]" offset="1pt" offset2="-3pt"/>
            </v:shape>
            <v:shape id="_x0000_s1029" type="#_x0000_t32" style="position:absolute;left:6484;top:7500;width:1;height:1440" o:connectortype="straight" o:regroupid="1" strokecolor="#0d0d0d [3069]" strokeweight="2.25pt">
              <v:stroke endarrow="open" color2="yellow"/>
              <v:shadow type="perspective" color="#4e6128 [1606]" offset="1pt" offset2="-3pt"/>
            </v:shape>
            <v:roundrect id="_x0000_s1030" style="position:absolute;left:1985;top:6960;width:9180;height:3600" arcsize="10923f" o:regroupid="1" filled="f" stroked="f" strokecolor="#76923c [2406]"/>
            <v:shapetype id="_x0000_t202" coordsize="21600,21600" o:spt="202" path="m,l,21600r21600,l21600,xe">
              <v:stroke joinstyle="miter"/>
              <v:path gradientshapeok="t" o:connecttype="rect"/>
            </v:shapetype>
            <v:shape id="_x0000_s1031" type="#_x0000_t202" style="position:absolute;left:2345;top:8940;width:2520;height:540" o:regroupid="1" stroked="f">
              <v:textbox style="mso-next-textbox:#_x0000_s1031">
                <w:txbxContent>
                  <w:p w:rsidR="0000206E" w:rsidRPr="00B26A3C" w:rsidRDefault="0000206E">
                    <w:pPr>
                      <w:rPr>
                        <w:rFonts w:ascii="Times New Roman" w:hAnsi="Times New Roman" w:cs="Times New Roman"/>
                        <w:sz w:val="28"/>
                        <w:szCs w:val="28"/>
                      </w:rPr>
                    </w:pPr>
                    <w:r>
                      <w:rPr>
                        <w:rFonts w:ascii="Times New Roman" w:hAnsi="Times New Roman" w:cs="Times New Roman"/>
                        <w:sz w:val="28"/>
                        <w:szCs w:val="28"/>
                      </w:rPr>
                      <w:t>Традиционные</w:t>
                    </w:r>
                  </w:p>
                </w:txbxContent>
              </v:textbox>
            </v:shape>
            <v:shape id="_x0000_s1032" type="#_x0000_t202" style="position:absolute;left:5505;top:8940;width:2520;height:540" o:regroupid="1" stroked="f">
              <v:textbox style="mso-next-textbox:#_x0000_s1032">
                <w:txbxContent>
                  <w:p w:rsidR="0000206E" w:rsidRPr="00B26A3C" w:rsidRDefault="0000206E" w:rsidP="00B26A3C">
                    <w:pPr>
                      <w:rPr>
                        <w:rFonts w:ascii="Times New Roman" w:hAnsi="Times New Roman" w:cs="Times New Roman"/>
                        <w:sz w:val="28"/>
                        <w:szCs w:val="28"/>
                      </w:rPr>
                    </w:pPr>
                    <w:r>
                      <w:rPr>
                        <w:rFonts w:ascii="Times New Roman" w:hAnsi="Times New Roman" w:cs="Times New Roman"/>
                        <w:sz w:val="28"/>
                        <w:szCs w:val="28"/>
                      </w:rPr>
                      <w:t>Виртуальные</w:t>
                    </w:r>
                  </w:p>
                </w:txbxContent>
              </v:textbox>
            </v:shape>
            <v:shape id="_x0000_s1033" type="#_x0000_t202" style="position:absolute;left:8645;top:8940;width:2520;height:540" o:regroupid="1" stroked="f">
              <v:textbox style="mso-next-textbox:#_x0000_s1033">
                <w:txbxContent>
                  <w:p w:rsidR="0000206E" w:rsidRPr="00B26A3C" w:rsidRDefault="0000206E" w:rsidP="00B26A3C">
                    <w:pPr>
                      <w:rPr>
                        <w:rFonts w:ascii="Times New Roman" w:hAnsi="Times New Roman" w:cs="Times New Roman"/>
                        <w:sz w:val="28"/>
                        <w:szCs w:val="28"/>
                      </w:rPr>
                    </w:pPr>
                    <w:r>
                      <w:rPr>
                        <w:rFonts w:ascii="Times New Roman" w:hAnsi="Times New Roman" w:cs="Times New Roman"/>
                        <w:sz w:val="28"/>
                        <w:szCs w:val="28"/>
                      </w:rPr>
                      <w:t>Комплексные</w:t>
                    </w:r>
                  </w:p>
                </w:txbxContent>
              </v:textbox>
            </v:shape>
          </v:group>
        </w:pict>
      </w:r>
    </w:p>
    <w:p w:rsidR="00EC33C9" w:rsidRPr="00123C25" w:rsidRDefault="00EC33C9" w:rsidP="00E52E5D">
      <w:pPr>
        <w:spacing w:line="360" w:lineRule="auto"/>
        <w:jc w:val="both"/>
        <w:rPr>
          <w:rFonts w:ascii="Times New Roman" w:hAnsi="Times New Roman" w:cs="Times New Roman"/>
          <w:sz w:val="28"/>
          <w:szCs w:val="28"/>
        </w:rPr>
      </w:pPr>
    </w:p>
    <w:p w:rsidR="00EC33C9" w:rsidRPr="00123C25" w:rsidRDefault="00EC33C9" w:rsidP="00E52E5D">
      <w:pPr>
        <w:spacing w:line="360" w:lineRule="auto"/>
        <w:jc w:val="both"/>
        <w:rPr>
          <w:rFonts w:ascii="Times New Roman" w:hAnsi="Times New Roman" w:cs="Times New Roman"/>
          <w:sz w:val="28"/>
          <w:szCs w:val="28"/>
        </w:rPr>
      </w:pPr>
    </w:p>
    <w:p w:rsidR="007413B7" w:rsidRPr="00123C25" w:rsidRDefault="00B26A3C" w:rsidP="00E52E5D">
      <w:pPr>
        <w:tabs>
          <w:tab w:val="left" w:pos="6815"/>
        </w:tabs>
        <w:spacing w:line="360" w:lineRule="auto"/>
        <w:jc w:val="both"/>
        <w:rPr>
          <w:rFonts w:ascii="Times New Roman" w:hAnsi="Times New Roman" w:cs="Times New Roman"/>
          <w:sz w:val="28"/>
          <w:szCs w:val="28"/>
        </w:rPr>
      </w:pPr>
      <w:r w:rsidRPr="00123C25">
        <w:rPr>
          <w:rFonts w:ascii="Times New Roman" w:hAnsi="Times New Roman" w:cs="Times New Roman"/>
          <w:sz w:val="28"/>
          <w:szCs w:val="28"/>
        </w:rPr>
        <w:tab/>
      </w:r>
    </w:p>
    <w:p w:rsidR="008E060F" w:rsidRPr="00123C25" w:rsidRDefault="008E060F" w:rsidP="00E52E5D">
      <w:pPr>
        <w:spacing w:line="360" w:lineRule="auto"/>
        <w:jc w:val="both"/>
        <w:rPr>
          <w:rFonts w:ascii="Times New Roman" w:hAnsi="Times New Roman" w:cs="Times New Roman"/>
          <w:sz w:val="28"/>
          <w:szCs w:val="28"/>
        </w:rPr>
      </w:pPr>
    </w:p>
    <w:p w:rsidR="00C247B1" w:rsidRDefault="0056288C" w:rsidP="0000206E">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Под традиционным банковским обслуживанием здесь понимается взаимодействие клиента через непосредственные отделения банковских учреждений. В век технологического развития становится трудно представить существование банковской системы без интернет-банкинга, мобильного банкинга, банкоматов, и иных способов диалога банков с клиентами без непосредственного взаимодействия в отделении банка. На сегодняшний день бесфилиальный банкинг как метод дистрибуции банковских продуктов не является</w:t>
      </w:r>
      <w:r w:rsidR="003A72B1" w:rsidRPr="00123C25">
        <w:rPr>
          <w:rFonts w:ascii="Times New Roman" w:hAnsi="Times New Roman" w:cs="Times New Roman"/>
          <w:sz w:val="28"/>
          <w:szCs w:val="28"/>
        </w:rPr>
        <w:t xml:space="preserve"> критерием конкурентного преимущества</w:t>
      </w:r>
      <w:r w:rsidRPr="00123C25">
        <w:rPr>
          <w:rFonts w:ascii="Times New Roman" w:hAnsi="Times New Roman" w:cs="Times New Roman"/>
          <w:sz w:val="28"/>
          <w:szCs w:val="28"/>
        </w:rPr>
        <w:t xml:space="preserve">, а является необходимым условием успешного конкурирования банков на рынке финансовых услуг. </w:t>
      </w:r>
    </w:p>
    <w:p w:rsidR="0056288C" w:rsidRPr="00123C25" w:rsidRDefault="0056288C" w:rsidP="00C247B1">
      <w:pPr>
        <w:spacing w:line="360" w:lineRule="auto"/>
        <w:jc w:val="both"/>
        <w:rPr>
          <w:rFonts w:ascii="Times New Roman" w:hAnsi="Times New Roman" w:cs="Times New Roman"/>
          <w:sz w:val="28"/>
          <w:szCs w:val="28"/>
        </w:rPr>
      </w:pPr>
      <w:r w:rsidRPr="00123C25">
        <w:rPr>
          <w:rFonts w:ascii="Times New Roman" w:hAnsi="Times New Roman" w:cs="Times New Roman"/>
          <w:sz w:val="28"/>
          <w:szCs w:val="28"/>
        </w:rPr>
        <w:t>Продукты любого финансового учреждения неизбежно уходят в интернет.  Поэтому,</w:t>
      </w:r>
      <w:r w:rsidR="006C66F3" w:rsidRPr="00123C25">
        <w:rPr>
          <w:rFonts w:ascii="Times New Roman" w:hAnsi="Times New Roman" w:cs="Times New Roman"/>
          <w:sz w:val="28"/>
          <w:szCs w:val="28"/>
        </w:rPr>
        <w:t xml:space="preserve"> не осталось в чистом виде</w:t>
      </w:r>
      <w:r w:rsidRPr="00123C25">
        <w:rPr>
          <w:rFonts w:ascii="Times New Roman" w:hAnsi="Times New Roman" w:cs="Times New Roman"/>
          <w:sz w:val="28"/>
          <w:szCs w:val="28"/>
        </w:rPr>
        <w:t xml:space="preserve"> </w:t>
      </w:r>
      <w:r w:rsidR="006C66F3" w:rsidRPr="00123C25">
        <w:rPr>
          <w:rFonts w:ascii="Times New Roman" w:hAnsi="Times New Roman" w:cs="Times New Roman"/>
          <w:sz w:val="28"/>
          <w:szCs w:val="28"/>
        </w:rPr>
        <w:t xml:space="preserve">традиционного банковского обслуживания как такового, любой современный банк предоставляет те или </w:t>
      </w:r>
      <w:r w:rsidR="006C66F3" w:rsidRPr="00123C25">
        <w:rPr>
          <w:rFonts w:ascii="Times New Roman" w:hAnsi="Times New Roman" w:cs="Times New Roman"/>
          <w:sz w:val="28"/>
          <w:szCs w:val="28"/>
        </w:rPr>
        <w:lastRenderedPageBreak/>
        <w:t>иные услуги, используя различные каналы сбыта банковских продуктов без непосредственного взаимодействия в филиалах</w:t>
      </w:r>
      <w:r w:rsidR="00BA0176" w:rsidRPr="00123C25">
        <w:rPr>
          <w:rFonts w:ascii="Times New Roman" w:hAnsi="Times New Roman" w:cs="Times New Roman"/>
          <w:sz w:val="28"/>
          <w:szCs w:val="28"/>
        </w:rPr>
        <w:t xml:space="preserve"> сети</w:t>
      </w:r>
      <w:r w:rsidR="006C66F3" w:rsidRPr="00123C25">
        <w:rPr>
          <w:rFonts w:ascii="Times New Roman" w:hAnsi="Times New Roman" w:cs="Times New Roman"/>
          <w:sz w:val="28"/>
          <w:szCs w:val="28"/>
        </w:rPr>
        <w:t>.</w:t>
      </w:r>
    </w:p>
    <w:p w:rsidR="00B26A3C" w:rsidRPr="00123C25" w:rsidRDefault="007E60F1" w:rsidP="0000206E">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Под «комплексным» банком понимается</w:t>
      </w:r>
      <w:r w:rsidR="00BA0176" w:rsidRPr="00123C25">
        <w:rPr>
          <w:rFonts w:ascii="Times New Roman" w:hAnsi="Times New Roman" w:cs="Times New Roman"/>
          <w:sz w:val="28"/>
          <w:szCs w:val="28"/>
        </w:rPr>
        <w:t xml:space="preserve"> традиционный банк, предоставляющий финансовые услуги не только через непосредственные филиалы, но и через другие</w:t>
      </w:r>
      <w:r w:rsidR="003A72B1" w:rsidRPr="00123C25">
        <w:rPr>
          <w:rFonts w:ascii="Times New Roman" w:hAnsi="Times New Roman" w:cs="Times New Roman"/>
          <w:sz w:val="28"/>
          <w:szCs w:val="28"/>
        </w:rPr>
        <w:t xml:space="preserve"> бесфилиальные</w:t>
      </w:r>
      <w:r w:rsidR="00BA0176" w:rsidRPr="00123C25">
        <w:rPr>
          <w:rFonts w:ascii="Times New Roman" w:hAnsi="Times New Roman" w:cs="Times New Roman"/>
          <w:sz w:val="28"/>
          <w:szCs w:val="28"/>
        </w:rPr>
        <w:t xml:space="preserve"> каналы сбыта.</w:t>
      </w:r>
    </w:p>
    <w:p w:rsidR="00B6416A" w:rsidRPr="00123C25" w:rsidRDefault="007E60F1" w:rsidP="0000206E">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 xml:space="preserve">Развитие банковского сектора и информационных технологий, а также готовность потребителя к переменам подарили нам </w:t>
      </w:r>
      <w:r w:rsidR="00BA1B3B" w:rsidRPr="00123C25">
        <w:rPr>
          <w:rFonts w:ascii="Times New Roman" w:hAnsi="Times New Roman" w:cs="Times New Roman"/>
          <w:sz w:val="28"/>
          <w:szCs w:val="28"/>
        </w:rPr>
        <w:t>такой инновационный тип, как виртуальный банк.</w:t>
      </w:r>
      <w:r w:rsidR="00B6416A" w:rsidRPr="00123C25">
        <w:rPr>
          <w:rFonts w:ascii="Times New Roman" w:hAnsi="Times New Roman" w:cs="Times New Roman"/>
          <w:sz w:val="28"/>
          <w:szCs w:val="28"/>
        </w:rPr>
        <w:t xml:space="preserve"> Его суть заключается в предоставлении полного спектра банковских услуг без существова</w:t>
      </w:r>
      <w:r w:rsidR="00834D51" w:rsidRPr="00123C25">
        <w:rPr>
          <w:rFonts w:ascii="Times New Roman" w:hAnsi="Times New Roman" w:cs="Times New Roman"/>
          <w:sz w:val="28"/>
          <w:szCs w:val="28"/>
        </w:rPr>
        <w:t xml:space="preserve">ния банковских филиалов. Это предоставляет </w:t>
      </w:r>
      <w:r w:rsidR="00F34FF5" w:rsidRPr="00123C25">
        <w:rPr>
          <w:rFonts w:ascii="Times New Roman" w:hAnsi="Times New Roman" w:cs="Times New Roman"/>
          <w:sz w:val="28"/>
          <w:szCs w:val="28"/>
        </w:rPr>
        <w:t>клиентам доступ к банковским продуктам виртуального банка без привязки к территории, почти в любом месте.</w:t>
      </w:r>
    </w:p>
    <w:p w:rsidR="004D3C17" w:rsidRPr="00123C25" w:rsidRDefault="00F34FF5" w:rsidP="0000206E">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 xml:space="preserve">Исторически, первым банком, не имеющим физические филиалы можно считать </w:t>
      </w:r>
      <w:r w:rsidRPr="00123C25">
        <w:rPr>
          <w:rFonts w:ascii="Times New Roman" w:hAnsi="Times New Roman" w:cs="Times New Roman"/>
          <w:sz w:val="28"/>
          <w:szCs w:val="28"/>
          <w:lang w:val="en-US"/>
        </w:rPr>
        <w:t>Security</w:t>
      </w:r>
      <w:r w:rsidRPr="00123C25">
        <w:rPr>
          <w:rFonts w:ascii="Times New Roman" w:hAnsi="Times New Roman" w:cs="Times New Roman"/>
          <w:sz w:val="28"/>
          <w:szCs w:val="28"/>
        </w:rPr>
        <w:t xml:space="preserve"> </w:t>
      </w:r>
      <w:r w:rsidRPr="00123C25">
        <w:rPr>
          <w:rFonts w:ascii="Times New Roman" w:hAnsi="Times New Roman" w:cs="Times New Roman"/>
          <w:sz w:val="28"/>
          <w:szCs w:val="28"/>
          <w:lang w:val="en-US"/>
        </w:rPr>
        <w:t>First</w:t>
      </w:r>
      <w:r w:rsidRPr="00123C25">
        <w:rPr>
          <w:rFonts w:ascii="Times New Roman" w:hAnsi="Times New Roman" w:cs="Times New Roman"/>
          <w:sz w:val="28"/>
          <w:szCs w:val="28"/>
        </w:rPr>
        <w:t xml:space="preserve"> </w:t>
      </w:r>
      <w:r w:rsidRPr="00123C25">
        <w:rPr>
          <w:rFonts w:ascii="Times New Roman" w:hAnsi="Times New Roman" w:cs="Times New Roman"/>
          <w:sz w:val="28"/>
          <w:szCs w:val="28"/>
          <w:lang w:val="en-US"/>
        </w:rPr>
        <w:t>Network</w:t>
      </w:r>
      <w:r w:rsidRPr="00123C25">
        <w:rPr>
          <w:rFonts w:ascii="Times New Roman" w:hAnsi="Times New Roman" w:cs="Times New Roman"/>
          <w:sz w:val="28"/>
          <w:szCs w:val="28"/>
        </w:rPr>
        <w:t xml:space="preserve"> </w:t>
      </w:r>
      <w:r w:rsidRPr="00123C25">
        <w:rPr>
          <w:rFonts w:ascii="Times New Roman" w:hAnsi="Times New Roman" w:cs="Times New Roman"/>
          <w:sz w:val="28"/>
          <w:szCs w:val="28"/>
          <w:lang w:val="en-US"/>
        </w:rPr>
        <w:t>Bank</w:t>
      </w:r>
      <w:r w:rsidRPr="00123C25">
        <w:rPr>
          <w:rFonts w:ascii="Times New Roman" w:hAnsi="Times New Roman" w:cs="Times New Roman"/>
          <w:sz w:val="28"/>
          <w:szCs w:val="28"/>
        </w:rPr>
        <w:t xml:space="preserve"> (</w:t>
      </w:r>
      <w:r w:rsidRPr="00123C25">
        <w:rPr>
          <w:rFonts w:ascii="Times New Roman" w:hAnsi="Times New Roman" w:cs="Times New Roman"/>
          <w:sz w:val="28"/>
          <w:szCs w:val="28"/>
          <w:lang w:val="en-US"/>
        </w:rPr>
        <w:t>SFNB</w:t>
      </w:r>
      <w:r w:rsidRPr="00123C25">
        <w:rPr>
          <w:rFonts w:ascii="Times New Roman" w:hAnsi="Times New Roman" w:cs="Times New Roman"/>
          <w:sz w:val="28"/>
          <w:szCs w:val="28"/>
        </w:rPr>
        <w:t xml:space="preserve">). Он был открыт в США в 1995 году. </w:t>
      </w:r>
      <w:r w:rsidR="004D3C17" w:rsidRPr="00123C25">
        <w:rPr>
          <w:rFonts w:ascii="Times New Roman" w:hAnsi="Times New Roman" w:cs="Times New Roman"/>
          <w:sz w:val="28"/>
          <w:szCs w:val="28"/>
        </w:rPr>
        <w:t>Г</w:t>
      </w:r>
      <w:r w:rsidR="008E0AD5" w:rsidRPr="00123C25">
        <w:rPr>
          <w:rFonts w:ascii="Times New Roman" w:hAnsi="Times New Roman" w:cs="Times New Roman"/>
          <w:sz w:val="28"/>
          <w:szCs w:val="28"/>
        </w:rPr>
        <w:t>раждане США часто переезжали на новые места, банки теряли своих клиентов,</w:t>
      </w:r>
      <w:r w:rsidR="004D3C17" w:rsidRPr="00123C25">
        <w:rPr>
          <w:rFonts w:ascii="Times New Roman" w:hAnsi="Times New Roman" w:cs="Times New Roman"/>
          <w:sz w:val="28"/>
          <w:szCs w:val="28"/>
        </w:rPr>
        <w:t xml:space="preserve"> а клиенты в свою очередь, должны были заново подтверждать свою кредитоспособность,</w:t>
      </w:r>
      <w:r w:rsidR="008E0AD5" w:rsidRPr="00123C25">
        <w:rPr>
          <w:rFonts w:ascii="Times New Roman" w:hAnsi="Times New Roman" w:cs="Times New Roman"/>
          <w:sz w:val="28"/>
          <w:szCs w:val="28"/>
        </w:rPr>
        <w:t xml:space="preserve"> поэтому было решено создать виртуальный банк, который бы не был привязан </w:t>
      </w:r>
      <w:r w:rsidR="007668CC" w:rsidRPr="00123C25">
        <w:rPr>
          <w:rFonts w:ascii="Times New Roman" w:hAnsi="Times New Roman" w:cs="Times New Roman"/>
          <w:sz w:val="28"/>
          <w:szCs w:val="28"/>
        </w:rPr>
        <w:t xml:space="preserve">к определенной территории. </w:t>
      </w:r>
    </w:p>
    <w:p w:rsidR="00F5687D" w:rsidRPr="00123C25" w:rsidRDefault="007668CC" w:rsidP="0000206E">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Хотя,</w:t>
      </w:r>
      <w:r w:rsidR="00882654" w:rsidRPr="00123C25">
        <w:rPr>
          <w:rFonts w:ascii="Times New Roman" w:hAnsi="Times New Roman" w:cs="Times New Roman"/>
          <w:sz w:val="28"/>
          <w:szCs w:val="28"/>
        </w:rPr>
        <w:t xml:space="preserve"> опыт </w:t>
      </w:r>
      <w:r w:rsidR="00882654" w:rsidRPr="00123C25">
        <w:rPr>
          <w:rFonts w:ascii="Times New Roman" w:hAnsi="Times New Roman" w:cs="Times New Roman"/>
          <w:sz w:val="28"/>
          <w:szCs w:val="28"/>
          <w:lang w:val="en-US"/>
        </w:rPr>
        <w:t>Security</w:t>
      </w:r>
      <w:r w:rsidR="00882654" w:rsidRPr="00123C25">
        <w:rPr>
          <w:rFonts w:ascii="Times New Roman" w:hAnsi="Times New Roman" w:cs="Times New Roman"/>
          <w:sz w:val="28"/>
          <w:szCs w:val="28"/>
        </w:rPr>
        <w:t xml:space="preserve"> </w:t>
      </w:r>
      <w:r w:rsidR="00882654" w:rsidRPr="00123C25">
        <w:rPr>
          <w:rFonts w:ascii="Times New Roman" w:hAnsi="Times New Roman" w:cs="Times New Roman"/>
          <w:sz w:val="28"/>
          <w:szCs w:val="28"/>
          <w:lang w:val="en-US"/>
        </w:rPr>
        <w:t>First</w:t>
      </w:r>
      <w:r w:rsidR="00882654" w:rsidRPr="00123C25">
        <w:rPr>
          <w:rFonts w:ascii="Times New Roman" w:hAnsi="Times New Roman" w:cs="Times New Roman"/>
          <w:sz w:val="28"/>
          <w:szCs w:val="28"/>
        </w:rPr>
        <w:t xml:space="preserve"> </w:t>
      </w:r>
      <w:r w:rsidR="00882654" w:rsidRPr="00123C25">
        <w:rPr>
          <w:rFonts w:ascii="Times New Roman" w:hAnsi="Times New Roman" w:cs="Times New Roman"/>
          <w:sz w:val="28"/>
          <w:szCs w:val="28"/>
          <w:lang w:val="en-US"/>
        </w:rPr>
        <w:t>Network</w:t>
      </w:r>
      <w:r w:rsidR="00882654" w:rsidRPr="00123C25">
        <w:rPr>
          <w:rFonts w:ascii="Times New Roman" w:hAnsi="Times New Roman" w:cs="Times New Roman"/>
          <w:sz w:val="28"/>
          <w:szCs w:val="28"/>
        </w:rPr>
        <w:t xml:space="preserve"> </w:t>
      </w:r>
      <w:r w:rsidR="00882654" w:rsidRPr="00123C25">
        <w:rPr>
          <w:rFonts w:ascii="Times New Roman" w:hAnsi="Times New Roman" w:cs="Times New Roman"/>
          <w:sz w:val="28"/>
          <w:szCs w:val="28"/>
          <w:lang w:val="en-US"/>
        </w:rPr>
        <w:t>Bank</w:t>
      </w:r>
      <w:r w:rsidR="00882654" w:rsidRPr="00123C25">
        <w:rPr>
          <w:rFonts w:ascii="Times New Roman" w:hAnsi="Times New Roman" w:cs="Times New Roman"/>
          <w:sz w:val="28"/>
          <w:szCs w:val="28"/>
        </w:rPr>
        <w:t xml:space="preserve">, можно считать </w:t>
      </w:r>
      <w:r w:rsidR="003D275F" w:rsidRPr="00123C25">
        <w:rPr>
          <w:rFonts w:ascii="Times New Roman" w:hAnsi="Times New Roman" w:cs="Times New Roman"/>
          <w:sz w:val="28"/>
          <w:szCs w:val="28"/>
        </w:rPr>
        <w:t>скорее</w:t>
      </w:r>
      <w:r w:rsidR="00882654" w:rsidRPr="00123C25">
        <w:rPr>
          <w:rFonts w:ascii="Times New Roman" w:hAnsi="Times New Roman" w:cs="Times New Roman"/>
          <w:sz w:val="28"/>
          <w:szCs w:val="28"/>
        </w:rPr>
        <w:t xml:space="preserve"> неудачным</w:t>
      </w:r>
      <w:r w:rsidR="00A057D1">
        <w:rPr>
          <w:rFonts w:ascii="Times New Roman" w:hAnsi="Times New Roman" w:cs="Times New Roman"/>
          <w:sz w:val="28"/>
          <w:szCs w:val="28"/>
        </w:rPr>
        <w:t>,</w:t>
      </w:r>
      <w:r w:rsidR="00882654" w:rsidRPr="00123C25">
        <w:rPr>
          <w:rFonts w:ascii="Times New Roman" w:hAnsi="Times New Roman" w:cs="Times New Roman"/>
          <w:sz w:val="28"/>
          <w:szCs w:val="28"/>
        </w:rPr>
        <w:t xml:space="preserve"> чем успешным, поскольку</w:t>
      </w:r>
      <w:r w:rsidR="00AE5882" w:rsidRPr="00123C25">
        <w:rPr>
          <w:rFonts w:ascii="Times New Roman" w:hAnsi="Times New Roman" w:cs="Times New Roman"/>
          <w:sz w:val="28"/>
          <w:szCs w:val="28"/>
        </w:rPr>
        <w:t xml:space="preserve"> клиенты с холодом восприняли идею бесфилиального банковского обслуживания, этого следовало ожидать, ведь </w:t>
      </w:r>
      <w:r w:rsidR="00AE5882" w:rsidRPr="00123C25">
        <w:rPr>
          <w:rFonts w:ascii="Times New Roman" w:hAnsi="Times New Roman" w:cs="Times New Roman"/>
          <w:sz w:val="28"/>
          <w:szCs w:val="28"/>
          <w:lang w:val="en-US"/>
        </w:rPr>
        <w:t>SFNB</w:t>
      </w:r>
      <w:r w:rsidR="00AE5882" w:rsidRPr="00123C25">
        <w:rPr>
          <w:rFonts w:ascii="Times New Roman" w:hAnsi="Times New Roman" w:cs="Times New Roman"/>
          <w:sz w:val="28"/>
          <w:szCs w:val="28"/>
        </w:rPr>
        <w:t xml:space="preserve"> не имел черт банка, </w:t>
      </w:r>
      <w:proofErr w:type="gramStart"/>
      <w:r w:rsidR="00AE5882" w:rsidRPr="00123C25">
        <w:rPr>
          <w:rFonts w:ascii="Times New Roman" w:hAnsi="Times New Roman" w:cs="Times New Roman"/>
          <w:sz w:val="28"/>
          <w:szCs w:val="28"/>
        </w:rPr>
        <w:t>привычных</w:t>
      </w:r>
      <w:proofErr w:type="gramEnd"/>
      <w:r w:rsidR="00AE5882" w:rsidRPr="00123C25">
        <w:rPr>
          <w:rFonts w:ascii="Times New Roman" w:hAnsi="Times New Roman" w:cs="Times New Roman"/>
          <w:sz w:val="28"/>
          <w:szCs w:val="28"/>
        </w:rPr>
        <w:t xml:space="preserve"> традиционному пользователю банковских услуг, но, главное, это дало толчок для последующего развития банковского сектора. </w:t>
      </w:r>
      <w:r w:rsidR="00E025A1" w:rsidRPr="00123C25">
        <w:rPr>
          <w:rFonts w:ascii="Times New Roman" w:hAnsi="Times New Roman" w:cs="Times New Roman"/>
          <w:sz w:val="28"/>
          <w:szCs w:val="28"/>
        </w:rPr>
        <w:t xml:space="preserve">С одной стороны идея бесфилиального банковского обслуживания показалась революционной, в результате чего массово </w:t>
      </w:r>
      <w:r w:rsidR="00F5687D" w:rsidRPr="00123C25">
        <w:rPr>
          <w:rFonts w:ascii="Times New Roman" w:hAnsi="Times New Roman" w:cs="Times New Roman"/>
          <w:sz w:val="28"/>
          <w:szCs w:val="28"/>
        </w:rPr>
        <w:t>создавались</w:t>
      </w:r>
      <w:r w:rsidR="00E025A1" w:rsidRPr="00123C25">
        <w:rPr>
          <w:rFonts w:ascii="Times New Roman" w:hAnsi="Times New Roman" w:cs="Times New Roman"/>
          <w:sz w:val="28"/>
          <w:szCs w:val="28"/>
        </w:rPr>
        <w:t xml:space="preserve"> виртуальные банки, но с другой стороны идея виртуального банкинга в чистом виде не была готова к воплощению. Поэтому гиганты традиционного банкинга поглотили небольшие виртуальные банки, что позволило </w:t>
      </w:r>
      <w:r w:rsidR="00F5687D" w:rsidRPr="00123C25">
        <w:rPr>
          <w:rFonts w:ascii="Times New Roman" w:hAnsi="Times New Roman" w:cs="Times New Roman"/>
          <w:sz w:val="28"/>
          <w:szCs w:val="28"/>
        </w:rPr>
        <w:t xml:space="preserve">традиционным банкам развивать новый, пока еще не совсем </w:t>
      </w:r>
      <w:r w:rsidR="00F5687D" w:rsidRPr="00123C25">
        <w:rPr>
          <w:rFonts w:ascii="Times New Roman" w:hAnsi="Times New Roman" w:cs="Times New Roman"/>
          <w:sz w:val="28"/>
          <w:szCs w:val="28"/>
        </w:rPr>
        <w:lastRenderedPageBreak/>
        <w:t xml:space="preserve">готовый к бурному росту канал сбыта без потери консервативно настроенных клиентов. После ажиотажа бесфилиальных банков наступило виртуальное затишье, которое позволило традиционным игрокам адаптировать интернет составляющую под себя. </w:t>
      </w:r>
      <w:proofErr w:type="gramStart"/>
      <w:r w:rsidR="00F5687D" w:rsidRPr="00123C25">
        <w:rPr>
          <w:rFonts w:ascii="Times New Roman" w:hAnsi="Times New Roman" w:cs="Times New Roman"/>
          <w:sz w:val="28"/>
          <w:szCs w:val="28"/>
          <w:lang w:val="en-US"/>
        </w:rPr>
        <w:t>Security</w:t>
      </w:r>
      <w:r w:rsidR="00F5687D" w:rsidRPr="00123C25">
        <w:rPr>
          <w:rFonts w:ascii="Times New Roman" w:hAnsi="Times New Roman" w:cs="Times New Roman"/>
          <w:sz w:val="28"/>
          <w:szCs w:val="28"/>
        </w:rPr>
        <w:t xml:space="preserve"> </w:t>
      </w:r>
      <w:r w:rsidR="00F5687D" w:rsidRPr="00123C25">
        <w:rPr>
          <w:rFonts w:ascii="Times New Roman" w:hAnsi="Times New Roman" w:cs="Times New Roman"/>
          <w:sz w:val="28"/>
          <w:szCs w:val="28"/>
          <w:lang w:val="en-US"/>
        </w:rPr>
        <w:t>First</w:t>
      </w:r>
      <w:r w:rsidR="00F5687D" w:rsidRPr="00123C25">
        <w:rPr>
          <w:rFonts w:ascii="Times New Roman" w:hAnsi="Times New Roman" w:cs="Times New Roman"/>
          <w:sz w:val="28"/>
          <w:szCs w:val="28"/>
        </w:rPr>
        <w:t xml:space="preserve"> </w:t>
      </w:r>
      <w:r w:rsidR="00F5687D" w:rsidRPr="00123C25">
        <w:rPr>
          <w:rFonts w:ascii="Times New Roman" w:hAnsi="Times New Roman" w:cs="Times New Roman"/>
          <w:sz w:val="28"/>
          <w:szCs w:val="28"/>
          <w:lang w:val="en-US"/>
        </w:rPr>
        <w:t>Network</w:t>
      </w:r>
      <w:r w:rsidR="00F5687D" w:rsidRPr="00123C25">
        <w:rPr>
          <w:rFonts w:ascii="Times New Roman" w:hAnsi="Times New Roman" w:cs="Times New Roman"/>
          <w:sz w:val="28"/>
          <w:szCs w:val="28"/>
        </w:rPr>
        <w:t xml:space="preserve"> </w:t>
      </w:r>
      <w:r w:rsidR="00F5687D" w:rsidRPr="00123C25">
        <w:rPr>
          <w:rFonts w:ascii="Times New Roman" w:hAnsi="Times New Roman" w:cs="Times New Roman"/>
          <w:sz w:val="28"/>
          <w:szCs w:val="28"/>
          <w:lang w:val="en-US"/>
        </w:rPr>
        <w:t>Bank</w:t>
      </w:r>
      <w:r w:rsidR="00F5687D" w:rsidRPr="00123C25">
        <w:rPr>
          <w:rFonts w:ascii="Times New Roman" w:hAnsi="Times New Roman" w:cs="Times New Roman"/>
          <w:sz w:val="28"/>
          <w:szCs w:val="28"/>
        </w:rPr>
        <w:t xml:space="preserve"> через три года после запуска был продан крупнейшему канадскому игроку – </w:t>
      </w:r>
      <w:r w:rsidR="00F5687D" w:rsidRPr="00123C25">
        <w:rPr>
          <w:rFonts w:ascii="Times New Roman" w:hAnsi="Times New Roman" w:cs="Times New Roman"/>
          <w:sz w:val="28"/>
          <w:szCs w:val="28"/>
          <w:lang w:val="en-US"/>
        </w:rPr>
        <w:t>Royal</w:t>
      </w:r>
      <w:r w:rsidR="00F5687D" w:rsidRPr="00123C25">
        <w:rPr>
          <w:rFonts w:ascii="Times New Roman" w:hAnsi="Times New Roman" w:cs="Times New Roman"/>
          <w:sz w:val="28"/>
          <w:szCs w:val="28"/>
        </w:rPr>
        <w:t xml:space="preserve"> </w:t>
      </w:r>
      <w:r w:rsidR="00F5687D" w:rsidRPr="00123C25">
        <w:rPr>
          <w:rFonts w:ascii="Times New Roman" w:hAnsi="Times New Roman" w:cs="Times New Roman"/>
          <w:sz w:val="28"/>
          <w:szCs w:val="28"/>
          <w:lang w:val="en-US"/>
        </w:rPr>
        <w:t>Bank</w:t>
      </w:r>
      <w:r w:rsidR="00F5687D" w:rsidRPr="00123C25">
        <w:rPr>
          <w:rFonts w:ascii="Times New Roman" w:hAnsi="Times New Roman" w:cs="Times New Roman"/>
          <w:sz w:val="28"/>
          <w:szCs w:val="28"/>
        </w:rPr>
        <w:t xml:space="preserve"> </w:t>
      </w:r>
      <w:r w:rsidR="00F5687D" w:rsidRPr="00123C25">
        <w:rPr>
          <w:rFonts w:ascii="Times New Roman" w:hAnsi="Times New Roman" w:cs="Times New Roman"/>
          <w:sz w:val="28"/>
          <w:szCs w:val="28"/>
          <w:lang w:val="en-US"/>
        </w:rPr>
        <w:t>of</w:t>
      </w:r>
      <w:r w:rsidR="00F5687D" w:rsidRPr="00123C25">
        <w:rPr>
          <w:rFonts w:ascii="Times New Roman" w:hAnsi="Times New Roman" w:cs="Times New Roman"/>
          <w:sz w:val="28"/>
          <w:szCs w:val="28"/>
        </w:rPr>
        <w:t xml:space="preserve"> </w:t>
      </w:r>
      <w:r w:rsidR="00F5687D" w:rsidRPr="00123C25">
        <w:rPr>
          <w:rFonts w:ascii="Times New Roman" w:hAnsi="Times New Roman" w:cs="Times New Roman"/>
          <w:sz w:val="28"/>
          <w:szCs w:val="28"/>
          <w:lang w:val="en-US"/>
        </w:rPr>
        <w:t>Canada</w:t>
      </w:r>
      <w:r w:rsidR="00F5687D" w:rsidRPr="00123C25">
        <w:rPr>
          <w:rFonts w:ascii="Times New Roman" w:hAnsi="Times New Roman" w:cs="Times New Roman"/>
          <w:sz w:val="28"/>
          <w:szCs w:val="28"/>
        </w:rPr>
        <w:t>.</w:t>
      </w:r>
      <w:proofErr w:type="gramEnd"/>
    </w:p>
    <w:p w:rsidR="00F5687D" w:rsidRPr="00123C25" w:rsidRDefault="00F5687D" w:rsidP="0000206E">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 xml:space="preserve">Успех интернет-банкинга впервые </w:t>
      </w:r>
      <w:r w:rsidR="00D9666C" w:rsidRPr="00123C25">
        <w:rPr>
          <w:rFonts w:ascii="Times New Roman" w:hAnsi="Times New Roman" w:cs="Times New Roman"/>
          <w:sz w:val="28"/>
          <w:szCs w:val="28"/>
        </w:rPr>
        <w:t xml:space="preserve">ощутил крупнейший американский игрок – </w:t>
      </w:r>
      <w:r w:rsidR="00D9666C" w:rsidRPr="00123C25">
        <w:rPr>
          <w:rFonts w:ascii="Times New Roman" w:hAnsi="Times New Roman" w:cs="Times New Roman"/>
          <w:sz w:val="28"/>
          <w:szCs w:val="28"/>
          <w:lang w:val="en-US"/>
        </w:rPr>
        <w:t>Bank</w:t>
      </w:r>
      <w:r w:rsidR="00D9666C" w:rsidRPr="00123C25">
        <w:rPr>
          <w:rFonts w:ascii="Times New Roman" w:hAnsi="Times New Roman" w:cs="Times New Roman"/>
          <w:sz w:val="28"/>
          <w:szCs w:val="28"/>
        </w:rPr>
        <w:t xml:space="preserve"> </w:t>
      </w:r>
      <w:r w:rsidR="00D9666C" w:rsidRPr="00123C25">
        <w:rPr>
          <w:rFonts w:ascii="Times New Roman" w:hAnsi="Times New Roman" w:cs="Times New Roman"/>
          <w:sz w:val="28"/>
          <w:szCs w:val="28"/>
          <w:lang w:val="en-US"/>
        </w:rPr>
        <w:t>of</w:t>
      </w:r>
      <w:r w:rsidR="00D9666C" w:rsidRPr="00123C25">
        <w:rPr>
          <w:rFonts w:ascii="Times New Roman" w:hAnsi="Times New Roman" w:cs="Times New Roman"/>
          <w:sz w:val="28"/>
          <w:szCs w:val="28"/>
        </w:rPr>
        <w:t xml:space="preserve"> </w:t>
      </w:r>
      <w:r w:rsidR="00D9666C" w:rsidRPr="00123C25">
        <w:rPr>
          <w:rFonts w:ascii="Times New Roman" w:hAnsi="Times New Roman" w:cs="Times New Roman"/>
          <w:sz w:val="28"/>
          <w:szCs w:val="28"/>
          <w:lang w:val="en-US"/>
        </w:rPr>
        <w:t>America</w:t>
      </w:r>
      <w:r w:rsidR="00D9666C" w:rsidRPr="00123C25">
        <w:rPr>
          <w:rFonts w:ascii="Times New Roman" w:hAnsi="Times New Roman" w:cs="Times New Roman"/>
          <w:sz w:val="28"/>
          <w:szCs w:val="28"/>
        </w:rPr>
        <w:t xml:space="preserve">. </w:t>
      </w:r>
      <w:r w:rsidR="00C84876" w:rsidRPr="00123C25">
        <w:rPr>
          <w:rFonts w:ascii="Times New Roman" w:hAnsi="Times New Roman" w:cs="Times New Roman"/>
          <w:sz w:val="28"/>
          <w:szCs w:val="28"/>
        </w:rPr>
        <w:t xml:space="preserve">Судя по отчету компании, по результатам 2001 года компания привлекла около 1,1 миллионов пользователей интернет-банкинга, и имела в общей совокупности 2,9 миллионов активных пользователей данной услуги. </w:t>
      </w:r>
    </w:p>
    <w:p w:rsidR="00F65743" w:rsidRDefault="00CA6A76" w:rsidP="00F65743">
      <w:pPr>
        <w:pStyle w:val="a5"/>
        <w:keepNext/>
        <w:jc w:val="right"/>
        <w:rPr>
          <w:rFonts w:ascii="Times New Roman" w:hAnsi="Times New Roman" w:cs="Times New Roman"/>
          <w:color w:val="auto"/>
          <w:sz w:val="28"/>
          <w:szCs w:val="28"/>
          <w:lang w:val="en-US"/>
        </w:rPr>
      </w:pPr>
      <w:r w:rsidRPr="00CA6A76">
        <w:rPr>
          <w:rFonts w:ascii="Times New Roman" w:hAnsi="Times New Roman" w:cs="Times New Roman"/>
          <w:color w:val="auto"/>
          <w:sz w:val="28"/>
          <w:szCs w:val="28"/>
        </w:rPr>
        <w:t xml:space="preserve">Рисунок </w:t>
      </w:r>
      <w:r w:rsidR="00FC2AAE">
        <w:rPr>
          <w:rFonts w:ascii="Times New Roman" w:hAnsi="Times New Roman" w:cs="Times New Roman"/>
          <w:color w:val="auto"/>
          <w:sz w:val="28"/>
          <w:szCs w:val="28"/>
        </w:rPr>
        <w:fldChar w:fldCharType="begin"/>
      </w:r>
      <w:r w:rsidR="00867081">
        <w:rPr>
          <w:rFonts w:ascii="Times New Roman" w:hAnsi="Times New Roman" w:cs="Times New Roman"/>
          <w:color w:val="auto"/>
          <w:sz w:val="28"/>
          <w:szCs w:val="28"/>
        </w:rPr>
        <w:instrText xml:space="preserve"> SEQ Рисунок \* ARABIC </w:instrText>
      </w:r>
      <w:r w:rsidR="00FC2AAE">
        <w:rPr>
          <w:rFonts w:ascii="Times New Roman" w:hAnsi="Times New Roman" w:cs="Times New Roman"/>
          <w:color w:val="auto"/>
          <w:sz w:val="28"/>
          <w:szCs w:val="28"/>
        </w:rPr>
        <w:fldChar w:fldCharType="separate"/>
      </w:r>
      <w:r w:rsidR="000E242A">
        <w:rPr>
          <w:rFonts w:ascii="Times New Roman" w:hAnsi="Times New Roman" w:cs="Times New Roman"/>
          <w:noProof/>
          <w:color w:val="auto"/>
          <w:sz w:val="28"/>
          <w:szCs w:val="28"/>
        </w:rPr>
        <w:t>1</w:t>
      </w:r>
      <w:r w:rsidR="00FC2AAE">
        <w:rPr>
          <w:rFonts w:ascii="Times New Roman" w:hAnsi="Times New Roman" w:cs="Times New Roman"/>
          <w:color w:val="auto"/>
          <w:sz w:val="28"/>
          <w:szCs w:val="28"/>
        </w:rPr>
        <w:fldChar w:fldCharType="end"/>
      </w:r>
      <w:r w:rsidRPr="00B06CA6">
        <w:rPr>
          <w:rFonts w:ascii="Times New Roman" w:hAnsi="Times New Roman" w:cs="Times New Roman"/>
          <w:color w:val="auto"/>
          <w:sz w:val="28"/>
          <w:szCs w:val="28"/>
        </w:rPr>
        <w:t>.</w:t>
      </w:r>
      <w:r w:rsidRPr="00CA6A76">
        <w:rPr>
          <w:rFonts w:ascii="Times New Roman" w:hAnsi="Times New Roman" w:cs="Times New Roman"/>
          <w:color w:val="auto"/>
          <w:sz w:val="28"/>
          <w:szCs w:val="28"/>
        </w:rPr>
        <w:t xml:space="preserve"> </w:t>
      </w:r>
    </w:p>
    <w:p w:rsidR="00CA6A76" w:rsidRPr="00CA6A76" w:rsidRDefault="00B06CA6" w:rsidP="007D7CE1">
      <w:pPr>
        <w:pStyle w:val="a5"/>
        <w:keepNext/>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Пользователи </w:t>
      </w:r>
      <w:proofErr w:type="spellStart"/>
      <w:r>
        <w:rPr>
          <w:rFonts w:ascii="Times New Roman" w:hAnsi="Times New Roman" w:cs="Times New Roman"/>
          <w:color w:val="auto"/>
          <w:sz w:val="28"/>
          <w:szCs w:val="28"/>
        </w:rPr>
        <w:t>онлайн-банкинга</w:t>
      </w:r>
      <w:proofErr w:type="spellEnd"/>
      <w:r w:rsidR="00CA6A76" w:rsidRPr="00CA6A76">
        <w:rPr>
          <w:rFonts w:ascii="Times New Roman" w:hAnsi="Times New Roman" w:cs="Times New Roman"/>
          <w:color w:val="auto"/>
          <w:sz w:val="28"/>
          <w:szCs w:val="28"/>
        </w:rPr>
        <w:t xml:space="preserve"> в </w:t>
      </w:r>
      <w:r w:rsidR="00F65743">
        <w:rPr>
          <w:rFonts w:ascii="Times New Roman" w:hAnsi="Times New Roman" w:cs="Times New Roman"/>
          <w:color w:val="auto"/>
          <w:sz w:val="28"/>
          <w:szCs w:val="28"/>
        </w:rPr>
        <w:t>«</w:t>
      </w:r>
      <w:r w:rsidR="00CA6A76" w:rsidRPr="00CA6A76">
        <w:rPr>
          <w:rFonts w:ascii="Times New Roman" w:hAnsi="Times New Roman" w:cs="Times New Roman"/>
          <w:color w:val="auto"/>
          <w:sz w:val="28"/>
          <w:szCs w:val="28"/>
          <w:lang w:val="en-US"/>
        </w:rPr>
        <w:t>Bank</w:t>
      </w:r>
      <w:r w:rsidR="00CA6A76" w:rsidRPr="00B06CA6">
        <w:rPr>
          <w:rFonts w:ascii="Times New Roman" w:hAnsi="Times New Roman" w:cs="Times New Roman"/>
          <w:color w:val="auto"/>
          <w:sz w:val="28"/>
          <w:szCs w:val="28"/>
        </w:rPr>
        <w:t xml:space="preserve"> </w:t>
      </w:r>
      <w:r w:rsidR="00CA6A76" w:rsidRPr="00CA6A76">
        <w:rPr>
          <w:rFonts w:ascii="Times New Roman" w:hAnsi="Times New Roman" w:cs="Times New Roman"/>
          <w:color w:val="auto"/>
          <w:sz w:val="28"/>
          <w:szCs w:val="28"/>
          <w:lang w:val="en-US"/>
        </w:rPr>
        <w:t>of</w:t>
      </w:r>
      <w:r w:rsidR="00CA6A76" w:rsidRPr="00B06CA6">
        <w:rPr>
          <w:rFonts w:ascii="Times New Roman" w:hAnsi="Times New Roman" w:cs="Times New Roman"/>
          <w:color w:val="auto"/>
          <w:sz w:val="28"/>
          <w:szCs w:val="28"/>
        </w:rPr>
        <w:t xml:space="preserve"> </w:t>
      </w:r>
      <w:r w:rsidR="00CA6A76" w:rsidRPr="00CA6A76">
        <w:rPr>
          <w:rFonts w:ascii="Times New Roman" w:hAnsi="Times New Roman" w:cs="Times New Roman"/>
          <w:color w:val="auto"/>
          <w:sz w:val="28"/>
          <w:szCs w:val="28"/>
          <w:lang w:val="en-US"/>
        </w:rPr>
        <w:t>America</w:t>
      </w:r>
      <w:r w:rsidR="00F65743">
        <w:rPr>
          <w:rFonts w:ascii="Times New Roman" w:hAnsi="Times New Roman" w:cs="Times New Roman"/>
          <w:color w:val="auto"/>
          <w:sz w:val="28"/>
          <w:szCs w:val="28"/>
        </w:rPr>
        <w:t xml:space="preserve">». </w:t>
      </w:r>
      <w:r w:rsidR="00CA6A76">
        <w:rPr>
          <w:rStyle w:val="a8"/>
          <w:rFonts w:ascii="Times New Roman" w:hAnsi="Times New Roman" w:cs="Times New Roman"/>
          <w:color w:val="auto"/>
          <w:sz w:val="28"/>
          <w:szCs w:val="28"/>
          <w:lang w:val="en-US"/>
        </w:rPr>
        <w:footnoteReference w:id="1"/>
      </w:r>
    </w:p>
    <w:p w:rsidR="00D17CAF" w:rsidRPr="00123C25" w:rsidRDefault="00C84876" w:rsidP="007D7CE1">
      <w:pPr>
        <w:keepNext/>
        <w:spacing w:line="360" w:lineRule="auto"/>
        <w:jc w:val="center"/>
        <w:rPr>
          <w:rFonts w:ascii="Times New Roman" w:hAnsi="Times New Roman" w:cs="Times New Roman"/>
        </w:rPr>
      </w:pPr>
      <w:r w:rsidRPr="00123C25">
        <w:rPr>
          <w:rFonts w:ascii="Times New Roman" w:hAnsi="Times New Roman" w:cs="Times New Roman"/>
          <w:noProof/>
          <w:sz w:val="28"/>
          <w:szCs w:val="28"/>
          <w:lang w:eastAsia="ru-RU"/>
        </w:rPr>
        <w:drawing>
          <wp:inline distT="0" distB="0" distL="0" distR="0">
            <wp:extent cx="3489683" cy="3825240"/>
            <wp:effectExtent l="19050" t="0" r="0" b="0"/>
            <wp:docPr id="1" name="Рисунок 1" descr="C:\Users\Николай\Desktop\Банк офАмерика 2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колай\Desktop\Банк офАмерика 2001.png"/>
                    <pic:cNvPicPr>
                      <a:picLocks noChangeAspect="1" noChangeArrowheads="1"/>
                    </pic:cNvPicPr>
                  </pic:nvPicPr>
                  <pic:blipFill>
                    <a:blip r:embed="rId8" cstate="print"/>
                    <a:srcRect/>
                    <a:stretch>
                      <a:fillRect/>
                    </a:stretch>
                  </pic:blipFill>
                  <pic:spPr bwMode="auto">
                    <a:xfrm>
                      <a:off x="0" y="0"/>
                      <a:ext cx="3489683" cy="3825240"/>
                    </a:xfrm>
                    <a:prstGeom prst="rect">
                      <a:avLst/>
                    </a:prstGeom>
                    <a:noFill/>
                    <a:ln w="9525">
                      <a:noFill/>
                      <a:miter lim="800000"/>
                      <a:headEnd/>
                      <a:tailEnd/>
                    </a:ln>
                  </pic:spPr>
                </pic:pic>
              </a:graphicData>
            </a:graphic>
          </wp:inline>
        </w:drawing>
      </w:r>
    </w:p>
    <w:p w:rsidR="002C77D8" w:rsidRPr="00123C25" w:rsidRDefault="002C77D8" w:rsidP="00E52E5D">
      <w:pPr>
        <w:spacing w:line="360" w:lineRule="auto"/>
        <w:jc w:val="both"/>
        <w:rPr>
          <w:rFonts w:ascii="Times New Roman" w:hAnsi="Times New Roman" w:cs="Times New Roman"/>
          <w:sz w:val="28"/>
          <w:szCs w:val="28"/>
        </w:rPr>
      </w:pPr>
    </w:p>
    <w:p w:rsidR="002931F2" w:rsidRPr="0000206E" w:rsidRDefault="006E05EB" w:rsidP="0000206E">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lastRenderedPageBreak/>
        <w:t xml:space="preserve">Что касается российской специфики, то первым банком, запустившим систему интернет банкинга, является </w:t>
      </w:r>
      <w:proofErr w:type="spellStart"/>
      <w:r w:rsidRPr="00123C25">
        <w:rPr>
          <w:rFonts w:ascii="Times New Roman" w:hAnsi="Times New Roman" w:cs="Times New Roman"/>
          <w:sz w:val="28"/>
          <w:szCs w:val="28"/>
        </w:rPr>
        <w:t>Автобанк</w:t>
      </w:r>
      <w:proofErr w:type="spellEnd"/>
      <w:r w:rsidRPr="00123C25">
        <w:rPr>
          <w:rFonts w:ascii="Times New Roman" w:hAnsi="Times New Roman" w:cs="Times New Roman"/>
          <w:sz w:val="28"/>
          <w:szCs w:val="28"/>
        </w:rPr>
        <w:t xml:space="preserve">. </w:t>
      </w:r>
      <w:r w:rsidR="00FF64D3" w:rsidRPr="00123C25">
        <w:rPr>
          <w:rFonts w:ascii="Times New Roman" w:hAnsi="Times New Roman" w:cs="Times New Roman"/>
          <w:sz w:val="28"/>
          <w:szCs w:val="28"/>
        </w:rPr>
        <w:t>В1998 году в России появилась возможность не только узнавать о балан</w:t>
      </w:r>
      <w:r w:rsidR="00264BDA" w:rsidRPr="00123C25">
        <w:rPr>
          <w:rFonts w:ascii="Times New Roman" w:hAnsi="Times New Roman" w:cs="Times New Roman"/>
          <w:sz w:val="28"/>
          <w:szCs w:val="28"/>
        </w:rPr>
        <w:t>се по счету и получать выписки</w:t>
      </w:r>
      <w:r w:rsidR="00FF64D3" w:rsidRPr="00123C25">
        <w:rPr>
          <w:rFonts w:ascii="Times New Roman" w:hAnsi="Times New Roman" w:cs="Times New Roman"/>
          <w:sz w:val="28"/>
          <w:szCs w:val="28"/>
        </w:rPr>
        <w:t xml:space="preserve"> последних операций, но и оплачивать коммунальные и иные услуги через интернет, а также размещать имеющиеся средства во вклады.</w:t>
      </w:r>
      <w:r w:rsidR="00C32AD8" w:rsidRPr="00123C25">
        <w:rPr>
          <w:rFonts w:ascii="Times New Roman" w:hAnsi="Times New Roman" w:cs="Times New Roman"/>
          <w:sz w:val="28"/>
          <w:szCs w:val="28"/>
        </w:rPr>
        <w:t xml:space="preserve"> Для подключения интернет банкинга от </w:t>
      </w:r>
      <w:proofErr w:type="spellStart"/>
      <w:r w:rsidR="00C32AD8" w:rsidRPr="00123C25">
        <w:rPr>
          <w:rFonts w:ascii="Times New Roman" w:hAnsi="Times New Roman" w:cs="Times New Roman"/>
          <w:sz w:val="28"/>
          <w:szCs w:val="28"/>
        </w:rPr>
        <w:t>Автобанка</w:t>
      </w:r>
      <w:proofErr w:type="spellEnd"/>
      <w:r w:rsidR="00C32AD8" w:rsidRPr="00123C25">
        <w:rPr>
          <w:rFonts w:ascii="Times New Roman" w:hAnsi="Times New Roman" w:cs="Times New Roman"/>
          <w:sz w:val="28"/>
          <w:szCs w:val="28"/>
        </w:rPr>
        <w:t xml:space="preserve"> требовалось открыть счет и приобрести необходимое миниатюрное электронное устройство, которое подключалось к компьютеру, после чего </w:t>
      </w:r>
      <w:proofErr w:type="gramStart"/>
      <w:r w:rsidR="00C32AD8" w:rsidRPr="00123C25">
        <w:rPr>
          <w:rFonts w:ascii="Times New Roman" w:hAnsi="Times New Roman" w:cs="Times New Roman"/>
          <w:sz w:val="28"/>
          <w:szCs w:val="28"/>
        </w:rPr>
        <w:t>пользователь</w:t>
      </w:r>
      <w:proofErr w:type="gramEnd"/>
      <w:r w:rsidR="00C32AD8" w:rsidRPr="00123C25">
        <w:rPr>
          <w:rFonts w:ascii="Times New Roman" w:hAnsi="Times New Roman" w:cs="Times New Roman"/>
          <w:sz w:val="28"/>
          <w:szCs w:val="28"/>
        </w:rPr>
        <w:t xml:space="preserve"> используя браузер имел возможность подключиться к интернет </w:t>
      </w:r>
      <w:proofErr w:type="spellStart"/>
      <w:r w:rsidR="00960B18" w:rsidRPr="00123C25">
        <w:rPr>
          <w:rFonts w:ascii="Times New Roman" w:hAnsi="Times New Roman" w:cs="Times New Roman"/>
          <w:sz w:val="28"/>
          <w:szCs w:val="28"/>
        </w:rPr>
        <w:t>банкингу</w:t>
      </w:r>
      <w:proofErr w:type="spellEnd"/>
      <w:r w:rsidR="00960B18" w:rsidRPr="00123C25">
        <w:rPr>
          <w:rFonts w:ascii="Times New Roman" w:hAnsi="Times New Roman" w:cs="Times New Roman"/>
          <w:sz w:val="28"/>
          <w:szCs w:val="28"/>
        </w:rPr>
        <w:t>. Все услуги, за исключением безналичных зачислений на счет и межбанковских платежей осуществлялись без комиссии.</w:t>
      </w:r>
      <w:r w:rsidR="002F38C7" w:rsidRPr="00123C25">
        <w:rPr>
          <w:rFonts w:ascii="Times New Roman" w:hAnsi="Times New Roman" w:cs="Times New Roman"/>
          <w:sz w:val="28"/>
          <w:szCs w:val="28"/>
        </w:rPr>
        <w:t xml:space="preserve"> </w:t>
      </w:r>
    </w:p>
    <w:p w:rsidR="00AC6FEF" w:rsidRPr="00123C25" w:rsidRDefault="009834E2" w:rsidP="0000206E">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Второй российский банк, предоставивший услугу дистанционного банковского обслуживания это «Гута-банк». Уже в 1997 компания имела систему «</w:t>
      </w:r>
      <w:proofErr w:type="spellStart"/>
      <w:r w:rsidRPr="00123C25">
        <w:rPr>
          <w:rFonts w:ascii="Times New Roman" w:hAnsi="Times New Roman" w:cs="Times New Roman"/>
          <w:sz w:val="28"/>
          <w:szCs w:val="28"/>
        </w:rPr>
        <w:t>Телебанк</w:t>
      </w:r>
      <w:proofErr w:type="spellEnd"/>
      <w:r w:rsidRPr="00123C25">
        <w:rPr>
          <w:rFonts w:ascii="Times New Roman" w:hAnsi="Times New Roman" w:cs="Times New Roman"/>
          <w:sz w:val="28"/>
          <w:szCs w:val="28"/>
        </w:rPr>
        <w:t>», специально разработанную для интернет-банкинга.</w:t>
      </w:r>
      <w:r w:rsidR="00C649BB" w:rsidRPr="00123C25">
        <w:rPr>
          <w:rFonts w:ascii="Times New Roman" w:hAnsi="Times New Roman" w:cs="Times New Roman"/>
          <w:sz w:val="28"/>
          <w:szCs w:val="28"/>
        </w:rPr>
        <w:t xml:space="preserve"> </w:t>
      </w:r>
    </w:p>
    <w:p w:rsidR="00AC6FEF" w:rsidRPr="00123C25" w:rsidRDefault="00157EB5" w:rsidP="0000206E">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целом, в России следующие 4</w:t>
      </w:r>
      <w:r w:rsidR="00AC6FEF" w:rsidRPr="00123C25">
        <w:rPr>
          <w:rFonts w:ascii="Times New Roman" w:hAnsi="Times New Roman" w:cs="Times New Roman"/>
          <w:sz w:val="28"/>
          <w:szCs w:val="28"/>
        </w:rPr>
        <w:t xml:space="preserve"> компаний раньше всех начали предоставлять услугу интернет-банкинга (в порядке возрастания):</w:t>
      </w:r>
    </w:p>
    <w:p w:rsidR="00AC6FEF" w:rsidRPr="00123C25" w:rsidRDefault="00AC6FEF" w:rsidP="00E52E5D">
      <w:pPr>
        <w:pStyle w:val="a9"/>
        <w:numPr>
          <w:ilvl w:val="0"/>
          <w:numId w:val="1"/>
        </w:numPr>
        <w:spacing w:line="360" w:lineRule="auto"/>
        <w:contextualSpacing w:val="0"/>
        <w:jc w:val="both"/>
        <w:rPr>
          <w:rFonts w:ascii="Times New Roman" w:hAnsi="Times New Roman" w:cs="Times New Roman"/>
          <w:sz w:val="28"/>
          <w:szCs w:val="28"/>
        </w:rPr>
      </w:pPr>
      <w:proofErr w:type="spellStart"/>
      <w:proofErr w:type="gramStart"/>
      <w:r w:rsidRPr="009D253D">
        <w:rPr>
          <w:rFonts w:ascii="Times New Roman" w:hAnsi="Times New Roman" w:cs="Times New Roman"/>
          <w:sz w:val="28"/>
          <w:szCs w:val="28"/>
        </w:rPr>
        <w:t>Автобанк</w:t>
      </w:r>
      <w:proofErr w:type="spellEnd"/>
      <w:r w:rsidR="000F7E19" w:rsidRPr="009D253D">
        <w:rPr>
          <w:rFonts w:ascii="Times New Roman" w:hAnsi="Times New Roman" w:cs="Times New Roman"/>
          <w:sz w:val="28"/>
          <w:szCs w:val="28"/>
        </w:rPr>
        <w:t xml:space="preserve"> (продан в 2002 г</w:t>
      </w:r>
      <w:r w:rsidR="00E76E84" w:rsidRPr="009D253D">
        <w:rPr>
          <w:rFonts w:ascii="Times New Roman" w:hAnsi="Times New Roman" w:cs="Times New Roman"/>
          <w:sz w:val="28"/>
          <w:szCs w:val="28"/>
        </w:rPr>
        <w:t xml:space="preserve"> финансовой корпорации </w:t>
      </w:r>
      <w:proofErr w:type="spellStart"/>
      <w:r w:rsidR="00E76E84" w:rsidRPr="009D253D">
        <w:rPr>
          <w:rFonts w:ascii="Times New Roman" w:hAnsi="Times New Roman" w:cs="Times New Roman"/>
          <w:sz w:val="28"/>
          <w:szCs w:val="28"/>
        </w:rPr>
        <w:t>НИКойл</w:t>
      </w:r>
      <w:proofErr w:type="spellEnd"/>
      <w:r w:rsidR="000F7E19" w:rsidRPr="009D253D">
        <w:rPr>
          <w:rFonts w:ascii="Times New Roman" w:hAnsi="Times New Roman" w:cs="Times New Roman"/>
          <w:sz w:val="28"/>
          <w:szCs w:val="28"/>
        </w:rPr>
        <w:t>.</w:t>
      </w:r>
      <w:r w:rsidR="001E1423" w:rsidRPr="009D253D">
        <w:rPr>
          <w:rFonts w:ascii="Times New Roman" w:hAnsi="Times New Roman" w:cs="Times New Roman"/>
          <w:sz w:val="28"/>
          <w:szCs w:val="28"/>
        </w:rPr>
        <w:t>, а</w:t>
      </w:r>
      <w:r w:rsidR="00DE366C" w:rsidRPr="00123C25">
        <w:rPr>
          <w:rFonts w:ascii="Times New Roman" w:hAnsi="Times New Roman" w:cs="Times New Roman"/>
          <w:sz w:val="28"/>
          <w:szCs w:val="28"/>
        </w:rPr>
        <w:t xml:space="preserve"> впоследствии был поглощен</w:t>
      </w:r>
      <w:r w:rsidR="009468AD" w:rsidRPr="00123C25">
        <w:rPr>
          <w:rFonts w:ascii="Times New Roman" w:hAnsi="Times New Roman" w:cs="Times New Roman"/>
          <w:sz w:val="28"/>
          <w:szCs w:val="28"/>
        </w:rPr>
        <w:t xml:space="preserve"> финансово</w:t>
      </w:r>
      <w:r w:rsidR="00E76E84" w:rsidRPr="00123C25">
        <w:rPr>
          <w:rFonts w:ascii="Times New Roman" w:hAnsi="Times New Roman" w:cs="Times New Roman"/>
          <w:sz w:val="28"/>
          <w:szCs w:val="28"/>
        </w:rPr>
        <w:t>й</w:t>
      </w:r>
      <w:r w:rsidR="00DE366C" w:rsidRPr="00123C25">
        <w:rPr>
          <w:rFonts w:ascii="Times New Roman" w:hAnsi="Times New Roman" w:cs="Times New Roman"/>
          <w:sz w:val="28"/>
          <w:szCs w:val="28"/>
        </w:rPr>
        <w:t xml:space="preserve"> корпорацией </w:t>
      </w:r>
      <w:proofErr w:type="spellStart"/>
      <w:r w:rsidR="001E1423" w:rsidRPr="00123C25">
        <w:rPr>
          <w:rFonts w:ascii="Times New Roman" w:hAnsi="Times New Roman" w:cs="Times New Roman"/>
          <w:sz w:val="28"/>
          <w:szCs w:val="28"/>
        </w:rPr>
        <w:t>Уралсиб</w:t>
      </w:r>
      <w:proofErr w:type="spellEnd"/>
      <w:r w:rsidR="00E76E84" w:rsidRPr="00123C25">
        <w:rPr>
          <w:rFonts w:ascii="Times New Roman" w:hAnsi="Times New Roman" w:cs="Times New Roman"/>
          <w:sz w:val="28"/>
          <w:szCs w:val="28"/>
        </w:rPr>
        <w:t xml:space="preserve"> (</w:t>
      </w:r>
      <w:r w:rsidR="0017042A" w:rsidRPr="00123C25">
        <w:rPr>
          <w:rFonts w:ascii="Times New Roman" w:hAnsi="Times New Roman" w:cs="Times New Roman"/>
          <w:sz w:val="28"/>
          <w:szCs w:val="28"/>
        </w:rPr>
        <w:t xml:space="preserve">старое название - </w:t>
      </w:r>
      <w:proofErr w:type="spellStart"/>
      <w:r w:rsidR="00E76E84" w:rsidRPr="00123C25">
        <w:rPr>
          <w:rFonts w:ascii="Times New Roman" w:hAnsi="Times New Roman" w:cs="Times New Roman"/>
          <w:sz w:val="28"/>
          <w:szCs w:val="28"/>
        </w:rPr>
        <w:t>НИКойл</w:t>
      </w:r>
      <w:proofErr w:type="spellEnd"/>
      <w:r w:rsidR="000F7E19" w:rsidRPr="00123C25">
        <w:rPr>
          <w:rFonts w:ascii="Times New Roman" w:hAnsi="Times New Roman" w:cs="Times New Roman"/>
          <w:sz w:val="28"/>
          <w:szCs w:val="28"/>
        </w:rPr>
        <w:t>)</w:t>
      </w:r>
      <w:proofErr w:type="gramEnd"/>
    </w:p>
    <w:p w:rsidR="00AC6FEF" w:rsidRPr="009D253D" w:rsidRDefault="00AC6FEF" w:rsidP="00E52E5D">
      <w:pPr>
        <w:pStyle w:val="a9"/>
        <w:numPr>
          <w:ilvl w:val="0"/>
          <w:numId w:val="1"/>
        </w:numPr>
        <w:spacing w:line="360" w:lineRule="auto"/>
        <w:contextualSpacing w:val="0"/>
        <w:jc w:val="both"/>
        <w:rPr>
          <w:rFonts w:ascii="Times New Roman" w:hAnsi="Times New Roman" w:cs="Times New Roman"/>
          <w:sz w:val="28"/>
          <w:szCs w:val="28"/>
        </w:rPr>
      </w:pPr>
      <w:r w:rsidRPr="009D253D">
        <w:rPr>
          <w:rFonts w:ascii="Times New Roman" w:hAnsi="Times New Roman" w:cs="Times New Roman"/>
          <w:sz w:val="28"/>
          <w:szCs w:val="28"/>
        </w:rPr>
        <w:t>Гута</w:t>
      </w:r>
      <w:r w:rsidR="000F7E19" w:rsidRPr="009D253D">
        <w:rPr>
          <w:rFonts w:ascii="Times New Roman" w:hAnsi="Times New Roman" w:cs="Times New Roman"/>
          <w:sz w:val="28"/>
          <w:szCs w:val="28"/>
        </w:rPr>
        <w:t>-</w:t>
      </w:r>
      <w:r w:rsidRPr="009D253D">
        <w:rPr>
          <w:rFonts w:ascii="Times New Roman" w:hAnsi="Times New Roman" w:cs="Times New Roman"/>
          <w:sz w:val="28"/>
          <w:szCs w:val="28"/>
        </w:rPr>
        <w:t>банк</w:t>
      </w:r>
      <w:r w:rsidR="00DE366C" w:rsidRPr="009D253D">
        <w:rPr>
          <w:rFonts w:ascii="Times New Roman" w:hAnsi="Times New Roman" w:cs="Times New Roman"/>
          <w:sz w:val="28"/>
          <w:szCs w:val="28"/>
        </w:rPr>
        <w:t xml:space="preserve"> (оригинальный банк в 2005 году продан группе</w:t>
      </w:r>
      <w:r w:rsidR="003D275F" w:rsidRPr="009D253D">
        <w:rPr>
          <w:rFonts w:ascii="Times New Roman" w:hAnsi="Times New Roman" w:cs="Times New Roman"/>
          <w:sz w:val="28"/>
          <w:szCs w:val="28"/>
        </w:rPr>
        <w:t xml:space="preserve"> компаний</w:t>
      </w:r>
      <w:r w:rsidR="00DE366C" w:rsidRPr="009D253D">
        <w:rPr>
          <w:rFonts w:ascii="Times New Roman" w:hAnsi="Times New Roman" w:cs="Times New Roman"/>
          <w:sz w:val="28"/>
          <w:szCs w:val="28"/>
        </w:rPr>
        <w:t xml:space="preserve"> ВТБ, ныне это «ВТБ 24»</w:t>
      </w:r>
      <w:r w:rsidR="00E76E84" w:rsidRPr="009D253D">
        <w:rPr>
          <w:rFonts w:ascii="Times New Roman" w:hAnsi="Times New Roman" w:cs="Times New Roman"/>
          <w:sz w:val="28"/>
          <w:szCs w:val="28"/>
        </w:rPr>
        <w:t>, также существует другой</w:t>
      </w:r>
      <w:r w:rsidR="003D275F" w:rsidRPr="009D253D">
        <w:rPr>
          <w:rFonts w:ascii="Times New Roman" w:hAnsi="Times New Roman" w:cs="Times New Roman"/>
          <w:sz w:val="28"/>
          <w:szCs w:val="28"/>
        </w:rPr>
        <w:t xml:space="preserve"> неоригинальный</w:t>
      </w:r>
      <w:r w:rsidR="00E76E84" w:rsidRPr="009D253D">
        <w:rPr>
          <w:rFonts w:ascii="Times New Roman" w:hAnsi="Times New Roman" w:cs="Times New Roman"/>
          <w:sz w:val="28"/>
          <w:szCs w:val="28"/>
        </w:rPr>
        <w:t xml:space="preserve"> Гута-банк, бренд которого был возрожден группой Гута</w:t>
      </w:r>
      <w:r w:rsidR="00DE366C" w:rsidRPr="009D253D">
        <w:rPr>
          <w:rFonts w:ascii="Times New Roman" w:hAnsi="Times New Roman" w:cs="Times New Roman"/>
          <w:sz w:val="28"/>
          <w:szCs w:val="28"/>
        </w:rPr>
        <w:t>)</w:t>
      </w:r>
    </w:p>
    <w:p w:rsidR="00AC6FEF" w:rsidRPr="009D253D" w:rsidRDefault="00AC6FEF" w:rsidP="00E52E5D">
      <w:pPr>
        <w:pStyle w:val="a9"/>
        <w:numPr>
          <w:ilvl w:val="0"/>
          <w:numId w:val="1"/>
        </w:numPr>
        <w:spacing w:line="360" w:lineRule="auto"/>
        <w:contextualSpacing w:val="0"/>
        <w:jc w:val="both"/>
        <w:rPr>
          <w:rFonts w:ascii="Times New Roman" w:hAnsi="Times New Roman" w:cs="Times New Roman"/>
          <w:sz w:val="28"/>
          <w:szCs w:val="28"/>
        </w:rPr>
      </w:pPr>
      <w:r w:rsidRPr="009D253D">
        <w:rPr>
          <w:rFonts w:ascii="Times New Roman" w:hAnsi="Times New Roman" w:cs="Times New Roman"/>
          <w:sz w:val="28"/>
          <w:szCs w:val="28"/>
        </w:rPr>
        <w:t>Банк «Северная Казна»</w:t>
      </w:r>
      <w:r w:rsidR="009468AD" w:rsidRPr="009D253D">
        <w:rPr>
          <w:rFonts w:ascii="Times New Roman" w:hAnsi="Times New Roman" w:cs="Times New Roman"/>
          <w:sz w:val="28"/>
          <w:szCs w:val="28"/>
        </w:rPr>
        <w:t xml:space="preserve"> (прошел процедуру санации, после чего в 2008 Альфа-банк стал его контрольным акционером</w:t>
      </w:r>
      <w:r w:rsidR="00E76E84" w:rsidRPr="009D253D">
        <w:rPr>
          <w:rFonts w:ascii="Times New Roman" w:hAnsi="Times New Roman" w:cs="Times New Roman"/>
          <w:sz w:val="28"/>
          <w:szCs w:val="28"/>
        </w:rPr>
        <w:t>, в 2011 Альфа-банк поглотил Банк «Северная Казна»)</w:t>
      </w:r>
      <w:r w:rsidR="009468AD" w:rsidRPr="009D253D">
        <w:rPr>
          <w:rFonts w:ascii="Times New Roman" w:hAnsi="Times New Roman" w:cs="Times New Roman"/>
          <w:sz w:val="28"/>
          <w:szCs w:val="28"/>
        </w:rPr>
        <w:t xml:space="preserve"> </w:t>
      </w:r>
    </w:p>
    <w:p w:rsidR="00AC6FEF" w:rsidRPr="009D253D" w:rsidRDefault="00AC6FEF" w:rsidP="00E52E5D">
      <w:pPr>
        <w:pStyle w:val="a9"/>
        <w:numPr>
          <w:ilvl w:val="0"/>
          <w:numId w:val="1"/>
        </w:numPr>
        <w:spacing w:line="360" w:lineRule="auto"/>
        <w:contextualSpacing w:val="0"/>
        <w:jc w:val="both"/>
        <w:rPr>
          <w:rFonts w:ascii="Times New Roman" w:hAnsi="Times New Roman" w:cs="Times New Roman"/>
          <w:sz w:val="28"/>
          <w:szCs w:val="28"/>
        </w:rPr>
      </w:pPr>
      <w:r w:rsidRPr="009D253D">
        <w:rPr>
          <w:rFonts w:ascii="Times New Roman" w:hAnsi="Times New Roman" w:cs="Times New Roman"/>
          <w:sz w:val="28"/>
          <w:szCs w:val="28"/>
        </w:rPr>
        <w:t>Эллипс банк</w:t>
      </w:r>
      <w:r w:rsidR="00322D75" w:rsidRPr="009D253D">
        <w:rPr>
          <w:rFonts w:ascii="Times New Roman" w:hAnsi="Times New Roman" w:cs="Times New Roman"/>
          <w:sz w:val="28"/>
          <w:szCs w:val="28"/>
        </w:rPr>
        <w:t xml:space="preserve"> (</w:t>
      </w:r>
      <w:r w:rsidR="006660DC" w:rsidRPr="009D253D">
        <w:rPr>
          <w:rFonts w:ascii="Times New Roman" w:hAnsi="Times New Roman" w:cs="Times New Roman"/>
          <w:sz w:val="28"/>
          <w:szCs w:val="28"/>
        </w:rPr>
        <w:t>в данный момент</w:t>
      </w:r>
      <w:r w:rsidR="003D275F" w:rsidRPr="009D253D">
        <w:rPr>
          <w:rFonts w:ascii="Times New Roman" w:hAnsi="Times New Roman" w:cs="Times New Roman"/>
          <w:sz w:val="28"/>
          <w:szCs w:val="28"/>
        </w:rPr>
        <w:t xml:space="preserve"> (апрель 2014г.)</w:t>
      </w:r>
      <w:r w:rsidR="006660DC" w:rsidRPr="009D253D">
        <w:rPr>
          <w:rFonts w:ascii="Times New Roman" w:hAnsi="Times New Roman" w:cs="Times New Roman"/>
          <w:sz w:val="28"/>
          <w:szCs w:val="28"/>
        </w:rPr>
        <w:t xml:space="preserve"> </w:t>
      </w:r>
      <w:r w:rsidR="00322D75" w:rsidRPr="009D253D">
        <w:rPr>
          <w:rFonts w:ascii="Times New Roman" w:hAnsi="Times New Roman" w:cs="Times New Roman"/>
          <w:sz w:val="28"/>
          <w:szCs w:val="28"/>
        </w:rPr>
        <w:t>проходит процедуру санации,</w:t>
      </w:r>
      <w:r w:rsidR="003D275F" w:rsidRPr="009D253D">
        <w:rPr>
          <w:rFonts w:ascii="Times New Roman" w:hAnsi="Times New Roman" w:cs="Times New Roman"/>
          <w:sz w:val="28"/>
          <w:szCs w:val="28"/>
        </w:rPr>
        <w:t xml:space="preserve"> после чего</w:t>
      </w:r>
      <w:r w:rsidR="00322D75" w:rsidRPr="009D253D">
        <w:rPr>
          <w:rFonts w:ascii="Times New Roman" w:hAnsi="Times New Roman" w:cs="Times New Roman"/>
          <w:sz w:val="28"/>
          <w:szCs w:val="28"/>
        </w:rPr>
        <w:t xml:space="preserve"> будет присоединен к банку «Российский капитал»</w:t>
      </w:r>
      <w:r w:rsidR="0017042A" w:rsidRPr="009D253D">
        <w:rPr>
          <w:rFonts w:ascii="Times New Roman" w:hAnsi="Times New Roman" w:cs="Times New Roman"/>
          <w:sz w:val="28"/>
          <w:szCs w:val="28"/>
        </w:rPr>
        <w:t>)</w:t>
      </w:r>
    </w:p>
    <w:p w:rsidR="00EE42BC" w:rsidRDefault="00C21851" w:rsidP="00157EB5">
      <w:pPr>
        <w:spacing w:line="360" w:lineRule="auto"/>
        <w:ind w:firstLine="567"/>
        <w:jc w:val="both"/>
        <w:rPr>
          <w:rFonts w:ascii="Times New Roman" w:hAnsi="Times New Roman" w:cs="Times New Roman"/>
          <w:sz w:val="28"/>
          <w:szCs w:val="28"/>
        </w:rPr>
      </w:pPr>
      <w:proofErr w:type="gramStart"/>
      <w:r w:rsidRPr="00123C25">
        <w:rPr>
          <w:rFonts w:ascii="Times New Roman" w:hAnsi="Times New Roman" w:cs="Times New Roman"/>
          <w:sz w:val="28"/>
          <w:szCs w:val="28"/>
        </w:rPr>
        <w:lastRenderedPageBreak/>
        <w:t>Нетрудно заметить, что в России аналогичная ситуация, как и с «</w:t>
      </w:r>
      <w:r w:rsidRPr="00123C25">
        <w:rPr>
          <w:rFonts w:ascii="Times New Roman" w:hAnsi="Times New Roman" w:cs="Times New Roman"/>
          <w:sz w:val="28"/>
          <w:szCs w:val="28"/>
          <w:lang w:val="en-US"/>
        </w:rPr>
        <w:t>Bank</w:t>
      </w:r>
      <w:r w:rsidRPr="00123C25">
        <w:rPr>
          <w:rFonts w:ascii="Times New Roman" w:hAnsi="Times New Roman" w:cs="Times New Roman"/>
          <w:sz w:val="28"/>
          <w:szCs w:val="28"/>
        </w:rPr>
        <w:t xml:space="preserve"> </w:t>
      </w:r>
      <w:r w:rsidRPr="00123C25">
        <w:rPr>
          <w:rFonts w:ascii="Times New Roman" w:hAnsi="Times New Roman" w:cs="Times New Roman"/>
          <w:sz w:val="28"/>
          <w:szCs w:val="28"/>
          <w:lang w:val="en-US"/>
        </w:rPr>
        <w:t>of</w:t>
      </w:r>
      <w:r w:rsidRPr="00123C25">
        <w:rPr>
          <w:rFonts w:ascii="Times New Roman" w:hAnsi="Times New Roman" w:cs="Times New Roman"/>
          <w:sz w:val="28"/>
          <w:szCs w:val="28"/>
        </w:rPr>
        <w:t xml:space="preserve"> </w:t>
      </w:r>
      <w:r w:rsidRPr="00123C25">
        <w:rPr>
          <w:rFonts w:ascii="Times New Roman" w:hAnsi="Times New Roman" w:cs="Times New Roman"/>
          <w:sz w:val="28"/>
          <w:szCs w:val="28"/>
          <w:lang w:val="en-US"/>
        </w:rPr>
        <w:t>America</w:t>
      </w:r>
      <w:r w:rsidRPr="00123C25">
        <w:rPr>
          <w:rFonts w:ascii="Times New Roman" w:hAnsi="Times New Roman" w:cs="Times New Roman"/>
          <w:sz w:val="28"/>
          <w:szCs w:val="28"/>
        </w:rPr>
        <w:t>», когда крупные игроки присоединили к себе более мелких инноваторов в области бесфилиал</w:t>
      </w:r>
      <w:r w:rsidR="005E14FD" w:rsidRPr="00123C25">
        <w:rPr>
          <w:rFonts w:ascii="Times New Roman" w:hAnsi="Times New Roman" w:cs="Times New Roman"/>
          <w:sz w:val="28"/>
          <w:szCs w:val="28"/>
        </w:rPr>
        <w:t>ьного банковского обслуживания.</w:t>
      </w:r>
      <w:proofErr w:type="gramEnd"/>
      <w:r w:rsidR="005E14FD" w:rsidRPr="00123C25">
        <w:rPr>
          <w:rFonts w:ascii="Times New Roman" w:hAnsi="Times New Roman" w:cs="Times New Roman"/>
          <w:sz w:val="28"/>
          <w:szCs w:val="28"/>
        </w:rPr>
        <w:t xml:space="preserve"> Как уже было сказано, это позволяет получить в клиенты аудиторию, пользующуюся </w:t>
      </w:r>
      <w:proofErr w:type="spellStart"/>
      <w:r w:rsidR="005E14FD" w:rsidRPr="00123C25">
        <w:rPr>
          <w:rFonts w:ascii="Times New Roman" w:hAnsi="Times New Roman" w:cs="Times New Roman"/>
          <w:sz w:val="28"/>
          <w:szCs w:val="28"/>
        </w:rPr>
        <w:t>интернет-банкингом</w:t>
      </w:r>
      <w:proofErr w:type="spellEnd"/>
      <w:r w:rsidR="005E14FD" w:rsidRPr="00123C25">
        <w:rPr>
          <w:rFonts w:ascii="Times New Roman" w:hAnsi="Times New Roman" w:cs="Times New Roman"/>
          <w:sz w:val="28"/>
          <w:szCs w:val="28"/>
        </w:rPr>
        <w:t>, при этом</w:t>
      </w:r>
      <w:r w:rsidR="009B6EAB" w:rsidRPr="00123C25">
        <w:rPr>
          <w:rFonts w:ascii="Times New Roman" w:hAnsi="Times New Roman" w:cs="Times New Roman"/>
          <w:sz w:val="28"/>
          <w:szCs w:val="28"/>
        </w:rPr>
        <w:t>,</w:t>
      </w:r>
      <w:r w:rsidR="005E14FD" w:rsidRPr="00123C25">
        <w:rPr>
          <w:rFonts w:ascii="Times New Roman" w:hAnsi="Times New Roman" w:cs="Times New Roman"/>
          <w:sz w:val="28"/>
          <w:szCs w:val="28"/>
        </w:rPr>
        <w:t xml:space="preserve"> не потеряв консервативно настроенных пользователей банковских услуг.</w:t>
      </w:r>
    </w:p>
    <w:p w:rsidR="00157EB5" w:rsidRPr="00123C25" w:rsidRDefault="00157EB5" w:rsidP="00157EB5">
      <w:pPr>
        <w:spacing w:line="360" w:lineRule="auto"/>
        <w:ind w:firstLine="567"/>
        <w:jc w:val="both"/>
        <w:rPr>
          <w:rFonts w:ascii="Times New Roman" w:hAnsi="Times New Roman" w:cs="Times New Roman"/>
          <w:sz w:val="28"/>
          <w:szCs w:val="28"/>
        </w:rPr>
      </w:pPr>
    </w:p>
    <w:p w:rsidR="00E22044" w:rsidRPr="00123C25" w:rsidRDefault="00EE42BC" w:rsidP="005768C6">
      <w:pPr>
        <w:pStyle w:val="2"/>
        <w:spacing w:line="360" w:lineRule="auto"/>
        <w:jc w:val="center"/>
        <w:rPr>
          <w:rFonts w:ascii="Times New Roman" w:hAnsi="Times New Roman" w:cs="Times New Roman"/>
          <w:color w:val="auto"/>
          <w:sz w:val="28"/>
          <w:szCs w:val="28"/>
        </w:rPr>
      </w:pPr>
      <w:bookmarkStart w:id="3" w:name="_Toc389532740"/>
      <w:r w:rsidRPr="00123C25">
        <w:rPr>
          <w:rFonts w:ascii="Times New Roman" w:hAnsi="Times New Roman" w:cs="Times New Roman"/>
          <w:color w:val="auto"/>
          <w:sz w:val="28"/>
          <w:szCs w:val="28"/>
        </w:rPr>
        <w:t xml:space="preserve">1.2 </w:t>
      </w:r>
      <w:r w:rsidR="00A071DE" w:rsidRPr="00123C25">
        <w:rPr>
          <w:rFonts w:ascii="Times New Roman" w:hAnsi="Times New Roman" w:cs="Times New Roman"/>
          <w:color w:val="auto"/>
          <w:sz w:val="28"/>
          <w:szCs w:val="28"/>
        </w:rPr>
        <w:t xml:space="preserve"> </w:t>
      </w:r>
      <w:r w:rsidRPr="00123C25">
        <w:rPr>
          <w:rFonts w:ascii="Times New Roman" w:hAnsi="Times New Roman" w:cs="Times New Roman"/>
          <w:color w:val="auto"/>
          <w:sz w:val="28"/>
          <w:szCs w:val="28"/>
        </w:rPr>
        <w:t>П</w:t>
      </w:r>
      <w:r w:rsidR="0019641E" w:rsidRPr="00123C25">
        <w:rPr>
          <w:rFonts w:ascii="Times New Roman" w:hAnsi="Times New Roman" w:cs="Times New Roman"/>
          <w:color w:val="auto"/>
          <w:sz w:val="28"/>
          <w:szCs w:val="28"/>
        </w:rPr>
        <w:t>роблем</w:t>
      </w:r>
      <w:r w:rsidRPr="00123C25">
        <w:rPr>
          <w:rFonts w:ascii="Times New Roman" w:hAnsi="Times New Roman" w:cs="Times New Roman"/>
          <w:color w:val="auto"/>
          <w:sz w:val="28"/>
          <w:szCs w:val="28"/>
        </w:rPr>
        <w:t>ы</w:t>
      </w:r>
      <w:r w:rsidR="00CE7A0F" w:rsidRPr="00123C25">
        <w:rPr>
          <w:rFonts w:ascii="Times New Roman" w:hAnsi="Times New Roman" w:cs="Times New Roman"/>
          <w:color w:val="auto"/>
          <w:sz w:val="28"/>
          <w:szCs w:val="28"/>
        </w:rPr>
        <w:t xml:space="preserve"> </w:t>
      </w:r>
      <w:proofErr w:type="gramStart"/>
      <w:r w:rsidR="00CE7A0F" w:rsidRPr="00123C25">
        <w:rPr>
          <w:rFonts w:ascii="Times New Roman" w:hAnsi="Times New Roman" w:cs="Times New Roman"/>
          <w:color w:val="auto"/>
          <w:sz w:val="28"/>
          <w:szCs w:val="28"/>
        </w:rPr>
        <w:t>современного</w:t>
      </w:r>
      <w:proofErr w:type="gramEnd"/>
      <w:r w:rsidR="00CE7A0F" w:rsidRPr="00123C25">
        <w:rPr>
          <w:rFonts w:ascii="Times New Roman" w:hAnsi="Times New Roman" w:cs="Times New Roman"/>
          <w:color w:val="auto"/>
          <w:sz w:val="28"/>
          <w:szCs w:val="28"/>
        </w:rPr>
        <w:t xml:space="preserve"> банкинга</w:t>
      </w:r>
      <w:r w:rsidR="0019641E" w:rsidRPr="00123C25">
        <w:rPr>
          <w:rFonts w:ascii="Times New Roman" w:hAnsi="Times New Roman" w:cs="Times New Roman"/>
          <w:color w:val="auto"/>
          <w:sz w:val="28"/>
          <w:szCs w:val="28"/>
        </w:rPr>
        <w:t xml:space="preserve"> России</w:t>
      </w:r>
      <w:bookmarkEnd w:id="3"/>
    </w:p>
    <w:p w:rsidR="00EE42BC" w:rsidRPr="00123C25" w:rsidRDefault="00EE42BC" w:rsidP="005768C6">
      <w:pPr>
        <w:pStyle w:val="a9"/>
        <w:spacing w:line="360" w:lineRule="auto"/>
        <w:ind w:left="360"/>
        <w:contextualSpacing w:val="0"/>
        <w:rPr>
          <w:rFonts w:ascii="Times New Roman" w:hAnsi="Times New Roman" w:cs="Times New Roman"/>
          <w:b/>
          <w:sz w:val="28"/>
          <w:szCs w:val="28"/>
        </w:rPr>
      </w:pPr>
    </w:p>
    <w:p w:rsidR="00E22044" w:rsidRPr="00123C25" w:rsidRDefault="00E22044" w:rsidP="0000206E">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Ни для кого не секрет, что сфера предоставления финансовых услуг на фоне развития информационных технологий претерпевает значительные изменения. Но</w:t>
      </w:r>
      <w:r w:rsidR="00930284" w:rsidRPr="00123C25">
        <w:rPr>
          <w:rFonts w:ascii="Times New Roman" w:hAnsi="Times New Roman" w:cs="Times New Roman"/>
          <w:sz w:val="28"/>
          <w:szCs w:val="28"/>
        </w:rPr>
        <w:t>,</w:t>
      </w:r>
      <w:r w:rsidRPr="00123C25">
        <w:rPr>
          <w:rFonts w:ascii="Times New Roman" w:hAnsi="Times New Roman" w:cs="Times New Roman"/>
          <w:sz w:val="28"/>
          <w:szCs w:val="28"/>
        </w:rPr>
        <w:t xml:space="preserve"> несмотря на бурный рост и развитие банковской сферы в России, предложение финансовых услуг в общем</w:t>
      </w:r>
      <w:r w:rsidR="00930284" w:rsidRPr="00123C25">
        <w:rPr>
          <w:rFonts w:ascii="Times New Roman" w:hAnsi="Times New Roman" w:cs="Times New Roman"/>
          <w:sz w:val="28"/>
          <w:szCs w:val="28"/>
        </w:rPr>
        <w:t xml:space="preserve"> виде</w:t>
      </w:r>
      <w:r w:rsidRPr="00123C25">
        <w:rPr>
          <w:rFonts w:ascii="Times New Roman" w:hAnsi="Times New Roman" w:cs="Times New Roman"/>
          <w:sz w:val="28"/>
          <w:szCs w:val="28"/>
        </w:rPr>
        <w:t xml:space="preserve"> и банковских услуг в частности имеет характер серьезного</w:t>
      </w:r>
      <w:r w:rsidR="00930284" w:rsidRPr="00123C25">
        <w:rPr>
          <w:rFonts w:ascii="Times New Roman" w:hAnsi="Times New Roman" w:cs="Times New Roman"/>
          <w:sz w:val="28"/>
          <w:szCs w:val="28"/>
        </w:rPr>
        <w:t xml:space="preserve"> национального</w:t>
      </w:r>
      <w:r w:rsidRPr="00123C25">
        <w:rPr>
          <w:rFonts w:ascii="Times New Roman" w:hAnsi="Times New Roman" w:cs="Times New Roman"/>
          <w:sz w:val="28"/>
          <w:szCs w:val="28"/>
        </w:rPr>
        <w:t xml:space="preserve"> дефицита.</w:t>
      </w:r>
      <w:r w:rsidR="00930284" w:rsidRPr="00123C25">
        <w:rPr>
          <w:rFonts w:ascii="Times New Roman" w:hAnsi="Times New Roman" w:cs="Times New Roman"/>
          <w:sz w:val="28"/>
          <w:szCs w:val="28"/>
        </w:rPr>
        <w:t xml:space="preserve"> На данный момент все еще представляется невозможным сопоставление распространенности банковских услуг в России и в странах Европы и Запада. </w:t>
      </w:r>
      <w:r w:rsidR="00EE42BC" w:rsidRPr="00123C25">
        <w:rPr>
          <w:rFonts w:ascii="Times New Roman" w:hAnsi="Times New Roman" w:cs="Times New Roman"/>
          <w:sz w:val="28"/>
          <w:szCs w:val="28"/>
        </w:rPr>
        <w:t xml:space="preserve">Кроме общей </w:t>
      </w:r>
      <w:proofErr w:type="spellStart"/>
      <w:r w:rsidR="00EE42BC" w:rsidRPr="00123C25">
        <w:rPr>
          <w:rFonts w:ascii="Times New Roman" w:hAnsi="Times New Roman" w:cs="Times New Roman"/>
          <w:sz w:val="28"/>
          <w:szCs w:val="28"/>
        </w:rPr>
        <w:t>нераспро</w:t>
      </w:r>
      <w:r w:rsidR="00435CCE" w:rsidRPr="00123C25">
        <w:rPr>
          <w:rFonts w:ascii="Times New Roman" w:hAnsi="Times New Roman" w:cs="Times New Roman"/>
          <w:sz w:val="28"/>
          <w:szCs w:val="28"/>
        </w:rPr>
        <w:t>страненности</w:t>
      </w:r>
      <w:proofErr w:type="spellEnd"/>
      <w:r w:rsidR="00435CCE" w:rsidRPr="00123C25">
        <w:rPr>
          <w:rFonts w:ascii="Times New Roman" w:hAnsi="Times New Roman" w:cs="Times New Roman"/>
          <w:sz w:val="28"/>
          <w:szCs w:val="28"/>
        </w:rPr>
        <w:t xml:space="preserve"> банковских услуг в России в сравнении с западными странами, существует проблема неравной </w:t>
      </w:r>
      <w:proofErr w:type="spellStart"/>
      <w:r w:rsidR="00435CCE" w:rsidRPr="00123C25">
        <w:rPr>
          <w:rFonts w:ascii="Times New Roman" w:hAnsi="Times New Roman" w:cs="Times New Roman"/>
          <w:sz w:val="28"/>
          <w:szCs w:val="28"/>
        </w:rPr>
        <w:t>наделенности</w:t>
      </w:r>
      <w:proofErr w:type="spellEnd"/>
      <w:r w:rsidR="00435CCE" w:rsidRPr="00123C25">
        <w:rPr>
          <w:rFonts w:ascii="Times New Roman" w:hAnsi="Times New Roman" w:cs="Times New Roman"/>
          <w:sz w:val="28"/>
          <w:szCs w:val="28"/>
        </w:rPr>
        <w:t xml:space="preserve"> банковским предложением различных субъектов Российской Федерации. Текущую проблему концентрации банковских услуг </w:t>
      </w:r>
      <w:r w:rsidR="008D10CC" w:rsidRPr="00123C25">
        <w:rPr>
          <w:rFonts w:ascii="Times New Roman" w:hAnsi="Times New Roman" w:cs="Times New Roman"/>
          <w:sz w:val="28"/>
          <w:szCs w:val="28"/>
        </w:rPr>
        <w:t xml:space="preserve">в России отражает таблица, характеризующая распределение кредитных организаций по федеральным округам России по состоянию на </w:t>
      </w:r>
      <w:r w:rsidR="00477ACF" w:rsidRPr="00123C25">
        <w:rPr>
          <w:rFonts w:ascii="Times New Roman" w:hAnsi="Times New Roman" w:cs="Times New Roman"/>
          <w:sz w:val="28"/>
          <w:szCs w:val="28"/>
        </w:rPr>
        <w:t>0</w:t>
      </w:r>
      <w:r w:rsidR="008D10CC" w:rsidRPr="00123C25">
        <w:rPr>
          <w:rFonts w:ascii="Times New Roman" w:hAnsi="Times New Roman" w:cs="Times New Roman"/>
          <w:sz w:val="28"/>
          <w:szCs w:val="28"/>
        </w:rPr>
        <w:t>1.04.2014</w:t>
      </w:r>
      <w:r w:rsidR="00477ACF" w:rsidRPr="00123C25">
        <w:rPr>
          <w:rFonts w:ascii="Times New Roman" w:hAnsi="Times New Roman" w:cs="Times New Roman"/>
          <w:sz w:val="28"/>
          <w:szCs w:val="28"/>
        </w:rPr>
        <w:t>г.</w:t>
      </w:r>
    </w:p>
    <w:p w:rsidR="008D10CC" w:rsidRDefault="008D10CC" w:rsidP="00412CDD">
      <w:pPr>
        <w:spacing w:line="360" w:lineRule="auto"/>
        <w:rPr>
          <w:rFonts w:ascii="Times New Roman" w:hAnsi="Times New Roman" w:cs="Times New Roman"/>
          <w:sz w:val="28"/>
          <w:szCs w:val="28"/>
          <w:lang w:val="en-US"/>
        </w:rPr>
      </w:pPr>
    </w:p>
    <w:p w:rsidR="00F65743" w:rsidRDefault="00F65743" w:rsidP="00412CDD">
      <w:pPr>
        <w:spacing w:line="360" w:lineRule="auto"/>
        <w:rPr>
          <w:rFonts w:ascii="Times New Roman" w:hAnsi="Times New Roman" w:cs="Times New Roman"/>
          <w:sz w:val="28"/>
          <w:szCs w:val="28"/>
          <w:lang w:val="en-US"/>
        </w:rPr>
      </w:pPr>
    </w:p>
    <w:p w:rsidR="00F65743" w:rsidRDefault="00F65743" w:rsidP="00412CDD">
      <w:pPr>
        <w:spacing w:line="360" w:lineRule="auto"/>
        <w:rPr>
          <w:rFonts w:ascii="Times New Roman" w:hAnsi="Times New Roman" w:cs="Times New Roman"/>
          <w:sz w:val="28"/>
          <w:szCs w:val="28"/>
          <w:lang w:val="en-US"/>
        </w:rPr>
      </w:pPr>
    </w:p>
    <w:p w:rsidR="00F65743" w:rsidRPr="00F65743" w:rsidRDefault="00F65743" w:rsidP="00412CDD">
      <w:pPr>
        <w:spacing w:line="360" w:lineRule="auto"/>
        <w:rPr>
          <w:rFonts w:ascii="Times New Roman" w:hAnsi="Times New Roman" w:cs="Times New Roman"/>
          <w:sz w:val="28"/>
          <w:szCs w:val="28"/>
          <w:lang w:val="en-US"/>
        </w:rPr>
      </w:pPr>
    </w:p>
    <w:p w:rsidR="00F65743" w:rsidRDefault="008D10CC" w:rsidP="00F65743">
      <w:pPr>
        <w:pStyle w:val="a5"/>
        <w:keepNext/>
        <w:spacing w:line="360" w:lineRule="auto"/>
        <w:jc w:val="right"/>
        <w:rPr>
          <w:rFonts w:ascii="Times New Roman" w:hAnsi="Times New Roman" w:cs="Times New Roman"/>
          <w:color w:val="auto"/>
          <w:sz w:val="28"/>
          <w:szCs w:val="28"/>
        </w:rPr>
      </w:pPr>
      <w:r w:rsidRPr="00B06CA6">
        <w:rPr>
          <w:rFonts w:ascii="Times New Roman" w:hAnsi="Times New Roman" w:cs="Times New Roman"/>
          <w:color w:val="auto"/>
          <w:sz w:val="28"/>
          <w:szCs w:val="28"/>
        </w:rPr>
        <w:lastRenderedPageBreak/>
        <w:t xml:space="preserve">Таблица </w:t>
      </w:r>
      <w:r w:rsidR="00FC2AAE" w:rsidRPr="00B06CA6">
        <w:rPr>
          <w:rFonts w:ascii="Times New Roman" w:hAnsi="Times New Roman" w:cs="Times New Roman"/>
          <w:color w:val="auto"/>
          <w:sz w:val="28"/>
          <w:szCs w:val="28"/>
        </w:rPr>
        <w:fldChar w:fldCharType="begin"/>
      </w:r>
      <w:r w:rsidRPr="00B06CA6">
        <w:rPr>
          <w:rFonts w:ascii="Times New Roman" w:hAnsi="Times New Roman" w:cs="Times New Roman"/>
          <w:color w:val="auto"/>
          <w:sz w:val="28"/>
          <w:szCs w:val="28"/>
        </w:rPr>
        <w:instrText xml:space="preserve"> SEQ Таблица \* ARABIC </w:instrText>
      </w:r>
      <w:r w:rsidR="00FC2AAE" w:rsidRPr="00B06CA6">
        <w:rPr>
          <w:rFonts w:ascii="Times New Roman" w:hAnsi="Times New Roman" w:cs="Times New Roman"/>
          <w:color w:val="auto"/>
          <w:sz w:val="28"/>
          <w:szCs w:val="28"/>
        </w:rPr>
        <w:fldChar w:fldCharType="separate"/>
      </w:r>
      <w:r w:rsidR="000E242A">
        <w:rPr>
          <w:rFonts w:ascii="Times New Roman" w:hAnsi="Times New Roman" w:cs="Times New Roman"/>
          <w:noProof/>
          <w:color w:val="auto"/>
          <w:sz w:val="28"/>
          <w:szCs w:val="28"/>
        </w:rPr>
        <w:t>1</w:t>
      </w:r>
      <w:r w:rsidR="00FC2AAE" w:rsidRPr="00B06CA6">
        <w:rPr>
          <w:rFonts w:ascii="Times New Roman" w:hAnsi="Times New Roman" w:cs="Times New Roman"/>
          <w:color w:val="auto"/>
          <w:sz w:val="28"/>
          <w:szCs w:val="28"/>
        </w:rPr>
        <w:fldChar w:fldCharType="end"/>
      </w:r>
      <w:r w:rsidRPr="00B06CA6">
        <w:rPr>
          <w:rFonts w:ascii="Times New Roman" w:hAnsi="Times New Roman" w:cs="Times New Roman"/>
          <w:color w:val="auto"/>
          <w:sz w:val="28"/>
          <w:szCs w:val="28"/>
        </w:rPr>
        <w:t xml:space="preserve">. </w:t>
      </w:r>
    </w:p>
    <w:p w:rsidR="008D10CC" w:rsidRPr="00B06CA6" w:rsidRDefault="008D10CC" w:rsidP="007D7CE1">
      <w:pPr>
        <w:pStyle w:val="a5"/>
        <w:keepNext/>
        <w:spacing w:line="360" w:lineRule="auto"/>
        <w:jc w:val="center"/>
        <w:rPr>
          <w:rFonts w:ascii="Times New Roman" w:hAnsi="Times New Roman" w:cs="Times New Roman"/>
          <w:color w:val="auto"/>
          <w:sz w:val="28"/>
          <w:szCs w:val="28"/>
        </w:rPr>
      </w:pPr>
      <w:r w:rsidRPr="00B06CA6">
        <w:rPr>
          <w:rFonts w:ascii="Times New Roman" w:hAnsi="Times New Roman" w:cs="Times New Roman"/>
          <w:color w:val="auto"/>
          <w:sz w:val="28"/>
          <w:szCs w:val="28"/>
        </w:rPr>
        <w:t>Распределение кредитных организаций по федеральным округам России</w:t>
      </w:r>
      <w:r w:rsidR="00B06CA6" w:rsidRPr="00B06CA6">
        <w:rPr>
          <w:rFonts w:ascii="Times New Roman" w:hAnsi="Times New Roman" w:cs="Times New Roman"/>
          <w:color w:val="auto"/>
          <w:sz w:val="28"/>
          <w:szCs w:val="28"/>
        </w:rPr>
        <w:t xml:space="preserve"> на 01.04.2014г</w:t>
      </w:r>
      <w:r w:rsidR="00477ACF" w:rsidRPr="00B06CA6">
        <w:rPr>
          <w:rFonts w:ascii="Times New Roman" w:hAnsi="Times New Roman" w:cs="Times New Roman"/>
          <w:color w:val="auto"/>
          <w:sz w:val="28"/>
          <w:szCs w:val="28"/>
        </w:rPr>
        <w:t xml:space="preserve"> </w:t>
      </w:r>
      <w:r w:rsidRPr="00B06CA6">
        <w:rPr>
          <w:rFonts w:ascii="Times New Roman" w:hAnsi="Times New Roman" w:cs="Times New Roman"/>
          <w:color w:val="auto"/>
          <w:sz w:val="28"/>
          <w:szCs w:val="28"/>
        </w:rPr>
        <w:t>(без учета Крымского ФО)</w:t>
      </w:r>
      <w:r w:rsidR="00477ACF" w:rsidRPr="00B06CA6">
        <w:rPr>
          <w:rFonts w:ascii="Times New Roman" w:hAnsi="Times New Roman" w:cs="Times New Roman"/>
          <w:color w:val="auto"/>
          <w:sz w:val="28"/>
          <w:szCs w:val="28"/>
        </w:rPr>
        <w:t>.</w:t>
      </w:r>
      <w:r w:rsidRPr="00B06CA6">
        <w:rPr>
          <w:rFonts w:ascii="Times New Roman" w:hAnsi="Times New Roman" w:cs="Times New Roman"/>
          <w:color w:val="auto"/>
          <w:sz w:val="28"/>
          <w:szCs w:val="28"/>
        </w:rPr>
        <w:t xml:space="preserve"> </w:t>
      </w:r>
      <w:r w:rsidRPr="00B06CA6">
        <w:rPr>
          <w:rStyle w:val="a8"/>
          <w:rFonts w:ascii="Times New Roman" w:hAnsi="Times New Roman" w:cs="Times New Roman"/>
          <w:color w:val="auto"/>
          <w:sz w:val="28"/>
          <w:szCs w:val="28"/>
        </w:rPr>
        <w:footnoteReference w:id="2"/>
      </w:r>
    </w:p>
    <w:tbl>
      <w:tblPr>
        <w:tblW w:w="6500" w:type="dxa"/>
        <w:jc w:val="center"/>
        <w:tblInd w:w="93" w:type="dxa"/>
        <w:tblLook w:val="04A0"/>
      </w:tblPr>
      <w:tblGrid>
        <w:gridCol w:w="3960"/>
        <w:gridCol w:w="677"/>
        <w:gridCol w:w="1863"/>
      </w:tblGrid>
      <w:tr w:rsidR="008D10CC" w:rsidRPr="00123C25" w:rsidTr="007D7CE1">
        <w:trPr>
          <w:trHeight w:val="405"/>
          <w:jc w:val="center"/>
        </w:trPr>
        <w:tc>
          <w:tcPr>
            <w:tcW w:w="3960"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D10CC" w:rsidRPr="00123C25" w:rsidRDefault="008D10CC" w:rsidP="00412CDD">
            <w:pPr>
              <w:spacing w:after="0" w:line="360" w:lineRule="auto"/>
              <w:jc w:val="center"/>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Федеральный округ</w:t>
            </w:r>
          </w:p>
        </w:tc>
        <w:tc>
          <w:tcPr>
            <w:tcW w:w="2540" w:type="dxa"/>
            <w:gridSpan w:val="2"/>
            <w:tcBorders>
              <w:top w:val="single" w:sz="8" w:space="0" w:color="auto"/>
              <w:left w:val="nil"/>
              <w:bottom w:val="single" w:sz="4" w:space="0" w:color="auto"/>
              <w:right w:val="single" w:sz="8" w:space="0" w:color="000000"/>
            </w:tcBorders>
            <w:shd w:val="clear" w:color="auto" w:fill="auto"/>
            <w:noWrap/>
            <w:vAlign w:val="center"/>
            <w:hideMark/>
          </w:tcPr>
          <w:p w:rsidR="008D10CC" w:rsidRPr="00123C25" w:rsidRDefault="008D10CC" w:rsidP="00412CDD">
            <w:pPr>
              <w:spacing w:after="0" w:line="360" w:lineRule="auto"/>
              <w:jc w:val="center"/>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 xml:space="preserve">Кол-во </w:t>
            </w:r>
            <w:r w:rsidR="00620549" w:rsidRPr="00123C25">
              <w:rPr>
                <w:rFonts w:ascii="Times New Roman" w:eastAsia="Times New Roman" w:hAnsi="Times New Roman" w:cs="Times New Roman"/>
                <w:b/>
                <w:bCs/>
                <w:color w:val="000000"/>
                <w:lang w:eastAsia="ru-RU"/>
              </w:rPr>
              <w:t>кредитных организаций</w:t>
            </w:r>
          </w:p>
        </w:tc>
      </w:tr>
      <w:tr w:rsidR="008D10CC" w:rsidRPr="00123C25" w:rsidTr="007D7CE1">
        <w:trPr>
          <w:trHeight w:val="615"/>
          <w:jc w:val="center"/>
        </w:trPr>
        <w:tc>
          <w:tcPr>
            <w:tcW w:w="3960" w:type="dxa"/>
            <w:vMerge/>
            <w:tcBorders>
              <w:top w:val="single" w:sz="8" w:space="0" w:color="auto"/>
              <w:left w:val="single" w:sz="8" w:space="0" w:color="auto"/>
              <w:bottom w:val="single" w:sz="4" w:space="0" w:color="auto"/>
              <w:right w:val="single" w:sz="8" w:space="0" w:color="auto"/>
            </w:tcBorders>
            <w:vAlign w:val="center"/>
            <w:hideMark/>
          </w:tcPr>
          <w:p w:rsidR="008D10CC" w:rsidRPr="00123C25" w:rsidRDefault="008D10CC" w:rsidP="00412CDD">
            <w:pPr>
              <w:spacing w:after="0" w:line="360" w:lineRule="auto"/>
              <w:rPr>
                <w:rFonts w:ascii="Times New Roman" w:eastAsia="Times New Roman" w:hAnsi="Times New Roman" w:cs="Times New Roman"/>
                <w:b/>
                <w:bCs/>
                <w:color w:val="000000"/>
                <w:lang w:eastAsia="ru-RU"/>
              </w:rPr>
            </w:pPr>
          </w:p>
        </w:tc>
        <w:tc>
          <w:tcPr>
            <w:tcW w:w="677" w:type="dxa"/>
            <w:tcBorders>
              <w:top w:val="nil"/>
              <w:left w:val="nil"/>
              <w:bottom w:val="single" w:sz="4" w:space="0" w:color="auto"/>
              <w:right w:val="single" w:sz="4" w:space="0" w:color="auto"/>
            </w:tcBorders>
            <w:shd w:val="clear" w:color="auto" w:fill="auto"/>
            <w:noWrap/>
            <w:vAlign w:val="center"/>
            <w:hideMark/>
          </w:tcPr>
          <w:p w:rsidR="008D10CC" w:rsidRPr="00123C25" w:rsidRDefault="008D10C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ед.</w:t>
            </w:r>
          </w:p>
        </w:tc>
        <w:tc>
          <w:tcPr>
            <w:tcW w:w="1863" w:type="dxa"/>
            <w:tcBorders>
              <w:top w:val="nil"/>
              <w:left w:val="nil"/>
              <w:bottom w:val="single" w:sz="4" w:space="0" w:color="auto"/>
              <w:right w:val="single" w:sz="8" w:space="0" w:color="auto"/>
            </w:tcBorders>
            <w:shd w:val="clear" w:color="auto" w:fill="auto"/>
            <w:vAlign w:val="center"/>
            <w:hideMark/>
          </w:tcPr>
          <w:p w:rsidR="008D10CC" w:rsidRPr="00123C25" w:rsidRDefault="008D10C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от общего кол-ва</w:t>
            </w:r>
          </w:p>
        </w:tc>
      </w:tr>
      <w:tr w:rsidR="008D10CC" w:rsidRPr="00123C25" w:rsidTr="007D7CE1">
        <w:trPr>
          <w:trHeight w:val="300"/>
          <w:jc w:val="center"/>
        </w:trPr>
        <w:tc>
          <w:tcPr>
            <w:tcW w:w="3960" w:type="dxa"/>
            <w:tcBorders>
              <w:top w:val="nil"/>
              <w:left w:val="single" w:sz="8" w:space="0" w:color="auto"/>
              <w:bottom w:val="single" w:sz="4" w:space="0" w:color="auto"/>
              <w:right w:val="single" w:sz="8" w:space="0" w:color="auto"/>
            </w:tcBorders>
            <w:shd w:val="clear" w:color="auto" w:fill="auto"/>
            <w:noWrap/>
            <w:vAlign w:val="center"/>
            <w:hideMark/>
          </w:tcPr>
          <w:p w:rsidR="008D10CC" w:rsidRPr="00123C25" w:rsidRDefault="008D10CC" w:rsidP="00412CDD">
            <w:pPr>
              <w:spacing w:after="0" w:line="360" w:lineRule="auto"/>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Центральный ФО</w:t>
            </w:r>
          </w:p>
        </w:tc>
        <w:tc>
          <w:tcPr>
            <w:tcW w:w="677" w:type="dxa"/>
            <w:tcBorders>
              <w:top w:val="nil"/>
              <w:left w:val="nil"/>
              <w:bottom w:val="single" w:sz="4" w:space="0" w:color="auto"/>
              <w:right w:val="single" w:sz="4" w:space="0" w:color="auto"/>
            </w:tcBorders>
            <w:shd w:val="clear" w:color="auto" w:fill="auto"/>
            <w:noWrap/>
            <w:vAlign w:val="center"/>
            <w:hideMark/>
          </w:tcPr>
          <w:p w:rsidR="008D10CC" w:rsidRPr="00123C25" w:rsidRDefault="008D10C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535</w:t>
            </w:r>
          </w:p>
        </w:tc>
        <w:tc>
          <w:tcPr>
            <w:tcW w:w="1863" w:type="dxa"/>
            <w:tcBorders>
              <w:top w:val="nil"/>
              <w:left w:val="nil"/>
              <w:bottom w:val="single" w:sz="4" w:space="0" w:color="auto"/>
              <w:right w:val="single" w:sz="8" w:space="0" w:color="auto"/>
            </w:tcBorders>
            <w:shd w:val="clear" w:color="auto" w:fill="auto"/>
            <w:noWrap/>
            <w:vAlign w:val="center"/>
            <w:hideMark/>
          </w:tcPr>
          <w:p w:rsidR="008D10CC" w:rsidRPr="00123C25" w:rsidRDefault="008D10C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59,4%</w:t>
            </w:r>
          </w:p>
        </w:tc>
      </w:tr>
      <w:tr w:rsidR="008D10CC" w:rsidRPr="00123C25" w:rsidTr="007D7CE1">
        <w:trPr>
          <w:trHeight w:val="300"/>
          <w:jc w:val="center"/>
        </w:trPr>
        <w:tc>
          <w:tcPr>
            <w:tcW w:w="3960" w:type="dxa"/>
            <w:tcBorders>
              <w:top w:val="nil"/>
              <w:left w:val="single" w:sz="8" w:space="0" w:color="auto"/>
              <w:bottom w:val="single" w:sz="4" w:space="0" w:color="auto"/>
              <w:right w:val="single" w:sz="8" w:space="0" w:color="auto"/>
            </w:tcBorders>
            <w:shd w:val="clear" w:color="auto" w:fill="auto"/>
            <w:noWrap/>
            <w:vAlign w:val="center"/>
            <w:hideMark/>
          </w:tcPr>
          <w:p w:rsidR="008D10CC" w:rsidRPr="00123C25" w:rsidRDefault="008D10CC" w:rsidP="00412CDD">
            <w:pPr>
              <w:spacing w:after="0" w:line="360" w:lineRule="auto"/>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в т.ч. Москва и Московская обл.</w:t>
            </w:r>
          </w:p>
        </w:tc>
        <w:tc>
          <w:tcPr>
            <w:tcW w:w="677" w:type="dxa"/>
            <w:tcBorders>
              <w:top w:val="nil"/>
              <w:left w:val="nil"/>
              <w:bottom w:val="single" w:sz="4" w:space="0" w:color="auto"/>
              <w:right w:val="single" w:sz="4" w:space="0" w:color="auto"/>
            </w:tcBorders>
            <w:shd w:val="clear" w:color="auto" w:fill="auto"/>
            <w:noWrap/>
            <w:vAlign w:val="center"/>
            <w:hideMark/>
          </w:tcPr>
          <w:p w:rsidR="008D10CC" w:rsidRPr="00123C25" w:rsidRDefault="008D10C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487</w:t>
            </w:r>
          </w:p>
        </w:tc>
        <w:tc>
          <w:tcPr>
            <w:tcW w:w="1863" w:type="dxa"/>
            <w:tcBorders>
              <w:top w:val="nil"/>
              <w:left w:val="nil"/>
              <w:bottom w:val="single" w:sz="4" w:space="0" w:color="auto"/>
              <w:right w:val="single" w:sz="8" w:space="0" w:color="auto"/>
            </w:tcBorders>
            <w:shd w:val="clear" w:color="auto" w:fill="auto"/>
            <w:noWrap/>
            <w:vAlign w:val="center"/>
            <w:hideMark/>
          </w:tcPr>
          <w:p w:rsidR="008D10CC" w:rsidRPr="00123C25" w:rsidRDefault="008D10C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54,1%</w:t>
            </w:r>
          </w:p>
        </w:tc>
      </w:tr>
      <w:tr w:rsidR="008D10CC" w:rsidRPr="00123C25" w:rsidTr="007D7CE1">
        <w:trPr>
          <w:trHeight w:val="300"/>
          <w:jc w:val="center"/>
        </w:trPr>
        <w:tc>
          <w:tcPr>
            <w:tcW w:w="3960" w:type="dxa"/>
            <w:tcBorders>
              <w:top w:val="nil"/>
              <w:left w:val="single" w:sz="8" w:space="0" w:color="auto"/>
              <w:bottom w:val="single" w:sz="4" w:space="0" w:color="auto"/>
              <w:right w:val="single" w:sz="8" w:space="0" w:color="auto"/>
            </w:tcBorders>
            <w:shd w:val="clear" w:color="auto" w:fill="auto"/>
            <w:noWrap/>
            <w:vAlign w:val="center"/>
            <w:hideMark/>
          </w:tcPr>
          <w:p w:rsidR="008D10CC" w:rsidRPr="00123C25" w:rsidRDefault="008D10CC" w:rsidP="00412CDD">
            <w:pPr>
              <w:spacing w:after="0" w:line="360" w:lineRule="auto"/>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Северо-Западный ФО</w:t>
            </w:r>
          </w:p>
        </w:tc>
        <w:tc>
          <w:tcPr>
            <w:tcW w:w="677" w:type="dxa"/>
            <w:tcBorders>
              <w:top w:val="nil"/>
              <w:left w:val="nil"/>
              <w:bottom w:val="single" w:sz="4" w:space="0" w:color="auto"/>
              <w:right w:val="single" w:sz="4" w:space="0" w:color="auto"/>
            </w:tcBorders>
            <w:shd w:val="clear" w:color="auto" w:fill="auto"/>
            <w:noWrap/>
            <w:vAlign w:val="center"/>
            <w:hideMark/>
          </w:tcPr>
          <w:p w:rsidR="008D10CC" w:rsidRPr="00123C25" w:rsidRDefault="008D10C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71</w:t>
            </w:r>
          </w:p>
        </w:tc>
        <w:tc>
          <w:tcPr>
            <w:tcW w:w="1863" w:type="dxa"/>
            <w:tcBorders>
              <w:top w:val="nil"/>
              <w:left w:val="nil"/>
              <w:bottom w:val="single" w:sz="4" w:space="0" w:color="auto"/>
              <w:right w:val="single" w:sz="8" w:space="0" w:color="auto"/>
            </w:tcBorders>
            <w:shd w:val="clear" w:color="auto" w:fill="auto"/>
            <w:noWrap/>
            <w:vAlign w:val="center"/>
            <w:hideMark/>
          </w:tcPr>
          <w:p w:rsidR="008D10CC" w:rsidRPr="00123C25" w:rsidRDefault="008D10C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7,9%</w:t>
            </w:r>
          </w:p>
        </w:tc>
      </w:tr>
      <w:tr w:rsidR="008D10CC" w:rsidRPr="00123C25" w:rsidTr="007D7CE1">
        <w:trPr>
          <w:trHeight w:val="300"/>
          <w:jc w:val="center"/>
        </w:trPr>
        <w:tc>
          <w:tcPr>
            <w:tcW w:w="3960" w:type="dxa"/>
            <w:tcBorders>
              <w:top w:val="nil"/>
              <w:left w:val="single" w:sz="8" w:space="0" w:color="auto"/>
              <w:bottom w:val="single" w:sz="4" w:space="0" w:color="auto"/>
              <w:right w:val="single" w:sz="8" w:space="0" w:color="auto"/>
            </w:tcBorders>
            <w:shd w:val="clear" w:color="auto" w:fill="auto"/>
            <w:noWrap/>
            <w:vAlign w:val="center"/>
            <w:hideMark/>
          </w:tcPr>
          <w:p w:rsidR="008D10CC" w:rsidRPr="00123C25" w:rsidRDefault="004311AF" w:rsidP="00412CDD">
            <w:pPr>
              <w:spacing w:after="0" w:line="360" w:lineRule="auto"/>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xml:space="preserve">Южный </w:t>
            </w:r>
            <w:r w:rsidR="008D10CC" w:rsidRPr="00123C25">
              <w:rPr>
                <w:rFonts w:ascii="Times New Roman" w:eastAsia="Times New Roman" w:hAnsi="Times New Roman" w:cs="Times New Roman"/>
                <w:color w:val="000000"/>
                <w:lang w:eastAsia="ru-RU"/>
              </w:rPr>
              <w:t>ФО</w:t>
            </w:r>
          </w:p>
        </w:tc>
        <w:tc>
          <w:tcPr>
            <w:tcW w:w="677" w:type="dxa"/>
            <w:tcBorders>
              <w:top w:val="nil"/>
              <w:left w:val="nil"/>
              <w:bottom w:val="single" w:sz="4" w:space="0" w:color="auto"/>
              <w:right w:val="single" w:sz="4" w:space="0" w:color="auto"/>
            </w:tcBorders>
            <w:shd w:val="clear" w:color="auto" w:fill="auto"/>
            <w:noWrap/>
            <w:vAlign w:val="center"/>
            <w:hideMark/>
          </w:tcPr>
          <w:p w:rsidR="008D10CC" w:rsidRPr="00123C25" w:rsidRDefault="008D10C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46</w:t>
            </w:r>
          </w:p>
        </w:tc>
        <w:tc>
          <w:tcPr>
            <w:tcW w:w="1863" w:type="dxa"/>
            <w:tcBorders>
              <w:top w:val="nil"/>
              <w:left w:val="nil"/>
              <w:bottom w:val="single" w:sz="4" w:space="0" w:color="auto"/>
              <w:right w:val="single" w:sz="8" w:space="0" w:color="auto"/>
            </w:tcBorders>
            <w:shd w:val="clear" w:color="auto" w:fill="auto"/>
            <w:noWrap/>
            <w:vAlign w:val="center"/>
            <w:hideMark/>
          </w:tcPr>
          <w:p w:rsidR="008D10CC" w:rsidRPr="00123C25" w:rsidRDefault="008D10C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5,1%</w:t>
            </w:r>
          </w:p>
        </w:tc>
      </w:tr>
      <w:tr w:rsidR="008D10CC" w:rsidRPr="00123C25" w:rsidTr="007D7CE1">
        <w:trPr>
          <w:trHeight w:val="300"/>
          <w:jc w:val="center"/>
        </w:trPr>
        <w:tc>
          <w:tcPr>
            <w:tcW w:w="3960" w:type="dxa"/>
            <w:tcBorders>
              <w:top w:val="nil"/>
              <w:left w:val="single" w:sz="8" w:space="0" w:color="auto"/>
              <w:bottom w:val="single" w:sz="4" w:space="0" w:color="auto"/>
              <w:right w:val="single" w:sz="8" w:space="0" w:color="auto"/>
            </w:tcBorders>
            <w:shd w:val="clear" w:color="auto" w:fill="auto"/>
            <w:noWrap/>
            <w:vAlign w:val="center"/>
            <w:hideMark/>
          </w:tcPr>
          <w:p w:rsidR="008D10CC" w:rsidRPr="00123C25" w:rsidRDefault="008D10CC" w:rsidP="00412CDD">
            <w:pPr>
              <w:spacing w:after="0" w:line="360" w:lineRule="auto"/>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Северо-Кавказский ФО</w:t>
            </w:r>
          </w:p>
        </w:tc>
        <w:tc>
          <w:tcPr>
            <w:tcW w:w="677" w:type="dxa"/>
            <w:tcBorders>
              <w:top w:val="nil"/>
              <w:left w:val="nil"/>
              <w:bottom w:val="single" w:sz="4" w:space="0" w:color="auto"/>
              <w:right w:val="single" w:sz="4" w:space="0" w:color="auto"/>
            </w:tcBorders>
            <w:shd w:val="clear" w:color="auto" w:fill="auto"/>
            <w:noWrap/>
            <w:vAlign w:val="center"/>
            <w:hideMark/>
          </w:tcPr>
          <w:p w:rsidR="008D10CC" w:rsidRPr="00123C25" w:rsidRDefault="008D10C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37</w:t>
            </w:r>
          </w:p>
        </w:tc>
        <w:tc>
          <w:tcPr>
            <w:tcW w:w="1863" w:type="dxa"/>
            <w:tcBorders>
              <w:top w:val="nil"/>
              <w:left w:val="nil"/>
              <w:bottom w:val="single" w:sz="4" w:space="0" w:color="auto"/>
              <w:right w:val="single" w:sz="8" w:space="0" w:color="auto"/>
            </w:tcBorders>
            <w:shd w:val="clear" w:color="auto" w:fill="auto"/>
            <w:noWrap/>
            <w:vAlign w:val="center"/>
            <w:hideMark/>
          </w:tcPr>
          <w:p w:rsidR="008D10CC" w:rsidRPr="00123C25" w:rsidRDefault="008D10C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4,1%</w:t>
            </w:r>
          </w:p>
        </w:tc>
      </w:tr>
      <w:tr w:rsidR="008D10CC" w:rsidRPr="00123C25" w:rsidTr="007D7CE1">
        <w:trPr>
          <w:trHeight w:val="300"/>
          <w:jc w:val="center"/>
        </w:trPr>
        <w:tc>
          <w:tcPr>
            <w:tcW w:w="3960" w:type="dxa"/>
            <w:tcBorders>
              <w:top w:val="nil"/>
              <w:left w:val="single" w:sz="8" w:space="0" w:color="auto"/>
              <w:bottom w:val="single" w:sz="4" w:space="0" w:color="auto"/>
              <w:right w:val="single" w:sz="8" w:space="0" w:color="auto"/>
            </w:tcBorders>
            <w:shd w:val="clear" w:color="auto" w:fill="auto"/>
            <w:noWrap/>
            <w:vAlign w:val="center"/>
            <w:hideMark/>
          </w:tcPr>
          <w:p w:rsidR="008D10CC" w:rsidRPr="00123C25" w:rsidRDefault="008D10CC" w:rsidP="00412CDD">
            <w:pPr>
              <w:spacing w:after="0" w:line="360" w:lineRule="auto"/>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Приволжский ФО</w:t>
            </w:r>
          </w:p>
        </w:tc>
        <w:tc>
          <w:tcPr>
            <w:tcW w:w="677" w:type="dxa"/>
            <w:tcBorders>
              <w:top w:val="nil"/>
              <w:left w:val="nil"/>
              <w:bottom w:val="single" w:sz="4" w:space="0" w:color="auto"/>
              <w:right w:val="single" w:sz="4" w:space="0" w:color="auto"/>
            </w:tcBorders>
            <w:shd w:val="clear" w:color="auto" w:fill="auto"/>
            <w:noWrap/>
            <w:vAlign w:val="center"/>
            <w:hideMark/>
          </w:tcPr>
          <w:p w:rsidR="008D10CC" w:rsidRPr="00123C25" w:rsidRDefault="008D10C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101</w:t>
            </w:r>
          </w:p>
        </w:tc>
        <w:tc>
          <w:tcPr>
            <w:tcW w:w="1863" w:type="dxa"/>
            <w:tcBorders>
              <w:top w:val="nil"/>
              <w:left w:val="nil"/>
              <w:bottom w:val="single" w:sz="4" w:space="0" w:color="auto"/>
              <w:right w:val="single" w:sz="8" w:space="0" w:color="auto"/>
            </w:tcBorders>
            <w:shd w:val="clear" w:color="auto" w:fill="auto"/>
            <w:noWrap/>
            <w:vAlign w:val="center"/>
            <w:hideMark/>
          </w:tcPr>
          <w:p w:rsidR="008D10CC" w:rsidRPr="00123C25" w:rsidRDefault="008D10C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11,2%</w:t>
            </w:r>
          </w:p>
        </w:tc>
      </w:tr>
      <w:tr w:rsidR="008D10CC" w:rsidRPr="00123C25" w:rsidTr="007D7CE1">
        <w:trPr>
          <w:trHeight w:val="300"/>
          <w:jc w:val="center"/>
        </w:trPr>
        <w:tc>
          <w:tcPr>
            <w:tcW w:w="3960" w:type="dxa"/>
            <w:tcBorders>
              <w:top w:val="nil"/>
              <w:left w:val="single" w:sz="8" w:space="0" w:color="auto"/>
              <w:bottom w:val="single" w:sz="4" w:space="0" w:color="auto"/>
              <w:right w:val="single" w:sz="8" w:space="0" w:color="auto"/>
            </w:tcBorders>
            <w:shd w:val="clear" w:color="auto" w:fill="auto"/>
            <w:noWrap/>
            <w:vAlign w:val="center"/>
            <w:hideMark/>
          </w:tcPr>
          <w:p w:rsidR="008D10CC" w:rsidRPr="00123C25" w:rsidRDefault="008D10CC" w:rsidP="00412CDD">
            <w:pPr>
              <w:spacing w:after="0" w:line="360" w:lineRule="auto"/>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Уральский ФО</w:t>
            </w:r>
          </w:p>
        </w:tc>
        <w:tc>
          <w:tcPr>
            <w:tcW w:w="677" w:type="dxa"/>
            <w:tcBorders>
              <w:top w:val="nil"/>
              <w:left w:val="nil"/>
              <w:bottom w:val="single" w:sz="4" w:space="0" w:color="auto"/>
              <w:right w:val="single" w:sz="4" w:space="0" w:color="auto"/>
            </w:tcBorders>
            <w:shd w:val="clear" w:color="auto" w:fill="auto"/>
            <w:noWrap/>
            <w:vAlign w:val="center"/>
            <w:hideMark/>
          </w:tcPr>
          <w:p w:rsidR="008D10CC" w:rsidRPr="00123C25" w:rsidRDefault="008D10C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40</w:t>
            </w:r>
          </w:p>
        </w:tc>
        <w:tc>
          <w:tcPr>
            <w:tcW w:w="1863" w:type="dxa"/>
            <w:tcBorders>
              <w:top w:val="nil"/>
              <w:left w:val="nil"/>
              <w:bottom w:val="single" w:sz="4" w:space="0" w:color="auto"/>
              <w:right w:val="single" w:sz="8" w:space="0" w:color="auto"/>
            </w:tcBorders>
            <w:shd w:val="clear" w:color="auto" w:fill="auto"/>
            <w:noWrap/>
            <w:vAlign w:val="center"/>
            <w:hideMark/>
          </w:tcPr>
          <w:p w:rsidR="008D10CC" w:rsidRPr="00123C25" w:rsidRDefault="008D10C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4,4%</w:t>
            </w:r>
          </w:p>
        </w:tc>
      </w:tr>
      <w:tr w:rsidR="008D10CC" w:rsidRPr="00123C25" w:rsidTr="007D7CE1">
        <w:trPr>
          <w:trHeight w:val="300"/>
          <w:jc w:val="center"/>
        </w:trPr>
        <w:tc>
          <w:tcPr>
            <w:tcW w:w="3960" w:type="dxa"/>
            <w:tcBorders>
              <w:top w:val="nil"/>
              <w:left w:val="single" w:sz="8" w:space="0" w:color="auto"/>
              <w:bottom w:val="single" w:sz="4" w:space="0" w:color="auto"/>
              <w:right w:val="single" w:sz="8" w:space="0" w:color="auto"/>
            </w:tcBorders>
            <w:shd w:val="clear" w:color="auto" w:fill="auto"/>
            <w:noWrap/>
            <w:vAlign w:val="center"/>
            <w:hideMark/>
          </w:tcPr>
          <w:p w:rsidR="008D10CC" w:rsidRPr="00123C25" w:rsidRDefault="008D10CC" w:rsidP="00412CDD">
            <w:pPr>
              <w:spacing w:after="0" w:line="360" w:lineRule="auto"/>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Сибирский ФО</w:t>
            </w:r>
          </w:p>
        </w:tc>
        <w:tc>
          <w:tcPr>
            <w:tcW w:w="677" w:type="dxa"/>
            <w:tcBorders>
              <w:top w:val="nil"/>
              <w:left w:val="nil"/>
              <w:bottom w:val="single" w:sz="4" w:space="0" w:color="auto"/>
              <w:right w:val="single" w:sz="4" w:space="0" w:color="auto"/>
            </w:tcBorders>
            <w:shd w:val="clear" w:color="auto" w:fill="auto"/>
            <w:noWrap/>
            <w:vAlign w:val="center"/>
            <w:hideMark/>
          </w:tcPr>
          <w:p w:rsidR="008D10CC" w:rsidRPr="00123C25" w:rsidRDefault="008D10C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48</w:t>
            </w:r>
          </w:p>
        </w:tc>
        <w:tc>
          <w:tcPr>
            <w:tcW w:w="1863" w:type="dxa"/>
            <w:tcBorders>
              <w:top w:val="nil"/>
              <w:left w:val="nil"/>
              <w:bottom w:val="single" w:sz="4" w:space="0" w:color="auto"/>
              <w:right w:val="single" w:sz="8" w:space="0" w:color="auto"/>
            </w:tcBorders>
            <w:shd w:val="clear" w:color="auto" w:fill="auto"/>
            <w:noWrap/>
            <w:vAlign w:val="center"/>
            <w:hideMark/>
          </w:tcPr>
          <w:p w:rsidR="008D10CC" w:rsidRPr="00123C25" w:rsidRDefault="008D10C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5,3%</w:t>
            </w:r>
          </w:p>
        </w:tc>
      </w:tr>
      <w:tr w:rsidR="008D10CC" w:rsidRPr="00123C25" w:rsidTr="007D7CE1">
        <w:trPr>
          <w:trHeight w:val="315"/>
          <w:jc w:val="center"/>
        </w:trPr>
        <w:tc>
          <w:tcPr>
            <w:tcW w:w="3960" w:type="dxa"/>
            <w:tcBorders>
              <w:top w:val="nil"/>
              <w:left w:val="single" w:sz="8" w:space="0" w:color="auto"/>
              <w:bottom w:val="nil"/>
              <w:right w:val="single" w:sz="8" w:space="0" w:color="auto"/>
            </w:tcBorders>
            <w:shd w:val="clear" w:color="auto" w:fill="auto"/>
            <w:noWrap/>
            <w:vAlign w:val="center"/>
            <w:hideMark/>
          </w:tcPr>
          <w:p w:rsidR="008D10CC" w:rsidRPr="00123C25" w:rsidRDefault="008D10CC" w:rsidP="00412CDD">
            <w:pPr>
              <w:spacing w:after="0" w:line="360" w:lineRule="auto"/>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Дальневосточный ФО</w:t>
            </w:r>
          </w:p>
        </w:tc>
        <w:tc>
          <w:tcPr>
            <w:tcW w:w="677" w:type="dxa"/>
            <w:tcBorders>
              <w:top w:val="nil"/>
              <w:left w:val="nil"/>
              <w:bottom w:val="nil"/>
              <w:right w:val="single" w:sz="4" w:space="0" w:color="auto"/>
            </w:tcBorders>
            <w:shd w:val="clear" w:color="auto" w:fill="auto"/>
            <w:noWrap/>
            <w:vAlign w:val="center"/>
            <w:hideMark/>
          </w:tcPr>
          <w:p w:rsidR="008D10CC" w:rsidRPr="00123C25" w:rsidRDefault="008D10C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22</w:t>
            </w:r>
          </w:p>
        </w:tc>
        <w:tc>
          <w:tcPr>
            <w:tcW w:w="1863" w:type="dxa"/>
            <w:tcBorders>
              <w:top w:val="nil"/>
              <w:left w:val="nil"/>
              <w:bottom w:val="nil"/>
              <w:right w:val="single" w:sz="8" w:space="0" w:color="auto"/>
            </w:tcBorders>
            <w:shd w:val="clear" w:color="auto" w:fill="auto"/>
            <w:noWrap/>
            <w:vAlign w:val="center"/>
            <w:hideMark/>
          </w:tcPr>
          <w:p w:rsidR="008D10CC" w:rsidRPr="00123C25" w:rsidRDefault="008D10C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2,4%</w:t>
            </w:r>
          </w:p>
        </w:tc>
      </w:tr>
      <w:tr w:rsidR="008D10CC" w:rsidRPr="00123C25" w:rsidTr="007D7CE1">
        <w:trPr>
          <w:trHeight w:val="315"/>
          <w:jc w:val="center"/>
        </w:trPr>
        <w:tc>
          <w:tcPr>
            <w:tcW w:w="3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D10CC" w:rsidRPr="00123C25" w:rsidRDefault="008D10CC" w:rsidP="00412CDD">
            <w:pPr>
              <w:spacing w:after="0" w:line="360" w:lineRule="auto"/>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Российская Федерация</w:t>
            </w:r>
          </w:p>
        </w:tc>
        <w:tc>
          <w:tcPr>
            <w:tcW w:w="677" w:type="dxa"/>
            <w:tcBorders>
              <w:top w:val="single" w:sz="8" w:space="0" w:color="auto"/>
              <w:left w:val="nil"/>
              <w:bottom w:val="single" w:sz="8" w:space="0" w:color="auto"/>
              <w:right w:val="single" w:sz="4" w:space="0" w:color="auto"/>
            </w:tcBorders>
            <w:shd w:val="clear" w:color="auto" w:fill="auto"/>
            <w:noWrap/>
            <w:vAlign w:val="center"/>
            <w:hideMark/>
          </w:tcPr>
          <w:p w:rsidR="008D10CC" w:rsidRPr="00123C25" w:rsidRDefault="008D10CC" w:rsidP="00412CDD">
            <w:pPr>
              <w:spacing w:after="0" w:line="360" w:lineRule="auto"/>
              <w:jc w:val="center"/>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900</w:t>
            </w:r>
          </w:p>
        </w:tc>
        <w:tc>
          <w:tcPr>
            <w:tcW w:w="1863" w:type="dxa"/>
            <w:tcBorders>
              <w:top w:val="single" w:sz="8" w:space="0" w:color="auto"/>
              <w:left w:val="nil"/>
              <w:bottom w:val="single" w:sz="8" w:space="0" w:color="auto"/>
              <w:right w:val="single" w:sz="8" w:space="0" w:color="auto"/>
            </w:tcBorders>
            <w:shd w:val="clear" w:color="auto" w:fill="auto"/>
            <w:noWrap/>
            <w:vAlign w:val="center"/>
            <w:hideMark/>
          </w:tcPr>
          <w:p w:rsidR="008D10CC" w:rsidRPr="00123C25" w:rsidRDefault="008D10CC" w:rsidP="00412CDD">
            <w:pPr>
              <w:spacing w:after="0" w:line="360" w:lineRule="auto"/>
              <w:jc w:val="center"/>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100,0%</w:t>
            </w:r>
          </w:p>
        </w:tc>
      </w:tr>
    </w:tbl>
    <w:p w:rsidR="00030FD7" w:rsidRPr="00123C25" w:rsidRDefault="00030FD7" w:rsidP="00412CDD">
      <w:pPr>
        <w:spacing w:line="360" w:lineRule="auto"/>
        <w:rPr>
          <w:rFonts w:ascii="Times New Roman" w:hAnsi="Times New Roman" w:cs="Times New Roman"/>
          <w:sz w:val="28"/>
          <w:szCs w:val="28"/>
        </w:rPr>
      </w:pPr>
    </w:p>
    <w:p w:rsidR="00477ACF" w:rsidRPr="00123C25" w:rsidRDefault="00030FD7" w:rsidP="00B40AF9">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Таблица 1 отражает разброс кредитных организаций</w:t>
      </w:r>
      <w:r w:rsidR="00A7516E" w:rsidRPr="00123C25">
        <w:rPr>
          <w:rFonts w:ascii="Times New Roman" w:hAnsi="Times New Roman" w:cs="Times New Roman"/>
          <w:sz w:val="28"/>
          <w:szCs w:val="28"/>
        </w:rPr>
        <w:t xml:space="preserve"> по федеральным округам России, здесь не учитываются филиалы и отделения,</w:t>
      </w:r>
      <w:r w:rsidR="00F80888" w:rsidRPr="00123C25">
        <w:rPr>
          <w:rFonts w:ascii="Times New Roman" w:hAnsi="Times New Roman" w:cs="Times New Roman"/>
          <w:sz w:val="28"/>
          <w:szCs w:val="28"/>
        </w:rPr>
        <w:t xml:space="preserve"> </w:t>
      </w:r>
      <w:r w:rsidR="00620549" w:rsidRPr="00123C25">
        <w:rPr>
          <w:rFonts w:ascii="Times New Roman" w:hAnsi="Times New Roman" w:cs="Times New Roman"/>
          <w:sz w:val="28"/>
          <w:szCs w:val="28"/>
        </w:rPr>
        <w:t xml:space="preserve">а имеются </w:t>
      </w:r>
      <w:proofErr w:type="gramStart"/>
      <w:r w:rsidR="00620549" w:rsidRPr="00123C25">
        <w:rPr>
          <w:rFonts w:ascii="Times New Roman" w:hAnsi="Times New Roman" w:cs="Times New Roman"/>
          <w:sz w:val="28"/>
          <w:szCs w:val="28"/>
        </w:rPr>
        <w:t>ввиду</w:t>
      </w:r>
      <w:proofErr w:type="gramEnd"/>
      <w:r w:rsidR="00620549" w:rsidRPr="00123C25">
        <w:rPr>
          <w:rFonts w:ascii="Times New Roman" w:hAnsi="Times New Roman" w:cs="Times New Roman"/>
          <w:sz w:val="28"/>
          <w:szCs w:val="28"/>
        </w:rPr>
        <w:t xml:space="preserve"> непосредственно</w:t>
      </w:r>
      <w:r w:rsidR="00A7516E" w:rsidRPr="00123C25">
        <w:rPr>
          <w:rFonts w:ascii="Times New Roman" w:hAnsi="Times New Roman" w:cs="Times New Roman"/>
          <w:sz w:val="28"/>
          <w:szCs w:val="28"/>
        </w:rPr>
        <w:t xml:space="preserve"> </w:t>
      </w:r>
      <w:proofErr w:type="gramStart"/>
      <w:r w:rsidR="00C9758A" w:rsidRPr="00123C25">
        <w:rPr>
          <w:rFonts w:ascii="Times New Roman" w:hAnsi="Times New Roman" w:cs="Times New Roman"/>
          <w:sz w:val="28"/>
          <w:szCs w:val="28"/>
        </w:rPr>
        <w:t>головные</w:t>
      </w:r>
      <w:proofErr w:type="gramEnd"/>
      <w:r w:rsidR="00026540" w:rsidRPr="00123C25">
        <w:rPr>
          <w:rFonts w:ascii="Times New Roman" w:hAnsi="Times New Roman" w:cs="Times New Roman"/>
          <w:sz w:val="28"/>
          <w:szCs w:val="28"/>
        </w:rPr>
        <w:t xml:space="preserve"> офисы кредитных учреждений</w:t>
      </w:r>
      <w:r w:rsidR="00A7516E" w:rsidRPr="00123C25">
        <w:rPr>
          <w:rFonts w:ascii="Times New Roman" w:hAnsi="Times New Roman" w:cs="Times New Roman"/>
          <w:sz w:val="28"/>
          <w:szCs w:val="28"/>
        </w:rPr>
        <w:t>. Примечательно</w:t>
      </w:r>
      <w:r w:rsidR="00113D4C" w:rsidRPr="00123C25">
        <w:rPr>
          <w:rFonts w:ascii="Times New Roman" w:hAnsi="Times New Roman" w:cs="Times New Roman"/>
          <w:sz w:val="28"/>
          <w:szCs w:val="28"/>
        </w:rPr>
        <w:t>,</w:t>
      </w:r>
      <w:r w:rsidR="00A7516E" w:rsidRPr="00123C25">
        <w:rPr>
          <w:rFonts w:ascii="Times New Roman" w:hAnsi="Times New Roman" w:cs="Times New Roman"/>
          <w:sz w:val="28"/>
          <w:szCs w:val="28"/>
        </w:rPr>
        <w:t xml:space="preserve"> что более половины </w:t>
      </w:r>
      <w:r w:rsidR="00113D4C" w:rsidRPr="00123C25">
        <w:rPr>
          <w:rFonts w:ascii="Times New Roman" w:hAnsi="Times New Roman" w:cs="Times New Roman"/>
          <w:sz w:val="28"/>
          <w:szCs w:val="28"/>
        </w:rPr>
        <w:t>всех</w:t>
      </w:r>
      <w:r w:rsidR="00484756" w:rsidRPr="00123C25">
        <w:rPr>
          <w:rFonts w:ascii="Times New Roman" w:hAnsi="Times New Roman" w:cs="Times New Roman"/>
          <w:sz w:val="28"/>
          <w:szCs w:val="28"/>
        </w:rPr>
        <w:t xml:space="preserve"> головных офисов</w:t>
      </w:r>
      <w:r w:rsidR="00113D4C" w:rsidRPr="00123C25">
        <w:rPr>
          <w:rFonts w:ascii="Times New Roman" w:hAnsi="Times New Roman" w:cs="Times New Roman"/>
          <w:sz w:val="28"/>
          <w:szCs w:val="28"/>
        </w:rPr>
        <w:t xml:space="preserve"> кредитных организаций </w:t>
      </w:r>
      <w:r w:rsidR="00484756" w:rsidRPr="00123C25">
        <w:rPr>
          <w:rFonts w:ascii="Times New Roman" w:hAnsi="Times New Roman" w:cs="Times New Roman"/>
          <w:sz w:val="28"/>
          <w:szCs w:val="28"/>
        </w:rPr>
        <w:t>сосредоточены ни сколько</w:t>
      </w:r>
      <w:r w:rsidR="00113D4C" w:rsidRPr="00123C25">
        <w:rPr>
          <w:rFonts w:ascii="Times New Roman" w:hAnsi="Times New Roman" w:cs="Times New Roman"/>
          <w:sz w:val="28"/>
          <w:szCs w:val="28"/>
        </w:rPr>
        <w:t xml:space="preserve"> в каком-либо федеральном округе, а непосредственно в одной единственной области, именуемой Московская область. Также важно заметить, что суммарное количество кредитных организаций расположенных в Северо-Западном, Южном, Северо-Кавказском, Уральском, Сибирском, и Дальневосточном округах</w:t>
      </w:r>
      <w:r w:rsidR="00484756" w:rsidRPr="00123C25">
        <w:rPr>
          <w:rFonts w:ascii="Times New Roman" w:hAnsi="Times New Roman" w:cs="Times New Roman"/>
          <w:sz w:val="28"/>
          <w:szCs w:val="28"/>
        </w:rPr>
        <w:t>, а то есть в шести федеральных округах</w:t>
      </w:r>
      <w:r w:rsidR="00113D4C" w:rsidRPr="00123C25">
        <w:rPr>
          <w:rFonts w:ascii="Times New Roman" w:hAnsi="Times New Roman" w:cs="Times New Roman"/>
          <w:sz w:val="28"/>
          <w:szCs w:val="28"/>
        </w:rPr>
        <w:t xml:space="preserve"> не превышает</w:t>
      </w:r>
      <w:r w:rsidR="00484756" w:rsidRPr="00123C25">
        <w:rPr>
          <w:rFonts w:ascii="Times New Roman" w:hAnsi="Times New Roman" w:cs="Times New Roman"/>
          <w:sz w:val="28"/>
          <w:szCs w:val="28"/>
        </w:rPr>
        <w:t xml:space="preserve"> 30%, что говорит о</w:t>
      </w:r>
      <w:r w:rsidR="003273A2" w:rsidRPr="00123C25">
        <w:rPr>
          <w:rFonts w:ascii="Times New Roman" w:hAnsi="Times New Roman" w:cs="Times New Roman"/>
          <w:sz w:val="28"/>
          <w:szCs w:val="28"/>
        </w:rPr>
        <w:t>б</w:t>
      </w:r>
      <w:r w:rsidR="00F80888" w:rsidRPr="00123C25">
        <w:rPr>
          <w:rFonts w:ascii="Times New Roman" w:hAnsi="Times New Roman" w:cs="Times New Roman"/>
          <w:sz w:val="28"/>
          <w:szCs w:val="28"/>
        </w:rPr>
        <w:t xml:space="preserve"> их</w:t>
      </w:r>
      <w:r w:rsidR="00484756" w:rsidRPr="00123C25">
        <w:rPr>
          <w:rFonts w:ascii="Times New Roman" w:hAnsi="Times New Roman" w:cs="Times New Roman"/>
          <w:sz w:val="28"/>
          <w:szCs w:val="28"/>
        </w:rPr>
        <w:t xml:space="preserve"> край</w:t>
      </w:r>
      <w:r w:rsidR="00692228" w:rsidRPr="00123C25">
        <w:rPr>
          <w:rFonts w:ascii="Times New Roman" w:hAnsi="Times New Roman" w:cs="Times New Roman"/>
          <w:sz w:val="28"/>
          <w:szCs w:val="28"/>
        </w:rPr>
        <w:t>не неравномерном распределении по</w:t>
      </w:r>
      <w:r w:rsidR="00484756" w:rsidRPr="00123C25">
        <w:rPr>
          <w:rFonts w:ascii="Times New Roman" w:hAnsi="Times New Roman" w:cs="Times New Roman"/>
          <w:sz w:val="28"/>
          <w:szCs w:val="28"/>
        </w:rPr>
        <w:t xml:space="preserve"> России.</w:t>
      </w:r>
      <w:r w:rsidR="00B40AF9">
        <w:rPr>
          <w:rFonts w:ascii="Times New Roman" w:hAnsi="Times New Roman" w:cs="Times New Roman"/>
          <w:sz w:val="28"/>
          <w:szCs w:val="28"/>
        </w:rPr>
        <w:t xml:space="preserve"> </w:t>
      </w:r>
      <w:r w:rsidR="00477ACF" w:rsidRPr="00123C25">
        <w:rPr>
          <w:rFonts w:ascii="Times New Roman" w:hAnsi="Times New Roman" w:cs="Times New Roman"/>
          <w:sz w:val="28"/>
          <w:szCs w:val="28"/>
        </w:rPr>
        <w:t xml:space="preserve">Более того, проблему неравномерного распределения банковского предложения отражает и </w:t>
      </w:r>
      <w:r w:rsidR="00692228" w:rsidRPr="00123C25">
        <w:rPr>
          <w:rFonts w:ascii="Times New Roman" w:hAnsi="Times New Roman" w:cs="Times New Roman"/>
          <w:sz w:val="28"/>
          <w:szCs w:val="28"/>
        </w:rPr>
        <w:t>разброс</w:t>
      </w:r>
      <w:r w:rsidR="00477ACF" w:rsidRPr="00123C25">
        <w:rPr>
          <w:rFonts w:ascii="Times New Roman" w:hAnsi="Times New Roman" w:cs="Times New Roman"/>
          <w:sz w:val="28"/>
          <w:szCs w:val="28"/>
        </w:rPr>
        <w:t xml:space="preserve"> </w:t>
      </w:r>
      <w:r w:rsidR="001B6D43" w:rsidRPr="00123C25">
        <w:rPr>
          <w:rFonts w:ascii="Times New Roman" w:hAnsi="Times New Roman" w:cs="Times New Roman"/>
          <w:sz w:val="28"/>
          <w:szCs w:val="28"/>
        </w:rPr>
        <w:lastRenderedPageBreak/>
        <w:t>всех отделений</w:t>
      </w:r>
      <w:r w:rsidR="00477ACF" w:rsidRPr="00123C25">
        <w:rPr>
          <w:rFonts w:ascii="Times New Roman" w:hAnsi="Times New Roman" w:cs="Times New Roman"/>
          <w:sz w:val="28"/>
          <w:szCs w:val="28"/>
        </w:rPr>
        <w:t xml:space="preserve"> кредитных организаций по феде</w:t>
      </w:r>
      <w:r w:rsidR="00E946DC" w:rsidRPr="00123C25">
        <w:rPr>
          <w:rFonts w:ascii="Times New Roman" w:hAnsi="Times New Roman" w:cs="Times New Roman"/>
          <w:sz w:val="28"/>
          <w:szCs w:val="28"/>
        </w:rPr>
        <w:t>ральным округам, а также объем кредитов и вкладов по федеральным округам</w:t>
      </w:r>
      <w:r w:rsidR="00DF292F" w:rsidRPr="00123C25">
        <w:rPr>
          <w:rFonts w:ascii="Times New Roman" w:hAnsi="Times New Roman" w:cs="Times New Roman"/>
          <w:sz w:val="28"/>
          <w:szCs w:val="28"/>
        </w:rPr>
        <w:t xml:space="preserve"> по состоянию на 01.01.2013г.</w:t>
      </w:r>
    </w:p>
    <w:p w:rsidR="00F65743" w:rsidRDefault="00DF292F" w:rsidP="00F65743">
      <w:pPr>
        <w:pStyle w:val="a5"/>
        <w:keepNext/>
        <w:spacing w:line="360" w:lineRule="auto"/>
        <w:jc w:val="right"/>
        <w:rPr>
          <w:rFonts w:ascii="Times New Roman" w:hAnsi="Times New Roman" w:cs="Times New Roman"/>
          <w:color w:val="auto"/>
          <w:sz w:val="28"/>
          <w:szCs w:val="28"/>
        </w:rPr>
      </w:pPr>
      <w:r w:rsidRPr="00123C25">
        <w:rPr>
          <w:rFonts w:ascii="Times New Roman" w:hAnsi="Times New Roman" w:cs="Times New Roman"/>
          <w:color w:val="auto"/>
          <w:sz w:val="28"/>
          <w:szCs w:val="28"/>
        </w:rPr>
        <w:t xml:space="preserve">Таблица </w:t>
      </w:r>
      <w:r w:rsidR="00FC2AAE" w:rsidRPr="00123C25">
        <w:rPr>
          <w:rFonts w:ascii="Times New Roman" w:hAnsi="Times New Roman" w:cs="Times New Roman"/>
          <w:color w:val="auto"/>
          <w:sz w:val="28"/>
          <w:szCs w:val="28"/>
        </w:rPr>
        <w:fldChar w:fldCharType="begin"/>
      </w:r>
      <w:r w:rsidRPr="00123C25">
        <w:rPr>
          <w:rFonts w:ascii="Times New Roman" w:hAnsi="Times New Roman" w:cs="Times New Roman"/>
          <w:color w:val="auto"/>
          <w:sz w:val="28"/>
          <w:szCs w:val="28"/>
        </w:rPr>
        <w:instrText xml:space="preserve"> SEQ Таблица \* ARABIC </w:instrText>
      </w:r>
      <w:r w:rsidR="00FC2AAE" w:rsidRPr="00123C25">
        <w:rPr>
          <w:rFonts w:ascii="Times New Roman" w:hAnsi="Times New Roman" w:cs="Times New Roman"/>
          <w:color w:val="auto"/>
          <w:sz w:val="28"/>
          <w:szCs w:val="28"/>
        </w:rPr>
        <w:fldChar w:fldCharType="separate"/>
      </w:r>
      <w:r w:rsidR="000E242A">
        <w:rPr>
          <w:rFonts w:ascii="Times New Roman" w:hAnsi="Times New Roman" w:cs="Times New Roman"/>
          <w:noProof/>
          <w:color w:val="auto"/>
          <w:sz w:val="28"/>
          <w:szCs w:val="28"/>
        </w:rPr>
        <w:t>2</w:t>
      </w:r>
      <w:r w:rsidR="00FC2AAE" w:rsidRPr="00123C25">
        <w:rPr>
          <w:rFonts w:ascii="Times New Roman" w:hAnsi="Times New Roman" w:cs="Times New Roman"/>
          <w:color w:val="auto"/>
          <w:sz w:val="28"/>
          <w:szCs w:val="28"/>
        </w:rPr>
        <w:fldChar w:fldCharType="end"/>
      </w:r>
      <w:r w:rsidRPr="00123C25">
        <w:rPr>
          <w:rFonts w:ascii="Times New Roman" w:hAnsi="Times New Roman" w:cs="Times New Roman"/>
          <w:color w:val="auto"/>
          <w:sz w:val="28"/>
          <w:szCs w:val="28"/>
        </w:rPr>
        <w:t xml:space="preserve">. </w:t>
      </w:r>
    </w:p>
    <w:p w:rsidR="00DF292F" w:rsidRPr="00123C25" w:rsidRDefault="00DF292F" w:rsidP="007D7CE1">
      <w:pPr>
        <w:pStyle w:val="a5"/>
        <w:keepNext/>
        <w:spacing w:line="360" w:lineRule="auto"/>
        <w:jc w:val="center"/>
        <w:rPr>
          <w:rFonts w:ascii="Times New Roman" w:hAnsi="Times New Roman" w:cs="Times New Roman"/>
          <w:color w:val="auto"/>
          <w:sz w:val="28"/>
          <w:szCs w:val="28"/>
        </w:rPr>
      </w:pPr>
      <w:r w:rsidRPr="00123C25">
        <w:rPr>
          <w:rFonts w:ascii="Times New Roman" w:hAnsi="Times New Roman" w:cs="Times New Roman"/>
          <w:color w:val="auto"/>
          <w:sz w:val="28"/>
          <w:szCs w:val="28"/>
        </w:rPr>
        <w:t>Обеспеченность федеральных округов России банковским предложением на 01.01.2013г (без учета Крымского ФО).</w:t>
      </w:r>
      <w:r w:rsidR="002931F2" w:rsidRPr="002931F2">
        <w:rPr>
          <w:rFonts w:ascii="Times New Roman" w:hAnsi="Times New Roman" w:cs="Times New Roman"/>
          <w:color w:val="auto"/>
          <w:sz w:val="28"/>
          <w:szCs w:val="28"/>
        </w:rPr>
        <w:t xml:space="preserve"> </w:t>
      </w:r>
      <w:r w:rsidRPr="00123C25">
        <w:rPr>
          <w:rStyle w:val="a8"/>
          <w:rFonts w:ascii="Times New Roman" w:hAnsi="Times New Roman" w:cs="Times New Roman"/>
          <w:color w:val="auto"/>
          <w:sz w:val="28"/>
          <w:szCs w:val="28"/>
        </w:rPr>
        <w:footnoteReference w:id="3"/>
      </w:r>
    </w:p>
    <w:tbl>
      <w:tblPr>
        <w:tblW w:w="9020" w:type="dxa"/>
        <w:jc w:val="center"/>
        <w:tblInd w:w="218" w:type="dxa"/>
        <w:tblLook w:val="04A0"/>
      </w:tblPr>
      <w:tblGrid>
        <w:gridCol w:w="2530"/>
        <w:gridCol w:w="880"/>
        <w:gridCol w:w="1010"/>
        <w:gridCol w:w="1282"/>
        <w:gridCol w:w="1018"/>
        <w:gridCol w:w="1295"/>
        <w:gridCol w:w="1005"/>
      </w:tblGrid>
      <w:tr w:rsidR="00E946DC" w:rsidRPr="00123C25" w:rsidTr="007D7CE1">
        <w:trPr>
          <w:trHeight w:val="1245"/>
          <w:jc w:val="center"/>
        </w:trPr>
        <w:tc>
          <w:tcPr>
            <w:tcW w:w="253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Федеральный округ</w:t>
            </w:r>
          </w:p>
        </w:tc>
        <w:tc>
          <w:tcPr>
            <w:tcW w:w="1890" w:type="dxa"/>
            <w:gridSpan w:val="2"/>
            <w:tcBorders>
              <w:top w:val="single" w:sz="8" w:space="0" w:color="auto"/>
              <w:left w:val="nil"/>
              <w:bottom w:val="single" w:sz="4" w:space="0" w:color="auto"/>
              <w:right w:val="nil"/>
            </w:tcBorders>
            <w:shd w:val="clear" w:color="auto" w:fill="auto"/>
            <w:vAlign w:val="center"/>
            <w:hideMark/>
          </w:tcPr>
          <w:p w:rsidR="00E946DC" w:rsidRPr="00123C25" w:rsidRDefault="00E946DC" w:rsidP="00412CDD">
            <w:pPr>
              <w:spacing w:after="0" w:line="360" w:lineRule="auto"/>
              <w:jc w:val="center"/>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Кол</w:t>
            </w:r>
            <w:r w:rsidR="00F21EE2" w:rsidRPr="00123C25">
              <w:rPr>
                <w:rFonts w:ascii="Times New Roman" w:eastAsia="Times New Roman" w:hAnsi="Times New Roman" w:cs="Times New Roman"/>
                <w:b/>
                <w:bCs/>
                <w:color w:val="000000"/>
                <w:lang w:eastAsia="ru-RU"/>
              </w:rPr>
              <w:t>ичест</w:t>
            </w:r>
            <w:r w:rsidRPr="00123C25">
              <w:rPr>
                <w:rFonts w:ascii="Times New Roman" w:eastAsia="Times New Roman" w:hAnsi="Times New Roman" w:cs="Times New Roman"/>
                <w:b/>
                <w:bCs/>
                <w:color w:val="000000"/>
                <w:lang w:eastAsia="ru-RU"/>
              </w:rPr>
              <w:t xml:space="preserve">во всех отделений </w:t>
            </w:r>
            <w:r w:rsidR="00F21EE2" w:rsidRPr="00123C25">
              <w:rPr>
                <w:rFonts w:ascii="Times New Roman" w:eastAsia="Times New Roman" w:hAnsi="Times New Roman" w:cs="Times New Roman"/>
                <w:b/>
                <w:bCs/>
                <w:color w:val="000000"/>
                <w:lang w:eastAsia="ru-RU"/>
              </w:rPr>
              <w:t>кредитных организаций</w:t>
            </w:r>
          </w:p>
        </w:tc>
        <w:tc>
          <w:tcPr>
            <w:tcW w:w="230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E946DC" w:rsidRPr="00123C25" w:rsidRDefault="00E946DC" w:rsidP="00412CDD">
            <w:pPr>
              <w:spacing w:after="0" w:line="360" w:lineRule="auto"/>
              <w:jc w:val="center"/>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Кредиты организациям и физ</w:t>
            </w:r>
            <w:r w:rsidR="00F21EE2" w:rsidRPr="00123C25">
              <w:rPr>
                <w:rFonts w:ascii="Times New Roman" w:eastAsia="Times New Roman" w:hAnsi="Times New Roman" w:cs="Times New Roman"/>
                <w:b/>
                <w:bCs/>
                <w:color w:val="000000"/>
                <w:lang w:eastAsia="ru-RU"/>
              </w:rPr>
              <w:t xml:space="preserve">ическим </w:t>
            </w:r>
            <w:r w:rsidRPr="00123C25">
              <w:rPr>
                <w:rFonts w:ascii="Times New Roman" w:eastAsia="Times New Roman" w:hAnsi="Times New Roman" w:cs="Times New Roman"/>
                <w:b/>
                <w:bCs/>
                <w:color w:val="000000"/>
                <w:lang w:eastAsia="ru-RU"/>
              </w:rPr>
              <w:t>лицам (резидентам)</w:t>
            </w:r>
          </w:p>
        </w:tc>
        <w:tc>
          <w:tcPr>
            <w:tcW w:w="230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E946DC" w:rsidRPr="00123C25" w:rsidRDefault="00E946DC" w:rsidP="00412CDD">
            <w:pPr>
              <w:spacing w:after="0" w:line="360" w:lineRule="auto"/>
              <w:jc w:val="center"/>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Вклады физических лиц</w:t>
            </w:r>
          </w:p>
        </w:tc>
      </w:tr>
      <w:tr w:rsidR="00E946DC" w:rsidRPr="00123C25" w:rsidTr="007D7CE1">
        <w:trPr>
          <w:trHeight w:val="915"/>
          <w:jc w:val="center"/>
        </w:trPr>
        <w:tc>
          <w:tcPr>
            <w:tcW w:w="2530" w:type="dxa"/>
            <w:vMerge/>
            <w:tcBorders>
              <w:top w:val="single" w:sz="8" w:space="0" w:color="auto"/>
              <w:left w:val="single" w:sz="8" w:space="0" w:color="auto"/>
              <w:bottom w:val="single" w:sz="8" w:space="0" w:color="000000"/>
              <w:right w:val="single" w:sz="8" w:space="0" w:color="auto"/>
            </w:tcBorders>
            <w:vAlign w:val="center"/>
            <w:hideMark/>
          </w:tcPr>
          <w:p w:rsidR="00E946DC" w:rsidRPr="00123C25" w:rsidRDefault="00E946DC" w:rsidP="00412CDD">
            <w:pPr>
              <w:spacing w:after="0" w:line="360" w:lineRule="auto"/>
              <w:rPr>
                <w:rFonts w:ascii="Times New Roman" w:eastAsia="Times New Roman" w:hAnsi="Times New Roman" w:cs="Times New Roman"/>
                <w:b/>
                <w:bCs/>
                <w:color w:val="000000"/>
                <w:lang w:eastAsia="ru-RU"/>
              </w:rPr>
            </w:pPr>
          </w:p>
        </w:tc>
        <w:tc>
          <w:tcPr>
            <w:tcW w:w="880" w:type="dxa"/>
            <w:tcBorders>
              <w:top w:val="nil"/>
              <w:left w:val="nil"/>
              <w:bottom w:val="single" w:sz="8" w:space="0" w:color="auto"/>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ед.</w:t>
            </w:r>
          </w:p>
        </w:tc>
        <w:tc>
          <w:tcPr>
            <w:tcW w:w="1010" w:type="dxa"/>
            <w:tcBorders>
              <w:top w:val="nil"/>
              <w:left w:val="nil"/>
              <w:bottom w:val="single" w:sz="8" w:space="0" w:color="auto"/>
              <w:right w:val="nil"/>
            </w:tcBorders>
            <w:shd w:val="clear" w:color="auto" w:fill="auto"/>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от общего кол-ва</w:t>
            </w:r>
          </w:p>
        </w:tc>
        <w:tc>
          <w:tcPr>
            <w:tcW w:w="1282" w:type="dxa"/>
            <w:tcBorders>
              <w:top w:val="nil"/>
              <w:left w:val="single" w:sz="8" w:space="0" w:color="auto"/>
              <w:bottom w:val="single" w:sz="8" w:space="0" w:color="auto"/>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в млн. руб.</w:t>
            </w:r>
          </w:p>
        </w:tc>
        <w:tc>
          <w:tcPr>
            <w:tcW w:w="1018" w:type="dxa"/>
            <w:tcBorders>
              <w:top w:val="nil"/>
              <w:left w:val="nil"/>
              <w:bottom w:val="single" w:sz="8" w:space="0" w:color="auto"/>
              <w:right w:val="nil"/>
            </w:tcBorders>
            <w:shd w:val="clear" w:color="auto" w:fill="auto"/>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от общего кол-ва</w:t>
            </w:r>
          </w:p>
        </w:tc>
        <w:tc>
          <w:tcPr>
            <w:tcW w:w="1295" w:type="dxa"/>
            <w:tcBorders>
              <w:top w:val="nil"/>
              <w:left w:val="single" w:sz="8" w:space="0" w:color="auto"/>
              <w:bottom w:val="single" w:sz="8" w:space="0" w:color="auto"/>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в млн. руб.</w:t>
            </w:r>
          </w:p>
        </w:tc>
        <w:tc>
          <w:tcPr>
            <w:tcW w:w="1005" w:type="dxa"/>
            <w:tcBorders>
              <w:top w:val="nil"/>
              <w:left w:val="nil"/>
              <w:bottom w:val="single" w:sz="8" w:space="0" w:color="auto"/>
              <w:right w:val="single" w:sz="8" w:space="0" w:color="auto"/>
            </w:tcBorders>
            <w:shd w:val="clear" w:color="auto" w:fill="auto"/>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от общего кол-ва</w:t>
            </w:r>
          </w:p>
        </w:tc>
      </w:tr>
      <w:tr w:rsidR="00E946DC" w:rsidRPr="00123C25" w:rsidTr="007D7CE1">
        <w:trPr>
          <w:trHeight w:val="300"/>
          <w:jc w:val="center"/>
        </w:trPr>
        <w:tc>
          <w:tcPr>
            <w:tcW w:w="2530" w:type="dxa"/>
            <w:tcBorders>
              <w:top w:val="nil"/>
              <w:left w:val="single" w:sz="8" w:space="0" w:color="auto"/>
              <w:bottom w:val="single" w:sz="4" w:space="0" w:color="auto"/>
              <w:right w:val="single" w:sz="8" w:space="0" w:color="auto"/>
            </w:tcBorders>
            <w:shd w:val="clear" w:color="auto" w:fill="auto"/>
            <w:noWrap/>
            <w:vAlign w:val="center"/>
            <w:hideMark/>
          </w:tcPr>
          <w:p w:rsidR="00E946DC" w:rsidRPr="00123C25" w:rsidRDefault="00E946DC" w:rsidP="00412CDD">
            <w:pPr>
              <w:spacing w:after="0" w:line="360" w:lineRule="auto"/>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Центральный</w:t>
            </w:r>
          </w:p>
        </w:tc>
        <w:tc>
          <w:tcPr>
            <w:tcW w:w="880" w:type="dxa"/>
            <w:tcBorders>
              <w:top w:val="nil"/>
              <w:left w:val="nil"/>
              <w:bottom w:val="single" w:sz="4" w:space="0" w:color="auto"/>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xml:space="preserve">10 269 </w:t>
            </w:r>
          </w:p>
        </w:tc>
        <w:tc>
          <w:tcPr>
            <w:tcW w:w="1010" w:type="dxa"/>
            <w:tcBorders>
              <w:top w:val="nil"/>
              <w:left w:val="nil"/>
              <w:bottom w:val="single" w:sz="4" w:space="0" w:color="auto"/>
              <w:right w:val="nil"/>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28%</w:t>
            </w:r>
          </w:p>
        </w:tc>
        <w:tc>
          <w:tcPr>
            <w:tcW w:w="1282" w:type="dxa"/>
            <w:tcBorders>
              <w:top w:val="nil"/>
              <w:left w:val="single" w:sz="8" w:space="0" w:color="auto"/>
              <w:bottom w:val="single" w:sz="4" w:space="0" w:color="auto"/>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xml:space="preserve">11 849 064 </w:t>
            </w:r>
          </w:p>
        </w:tc>
        <w:tc>
          <w:tcPr>
            <w:tcW w:w="1018" w:type="dxa"/>
            <w:tcBorders>
              <w:top w:val="nil"/>
              <w:left w:val="nil"/>
              <w:bottom w:val="single" w:sz="4" w:space="0" w:color="auto"/>
              <w:right w:val="nil"/>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45%</w:t>
            </w:r>
          </w:p>
        </w:tc>
        <w:tc>
          <w:tcPr>
            <w:tcW w:w="1295" w:type="dxa"/>
            <w:tcBorders>
              <w:top w:val="nil"/>
              <w:left w:val="single" w:sz="8" w:space="0" w:color="auto"/>
              <w:bottom w:val="single" w:sz="4" w:space="0" w:color="auto"/>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xml:space="preserve">7 082 699 </w:t>
            </w:r>
          </w:p>
        </w:tc>
        <w:tc>
          <w:tcPr>
            <w:tcW w:w="1005" w:type="dxa"/>
            <w:tcBorders>
              <w:top w:val="nil"/>
              <w:left w:val="nil"/>
              <w:bottom w:val="single" w:sz="4" w:space="0" w:color="auto"/>
              <w:right w:val="single" w:sz="8"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50%</w:t>
            </w:r>
          </w:p>
        </w:tc>
      </w:tr>
      <w:tr w:rsidR="00E946DC" w:rsidRPr="00123C25" w:rsidTr="007D7CE1">
        <w:trPr>
          <w:trHeight w:val="300"/>
          <w:jc w:val="center"/>
        </w:trPr>
        <w:tc>
          <w:tcPr>
            <w:tcW w:w="2530" w:type="dxa"/>
            <w:tcBorders>
              <w:top w:val="nil"/>
              <w:left w:val="single" w:sz="8" w:space="0" w:color="auto"/>
              <w:bottom w:val="single" w:sz="4" w:space="0" w:color="auto"/>
              <w:right w:val="single" w:sz="8" w:space="0" w:color="auto"/>
            </w:tcBorders>
            <w:shd w:val="clear" w:color="auto" w:fill="auto"/>
            <w:noWrap/>
            <w:vAlign w:val="center"/>
            <w:hideMark/>
          </w:tcPr>
          <w:p w:rsidR="00E946DC" w:rsidRPr="00123C25" w:rsidRDefault="00E946DC" w:rsidP="00412CDD">
            <w:pPr>
              <w:spacing w:after="0" w:line="360" w:lineRule="auto"/>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в т.ч. Москва</w:t>
            </w:r>
          </w:p>
        </w:tc>
        <w:tc>
          <w:tcPr>
            <w:tcW w:w="880" w:type="dxa"/>
            <w:tcBorders>
              <w:top w:val="nil"/>
              <w:left w:val="nil"/>
              <w:bottom w:val="single" w:sz="4" w:space="0" w:color="auto"/>
              <w:right w:val="single" w:sz="4" w:space="0" w:color="auto"/>
            </w:tcBorders>
            <w:shd w:val="clear" w:color="auto" w:fill="auto"/>
            <w:noWrap/>
            <w:vAlign w:val="center"/>
            <w:hideMark/>
          </w:tcPr>
          <w:p w:rsidR="00E946DC" w:rsidRPr="00123C25" w:rsidRDefault="00F21EE2" w:rsidP="00412CDD">
            <w:pPr>
              <w:spacing w:after="0" w:line="360" w:lineRule="auto"/>
              <w:jc w:val="center"/>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4</w:t>
            </w:r>
            <w:r w:rsidR="00E946DC" w:rsidRPr="00123C25">
              <w:rPr>
                <w:rFonts w:ascii="Times New Roman" w:eastAsia="Times New Roman" w:hAnsi="Times New Roman" w:cs="Times New Roman"/>
                <w:b/>
                <w:bCs/>
                <w:color w:val="000000"/>
                <w:lang w:eastAsia="ru-RU"/>
              </w:rPr>
              <w:t xml:space="preserve"> </w:t>
            </w:r>
            <w:r w:rsidRPr="00123C25">
              <w:rPr>
                <w:rFonts w:ascii="Times New Roman" w:eastAsia="Times New Roman" w:hAnsi="Times New Roman" w:cs="Times New Roman"/>
                <w:b/>
                <w:bCs/>
                <w:color w:val="000000"/>
                <w:lang w:eastAsia="ru-RU"/>
              </w:rPr>
              <w:t>019</w:t>
            </w:r>
            <w:r w:rsidR="00E946DC" w:rsidRPr="00123C25">
              <w:rPr>
                <w:rFonts w:ascii="Times New Roman" w:eastAsia="Times New Roman" w:hAnsi="Times New Roman" w:cs="Times New Roman"/>
                <w:b/>
                <w:bCs/>
                <w:color w:val="000000"/>
                <w:lang w:eastAsia="ru-RU"/>
              </w:rPr>
              <w:t xml:space="preserve"> </w:t>
            </w:r>
          </w:p>
        </w:tc>
        <w:tc>
          <w:tcPr>
            <w:tcW w:w="1010" w:type="dxa"/>
            <w:tcBorders>
              <w:top w:val="nil"/>
              <w:left w:val="nil"/>
              <w:bottom w:val="single" w:sz="4" w:space="0" w:color="auto"/>
              <w:right w:val="nil"/>
            </w:tcBorders>
            <w:shd w:val="clear" w:color="auto" w:fill="auto"/>
            <w:noWrap/>
            <w:vAlign w:val="center"/>
            <w:hideMark/>
          </w:tcPr>
          <w:p w:rsidR="00E946DC" w:rsidRPr="00123C25" w:rsidRDefault="00B54DD6" w:rsidP="00412CDD">
            <w:pPr>
              <w:spacing w:after="0" w:line="360" w:lineRule="auto"/>
              <w:jc w:val="center"/>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11</w:t>
            </w:r>
            <w:r w:rsidR="00E946DC" w:rsidRPr="00123C25">
              <w:rPr>
                <w:rFonts w:ascii="Times New Roman" w:eastAsia="Times New Roman" w:hAnsi="Times New Roman" w:cs="Times New Roman"/>
                <w:b/>
                <w:bCs/>
                <w:color w:val="000000"/>
                <w:lang w:eastAsia="ru-RU"/>
              </w:rPr>
              <w:t>%</w:t>
            </w:r>
          </w:p>
        </w:tc>
        <w:tc>
          <w:tcPr>
            <w:tcW w:w="1282" w:type="dxa"/>
            <w:tcBorders>
              <w:top w:val="nil"/>
              <w:left w:val="single" w:sz="8" w:space="0" w:color="auto"/>
              <w:bottom w:val="single" w:sz="4" w:space="0" w:color="auto"/>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 xml:space="preserve">8 043 920 </w:t>
            </w:r>
          </w:p>
        </w:tc>
        <w:tc>
          <w:tcPr>
            <w:tcW w:w="1018" w:type="dxa"/>
            <w:tcBorders>
              <w:top w:val="nil"/>
              <w:left w:val="nil"/>
              <w:bottom w:val="single" w:sz="4" w:space="0" w:color="auto"/>
              <w:right w:val="nil"/>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30%</w:t>
            </w:r>
          </w:p>
        </w:tc>
        <w:tc>
          <w:tcPr>
            <w:tcW w:w="1295" w:type="dxa"/>
            <w:tcBorders>
              <w:top w:val="nil"/>
              <w:left w:val="single" w:sz="8" w:space="0" w:color="auto"/>
              <w:bottom w:val="single" w:sz="4" w:space="0" w:color="auto"/>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 xml:space="preserve">5 213 175 </w:t>
            </w:r>
          </w:p>
        </w:tc>
        <w:tc>
          <w:tcPr>
            <w:tcW w:w="1005" w:type="dxa"/>
            <w:tcBorders>
              <w:top w:val="nil"/>
              <w:left w:val="nil"/>
              <w:bottom w:val="single" w:sz="4" w:space="0" w:color="auto"/>
              <w:right w:val="single" w:sz="8"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37%</w:t>
            </w:r>
          </w:p>
        </w:tc>
      </w:tr>
      <w:tr w:rsidR="00E946DC" w:rsidRPr="00123C25" w:rsidTr="007D7CE1">
        <w:trPr>
          <w:trHeight w:val="300"/>
          <w:jc w:val="center"/>
        </w:trPr>
        <w:tc>
          <w:tcPr>
            <w:tcW w:w="2530" w:type="dxa"/>
            <w:tcBorders>
              <w:top w:val="nil"/>
              <w:left w:val="single" w:sz="8" w:space="0" w:color="auto"/>
              <w:bottom w:val="single" w:sz="4" w:space="0" w:color="auto"/>
              <w:right w:val="single" w:sz="8" w:space="0" w:color="auto"/>
            </w:tcBorders>
            <w:shd w:val="clear" w:color="auto" w:fill="auto"/>
            <w:noWrap/>
            <w:vAlign w:val="center"/>
            <w:hideMark/>
          </w:tcPr>
          <w:p w:rsidR="00E946DC" w:rsidRPr="00123C25" w:rsidRDefault="00E946DC" w:rsidP="00412CDD">
            <w:pPr>
              <w:spacing w:after="0" w:line="360" w:lineRule="auto"/>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Северо-Западный</w:t>
            </w:r>
          </w:p>
        </w:tc>
        <w:tc>
          <w:tcPr>
            <w:tcW w:w="880" w:type="dxa"/>
            <w:tcBorders>
              <w:top w:val="nil"/>
              <w:left w:val="nil"/>
              <w:bottom w:val="single" w:sz="4" w:space="0" w:color="auto"/>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xml:space="preserve">3 961 </w:t>
            </w:r>
          </w:p>
        </w:tc>
        <w:tc>
          <w:tcPr>
            <w:tcW w:w="1010" w:type="dxa"/>
            <w:tcBorders>
              <w:top w:val="nil"/>
              <w:left w:val="nil"/>
              <w:bottom w:val="single" w:sz="4" w:space="0" w:color="auto"/>
              <w:right w:val="nil"/>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11%</w:t>
            </w:r>
          </w:p>
        </w:tc>
        <w:tc>
          <w:tcPr>
            <w:tcW w:w="1282" w:type="dxa"/>
            <w:tcBorders>
              <w:top w:val="nil"/>
              <w:left w:val="single" w:sz="8" w:space="0" w:color="auto"/>
              <w:bottom w:val="single" w:sz="4" w:space="0" w:color="auto"/>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xml:space="preserve">3 003 155 </w:t>
            </w:r>
          </w:p>
        </w:tc>
        <w:tc>
          <w:tcPr>
            <w:tcW w:w="1018" w:type="dxa"/>
            <w:tcBorders>
              <w:top w:val="nil"/>
              <w:left w:val="nil"/>
              <w:bottom w:val="single" w:sz="4" w:space="0" w:color="auto"/>
              <w:right w:val="nil"/>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11%</w:t>
            </w:r>
          </w:p>
        </w:tc>
        <w:tc>
          <w:tcPr>
            <w:tcW w:w="1295" w:type="dxa"/>
            <w:tcBorders>
              <w:top w:val="nil"/>
              <w:left w:val="single" w:sz="8" w:space="0" w:color="auto"/>
              <w:bottom w:val="single" w:sz="4" w:space="0" w:color="auto"/>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xml:space="preserve">1 577 572 </w:t>
            </w:r>
          </w:p>
        </w:tc>
        <w:tc>
          <w:tcPr>
            <w:tcW w:w="1005" w:type="dxa"/>
            <w:tcBorders>
              <w:top w:val="nil"/>
              <w:left w:val="nil"/>
              <w:bottom w:val="single" w:sz="4" w:space="0" w:color="auto"/>
              <w:right w:val="single" w:sz="8"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11%</w:t>
            </w:r>
          </w:p>
        </w:tc>
      </w:tr>
      <w:tr w:rsidR="00E946DC" w:rsidRPr="00123C25" w:rsidTr="007D7CE1">
        <w:trPr>
          <w:trHeight w:val="300"/>
          <w:jc w:val="center"/>
        </w:trPr>
        <w:tc>
          <w:tcPr>
            <w:tcW w:w="2530" w:type="dxa"/>
            <w:tcBorders>
              <w:top w:val="nil"/>
              <w:left w:val="single" w:sz="8" w:space="0" w:color="auto"/>
              <w:bottom w:val="single" w:sz="4" w:space="0" w:color="auto"/>
              <w:right w:val="single" w:sz="8" w:space="0" w:color="auto"/>
            </w:tcBorders>
            <w:shd w:val="clear" w:color="auto" w:fill="auto"/>
            <w:noWrap/>
            <w:vAlign w:val="bottom"/>
            <w:hideMark/>
          </w:tcPr>
          <w:p w:rsidR="00E946DC" w:rsidRPr="00123C25" w:rsidRDefault="00E946DC" w:rsidP="00412CDD">
            <w:pPr>
              <w:spacing w:after="0" w:line="360" w:lineRule="auto"/>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в т.ч. Санкт-Петербург</w:t>
            </w:r>
          </w:p>
        </w:tc>
        <w:tc>
          <w:tcPr>
            <w:tcW w:w="880" w:type="dxa"/>
            <w:tcBorders>
              <w:top w:val="nil"/>
              <w:left w:val="nil"/>
              <w:bottom w:val="single" w:sz="4" w:space="0" w:color="auto"/>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 xml:space="preserve">1 512 </w:t>
            </w:r>
          </w:p>
        </w:tc>
        <w:tc>
          <w:tcPr>
            <w:tcW w:w="1010" w:type="dxa"/>
            <w:tcBorders>
              <w:top w:val="nil"/>
              <w:left w:val="nil"/>
              <w:bottom w:val="single" w:sz="4" w:space="0" w:color="auto"/>
              <w:right w:val="nil"/>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4%</w:t>
            </w:r>
          </w:p>
        </w:tc>
        <w:tc>
          <w:tcPr>
            <w:tcW w:w="1282" w:type="dxa"/>
            <w:tcBorders>
              <w:top w:val="nil"/>
              <w:left w:val="single" w:sz="8" w:space="0" w:color="auto"/>
              <w:bottom w:val="single" w:sz="4" w:space="0" w:color="auto"/>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 xml:space="preserve">1 758 892 </w:t>
            </w:r>
          </w:p>
        </w:tc>
        <w:tc>
          <w:tcPr>
            <w:tcW w:w="1018" w:type="dxa"/>
            <w:tcBorders>
              <w:top w:val="nil"/>
              <w:left w:val="nil"/>
              <w:bottom w:val="single" w:sz="4" w:space="0" w:color="auto"/>
              <w:right w:val="nil"/>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7%</w:t>
            </w:r>
          </w:p>
        </w:tc>
        <w:tc>
          <w:tcPr>
            <w:tcW w:w="1295" w:type="dxa"/>
            <w:tcBorders>
              <w:top w:val="nil"/>
              <w:left w:val="single" w:sz="8" w:space="0" w:color="auto"/>
              <w:bottom w:val="single" w:sz="4" w:space="0" w:color="auto"/>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 xml:space="preserve">944 539 </w:t>
            </w:r>
          </w:p>
        </w:tc>
        <w:tc>
          <w:tcPr>
            <w:tcW w:w="1005" w:type="dxa"/>
            <w:tcBorders>
              <w:top w:val="nil"/>
              <w:left w:val="nil"/>
              <w:bottom w:val="single" w:sz="4" w:space="0" w:color="auto"/>
              <w:right w:val="single" w:sz="8"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7%</w:t>
            </w:r>
          </w:p>
        </w:tc>
      </w:tr>
      <w:tr w:rsidR="00E946DC" w:rsidRPr="00123C25" w:rsidTr="007D7CE1">
        <w:trPr>
          <w:trHeight w:val="300"/>
          <w:jc w:val="center"/>
        </w:trPr>
        <w:tc>
          <w:tcPr>
            <w:tcW w:w="2530" w:type="dxa"/>
            <w:tcBorders>
              <w:top w:val="nil"/>
              <w:left w:val="single" w:sz="8" w:space="0" w:color="auto"/>
              <w:bottom w:val="single" w:sz="4" w:space="0" w:color="auto"/>
              <w:right w:val="single" w:sz="8" w:space="0" w:color="auto"/>
            </w:tcBorders>
            <w:shd w:val="clear" w:color="auto" w:fill="auto"/>
            <w:noWrap/>
            <w:vAlign w:val="center"/>
            <w:hideMark/>
          </w:tcPr>
          <w:p w:rsidR="00E946DC" w:rsidRPr="00123C25" w:rsidRDefault="004311AF" w:rsidP="00412CDD">
            <w:pPr>
              <w:spacing w:after="0" w:line="360" w:lineRule="auto"/>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Южный Ф</w:t>
            </w:r>
            <w:r w:rsidR="00E946DC" w:rsidRPr="00123C25">
              <w:rPr>
                <w:rFonts w:ascii="Times New Roman" w:eastAsia="Times New Roman" w:hAnsi="Times New Roman" w:cs="Times New Roman"/>
                <w:color w:val="000000"/>
                <w:lang w:eastAsia="ru-RU"/>
              </w:rPr>
              <w:t>едеральный</w:t>
            </w:r>
          </w:p>
        </w:tc>
        <w:tc>
          <w:tcPr>
            <w:tcW w:w="880" w:type="dxa"/>
            <w:tcBorders>
              <w:top w:val="nil"/>
              <w:left w:val="nil"/>
              <w:bottom w:val="single" w:sz="4" w:space="0" w:color="auto"/>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xml:space="preserve">3 747 </w:t>
            </w:r>
          </w:p>
        </w:tc>
        <w:tc>
          <w:tcPr>
            <w:tcW w:w="1010" w:type="dxa"/>
            <w:tcBorders>
              <w:top w:val="nil"/>
              <w:left w:val="nil"/>
              <w:bottom w:val="single" w:sz="4" w:space="0" w:color="auto"/>
              <w:right w:val="nil"/>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10%</w:t>
            </w:r>
          </w:p>
        </w:tc>
        <w:tc>
          <w:tcPr>
            <w:tcW w:w="1282" w:type="dxa"/>
            <w:tcBorders>
              <w:top w:val="nil"/>
              <w:left w:val="single" w:sz="8" w:space="0" w:color="auto"/>
              <w:bottom w:val="single" w:sz="4" w:space="0" w:color="auto"/>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xml:space="preserve">1 761 607 </w:t>
            </w:r>
          </w:p>
        </w:tc>
        <w:tc>
          <w:tcPr>
            <w:tcW w:w="1018" w:type="dxa"/>
            <w:tcBorders>
              <w:top w:val="nil"/>
              <w:left w:val="nil"/>
              <w:bottom w:val="single" w:sz="4" w:space="0" w:color="auto"/>
              <w:right w:val="nil"/>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7%</w:t>
            </w:r>
          </w:p>
        </w:tc>
        <w:tc>
          <w:tcPr>
            <w:tcW w:w="1295" w:type="dxa"/>
            <w:tcBorders>
              <w:top w:val="nil"/>
              <w:left w:val="single" w:sz="8" w:space="0" w:color="auto"/>
              <w:bottom w:val="single" w:sz="4" w:space="0" w:color="auto"/>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xml:space="preserve">808 130 </w:t>
            </w:r>
          </w:p>
        </w:tc>
        <w:tc>
          <w:tcPr>
            <w:tcW w:w="1005" w:type="dxa"/>
            <w:tcBorders>
              <w:top w:val="nil"/>
              <w:left w:val="nil"/>
              <w:bottom w:val="single" w:sz="4" w:space="0" w:color="auto"/>
              <w:right w:val="single" w:sz="8"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6%</w:t>
            </w:r>
          </w:p>
        </w:tc>
      </w:tr>
      <w:tr w:rsidR="00E946DC" w:rsidRPr="00123C25" w:rsidTr="007D7CE1">
        <w:trPr>
          <w:trHeight w:val="300"/>
          <w:jc w:val="center"/>
        </w:trPr>
        <w:tc>
          <w:tcPr>
            <w:tcW w:w="2530" w:type="dxa"/>
            <w:tcBorders>
              <w:top w:val="nil"/>
              <w:left w:val="single" w:sz="8" w:space="0" w:color="auto"/>
              <w:bottom w:val="single" w:sz="4" w:space="0" w:color="auto"/>
              <w:right w:val="single" w:sz="8" w:space="0" w:color="auto"/>
            </w:tcBorders>
            <w:shd w:val="clear" w:color="auto" w:fill="auto"/>
            <w:noWrap/>
            <w:vAlign w:val="center"/>
            <w:hideMark/>
          </w:tcPr>
          <w:p w:rsidR="00E946DC" w:rsidRPr="00123C25" w:rsidRDefault="00E946DC" w:rsidP="00412CDD">
            <w:pPr>
              <w:spacing w:after="0" w:line="360" w:lineRule="auto"/>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Северо-Кавказский</w:t>
            </w:r>
          </w:p>
        </w:tc>
        <w:tc>
          <w:tcPr>
            <w:tcW w:w="880" w:type="dxa"/>
            <w:tcBorders>
              <w:top w:val="nil"/>
              <w:left w:val="nil"/>
              <w:bottom w:val="single" w:sz="4" w:space="0" w:color="auto"/>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xml:space="preserve">1 230 </w:t>
            </w:r>
          </w:p>
        </w:tc>
        <w:tc>
          <w:tcPr>
            <w:tcW w:w="1010" w:type="dxa"/>
            <w:tcBorders>
              <w:top w:val="nil"/>
              <w:left w:val="nil"/>
              <w:bottom w:val="single" w:sz="4" w:space="0" w:color="auto"/>
              <w:right w:val="nil"/>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3%</w:t>
            </w:r>
          </w:p>
        </w:tc>
        <w:tc>
          <w:tcPr>
            <w:tcW w:w="1282" w:type="dxa"/>
            <w:tcBorders>
              <w:top w:val="nil"/>
              <w:left w:val="single" w:sz="8" w:space="0" w:color="auto"/>
              <w:bottom w:val="single" w:sz="4" w:space="0" w:color="auto"/>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xml:space="preserve">469 357 </w:t>
            </w:r>
          </w:p>
        </w:tc>
        <w:tc>
          <w:tcPr>
            <w:tcW w:w="1018" w:type="dxa"/>
            <w:tcBorders>
              <w:top w:val="nil"/>
              <w:left w:val="nil"/>
              <w:bottom w:val="single" w:sz="4" w:space="0" w:color="auto"/>
              <w:right w:val="nil"/>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2%</w:t>
            </w:r>
          </w:p>
        </w:tc>
        <w:tc>
          <w:tcPr>
            <w:tcW w:w="1295" w:type="dxa"/>
            <w:tcBorders>
              <w:top w:val="nil"/>
              <w:left w:val="single" w:sz="8" w:space="0" w:color="auto"/>
              <w:bottom w:val="single" w:sz="4" w:space="0" w:color="auto"/>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xml:space="preserve">225 438 </w:t>
            </w:r>
          </w:p>
        </w:tc>
        <w:tc>
          <w:tcPr>
            <w:tcW w:w="1005" w:type="dxa"/>
            <w:tcBorders>
              <w:top w:val="nil"/>
              <w:left w:val="nil"/>
              <w:bottom w:val="single" w:sz="4" w:space="0" w:color="auto"/>
              <w:right w:val="single" w:sz="8"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2%</w:t>
            </w:r>
          </w:p>
        </w:tc>
      </w:tr>
      <w:tr w:rsidR="00E946DC" w:rsidRPr="00123C25" w:rsidTr="007D7CE1">
        <w:trPr>
          <w:trHeight w:val="300"/>
          <w:jc w:val="center"/>
        </w:trPr>
        <w:tc>
          <w:tcPr>
            <w:tcW w:w="2530" w:type="dxa"/>
            <w:tcBorders>
              <w:top w:val="nil"/>
              <w:left w:val="single" w:sz="8" w:space="0" w:color="auto"/>
              <w:bottom w:val="single" w:sz="4" w:space="0" w:color="auto"/>
              <w:right w:val="single" w:sz="8" w:space="0" w:color="auto"/>
            </w:tcBorders>
            <w:shd w:val="clear" w:color="auto" w:fill="auto"/>
            <w:noWrap/>
            <w:vAlign w:val="center"/>
            <w:hideMark/>
          </w:tcPr>
          <w:p w:rsidR="00E946DC" w:rsidRPr="00123C25" w:rsidRDefault="00E946DC" w:rsidP="00412CDD">
            <w:pPr>
              <w:spacing w:after="0" w:line="360" w:lineRule="auto"/>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xml:space="preserve">Приволжский </w:t>
            </w:r>
          </w:p>
        </w:tc>
        <w:tc>
          <w:tcPr>
            <w:tcW w:w="880" w:type="dxa"/>
            <w:tcBorders>
              <w:top w:val="nil"/>
              <w:left w:val="nil"/>
              <w:bottom w:val="single" w:sz="4" w:space="0" w:color="auto"/>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xml:space="preserve">7 161 </w:t>
            </w:r>
          </w:p>
        </w:tc>
        <w:tc>
          <w:tcPr>
            <w:tcW w:w="1010" w:type="dxa"/>
            <w:tcBorders>
              <w:top w:val="nil"/>
              <w:left w:val="nil"/>
              <w:bottom w:val="single" w:sz="4" w:space="0" w:color="auto"/>
              <w:right w:val="nil"/>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20%</w:t>
            </w:r>
          </w:p>
        </w:tc>
        <w:tc>
          <w:tcPr>
            <w:tcW w:w="1282" w:type="dxa"/>
            <w:tcBorders>
              <w:top w:val="nil"/>
              <w:left w:val="single" w:sz="8" w:space="0" w:color="auto"/>
              <w:bottom w:val="single" w:sz="4" w:space="0" w:color="auto"/>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xml:space="preserve">3 612 536 </w:t>
            </w:r>
          </w:p>
        </w:tc>
        <w:tc>
          <w:tcPr>
            <w:tcW w:w="1018" w:type="dxa"/>
            <w:tcBorders>
              <w:top w:val="nil"/>
              <w:left w:val="nil"/>
              <w:bottom w:val="single" w:sz="4" w:space="0" w:color="auto"/>
              <w:right w:val="nil"/>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14%</w:t>
            </w:r>
          </w:p>
        </w:tc>
        <w:tc>
          <w:tcPr>
            <w:tcW w:w="1295" w:type="dxa"/>
            <w:tcBorders>
              <w:top w:val="nil"/>
              <w:left w:val="single" w:sz="8" w:space="0" w:color="auto"/>
              <w:bottom w:val="single" w:sz="4" w:space="0" w:color="auto"/>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xml:space="preserve">1 875 063 </w:t>
            </w:r>
          </w:p>
        </w:tc>
        <w:tc>
          <w:tcPr>
            <w:tcW w:w="1005" w:type="dxa"/>
            <w:tcBorders>
              <w:top w:val="nil"/>
              <w:left w:val="nil"/>
              <w:bottom w:val="single" w:sz="4" w:space="0" w:color="auto"/>
              <w:right w:val="single" w:sz="8"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13%</w:t>
            </w:r>
          </w:p>
        </w:tc>
      </w:tr>
      <w:tr w:rsidR="00E946DC" w:rsidRPr="00123C25" w:rsidTr="007D7CE1">
        <w:trPr>
          <w:trHeight w:val="300"/>
          <w:jc w:val="center"/>
        </w:trPr>
        <w:tc>
          <w:tcPr>
            <w:tcW w:w="2530" w:type="dxa"/>
            <w:tcBorders>
              <w:top w:val="nil"/>
              <w:left w:val="single" w:sz="8" w:space="0" w:color="auto"/>
              <w:bottom w:val="single" w:sz="4" w:space="0" w:color="auto"/>
              <w:right w:val="single" w:sz="8" w:space="0" w:color="auto"/>
            </w:tcBorders>
            <w:shd w:val="clear" w:color="auto" w:fill="auto"/>
            <w:noWrap/>
            <w:vAlign w:val="center"/>
            <w:hideMark/>
          </w:tcPr>
          <w:p w:rsidR="00E946DC" w:rsidRPr="00123C25" w:rsidRDefault="00E946DC" w:rsidP="00412CDD">
            <w:pPr>
              <w:spacing w:after="0" w:line="360" w:lineRule="auto"/>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xml:space="preserve">Уральский </w:t>
            </w:r>
          </w:p>
        </w:tc>
        <w:tc>
          <w:tcPr>
            <w:tcW w:w="880" w:type="dxa"/>
            <w:tcBorders>
              <w:top w:val="nil"/>
              <w:left w:val="nil"/>
              <w:bottom w:val="single" w:sz="4" w:space="0" w:color="auto"/>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xml:space="preserve">3 422 </w:t>
            </w:r>
          </w:p>
        </w:tc>
        <w:tc>
          <w:tcPr>
            <w:tcW w:w="1010" w:type="dxa"/>
            <w:tcBorders>
              <w:top w:val="nil"/>
              <w:left w:val="nil"/>
              <w:bottom w:val="single" w:sz="4" w:space="0" w:color="auto"/>
              <w:right w:val="nil"/>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9%</w:t>
            </w:r>
          </w:p>
        </w:tc>
        <w:tc>
          <w:tcPr>
            <w:tcW w:w="1282" w:type="dxa"/>
            <w:tcBorders>
              <w:top w:val="nil"/>
              <w:left w:val="single" w:sz="8" w:space="0" w:color="auto"/>
              <w:bottom w:val="single" w:sz="4" w:space="0" w:color="auto"/>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xml:space="preserve">2 220 501 </w:t>
            </w:r>
          </w:p>
        </w:tc>
        <w:tc>
          <w:tcPr>
            <w:tcW w:w="1018" w:type="dxa"/>
            <w:tcBorders>
              <w:top w:val="nil"/>
              <w:left w:val="nil"/>
              <w:bottom w:val="single" w:sz="4" w:space="0" w:color="auto"/>
              <w:right w:val="nil"/>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8%</w:t>
            </w:r>
          </w:p>
        </w:tc>
        <w:tc>
          <w:tcPr>
            <w:tcW w:w="1295" w:type="dxa"/>
            <w:tcBorders>
              <w:top w:val="nil"/>
              <w:left w:val="single" w:sz="8" w:space="0" w:color="auto"/>
              <w:bottom w:val="single" w:sz="4" w:space="0" w:color="auto"/>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xml:space="preserve">1 038 898 </w:t>
            </w:r>
          </w:p>
        </w:tc>
        <w:tc>
          <w:tcPr>
            <w:tcW w:w="1005" w:type="dxa"/>
            <w:tcBorders>
              <w:top w:val="nil"/>
              <w:left w:val="nil"/>
              <w:bottom w:val="single" w:sz="4" w:space="0" w:color="auto"/>
              <w:right w:val="single" w:sz="8"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7%</w:t>
            </w:r>
          </w:p>
        </w:tc>
      </w:tr>
      <w:tr w:rsidR="00E946DC" w:rsidRPr="00123C25" w:rsidTr="007D7CE1">
        <w:trPr>
          <w:trHeight w:val="300"/>
          <w:jc w:val="center"/>
        </w:trPr>
        <w:tc>
          <w:tcPr>
            <w:tcW w:w="2530" w:type="dxa"/>
            <w:tcBorders>
              <w:top w:val="nil"/>
              <w:left w:val="single" w:sz="8" w:space="0" w:color="auto"/>
              <w:bottom w:val="single" w:sz="4" w:space="0" w:color="auto"/>
              <w:right w:val="single" w:sz="8" w:space="0" w:color="auto"/>
            </w:tcBorders>
            <w:shd w:val="clear" w:color="auto" w:fill="auto"/>
            <w:noWrap/>
            <w:vAlign w:val="center"/>
            <w:hideMark/>
          </w:tcPr>
          <w:p w:rsidR="00E946DC" w:rsidRPr="00123C25" w:rsidRDefault="00E946DC" w:rsidP="00412CDD">
            <w:pPr>
              <w:spacing w:after="0" w:line="360" w:lineRule="auto"/>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xml:space="preserve">Сибирский </w:t>
            </w:r>
          </w:p>
        </w:tc>
        <w:tc>
          <w:tcPr>
            <w:tcW w:w="880" w:type="dxa"/>
            <w:tcBorders>
              <w:top w:val="nil"/>
              <w:left w:val="nil"/>
              <w:bottom w:val="single" w:sz="4" w:space="0" w:color="auto"/>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xml:space="preserve">4 696 </w:t>
            </w:r>
          </w:p>
        </w:tc>
        <w:tc>
          <w:tcPr>
            <w:tcW w:w="1010" w:type="dxa"/>
            <w:tcBorders>
              <w:top w:val="nil"/>
              <w:left w:val="nil"/>
              <w:bottom w:val="single" w:sz="4" w:space="0" w:color="auto"/>
              <w:right w:val="nil"/>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13%</w:t>
            </w:r>
          </w:p>
        </w:tc>
        <w:tc>
          <w:tcPr>
            <w:tcW w:w="1282" w:type="dxa"/>
            <w:tcBorders>
              <w:top w:val="nil"/>
              <w:left w:val="single" w:sz="8" w:space="0" w:color="auto"/>
              <w:bottom w:val="single" w:sz="4" w:space="0" w:color="auto"/>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xml:space="preserve">2 546 128 </w:t>
            </w:r>
          </w:p>
        </w:tc>
        <w:tc>
          <w:tcPr>
            <w:tcW w:w="1018" w:type="dxa"/>
            <w:tcBorders>
              <w:top w:val="nil"/>
              <w:left w:val="nil"/>
              <w:bottom w:val="single" w:sz="4" w:space="0" w:color="auto"/>
              <w:right w:val="nil"/>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10%</w:t>
            </w:r>
          </w:p>
        </w:tc>
        <w:tc>
          <w:tcPr>
            <w:tcW w:w="1295" w:type="dxa"/>
            <w:tcBorders>
              <w:top w:val="nil"/>
              <w:left w:val="single" w:sz="8" w:space="0" w:color="auto"/>
              <w:bottom w:val="single" w:sz="4" w:space="0" w:color="auto"/>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xml:space="preserve">1 061 417 </w:t>
            </w:r>
          </w:p>
        </w:tc>
        <w:tc>
          <w:tcPr>
            <w:tcW w:w="1005" w:type="dxa"/>
            <w:tcBorders>
              <w:top w:val="nil"/>
              <w:left w:val="nil"/>
              <w:bottom w:val="single" w:sz="4" w:space="0" w:color="auto"/>
              <w:right w:val="single" w:sz="8"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7%</w:t>
            </w:r>
          </w:p>
        </w:tc>
      </w:tr>
      <w:tr w:rsidR="00E946DC" w:rsidRPr="00123C25" w:rsidTr="007D7CE1">
        <w:trPr>
          <w:trHeight w:val="315"/>
          <w:jc w:val="center"/>
        </w:trPr>
        <w:tc>
          <w:tcPr>
            <w:tcW w:w="2530" w:type="dxa"/>
            <w:tcBorders>
              <w:top w:val="nil"/>
              <w:left w:val="single" w:sz="8" w:space="0" w:color="auto"/>
              <w:bottom w:val="nil"/>
              <w:right w:val="single" w:sz="8" w:space="0" w:color="auto"/>
            </w:tcBorders>
            <w:shd w:val="clear" w:color="auto" w:fill="auto"/>
            <w:noWrap/>
            <w:vAlign w:val="center"/>
            <w:hideMark/>
          </w:tcPr>
          <w:p w:rsidR="00E946DC" w:rsidRPr="00123C25" w:rsidRDefault="00E946DC" w:rsidP="00412CDD">
            <w:pPr>
              <w:spacing w:after="0" w:line="360" w:lineRule="auto"/>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xml:space="preserve">Дальневосточный </w:t>
            </w:r>
          </w:p>
        </w:tc>
        <w:tc>
          <w:tcPr>
            <w:tcW w:w="880" w:type="dxa"/>
            <w:tcBorders>
              <w:top w:val="nil"/>
              <w:left w:val="nil"/>
              <w:bottom w:val="nil"/>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xml:space="preserve">1 774 </w:t>
            </w:r>
          </w:p>
        </w:tc>
        <w:tc>
          <w:tcPr>
            <w:tcW w:w="1010" w:type="dxa"/>
            <w:tcBorders>
              <w:top w:val="nil"/>
              <w:left w:val="nil"/>
              <w:bottom w:val="single" w:sz="4" w:space="0" w:color="auto"/>
              <w:right w:val="nil"/>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5%</w:t>
            </w:r>
          </w:p>
        </w:tc>
        <w:tc>
          <w:tcPr>
            <w:tcW w:w="1282" w:type="dxa"/>
            <w:tcBorders>
              <w:top w:val="nil"/>
              <w:left w:val="single" w:sz="8" w:space="0" w:color="auto"/>
              <w:bottom w:val="nil"/>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xml:space="preserve">937 323 </w:t>
            </w:r>
          </w:p>
        </w:tc>
        <w:tc>
          <w:tcPr>
            <w:tcW w:w="1018" w:type="dxa"/>
            <w:tcBorders>
              <w:top w:val="nil"/>
              <w:left w:val="nil"/>
              <w:bottom w:val="single" w:sz="4" w:space="0" w:color="auto"/>
              <w:right w:val="nil"/>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4%</w:t>
            </w:r>
          </w:p>
        </w:tc>
        <w:tc>
          <w:tcPr>
            <w:tcW w:w="1295" w:type="dxa"/>
            <w:tcBorders>
              <w:top w:val="nil"/>
              <w:left w:val="single" w:sz="8" w:space="0" w:color="auto"/>
              <w:bottom w:val="nil"/>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xml:space="preserve">552 895 </w:t>
            </w:r>
          </w:p>
        </w:tc>
        <w:tc>
          <w:tcPr>
            <w:tcW w:w="1005" w:type="dxa"/>
            <w:tcBorders>
              <w:top w:val="nil"/>
              <w:left w:val="nil"/>
              <w:bottom w:val="single" w:sz="4" w:space="0" w:color="auto"/>
              <w:right w:val="single" w:sz="8"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4%</w:t>
            </w:r>
          </w:p>
        </w:tc>
      </w:tr>
      <w:tr w:rsidR="00E946DC" w:rsidRPr="00123C25" w:rsidTr="007D7CE1">
        <w:trPr>
          <w:trHeight w:val="315"/>
          <w:jc w:val="center"/>
        </w:trPr>
        <w:tc>
          <w:tcPr>
            <w:tcW w:w="253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946DC" w:rsidRPr="00123C25" w:rsidRDefault="00E946DC" w:rsidP="00412CDD">
            <w:pPr>
              <w:spacing w:after="0" w:line="360" w:lineRule="auto"/>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Российская Федерация</w:t>
            </w:r>
          </w:p>
        </w:tc>
        <w:tc>
          <w:tcPr>
            <w:tcW w:w="880" w:type="dxa"/>
            <w:tcBorders>
              <w:top w:val="single" w:sz="8" w:space="0" w:color="auto"/>
              <w:left w:val="nil"/>
              <w:bottom w:val="single" w:sz="8" w:space="0" w:color="auto"/>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36</w:t>
            </w:r>
            <w:r w:rsidR="00DE45BA" w:rsidRPr="00123C25">
              <w:rPr>
                <w:rFonts w:ascii="Times New Roman" w:eastAsia="Times New Roman" w:hAnsi="Times New Roman" w:cs="Times New Roman"/>
                <w:b/>
                <w:bCs/>
                <w:color w:val="000000"/>
                <w:lang w:eastAsia="ru-RU"/>
              </w:rPr>
              <w:t xml:space="preserve"> </w:t>
            </w:r>
            <w:r w:rsidRPr="00123C25">
              <w:rPr>
                <w:rFonts w:ascii="Times New Roman" w:eastAsia="Times New Roman" w:hAnsi="Times New Roman" w:cs="Times New Roman"/>
                <w:b/>
                <w:bCs/>
                <w:color w:val="000000"/>
                <w:lang w:eastAsia="ru-RU"/>
              </w:rPr>
              <w:t>260</w:t>
            </w:r>
          </w:p>
        </w:tc>
        <w:tc>
          <w:tcPr>
            <w:tcW w:w="1010" w:type="dxa"/>
            <w:tcBorders>
              <w:top w:val="single" w:sz="8" w:space="0" w:color="auto"/>
              <w:left w:val="nil"/>
              <w:bottom w:val="single" w:sz="8" w:space="0" w:color="auto"/>
              <w:right w:val="nil"/>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100%</w:t>
            </w:r>
          </w:p>
        </w:tc>
        <w:tc>
          <w:tcPr>
            <w:tcW w:w="128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26</w:t>
            </w:r>
            <w:r w:rsidR="00DE45BA" w:rsidRPr="00123C25">
              <w:rPr>
                <w:rFonts w:ascii="Times New Roman" w:eastAsia="Times New Roman" w:hAnsi="Times New Roman" w:cs="Times New Roman"/>
                <w:b/>
                <w:bCs/>
                <w:color w:val="000000"/>
                <w:lang w:eastAsia="ru-RU"/>
              </w:rPr>
              <w:t xml:space="preserve"> </w:t>
            </w:r>
            <w:r w:rsidRPr="00123C25">
              <w:rPr>
                <w:rFonts w:ascii="Times New Roman" w:eastAsia="Times New Roman" w:hAnsi="Times New Roman" w:cs="Times New Roman"/>
                <w:b/>
                <w:bCs/>
                <w:color w:val="000000"/>
                <w:lang w:eastAsia="ru-RU"/>
              </w:rPr>
              <w:t>399</w:t>
            </w:r>
            <w:r w:rsidR="00DE45BA" w:rsidRPr="00123C25">
              <w:rPr>
                <w:rFonts w:ascii="Times New Roman" w:eastAsia="Times New Roman" w:hAnsi="Times New Roman" w:cs="Times New Roman"/>
                <w:b/>
                <w:bCs/>
                <w:color w:val="000000"/>
                <w:lang w:eastAsia="ru-RU"/>
              </w:rPr>
              <w:t xml:space="preserve"> </w:t>
            </w:r>
            <w:r w:rsidRPr="00123C25">
              <w:rPr>
                <w:rFonts w:ascii="Times New Roman" w:eastAsia="Times New Roman" w:hAnsi="Times New Roman" w:cs="Times New Roman"/>
                <w:b/>
                <w:bCs/>
                <w:color w:val="000000"/>
                <w:lang w:eastAsia="ru-RU"/>
              </w:rPr>
              <w:t xml:space="preserve">671 </w:t>
            </w:r>
          </w:p>
        </w:tc>
        <w:tc>
          <w:tcPr>
            <w:tcW w:w="1018" w:type="dxa"/>
            <w:tcBorders>
              <w:top w:val="single" w:sz="8" w:space="0" w:color="auto"/>
              <w:left w:val="nil"/>
              <w:bottom w:val="single" w:sz="8" w:space="0" w:color="auto"/>
              <w:right w:val="nil"/>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100%</w:t>
            </w:r>
          </w:p>
        </w:tc>
        <w:tc>
          <w:tcPr>
            <w:tcW w:w="129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 xml:space="preserve">14 222 112 </w:t>
            </w:r>
          </w:p>
        </w:tc>
        <w:tc>
          <w:tcPr>
            <w:tcW w:w="1005" w:type="dxa"/>
            <w:tcBorders>
              <w:top w:val="single" w:sz="8" w:space="0" w:color="auto"/>
              <w:left w:val="nil"/>
              <w:bottom w:val="single" w:sz="8" w:space="0" w:color="auto"/>
              <w:right w:val="single" w:sz="8" w:space="0" w:color="auto"/>
            </w:tcBorders>
            <w:shd w:val="clear" w:color="auto" w:fill="auto"/>
            <w:noWrap/>
            <w:vAlign w:val="center"/>
            <w:hideMark/>
          </w:tcPr>
          <w:p w:rsidR="00E946DC" w:rsidRPr="00123C25" w:rsidRDefault="00E946DC" w:rsidP="00412CDD">
            <w:pPr>
              <w:spacing w:after="0" w:line="360" w:lineRule="auto"/>
              <w:jc w:val="center"/>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100%</w:t>
            </w:r>
          </w:p>
        </w:tc>
      </w:tr>
    </w:tbl>
    <w:p w:rsidR="00030FD7" w:rsidRPr="00123C25" w:rsidRDefault="00030FD7" w:rsidP="00412CDD">
      <w:pPr>
        <w:spacing w:line="360" w:lineRule="auto"/>
        <w:rPr>
          <w:rFonts w:ascii="Times New Roman" w:hAnsi="Times New Roman" w:cs="Times New Roman"/>
          <w:sz w:val="28"/>
          <w:szCs w:val="28"/>
        </w:rPr>
      </w:pPr>
    </w:p>
    <w:p w:rsidR="004311AF" w:rsidRPr="00123C25" w:rsidRDefault="003273A2" w:rsidP="00F65743">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Таблица 2 отражает разброс филиалов, дополнительных офисов, операционных офисов, кредитно-кассовых офисов кредитных организаций в совокупности по федеральным округам России. Также, данная таблица показывает суммарный объем кредитов</w:t>
      </w:r>
      <w:r w:rsidR="001A4C1C" w:rsidRPr="00123C25">
        <w:rPr>
          <w:rFonts w:ascii="Times New Roman" w:hAnsi="Times New Roman" w:cs="Times New Roman"/>
          <w:sz w:val="28"/>
          <w:szCs w:val="28"/>
        </w:rPr>
        <w:t>,</w:t>
      </w:r>
      <w:r w:rsidRPr="00123C25">
        <w:rPr>
          <w:rFonts w:ascii="Times New Roman" w:hAnsi="Times New Roman" w:cs="Times New Roman"/>
          <w:sz w:val="28"/>
          <w:szCs w:val="28"/>
        </w:rPr>
        <w:t xml:space="preserve"> выданных организациям</w:t>
      </w:r>
      <w:r w:rsidR="001A4C1C" w:rsidRPr="00123C25">
        <w:rPr>
          <w:rFonts w:ascii="Times New Roman" w:hAnsi="Times New Roman" w:cs="Times New Roman"/>
          <w:sz w:val="28"/>
          <w:szCs w:val="28"/>
        </w:rPr>
        <w:t xml:space="preserve"> </w:t>
      </w:r>
      <w:r w:rsidRPr="00123C25">
        <w:rPr>
          <w:rFonts w:ascii="Times New Roman" w:hAnsi="Times New Roman" w:cs="Times New Roman"/>
          <w:sz w:val="28"/>
          <w:szCs w:val="28"/>
        </w:rPr>
        <w:t>-</w:t>
      </w:r>
      <w:r w:rsidR="001A4C1C" w:rsidRPr="00123C25">
        <w:rPr>
          <w:rFonts w:ascii="Times New Roman" w:hAnsi="Times New Roman" w:cs="Times New Roman"/>
          <w:sz w:val="28"/>
          <w:szCs w:val="28"/>
        </w:rPr>
        <w:t xml:space="preserve"> р</w:t>
      </w:r>
      <w:r w:rsidRPr="00123C25">
        <w:rPr>
          <w:rFonts w:ascii="Times New Roman" w:hAnsi="Times New Roman" w:cs="Times New Roman"/>
          <w:sz w:val="28"/>
          <w:szCs w:val="28"/>
        </w:rPr>
        <w:t>езидентам и физическим лицам</w:t>
      </w:r>
      <w:r w:rsidR="001A4C1C" w:rsidRPr="00123C25">
        <w:rPr>
          <w:rFonts w:ascii="Times New Roman" w:hAnsi="Times New Roman" w:cs="Times New Roman"/>
          <w:sz w:val="28"/>
          <w:szCs w:val="28"/>
        </w:rPr>
        <w:t xml:space="preserve"> - резидентам</w:t>
      </w:r>
      <w:r w:rsidRPr="00123C25">
        <w:rPr>
          <w:rFonts w:ascii="Times New Roman" w:hAnsi="Times New Roman" w:cs="Times New Roman"/>
          <w:sz w:val="28"/>
          <w:szCs w:val="28"/>
        </w:rPr>
        <w:t xml:space="preserve"> за 2012 год, а </w:t>
      </w:r>
      <w:r w:rsidR="001A4C1C" w:rsidRPr="00123C25">
        <w:rPr>
          <w:rFonts w:ascii="Times New Roman" w:hAnsi="Times New Roman" w:cs="Times New Roman"/>
          <w:sz w:val="28"/>
          <w:szCs w:val="28"/>
        </w:rPr>
        <w:t xml:space="preserve">также объем вкладов </w:t>
      </w:r>
      <w:r w:rsidR="001A4C1C" w:rsidRPr="00123C25">
        <w:rPr>
          <w:rFonts w:ascii="Times New Roman" w:hAnsi="Times New Roman" w:cs="Times New Roman"/>
          <w:sz w:val="28"/>
          <w:szCs w:val="28"/>
        </w:rPr>
        <w:lastRenderedPageBreak/>
        <w:t>физических лиц за 2012 год.</w:t>
      </w:r>
      <w:r w:rsidR="00B54DD6" w:rsidRPr="00123C25">
        <w:rPr>
          <w:rFonts w:ascii="Times New Roman" w:hAnsi="Times New Roman" w:cs="Times New Roman"/>
          <w:sz w:val="28"/>
          <w:szCs w:val="28"/>
        </w:rPr>
        <w:t xml:space="preserve"> Интересно, что монополистом на российском рынке банковских услуг является Сбербанк</w:t>
      </w:r>
      <w:r w:rsidR="00C50C58" w:rsidRPr="00123C25">
        <w:rPr>
          <w:rFonts w:ascii="Times New Roman" w:hAnsi="Times New Roman" w:cs="Times New Roman"/>
          <w:sz w:val="28"/>
          <w:szCs w:val="28"/>
        </w:rPr>
        <w:t>, это самый филиальный банк</w:t>
      </w:r>
      <w:r w:rsidR="00B54DD6" w:rsidRPr="00123C25">
        <w:rPr>
          <w:rFonts w:ascii="Times New Roman" w:hAnsi="Times New Roman" w:cs="Times New Roman"/>
          <w:sz w:val="28"/>
          <w:szCs w:val="28"/>
        </w:rPr>
        <w:t>. Половина всех офисов в России принадлежит именно ему (18107 офисов на конец ноября 2013 года).</w:t>
      </w:r>
      <w:r w:rsidR="00C50C58" w:rsidRPr="00123C25">
        <w:rPr>
          <w:rFonts w:ascii="Times New Roman" w:hAnsi="Times New Roman" w:cs="Times New Roman"/>
          <w:sz w:val="28"/>
          <w:szCs w:val="28"/>
        </w:rPr>
        <w:t xml:space="preserve"> Примечательно, что единственный город (Москва) опережает все регионы и все федеральные округа по объему кредитов, выданных организациям и физическим лицам, а также по объему вкл</w:t>
      </w:r>
      <w:r w:rsidR="006C2DD5" w:rsidRPr="00123C25">
        <w:rPr>
          <w:rFonts w:ascii="Times New Roman" w:hAnsi="Times New Roman" w:cs="Times New Roman"/>
          <w:sz w:val="28"/>
          <w:szCs w:val="28"/>
        </w:rPr>
        <w:t>адов физических лиц, что не может не волновать. Треть всех кредитов (30%), выданных компаниям и гражданам России, была предоставлена имен</w:t>
      </w:r>
      <w:r w:rsidR="00B70E22" w:rsidRPr="00123C25">
        <w:rPr>
          <w:rFonts w:ascii="Times New Roman" w:hAnsi="Times New Roman" w:cs="Times New Roman"/>
          <w:sz w:val="28"/>
          <w:szCs w:val="28"/>
        </w:rPr>
        <w:t>но в Москве, а также более трети всех</w:t>
      </w:r>
      <w:r w:rsidR="006C2DD5" w:rsidRPr="00123C25">
        <w:rPr>
          <w:rFonts w:ascii="Times New Roman" w:hAnsi="Times New Roman" w:cs="Times New Roman"/>
          <w:sz w:val="28"/>
          <w:szCs w:val="28"/>
        </w:rPr>
        <w:t xml:space="preserve"> вкладов</w:t>
      </w:r>
      <w:r w:rsidR="00B70E22" w:rsidRPr="00123C25">
        <w:rPr>
          <w:rFonts w:ascii="Times New Roman" w:hAnsi="Times New Roman" w:cs="Times New Roman"/>
          <w:sz w:val="28"/>
          <w:szCs w:val="28"/>
        </w:rPr>
        <w:t xml:space="preserve"> (37%)</w:t>
      </w:r>
      <w:r w:rsidR="006C2DD5" w:rsidRPr="00123C25">
        <w:rPr>
          <w:rFonts w:ascii="Times New Roman" w:hAnsi="Times New Roman" w:cs="Times New Roman"/>
          <w:sz w:val="28"/>
          <w:szCs w:val="28"/>
        </w:rPr>
        <w:t>, осуществленных физическими лицами, были</w:t>
      </w:r>
      <w:r w:rsidR="00B70E22" w:rsidRPr="00123C25">
        <w:rPr>
          <w:rFonts w:ascii="Times New Roman" w:hAnsi="Times New Roman" w:cs="Times New Roman"/>
          <w:sz w:val="28"/>
          <w:szCs w:val="28"/>
        </w:rPr>
        <w:t xml:space="preserve"> реализованы</w:t>
      </w:r>
      <w:r w:rsidR="006C2DD5" w:rsidRPr="00123C25">
        <w:rPr>
          <w:rFonts w:ascii="Times New Roman" w:hAnsi="Times New Roman" w:cs="Times New Roman"/>
          <w:sz w:val="28"/>
          <w:szCs w:val="28"/>
        </w:rPr>
        <w:t xml:space="preserve"> также</w:t>
      </w:r>
      <w:r w:rsidR="004A6D5E" w:rsidRPr="00123C25">
        <w:rPr>
          <w:rFonts w:ascii="Times New Roman" w:hAnsi="Times New Roman" w:cs="Times New Roman"/>
          <w:sz w:val="28"/>
          <w:szCs w:val="28"/>
        </w:rPr>
        <w:t xml:space="preserve"> непосредственно</w:t>
      </w:r>
      <w:r w:rsidR="006C2DD5" w:rsidRPr="00123C25">
        <w:rPr>
          <w:rFonts w:ascii="Times New Roman" w:hAnsi="Times New Roman" w:cs="Times New Roman"/>
          <w:sz w:val="28"/>
          <w:szCs w:val="28"/>
        </w:rPr>
        <w:t xml:space="preserve"> в</w:t>
      </w:r>
      <w:r w:rsidR="00202284" w:rsidRPr="00123C25">
        <w:rPr>
          <w:rFonts w:ascii="Times New Roman" w:hAnsi="Times New Roman" w:cs="Times New Roman"/>
          <w:sz w:val="28"/>
          <w:szCs w:val="28"/>
        </w:rPr>
        <w:t xml:space="preserve"> городе </w:t>
      </w:r>
      <w:r w:rsidR="004A6D5E" w:rsidRPr="00123C25">
        <w:rPr>
          <w:rFonts w:ascii="Times New Roman" w:hAnsi="Times New Roman" w:cs="Times New Roman"/>
          <w:sz w:val="28"/>
          <w:szCs w:val="28"/>
        </w:rPr>
        <w:t>Москва</w:t>
      </w:r>
      <w:r w:rsidR="006C2DD5" w:rsidRPr="00123C25">
        <w:rPr>
          <w:rFonts w:ascii="Times New Roman" w:hAnsi="Times New Roman" w:cs="Times New Roman"/>
          <w:sz w:val="28"/>
          <w:szCs w:val="28"/>
        </w:rPr>
        <w:t>.</w:t>
      </w:r>
    </w:p>
    <w:p w:rsidR="00F65743" w:rsidRDefault="004311AF" w:rsidP="00F65743">
      <w:pPr>
        <w:pStyle w:val="a5"/>
        <w:keepNext/>
        <w:spacing w:line="360" w:lineRule="auto"/>
        <w:jc w:val="right"/>
        <w:rPr>
          <w:rFonts w:ascii="Times New Roman" w:hAnsi="Times New Roman" w:cs="Times New Roman"/>
          <w:color w:val="auto"/>
          <w:sz w:val="28"/>
          <w:szCs w:val="28"/>
        </w:rPr>
      </w:pPr>
      <w:r w:rsidRPr="00123C25">
        <w:rPr>
          <w:rFonts w:ascii="Times New Roman" w:hAnsi="Times New Roman" w:cs="Times New Roman"/>
          <w:color w:val="auto"/>
          <w:sz w:val="28"/>
          <w:szCs w:val="28"/>
        </w:rPr>
        <w:t xml:space="preserve">Таблица </w:t>
      </w:r>
      <w:r w:rsidR="00FC2AAE" w:rsidRPr="00123C25">
        <w:rPr>
          <w:rFonts w:ascii="Times New Roman" w:hAnsi="Times New Roman" w:cs="Times New Roman"/>
          <w:color w:val="auto"/>
          <w:sz w:val="28"/>
          <w:szCs w:val="28"/>
        </w:rPr>
        <w:fldChar w:fldCharType="begin"/>
      </w:r>
      <w:r w:rsidRPr="00123C25">
        <w:rPr>
          <w:rFonts w:ascii="Times New Roman" w:hAnsi="Times New Roman" w:cs="Times New Roman"/>
          <w:color w:val="auto"/>
          <w:sz w:val="28"/>
          <w:szCs w:val="28"/>
        </w:rPr>
        <w:instrText xml:space="preserve"> SEQ Таблица \* ARABIC </w:instrText>
      </w:r>
      <w:r w:rsidR="00FC2AAE" w:rsidRPr="00123C25">
        <w:rPr>
          <w:rFonts w:ascii="Times New Roman" w:hAnsi="Times New Roman" w:cs="Times New Roman"/>
          <w:color w:val="auto"/>
          <w:sz w:val="28"/>
          <w:szCs w:val="28"/>
        </w:rPr>
        <w:fldChar w:fldCharType="separate"/>
      </w:r>
      <w:r w:rsidR="000E242A">
        <w:rPr>
          <w:rFonts w:ascii="Times New Roman" w:hAnsi="Times New Roman" w:cs="Times New Roman"/>
          <w:noProof/>
          <w:color w:val="auto"/>
          <w:sz w:val="28"/>
          <w:szCs w:val="28"/>
        </w:rPr>
        <w:t>3</w:t>
      </w:r>
      <w:r w:rsidR="00FC2AAE" w:rsidRPr="00123C25">
        <w:rPr>
          <w:rFonts w:ascii="Times New Roman" w:hAnsi="Times New Roman" w:cs="Times New Roman"/>
          <w:color w:val="auto"/>
          <w:sz w:val="28"/>
          <w:szCs w:val="28"/>
        </w:rPr>
        <w:fldChar w:fldCharType="end"/>
      </w:r>
      <w:r w:rsidRPr="00123C25">
        <w:rPr>
          <w:rFonts w:ascii="Times New Roman" w:hAnsi="Times New Roman" w:cs="Times New Roman"/>
          <w:color w:val="auto"/>
          <w:sz w:val="28"/>
          <w:szCs w:val="28"/>
        </w:rPr>
        <w:t xml:space="preserve">. </w:t>
      </w:r>
    </w:p>
    <w:p w:rsidR="004311AF" w:rsidRPr="00123C25" w:rsidRDefault="004311AF" w:rsidP="007D7CE1">
      <w:pPr>
        <w:pStyle w:val="a5"/>
        <w:keepNext/>
        <w:spacing w:line="360" w:lineRule="auto"/>
        <w:jc w:val="center"/>
        <w:rPr>
          <w:rFonts w:ascii="Times New Roman" w:hAnsi="Times New Roman" w:cs="Times New Roman"/>
          <w:color w:val="auto"/>
          <w:sz w:val="28"/>
          <w:szCs w:val="28"/>
        </w:rPr>
      </w:pPr>
      <w:r w:rsidRPr="00123C25">
        <w:rPr>
          <w:rFonts w:ascii="Times New Roman" w:hAnsi="Times New Roman" w:cs="Times New Roman"/>
          <w:color w:val="auto"/>
          <w:sz w:val="28"/>
          <w:szCs w:val="28"/>
        </w:rPr>
        <w:t>Ранжированный список федеральных округов по показателям обеспеченности банковским предложением на 01.01.2013г. (без учета Крымского ФО).</w:t>
      </w:r>
      <w:r w:rsidR="00620549" w:rsidRPr="00123C25">
        <w:rPr>
          <w:rFonts w:ascii="Times New Roman" w:hAnsi="Times New Roman" w:cs="Times New Roman"/>
          <w:color w:val="auto"/>
          <w:sz w:val="28"/>
          <w:szCs w:val="28"/>
        </w:rPr>
        <w:t xml:space="preserve"> </w:t>
      </w:r>
      <w:r w:rsidR="00620549" w:rsidRPr="00123C25">
        <w:rPr>
          <w:rStyle w:val="a8"/>
          <w:rFonts w:ascii="Times New Roman" w:hAnsi="Times New Roman" w:cs="Times New Roman"/>
          <w:color w:val="auto"/>
          <w:sz w:val="28"/>
          <w:szCs w:val="28"/>
        </w:rPr>
        <w:footnoteReference w:id="4"/>
      </w:r>
    </w:p>
    <w:tbl>
      <w:tblPr>
        <w:tblW w:w="7920" w:type="dxa"/>
        <w:jc w:val="center"/>
        <w:tblInd w:w="93" w:type="dxa"/>
        <w:tblLook w:val="04A0"/>
      </w:tblPr>
      <w:tblGrid>
        <w:gridCol w:w="760"/>
        <w:gridCol w:w="2460"/>
        <w:gridCol w:w="1633"/>
        <w:gridCol w:w="1600"/>
        <w:gridCol w:w="1500"/>
      </w:tblGrid>
      <w:tr w:rsidR="004311AF" w:rsidRPr="00123C25" w:rsidTr="007D7CE1">
        <w:trPr>
          <w:trHeight w:val="379"/>
          <w:jc w:val="center"/>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1AF" w:rsidRPr="00123C25" w:rsidRDefault="004311AF"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п.п.</w:t>
            </w:r>
          </w:p>
        </w:tc>
        <w:tc>
          <w:tcPr>
            <w:tcW w:w="2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11AF" w:rsidRPr="00123C25" w:rsidRDefault="004311AF" w:rsidP="00412CDD">
            <w:pPr>
              <w:spacing w:after="0" w:line="360" w:lineRule="auto"/>
              <w:jc w:val="center"/>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Федеральный округ</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1AF" w:rsidRPr="00123C25" w:rsidRDefault="004311AF" w:rsidP="00412CDD">
            <w:pPr>
              <w:spacing w:after="0" w:line="360" w:lineRule="auto"/>
              <w:jc w:val="center"/>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Доля кредитов организациям и физическим лицам (резидентам)</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1AF" w:rsidRPr="00123C25" w:rsidRDefault="00B95C97" w:rsidP="00412CDD">
            <w:pPr>
              <w:spacing w:after="0" w:line="360" w:lineRule="auto"/>
              <w:jc w:val="center"/>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Доля вкладов физическими</w:t>
            </w:r>
            <w:r w:rsidR="004311AF" w:rsidRPr="00123C25">
              <w:rPr>
                <w:rFonts w:ascii="Times New Roman" w:eastAsia="Times New Roman" w:hAnsi="Times New Roman" w:cs="Times New Roman"/>
                <w:b/>
                <w:bCs/>
                <w:color w:val="000000"/>
                <w:lang w:eastAsia="ru-RU"/>
              </w:rPr>
              <w:t xml:space="preserve"> лиц</w:t>
            </w:r>
            <w:r w:rsidRPr="00123C25">
              <w:rPr>
                <w:rFonts w:ascii="Times New Roman" w:eastAsia="Times New Roman" w:hAnsi="Times New Roman" w:cs="Times New Roman"/>
                <w:b/>
                <w:bCs/>
                <w:color w:val="000000"/>
                <w:lang w:eastAsia="ru-RU"/>
              </w:rPr>
              <w:t>ами</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1AF" w:rsidRPr="00123C25" w:rsidRDefault="004311AF" w:rsidP="00412CDD">
            <w:pPr>
              <w:spacing w:after="0" w:line="360" w:lineRule="auto"/>
              <w:jc w:val="center"/>
              <w:rPr>
                <w:rFonts w:ascii="Times New Roman" w:eastAsia="Times New Roman" w:hAnsi="Times New Roman" w:cs="Times New Roman"/>
                <w:b/>
                <w:bCs/>
                <w:color w:val="000000"/>
                <w:lang w:eastAsia="ru-RU"/>
              </w:rPr>
            </w:pPr>
            <w:r w:rsidRPr="00123C25">
              <w:rPr>
                <w:rFonts w:ascii="Times New Roman" w:eastAsia="Times New Roman" w:hAnsi="Times New Roman" w:cs="Times New Roman"/>
                <w:b/>
                <w:bCs/>
                <w:color w:val="000000"/>
                <w:lang w:eastAsia="ru-RU"/>
              </w:rPr>
              <w:t>Доля всех банковских офисов и отделений</w:t>
            </w:r>
          </w:p>
        </w:tc>
      </w:tr>
      <w:tr w:rsidR="004311AF" w:rsidRPr="00123C25" w:rsidTr="007D7CE1">
        <w:trPr>
          <w:trHeight w:val="379"/>
          <w:jc w:val="center"/>
        </w:trPr>
        <w:tc>
          <w:tcPr>
            <w:tcW w:w="760" w:type="dxa"/>
            <w:vMerge/>
            <w:tcBorders>
              <w:top w:val="single" w:sz="4" w:space="0" w:color="auto"/>
              <w:left w:val="single" w:sz="4" w:space="0" w:color="auto"/>
              <w:bottom w:val="single" w:sz="4" w:space="0" w:color="auto"/>
              <w:right w:val="single" w:sz="4" w:space="0" w:color="auto"/>
            </w:tcBorders>
            <w:vAlign w:val="center"/>
            <w:hideMark/>
          </w:tcPr>
          <w:p w:rsidR="004311AF" w:rsidRPr="00123C25" w:rsidRDefault="004311AF" w:rsidP="00412CDD">
            <w:pPr>
              <w:spacing w:after="0" w:line="360" w:lineRule="auto"/>
              <w:rPr>
                <w:rFonts w:ascii="Times New Roman" w:eastAsia="Times New Roman" w:hAnsi="Times New Roman" w:cs="Times New Roman"/>
                <w:color w:val="000000"/>
                <w:lang w:eastAsia="ru-RU"/>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4311AF" w:rsidRPr="00123C25" w:rsidRDefault="004311AF" w:rsidP="00412CDD">
            <w:pPr>
              <w:spacing w:after="0" w:line="360" w:lineRule="auto"/>
              <w:rPr>
                <w:rFonts w:ascii="Times New Roman" w:eastAsia="Times New Roman" w:hAnsi="Times New Roman" w:cs="Times New Roman"/>
                <w:b/>
                <w:bCs/>
                <w:color w:val="000000"/>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4311AF" w:rsidRPr="00123C25" w:rsidRDefault="004311AF" w:rsidP="00412CDD">
            <w:pPr>
              <w:spacing w:after="0" w:line="360" w:lineRule="auto"/>
              <w:rPr>
                <w:rFonts w:ascii="Times New Roman" w:eastAsia="Times New Roman" w:hAnsi="Times New Roman" w:cs="Times New Roman"/>
                <w:b/>
                <w:bCs/>
                <w:color w:val="000000"/>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4311AF" w:rsidRPr="00123C25" w:rsidRDefault="004311AF" w:rsidP="00412CDD">
            <w:pPr>
              <w:spacing w:after="0" w:line="360" w:lineRule="auto"/>
              <w:rPr>
                <w:rFonts w:ascii="Times New Roman" w:eastAsia="Times New Roman" w:hAnsi="Times New Roman" w:cs="Times New Roman"/>
                <w:b/>
                <w:bCs/>
                <w:color w:val="00000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4311AF" w:rsidRPr="00123C25" w:rsidRDefault="004311AF" w:rsidP="00412CDD">
            <w:pPr>
              <w:spacing w:after="0" w:line="360" w:lineRule="auto"/>
              <w:rPr>
                <w:rFonts w:ascii="Times New Roman" w:eastAsia="Times New Roman" w:hAnsi="Times New Roman" w:cs="Times New Roman"/>
                <w:b/>
                <w:bCs/>
                <w:color w:val="000000"/>
                <w:lang w:eastAsia="ru-RU"/>
              </w:rPr>
            </w:pPr>
          </w:p>
        </w:tc>
      </w:tr>
      <w:tr w:rsidR="004311AF" w:rsidRPr="00123C25" w:rsidTr="007D7CE1">
        <w:trPr>
          <w:trHeight w:val="379"/>
          <w:jc w:val="center"/>
        </w:trPr>
        <w:tc>
          <w:tcPr>
            <w:tcW w:w="760" w:type="dxa"/>
            <w:vMerge/>
            <w:tcBorders>
              <w:top w:val="single" w:sz="4" w:space="0" w:color="auto"/>
              <w:left w:val="single" w:sz="4" w:space="0" w:color="auto"/>
              <w:bottom w:val="single" w:sz="4" w:space="0" w:color="auto"/>
              <w:right w:val="single" w:sz="4" w:space="0" w:color="auto"/>
            </w:tcBorders>
            <w:vAlign w:val="center"/>
            <w:hideMark/>
          </w:tcPr>
          <w:p w:rsidR="004311AF" w:rsidRPr="00123C25" w:rsidRDefault="004311AF" w:rsidP="00412CDD">
            <w:pPr>
              <w:spacing w:after="0" w:line="360" w:lineRule="auto"/>
              <w:rPr>
                <w:rFonts w:ascii="Times New Roman" w:eastAsia="Times New Roman" w:hAnsi="Times New Roman" w:cs="Times New Roman"/>
                <w:color w:val="000000"/>
                <w:lang w:eastAsia="ru-RU"/>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4311AF" w:rsidRPr="00123C25" w:rsidRDefault="004311AF" w:rsidP="00412CDD">
            <w:pPr>
              <w:spacing w:after="0" w:line="360" w:lineRule="auto"/>
              <w:rPr>
                <w:rFonts w:ascii="Times New Roman" w:eastAsia="Times New Roman" w:hAnsi="Times New Roman" w:cs="Times New Roman"/>
                <w:b/>
                <w:bCs/>
                <w:color w:val="000000"/>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4311AF" w:rsidRPr="00123C25" w:rsidRDefault="004311AF" w:rsidP="00412CDD">
            <w:pPr>
              <w:spacing w:after="0" w:line="360" w:lineRule="auto"/>
              <w:rPr>
                <w:rFonts w:ascii="Times New Roman" w:eastAsia="Times New Roman" w:hAnsi="Times New Roman" w:cs="Times New Roman"/>
                <w:b/>
                <w:bCs/>
                <w:color w:val="000000"/>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4311AF" w:rsidRPr="00123C25" w:rsidRDefault="004311AF" w:rsidP="00412CDD">
            <w:pPr>
              <w:spacing w:after="0" w:line="360" w:lineRule="auto"/>
              <w:rPr>
                <w:rFonts w:ascii="Times New Roman" w:eastAsia="Times New Roman" w:hAnsi="Times New Roman" w:cs="Times New Roman"/>
                <w:b/>
                <w:bCs/>
                <w:color w:val="00000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4311AF" w:rsidRPr="00123C25" w:rsidRDefault="004311AF" w:rsidP="00412CDD">
            <w:pPr>
              <w:spacing w:after="0" w:line="360" w:lineRule="auto"/>
              <w:rPr>
                <w:rFonts w:ascii="Times New Roman" w:eastAsia="Times New Roman" w:hAnsi="Times New Roman" w:cs="Times New Roman"/>
                <w:b/>
                <w:bCs/>
                <w:color w:val="000000"/>
                <w:lang w:eastAsia="ru-RU"/>
              </w:rPr>
            </w:pPr>
          </w:p>
        </w:tc>
      </w:tr>
      <w:tr w:rsidR="004311AF" w:rsidRPr="00123C25" w:rsidTr="007D7CE1">
        <w:trPr>
          <w:trHeight w:val="379"/>
          <w:jc w:val="center"/>
        </w:trPr>
        <w:tc>
          <w:tcPr>
            <w:tcW w:w="760" w:type="dxa"/>
            <w:vMerge/>
            <w:tcBorders>
              <w:top w:val="single" w:sz="4" w:space="0" w:color="auto"/>
              <w:left w:val="single" w:sz="4" w:space="0" w:color="auto"/>
              <w:bottom w:val="single" w:sz="4" w:space="0" w:color="auto"/>
              <w:right w:val="single" w:sz="4" w:space="0" w:color="auto"/>
            </w:tcBorders>
            <w:vAlign w:val="center"/>
            <w:hideMark/>
          </w:tcPr>
          <w:p w:rsidR="004311AF" w:rsidRPr="00123C25" w:rsidRDefault="004311AF" w:rsidP="00412CDD">
            <w:pPr>
              <w:spacing w:after="0" w:line="360" w:lineRule="auto"/>
              <w:rPr>
                <w:rFonts w:ascii="Times New Roman" w:eastAsia="Times New Roman" w:hAnsi="Times New Roman" w:cs="Times New Roman"/>
                <w:color w:val="000000"/>
                <w:lang w:eastAsia="ru-RU"/>
              </w:rPr>
            </w:pPr>
          </w:p>
        </w:tc>
        <w:tc>
          <w:tcPr>
            <w:tcW w:w="2460" w:type="dxa"/>
            <w:vMerge/>
            <w:tcBorders>
              <w:top w:val="single" w:sz="4" w:space="0" w:color="auto"/>
              <w:left w:val="single" w:sz="4" w:space="0" w:color="auto"/>
              <w:bottom w:val="single" w:sz="4" w:space="0" w:color="auto"/>
              <w:right w:val="single" w:sz="4" w:space="0" w:color="auto"/>
            </w:tcBorders>
            <w:vAlign w:val="center"/>
            <w:hideMark/>
          </w:tcPr>
          <w:p w:rsidR="004311AF" w:rsidRPr="00123C25" w:rsidRDefault="004311AF" w:rsidP="00412CDD">
            <w:pPr>
              <w:spacing w:after="0" w:line="360" w:lineRule="auto"/>
              <w:rPr>
                <w:rFonts w:ascii="Times New Roman" w:eastAsia="Times New Roman" w:hAnsi="Times New Roman" w:cs="Times New Roman"/>
                <w:b/>
                <w:bCs/>
                <w:color w:val="000000"/>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4311AF" w:rsidRPr="00123C25" w:rsidRDefault="004311AF" w:rsidP="00412CDD">
            <w:pPr>
              <w:spacing w:after="0" w:line="360" w:lineRule="auto"/>
              <w:rPr>
                <w:rFonts w:ascii="Times New Roman" w:eastAsia="Times New Roman" w:hAnsi="Times New Roman" w:cs="Times New Roman"/>
                <w:b/>
                <w:bCs/>
                <w:color w:val="000000"/>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4311AF" w:rsidRPr="00123C25" w:rsidRDefault="004311AF" w:rsidP="00412CDD">
            <w:pPr>
              <w:spacing w:after="0" w:line="360" w:lineRule="auto"/>
              <w:rPr>
                <w:rFonts w:ascii="Times New Roman" w:eastAsia="Times New Roman" w:hAnsi="Times New Roman" w:cs="Times New Roman"/>
                <w:b/>
                <w:bCs/>
                <w:color w:val="000000"/>
                <w:lang w:eastAsia="ru-RU"/>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4311AF" w:rsidRPr="00123C25" w:rsidRDefault="004311AF" w:rsidP="00412CDD">
            <w:pPr>
              <w:spacing w:after="0" w:line="360" w:lineRule="auto"/>
              <w:rPr>
                <w:rFonts w:ascii="Times New Roman" w:eastAsia="Times New Roman" w:hAnsi="Times New Roman" w:cs="Times New Roman"/>
                <w:b/>
                <w:bCs/>
                <w:color w:val="000000"/>
                <w:lang w:eastAsia="ru-RU"/>
              </w:rPr>
            </w:pPr>
          </w:p>
        </w:tc>
      </w:tr>
      <w:tr w:rsidR="004311AF" w:rsidRPr="00123C25" w:rsidTr="007D7CE1">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11AF" w:rsidRPr="00123C25" w:rsidRDefault="004311AF"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1</w:t>
            </w:r>
          </w:p>
        </w:tc>
        <w:tc>
          <w:tcPr>
            <w:tcW w:w="2460" w:type="dxa"/>
            <w:tcBorders>
              <w:top w:val="nil"/>
              <w:left w:val="nil"/>
              <w:bottom w:val="single" w:sz="4" w:space="0" w:color="auto"/>
              <w:right w:val="single" w:sz="4" w:space="0" w:color="auto"/>
            </w:tcBorders>
            <w:shd w:val="clear" w:color="auto" w:fill="auto"/>
            <w:noWrap/>
            <w:vAlign w:val="center"/>
            <w:hideMark/>
          </w:tcPr>
          <w:p w:rsidR="004311AF" w:rsidRPr="00123C25" w:rsidRDefault="004311AF" w:rsidP="00412CDD">
            <w:pPr>
              <w:spacing w:after="0" w:line="360" w:lineRule="auto"/>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Центральный</w:t>
            </w:r>
          </w:p>
        </w:tc>
        <w:tc>
          <w:tcPr>
            <w:tcW w:w="1600" w:type="dxa"/>
            <w:tcBorders>
              <w:top w:val="nil"/>
              <w:left w:val="nil"/>
              <w:bottom w:val="single" w:sz="4" w:space="0" w:color="auto"/>
              <w:right w:val="single" w:sz="4" w:space="0" w:color="auto"/>
            </w:tcBorders>
            <w:shd w:val="clear" w:color="auto" w:fill="auto"/>
            <w:noWrap/>
            <w:vAlign w:val="center"/>
            <w:hideMark/>
          </w:tcPr>
          <w:p w:rsidR="004311AF" w:rsidRPr="00123C25" w:rsidRDefault="004311AF"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44,9%</w:t>
            </w:r>
          </w:p>
        </w:tc>
        <w:tc>
          <w:tcPr>
            <w:tcW w:w="1600" w:type="dxa"/>
            <w:tcBorders>
              <w:top w:val="nil"/>
              <w:left w:val="nil"/>
              <w:bottom w:val="single" w:sz="4" w:space="0" w:color="auto"/>
              <w:right w:val="single" w:sz="4" w:space="0" w:color="auto"/>
            </w:tcBorders>
            <w:shd w:val="clear" w:color="auto" w:fill="auto"/>
            <w:noWrap/>
            <w:vAlign w:val="center"/>
            <w:hideMark/>
          </w:tcPr>
          <w:p w:rsidR="004311AF" w:rsidRPr="00123C25" w:rsidRDefault="004311AF"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49,8%</w:t>
            </w:r>
          </w:p>
        </w:tc>
        <w:tc>
          <w:tcPr>
            <w:tcW w:w="1500" w:type="dxa"/>
            <w:tcBorders>
              <w:top w:val="nil"/>
              <w:left w:val="nil"/>
              <w:bottom w:val="single" w:sz="4" w:space="0" w:color="auto"/>
              <w:right w:val="single" w:sz="4" w:space="0" w:color="auto"/>
            </w:tcBorders>
            <w:shd w:val="clear" w:color="auto" w:fill="auto"/>
            <w:noWrap/>
            <w:vAlign w:val="bottom"/>
            <w:hideMark/>
          </w:tcPr>
          <w:p w:rsidR="004311AF" w:rsidRPr="00123C25" w:rsidRDefault="004311AF" w:rsidP="00412CDD">
            <w:pPr>
              <w:spacing w:after="0" w:line="360" w:lineRule="auto"/>
              <w:jc w:val="right"/>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28%</w:t>
            </w:r>
          </w:p>
        </w:tc>
      </w:tr>
      <w:tr w:rsidR="004311AF" w:rsidRPr="00123C25" w:rsidTr="007D7CE1">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11AF" w:rsidRPr="00123C25" w:rsidRDefault="004311AF"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2</w:t>
            </w:r>
          </w:p>
        </w:tc>
        <w:tc>
          <w:tcPr>
            <w:tcW w:w="2460" w:type="dxa"/>
            <w:tcBorders>
              <w:top w:val="nil"/>
              <w:left w:val="nil"/>
              <w:bottom w:val="single" w:sz="4" w:space="0" w:color="auto"/>
              <w:right w:val="single" w:sz="4" w:space="0" w:color="auto"/>
            </w:tcBorders>
            <w:shd w:val="clear" w:color="auto" w:fill="auto"/>
            <w:noWrap/>
            <w:vAlign w:val="center"/>
            <w:hideMark/>
          </w:tcPr>
          <w:p w:rsidR="004311AF" w:rsidRPr="00123C25" w:rsidRDefault="004311AF" w:rsidP="00412CDD">
            <w:pPr>
              <w:spacing w:after="0" w:line="360" w:lineRule="auto"/>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xml:space="preserve">Приволжский </w:t>
            </w:r>
          </w:p>
        </w:tc>
        <w:tc>
          <w:tcPr>
            <w:tcW w:w="1600" w:type="dxa"/>
            <w:tcBorders>
              <w:top w:val="nil"/>
              <w:left w:val="nil"/>
              <w:bottom w:val="single" w:sz="4" w:space="0" w:color="auto"/>
              <w:right w:val="single" w:sz="4" w:space="0" w:color="auto"/>
            </w:tcBorders>
            <w:shd w:val="clear" w:color="auto" w:fill="auto"/>
            <w:noWrap/>
            <w:vAlign w:val="center"/>
            <w:hideMark/>
          </w:tcPr>
          <w:p w:rsidR="004311AF" w:rsidRPr="00123C25" w:rsidRDefault="004311AF"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13,7%</w:t>
            </w:r>
          </w:p>
        </w:tc>
        <w:tc>
          <w:tcPr>
            <w:tcW w:w="1600" w:type="dxa"/>
            <w:tcBorders>
              <w:top w:val="nil"/>
              <w:left w:val="nil"/>
              <w:bottom w:val="single" w:sz="4" w:space="0" w:color="auto"/>
              <w:right w:val="single" w:sz="4" w:space="0" w:color="auto"/>
            </w:tcBorders>
            <w:shd w:val="clear" w:color="auto" w:fill="auto"/>
            <w:noWrap/>
            <w:vAlign w:val="center"/>
            <w:hideMark/>
          </w:tcPr>
          <w:p w:rsidR="004311AF" w:rsidRPr="00123C25" w:rsidRDefault="004311AF"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13,2%</w:t>
            </w:r>
          </w:p>
        </w:tc>
        <w:tc>
          <w:tcPr>
            <w:tcW w:w="1500" w:type="dxa"/>
            <w:tcBorders>
              <w:top w:val="nil"/>
              <w:left w:val="nil"/>
              <w:bottom w:val="single" w:sz="4" w:space="0" w:color="auto"/>
              <w:right w:val="single" w:sz="4" w:space="0" w:color="auto"/>
            </w:tcBorders>
            <w:shd w:val="clear" w:color="auto" w:fill="auto"/>
            <w:noWrap/>
            <w:vAlign w:val="bottom"/>
            <w:hideMark/>
          </w:tcPr>
          <w:p w:rsidR="004311AF" w:rsidRPr="00123C25" w:rsidRDefault="004311AF" w:rsidP="00412CDD">
            <w:pPr>
              <w:spacing w:after="0" w:line="360" w:lineRule="auto"/>
              <w:jc w:val="right"/>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20%</w:t>
            </w:r>
          </w:p>
        </w:tc>
      </w:tr>
      <w:tr w:rsidR="004311AF" w:rsidRPr="00123C25" w:rsidTr="007D7CE1">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11AF" w:rsidRPr="00123C25" w:rsidRDefault="004311AF"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3</w:t>
            </w:r>
          </w:p>
        </w:tc>
        <w:tc>
          <w:tcPr>
            <w:tcW w:w="2460" w:type="dxa"/>
            <w:tcBorders>
              <w:top w:val="nil"/>
              <w:left w:val="nil"/>
              <w:bottom w:val="single" w:sz="4" w:space="0" w:color="auto"/>
              <w:right w:val="single" w:sz="4" w:space="0" w:color="auto"/>
            </w:tcBorders>
            <w:shd w:val="clear" w:color="auto" w:fill="auto"/>
            <w:noWrap/>
            <w:vAlign w:val="center"/>
            <w:hideMark/>
          </w:tcPr>
          <w:p w:rsidR="004311AF" w:rsidRPr="00123C25" w:rsidRDefault="004311AF" w:rsidP="00412CDD">
            <w:pPr>
              <w:spacing w:after="0" w:line="360" w:lineRule="auto"/>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Северо-Западный</w:t>
            </w:r>
          </w:p>
        </w:tc>
        <w:tc>
          <w:tcPr>
            <w:tcW w:w="1600" w:type="dxa"/>
            <w:tcBorders>
              <w:top w:val="nil"/>
              <w:left w:val="nil"/>
              <w:bottom w:val="single" w:sz="4" w:space="0" w:color="auto"/>
              <w:right w:val="single" w:sz="4" w:space="0" w:color="auto"/>
            </w:tcBorders>
            <w:shd w:val="clear" w:color="auto" w:fill="auto"/>
            <w:noWrap/>
            <w:vAlign w:val="center"/>
            <w:hideMark/>
          </w:tcPr>
          <w:p w:rsidR="004311AF" w:rsidRPr="00123C25" w:rsidRDefault="004311AF"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11,4%</w:t>
            </w:r>
          </w:p>
        </w:tc>
        <w:tc>
          <w:tcPr>
            <w:tcW w:w="1600" w:type="dxa"/>
            <w:tcBorders>
              <w:top w:val="nil"/>
              <w:left w:val="nil"/>
              <w:bottom w:val="single" w:sz="4" w:space="0" w:color="auto"/>
              <w:right w:val="single" w:sz="4" w:space="0" w:color="auto"/>
            </w:tcBorders>
            <w:shd w:val="clear" w:color="auto" w:fill="auto"/>
            <w:noWrap/>
            <w:vAlign w:val="center"/>
            <w:hideMark/>
          </w:tcPr>
          <w:p w:rsidR="004311AF" w:rsidRPr="00123C25" w:rsidRDefault="004311AF"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11,1%</w:t>
            </w:r>
          </w:p>
        </w:tc>
        <w:tc>
          <w:tcPr>
            <w:tcW w:w="1500" w:type="dxa"/>
            <w:tcBorders>
              <w:top w:val="nil"/>
              <w:left w:val="nil"/>
              <w:bottom w:val="single" w:sz="4" w:space="0" w:color="auto"/>
              <w:right w:val="single" w:sz="4" w:space="0" w:color="auto"/>
            </w:tcBorders>
            <w:shd w:val="clear" w:color="auto" w:fill="auto"/>
            <w:noWrap/>
            <w:vAlign w:val="bottom"/>
            <w:hideMark/>
          </w:tcPr>
          <w:p w:rsidR="004311AF" w:rsidRPr="00123C25" w:rsidRDefault="004311AF" w:rsidP="00412CDD">
            <w:pPr>
              <w:spacing w:after="0" w:line="360" w:lineRule="auto"/>
              <w:jc w:val="right"/>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11%</w:t>
            </w:r>
          </w:p>
        </w:tc>
      </w:tr>
      <w:tr w:rsidR="004311AF" w:rsidRPr="00123C25" w:rsidTr="007D7CE1">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11AF" w:rsidRPr="00123C25" w:rsidRDefault="004311AF"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4</w:t>
            </w:r>
          </w:p>
        </w:tc>
        <w:tc>
          <w:tcPr>
            <w:tcW w:w="2460" w:type="dxa"/>
            <w:tcBorders>
              <w:top w:val="nil"/>
              <w:left w:val="nil"/>
              <w:bottom w:val="single" w:sz="4" w:space="0" w:color="auto"/>
              <w:right w:val="single" w:sz="4" w:space="0" w:color="auto"/>
            </w:tcBorders>
            <w:shd w:val="clear" w:color="auto" w:fill="auto"/>
            <w:noWrap/>
            <w:vAlign w:val="center"/>
            <w:hideMark/>
          </w:tcPr>
          <w:p w:rsidR="004311AF" w:rsidRPr="00123C25" w:rsidRDefault="004311AF" w:rsidP="00412CDD">
            <w:pPr>
              <w:spacing w:after="0" w:line="360" w:lineRule="auto"/>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xml:space="preserve">Сибирский </w:t>
            </w:r>
          </w:p>
        </w:tc>
        <w:tc>
          <w:tcPr>
            <w:tcW w:w="1600" w:type="dxa"/>
            <w:tcBorders>
              <w:top w:val="nil"/>
              <w:left w:val="nil"/>
              <w:bottom w:val="single" w:sz="4" w:space="0" w:color="auto"/>
              <w:right w:val="single" w:sz="4" w:space="0" w:color="auto"/>
            </w:tcBorders>
            <w:shd w:val="clear" w:color="auto" w:fill="auto"/>
            <w:noWrap/>
            <w:vAlign w:val="center"/>
            <w:hideMark/>
          </w:tcPr>
          <w:p w:rsidR="004311AF" w:rsidRPr="00123C25" w:rsidRDefault="004311AF"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9,6%</w:t>
            </w:r>
          </w:p>
        </w:tc>
        <w:tc>
          <w:tcPr>
            <w:tcW w:w="1600" w:type="dxa"/>
            <w:tcBorders>
              <w:top w:val="nil"/>
              <w:left w:val="nil"/>
              <w:bottom w:val="single" w:sz="4" w:space="0" w:color="auto"/>
              <w:right w:val="single" w:sz="4" w:space="0" w:color="auto"/>
            </w:tcBorders>
            <w:shd w:val="clear" w:color="auto" w:fill="auto"/>
            <w:noWrap/>
            <w:vAlign w:val="center"/>
            <w:hideMark/>
          </w:tcPr>
          <w:p w:rsidR="004311AF" w:rsidRPr="00123C25" w:rsidRDefault="004311AF"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7,5%</w:t>
            </w:r>
          </w:p>
        </w:tc>
        <w:tc>
          <w:tcPr>
            <w:tcW w:w="1500" w:type="dxa"/>
            <w:tcBorders>
              <w:top w:val="nil"/>
              <w:left w:val="nil"/>
              <w:bottom w:val="single" w:sz="4" w:space="0" w:color="auto"/>
              <w:right w:val="single" w:sz="4" w:space="0" w:color="auto"/>
            </w:tcBorders>
            <w:shd w:val="clear" w:color="auto" w:fill="auto"/>
            <w:noWrap/>
            <w:vAlign w:val="bottom"/>
            <w:hideMark/>
          </w:tcPr>
          <w:p w:rsidR="004311AF" w:rsidRPr="00123C25" w:rsidRDefault="004311AF" w:rsidP="00412CDD">
            <w:pPr>
              <w:spacing w:after="0" w:line="360" w:lineRule="auto"/>
              <w:jc w:val="right"/>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13%</w:t>
            </w:r>
          </w:p>
        </w:tc>
      </w:tr>
      <w:tr w:rsidR="004311AF" w:rsidRPr="00123C25" w:rsidTr="007D7CE1">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11AF" w:rsidRPr="00123C25" w:rsidRDefault="004311AF"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5</w:t>
            </w:r>
          </w:p>
        </w:tc>
        <w:tc>
          <w:tcPr>
            <w:tcW w:w="2460" w:type="dxa"/>
            <w:tcBorders>
              <w:top w:val="nil"/>
              <w:left w:val="nil"/>
              <w:bottom w:val="single" w:sz="4" w:space="0" w:color="auto"/>
              <w:right w:val="single" w:sz="4" w:space="0" w:color="auto"/>
            </w:tcBorders>
            <w:shd w:val="clear" w:color="auto" w:fill="auto"/>
            <w:noWrap/>
            <w:vAlign w:val="center"/>
            <w:hideMark/>
          </w:tcPr>
          <w:p w:rsidR="004311AF" w:rsidRPr="00123C25" w:rsidRDefault="004311AF" w:rsidP="00412CDD">
            <w:pPr>
              <w:spacing w:after="0" w:line="360" w:lineRule="auto"/>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xml:space="preserve">Уральский </w:t>
            </w:r>
          </w:p>
        </w:tc>
        <w:tc>
          <w:tcPr>
            <w:tcW w:w="1600" w:type="dxa"/>
            <w:tcBorders>
              <w:top w:val="nil"/>
              <w:left w:val="nil"/>
              <w:bottom w:val="single" w:sz="4" w:space="0" w:color="auto"/>
              <w:right w:val="single" w:sz="4" w:space="0" w:color="auto"/>
            </w:tcBorders>
            <w:shd w:val="clear" w:color="auto" w:fill="auto"/>
            <w:noWrap/>
            <w:vAlign w:val="center"/>
            <w:hideMark/>
          </w:tcPr>
          <w:p w:rsidR="004311AF" w:rsidRPr="00123C25" w:rsidRDefault="004311AF"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8,4%</w:t>
            </w:r>
          </w:p>
        </w:tc>
        <w:tc>
          <w:tcPr>
            <w:tcW w:w="1600" w:type="dxa"/>
            <w:tcBorders>
              <w:top w:val="nil"/>
              <w:left w:val="nil"/>
              <w:bottom w:val="single" w:sz="4" w:space="0" w:color="auto"/>
              <w:right w:val="single" w:sz="4" w:space="0" w:color="auto"/>
            </w:tcBorders>
            <w:shd w:val="clear" w:color="auto" w:fill="auto"/>
            <w:noWrap/>
            <w:vAlign w:val="center"/>
            <w:hideMark/>
          </w:tcPr>
          <w:p w:rsidR="004311AF" w:rsidRPr="00123C25" w:rsidRDefault="004311AF"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7,3%</w:t>
            </w:r>
          </w:p>
        </w:tc>
        <w:tc>
          <w:tcPr>
            <w:tcW w:w="1500" w:type="dxa"/>
            <w:tcBorders>
              <w:top w:val="nil"/>
              <w:left w:val="nil"/>
              <w:bottom w:val="single" w:sz="4" w:space="0" w:color="auto"/>
              <w:right w:val="single" w:sz="4" w:space="0" w:color="auto"/>
            </w:tcBorders>
            <w:shd w:val="clear" w:color="auto" w:fill="auto"/>
            <w:noWrap/>
            <w:vAlign w:val="bottom"/>
            <w:hideMark/>
          </w:tcPr>
          <w:p w:rsidR="004311AF" w:rsidRPr="00123C25" w:rsidRDefault="004311AF" w:rsidP="00412CDD">
            <w:pPr>
              <w:spacing w:after="0" w:line="360" w:lineRule="auto"/>
              <w:jc w:val="right"/>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9%</w:t>
            </w:r>
          </w:p>
        </w:tc>
      </w:tr>
      <w:tr w:rsidR="004311AF" w:rsidRPr="00123C25" w:rsidTr="007D7CE1">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11AF" w:rsidRPr="00123C25" w:rsidRDefault="004311AF"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6</w:t>
            </w:r>
          </w:p>
        </w:tc>
        <w:tc>
          <w:tcPr>
            <w:tcW w:w="2460" w:type="dxa"/>
            <w:tcBorders>
              <w:top w:val="nil"/>
              <w:left w:val="nil"/>
              <w:bottom w:val="single" w:sz="4" w:space="0" w:color="auto"/>
              <w:right w:val="single" w:sz="4" w:space="0" w:color="auto"/>
            </w:tcBorders>
            <w:shd w:val="clear" w:color="auto" w:fill="auto"/>
            <w:noWrap/>
            <w:vAlign w:val="center"/>
            <w:hideMark/>
          </w:tcPr>
          <w:p w:rsidR="004311AF" w:rsidRPr="00123C25" w:rsidRDefault="004311AF" w:rsidP="00412CDD">
            <w:pPr>
              <w:spacing w:after="0" w:line="360" w:lineRule="auto"/>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Южный</w:t>
            </w:r>
          </w:p>
        </w:tc>
        <w:tc>
          <w:tcPr>
            <w:tcW w:w="1600" w:type="dxa"/>
            <w:tcBorders>
              <w:top w:val="nil"/>
              <w:left w:val="nil"/>
              <w:bottom w:val="single" w:sz="4" w:space="0" w:color="auto"/>
              <w:right w:val="single" w:sz="4" w:space="0" w:color="auto"/>
            </w:tcBorders>
            <w:shd w:val="clear" w:color="auto" w:fill="auto"/>
            <w:noWrap/>
            <w:vAlign w:val="center"/>
            <w:hideMark/>
          </w:tcPr>
          <w:p w:rsidR="004311AF" w:rsidRPr="00123C25" w:rsidRDefault="004311AF"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6,7%</w:t>
            </w:r>
          </w:p>
        </w:tc>
        <w:tc>
          <w:tcPr>
            <w:tcW w:w="1600" w:type="dxa"/>
            <w:tcBorders>
              <w:top w:val="nil"/>
              <w:left w:val="nil"/>
              <w:bottom w:val="single" w:sz="4" w:space="0" w:color="auto"/>
              <w:right w:val="single" w:sz="4" w:space="0" w:color="auto"/>
            </w:tcBorders>
            <w:shd w:val="clear" w:color="auto" w:fill="auto"/>
            <w:noWrap/>
            <w:vAlign w:val="center"/>
            <w:hideMark/>
          </w:tcPr>
          <w:p w:rsidR="004311AF" w:rsidRPr="00123C25" w:rsidRDefault="004311AF"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5,7%</w:t>
            </w:r>
          </w:p>
        </w:tc>
        <w:tc>
          <w:tcPr>
            <w:tcW w:w="1500" w:type="dxa"/>
            <w:tcBorders>
              <w:top w:val="nil"/>
              <w:left w:val="nil"/>
              <w:bottom w:val="single" w:sz="4" w:space="0" w:color="auto"/>
              <w:right w:val="single" w:sz="4" w:space="0" w:color="auto"/>
            </w:tcBorders>
            <w:shd w:val="clear" w:color="auto" w:fill="auto"/>
            <w:noWrap/>
            <w:vAlign w:val="bottom"/>
            <w:hideMark/>
          </w:tcPr>
          <w:p w:rsidR="004311AF" w:rsidRPr="00123C25" w:rsidRDefault="004311AF" w:rsidP="00412CDD">
            <w:pPr>
              <w:spacing w:after="0" w:line="360" w:lineRule="auto"/>
              <w:jc w:val="right"/>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10%</w:t>
            </w:r>
          </w:p>
        </w:tc>
      </w:tr>
      <w:tr w:rsidR="004311AF" w:rsidRPr="00123C25" w:rsidTr="007D7CE1">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11AF" w:rsidRPr="00123C25" w:rsidRDefault="004311AF"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7</w:t>
            </w:r>
          </w:p>
        </w:tc>
        <w:tc>
          <w:tcPr>
            <w:tcW w:w="2460" w:type="dxa"/>
            <w:tcBorders>
              <w:top w:val="nil"/>
              <w:left w:val="nil"/>
              <w:bottom w:val="single" w:sz="4" w:space="0" w:color="auto"/>
              <w:right w:val="single" w:sz="4" w:space="0" w:color="auto"/>
            </w:tcBorders>
            <w:shd w:val="clear" w:color="auto" w:fill="auto"/>
            <w:noWrap/>
            <w:vAlign w:val="center"/>
            <w:hideMark/>
          </w:tcPr>
          <w:p w:rsidR="004311AF" w:rsidRPr="00123C25" w:rsidRDefault="004311AF" w:rsidP="00412CDD">
            <w:pPr>
              <w:spacing w:after="0" w:line="360" w:lineRule="auto"/>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 xml:space="preserve">Дальневосточный </w:t>
            </w:r>
          </w:p>
        </w:tc>
        <w:tc>
          <w:tcPr>
            <w:tcW w:w="1600" w:type="dxa"/>
            <w:tcBorders>
              <w:top w:val="nil"/>
              <w:left w:val="nil"/>
              <w:bottom w:val="single" w:sz="4" w:space="0" w:color="auto"/>
              <w:right w:val="single" w:sz="4" w:space="0" w:color="auto"/>
            </w:tcBorders>
            <w:shd w:val="clear" w:color="auto" w:fill="auto"/>
            <w:noWrap/>
            <w:vAlign w:val="center"/>
            <w:hideMark/>
          </w:tcPr>
          <w:p w:rsidR="004311AF" w:rsidRPr="00123C25" w:rsidRDefault="004311AF"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3,6%</w:t>
            </w:r>
          </w:p>
        </w:tc>
        <w:tc>
          <w:tcPr>
            <w:tcW w:w="1600" w:type="dxa"/>
            <w:tcBorders>
              <w:top w:val="nil"/>
              <w:left w:val="nil"/>
              <w:bottom w:val="single" w:sz="4" w:space="0" w:color="auto"/>
              <w:right w:val="single" w:sz="4" w:space="0" w:color="auto"/>
            </w:tcBorders>
            <w:shd w:val="clear" w:color="auto" w:fill="auto"/>
            <w:noWrap/>
            <w:vAlign w:val="center"/>
            <w:hideMark/>
          </w:tcPr>
          <w:p w:rsidR="004311AF" w:rsidRPr="00123C25" w:rsidRDefault="004311AF"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3,9%</w:t>
            </w:r>
          </w:p>
        </w:tc>
        <w:tc>
          <w:tcPr>
            <w:tcW w:w="1500" w:type="dxa"/>
            <w:tcBorders>
              <w:top w:val="nil"/>
              <w:left w:val="nil"/>
              <w:bottom w:val="single" w:sz="4" w:space="0" w:color="auto"/>
              <w:right w:val="single" w:sz="4" w:space="0" w:color="auto"/>
            </w:tcBorders>
            <w:shd w:val="clear" w:color="auto" w:fill="auto"/>
            <w:noWrap/>
            <w:vAlign w:val="bottom"/>
            <w:hideMark/>
          </w:tcPr>
          <w:p w:rsidR="004311AF" w:rsidRPr="00123C25" w:rsidRDefault="004311AF" w:rsidP="00412CDD">
            <w:pPr>
              <w:spacing w:after="0" w:line="360" w:lineRule="auto"/>
              <w:jc w:val="right"/>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5%</w:t>
            </w:r>
          </w:p>
        </w:tc>
      </w:tr>
      <w:tr w:rsidR="004311AF" w:rsidRPr="00123C25" w:rsidTr="007D7CE1">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4311AF" w:rsidRPr="00123C25" w:rsidRDefault="004311AF"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8</w:t>
            </w:r>
          </w:p>
        </w:tc>
        <w:tc>
          <w:tcPr>
            <w:tcW w:w="2460" w:type="dxa"/>
            <w:tcBorders>
              <w:top w:val="nil"/>
              <w:left w:val="nil"/>
              <w:bottom w:val="single" w:sz="4" w:space="0" w:color="auto"/>
              <w:right w:val="single" w:sz="4" w:space="0" w:color="auto"/>
            </w:tcBorders>
            <w:shd w:val="clear" w:color="auto" w:fill="auto"/>
            <w:noWrap/>
            <w:vAlign w:val="center"/>
            <w:hideMark/>
          </w:tcPr>
          <w:p w:rsidR="004311AF" w:rsidRPr="00123C25" w:rsidRDefault="004311AF" w:rsidP="00412CDD">
            <w:pPr>
              <w:spacing w:after="0" w:line="360" w:lineRule="auto"/>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Северо-Кавказский</w:t>
            </w:r>
          </w:p>
        </w:tc>
        <w:tc>
          <w:tcPr>
            <w:tcW w:w="1600" w:type="dxa"/>
            <w:tcBorders>
              <w:top w:val="nil"/>
              <w:left w:val="nil"/>
              <w:bottom w:val="single" w:sz="4" w:space="0" w:color="auto"/>
              <w:right w:val="single" w:sz="4" w:space="0" w:color="auto"/>
            </w:tcBorders>
            <w:shd w:val="clear" w:color="auto" w:fill="auto"/>
            <w:noWrap/>
            <w:vAlign w:val="center"/>
            <w:hideMark/>
          </w:tcPr>
          <w:p w:rsidR="004311AF" w:rsidRPr="00123C25" w:rsidRDefault="004311AF"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1,8%</w:t>
            </w:r>
          </w:p>
        </w:tc>
        <w:tc>
          <w:tcPr>
            <w:tcW w:w="1600" w:type="dxa"/>
            <w:tcBorders>
              <w:top w:val="nil"/>
              <w:left w:val="nil"/>
              <w:bottom w:val="single" w:sz="4" w:space="0" w:color="auto"/>
              <w:right w:val="single" w:sz="4" w:space="0" w:color="auto"/>
            </w:tcBorders>
            <w:shd w:val="clear" w:color="auto" w:fill="auto"/>
            <w:noWrap/>
            <w:vAlign w:val="center"/>
            <w:hideMark/>
          </w:tcPr>
          <w:p w:rsidR="004311AF" w:rsidRPr="00123C25" w:rsidRDefault="004311AF" w:rsidP="00412CDD">
            <w:pPr>
              <w:spacing w:after="0" w:line="360" w:lineRule="auto"/>
              <w:jc w:val="center"/>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1,6%</w:t>
            </w:r>
          </w:p>
        </w:tc>
        <w:tc>
          <w:tcPr>
            <w:tcW w:w="1500" w:type="dxa"/>
            <w:tcBorders>
              <w:top w:val="nil"/>
              <w:left w:val="nil"/>
              <w:bottom w:val="single" w:sz="4" w:space="0" w:color="auto"/>
              <w:right w:val="single" w:sz="4" w:space="0" w:color="auto"/>
            </w:tcBorders>
            <w:shd w:val="clear" w:color="auto" w:fill="auto"/>
            <w:noWrap/>
            <w:vAlign w:val="bottom"/>
            <w:hideMark/>
          </w:tcPr>
          <w:p w:rsidR="004311AF" w:rsidRPr="00123C25" w:rsidRDefault="004311AF" w:rsidP="00412CDD">
            <w:pPr>
              <w:spacing w:after="0" w:line="360" w:lineRule="auto"/>
              <w:jc w:val="right"/>
              <w:rPr>
                <w:rFonts w:ascii="Times New Roman" w:eastAsia="Times New Roman" w:hAnsi="Times New Roman" w:cs="Times New Roman"/>
                <w:color w:val="000000"/>
                <w:lang w:eastAsia="ru-RU"/>
              </w:rPr>
            </w:pPr>
            <w:r w:rsidRPr="00123C25">
              <w:rPr>
                <w:rFonts w:ascii="Times New Roman" w:eastAsia="Times New Roman" w:hAnsi="Times New Roman" w:cs="Times New Roman"/>
                <w:color w:val="000000"/>
                <w:lang w:eastAsia="ru-RU"/>
              </w:rPr>
              <w:t>3%</w:t>
            </w:r>
          </w:p>
        </w:tc>
      </w:tr>
    </w:tbl>
    <w:p w:rsidR="004311AF" w:rsidRPr="00123C25" w:rsidRDefault="004311AF" w:rsidP="00412CDD">
      <w:pPr>
        <w:spacing w:line="360" w:lineRule="auto"/>
        <w:rPr>
          <w:rFonts w:ascii="Times New Roman" w:hAnsi="Times New Roman" w:cs="Times New Roman"/>
          <w:sz w:val="28"/>
          <w:szCs w:val="28"/>
        </w:rPr>
      </w:pPr>
    </w:p>
    <w:p w:rsidR="00425E03" w:rsidRPr="00123C25" w:rsidRDefault="00B95C97" w:rsidP="00C247B1">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lastRenderedPageBreak/>
        <w:t>В таблице 3 показан ранжированный список федеральных округов по показателю доли кредитов, выданных организациям и физическим лицам (резидентам), а также по показателю доли вкладов совершенными физическими лицами</w:t>
      </w:r>
      <w:r w:rsidR="00620549" w:rsidRPr="00123C25">
        <w:rPr>
          <w:rFonts w:ascii="Times New Roman" w:hAnsi="Times New Roman" w:cs="Times New Roman"/>
          <w:sz w:val="28"/>
          <w:szCs w:val="28"/>
        </w:rPr>
        <w:t xml:space="preserve"> в общем объеме в России</w:t>
      </w:r>
      <w:r w:rsidRPr="00123C25">
        <w:rPr>
          <w:rFonts w:ascii="Times New Roman" w:hAnsi="Times New Roman" w:cs="Times New Roman"/>
          <w:sz w:val="28"/>
          <w:szCs w:val="28"/>
        </w:rPr>
        <w:t>.</w:t>
      </w:r>
      <w:r w:rsidR="004B07BC" w:rsidRPr="00123C25">
        <w:rPr>
          <w:rFonts w:ascii="Times New Roman" w:hAnsi="Times New Roman" w:cs="Times New Roman"/>
          <w:sz w:val="28"/>
          <w:szCs w:val="28"/>
        </w:rPr>
        <w:t xml:space="preserve"> По всем параметрам наблюдается серьезный дефицит в Дальневосточном и Северо-Кавказском федеральном округе. 25</w:t>
      </w:r>
      <w:r w:rsidR="00620549" w:rsidRPr="00123C25">
        <w:rPr>
          <w:rFonts w:ascii="Times New Roman" w:hAnsi="Times New Roman" w:cs="Times New Roman"/>
          <w:sz w:val="28"/>
          <w:szCs w:val="28"/>
        </w:rPr>
        <w:t xml:space="preserve"> 31 9. Центральный ФО опережает Северо-Кавказский ФО в 25 раз по объему всех кредитов резидентам, и в 31 раз по объему всех сделанных вкладов.</w:t>
      </w:r>
      <w:r w:rsidR="00DA74C4" w:rsidRPr="00123C25">
        <w:rPr>
          <w:rFonts w:ascii="Times New Roman" w:hAnsi="Times New Roman" w:cs="Times New Roman"/>
          <w:sz w:val="28"/>
          <w:szCs w:val="28"/>
        </w:rPr>
        <w:t xml:space="preserve"> </w:t>
      </w:r>
      <w:r w:rsidR="00425E03" w:rsidRPr="00123C25">
        <w:rPr>
          <w:rFonts w:ascii="Times New Roman" w:hAnsi="Times New Roman" w:cs="Times New Roman"/>
          <w:sz w:val="28"/>
          <w:szCs w:val="28"/>
        </w:rPr>
        <w:t>Одной из причин данной проблемы может являться как недостаток банковских филиалов (т.к. количество филиалов в Центральном ФО в 9 раз меньше, чем в Северо-Кавказском ФО), так и недостаточная распространенность бесфилиальных банковских услуг.</w:t>
      </w:r>
    </w:p>
    <w:p w:rsidR="00425E03" w:rsidRPr="00123C25" w:rsidRDefault="00DA74C4" w:rsidP="00C247B1">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Второй федеральный округ в ранжирован</w:t>
      </w:r>
      <w:r w:rsidR="001017A8" w:rsidRPr="00123C25">
        <w:rPr>
          <w:rFonts w:ascii="Times New Roman" w:hAnsi="Times New Roman" w:cs="Times New Roman"/>
          <w:sz w:val="28"/>
          <w:szCs w:val="28"/>
        </w:rPr>
        <w:t>ном списке (Приволжский) также явно</w:t>
      </w:r>
      <w:r w:rsidRPr="00123C25">
        <w:rPr>
          <w:rFonts w:ascii="Times New Roman" w:hAnsi="Times New Roman" w:cs="Times New Roman"/>
          <w:sz w:val="28"/>
          <w:szCs w:val="28"/>
        </w:rPr>
        <w:t xml:space="preserve"> отстает от первого (Центральный)</w:t>
      </w:r>
      <w:r w:rsidR="001017A8" w:rsidRPr="00123C25">
        <w:rPr>
          <w:rFonts w:ascii="Times New Roman" w:hAnsi="Times New Roman" w:cs="Times New Roman"/>
          <w:sz w:val="28"/>
          <w:szCs w:val="28"/>
        </w:rPr>
        <w:t xml:space="preserve"> – в 3 раза по объему кредитов и в 4 раза по объему депозитов, но при этом по количеству банковских отделений Приволжский ФО отстает от Центрального ФО всего в 1,4 раза. </w:t>
      </w:r>
    </w:p>
    <w:p w:rsidR="00B95C97" w:rsidRPr="00123C25" w:rsidRDefault="001017A8" w:rsidP="00C247B1">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 xml:space="preserve">Неравное отставание по представленным показателям при прочих равных условиях может означать, что весь объем кредитов и </w:t>
      </w:r>
      <w:r w:rsidR="007A6F6A" w:rsidRPr="00123C25">
        <w:rPr>
          <w:rFonts w:ascii="Times New Roman" w:hAnsi="Times New Roman" w:cs="Times New Roman"/>
          <w:sz w:val="28"/>
          <w:szCs w:val="28"/>
        </w:rPr>
        <w:t>вкладов, обеспеченных Центральным</w:t>
      </w:r>
      <w:r w:rsidRPr="00123C25">
        <w:rPr>
          <w:rFonts w:ascii="Times New Roman" w:hAnsi="Times New Roman" w:cs="Times New Roman"/>
          <w:sz w:val="28"/>
          <w:szCs w:val="28"/>
        </w:rPr>
        <w:t xml:space="preserve"> ФО</w:t>
      </w:r>
      <w:r w:rsidR="007A6F6A" w:rsidRPr="00123C25">
        <w:rPr>
          <w:rFonts w:ascii="Times New Roman" w:hAnsi="Times New Roman" w:cs="Times New Roman"/>
          <w:sz w:val="28"/>
          <w:szCs w:val="28"/>
        </w:rPr>
        <w:t>, реализуется</w:t>
      </w:r>
      <w:r w:rsidRPr="00123C25">
        <w:rPr>
          <w:rFonts w:ascii="Times New Roman" w:hAnsi="Times New Roman" w:cs="Times New Roman"/>
          <w:sz w:val="28"/>
          <w:szCs w:val="28"/>
        </w:rPr>
        <w:t xml:space="preserve"> не только при помощи банковских отделений, но и за счет других каналов сбыта, </w:t>
      </w:r>
      <w:r w:rsidR="007A6F6A" w:rsidRPr="00123C25">
        <w:rPr>
          <w:rFonts w:ascii="Times New Roman" w:hAnsi="Times New Roman" w:cs="Times New Roman"/>
          <w:sz w:val="28"/>
          <w:szCs w:val="28"/>
        </w:rPr>
        <w:t>как например</w:t>
      </w:r>
      <w:r w:rsidRPr="00123C25">
        <w:rPr>
          <w:rFonts w:ascii="Times New Roman" w:hAnsi="Times New Roman" w:cs="Times New Roman"/>
          <w:sz w:val="28"/>
          <w:szCs w:val="28"/>
        </w:rPr>
        <w:t xml:space="preserve">, </w:t>
      </w:r>
      <w:r w:rsidR="007A6F6A" w:rsidRPr="00123C25">
        <w:rPr>
          <w:rFonts w:ascii="Times New Roman" w:hAnsi="Times New Roman" w:cs="Times New Roman"/>
          <w:sz w:val="28"/>
          <w:szCs w:val="28"/>
        </w:rPr>
        <w:t>с использованием</w:t>
      </w:r>
      <w:r w:rsidRPr="00123C25">
        <w:rPr>
          <w:rFonts w:ascii="Times New Roman" w:hAnsi="Times New Roman" w:cs="Times New Roman"/>
          <w:sz w:val="28"/>
          <w:szCs w:val="28"/>
        </w:rPr>
        <w:t xml:space="preserve"> бесфилиального банковского обслуживания.</w:t>
      </w:r>
      <w:r w:rsidR="00026540" w:rsidRPr="00123C25">
        <w:rPr>
          <w:rFonts w:ascii="Times New Roman" w:hAnsi="Times New Roman" w:cs="Times New Roman"/>
          <w:sz w:val="28"/>
          <w:szCs w:val="28"/>
        </w:rPr>
        <w:t xml:space="preserve"> Тогда отличия в показателях банковского предложения на житейском уровне можно объяснить различным уровнем развития и распространенности интернета и связанных с ним информационных технологий</w:t>
      </w:r>
      <w:r w:rsidR="00F95C78" w:rsidRPr="00123C25">
        <w:rPr>
          <w:rFonts w:ascii="Times New Roman" w:hAnsi="Times New Roman" w:cs="Times New Roman"/>
          <w:sz w:val="28"/>
          <w:szCs w:val="28"/>
        </w:rPr>
        <w:t xml:space="preserve"> в разных регионах России</w:t>
      </w:r>
      <w:r w:rsidR="00026540" w:rsidRPr="00123C25">
        <w:rPr>
          <w:rFonts w:ascii="Times New Roman" w:hAnsi="Times New Roman" w:cs="Times New Roman"/>
          <w:sz w:val="28"/>
          <w:szCs w:val="28"/>
        </w:rPr>
        <w:t>.</w:t>
      </w:r>
      <w:r w:rsidR="007A6F6A" w:rsidRPr="00123C25">
        <w:rPr>
          <w:rFonts w:ascii="Times New Roman" w:hAnsi="Times New Roman" w:cs="Times New Roman"/>
          <w:sz w:val="28"/>
          <w:szCs w:val="28"/>
        </w:rPr>
        <w:t xml:space="preserve"> К тому же такая плотная концентрация банковских услуг в Центральном федеральном округе, а именно в Москве может судить об избыточном сосредоточении денежных потоков на данной территории</w:t>
      </w:r>
      <w:r w:rsidR="00425E03" w:rsidRPr="00123C25">
        <w:rPr>
          <w:rFonts w:ascii="Times New Roman" w:hAnsi="Times New Roman" w:cs="Times New Roman"/>
          <w:sz w:val="28"/>
          <w:szCs w:val="28"/>
        </w:rPr>
        <w:t>, а также об излишней концентрации крупнейших организаций в данном регионе, что является определяющим фактором в конкурентоспособности данного региона с точки зрения предоставления банковских услуг</w:t>
      </w:r>
      <w:r w:rsidR="007A6F6A" w:rsidRPr="00123C25">
        <w:rPr>
          <w:rFonts w:ascii="Times New Roman" w:hAnsi="Times New Roman" w:cs="Times New Roman"/>
          <w:sz w:val="28"/>
          <w:szCs w:val="28"/>
        </w:rPr>
        <w:t>.</w:t>
      </w:r>
      <w:r w:rsidR="00425E03" w:rsidRPr="00123C25">
        <w:rPr>
          <w:rFonts w:ascii="Times New Roman" w:hAnsi="Times New Roman" w:cs="Times New Roman"/>
          <w:sz w:val="28"/>
          <w:szCs w:val="28"/>
        </w:rPr>
        <w:t xml:space="preserve"> </w:t>
      </w:r>
    </w:p>
    <w:p w:rsidR="004A6D5E" w:rsidRPr="00123C25" w:rsidRDefault="00425E03" w:rsidP="00C247B1">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lastRenderedPageBreak/>
        <w:t>Предпосылки возможных причин</w:t>
      </w:r>
      <w:r w:rsidR="00AD198A" w:rsidRPr="00123C25">
        <w:rPr>
          <w:rFonts w:ascii="Times New Roman" w:hAnsi="Times New Roman" w:cs="Times New Roman"/>
          <w:sz w:val="28"/>
          <w:szCs w:val="28"/>
        </w:rPr>
        <w:t xml:space="preserve"> банковского неравенства федеральных округов России могут судить о потенциальном различии в </w:t>
      </w:r>
      <w:r w:rsidR="00CA48C3" w:rsidRPr="00123C25">
        <w:rPr>
          <w:rFonts w:ascii="Times New Roman" w:hAnsi="Times New Roman" w:cs="Times New Roman"/>
          <w:sz w:val="28"/>
          <w:szCs w:val="28"/>
        </w:rPr>
        <w:t>развитости</w:t>
      </w:r>
      <w:r w:rsidR="00AD198A" w:rsidRPr="00123C25">
        <w:rPr>
          <w:rFonts w:ascii="Times New Roman" w:hAnsi="Times New Roman" w:cs="Times New Roman"/>
          <w:sz w:val="28"/>
          <w:szCs w:val="28"/>
        </w:rPr>
        <w:t xml:space="preserve"> бесфилиальных форм </w:t>
      </w:r>
      <w:r w:rsidR="00CA48C3" w:rsidRPr="00123C25">
        <w:rPr>
          <w:rFonts w:ascii="Times New Roman" w:hAnsi="Times New Roman" w:cs="Times New Roman"/>
          <w:sz w:val="28"/>
          <w:szCs w:val="28"/>
        </w:rPr>
        <w:t>банковского обслуживания</w:t>
      </w:r>
      <w:r w:rsidR="009041A5" w:rsidRPr="00123C25">
        <w:rPr>
          <w:rFonts w:ascii="Times New Roman" w:hAnsi="Times New Roman" w:cs="Times New Roman"/>
          <w:sz w:val="28"/>
          <w:szCs w:val="28"/>
        </w:rPr>
        <w:t xml:space="preserve"> на российском рынке </w:t>
      </w:r>
      <w:r w:rsidR="00270981" w:rsidRPr="00123C25">
        <w:rPr>
          <w:rFonts w:ascii="Times New Roman" w:hAnsi="Times New Roman" w:cs="Times New Roman"/>
          <w:sz w:val="28"/>
          <w:szCs w:val="28"/>
        </w:rPr>
        <w:t>финансовых</w:t>
      </w:r>
      <w:r w:rsidR="009041A5" w:rsidRPr="00123C25">
        <w:rPr>
          <w:rFonts w:ascii="Times New Roman" w:hAnsi="Times New Roman" w:cs="Times New Roman"/>
          <w:sz w:val="28"/>
          <w:szCs w:val="28"/>
        </w:rPr>
        <w:t xml:space="preserve"> услуг</w:t>
      </w:r>
      <w:r w:rsidR="00AD198A" w:rsidRPr="00123C25">
        <w:rPr>
          <w:rFonts w:ascii="Times New Roman" w:hAnsi="Times New Roman" w:cs="Times New Roman"/>
          <w:sz w:val="28"/>
          <w:szCs w:val="28"/>
        </w:rPr>
        <w:t>.</w:t>
      </w:r>
      <w:r w:rsidRPr="00123C25">
        <w:rPr>
          <w:rFonts w:ascii="Times New Roman" w:hAnsi="Times New Roman" w:cs="Times New Roman"/>
          <w:sz w:val="28"/>
          <w:szCs w:val="28"/>
        </w:rPr>
        <w:t xml:space="preserve"> </w:t>
      </w:r>
      <w:r w:rsidR="009041A5" w:rsidRPr="00123C25">
        <w:rPr>
          <w:rFonts w:ascii="Times New Roman" w:hAnsi="Times New Roman" w:cs="Times New Roman"/>
          <w:sz w:val="28"/>
          <w:szCs w:val="28"/>
        </w:rPr>
        <w:t>Это создает необходимость более подробного и тщательного анализа форм бесфилиального банковского обслуживания с целью нахождения наиболее эффективного и подходящего пути развития банковской</w:t>
      </w:r>
      <w:r w:rsidR="00270981" w:rsidRPr="00123C25">
        <w:rPr>
          <w:rFonts w:ascii="Times New Roman" w:hAnsi="Times New Roman" w:cs="Times New Roman"/>
          <w:sz w:val="28"/>
          <w:szCs w:val="28"/>
        </w:rPr>
        <w:t xml:space="preserve"> системы в общем, т.е. на макро-уровне, а также с целью определения наиболее интересных и привлекательных для инвестиций форм существования кредитных организации, т.е. на микро-уровне.  </w:t>
      </w:r>
    </w:p>
    <w:p w:rsidR="00412CDD" w:rsidRPr="00123C25" w:rsidRDefault="00412CDD" w:rsidP="00412CDD">
      <w:pPr>
        <w:spacing w:line="360" w:lineRule="auto"/>
        <w:rPr>
          <w:rFonts w:ascii="Times New Roman" w:hAnsi="Times New Roman" w:cs="Times New Roman"/>
          <w:sz w:val="28"/>
          <w:szCs w:val="28"/>
        </w:rPr>
      </w:pPr>
    </w:p>
    <w:p w:rsidR="009B6EAB" w:rsidRPr="00123C25" w:rsidRDefault="00CE7A0F" w:rsidP="00CE7A0F">
      <w:pPr>
        <w:pStyle w:val="2"/>
        <w:jc w:val="center"/>
        <w:rPr>
          <w:rFonts w:ascii="Times New Roman" w:hAnsi="Times New Roman" w:cs="Times New Roman"/>
          <w:color w:val="auto"/>
          <w:sz w:val="28"/>
          <w:szCs w:val="28"/>
        </w:rPr>
      </w:pPr>
      <w:bookmarkStart w:id="4" w:name="_Toc389532741"/>
      <w:r w:rsidRPr="00123C25">
        <w:rPr>
          <w:rFonts w:ascii="Times New Roman" w:hAnsi="Times New Roman" w:cs="Times New Roman"/>
          <w:color w:val="auto"/>
          <w:sz w:val="28"/>
          <w:szCs w:val="28"/>
        </w:rPr>
        <w:t xml:space="preserve">1.3 </w:t>
      </w:r>
      <w:r w:rsidR="00A071DE" w:rsidRPr="00123C25">
        <w:rPr>
          <w:rFonts w:ascii="Times New Roman" w:hAnsi="Times New Roman" w:cs="Times New Roman"/>
          <w:color w:val="auto"/>
          <w:sz w:val="28"/>
          <w:szCs w:val="28"/>
        </w:rPr>
        <w:t xml:space="preserve"> </w:t>
      </w:r>
      <w:r w:rsidR="00123C25" w:rsidRPr="00123C25">
        <w:rPr>
          <w:rFonts w:ascii="Times New Roman" w:hAnsi="Times New Roman" w:cs="Times New Roman"/>
          <w:color w:val="auto"/>
          <w:sz w:val="28"/>
          <w:szCs w:val="28"/>
        </w:rPr>
        <w:t>Формы</w:t>
      </w:r>
      <w:r w:rsidR="00301512" w:rsidRPr="00123C25">
        <w:rPr>
          <w:rFonts w:ascii="Times New Roman" w:hAnsi="Times New Roman" w:cs="Times New Roman"/>
          <w:color w:val="auto"/>
          <w:sz w:val="28"/>
          <w:szCs w:val="28"/>
        </w:rPr>
        <w:t xml:space="preserve"> бесфилиального</w:t>
      </w:r>
      <w:r w:rsidR="00123C25" w:rsidRPr="00123C25">
        <w:rPr>
          <w:rFonts w:ascii="Times New Roman" w:hAnsi="Times New Roman" w:cs="Times New Roman"/>
          <w:color w:val="auto"/>
          <w:sz w:val="28"/>
          <w:szCs w:val="28"/>
        </w:rPr>
        <w:t xml:space="preserve"> банковского обслуживания</w:t>
      </w:r>
      <w:r w:rsidR="00301512" w:rsidRPr="00123C25">
        <w:rPr>
          <w:rFonts w:ascii="Times New Roman" w:hAnsi="Times New Roman" w:cs="Times New Roman"/>
          <w:color w:val="auto"/>
          <w:sz w:val="28"/>
          <w:szCs w:val="28"/>
        </w:rPr>
        <w:t>.</w:t>
      </w:r>
      <w:r w:rsidR="00281576" w:rsidRPr="00123C25">
        <w:rPr>
          <w:rFonts w:ascii="Times New Roman" w:hAnsi="Times New Roman" w:cs="Times New Roman"/>
          <w:color w:val="auto"/>
          <w:sz w:val="28"/>
          <w:szCs w:val="28"/>
        </w:rPr>
        <w:t xml:space="preserve"> Российский и зарубежный опыт</w:t>
      </w:r>
      <w:bookmarkEnd w:id="4"/>
    </w:p>
    <w:p w:rsidR="00CE7A0F" w:rsidRPr="00123C25" w:rsidRDefault="00CE7A0F" w:rsidP="00412CDD">
      <w:pPr>
        <w:spacing w:line="360" w:lineRule="auto"/>
        <w:rPr>
          <w:rFonts w:ascii="Times New Roman" w:hAnsi="Times New Roman" w:cs="Times New Roman"/>
          <w:b/>
          <w:sz w:val="28"/>
          <w:szCs w:val="28"/>
        </w:rPr>
      </w:pPr>
    </w:p>
    <w:p w:rsidR="006660DC" w:rsidRPr="00123C25" w:rsidRDefault="009B6EAB" w:rsidP="00C247B1">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Возвращаясь к концепции виртуального банка, на мой взгляд, первоначально необходимо определить различные формы бесфилиального банковского обслуживания.</w:t>
      </w:r>
      <w:r w:rsidR="00C85C44" w:rsidRPr="00123C25">
        <w:rPr>
          <w:rFonts w:ascii="Times New Roman" w:hAnsi="Times New Roman" w:cs="Times New Roman"/>
          <w:sz w:val="28"/>
          <w:szCs w:val="28"/>
        </w:rPr>
        <w:t xml:space="preserve"> Под </w:t>
      </w:r>
      <w:proofErr w:type="spellStart"/>
      <w:r w:rsidR="00C85C44" w:rsidRPr="00123C25">
        <w:rPr>
          <w:rFonts w:ascii="Times New Roman" w:hAnsi="Times New Roman" w:cs="Times New Roman"/>
          <w:sz w:val="28"/>
          <w:szCs w:val="28"/>
        </w:rPr>
        <w:t>бесфилиальным</w:t>
      </w:r>
      <w:proofErr w:type="spellEnd"/>
      <w:r w:rsidR="00C85C44" w:rsidRPr="00123C25">
        <w:rPr>
          <w:rFonts w:ascii="Times New Roman" w:hAnsi="Times New Roman" w:cs="Times New Roman"/>
          <w:sz w:val="28"/>
          <w:szCs w:val="28"/>
        </w:rPr>
        <w:t xml:space="preserve"> обслуживанием в данном случае имеется </w:t>
      </w:r>
      <w:proofErr w:type="gramStart"/>
      <w:r w:rsidR="00C85C44" w:rsidRPr="00123C25">
        <w:rPr>
          <w:rFonts w:ascii="Times New Roman" w:hAnsi="Times New Roman" w:cs="Times New Roman"/>
          <w:sz w:val="28"/>
          <w:szCs w:val="28"/>
        </w:rPr>
        <w:t>ввиду</w:t>
      </w:r>
      <w:proofErr w:type="gramEnd"/>
      <w:r w:rsidR="00C85C44" w:rsidRPr="00123C25">
        <w:rPr>
          <w:rFonts w:ascii="Times New Roman" w:hAnsi="Times New Roman" w:cs="Times New Roman"/>
          <w:sz w:val="28"/>
          <w:szCs w:val="28"/>
        </w:rPr>
        <w:t xml:space="preserve"> </w:t>
      </w:r>
      <w:proofErr w:type="gramStart"/>
      <w:r w:rsidR="00C85C44" w:rsidRPr="00123C25">
        <w:rPr>
          <w:rFonts w:ascii="Times New Roman" w:hAnsi="Times New Roman" w:cs="Times New Roman"/>
          <w:sz w:val="28"/>
          <w:szCs w:val="28"/>
        </w:rPr>
        <w:t>использование</w:t>
      </w:r>
      <w:proofErr w:type="gramEnd"/>
      <w:r w:rsidR="00C85C44" w:rsidRPr="00123C25">
        <w:rPr>
          <w:rFonts w:ascii="Times New Roman" w:hAnsi="Times New Roman" w:cs="Times New Roman"/>
          <w:sz w:val="28"/>
          <w:szCs w:val="28"/>
        </w:rPr>
        <w:t xml:space="preserve"> систем и концепций, позволяющих банку предоставлять те или иные услуги вне непосредственного банковского</w:t>
      </w:r>
      <w:r w:rsidR="000E6C4E" w:rsidRPr="00123C25">
        <w:rPr>
          <w:rFonts w:ascii="Times New Roman" w:hAnsi="Times New Roman" w:cs="Times New Roman"/>
          <w:sz w:val="28"/>
          <w:szCs w:val="28"/>
        </w:rPr>
        <w:t xml:space="preserve"> филиала</w:t>
      </w:r>
      <w:r w:rsidR="00C85C44" w:rsidRPr="00123C25">
        <w:rPr>
          <w:rFonts w:ascii="Times New Roman" w:hAnsi="Times New Roman" w:cs="Times New Roman"/>
          <w:sz w:val="28"/>
          <w:szCs w:val="28"/>
        </w:rPr>
        <w:t xml:space="preserve">. </w:t>
      </w:r>
    </w:p>
    <w:p w:rsidR="00F20647" w:rsidRPr="00123C25" w:rsidRDefault="00E94F76" w:rsidP="00C247B1">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Формы</w:t>
      </w:r>
      <w:r w:rsidR="00F20647" w:rsidRPr="00123C25">
        <w:rPr>
          <w:rFonts w:ascii="Times New Roman" w:hAnsi="Times New Roman" w:cs="Times New Roman"/>
          <w:sz w:val="28"/>
          <w:szCs w:val="28"/>
        </w:rPr>
        <w:t xml:space="preserve"> бесфилиального банковского обслуживания в зависимости от способа пользования услугами</w:t>
      </w:r>
      <w:r w:rsidR="00301512" w:rsidRPr="00123C25">
        <w:rPr>
          <w:rFonts w:ascii="Times New Roman" w:hAnsi="Times New Roman" w:cs="Times New Roman"/>
          <w:sz w:val="28"/>
          <w:szCs w:val="28"/>
        </w:rPr>
        <w:t xml:space="preserve"> можно рассмотреть </w:t>
      </w:r>
      <w:r w:rsidR="00281576" w:rsidRPr="00123C25">
        <w:rPr>
          <w:rFonts w:ascii="Times New Roman" w:hAnsi="Times New Roman" w:cs="Times New Roman"/>
          <w:sz w:val="28"/>
          <w:szCs w:val="28"/>
        </w:rPr>
        <w:t>следующим</w:t>
      </w:r>
      <w:r w:rsidR="00301512" w:rsidRPr="00123C25">
        <w:rPr>
          <w:rFonts w:ascii="Times New Roman" w:hAnsi="Times New Roman" w:cs="Times New Roman"/>
          <w:sz w:val="28"/>
          <w:szCs w:val="28"/>
        </w:rPr>
        <w:t xml:space="preserve"> образом</w:t>
      </w:r>
      <w:r w:rsidR="00F20647" w:rsidRPr="00123C25">
        <w:rPr>
          <w:rFonts w:ascii="Times New Roman" w:hAnsi="Times New Roman" w:cs="Times New Roman"/>
          <w:sz w:val="28"/>
          <w:szCs w:val="28"/>
        </w:rPr>
        <w:t>:</w:t>
      </w:r>
    </w:p>
    <w:p w:rsidR="00F20647" w:rsidRPr="00123C25" w:rsidRDefault="00F20647" w:rsidP="00E52E5D">
      <w:pPr>
        <w:pStyle w:val="a9"/>
        <w:numPr>
          <w:ilvl w:val="0"/>
          <w:numId w:val="2"/>
        </w:numPr>
        <w:spacing w:line="360" w:lineRule="auto"/>
        <w:jc w:val="both"/>
        <w:rPr>
          <w:rFonts w:ascii="Times New Roman" w:hAnsi="Times New Roman" w:cs="Times New Roman"/>
          <w:sz w:val="28"/>
          <w:szCs w:val="28"/>
        </w:rPr>
      </w:pPr>
      <w:r w:rsidRPr="00123C25">
        <w:rPr>
          <w:rFonts w:ascii="Times New Roman" w:hAnsi="Times New Roman" w:cs="Times New Roman"/>
          <w:sz w:val="28"/>
          <w:szCs w:val="28"/>
        </w:rPr>
        <w:t>Система «Клиент-Банк»</w:t>
      </w:r>
    </w:p>
    <w:p w:rsidR="00F20647" w:rsidRPr="00123C25" w:rsidRDefault="00F20647" w:rsidP="00E52E5D">
      <w:pPr>
        <w:pStyle w:val="a9"/>
        <w:numPr>
          <w:ilvl w:val="0"/>
          <w:numId w:val="2"/>
        </w:numPr>
        <w:spacing w:line="360" w:lineRule="auto"/>
        <w:jc w:val="both"/>
        <w:rPr>
          <w:rFonts w:ascii="Times New Roman" w:hAnsi="Times New Roman" w:cs="Times New Roman"/>
          <w:sz w:val="28"/>
          <w:szCs w:val="28"/>
        </w:rPr>
      </w:pPr>
      <w:r w:rsidRPr="00123C25">
        <w:rPr>
          <w:rFonts w:ascii="Times New Roman" w:hAnsi="Times New Roman" w:cs="Times New Roman"/>
          <w:sz w:val="28"/>
          <w:szCs w:val="28"/>
        </w:rPr>
        <w:t>Телефонный банкинг</w:t>
      </w:r>
    </w:p>
    <w:p w:rsidR="00F20647" w:rsidRPr="00123C25" w:rsidRDefault="00F20647" w:rsidP="00E52E5D">
      <w:pPr>
        <w:pStyle w:val="a9"/>
        <w:numPr>
          <w:ilvl w:val="0"/>
          <w:numId w:val="2"/>
        </w:numPr>
        <w:spacing w:line="360" w:lineRule="auto"/>
        <w:jc w:val="both"/>
        <w:rPr>
          <w:rFonts w:ascii="Times New Roman" w:hAnsi="Times New Roman" w:cs="Times New Roman"/>
          <w:sz w:val="28"/>
          <w:szCs w:val="28"/>
        </w:rPr>
      </w:pPr>
      <w:proofErr w:type="spellStart"/>
      <w:r w:rsidRPr="00123C25">
        <w:rPr>
          <w:rFonts w:ascii="Times New Roman" w:hAnsi="Times New Roman" w:cs="Times New Roman"/>
          <w:sz w:val="28"/>
          <w:szCs w:val="28"/>
          <w:lang w:val="en-US"/>
        </w:rPr>
        <w:t>Sms</w:t>
      </w:r>
      <w:proofErr w:type="spellEnd"/>
      <w:r w:rsidRPr="00123C25">
        <w:rPr>
          <w:rFonts w:ascii="Times New Roman" w:hAnsi="Times New Roman" w:cs="Times New Roman"/>
          <w:sz w:val="28"/>
          <w:szCs w:val="28"/>
          <w:lang w:val="en-US"/>
        </w:rPr>
        <w:t>-</w:t>
      </w:r>
      <w:r w:rsidRPr="00123C25">
        <w:rPr>
          <w:rFonts w:ascii="Times New Roman" w:hAnsi="Times New Roman" w:cs="Times New Roman"/>
          <w:sz w:val="28"/>
          <w:szCs w:val="28"/>
        </w:rPr>
        <w:t>банкинг</w:t>
      </w:r>
    </w:p>
    <w:p w:rsidR="00F20647" w:rsidRPr="00123C25" w:rsidRDefault="00F20647" w:rsidP="00E52E5D">
      <w:pPr>
        <w:pStyle w:val="a9"/>
        <w:numPr>
          <w:ilvl w:val="0"/>
          <w:numId w:val="2"/>
        </w:numPr>
        <w:spacing w:line="360" w:lineRule="auto"/>
        <w:jc w:val="both"/>
        <w:rPr>
          <w:rFonts w:ascii="Times New Roman" w:hAnsi="Times New Roman" w:cs="Times New Roman"/>
          <w:sz w:val="28"/>
          <w:szCs w:val="28"/>
        </w:rPr>
      </w:pPr>
      <w:r w:rsidRPr="00123C25">
        <w:rPr>
          <w:rFonts w:ascii="Times New Roman" w:hAnsi="Times New Roman" w:cs="Times New Roman"/>
          <w:sz w:val="28"/>
          <w:szCs w:val="28"/>
        </w:rPr>
        <w:t>Мобильный банкинг</w:t>
      </w:r>
    </w:p>
    <w:p w:rsidR="00F20647" w:rsidRPr="00123C25" w:rsidRDefault="00F20647" w:rsidP="00E52E5D">
      <w:pPr>
        <w:pStyle w:val="a9"/>
        <w:numPr>
          <w:ilvl w:val="0"/>
          <w:numId w:val="2"/>
        </w:numPr>
        <w:spacing w:line="360" w:lineRule="auto"/>
        <w:jc w:val="both"/>
        <w:rPr>
          <w:rFonts w:ascii="Times New Roman" w:hAnsi="Times New Roman" w:cs="Times New Roman"/>
          <w:sz w:val="28"/>
          <w:szCs w:val="28"/>
        </w:rPr>
      </w:pPr>
      <w:r w:rsidRPr="00123C25">
        <w:rPr>
          <w:rFonts w:ascii="Times New Roman" w:hAnsi="Times New Roman" w:cs="Times New Roman"/>
          <w:sz w:val="28"/>
          <w:szCs w:val="28"/>
        </w:rPr>
        <w:t>Интернет-банкинг</w:t>
      </w:r>
    </w:p>
    <w:p w:rsidR="00F20647" w:rsidRPr="00123C25" w:rsidRDefault="00F20647" w:rsidP="00E52E5D">
      <w:pPr>
        <w:pStyle w:val="a9"/>
        <w:numPr>
          <w:ilvl w:val="0"/>
          <w:numId w:val="2"/>
        </w:numPr>
        <w:spacing w:line="360" w:lineRule="auto"/>
        <w:jc w:val="both"/>
        <w:rPr>
          <w:rFonts w:ascii="Times New Roman" w:hAnsi="Times New Roman" w:cs="Times New Roman"/>
          <w:sz w:val="28"/>
          <w:szCs w:val="28"/>
        </w:rPr>
      </w:pPr>
      <w:r w:rsidRPr="00123C25">
        <w:rPr>
          <w:rFonts w:ascii="Times New Roman" w:hAnsi="Times New Roman" w:cs="Times New Roman"/>
          <w:sz w:val="28"/>
          <w:szCs w:val="28"/>
        </w:rPr>
        <w:t>Банкомат</w:t>
      </w:r>
      <w:r w:rsidR="00C14A20" w:rsidRPr="00123C25">
        <w:rPr>
          <w:rFonts w:ascii="Times New Roman" w:hAnsi="Times New Roman" w:cs="Times New Roman"/>
          <w:sz w:val="28"/>
          <w:szCs w:val="28"/>
        </w:rPr>
        <w:t>ы и иные терминалы самообслуживания</w:t>
      </w:r>
    </w:p>
    <w:p w:rsidR="00F20647" w:rsidRPr="00123C25" w:rsidRDefault="00AD12A1" w:rsidP="00E52E5D">
      <w:pPr>
        <w:pStyle w:val="a9"/>
        <w:numPr>
          <w:ilvl w:val="0"/>
          <w:numId w:val="2"/>
        </w:numPr>
        <w:spacing w:line="360" w:lineRule="auto"/>
        <w:jc w:val="both"/>
        <w:rPr>
          <w:rFonts w:ascii="Times New Roman" w:hAnsi="Times New Roman" w:cs="Times New Roman"/>
          <w:sz w:val="28"/>
          <w:szCs w:val="28"/>
        </w:rPr>
      </w:pPr>
      <w:r w:rsidRPr="00123C25">
        <w:rPr>
          <w:rFonts w:ascii="Times New Roman" w:hAnsi="Times New Roman" w:cs="Times New Roman"/>
          <w:sz w:val="28"/>
          <w:szCs w:val="28"/>
        </w:rPr>
        <w:t>Обслуживание у</w:t>
      </w:r>
      <w:r w:rsidR="00F20647" w:rsidRPr="00123C25">
        <w:rPr>
          <w:rFonts w:ascii="Times New Roman" w:hAnsi="Times New Roman" w:cs="Times New Roman"/>
          <w:sz w:val="28"/>
          <w:szCs w:val="28"/>
        </w:rPr>
        <w:t xml:space="preserve"> партнеров банка</w:t>
      </w:r>
    </w:p>
    <w:p w:rsidR="00F20647" w:rsidRPr="00123C25" w:rsidRDefault="00F20647" w:rsidP="00E52E5D">
      <w:pPr>
        <w:pStyle w:val="a9"/>
        <w:numPr>
          <w:ilvl w:val="0"/>
          <w:numId w:val="2"/>
        </w:numPr>
        <w:spacing w:line="360" w:lineRule="auto"/>
        <w:jc w:val="both"/>
        <w:rPr>
          <w:rFonts w:ascii="Times New Roman" w:hAnsi="Times New Roman" w:cs="Times New Roman"/>
          <w:sz w:val="28"/>
          <w:szCs w:val="28"/>
        </w:rPr>
      </w:pPr>
      <w:r w:rsidRPr="00123C25">
        <w:rPr>
          <w:rFonts w:ascii="Times New Roman" w:hAnsi="Times New Roman" w:cs="Times New Roman"/>
          <w:sz w:val="28"/>
          <w:szCs w:val="28"/>
        </w:rPr>
        <w:lastRenderedPageBreak/>
        <w:t>Почтово-банковское обслуживание</w:t>
      </w:r>
    </w:p>
    <w:p w:rsidR="00C14A20" w:rsidRPr="00123C25" w:rsidRDefault="00C14A20" w:rsidP="00E52E5D">
      <w:pPr>
        <w:pStyle w:val="a9"/>
        <w:numPr>
          <w:ilvl w:val="0"/>
          <w:numId w:val="2"/>
        </w:numPr>
        <w:spacing w:line="360" w:lineRule="auto"/>
        <w:jc w:val="both"/>
        <w:rPr>
          <w:rFonts w:ascii="Times New Roman" w:hAnsi="Times New Roman" w:cs="Times New Roman"/>
          <w:sz w:val="28"/>
          <w:szCs w:val="28"/>
        </w:rPr>
      </w:pPr>
      <w:r w:rsidRPr="00123C25">
        <w:rPr>
          <w:rFonts w:ascii="Times New Roman" w:hAnsi="Times New Roman" w:cs="Times New Roman"/>
          <w:sz w:val="28"/>
          <w:szCs w:val="28"/>
        </w:rPr>
        <w:t xml:space="preserve">Иные </w:t>
      </w:r>
      <w:r w:rsidR="00E94F76" w:rsidRPr="00123C25">
        <w:rPr>
          <w:rFonts w:ascii="Times New Roman" w:hAnsi="Times New Roman" w:cs="Times New Roman"/>
          <w:sz w:val="28"/>
          <w:szCs w:val="28"/>
        </w:rPr>
        <w:t>формы</w:t>
      </w:r>
      <w:r w:rsidRPr="00123C25">
        <w:rPr>
          <w:rFonts w:ascii="Times New Roman" w:hAnsi="Times New Roman" w:cs="Times New Roman"/>
          <w:sz w:val="28"/>
          <w:szCs w:val="28"/>
        </w:rPr>
        <w:t xml:space="preserve"> бесфилиального</w:t>
      </w:r>
      <w:r w:rsidR="00E94F76" w:rsidRPr="00123C25">
        <w:rPr>
          <w:rFonts w:ascii="Times New Roman" w:hAnsi="Times New Roman" w:cs="Times New Roman"/>
          <w:sz w:val="28"/>
          <w:szCs w:val="28"/>
        </w:rPr>
        <w:t xml:space="preserve"> банковского</w:t>
      </w:r>
      <w:r w:rsidRPr="00123C25">
        <w:rPr>
          <w:rFonts w:ascii="Times New Roman" w:hAnsi="Times New Roman" w:cs="Times New Roman"/>
          <w:sz w:val="28"/>
          <w:szCs w:val="28"/>
        </w:rPr>
        <w:t xml:space="preserve"> обслуживания</w:t>
      </w:r>
    </w:p>
    <w:p w:rsidR="00F20647" w:rsidRPr="00123C25" w:rsidRDefault="00AE7C4A" w:rsidP="00C247B1">
      <w:pPr>
        <w:spacing w:line="360" w:lineRule="auto"/>
        <w:ind w:left="357" w:firstLine="567"/>
        <w:jc w:val="both"/>
        <w:rPr>
          <w:rFonts w:ascii="Times New Roman" w:hAnsi="Times New Roman" w:cs="Times New Roman"/>
          <w:sz w:val="28"/>
          <w:szCs w:val="28"/>
        </w:rPr>
      </w:pPr>
      <w:r w:rsidRPr="00123C25">
        <w:rPr>
          <w:rFonts w:ascii="Times New Roman" w:hAnsi="Times New Roman" w:cs="Times New Roman"/>
          <w:sz w:val="28"/>
          <w:szCs w:val="28"/>
        </w:rPr>
        <w:t xml:space="preserve">Классический и наиболее ранний представитель бесфилиального банковского обслуживания это система </w:t>
      </w:r>
      <w:r w:rsidR="006F291A" w:rsidRPr="00123C25">
        <w:rPr>
          <w:rFonts w:ascii="Times New Roman" w:hAnsi="Times New Roman" w:cs="Times New Roman"/>
          <w:sz w:val="28"/>
          <w:szCs w:val="28"/>
        </w:rPr>
        <w:t>«Клиент-Б</w:t>
      </w:r>
      <w:r w:rsidRPr="00123C25">
        <w:rPr>
          <w:rFonts w:ascii="Times New Roman" w:hAnsi="Times New Roman" w:cs="Times New Roman"/>
          <w:sz w:val="28"/>
          <w:szCs w:val="28"/>
        </w:rPr>
        <w:t>анк», который берет свое начало еще с «</w:t>
      </w:r>
      <w:r w:rsidRPr="00123C25">
        <w:rPr>
          <w:rFonts w:ascii="Times New Roman" w:hAnsi="Times New Roman" w:cs="Times New Roman"/>
          <w:sz w:val="28"/>
          <w:szCs w:val="28"/>
          <w:lang w:val="en-US"/>
        </w:rPr>
        <w:t>Security</w:t>
      </w:r>
      <w:r w:rsidRPr="00123C25">
        <w:rPr>
          <w:rFonts w:ascii="Times New Roman" w:hAnsi="Times New Roman" w:cs="Times New Roman"/>
          <w:sz w:val="28"/>
          <w:szCs w:val="28"/>
        </w:rPr>
        <w:t xml:space="preserve"> </w:t>
      </w:r>
      <w:r w:rsidRPr="00123C25">
        <w:rPr>
          <w:rFonts w:ascii="Times New Roman" w:hAnsi="Times New Roman" w:cs="Times New Roman"/>
          <w:sz w:val="28"/>
          <w:szCs w:val="28"/>
          <w:lang w:val="en-US"/>
        </w:rPr>
        <w:t>First</w:t>
      </w:r>
      <w:r w:rsidRPr="00123C25">
        <w:rPr>
          <w:rFonts w:ascii="Times New Roman" w:hAnsi="Times New Roman" w:cs="Times New Roman"/>
          <w:sz w:val="28"/>
          <w:szCs w:val="28"/>
        </w:rPr>
        <w:t xml:space="preserve"> </w:t>
      </w:r>
      <w:r w:rsidRPr="00123C25">
        <w:rPr>
          <w:rFonts w:ascii="Times New Roman" w:hAnsi="Times New Roman" w:cs="Times New Roman"/>
          <w:sz w:val="28"/>
          <w:szCs w:val="28"/>
          <w:lang w:val="en-US"/>
        </w:rPr>
        <w:t>Network</w:t>
      </w:r>
      <w:r w:rsidRPr="00123C25">
        <w:rPr>
          <w:rFonts w:ascii="Times New Roman" w:hAnsi="Times New Roman" w:cs="Times New Roman"/>
          <w:sz w:val="28"/>
          <w:szCs w:val="28"/>
        </w:rPr>
        <w:t xml:space="preserve"> </w:t>
      </w:r>
      <w:r w:rsidRPr="00123C25">
        <w:rPr>
          <w:rFonts w:ascii="Times New Roman" w:hAnsi="Times New Roman" w:cs="Times New Roman"/>
          <w:sz w:val="28"/>
          <w:szCs w:val="28"/>
          <w:lang w:val="en-US"/>
        </w:rPr>
        <w:t>Bank</w:t>
      </w:r>
      <w:r w:rsidRPr="00123C25">
        <w:rPr>
          <w:rFonts w:ascii="Times New Roman" w:hAnsi="Times New Roman" w:cs="Times New Roman"/>
          <w:sz w:val="28"/>
          <w:szCs w:val="28"/>
        </w:rPr>
        <w:t xml:space="preserve">» в США и </w:t>
      </w:r>
      <w:proofErr w:type="spellStart"/>
      <w:r w:rsidRPr="00123C25">
        <w:rPr>
          <w:rFonts w:ascii="Times New Roman" w:hAnsi="Times New Roman" w:cs="Times New Roman"/>
          <w:sz w:val="28"/>
          <w:szCs w:val="28"/>
        </w:rPr>
        <w:t>Автобанка</w:t>
      </w:r>
      <w:proofErr w:type="spellEnd"/>
      <w:r w:rsidRPr="00123C25">
        <w:rPr>
          <w:rFonts w:ascii="Times New Roman" w:hAnsi="Times New Roman" w:cs="Times New Roman"/>
          <w:sz w:val="28"/>
          <w:szCs w:val="28"/>
        </w:rPr>
        <w:t xml:space="preserve"> в России. Обслуживание клиентов требует установку программного обеспечения на компьютер, после которого клиент</w:t>
      </w:r>
      <w:r w:rsidR="00F20647" w:rsidRPr="00123C25">
        <w:rPr>
          <w:rFonts w:ascii="Times New Roman" w:hAnsi="Times New Roman" w:cs="Times New Roman"/>
          <w:sz w:val="28"/>
          <w:szCs w:val="28"/>
        </w:rPr>
        <w:t xml:space="preserve"> с помощью модема</w:t>
      </w:r>
      <w:r w:rsidR="0094208C" w:rsidRPr="00123C25">
        <w:rPr>
          <w:rFonts w:ascii="Times New Roman" w:hAnsi="Times New Roman" w:cs="Times New Roman"/>
          <w:sz w:val="28"/>
          <w:szCs w:val="28"/>
        </w:rPr>
        <w:t xml:space="preserve"> и телефонной линии связывается с сервером банка, получая при этом</w:t>
      </w:r>
      <w:r w:rsidRPr="00123C25">
        <w:rPr>
          <w:rFonts w:ascii="Times New Roman" w:hAnsi="Times New Roman" w:cs="Times New Roman"/>
          <w:sz w:val="28"/>
          <w:szCs w:val="28"/>
        </w:rPr>
        <w:t xml:space="preserve"> доступ к банковским услугам.</w:t>
      </w:r>
      <w:r w:rsidR="006F291A" w:rsidRPr="00123C25">
        <w:rPr>
          <w:rFonts w:ascii="Times New Roman" w:hAnsi="Times New Roman" w:cs="Times New Roman"/>
          <w:sz w:val="28"/>
          <w:szCs w:val="28"/>
        </w:rPr>
        <w:t xml:space="preserve"> Преимуществами такого вида обслуживания является тот факт, что систему можно использовать без непосредственного доступа к интернету.</w:t>
      </w:r>
    </w:p>
    <w:p w:rsidR="006F291A" w:rsidRPr="00123C25" w:rsidRDefault="006F291A" w:rsidP="00C247B1">
      <w:pPr>
        <w:spacing w:line="360" w:lineRule="auto"/>
        <w:ind w:left="357" w:firstLine="567"/>
        <w:jc w:val="both"/>
        <w:rPr>
          <w:rFonts w:ascii="Times New Roman" w:hAnsi="Times New Roman" w:cs="Times New Roman"/>
          <w:sz w:val="28"/>
          <w:szCs w:val="28"/>
        </w:rPr>
      </w:pPr>
      <w:r w:rsidRPr="00123C25">
        <w:rPr>
          <w:rFonts w:ascii="Times New Roman" w:hAnsi="Times New Roman" w:cs="Times New Roman"/>
          <w:sz w:val="28"/>
          <w:szCs w:val="28"/>
        </w:rPr>
        <w:t>Телефонный банкинг берет свое начало с момента, когда интернет технологии не были настолько развиты. Концепция «</w:t>
      </w:r>
      <w:r w:rsidRPr="00123C25">
        <w:rPr>
          <w:rFonts w:ascii="Times New Roman" w:hAnsi="Times New Roman" w:cs="Times New Roman"/>
          <w:sz w:val="28"/>
          <w:szCs w:val="28"/>
          <w:lang w:val="en-US"/>
        </w:rPr>
        <w:t>home</w:t>
      </w:r>
      <w:r w:rsidRPr="00123C25">
        <w:rPr>
          <w:rFonts w:ascii="Times New Roman" w:hAnsi="Times New Roman" w:cs="Times New Roman"/>
          <w:sz w:val="28"/>
          <w:szCs w:val="28"/>
        </w:rPr>
        <w:t>-</w:t>
      </w:r>
      <w:r w:rsidRPr="00123C25">
        <w:rPr>
          <w:rFonts w:ascii="Times New Roman" w:hAnsi="Times New Roman" w:cs="Times New Roman"/>
          <w:sz w:val="28"/>
          <w:szCs w:val="28"/>
          <w:lang w:val="en-US"/>
        </w:rPr>
        <w:t>banking</w:t>
      </w:r>
      <w:r w:rsidRPr="00123C25">
        <w:rPr>
          <w:rFonts w:ascii="Times New Roman" w:hAnsi="Times New Roman" w:cs="Times New Roman"/>
          <w:sz w:val="28"/>
          <w:szCs w:val="28"/>
        </w:rPr>
        <w:t>» является предком нынешнего телефонного банкинга. Нетрудно догадаться, что клиент в таком случае использует домашний или мобильный телефон для управления свои</w:t>
      </w:r>
      <w:r w:rsidR="00B10C20" w:rsidRPr="00123C25">
        <w:rPr>
          <w:rFonts w:ascii="Times New Roman" w:hAnsi="Times New Roman" w:cs="Times New Roman"/>
          <w:sz w:val="28"/>
          <w:szCs w:val="28"/>
        </w:rPr>
        <w:t>м</w:t>
      </w:r>
      <w:r w:rsidRPr="00123C25">
        <w:rPr>
          <w:rFonts w:ascii="Times New Roman" w:hAnsi="Times New Roman" w:cs="Times New Roman"/>
          <w:sz w:val="28"/>
          <w:szCs w:val="28"/>
        </w:rPr>
        <w:t xml:space="preserve"> счетом. Это может осуществляться с помощью как голосового, так и тонового набора. Преимуществом такого вида бесфилиального обслуживания является  отсутствие необходимости установки стороннего программного обеспечения.</w:t>
      </w:r>
    </w:p>
    <w:p w:rsidR="006F291A" w:rsidRPr="00123C25" w:rsidRDefault="006F291A" w:rsidP="00C247B1">
      <w:pPr>
        <w:spacing w:line="360" w:lineRule="auto"/>
        <w:ind w:left="357" w:firstLine="567"/>
        <w:jc w:val="both"/>
        <w:rPr>
          <w:rFonts w:ascii="Times New Roman" w:hAnsi="Times New Roman" w:cs="Times New Roman"/>
          <w:sz w:val="28"/>
          <w:szCs w:val="28"/>
        </w:rPr>
      </w:pPr>
      <w:proofErr w:type="gramStart"/>
      <w:r w:rsidRPr="00123C25">
        <w:rPr>
          <w:rFonts w:ascii="Times New Roman" w:hAnsi="Times New Roman" w:cs="Times New Roman"/>
          <w:sz w:val="28"/>
          <w:szCs w:val="28"/>
          <w:lang w:val="en-US"/>
        </w:rPr>
        <w:t>Sms</w:t>
      </w:r>
      <w:r w:rsidRPr="00123C25">
        <w:rPr>
          <w:rFonts w:ascii="Times New Roman" w:hAnsi="Times New Roman" w:cs="Times New Roman"/>
          <w:sz w:val="28"/>
          <w:szCs w:val="28"/>
        </w:rPr>
        <w:t>-банкинг предоставляет возможность взаимодействия</w:t>
      </w:r>
      <w:r w:rsidR="00DF1452" w:rsidRPr="00123C25">
        <w:rPr>
          <w:rFonts w:ascii="Times New Roman" w:hAnsi="Times New Roman" w:cs="Times New Roman"/>
          <w:sz w:val="28"/>
          <w:szCs w:val="28"/>
        </w:rPr>
        <w:t xml:space="preserve"> клиента</w:t>
      </w:r>
      <w:r w:rsidRPr="00123C25">
        <w:rPr>
          <w:rFonts w:ascii="Times New Roman" w:hAnsi="Times New Roman" w:cs="Times New Roman"/>
          <w:sz w:val="28"/>
          <w:szCs w:val="28"/>
        </w:rPr>
        <w:t xml:space="preserve"> с банком через мобильный телефон посредством </w:t>
      </w:r>
      <w:r w:rsidRPr="00123C25">
        <w:rPr>
          <w:rFonts w:ascii="Times New Roman" w:hAnsi="Times New Roman" w:cs="Times New Roman"/>
          <w:sz w:val="28"/>
          <w:szCs w:val="28"/>
          <w:lang w:val="en-US"/>
        </w:rPr>
        <w:t>sms</w:t>
      </w:r>
      <w:r w:rsidRPr="00123C25">
        <w:rPr>
          <w:rFonts w:ascii="Times New Roman" w:hAnsi="Times New Roman" w:cs="Times New Roman"/>
          <w:sz w:val="28"/>
          <w:szCs w:val="28"/>
        </w:rPr>
        <w:t>-сообщений</w:t>
      </w:r>
      <w:r w:rsidR="00DF1452" w:rsidRPr="00123C25">
        <w:rPr>
          <w:rFonts w:ascii="Times New Roman" w:hAnsi="Times New Roman" w:cs="Times New Roman"/>
          <w:sz w:val="28"/>
          <w:szCs w:val="28"/>
        </w:rPr>
        <w:t>.</w:t>
      </w:r>
      <w:proofErr w:type="gramEnd"/>
      <w:r w:rsidR="00DF1452" w:rsidRPr="00123C25">
        <w:rPr>
          <w:rFonts w:ascii="Times New Roman" w:hAnsi="Times New Roman" w:cs="Times New Roman"/>
          <w:sz w:val="28"/>
          <w:szCs w:val="28"/>
        </w:rPr>
        <w:t xml:space="preserve"> Как </w:t>
      </w:r>
      <w:proofErr w:type="gramStart"/>
      <w:r w:rsidR="00DF1452" w:rsidRPr="00123C25">
        <w:rPr>
          <w:rFonts w:ascii="Times New Roman" w:hAnsi="Times New Roman" w:cs="Times New Roman"/>
          <w:sz w:val="28"/>
          <w:szCs w:val="28"/>
        </w:rPr>
        <w:t>правило</w:t>
      </w:r>
      <w:proofErr w:type="gramEnd"/>
      <w:r w:rsidR="00DF1452" w:rsidRPr="00123C25">
        <w:rPr>
          <w:rFonts w:ascii="Times New Roman" w:hAnsi="Times New Roman" w:cs="Times New Roman"/>
          <w:sz w:val="28"/>
          <w:szCs w:val="28"/>
        </w:rPr>
        <w:t xml:space="preserve"> услуги такого вида дистанционного обслуживания несут скорее информационный характер.</w:t>
      </w:r>
    </w:p>
    <w:p w:rsidR="00DF1452" w:rsidRPr="00123C25" w:rsidRDefault="00DF1452" w:rsidP="00C247B1">
      <w:pPr>
        <w:spacing w:line="360" w:lineRule="auto"/>
        <w:ind w:left="357" w:firstLine="567"/>
        <w:jc w:val="both"/>
        <w:rPr>
          <w:rFonts w:ascii="Times New Roman" w:hAnsi="Times New Roman" w:cs="Times New Roman"/>
          <w:sz w:val="28"/>
          <w:szCs w:val="28"/>
        </w:rPr>
      </w:pPr>
      <w:r w:rsidRPr="00123C25">
        <w:rPr>
          <w:rFonts w:ascii="Times New Roman" w:hAnsi="Times New Roman" w:cs="Times New Roman"/>
          <w:sz w:val="28"/>
          <w:szCs w:val="28"/>
        </w:rPr>
        <w:t xml:space="preserve">Интернет-банкинг, как уже было замечено раньше, позволяет клиенту взаимодействовать с банком, используя глобальную сеть Интернет используя компьютер. Доступ к услугам осуществляется с помощью обычного браузера. Также к </w:t>
      </w:r>
      <w:proofErr w:type="spellStart"/>
      <w:r w:rsidRPr="00123C25">
        <w:rPr>
          <w:rFonts w:ascii="Times New Roman" w:hAnsi="Times New Roman" w:cs="Times New Roman"/>
          <w:sz w:val="28"/>
          <w:szCs w:val="28"/>
        </w:rPr>
        <w:t>инте</w:t>
      </w:r>
      <w:r w:rsidR="000051FC" w:rsidRPr="00123C25">
        <w:rPr>
          <w:rFonts w:ascii="Times New Roman" w:hAnsi="Times New Roman" w:cs="Times New Roman"/>
          <w:sz w:val="28"/>
          <w:szCs w:val="28"/>
        </w:rPr>
        <w:t>р</w:t>
      </w:r>
      <w:r w:rsidRPr="00123C25">
        <w:rPr>
          <w:rFonts w:ascii="Times New Roman" w:hAnsi="Times New Roman" w:cs="Times New Roman"/>
          <w:sz w:val="28"/>
          <w:szCs w:val="28"/>
        </w:rPr>
        <w:t>нет-банкингу</w:t>
      </w:r>
      <w:proofErr w:type="spellEnd"/>
      <w:r w:rsidRPr="00123C25">
        <w:rPr>
          <w:rFonts w:ascii="Times New Roman" w:hAnsi="Times New Roman" w:cs="Times New Roman"/>
          <w:sz w:val="28"/>
          <w:szCs w:val="28"/>
        </w:rPr>
        <w:t xml:space="preserve"> можно отнести и мобильный банкинг, и </w:t>
      </w:r>
      <w:proofErr w:type="gramStart"/>
      <w:r w:rsidRPr="00123C25">
        <w:rPr>
          <w:rFonts w:ascii="Times New Roman" w:hAnsi="Times New Roman" w:cs="Times New Roman"/>
          <w:sz w:val="28"/>
          <w:szCs w:val="28"/>
        </w:rPr>
        <w:t>доступ</w:t>
      </w:r>
      <w:proofErr w:type="gramEnd"/>
      <w:r w:rsidRPr="00123C25">
        <w:rPr>
          <w:rFonts w:ascii="Times New Roman" w:hAnsi="Times New Roman" w:cs="Times New Roman"/>
          <w:sz w:val="28"/>
          <w:szCs w:val="28"/>
        </w:rPr>
        <w:t xml:space="preserve"> к услугам банка используя </w:t>
      </w:r>
      <w:r w:rsidR="00E44975" w:rsidRPr="00123C25">
        <w:rPr>
          <w:rFonts w:ascii="Times New Roman" w:hAnsi="Times New Roman" w:cs="Times New Roman"/>
          <w:sz w:val="28"/>
          <w:szCs w:val="28"/>
        </w:rPr>
        <w:t>иные</w:t>
      </w:r>
      <w:r w:rsidRPr="00123C25">
        <w:rPr>
          <w:rFonts w:ascii="Times New Roman" w:hAnsi="Times New Roman" w:cs="Times New Roman"/>
          <w:sz w:val="28"/>
          <w:szCs w:val="28"/>
        </w:rPr>
        <w:t xml:space="preserve"> </w:t>
      </w:r>
      <w:proofErr w:type="spellStart"/>
      <w:r w:rsidRPr="00123C25">
        <w:rPr>
          <w:rFonts w:ascii="Times New Roman" w:hAnsi="Times New Roman" w:cs="Times New Roman"/>
          <w:sz w:val="28"/>
          <w:szCs w:val="28"/>
        </w:rPr>
        <w:t>гаджеты</w:t>
      </w:r>
      <w:proofErr w:type="spellEnd"/>
      <w:r w:rsidRPr="00123C25">
        <w:rPr>
          <w:rFonts w:ascii="Times New Roman" w:hAnsi="Times New Roman" w:cs="Times New Roman"/>
          <w:sz w:val="28"/>
          <w:szCs w:val="28"/>
        </w:rPr>
        <w:t xml:space="preserve">, </w:t>
      </w:r>
      <w:r w:rsidRPr="00123C25">
        <w:rPr>
          <w:rFonts w:ascii="Times New Roman" w:hAnsi="Times New Roman" w:cs="Times New Roman"/>
          <w:sz w:val="28"/>
          <w:szCs w:val="28"/>
        </w:rPr>
        <w:lastRenderedPageBreak/>
        <w:t xml:space="preserve">при этом важно отметить специфику конкретного устройства, с помощью которого осуществляется доступ. </w:t>
      </w:r>
      <w:proofErr w:type="gramStart"/>
      <w:r w:rsidRPr="00123C25">
        <w:rPr>
          <w:rFonts w:ascii="Times New Roman" w:hAnsi="Times New Roman" w:cs="Times New Roman"/>
          <w:sz w:val="28"/>
          <w:szCs w:val="28"/>
        </w:rPr>
        <w:t>Мобильный</w:t>
      </w:r>
      <w:proofErr w:type="gramEnd"/>
      <w:r w:rsidRPr="00123C25">
        <w:rPr>
          <w:rFonts w:ascii="Times New Roman" w:hAnsi="Times New Roman" w:cs="Times New Roman"/>
          <w:sz w:val="28"/>
          <w:szCs w:val="28"/>
        </w:rPr>
        <w:t xml:space="preserve"> банкинг предполагает установку необходимых приложений для доступа к банковским услугам.</w:t>
      </w:r>
    </w:p>
    <w:p w:rsidR="00E01DD6" w:rsidRPr="00123C25" w:rsidRDefault="00B10C20" w:rsidP="00C247B1">
      <w:pPr>
        <w:spacing w:line="360" w:lineRule="auto"/>
        <w:ind w:left="357" w:firstLine="567"/>
        <w:jc w:val="both"/>
        <w:rPr>
          <w:rFonts w:ascii="Times New Roman" w:hAnsi="Times New Roman" w:cs="Times New Roman"/>
          <w:sz w:val="28"/>
          <w:szCs w:val="28"/>
        </w:rPr>
      </w:pPr>
      <w:r w:rsidRPr="00123C25">
        <w:rPr>
          <w:rFonts w:ascii="Times New Roman" w:hAnsi="Times New Roman" w:cs="Times New Roman"/>
          <w:sz w:val="28"/>
          <w:szCs w:val="28"/>
        </w:rPr>
        <w:t>Посредством банкоматов и терминалов самообслуживания клиент может воспользоваться различного рода банковскими услугами, и даже взять кредит</w:t>
      </w:r>
      <w:r w:rsidR="00AA091E" w:rsidRPr="00123C25">
        <w:rPr>
          <w:rFonts w:ascii="Times New Roman" w:hAnsi="Times New Roman" w:cs="Times New Roman"/>
          <w:sz w:val="28"/>
          <w:szCs w:val="28"/>
        </w:rPr>
        <w:t>. Важно при этом понимать, что банкомат лишь выдаст наличные, то есть выполнит функцию кассира. Стандартных процедур получения кредита в данном случае не миновать, и только лишь после</w:t>
      </w:r>
      <w:r w:rsidR="003209C1" w:rsidRPr="00123C25">
        <w:rPr>
          <w:rFonts w:ascii="Times New Roman" w:hAnsi="Times New Roman" w:cs="Times New Roman"/>
          <w:sz w:val="28"/>
          <w:szCs w:val="28"/>
        </w:rPr>
        <w:t xml:space="preserve"> заключения кредитного договора</w:t>
      </w:r>
      <w:r w:rsidR="00D93F79" w:rsidRPr="00123C25">
        <w:rPr>
          <w:rFonts w:ascii="Times New Roman" w:hAnsi="Times New Roman" w:cs="Times New Roman"/>
          <w:sz w:val="28"/>
          <w:szCs w:val="28"/>
        </w:rPr>
        <w:t xml:space="preserve"> наличные деньги могут быть получены</w:t>
      </w:r>
      <w:r w:rsidR="00AA091E" w:rsidRPr="00123C25">
        <w:rPr>
          <w:rFonts w:ascii="Times New Roman" w:hAnsi="Times New Roman" w:cs="Times New Roman"/>
          <w:sz w:val="28"/>
          <w:szCs w:val="28"/>
        </w:rPr>
        <w:t xml:space="preserve"> через банкомат или терминал самообслуживания. </w:t>
      </w:r>
      <w:r w:rsidR="004F5BC9" w:rsidRPr="00123C25">
        <w:rPr>
          <w:rFonts w:ascii="Times New Roman" w:hAnsi="Times New Roman" w:cs="Times New Roman"/>
          <w:sz w:val="28"/>
          <w:szCs w:val="28"/>
        </w:rPr>
        <w:t xml:space="preserve">Также </w:t>
      </w:r>
      <w:r w:rsidR="00166314" w:rsidRPr="00123C25">
        <w:rPr>
          <w:rFonts w:ascii="Times New Roman" w:hAnsi="Times New Roman" w:cs="Times New Roman"/>
          <w:sz w:val="28"/>
          <w:szCs w:val="28"/>
        </w:rPr>
        <w:t>довольно удобным является погашение кредита через терминал</w:t>
      </w:r>
      <w:r w:rsidR="00D93F79" w:rsidRPr="00123C25">
        <w:rPr>
          <w:rFonts w:ascii="Times New Roman" w:hAnsi="Times New Roman" w:cs="Times New Roman"/>
          <w:sz w:val="28"/>
          <w:szCs w:val="28"/>
        </w:rPr>
        <w:t>ы</w:t>
      </w:r>
      <w:r w:rsidR="00166314" w:rsidRPr="00123C25">
        <w:rPr>
          <w:rFonts w:ascii="Times New Roman" w:hAnsi="Times New Roman" w:cs="Times New Roman"/>
          <w:sz w:val="28"/>
          <w:szCs w:val="28"/>
        </w:rPr>
        <w:t xml:space="preserve"> самообслуживания, это позволит избавить заемщика от очередей в филиалах банка. </w:t>
      </w:r>
    </w:p>
    <w:p w:rsidR="00E53C1E" w:rsidRPr="00123C25" w:rsidRDefault="00E53C1E" w:rsidP="00C27BE8">
      <w:pPr>
        <w:spacing w:line="360" w:lineRule="auto"/>
        <w:ind w:left="360"/>
        <w:rPr>
          <w:rFonts w:ascii="Times New Roman" w:hAnsi="Times New Roman" w:cs="Times New Roman"/>
          <w:sz w:val="28"/>
          <w:szCs w:val="28"/>
        </w:rPr>
      </w:pPr>
    </w:p>
    <w:p w:rsidR="00E53C1E" w:rsidRPr="00123C25" w:rsidRDefault="00CE7A0F" w:rsidP="00CE7A0F">
      <w:pPr>
        <w:pStyle w:val="2"/>
        <w:jc w:val="center"/>
        <w:rPr>
          <w:rFonts w:ascii="Times New Roman" w:hAnsi="Times New Roman" w:cs="Times New Roman"/>
          <w:color w:val="auto"/>
          <w:sz w:val="28"/>
          <w:szCs w:val="28"/>
        </w:rPr>
      </w:pPr>
      <w:bookmarkStart w:id="5" w:name="_Toc389532742"/>
      <w:r w:rsidRPr="00123C25">
        <w:rPr>
          <w:rFonts w:ascii="Times New Roman" w:hAnsi="Times New Roman" w:cs="Times New Roman"/>
          <w:color w:val="auto"/>
          <w:sz w:val="28"/>
          <w:szCs w:val="28"/>
        </w:rPr>
        <w:t xml:space="preserve">1.4 </w:t>
      </w:r>
      <w:r w:rsidR="00A071DE" w:rsidRPr="00123C25">
        <w:rPr>
          <w:rFonts w:ascii="Times New Roman" w:hAnsi="Times New Roman" w:cs="Times New Roman"/>
          <w:color w:val="auto"/>
          <w:sz w:val="28"/>
          <w:szCs w:val="28"/>
        </w:rPr>
        <w:t xml:space="preserve"> </w:t>
      </w:r>
      <w:r w:rsidR="00E53C1E" w:rsidRPr="00123C25">
        <w:rPr>
          <w:rFonts w:ascii="Times New Roman" w:hAnsi="Times New Roman" w:cs="Times New Roman"/>
          <w:color w:val="auto"/>
          <w:sz w:val="28"/>
          <w:szCs w:val="28"/>
          <w:lang w:val="en-US"/>
        </w:rPr>
        <w:t>P</w:t>
      </w:r>
      <w:r w:rsidR="00E53C1E" w:rsidRPr="00123C25">
        <w:rPr>
          <w:rFonts w:ascii="Times New Roman" w:hAnsi="Times New Roman" w:cs="Times New Roman"/>
          <w:color w:val="auto"/>
          <w:sz w:val="28"/>
          <w:szCs w:val="28"/>
        </w:rPr>
        <w:t>2</w:t>
      </w:r>
      <w:r w:rsidR="00E53C1E" w:rsidRPr="00123C25">
        <w:rPr>
          <w:rFonts w:ascii="Times New Roman" w:hAnsi="Times New Roman" w:cs="Times New Roman"/>
          <w:color w:val="auto"/>
          <w:sz w:val="28"/>
          <w:szCs w:val="28"/>
          <w:lang w:val="en-US"/>
        </w:rPr>
        <w:t>P</w:t>
      </w:r>
      <w:r w:rsidR="00E53C1E" w:rsidRPr="00123C25">
        <w:rPr>
          <w:rFonts w:ascii="Times New Roman" w:hAnsi="Times New Roman" w:cs="Times New Roman"/>
          <w:color w:val="auto"/>
          <w:sz w:val="28"/>
          <w:szCs w:val="28"/>
        </w:rPr>
        <w:t xml:space="preserve"> - кредитование, как</w:t>
      </w:r>
      <w:r w:rsidR="00AE5835" w:rsidRPr="00123C25">
        <w:rPr>
          <w:rFonts w:ascii="Times New Roman" w:hAnsi="Times New Roman" w:cs="Times New Roman"/>
          <w:color w:val="auto"/>
          <w:sz w:val="28"/>
          <w:szCs w:val="28"/>
        </w:rPr>
        <w:t xml:space="preserve"> </w:t>
      </w:r>
      <w:r w:rsidR="00267BCB" w:rsidRPr="00123C25">
        <w:rPr>
          <w:rFonts w:ascii="Times New Roman" w:hAnsi="Times New Roman" w:cs="Times New Roman"/>
          <w:color w:val="auto"/>
          <w:sz w:val="28"/>
          <w:szCs w:val="28"/>
        </w:rPr>
        <w:t>альтернативная</w:t>
      </w:r>
      <w:r w:rsidR="00E53C1E" w:rsidRPr="00123C25">
        <w:rPr>
          <w:rFonts w:ascii="Times New Roman" w:hAnsi="Times New Roman" w:cs="Times New Roman"/>
          <w:color w:val="auto"/>
          <w:sz w:val="28"/>
          <w:szCs w:val="28"/>
        </w:rPr>
        <w:t xml:space="preserve"> форма</w:t>
      </w:r>
      <w:r w:rsidR="00AE5835" w:rsidRPr="00123C25">
        <w:rPr>
          <w:rFonts w:ascii="Times New Roman" w:hAnsi="Times New Roman" w:cs="Times New Roman"/>
          <w:color w:val="auto"/>
          <w:sz w:val="28"/>
          <w:szCs w:val="28"/>
        </w:rPr>
        <w:t xml:space="preserve"> предоставления кредитных услуг</w:t>
      </w:r>
      <w:bookmarkEnd w:id="5"/>
    </w:p>
    <w:p w:rsidR="00CE7A0F" w:rsidRPr="007D7CE1" w:rsidRDefault="00CE7A0F" w:rsidP="00CE7A0F">
      <w:pPr>
        <w:rPr>
          <w:rFonts w:ascii="Times New Roman" w:hAnsi="Times New Roman" w:cs="Times New Roman"/>
          <w:sz w:val="28"/>
          <w:szCs w:val="28"/>
        </w:rPr>
      </w:pPr>
    </w:p>
    <w:p w:rsidR="00B14C5E" w:rsidRDefault="00717D22" w:rsidP="00157EB5">
      <w:pPr>
        <w:spacing w:line="360" w:lineRule="auto"/>
        <w:ind w:left="357" w:firstLine="567"/>
        <w:jc w:val="both"/>
        <w:rPr>
          <w:rFonts w:ascii="Times New Roman" w:hAnsi="Times New Roman" w:cs="Times New Roman"/>
          <w:sz w:val="28"/>
          <w:szCs w:val="28"/>
        </w:rPr>
      </w:pPr>
      <w:r w:rsidRPr="007D7CE1">
        <w:rPr>
          <w:rFonts w:ascii="Times New Roman" w:hAnsi="Times New Roman" w:cs="Times New Roman"/>
          <w:sz w:val="28"/>
          <w:szCs w:val="28"/>
        </w:rPr>
        <w:t>Говоря о предоставлении розничных банковских услуг, важно понимать,</w:t>
      </w:r>
      <w:r w:rsidRPr="00123C25">
        <w:rPr>
          <w:rFonts w:ascii="Times New Roman" w:hAnsi="Times New Roman" w:cs="Times New Roman"/>
          <w:sz w:val="28"/>
          <w:szCs w:val="28"/>
        </w:rPr>
        <w:t xml:space="preserve"> что</w:t>
      </w:r>
      <w:r w:rsidR="004325FA" w:rsidRPr="00123C25">
        <w:rPr>
          <w:rFonts w:ascii="Times New Roman" w:hAnsi="Times New Roman" w:cs="Times New Roman"/>
          <w:sz w:val="28"/>
          <w:szCs w:val="28"/>
        </w:rPr>
        <w:t xml:space="preserve"> первостепенными и наиболее важными</w:t>
      </w:r>
      <w:r w:rsidRPr="00123C25">
        <w:rPr>
          <w:rFonts w:ascii="Times New Roman" w:hAnsi="Times New Roman" w:cs="Times New Roman"/>
          <w:sz w:val="28"/>
          <w:szCs w:val="28"/>
        </w:rPr>
        <w:t xml:space="preserve"> продуктами банковского бизнеса являются кредиты и депозиты</w:t>
      </w:r>
      <w:r w:rsidR="00303DDC" w:rsidRPr="00123C25">
        <w:rPr>
          <w:rFonts w:ascii="Times New Roman" w:hAnsi="Times New Roman" w:cs="Times New Roman"/>
          <w:sz w:val="28"/>
          <w:szCs w:val="28"/>
        </w:rPr>
        <w:t>.</w:t>
      </w:r>
      <w:r w:rsidR="00C27BE8" w:rsidRPr="00123C25">
        <w:rPr>
          <w:rFonts w:ascii="Times New Roman" w:hAnsi="Times New Roman" w:cs="Times New Roman"/>
          <w:sz w:val="28"/>
          <w:szCs w:val="28"/>
        </w:rPr>
        <w:t xml:space="preserve"> </w:t>
      </w:r>
      <w:r w:rsidR="00185864" w:rsidRPr="00123C25">
        <w:rPr>
          <w:rFonts w:ascii="Times New Roman" w:hAnsi="Times New Roman" w:cs="Times New Roman"/>
          <w:sz w:val="28"/>
          <w:szCs w:val="28"/>
        </w:rPr>
        <w:t>Поскольку традиционный банк является коммерческой структурой, его основная деятельность направлена на извлечение прибыли, поэтому банку</w:t>
      </w:r>
      <w:r w:rsidR="00E95282" w:rsidRPr="00123C25">
        <w:rPr>
          <w:rFonts w:ascii="Times New Roman" w:hAnsi="Times New Roman" w:cs="Times New Roman"/>
          <w:sz w:val="28"/>
          <w:szCs w:val="28"/>
        </w:rPr>
        <w:t xml:space="preserve"> как агенту, </w:t>
      </w:r>
      <w:proofErr w:type="spellStart"/>
      <w:r w:rsidR="00E95282" w:rsidRPr="00123C25">
        <w:rPr>
          <w:rFonts w:ascii="Times New Roman" w:hAnsi="Times New Roman" w:cs="Times New Roman"/>
          <w:sz w:val="28"/>
          <w:szCs w:val="28"/>
        </w:rPr>
        <w:t>максимизирующему</w:t>
      </w:r>
      <w:proofErr w:type="spellEnd"/>
      <w:r w:rsidR="00E95282" w:rsidRPr="00123C25">
        <w:rPr>
          <w:rFonts w:ascii="Times New Roman" w:hAnsi="Times New Roman" w:cs="Times New Roman"/>
          <w:sz w:val="28"/>
          <w:szCs w:val="28"/>
        </w:rPr>
        <w:t xml:space="preserve"> свою прибыль, при прочих равных условиях, выгоднее</w:t>
      </w:r>
      <w:r w:rsidR="00185864" w:rsidRPr="00123C25">
        <w:rPr>
          <w:rFonts w:ascii="Times New Roman" w:hAnsi="Times New Roman" w:cs="Times New Roman"/>
          <w:sz w:val="28"/>
          <w:szCs w:val="28"/>
        </w:rPr>
        <w:t xml:space="preserve"> иметь высокие процентные ставки по кредитам и низкие по вкладам</w:t>
      </w:r>
      <w:r w:rsidR="00E95282" w:rsidRPr="00123C25">
        <w:rPr>
          <w:rFonts w:ascii="Times New Roman" w:hAnsi="Times New Roman" w:cs="Times New Roman"/>
          <w:sz w:val="28"/>
          <w:szCs w:val="28"/>
        </w:rPr>
        <w:t xml:space="preserve"> (при этом конкурентоспособные ставки)</w:t>
      </w:r>
      <w:r w:rsidR="00185864" w:rsidRPr="00123C25">
        <w:rPr>
          <w:rFonts w:ascii="Times New Roman" w:hAnsi="Times New Roman" w:cs="Times New Roman"/>
          <w:sz w:val="28"/>
          <w:szCs w:val="28"/>
        </w:rPr>
        <w:t>.</w:t>
      </w:r>
      <w:r w:rsidR="002256DC" w:rsidRPr="00123C25">
        <w:rPr>
          <w:rFonts w:ascii="Times New Roman" w:hAnsi="Times New Roman" w:cs="Times New Roman"/>
          <w:sz w:val="28"/>
          <w:szCs w:val="28"/>
        </w:rPr>
        <w:t xml:space="preserve"> Прибыль банка в простом общем виде можно охарактеризовать как разницу между процентом по кредиту и проценту по депозиту, с учетом обязательных резервов.</w:t>
      </w:r>
      <w:r w:rsidR="000051FC" w:rsidRPr="00123C25">
        <w:rPr>
          <w:rFonts w:ascii="Times New Roman" w:hAnsi="Times New Roman" w:cs="Times New Roman"/>
          <w:sz w:val="28"/>
          <w:szCs w:val="28"/>
        </w:rPr>
        <w:t xml:space="preserve"> Традиционную систему </w:t>
      </w:r>
      <w:r w:rsidR="00B14C5E" w:rsidRPr="00123C25">
        <w:rPr>
          <w:rFonts w:ascii="Times New Roman" w:hAnsi="Times New Roman" w:cs="Times New Roman"/>
          <w:sz w:val="28"/>
          <w:szCs w:val="28"/>
        </w:rPr>
        <w:t>предоставления розничных</w:t>
      </w:r>
      <w:r w:rsidR="00E53C1E" w:rsidRPr="00123C25">
        <w:rPr>
          <w:rFonts w:ascii="Times New Roman" w:hAnsi="Times New Roman" w:cs="Times New Roman"/>
          <w:sz w:val="28"/>
          <w:szCs w:val="28"/>
        </w:rPr>
        <w:t xml:space="preserve"> банковских</w:t>
      </w:r>
      <w:r w:rsidR="00B14C5E" w:rsidRPr="00123C25">
        <w:rPr>
          <w:rFonts w:ascii="Times New Roman" w:hAnsi="Times New Roman" w:cs="Times New Roman"/>
          <w:sz w:val="28"/>
          <w:szCs w:val="28"/>
        </w:rPr>
        <w:t xml:space="preserve"> услуг по кредитованию и привлечению депозитов можно называть «</w:t>
      </w:r>
      <w:proofErr w:type="spellStart"/>
      <w:r w:rsidR="00B14C5E" w:rsidRPr="00123C25">
        <w:rPr>
          <w:rFonts w:ascii="Times New Roman" w:hAnsi="Times New Roman" w:cs="Times New Roman"/>
          <w:sz w:val="28"/>
          <w:szCs w:val="28"/>
        </w:rPr>
        <w:t>разноранговой</w:t>
      </w:r>
      <w:proofErr w:type="spellEnd"/>
      <w:r w:rsidR="00B14C5E" w:rsidRPr="00123C25">
        <w:rPr>
          <w:rFonts w:ascii="Times New Roman" w:hAnsi="Times New Roman" w:cs="Times New Roman"/>
          <w:sz w:val="28"/>
          <w:szCs w:val="28"/>
        </w:rPr>
        <w:t xml:space="preserve">», поскольку банк как финансовый институт является </w:t>
      </w:r>
      <w:r w:rsidR="00B14C5E" w:rsidRPr="00123C25">
        <w:rPr>
          <w:rFonts w:ascii="Times New Roman" w:hAnsi="Times New Roman" w:cs="Times New Roman"/>
          <w:sz w:val="28"/>
          <w:szCs w:val="28"/>
        </w:rPr>
        <w:lastRenderedPageBreak/>
        <w:t xml:space="preserve">представителем ранга, отличающегося от ранга потребителя данных услуг. Охарактеризовать систему взаимодействия клиентов - физических лиц и банков на рынке розничных банковских </w:t>
      </w:r>
      <w:proofErr w:type="gramStart"/>
      <w:r w:rsidR="00B14C5E" w:rsidRPr="00123C25">
        <w:rPr>
          <w:rFonts w:ascii="Times New Roman" w:hAnsi="Times New Roman" w:cs="Times New Roman"/>
          <w:sz w:val="28"/>
          <w:szCs w:val="28"/>
        </w:rPr>
        <w:t>услуг</w:t>
      </w:r>
      <w:proofErr w:type="gramEnd"/>
      <w:r w:rsidR="00B14C5E" w:rsidRPr="00123C25">
        <w:rPr>
          <w:rFonts w:ascii="Times New Roman" w:hAnsi="Times New Roman" w:cs="Times New Roman"/>
          <w:sz w:val="28"/>
          <w:szCs w:val="28"/>
        </w:rPr>
        <w:t xml:space="preserve"> возможно простой схемой:</w:t>
      </w:r>
    </w:p>
    <w:p w:rsidR="00B40AF9" w:rsidRPr="00B40AF9" w:rsidRDefault="00B40AF9" w:rsidP="00B40AF9">
      <w:pPr>
        <w:spacing w:line="360" w:lineRule="auto"/>
        <w:ind w:left="357" w:firstLine="567"/>
        <w:jc w:val="right"/>
        <w:rPr>
          <w:rFonts w:ascii="Times New Roman" w:hAnsi="Times New Roman" w:cs="Times New Roman"/>
          <w:b/>
          <w:sz w:val="28"/>
          <w:szCs w:val="28"/>
        </w:rPr>
      </w:pPr>
      <w:r w:rsidRPr="00B40AF9">
        <w:rPr>
          <w:rFonts w:ascii="Times New Roman" w:hAnsi="Times New Roman" w:cs="Times New Roman"/>
          <w:b/>
          <w:sz w:val="28"/>
          <w:szCs w:val="28"/>
        </w:rPr>
        <w:t>Схема 1.</w:t>
      </w:r>
    </w:p>
    <w:p w:rsidR="00185864" w:rsidRPr="00123C25" w:rsidRDefault="00FC2AAE" w:rsidP="00E95282">
      <w:pPr>
        <w:spacing w:line="360" w:lineRule="auto"/>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73" style="width:429pt;height:236.45pt;mso-position-horizontal-relative:char;mso-position-vertical-relative:line" coordorigin="2535,7652" coordsize="8580,4729">
            <v:roundrect id="_x0000_s1064" style="position:absolute;left:2535;top:7652;width:8580;height:4729" arcsize="10923f" o:regroupid="4" stroked="f"/>
            <v:group id="_x0000_s1072" style="position:absolute;left:2645;top:8192;width:8360;height:3600" coordorigin="2645,3245" coordsize="8360,3600">
              <v:shape id="_x0000_s1050" type="#_x0000_t32" style="position:absolute;left:2645;top:5049;width:8140;height:0" o:connectortype="straight" o:regroupid="4" strokeweight="1.5pt">
                <v:stroke endarrow="open"/>
              </v:shape>
              <v:shape id="_x0000_s1056" type="#_x0000_t202" style="position:absolute;left:7155;top:4329;width:3190;height:720" o:regroupid="4" strokeweight="1.5pt">
                <v:textbox style="mso-next-textbox:#_x0000_s1056">
                  <w:txbxContent>
                    <w:p w:rsidR="0000206E" w:rsidRPr="00185864" w:rsidRDefault="0000206E" w:rsidP="001F4476">
                      <w:pPr>
                        <w:jc w:val="center"/>
                        <w:rPr>
                          <w:rFonts w:ascii="Times New Roman" w:hAnsi="Times New Roman" w:cs="Times New Roman"/>
                          <w:b/>
                          <w:sz w:val="32"/>
                          <w:szCs w:val="32"/>
                        </w:rPr>
                      </w:pPr>
                      <w:r w:rsidRPr="00185864">
                        <w:rPr>
                          <w:rFonts w:ascii="Times New Roman" w:hAnsi="Times New Roman" w:cs="Times New Roman"/>
                          <w:b/>
                          <w:sz w:val="32"/>
                          <w:szCs w:val="32"/>
                        </w:rPr>
                        <w:t>Кредит</w:t>
                      </w:r>
                    </w:p>
                  </w:txbxContent>
                </v:textbox>
              </v:shape>
              <v:shape id="_x0000_s1057" type="#_x0000_t202" style="position:absolute;left:3305;top:5049;width:3190;height:720" o:regroupid="4" strokeweight="1.5pt">
                <v:textbox style="mso-next-textbox:#_x0000_s1057">
                  <w:txbxContent>
                    <w:p w:rsidR="0000206E" w:rsidRPr="00185864" w:rsidRDefault="0000206E" w:rsidP="001F4476">
                      <w:pPr>
                        <w:jc w:val="center"/>
                        <w:rPr>
                          <w:rFonts w:ascii="Times New Roman" w:hAnsi="Times New Roman" w:cs="Times New Roman"/>
                          <w:b/>
                          <w:sz w:val="32"/>
                          <w:szCs w:val="32"/>
                        </w:rPr>
                      </w:pPr>
                      <w:r w:rsidRPr="00185864">
                        <w:rPr>
                          <w:rFonts w:ascii="Times New Roman" w:hAnsi="Times New Roman" w:cs="Times New Roman"/>
                          <w:b/>
                          <w:sz w:val="32"/>
                          <w:szCs w:val="32"/>
                        </w:rPr>
                        <w:t>Депозит</w:t>
                      </w:r>
                    </w:p>
                  </w:txbxContent>
                </v:textbox>
              </v:shape>
              <v:shape id="_x0000_s1058" type="#_x0000_t202" style="position:absolute;left:10565;top:5192;width:440;height:434" o:regroupid="4" stroked="f">
                <v:textbox style="mso-next-textbox:#_x0000_s1058">
                  <w:txbxContent>
                    <w:p w:rsidR="0000206E" w:rsidRPr="000E6C4E" w:rsidRDefault="0000206E" w:rsidP="001F4476">
                      <w:pPr>
                        <w:jc w:val="center"/>
                        <w:rPr>
                          <w:rFonts w:ascii="Times New Roman" w:hAnsi="Times New Roman" w:cs="Times New Roman"/>
                          <w:b/>
                          <w:sz w:val="32"/>
                          <w:szCs w:val="32"/>
                          <w:lang w:val="en-US"/>
                        </w:rPr>
                      </w:pPr>
                      <w:r w:rsidRPr="000E6C4E">
                        <w:rPr>
                          <w:rFonts w:ascii="Times New Roman" w:hAnsi="Times New Roman" w:cs="Times New Roman"/>
                          <w:b/>
                          <w:sz w:val="32"/>
                          <w:szCs w:val="32"/>
                          <w:lang w:val="en-US"/>
                        </w:rPr>
                        <w:t>%</w:t>
                      </w:r>
                    </w:p>
                  </w:txbxContent>
                </v:textbox>
              </v:shape>
              <v:shape id="_x0000_s1062" type="#_x0000_t32" style="position:absolute;left:7155;top:4006;width:1;height:323;flip:y" o:connectortype="straight" o:regroupid="4" strokeweight="1.5pt">
                <v:stroke endarrow="oval"/>
              </v:shape>
              <v:shape id="_x0000_s1065" type="#_x0000_t32" style="position:absolute;left:6495;top:5769;width:0;height:356" o:connectortype="straight" o:regroupid="4" strokeweight="1.25pt">
                <v:stroke endarrow="oval"/>
              </v:shape>
              <v:shape id="_x0000_s1066" type="#_x0000_t202" style="position:absolute;left:6165;top:3245;width:2420;height:540" o:regroupid="4" stroked="f">
                <v:textbox style="mso-next-textbox:#_x0000_s1066">
                  <w:txbxContent>
                    <w:p w:rsidR="0000206E" w:rsidRPr="00F4760A" w:rsidRDefault="0000206E" w:rsidP="007C7276">
                      <w:pPr>
                        <w:jc w:val="center"/>
                        <w:rPr>
                          <w:rFonts w:ascii="Times New Roman" w:hAnsi="Times New Roman" w:cs="Times New Roman"/>
                          <w:b/>
                          <w:sz w:val="24"/>
                          <w:szCs w:val="24"/>
                        </w:rPr>
                      </w:pPr>
                      <w:proofErr w:type="gramStart"/>
                      <w:r w:rsidRPr="00F4760A">
                        <w:rPr>
                          <w:rFonts w:ascii="Times New Roman" w:hAnsi="Times New Roman" w:cs="Times New Roman"/>
                          <w:b/>
                          <w:sz w:val="24"/>
                          <w:szCs w:val="24"/>
                          <w:lang w:val="en-US"/>
                        </w:rPr>
                        <w:t>min</w:t>
                      </w:r>
                      <w:proofErr w:type="gramEnd"/>
                      <w:r w:rsidRPr="00F4760A">
                        <w:rPr>
                          <w:rFonts w:ascii="Times New Roman" w:hAnsi="Times New Roman" w:cs="Times New Roman"/>
                          <w:b/>
                          <w:sz w:val="24"/>
                          <w:szCs w:val="24"/>
                          <w:lang w:val="en-US"/>
                        </w:rPr>
                        <w:t xml:space="preserve"> </w:t>
                      </w:r>
                      <w:r>
                        <w:rPr>
                          <w:rFonts w:ascii="Times New Roman" w:hAnsi="Times New Roman" w:cs="Times New Roman"/>
                          <w:b/>
                          <w:sz w:val="24"/>
                          <w:szCs w:val="24"/>
                        </w:rPr>
                        <w:t>%</w:t>
                      </w:r>
                    </w:p>
                  </w:txbxContent>
                </v:textbox>
              </v:shape>
              <v:shape id="_x0000_s1067" type="#_x0000_t202" style="position:absolute;left:5395;top:6305;width:2200;height:540" o:regroupid="4" stroked="f">
                <v:textbox style="mso-next-textbox:#_x0000_s1067">
                  <w:txbxContent>
                    <w:p w:rsidR="0000206E" w:rsidRPr="00F4760A" w:rsidRDefault="0000206E" w:rsidP="00F4760A">
                      <w:pPr>
                        <w:jc w:val="center"/>
                        <w:rPr>
                          <w:rFonts w:ascii="Times New Roman" w:hAnsi="Times New Roman" w:cs="Times New Roman"/>
                          <w:b/>
                          <w:sz w:val="24"/>
                          <w:szCs w:val="24"/>
                        </w:rPr>
                      </w:pPr>
                      <w:proofErr w:type="gramStart"/>
                      <w:r w:rsidRPr="00F4760A">
                        <w:rPr>
                          <w:rFonts w:ascii="Times New Roman" w:hAnsi="Times New Roman" w:cs="Times New Roman"/>
                          <w:b/>
                          <w:sz w:val="24"/>
                          <w:szCs w:val="24"/>
                          <w:lang w:val="en-US"/>
                        </w:rPr>
                        <w:t>max</w:t>
                      </w:r>
                      <w:proofErr w:type="gramEnd"/>
                      <w:r w:rsidRPr="00F4760A">
                        <w:rPr>
                          <w:rFonts w:ascii="Times New Roman" w:hAnsi="Times New Roman" w:cs="Times New Roman"/>
                          <w:b/>
                          <w:sz w:val="24"/>
                          <w:szCs w:val="24"/>
                          <w:lang w:val="en-US"/>
                        </w:rPr>
                        <w:t xml:space="preserve"> </w:t>
                      </w:r>
                      <w:r>
                        <w:rPr>
                          <w:rFonts w:ascii="Times New Roman" w:hAnsi="Times New Roman" w:cs="Times New Roman"/>
                          <w:b/>
                          <w:sz w:val="24"/>
                          <w:szCs w:val="24"/>
                        </w:rPr>
                        <w:t>%</w:t>
                      </w:r>
                    </w:p>
                  </w:txbxContent>
                </v:textbox>
              </v:shape>
            </v:group>
            <w10:wrap type="none"/>
            <w10:anchorlock/>
          </v:group>
        </w:pict>
      </w:r>
    </w:p>
    <w:p w:rsidR="000051FC" w:rsidRPr="00123C25" w:rsidRDefault="00B40AF9" w:rsidP="00C247B1">
      <w:pPr>
        <w:spacing w:line="360" w:lineRule="auto"/>
        <w:ind w:left="357" w:firstLine="567"/>
        <w:jc w:val="both"/>
        <w:rPr>
          <w:rFonts w:ascii="Times New Roman" w:hAnsi="Times New Roman" w:cs="Times New Roman"/>
          <w:sz w:val="28"/>
          <w:szCs w:val="28"/>
        </w:rPr>
      </w:pPr>
      <w:r>
        <w:rPr>
          <w:rFonts w:ascii="Times New Roman" w:hAnsi="Times New Roman" w:cs="Times New Roman"/>
          <w:sz w:val="28"/>
          <w:szCs w:val="28"/>
        </w:rPr>
        <w:t>Данная</w:t>
      </w:r>
      <w:r w:rsidR="00642302" w:rsidRPr="00123C25">
        <w:rPr>
          <w:rFonts w:ascii="Times New Roman" w:hAnsi="Times New Roman" w:cs="Times New Roman"/>
          <w:sz w:val="28"/>
          <w:szCs w:val="28"/>
        </w:rPr>
        <w:t xml:space="preserve"> </w:t>
      </w:r>
      <w:r>
        <w:rPr>
          <w:rFonts w:ascii="Times New Roman" w:hAnsi="Times New Roman" w:cs="Times New Roman"/>
          <w:sz w:val="28"/>
          <w:szCs w:val="28"/>
        </w:rPr>
        <w:t>схема</w:t>
      </w:r>
      <w:r w:rsidR="00E95282" w:rsidRPr="00123C25">
        <w:rPr>
          <w:rFonts w:ascii="Times New Roman" w:hAnsi="Times New Roman" w:cs="Times New Roman"/>
          <w:sz w:val="28"/>
          <w:szCs w:val="28"/>
        </w:rPr>
        <w:t xml:space="preserve"> отображает</w:t>
      </w:r>
      <w:r w:rsidR="00B9408D" w:rsidRPr="00123C25">
        <w:rPr>
          <w:rFonts w:ascii="Times New Roman" w:hAnsi="Times New Roman" w:cs="Times New Roman"/>
          <w:sz w:val="28"/>
          <w:szCs w:val="28"/>
        </w:rPr>
        <w:t xml:space="preserve"> приблизительное</w:t>
      </w:r>
      <w:r>
        <w:rPr>
          <w:rFonts w:ascii="Times New Roman" w:hAnsi="Times New Roman" w:cs="Times New Roman"/>
          <w:sz w:val="28"/>
          <w:szCs w:val="28"/>
        </w:rPr>
        <w:t xml:space="preserve"> </w:t>
      </w:r>
      <w:r w:rsidR="00E95282" w:rsidRPr="00123C25">
        <w:rPr>
          <w:rFonts w:ascii="Times New Roman" w:hAnsi="Times New Roman" w:cs="Times New Roman"/>
          <w:sz w:val="28"/>
          <w:szCs w:val="28"/>
        </w:rPr>
        <w:t>распределение процентных ставок по банковским кредитам и вкладам. Поскольку кредит предоставляется</w:t>
      </w:r>
      <w:r w:rsidR="00095B73" w:rsidRPr="00123C25">
        <w:rPr>
          <w:rFonts w:ascii="Times New Roman" w:hAnsi="Times New Roman" w:cs="Times New Roman"/>
          <w:sz w:val="28"/>
          <w:szCs w:val="28"/>
        </w:rPr>
        <w:t>,</w:t>
      </w:r>
      <w:r w:rsidR="00E95282" w:rsidRPr="00123C25">
        <w:rPr>
          <w:rFonts w:ascii="Times New Roman" w:hAnsi="Times New Roman" w:cs="Times New Roman"/>
          <w:sz w:val="28"/>
          <w:szCs w:val="28"/>
        </w:rPr>
        <w:t xml:space="preserve"> и депозит привлекается на условиях, </w:t>
      </w:r>
      <w:r w:rsidR="00C57A5C" w:rsidRPr="00123C25">
        <w:rPr>
          <w:rFonts w:ascii="Times New Roman" w:hAnsi="Times New Roman" w:cs="Times New Roman"/>
          <w:sz w:val="28"/>
          <w:szCs w:val="28"/>
        </w:rPr>
        <w:t>диктуемых</w:t>
      </w:r>
      <w:r w:rsidR="00E95282" w:rsidRPr="00123C25">
        <w:rPr>
          <w:rFonts w:ascii="Times New Roman" w:hAnsi="Times New Roman" w:cs="Times New Roman"/>
          <w:sz w:val="28"/>
          <w:szCs w:val="28"/>
        </w:rPr>
        <w:t xml:space="preserve"> непосредственно банком, процентная ставка по обоим продуктам не может достичь своего оптимума.</w:t>
      </w:r>
      <w:r w:rsidR="00D16F6C" w:rsidRPr="00123C25">
        <w:rPr>
          <w:rFonts w:ascii="Times New Roman" w:hAnsi="Times New Roman" w:cs="Times New Roman"/>
          <w:sz w:val="28"/>
          <w:szCs w:val="28"/>
        </w:rPr>
        <w:t xml:space="preserve"> Минимальная процентная ставка, по которой кредитор готов дать денежные средства в кредит превышает максимальную процентную ставку, по которой потребитель готов приобрести кредитный продукт.</w:t>
      </w:r>
      <w:r w:rsidR="009F329A" w:rsidRPr="00123C25">
        <w:rPr>
          <w:rFonts w:ascii="Times New Roman" w:hAnsi="Times New Roman" w:cs="Times New Roman"/>
          <w:sz w:val="28"/>
          <w:szCs w:val="28"/>
        </w:rPr>
        <w:t xml:space="preserve"> Существует серьезный разрыв между ставками процента по</w:t>
      </w:r>
      <w:r w:rsidR="00614CC3" w:rsidRPr="00123C25">
        <w:rPr>
          <w:rFonts w:ascii="Times New Roman" w:hAnsi="Times New Roman" w:cs="Times New Roman"/>
          <w:sz w:val="28"/>
          <w:szCs w:val="28"/>
        </w:rPr>
        <w:t xml:space="preserve"> кредитам</w:t>
      </w:r>
      <w:r w:rsidR="009F329A" w:rsidRPr="00123C25">
        <w:rPr>
          <w:rFonts w:ascii="Times New Roman" w:hAnsi="Times New Roman" w:cs="Times New Roman"/>
          <w:sz w:val="28"/>
          <w:szCs w:val="28"/>
        </w:rPr>
        <w:t xml:space="preserve"> и по</w:t>
      </w:r>
      <w:r w:rsidR="00614CC3" w:rsidRPr="00123C25">
        <w:rPr>
          <w:rFonts w:ascii="Times New Roman" w:hAnsi="Times New Roman" w:cs="Times New Roman"/>
          <w:sz w:val="28"/>
          <w:szCs w:val="28"/>
        </w:rPr>
        <w:t xml:space="preserve"> вкладам.</w:t>
      </w:r>
      <w:r w:rsidR="00AF62E1" w:rsidRPr="00123C25">
        <w:rPr>
          <w:rFonts w:ascii="Times New Roman" w:hAnsi="Times New Roman" w:cs="Times New Roman"/>
          <w:sz w:val="28"/>
          <w:szCs w:val="28"/>
        </w:rPr>
        <w:t xml:space="preserve"> В </w:t>
      </w:r>
      <w:r w:rsidR="00614CC3" w:rsidRPr="00123C25">
        <w:rPr>
          <w:rFonts w:ascii="Times New Roman" w:hAnsi="Times New Roman" w:cs="Times New Roman"/>
          <w:sz w:val="28"/>
          <w:szCs w:val="28"/>
        </w:rPr>
        <w:t xml:space="preserve">данном случае </w:t>
      </w:r>
      <w:r w:rsidR="00AF62E1" w:rsidRPr="00123C25">
        <w:rPr>
          <w:rFonts w:ascii="Times New Roman" w:hAnsi="Times New Roman" w:cs="Times New Roman"/>
          <w:sz w:val="28"/>
          <w:szCs w:val="28"/>
        </w:rPr>
        <w:t>не учитывается спрос потребителя</w:t>
      </w:r>
      <w:r w:rsidR="000E6C4E" w:rsidRPr="00123C25">
        <w:rPr>
          <w:rFonts w:ascii="Times New Roman" w:hAnsi="Times New Roman" w:cs="Times New Roman"/>
          <w:sz w:val="28"/>
          <w:szCs w:val="28"/>
        </w:rPr>
        <w:t xml:space="preserve"> банковских услуг</w:t>
      </w:r>
      <w:r w:rsidR="00AF62E1" w:rsidRPr="00123C25">
        <w:rPr>
          <w:rFonts w:ascii="Times New Roman" w:hAnsi="Times New Roman" w:cs="Times New Roman"/>
          <w:sz w:val="28"/>
          <w:szCs w:val="28"/>
        </w:rPr>
        <w:t>, т.к. оба продукта предоставляются банком</w:t>
      </w:r>
      <w:r w:rsidR="00642302" w:rsidRPr="00123C25">
        <w:rPr>
          <w:rFonts w:ascii="Times New Roman" w:hAnsi="Times New Roman" w:cs="Times New Roman"/>
          <w:sz w:val="28"/>
          <w:szCs w:val="28"/>
        </w:rPr>
        <w:t xml:space="preserve"> на его условиях</w:t>
      </w:r>
      <w:r w:rsidR="00AF62E1" w:rsidRPr="00123C25">
        <w:rPr>
          <w:rFonts w:ascii="Times New Roman" w:hAnsi="Times New Roman" w:cs="Times New Roman"/>
          <w:sz w:val="28"/>
          <w:szCs w:val="28"/>
        </w:rPr>
        <w:t>.</w:t>
      </w:r>
      <w:r w:rsidR="00B14C5E" w:rsidRPr="00123C25">
        <w:rPr>
          <w:rFonts w:ascii="Times New Roman" w:hAnsi="Times New Roman" w:cs="Times New Roman"/>
          <w:sz w:val="28"/>
          <w:szCs w:val="28"/>
        </w:rPr>
        <w:t xml:space="preserve"> На схеме видно, что минимальная возможная процентная ставка предложения по кредитам не может совпадать с</w:t>
      </w:r>
      <w:r w:rsidR="000A60C0" w:rsidRPr="00123C25">
        <w:rPr>
          <w:rFonts w:ascii="Times New Roman" w:hAnsi="Times New Roman" w:cs="Times New Roman"/>
          <w:sz w:val="28"/>
          <w:szCs w:val="28"/>
        </w:rPr>
        <w:t xml:space="preserve"> желаемой</w:t>
      </w:r>
      <w:r w:rsidR="00B14C5E" w:rsidRPr="00123C25">
        <w:rPr>
          <w:rFonts w:ascii="Times New Roman" w:hAnsi="Times New Roman" w:cs="Times New Roman"/>
          <w:sz w:val="28"/>
          <w:szCs w:val="28"/>
        </w:rPr>
        <w:t xml:space="preserve"> ставкой процента</w:t>
      </w:r>
      <w:r w:rsidR="000A60C0" w:rsidRPr="00123C25">
        <w:rPr>
          <w:rFonts w:ascii="Times New Roman" w:hAnsi="Times New Roman" w:cs="Times New Roman"/>
          <w:sz w:val="28"/>
          <w:szCs w:val="28"/>
        </w:rPr>
        <w:t xml:space="preserve"> спроса на кредит, т.е. предоставление банком кредитов под столь высокие проценты является для </w:t>
      </w:r>
      <w:r w:rsidR="000A60C0" w:rsidRPr="00123C25">
        <w:rPr>
          <w:rFonts w:ascii="Times New Roman" w:hAnsi="Times New Roman" w:cs="Times New Roman"/>
          <w:sz w:val="28"/>
          <w:szCs w:val="28"/>
        </w:rPr>
        <w:lastRenderedPageBreak/>
        <w:t xml:space="preserve">потребителя фактом </w:t>
      </w:r>
      <w:r w:rsidR="00274188" w:rsidRPr="00123C25">
        <w:rPr>
          <w:rFonts w:ascii="Times New Roman" w:hAnsi="Times New Roman" w:cs="Times New Roman"/>
          <w:sz w:val="28"/>
          <w:szCs w:val="28"/>
        </w:rPr>
        <w:t>нежелательным</w:t>
      </w:r>
      <w:r w:rsidR="000A60C0" w:rsidRPr="00123C25">
        <w:rPr>
          <w:rFonts w:ascii="Times New Roman" w:hAnsi="Times New Roman" w:cs="Times New Roman"/>
          <w:sz w:val="28"/>
          <w:szCs w:val="28"/>
        </w:rPr>
        <w:t>, но необратимым в связи с</w:t>
      </w:r>
      <w:r w:rsidR="00095B73" w:rsidRPr="00123C25">
        <w:rPr>
          <w:rFonts w:ascii="Times New Roman" w:hAnsi="Times New Roman" w:cs="Times New Roman"/>
          <w:sz w:val="28"/>
          <w:szCs w:val="28"/>
        </w:rPr>
        <w:t>о</w:t>
      </w:r>
      <w:r w:rsidR="000A60C0" w:rsidRPr="00123C25">
        <w:rPr>
          <w:rFonts w:ascii="Times New Roman" w:hAnsi="Times New Roman" w:cs="Times New Roman"/>
          <w:sz w:val="28"/>
          <w:szCs w:val="28"/>
        </w:rPr>
        <w:t xml:space="preserve"> </w:t>
      </w:r>
      <w:r w:rsidR="00095B73" w:rsidRPr="00123C25">
        <w:rPr>
          <w:rFonts w:ascii="Times New Roman" w:hAnsi="Times New Roman" w:cs="Times New Roman"/>
          <w:sz w:val="28"/>
          <w:szCs w:val="28"/>
        </w:rPr>
        <w:t>своеобразным</w:t>
      </w:r>
      <w:r w:rsidR="000A60C0" w:rsidRPr="00123C25">
        <w:rPr>
          <w:rFonts w:ascii="Times New Roman" w:hAnsi="Times New Roman" w:cs="Times New Roman"/>
          <w:sz w:val="28"/>
          <w:szCs w:val="28"/>
        </w:rPr>
        <w:t xml:space="preserve"> характером</w:t>
      </w:r>
      <w:r w:rsidR="00274188" w:rsidRPr="00123C25">
        <w:rPr>
          <w:rFonts w:ascii="Times New Roman" w:hAnsi="Times New Roman" w:cs="Times New Roman"/>
          <w:sz w:val="28"/>
          <w:szCs w:val="28"/>
        </w:rPr>
        <w:t xml:space="preserve"> образования ставок по кредиту</w:t>
      </w:r>
      <w:r w:rsidR="000A60C0" w:rsidRPr="00123C25">
        <w:rPr>
          <w:rFonts w:ascii="Times New Roman" w:hAnsi="Times New Roman" w:cs="Times New Roman"/>
          <w:sz w:val="28"/>
          <w:szCs w:val="28"/>
        </w:rPr>
        <w:t>.</w:t>
      </w:r>
      <w:r w:rsidR="00095B73" w:rsidRPr="00123C25">
        <w:rPr>
          <w:rFonts w:ascii="Times New Roman" w:hAnsi="Times New Roman" w:cs="Times New Roman"/>
          <w:sz w:val="28"/>
          <w:szCs w:val="28"/>
        </w:rPr>
        <w:t xml:space="preserve"> Аналогичная ситуация складывается и с банковскими вкладами, где максимальная процентная ставка под которую банк привлекает депозит явно ниже процентной ставки, устраивающей потребителя данного продукта.</w:t>
      </w:r>
      <w:r w:rsidR="00CF4B99" w:rsidRPr="00123C25">
        <w:rPr>
          <w:rFonts w:ascii="Times New Roman" w:hAnsi="Times New Roman" w:cs="Times New Roman"/>
          <w:sz w:val="28"/>
          <w:szCs w:val="28"/>
        </w:rPr>
        <w:t xml:space="preserve"> </w:t>
      </w:r>
    </w:p>
    <w:p w:rsidR="00642302" w:rsidRPr="00123C25" w:rsidRDefault="00CF4B99" w:rsidP="00C247B1">
      <w:pPr>
        <w:spacing w:line="360" w:lineRule="auto"/>
        <w:ind w:left="357" w:firstLine="567"/>
        <w:jc w:val="both"/>
        <w:rPr>
          <w:rFonts w:ascii="Times New Roman" w:hAnsi="Times New Roman" w:cs="Times New Roman"/>
          <w:sz w:val="28"/>
          <w:szCs w:val="28"/>
        </w:rPr>
      </w:pPr>
      <w:r w:rsidRPr="00123C25">
        <w:rPr>
          <w:rFonts w:ascii="Times New Roman" w:hAnsi="Times New Roman" w:cs="Times New Roman"/>
          <w:sz w:val="28"/>
          <w:szCs w:val="28"/>
        </w:rPr>
        <w:t>В целом</w:t>
      </w:r>
      <w:r w:rsidR="00095B73" w:rsidRPr="00123C25">
        <w:rPr>
          <w:rFonts w:ascii="Times New Roman" w:hAnsi="Times New Roman" w:cs="Times New Roman"/>
          <w:sz w:val="28"/>
          <w:szCs w:val="28"/>
        </w:rPr>
        <w:t xml:space="preserve"> традиционный</w:t>
      </w:r>
      <w:r w:rsidRPr="00123C25">
        <w:rPr>
          <w:rFonts w:ascii="Times New Roman" w:hAnsi="Times New Roman" w:cs="Times New Roman"/>
          <w:sz w:val="28"/>
          <w:szCs w:val="28"/>
        </w:rPr>
        <w:t xml:space="preserve"> рынок</w:t>
      </w:r>
      <w:r w:rsidR="00095B73" w:rsidRPr="00123C25">
        <w:rPr>
          <w:rFonts w:ascii="Times New Roman" w:hAnsi="Times New Roman" w:cs="Times New Roman"/>
          <w:sz w:val="28"/>
          <w:szCs w:val="28"/>
        </w:rPr>
        <w:t xml:space="preserve"> банковских</w:t>
      </w:r>
      <w:r w:rsidRPr="00123C25">
        <w:rPr>
          <w:rFonts w:ascii="Times New Roman" w:hAnsi="Times New Roman" w:cs="Times New Roman"/>
          <w:sz w:val="28"/>
          <w:szCs w:val="28"/>
        </w:rPr>
        <w:t xml:space="preserve"> услуг России</w:t>
      </w:r>
      <w:r w:rsidR="00095B73" w:rsidRPr="00123C25">
        <w:rPr>
          <w:rFonts w:ascii="Times New Roman" w:hAnsi="Times New Roman" w:cs="Times New Roman"/>
          <w:sz w:val="28"/>
          <w:szCs w:val="28"/>
        </w:rPr>
        <w:t xml:space="preserve"> не может позволить своим институтам снизить кредитные ставки и повысить депозитные, иначе ряд коммерческих структур потеряет возможность извлечения прибыли, в результате чего резко сократится объем предложения на рынке розничных банковских услуг</w:t>
      </w:r>
      <w:r w:rsidR="00895364" w:rsidRPr="00123C25">
        <w:rPr>
          <w:rFonts w:ascii="Times New Roman" w:hAnsi="Times New Roman" w:cs="Times New Roman"/>
          <w:sz w:val="28"/>
          <w:szCs w:val="28"/>
        </w:rPr>
        <w:t xml:space="preserve">, доступность для населения банковских продуктов также понизится. </w:t>
      </w:r>
    </w:p>
    <w:p w:rsidR="00185864" w:rsidRDefault="00642302" w:rsidP="00C247B1">
      <w:pPr>
        <w:spacing w:line="360" w:lineRule="auto"/>
        <w:ind w:left="357" w:firstLine="567"/>
        <w:jc w:val="both"/>
        <w:rPr>
          <w:rFonts w:ascii="Times New Roman" w:hAnsi="Times New Roman" w:cs="Times New Roman"/>
          <w:sz w:val="28"/>
          <w:szCs w:val="28"/>
        </w:rPr>
      </w:pPr>
      <w:r w:rsidRPr="00123C25">
        <w:rPr>
          <w:rFonts w:ascii="Times New Roman" w:hAnsi="Times New Roman" w:cs="Times New Roman"/>
          <w:sz w:val="28"/>
          <w:szCs w:val="28"/>
        </w:rPr>
        <w:t>Но есть и другая система</w:t>
      </w:r>
      <w:r w:rsidR="00C57A5C" w:rsidRPr="00123C25">
        <w:rPr>
          <w:rFonts w:ascii="Times New Roman" w:hAnsi="Times New Roman" w:cs="Times New Roman"/>
          <w:sz w:val="28"/>
          <w:szCs w:val="28"/>
        </w:rPr>
        <w:t xml:space="preserve"> предоставления услуг по кредитованию и вкладам, где с точки зрения спроса и предложения на данные продукты существует равновесие.</w:t>
      </w:r>
      <w:r w:rsidRPr="00123C25">
        <w:rPr>
          <w:rFonts w:ascii="Times New Roman" w:hAnsi="Times New Roman" w:cs="Times New Roman"/>
          <w:sz w:val="28"/>
          <w:szCs w:val="28"/>
        </w:rPr>
        <w:t xml:space="preserve"> </w:t>
      </w:r>
      <w:r w:rsidR="00C57A5C" w:rsidRPr="00123C25">
        <w:rPr>
          <w:rFonts w:ascii="Times New Roman" w:hAnsi="Times New Roman" w:cs="Times New Roman"/>
          <w:sz w:val="28"/>
          <w:szCs w:val="28"/>
        </w:rPr>
        <w:t xml:space="preserve">В контексте розничного предоставления такого рода услуг можно выделить своеобразный тип кредитования (займов), как </w:t>
      </w:r>
      <w:r w:rsidR="00C57A5C" w:rsidRPr="00123C25">
        <w:rPr>
          <w:rFonts w:ascii="Times New Roman" w:hAnsi="Times New Roman" w:cs="Times New Roman"/>
          <w:sz w:val="28"/>
          <w:szCs w:val="28"/>
          <w:lang w:val="en-US"/>
        </w:rPr>
        <w:t>P</w:t>
      </w:r>
      <w:r w:rsidR="00C57A5C" w:rsidRPr="00123C25">
        <w:rPr>
          <w:rFonts w:ascii="Times New Roman" w:hAnsi="Times New Roman" w:cs="Times New Roman"/>
          <w:sz w:val="28"/>
          <w:szCs w:val="28"/>
        </w:rPr>
        <w:t>2</w:t>
      </w:r>
      <w:r w:rsidR="00C57A5C" w:rsidRPr="00123C25">
        <w:rPr>
          <w:rFonts w:ascii="Times New Roman" w:hAnsi="Times New Roman" w:cs="Times New Roman"/>
          <w:sz w:val="28"/>
          <w:szCs w:val="28"/>
          <w:lang w:val="en-US"/>
        </w:rPr>
        <w:t>P</w:t>
      </w:r>
      <w:r w:rsidR="00C57A5C" w:rsidRPr="00123C25">
        <w:rPr>
          <w:rFonts w:ascii="Times New Roman" w:hAnsi="Times New Roman" w:cs="Times New Roman"/>
          <w:sz w:val="28"/>
          <w:szCs w:val="28"/>
        </w:rPr>
        <w:t xml:space="preserve">-кредитование. Понятие </w:t>
      </w:r>
      <w:r w:rsidR="00C57A5C" w:rsidRPr="00123C25">
        <w:rPr>
          <w:rFonts w:ascii="Times New Roman" w:hAnsi="Times New Roman" w:cs="Times New Roman"/>
          <w:sz w:val="28"/>
          <w:szCs w:val="28"/>
          <w:lang w:val="en-US"/>
        </w:rPr>
        <w:t>Peer</w:t>
      </w:r>
      <w:r w:rsidR="00C57A5C" w:rsidRPr="00123C25">
        <w:rPr>
          <w:rFonts w:ascii="Times New Roman" w:hAnsi="Times New Roman" w:cs="Times New Roman"/>
          <w:sz w:val="28"/>
          <w:szCs w:val="28"/>
        </w:rPr>
        <w:t>-</w:t>
      </w:r>
      <w:r w:rsidR="00C57A5C" w:rsidRPr="00123C25">
        <w:rPr>
          <w:rFonts w:ascii="Times New Roman" w:hAnsi="Times New Roman" w:cs="Times New Roman"/>
          <w:sz w:val="28"/>
          <w:szCs w:val="28"/>
          <w:lang w:val="en-US"/>
        </w:rPr>
        <w:t>to</w:t>
      </w:r>
      <w:r w:rsidR="00C57A5C" w:rsidRPr="00123C25">
        <w:rPr>
          <w:rFonts w:ascii="Times New Roman" w:hAnsi="Times New Roman" w:cs="Times New Roman"/>
          <w:sz w:val="28"/>
          <w:szCs w:val="28"/>
        </w:rPr>
        <w:t>-</w:t>
      </w:r>
      <w:r w:rsidR="00C57A5C" w:rsidRPr="00123C25">
        <w:rPr>
          <w:rFonts w:ascii="Times New Roman" w:hAnsi="Times New Roman" w:cs="Times New Roman"/>
          <w:sz w:val="28"/>
          <w:szCs w:val="28"/>
          <w:lang w:val="en-US"/>
        </w:rPr>
        <w:t>Peer</w:t>
      </w:r>
      <w:r w:rsidR="00C57A5C" w:rsidRPr="00123C25">
        <w:rPr>
          <w:rFonts w:ascii="Times New Roman" w:hAnsi="Times New Roman" w:cs="Times New Roman"/>
          <w:sz w:val="28"/>
          <w:szCs w:val="28"/>
        </w:rPr>
        <w:t xml:space="preserve"> или </w:t>
      </w:r>
      <w:r w:rsidR="00C57A5C" w:rsidRPr="00123C25">
        <w:rPr>
          <w:rFonts w:ascii="Times New Roman" w:hAnsi="Times New Roman" w:cs="Times New Roman"/>
          <w:sz w:val="28"/>
          <w:szCs w:val="28"/>
          <w:lang w:val="en-US"/>
        </w:rPr>
        <w:t>Person</w:t>
      </w:r>
      <w:r w:rsidR="00C57A5C" w:rsidRPr="00123C25">
        <w:rPr>
          <w:rFonts w:ascii="Times New Roman" w:hAnsi="Times New Roman" w:cs="Times New Roman"/>
          <w:sz w:val="28"/>
          <w:szCs w:val="28"/>
        </w:rPr>
        <w:t>-</w:t>
      </w:r>
      <w:r w:rsidR="00C57A5C" w:rsidRPr="00123C25">
        <w:rPr>
          <w:rFonts w:ascii="Times New Roman" w:hAnsi="Times New Roman" w:cs="Times New Roman"/>
          <w:sz w:val="28"/>
          <w:szCs w:val="28"/>
          <w:lang w:val="en-US"/>
        </w:rPr>
        <w:t>to</w:t>
      </w:r>
      <w:r w:rsidR="00C57A5C" w:rsidRPr="00123C25">
        <w:rPr>
          <w:rFonts w:ascii="Times New Roman" w:hAnsi="Times New Roman" w:cs="Times New Roman"/>
          <w:sz w:val="28"/>
          <w:szCs w:val="28"/>
        </w:rPr>
        <w:t>-</w:t>
      </w:r>
      <w:r w:rsidR="00C57A5C" w:rsidRPr="00123C25">
        <w:rPr>
          <w:rFonts w:ascii="Times New Roman" w:hAnsi="Times New Roman" w:cs="Times New Roman"/>
          <w:sz w:val="28"/>
          <w:szCs w:val="28"/>
          <w:lang w:val="en-US"/>
        </w:rPr>
        <w:t>person</w:t>
      </w:r>
      <w:r w:rsidR="00C57A5C" w:rsidRPr="00123C25">
        <w:rPr>
          <w:rFonts w:ascii="Times New Roman" w:hAnsi="Times New Roman" w:cs="Times New Roman"/>
          <w:sz w:val="28"/>
          <w:szCs w:val="28"/>
        </w:rPr>
        <w:t xml:space="preserve"> </w:t>
      </w:r>
      <w:r w:rsidR="00C57A5C" w:rsidRPr="00123C25">
        <w:rPr>
          <w:rFonts w:ascii="Times New Roman" w:hAnsi="Times New Roman" w:cs="Times New Roman"/>
          <w:sz w:val="28"/>
          <w:szCs w:val="28"/>
          <w:lang w:val="en-US"/>
        </w:rPr>
        <w:t>lending</w:t>
      </w:r>
      <w:r w:rsidR="00C57A5C" w:rsidRPr="00123C25">
        <w:rPr>
          <w:rFonts w:ascii="Times New Roman" w:hAnsi="Times New Roman" w:cs="Times New Roman"/>
          <w:sz w:val="28"/>
          <w:szCs w:val="28"/>
        </w:rPr>
        <w:t xml:space="preserve"> (от англ. равный - равному) означает предоставление кредитов (займов) от одного физического лица другому, без непосредственного участия банка или иной кредитной организации. Преимуществом данного подхода является процентная ставка, которая является привлекательной как для кредитора, так и для заемщика.</w:t>
      </w:r>
      <w:r w:rsidR="00EE152A" w:rsidRPr="00123C25">
        <w:rPr>
          <w:rFonts w:ascii="Times New Roman" w:hAnsi="Times New Roman" w:cs="Times New Roman"/>
          <w:sz w:val="28"/>
          <w:szCs w:val="28"/>
        </w:rPr>
        <w:t xml:space="preserve"> Но такие сервисы </w:t>
      </w:r>
      <w:r w:rsidR="00EE152A" w:rsidRPr="00123C25">
        <w:rPr>
          <w:rFonts w:ascii="Times New Roman" w:hAnsi="Times New Roman" w:cs="Times New Roman"/>
          <w:sz w:val="28"/>
          <w:szCs w:val="28"/>
          <w:lang w:val="en-US"/>
        </w:rPr>
        <w:t>P</w:t>
      </w:r>
      <w:r w:rsidR="00EE152A" w:rsidRPr="00123C25">
        <w:rPr>
          <w:rFonts w:ascii="Times New Roman" w:hAnsi="Times New Roman" w:cs="Times New Roman"/>
          <w:sz w:val="28"/>
          <w:szCs w:val="28"/>
        </w:rPr>
        <w:t>2</w:t>
      </w:r>
      <w:r w:rsidR="00EE152A" w:rsidRPr="00123C25">
        <w:rPr>
          <w:rFonts w:ascii="Times New Roman" w:hAnsi="Times New Roman" w:cs="Times New Roman"/>
          <w:sz w:val="28"/>
          <w:szCs w:val="28"/>
          <w:lang w:val="en-US"/>
        </w:rPr>
        <w:t>P</w:t>
      </w:r>
      <w:r w:rsidR="00EE152A" w:rsidRPr="00123C25">
        <w:rPr>
          <w:rFonts w:ascii="Times New Roman" w:hAnsi="Times New Roman" w:cs="Times New Roman"/>
          <w:sz w:val="28"/>
          <w:szCs w:val="28"/>
        </w:rPr>
        <w:t xml:space="preserve">-кредитования с другой стороны имеют </w:t>
      </w:r>
      <w:r w:rsidR="000051FC" w:rsidRPr="00123C25">
        <w:rPr>
          <w:rFonts w:ascii="Times New Roman" w:hAnsi="Times New Roman" w:cs="Times New Roman"/>
          <w:sz w:val="28"/>
          <w:szCs w:val="28"/>
        </w:rPr>
        <w:t>различные риски. Кредит, как правило, ничем не обеспечен</w:t>
      </w:r>
      <w:r w:rsidR="00EE152A" w:rsidRPr="00123C25">
        <w:rPr>
          <w:rFonts w:ascii="Times New Roman" w:hAnsi="Times New Roman" w:cs="Times New Roman"/>
          <w:sz w:val="28"/>
          <w:szCs w:val="28"/>
        </w:rPr>
        <w:t>, процент «не отдач»</w:t>
      </w:r>
      <w:r w:rsidR="000051FC" w:rsidRPr="00123C25">
        <w:rPr>
          <w:rFonts w:ascii="Times New Roman" w:hAnsi="Times New Roman" w:cs="Times New Roman"/>
          <w:sz w:val="28"/>
          <w:szCs w:val="28"/>
        </w:rPr>
        <w:t xml:space="preserve"> обычно</w:t>
      </w:r>
      <w:r w:rsidR="00EE152A" w:rsidRPr="00123C25">
        <w:rPr>
          <w:rFonts w:ascii="Times New Roman" w:hAnsi="Times New Roman" w:cs="Times New Roman"/>
          <w:sz w:val="28"/>
          <w:szCs w:val="28"/>
        </w:rPr>
        <w:t xml:space="preserve"> выше, чем в традиционных банках. Различные </w:t>
      </w:r>
      <w:r w:rsidR="00EE152A" w:rsidRPr="00123C25">
        <w:rPr>
          <w:rFonts w:ascii="Times New Roman" w:hAnsi="Times New Roman" w:cs="Times New Roman"/>
          <w:sz w:val="28"/>
          <w:szCs w:val="28"/>
          <w:lang w:val="en-US"/>
        </w:rPr>
        <w:t>P</w:t>
      </w:r>
      <w:r w:rsidR="00EE152A" w:rsidRPr="00123C25">
        <w:rPr>
          <w:rFonts w:ascii="Times New Roman" w:hAnsi="Times New Roman" w:cs="Times New Roman"/>
          <w:sz w:val="28"/>
          <w:szCs w:val="28"/>
        </w:rPr>
        <w:t>2</w:t>
      </w:r>
      <w:r w:rsidR="00EE152A" w:rsidRPr="00123C25">
        <w:rPr>
          <w:rFonts w:ascii="Times New Roman" w:hAnsi="Times New Roman" w:cs="Times New Roman"/>
          <w:sz w:val="28"/>
          <w:szCs w:val="28"/>
          <w:lang w:val="en-US"/>
        </w:rPr>
        <w:t>P</w:t>
      </w:r>
      <w:r w:rsidR="00EE152A" w:rsidRPr="00123C25">
        <w:rPr>
          <w:rFonts w:ascii="Times New Roman" w:hAnsi="Times New Roman" w:cs="Times New Roman"/>
          <w:sz w:val="28"/>
          <w:szCs w:val="28"/>
        </w:rPr>
        <w:t xml:space="preserve"> проекты диверсифицируют риски различными способами.</w:t>
      </w:r>
      <w:r w:rsidR="00095B73" w:rsidRPr="00123C25">
        <w:rPr>
          <w:rFonts w:ascii="Times New Roman" w:hAnsi="Times New Roman" w:cs="Times New Roman"/>
          <w:sz w:val="28"/>
          <w:szCs w:val="28"/>
        </w:rPr>
        <w:t xml:space="preserve"> </w:t>
      </w:r>
    </w:p>
    <w:p w:rsidR="00B40AF9" w:rsidRDefault="00B40AF9" w:rsidP="00C247B1">
      <w:pPr>
        <w:spacing w:line="360" w:lineRule="auto"/>
        <w:ind w:left="357" w:firstLine="567"/>
        <w:jc w:val="both"/>
        <w:rPr>
          <w:rFonts w:ascii="Times New Roman" w:hAnsi="Times New Roman" w:cs="Times New Roman"/>
          <w:sz w:val="28"/>
          <w:szCs w:val="28"/>
        </w:rPr>
      </w:pPr>
    </w:p>
    <w:p w:rsidR="00B40AF9" w:rsidRDefault="00B40AF9" w:rsidP="00C247B1">
      <w:pPr>
        <w:spacing w:line="360" w:lineRule="auto"/>
        <w:ind w:left="357" w:firstLine="567"/>
        <w:jc w:val="both"/>
        <w:rPr>
          <w:rFonts w:ascii="Times New Roman" w:hAnsi="Times New Roman" w:cs="Times New Roman"/>
          <w:sz w:val="28"/>
          <w:szCs w:val="28"/>
        </w:rPr>
      </w:pPr>
    </w:p>
    <w:p w:rsidR="00B40AF9" w:rsidRDefault="00B40AF9" w:rsidP="00C247B1">
      <w:pPr>
        <w:spacing w:line="360" w:lineRule="auto"/>
        <w:ind w:left="357" w:firstLine="567"/>
        <w:jc w:val="both"/>
        <w:rPr>
          <w:rFonts w:ascii="Times New Roman" w:hAnsi="Times New Roman" w:cs="Times New Roman"/>
          <w:sz w:val="28"/>
          <w:szCs w:val="28"/>
        </w:rPr>
      </w:pPr>
    </w:p>
    <w:p w:rsidR="00B40AF9" w:rsidRPr="00B40AF9" w:rsidRDefault="00B40AF9" w:rsidP="00B40AF9">
      <w:pPr>
        <w:spacing w:line="360" w:lineRule="auto"/>
        <w:ind w:left="357" w:firstLine="567"/>
        <w:jc w:val="right"/>
        <w:rPr>
          <w:rFonts w:ascii="Times New Roman" w:hAnsi="Times New Roman" w:cs="Times New Roman"/>
          <w:b/>
          <w:sz w:val="28"/>
          <w:szCs w:val="28"/>
        </w:rPr>
      </w:pPr>
      <w:r>
        <w:rPr>
          <w:rFonts w:ascii="Times New Roman" w:hAnsi="Times New Roman" w:cs="Times New Roman"/>
          <w:b/>
          <w:sz w:val="28"/>
          <w:szCs w:val="28"/>
        </w:rPr>
        <w:lastRenderedPageBreak/>
        <w:t>Схема 2.</w:t>
      </w:r>
    </w:p>
    <w:p w:rsidR="006936A4" w:rsidRPr="00123C25" w:rsidRDefault="00FC2AAE" w:rsidP="00A84884">
      <w:pPr>
        <w:spacing w:line="360" w:lineRule="auto"/>
        <w:ind w:left="360"/>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103" style="width:451pt;height:234pt;mso-position-horizontal-relative:char;mso-position-vertical-relative:line" coordorigin="1875,10729" coordsize="9020,4680" wrapcoords="1545 0 1258 69 431 900 252 1662 72 2215 -36 3115 -36 18000 0 18900 252 19938 252 20008 827 21115 1438 21531 1545 21531 20019 21531 20126 21531 20737 21115 21312 20008 21312 19938 21564 18900 21600 18000 21600 3115 21492 2215 21205 1315 21133 900 20306 69 20019 0 1545 0">
            <v:roundrect id="_x0000_s1087" style="position:absolute;left:1875;top:10729;width:9020;height:4680" arcsize="10923f" o:regroupid="5" stroked="f"/>
            <v:shape id="_x0000_s1091" type="#_x0000_t202" style="position:absolute;left:5395;top:13070;width:2420;height:720" o:regroupid="5" strokeweight="1.5pt">
              <v:textbox style="mso-next-textbox:#_x0000_s1091">
                <w:txbxContent>
                  <w:p w:rsidR="0000206E" w:rsidRPr="000A791F" w:rsidRDefault="0000206E" w:rsidP="009F329A">
                    <w:pPr>
                      <w:jc w:val="center"/>
                      <w:rPr>
                        <w:rFonts w:ascii="Times New Roman" w:hAnsi="Times New Roman" w:cs="Times New Roman"/>
                        <w:b/>
                        <w:sz w:val="32"/>
                        <w:szCs w:val="32"/>
                      </w:rPr>
                    </w:pPr>
                    <w:r w:rsidRPr="000A791F">
                      <w:rPr>
                        <w:rFonts w:ascii="Times New Roman" w:hAnsi="Times New Roman" w:cs="Times New Roman"/>
                        <w:b/>
                        <w:sz w:val="32"/>
                        <w:szCs w:val="32"/>
                      </w:rPr>
                      <w:t>Депозит</w:t>
                    </w:r>
                  </w:p>
                </w:txbxContent>
              </v:textbox>
            </v:shape>
            <v:shape id="_x0000_s1090" type="#_x0000_t202" style="position:absolute;left:5395;top:12349;width:2420;height:720" o:regroupid="5" strokeweight="1.5pt">
              <v:textbox style="mso-next-textbox:#_x0000_s1090">
                <w:txbxContent>
                  <w:p w:rsidR="0000206E" w:rsidRPr="000A791F" w:rsidRDefault="0000206E" w:rsidP="009F329A">
                    <w:pPr>
                      <w:jc w:val="center"/>
                      <w:rPr>
                        <w:rFonts w:ascii="Times New Roman" w:hAnsi="Times New Roman" w:cs="Times New Roman"/>
                        <w:b/>
                        <w:sz w:val="32"/>
                        <w:szCs w:val="32"/>
                      </w:rPr>
                    </w:pPr>
                    <w:r w:rsidRPr="000A791F">
                      <w:rPr>
                        <w:rFonts w:ascii="Times New Roman" w:hAnsi="Times New Roman" w:cs="Times New Roman"/>
                        <w:b/>
                        <w:sz w:val="32"/>
                        <w:szCs w:val="32"/>
                      </w:rPr>
                      <w:t>Кредит</w:t>
                    </w:r>
                  </w:p>
                </w:txbxContent>
              </v:textbox>
            </v:shape>
            <v:shape id="_x0000_s1086" type="#_x0000_t32" style="position:absolute;left:2095;top:13069;width:8140;height:1" o:connectortype="straight" o:regroupid="5" strokeweight="1.5pt">
              <v:stroke endarrow="open"/>
            </v:shape>
            <v:shape id="_x0000_s1093" type="#_x0000_t202" style="position:absolute;left:10015;top:13249;width:550;height:541" o:regroupid="5" stroked="f">
              <v:textbox style="mso-next-textbox:#_x0000_s1093">
                <w:txbxContent>
                  <w:p w:rsidR="0000206E" w:rsidRPr="009F329A" w:rsidRDefault="0000206E">
                    <w:pPr>
                      <w:rPr>
                        <w:rFonts w:ascii="Times New Roman" w:hAnsi="Times New Roman" w:cs="Times New Roman"/>
                        <w:b/>
                        <w:sz w:val="32"/>
                        <w:szCs w:val="32"/>
                        <w:lang w:val="en-US"/>
                      </w:rPr>
                    </w:pPr>
                    <w:r w:rsidRPr="009F329A">
                      <w:rPr>
                        <w:rFonts w:ascii="Times New Roman" w:hAnsi="Times New Roman" w:cs="Times New Roman"/>
                        <w:b/>
                        <w:sz w:val="32"/>
                        <w:szCs w:val="32"/>
                        <w:lang w:val="en-US"/>
                      </w:rPr>
                      <w:t>%</w:t>
                    </w:r>
                  </w:p>
                </w:txbxContent>
              </v:textbox>
            </v:shape>
            <v:shape id="_x0000_s1094" type="#_x0000_t32" style="position:absolute;left:5395;top:12026;width:0;height:323;flip:y" o:connectortype="straight" o:regroupid="5" strokeweight="1.5pt">
              <v:stroke endarrow="oval"/>
            </v:shape>
            <v:shape id="_x0000_s1095" type="#_x0000_t32" style="position:absolute;left:7815;top:13791;width:1;height:360" o:connectortype="straight" o:regroupid="5" strokeweight="1.5pt">
              <v:stroke endarrow="oval"/>
            </v:shape>
            <v:shape id="_x0000_s1096" type="#_x0000_t202" style="position:absolute;left:4295;top:10843;width:1760;height:1080" o:regroupid="5" stroked="f">
              <v:textbox style="mso-next-textbox:#_x0000_s1096">
                <w:txbxContent>
                  <w:p w:rsidR="0000206E" w:rsidRPr="00642302" w:rsidRDefault="0000206E" w:rsidP="007B17F0">
                    <w:pPr>
                      <w:jc w:val="center"/>
                      <w:rPr>
                        <w:rFonts w:ascii="Times New Roman" w:hAnsi="Times New Roman" w:cs="Times New Roman"/>
                        <w:b/>
                        <w:sz w:val="24"/>
                        <w:szCs w:val="24"/>
                      </w:rPr>
                    </w:pPr>
                    <w:proofErr w:type="gramStart"/>
                    <w:r w:rsidRPr="00642302">
                      <w:rPr>
                        <w:rFonts w:ascii="Times New Roman" w:hAnsi="Times New Roman" w:cs="Times New Roman"/>
                        <w:b/>
                        <w:sz w:val="24"/>
                        <w:szCs w:val="24"/>
                        <w:lang w:val="en-US"/>
                      </w:rPr>
                      <w:t>min</w:t>
                    </w:r>
                    <w:proofErr w:type="gramEnd"/>
                    <w:r w:rsidRPr="00642302">
                      <w:rPr>
                        <w:rFonts w:ascii="Times New Roman" w:hAnsi="Times New Roman" w:cs="Times New Roman"/>
                        <w:b/>
                        <w:sz w:val="24"/>
                        <w:szCs w:val="24"/>
                        <w:lang w:val="en-US"/>
                      </w:rPr>
                      <w:t xml:space="preserve"> % </w:t>
                    </w:r>
                    <w:r w:rsidRPr="00642302">
                      <w:rPr>
                        <w:rFonts w:ascii="Times New Roman" w:hAnsi="Times New Roman" w:cs="Times New Roman"/>
                        <w:b/>
                        <w:sz w:val="24"/>
                        <w:szCs w:val="24"/>
                      </w:rPr>
                      <w:t>предложения по кредиту</w:t>
                    </w:r>
                  </w:p>
                </w:txbxContent>
              </v:textbox>
            </v:shape>
            <v:shape id="_x0000_s1097" type="#_x0000_t202" style="position:absolute;left:7045;top:14264;width:1870;height:1080" o:regroupid="5" stroked="f">
              <v:textbox style="mso-next-textbox:#_x0000_s1097">
                <w:txbxContent>
                  <w:p w:rsidR="0000206E" w:rsidRPr="00642302" w:rsidRDefault="0000206E" w:rsidP="007B17F0">
                    <w:pPr>
                      <w:jc w:val="center"/>
                      <w:rPr>
                        <w:rFonts w:ascii="Times New Roman" w:hAnsi="Times New Roman" w:cs="Times New Roman"/>
                        <w:b/>
                        <w:sz w:val="24"/>
                        <w:szCs w:val="24"/>
                      </w:rPr>
                    </w:pPr>
                    <w:proofErr w:type="gramStart"/>
                    <w:r w:rsidRPr="00642302">
                      <w:rPr>
                        <w:rFonts w:ascii="Times New Roman" w:hAnsi="Times New Roman" w:cs="Times New Roman"/>
                        <w:b/>
                        <w:sz w:val="24"/>
                        <w:szCs w:val="24"/>
                        <w:lang w:val="en-US"/>
                      </w:rPr>
                      <w:t>max</w:t>
                    </w:r>
                    <w:proofErr w:type="gramEnd"/>
                    <w:r w:rsidRPr="00642302">
                      <w:rPr>
                        <w:rFonts w:ascii="Times New Roman" w:hAnsi="Times New Roman" w:cs="Times New Roman"/>
                        <w:b/>
                        <w:sz w:val="24"/>
                        <w:szCs w:val="24"/>
                        <w:lang w:val="en-US"/>
                      </w:rPr>
                      <w:t xml:space="preserve"> % </w:t>
                    </w:r>
                    <w:r w:rsidRPr="00642302">
                      <w:rPr>
                        <w:rFonts w:ascii="Times New Roman" w:hAnsi="Times New Roman" w:cs="Times New Roman"/>
                        <w:b/>
                        <w:sz w:val="24"/>
                        <w:szCs w:val="24"/>
                      </w:rPr>
                      <w:t>предложения по вкладу</w:t>
                    </w:r>
                  </w:p>
                </w:txbxContent>
              </v:textbox>
            </v:shape>
            <v:shape id="_x0000_s1098" type="#_x0000_t32" style="position:absolute;left:5395;top:13791;width:1;height:360" o:connectortype="straight" o:regroupid="5" strokeweight="1.5pt">
              <v:stroke endarrow="oval"/>
            </v:shape>
            <v:shape id="_x0000_s1099" type="#_x0000_t202" style="position:absolute;left:4735;top:14264;width:1430;height:1080" o:regroupid="5" stroked="f">
              <v:textbox style="mso-next-textbox:#_x0000_s1099">
                <w:txbxContent>
                  <w:p w:rsidR="0000206E" w:rsidRPr="00642302" w:rsidRDefault="0000206E" w:rsidP="00C169D9">
                    <w:pPr>
                      <w:jc w:val="center"/>
                      <w:rPr>
                        <w:rFonts w:ascii="Times New Roman" w:hAnsi="Times New Roman" w:cs="Times New Roman"/>
                        <w:b/>
                        <w:sz w:val="24"/>
                        <w:szCs w:val="24"/>
                      </w:rPr>
                    </w:pPr>
                    <w:proofErr w:type="gramStart"/>
                    <w:r w:rsidRPr="00642302">
                      <w:rPr>
                        <w:rFonts w:ascii="Times New Roman" w:hAnsi="Times New Roman" w:cs="Times New Roman"/>
                        <w:b/>
                        <w:sz w:val="24"/>
                        <w:szCs w:val="24"/>
                        <w:lang w:val="en-US"/>
                      </w:rPr>
                      <w:t>min</w:t>
                    </w:r>
                    <w:proofErr w:type="gramEnd"/>
                    <w:r w:rsidRPr="00642302">
                      <w:rPr>
                        <w:rFonts w:ascii="Times New Roman" w:hAnsi="Times New Roman" w:cs="Times New Roman"/>
                        <w:b/>
                        <w:sz w:val="24"/>
                        <w:szCs w:val="24"/>
                        <w:lang w:val="en-US"/>
                      </w:rPr>
                      <w:t xml:space="preserve"> % </w:t>
                    </w:r>
                    <w:r w:rsidRPr="00642302">
                      <w:rPr>
                        <w:rFonts w:ascii="Times New Roman" w:hAnsi="Times New Roman" w:cs="Times New Roman"/>
                        <w:b/>
                        <w:sz w:val="24"/>
                        <w:szCs w:val="24"/>
                      </w:rPr>
                      <w:t>спроса на вклад</w:t>
                    </w:r>
                  </w:p>
                </w:txbxContent>
              </v:textbox>
            </v:shape>
            <v:shape id="_x0000_s1100" type="#_x0000_t202" style="position:absolute;left:7045;top:10843;width:1430;height:1080" o:regroupid="5" stroked="f">
              <v:textbox style="mso-next-textbox:#_x0000_s1100">
                <w:txbxContent>
                  <w:p w:rsidR="0000206E" w:rsidRPr="00642302" w:rsidRDefault="0000206E" w:rsidP="00C169D9">
                    <w:pPr>
                      <w:jc w:val="center"/>
                      <w:rPr>
                        <w:rFonts w:ascii="Times New Roman" w:hAnsi="Times New Roman" w:cs="Times New Roman"/>
                        <w:b/>
                        <w:sz w:val="24"/>
                        <w:szCs w:val="24"/>
                      </w:rPr>
                    </w:pPr>
                    <w:proofErr w:type="gramStart"/>
                    <w:r w:rsidRPr="00642302">
                      <w:rPr>
                        <w:rFonts w:ascii="Times New Roman" w:hAnsi="Times New Roman" w:cs="Times New Roman"/>
                        <w:b/>
                        <w:sz w:val="24"/>
                        <w:szCs w:val="24"/>
                        <w:lang w:val="en-US"/>
                      </w:rPr>
                      <w:t>max</w:t>
                    </w:r>
                    <w:proofErr w:type="gramEnd"/>
                    <w:r w:rsidRPr="00642302">
                      <w:rPr>
                        <w:rFonts w:ascii="Times New Roman" w:hAnsi="Times New Roman" w:cs="Times New Roman"/>
                        <w:b/>
                        <w:sz w:val="24"/>
                        <w:szCs w:val="24"/>
                        <w:lang w:val="en-US"/>
                      </w:rPr>
                      <w:t xml:space="preserve"> % </w:t>
                    </w:r>
                    <w:r w:rsidRPr="00642302">
                      <w:rPr>
                        <w:rFonts w:ascii="Times New Roman" w:hAnsi="Times New Roman" w:cs="Times New Roman"/>
                        <w:b/>
                        <w:sz w:val="24"/>
                        <w:szCs w:val="24"/>
                      </w:rPr>
                      <w:t>спроса на кредит</w:t>
                    </w:r>
                  </w:p>
                </w:txbxContent>
              </v:textbox>
            </v:shape>
            <v:shape id="_x0000_s1101" type="#_x0000_t32" style="position:absolute;left:7815;top:12026;width:0;height:323;flip:y" o:connectortype="straight" o:regroupid="5" strokeweight="1.5pt">
              <v:stroke endarrow="oval"/>
            </v:shape>
            <w10:wrap type="none"/>
            <w10:anchorlock/>
          </v:group>
        </w:pict>
      </w:r>
    </w:p>
    <w:p w:rsidR="00185864" w:rsidRPr="00123C25" w:rsidRDefault="0059527D" w:rsidP="00495A4B">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 xml:space="preserve">На данной схеме показано, </w:t>
      </w:r>
      <w:r w:rsidR="009D2448" w:rsidRPr="00123C25">
        <w:rPr>
          <w:rFonts w:ascii="Times New Roman" w:hAnsi="Times New Roman" w:cs="Times New Roman"/>
          <w:sz w:val="28"/>
          <w:szCs w:val="28"/>
        </w:rPr>
        <w:t xml:space="preserve">что в сравнении с традиционными банковскими вкладами и кредитами, на рынке </w:t>
      </w:r>
      <w:r w:rsidR="009D2448" w:rsidRPr="00123C25">
        <w:rPr>
          <w:rFonts w:ascii="Times New Roman" w:hAnsi="Times New Roman" w:cs="Times New Roman"/>
          <w:sz w:val="28"/>
          <w:szCs w:val="28"/>
          <w:lang w:val="en-US"/>
        </w:rPr>
        <w:t>P</w:t>
      </w:r>
      <w:r w:rsidR="009D2448" w:rsidRPr="00123C25">
        <w:rPr>
          <w:rFonts w:ascii="Times New Roman" w:hAnsi="Times New Roman" w:cs="Times New Roman"/>
          <w:sz w:val="28"/>
          <w:szCs w:val="28"/>
        </w:rPr>
        <w:t>2</w:t>
      </w:r>
      <w:r w:rsidR="009D2448" w:rsidRPr="00123C25">
        <w:rPr>
          <w:rFonts w:ascii="Times New Roman" w:hAnsi="Times New Roman" w:cs="Times New Roman"/>
          <w:sz w:val="28"/>
          <w:szCs w:val="28"/>
          <w:lang w:val="en-US"/>
        </w:rPr>
        <w:t>P</w:t>
      </w:r>
      <w:r w:rsidR="009D2448" w:rsidRPr="00123C25">
        <w:rPr>
          <w:rFonts w:ascii="Times New Roman" w:hAnsi="Times New Roman" w:cs="Times New Roman"/>
          <w:sz w:val="28"/>
          <w:szCs w:val="28"/>
        </w:rPr>
        <w:t xml:space="preserve"> кредитования существует равновесие спроса и предложения на займы, т.к. процентные ставки устанавливаются уже не кредитными организациями, а непосредственно согласуются между кредитором и заемщиком. Минимальная процентная ставка, по которой заимодавец готов </w:t>
      </w:r>
      <w:r w:rsidR="009B04CA" w:rsidRPr="00123C25">
        <w:rPr>
          <w:rFonts w:ascii="Times New Roman" w:hAnsi="Times New Roman" w:cs="Times New Roman"/>
          <w:sz w:val="28"/>
          <w:szCs w:val="28"/>
        </w:rPr>
        <w:t>предложить</w:t>
      </w:r>
      <w:r w:rsidR="009D2448" w:rsidRPr="00123C25">
        <w:rPr>
          <w:rFonts w:ascii="Times New Roman" w:hAnsi="Times New Roman" w:cs="Times New Roman"/>
          <w:sz w:val="28"/>
          <w:szCs w:val="28"/>
        </w:rPr>
        <w:t xml:space="preserve"> кредит в данном случае не превышает максимальную процентную ставку, по которой </w:t>
      </w:r>
      <w:r w:rsidR="009B04CA" w:rsidRPr="00123C25">
        <w:rPr>
          <w:rFonts w:ascii="Times New Roman" w:hAnsi="Times New Roman" w:cs="Times New Roman"/>
          <w:sz w:val="28"/>
          <w:szCs w:val="28"/>
        </w:rPr>
        <w:t xml:space="preserve">заемщик готов </w:t>
      </w:r>
      <w:r w:rsidR="00D16F6C" w:rsidRPr="00123C25">
        <w:rPr>
          <w:rFonts w:ascii="Times New Roman" w:hAnsi="Times New Roman" w:cs="Times New Roman"/>
          <w:sz w:val="28"/>
          <w:szCs w:val="28"/>
        </w:rPr>
        <w:t>получить денежные средства в</w:t>
      </w:r>
      <w:r w:rsidR="009B04CA" w:rsidRPr="00123C25">
        <w:rPr>
          <w:rFonts w:ascii="Times New Roman" w:hAnsi="Times New Roman" w:cs="Times New Roman"/>
          <w:sz w:val="28"/>
          <w:szCs w:val="28"/>
        </w:rPr>
        <w:t xml:space="preserve"> кредит.</w:t>
      </w:r>
    </w:p>
    <w:p w:rsidR="009D34BE" w:rsidRPr="00123C25" w:rsidRDefault="008347C4" w:rsidP="00495A4B">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 xml:space="preserve">Первым </w:t>
      </w:r>
      <w:r w:rsidR="00EC369B" w:rsidRPr="00123C25">
        <w:rPr>
          <w:rFonts w:ascii="Times New Roman" w:hAnsi="Times New Roman" w:cs="Times New Roman"/>
          <w:sz w:val="28"/>
          <w:szCs w:val="28"/>
        </w:rPr>
        <w:t>проектом</w:t>
      </w:r>
      <w:r w:rsidRPr="00123C25">
        <w:rPr>
          <w:rFonts w:ascii="Times New Roman" w:hAnsi="Times New Roman" w:cs="Times New Roman"/>
          <w:sz w:val="28"/>
          <w:szCs w:val="28"/>
        </w:rPr>
        <w:t xml:space="preserve">, предложившим возможность равнорангового </w:t>
      </w:r>
      <w:r w:rsidRPr="00123C25">
        <w:rPr>
          <w:rFonts w:ascii="Times New Roman" w:hAnsi="Times New Roman" w:cs="Times New Roman"/>
          <w:sz w:val="28"/>
          <w:szCs w:val="28"/>
          <w:lang w:val="en-US"/>
        </w:rPr>
        <w:t>P</w:t>
      </w:r>
      <w:r w:rsidRPr="00123C25">
        <w:rPr>
          <w:rFonts w:ascii="Times New Roman" w:hAnsi="Times New Roman" w:cs="Times New Roman"/>
          <w:sz w:val="28"/>
          <w:szCs w:val="28"/>
        </w:rPr>
        <w:t>2</w:t>
      </w:r>
      <w:r w:rsidRPr="00123C25">
        <w:rPr>
          <w:rFonts w:ascii="Times New Roman" w:hAnsi="Times New Roman" w:cs="Times New Roman"/>
          <w:sz w:val="28"/>
          <w:szCs w:val="28"/>
          <w:lang w:val="en-US"/>
        </w:rPr>
        <w:t>P</w:t>
      </w:r>
      <w:r w:rsidRPr="00123C25">
        <w:rPr>
          <w:rFonts w:ascii="Times New Roman" w:hAnsi="Times New Roman" w:cs="Times New Roman"/>
          <w:sz w:val="28"/>
          <w:szCs w:val="28"/>
        </w:rPr>
        <w:t xml:space="preserve"> кредитования</w:t>
      </w:r>
      <w:r w:rsidR="00E97A2E" w:rsidRPr="00123C25">
        <w:rPr>
          <w:rFonts w:ascii="Times New Roman" w:hAnsi="Times New Roman" w:cs="Times New Roman"/>
          <w:sz w:val="28"/>
          <w:szCs w:val="28"/>
        </w:rPr>
        <w:t>,</w:t>
      </w:r>
      <w:r w:rsidRPr="00123C25">
        <w:rPr>
          <w:rFonts w:ascii="Times New Roman" w:hAnsi="Times New Roman" w:cs="Times New Roman"/>
          <w:sz w:val="28"/>
          <w:szCs w:val="28"/>
        </w:rPr>
        <w:t xml:space="preserve"> </w:t>
      </w:r>
      <w:r w:rsidR="0023590B" w:rsidRPr="00123C25">
        <w:rPr>
          <w:rFonts w:ascii="Times New Roman" w:hAnsi="Times New Roman" w:cs="Times New Roman"/>
          <w:sz w:val="28"/>
          <w:szCs w:val="28"/>
        </w:rPr>
        <w:t>является</w:t>
      </w:r>
      <w:r w:rsidRPr="00123C25">
        <w:rPr>
          <w:rFonts w:ascii="Times New Roman" w:hAnsi="Times New Roman" w:cs="Times New Roman"/>
          <w:sz w:val="28"/>
          <w:szCs w:val="28"/>
        </w:rPr>
        <w:t xml:space="preserve"> </w:t>
      </w:r>
      <w:r w:rsidRPr="00123C25">
        <w:rPr>
          <w:rFonts w:ascii="Times New Roman" w:hAnsi="Times New Roman" w:cs="Times New Roman"/>
          <w:sz w:val="28"/>
          <w:szCs w:val="28"/>
          <w:lang w:val="en-US"/>
        </w:rPr>
        <w:t>Zopa</w:t>
      </w:r>
      <w:r w:rsidRPr="00123C25">
        <w:rPr>
          <w:rFonts w:ascii="Times New Roman" w:hAnsi="Times New Roman" w:cs="Times New Roman"/>
          <w:sz w:val="28"/>
          <w:szCs w:val="28"/>
        </w:rPr>
        <w:t>.</w:t>
      </w:r>
      <w:r w:rsidR="00E97A2E" w:rsidRPr="00123C25">
        <w:rPr>
          <w:rFonts w:ascii="Times New Roman" w:hAnsi="Times New Roman" w:cs="Times New Roman"/>
          <w:sz w:val="28"/>
          <w:szCs w:val="28"/>
        </w:rPr>
        <w:t xml:space="preserve"> Это сервис, позволяющий одному физическому лицу </w:t>
      </w:r>
      <w:r w:rsidR="001122D7" w:rsidRPr="00123C25">
        <w:rPr>
          <w:rFonts w:ascii="Times New Roman" w:hAnsi="Times New Roman" w:cs="Times New Roman"/>
          <w:sz w:val="28"/>
          <w:szCs w:val="28"/>
        </w:rPr>
        <w:t>предоставлять займы</w:t>
      </w:r>
      <w:r w:rsidR="00E97A2E" w:rsidRPr="00123C25">
        <w:rPr>
          <w:rFonts w:ascii="Times New Roman" w:hAnsi="Times New Roman" w:cs="Times New Roman"/>
          <w:sz w:val="28"/>
          <w:szCs w:val="28"/>
        </w:rPr>
        <w:t xml:space="preserve"> другому физическому лицу, без участия каких бы то ни было кредитных организаций. Он был основан в 2005 году в Англии. Для </w:t>
      </w:r>
      <w:r w:rsidR="0091065F" w:rsidRPr="00123C25">
        <w:rPr>
          <w:rFonts w:ascii="Times New Roman" w:hAnsi="Times New Roman" w:cs="Times New Roman"/>
          <w:sz w:val="28"/>
          <w:szCs w:val="28"/>
        </w:rPr>
        <w:t xml:space="preserve">того чтобы взять кредит на выгодных условиях либо дать взаймы с высоким уровнем отдачи необходимо пройти процедуру регистрации на сайте, а затем процедуру оценки кредитоспособности и платежеспособности, после чего без посещения кредитных организаций, получить необходимый кредитный продукт </w:t>
      </w:r>
      <w:proofErr w:type="spellStart"/>
      <w:r w:rsidR="0091065F" w:rsidRPr="00123C25">
        <w:rPr>
          <w:rFonts w:ascii="Times New Roman" w:hAnsi="Times New Roman" w:cs="Times New Roman"/>
          <w:sz w:val="28"/>
          <w:szCs w:val="28"/>
        </w:rPr>
        <w:t>он-лайн</w:t>
      </w:r>
      <w:proofErr w:type="spellEnd"/>
      <w:r w:rsidR="0091065F" w:rsidRPr="00123C25">
        <w:rPr>
          <w:rFonts w:ascii="Times New Roman" w:hAnsi="Times New Roman" w:cs="Times New Roman"/>
          <w:sz w:val="28"/>
          <w:szCs w:val="28"/>
        </w:rPr>
        <w:t>.</w:t>
      </w:r>
      <w:r w:rsidR="00753ED2" w:rsidRPr="00123C25">
        <w:rPr>
          <w:rFonts w:ascii="Times New Roman" w:hAnsi="Times New Roman" w:cs="Times New Roman"/>
          <w:sz w:val="28"/>
          <w:szCs w:val="28"/>
        </w:rPr>
        <w:t xml:space="preserve"> Преимуществами данного сервиса являются </w:t>
      </w:r>
      <w:r w:rsidR="00753ED2" w:rsidRPr="00123C25">
        <w:rPr>
          <w:rFonts w:ascii="Times New Roman" w:hAnsi="Times New Roman" w:cs="Times New Roman"/>
          <w:sz w:val="28"/>
          <w:szCs w:val="28"/>
        </w:rPr>
        <w:lastRenderedPageBreak/>
        <w:t xml:space="preserve">процентные ставки, привлекательные как для кредитора, так и для заемщика. Для </w:t>
      </w:r>
      <w:r w:rsidR="00BC5FD7" w:rsidRPr="00123C25">
        <w:rPr>
          <w:rFonts w:ascii="Times New Roman" w:hAnsi="Times New Roman" w:cs="Times New Roman"/>
          <w:sz w:val="28"/>
          <w:szCs w:val="28"/>
        </w:rPr>
        <w:t>заемщика устанавливаются процентные ставки,</w:t>
      </w:r>
      <w:r w:rsidR="001122D7" w:rsidRPr="00123C25">
        <w:rPr>
          <w:rFonts w:ascii="Times New Roman" w:hAnsi="Times New Roman" w:cs="Times New Roman"/>
          <w:sz w:val="28"/>
          <w:szCs w:val="28"/>
        </w:rPr>
        <w:t xml:space="preserve"> как правило,</w:t>
      </w:r>
      <w:r w:rsidR="00BC5FD7" w:rsidRPr="00123C25">
        <w:rPr>
          <w:rFonts w:ascii="Times New Roman" w:hAnsi="Times New Roman" w:cs="Times New Roman"/>
          <w:sz w:val="28"/>
          <w:szCs w:val="28"/>
        </w:rPr>
        <w:t xml:space="preserve"> ниже</w:t>
      </w:r>
      <w:r w:rsidR="001122D7" w:rsidRPr="00123C25">
        <w:rPr>
          <w:rFonts w:ascii="Times New Roman" w:hAnsi="Times New Roman" w:cs="Times New Roman"/>
          <w:sz w:val="28"/>
          <w:szCs w:val="28"/>
        </w:rPr>
        <w:t>, нежели чем по банковскому кредиту</w:t>
      </w:r>
      <w:r w:rsidR="00EF062E" w:rsidRPr="00123C25">
        <w:rPr>
          <w:rFonts w:ascii="Times New Roman" w:hAnsi="Times New Roman" w:cs="Times New Roman"/>
          <w:sz w:val="28"/>
          <w:szCs w:val="28"/>
        </w:rPr>
        <w:t>, а для кредитора отдача от предоставления займа физическим лицам в среднем выше, чем вклад в банке.</w:t>
      </w:r>
      <w:r w:rsidR="001122D7" w:rsidRPr="00123C25">
        <w:rPr>
          <w:rFonts w:ascii="Times New Roman" w:hAnsi="Times New Roman" w:cs="Times New Roman"/>
          <w:sz w:val="28"/>
          <w:szCs w:val="28"/>
        </w:rPr>
        <w:t xml:space="preserve"> Данная концепция имеет ряд отличительных преимуществ. Одним из них является грамотный </w:t>
      </w:r>
      <w:proofErr w:type="spellStart"/>
      <w:r w:rsidR="001122D7" w:rsidRPr="00123C25">
        <w:rPr>
          <w:rFonts w:ascii="Times New Roman" w:hAnsi="Times New Roman" w:cs="Times New Roman"/>
          <w:sz w:val="28"/>
          <w:szCs w:val="28"/>
        </w:rPr>
        <w:t>скоринг</w:t>
      </w:r>
      <w:proofErr w:type="spellEnd"/>
      <w:r w:rsidR="00E40F00" w:rsidRPr="00123C25">
        <w:rPr>
          <w:rStyle w:val="a8"/>
          <w:rFonts w:ascii="Times New Roman" w:hAnsi="Times New Roman" w:cs="Times New Roman"/>
          <w:sz w:val="28"/>
          <w:szCs w:val="28"/>
        </w:rPr>
        <w:footnoteReference w:id="5"/>
      </w:r>
      <w:r w:rsidR="00311058" w:rsidRPr="00123C25">
        <w:rPr>
          <w:rFonts w:ascii="Times New Roman" w:hAnsi="Times New Roman" w:cs="Times New Roman"/>
          <w:sz w:val="28"/>
          <w:szCs w:val="28"/>
        </w:rPr>
        <w:t>, позволяющий удаленно качественно оценить потенциального заемщика.</w:t>
      </w:r>
      <w:r w:rsidR="000051FC" w:rsidRPr="00123C25">
        <w:rPr>
          <w:rFonts w:ascii="Times New Roman" w:hAnsi="Times New Roman" w:cs="Times New Roman"/>
          <w:sz w:val="28"/>
          <w:szCs w:val="28"/>
        </w:rPr>
        <w:t xml:space="preserve"> В общем виде всем заемщикам на основе различных тестов на платежеспособность и </w:t>
      </w:r>
      <w:r w:rsidR="00BA4239" w:rsidRPr="00123C25">
        <w:rPr>
          <w:rFonts w:ascii="Times New Roman" w:hAnsi="Times New Roman" w:cs="Times New Roman"/>
          <w:sz w:val="28"/>
          <w:szCs w:val="28"/>
        </w:rPr>
        <w:t>истории о ранее взятых кредитах присваивается класс заемщика. Высший класс (А) предоставляет наиболее выгодные условия кредитования, именно этот класс заемщика предполагает процентные ставки ниже, чем в банках.</w:t>
      </w:r>
      <w:r w:rsidR="00337D04" w:rsidRPr="00123C25">
        <w:rPr>
          <w:rFonts w:ascii="Times New Roman" w:hAnsi="Times New Roman" w:cs="Times New Roman"/>
          <w:sz w:val="28"/>
          <w:szCs w:val="28"/>
        </w:rPr>
        <w:t xml:space="preserve"> </w:t>
      </w:r>
    </w:p>
    <w:p w:rsidR="00640E4D" w:rsidRPr="00123C25" w:rsidRDefault="00337D04" w:rsidP="00495A4B">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 xml:space="preserve">Поскольку доход прямо пропорционален риску, а риск в </w:t>
      </w:r>
      <w:r w:rsidRPr="00123C25">
        <w:rPr>
          <w:rFonts w:ascii="Times New Roman" w:hAnsi="Times New Roman" w:cs="Times New Roman"/>
          <w:sz w:val="28"/>
          <w:szCs w:val="28"/>
          <w:lang w:val="en-US"/>
        </w:rPr>
        <w:t>P</w:t>
      </w:r>
      <w:r w:rsidRPr="00123C25">
        <w:rPr>
          <w:rFonts w:ascii="Times New Roman" w:hAnsi="Times New Roman" w:cs="Times New Roman"/>
          <w:sz w:val="28"/>
          <w:szCs w:val="28"/>
        </w:rPr>
        <w:t>2</w:t>
      </w:r>
      <w:r w:rsidRPr="00123C25">
        <w:rPr>
          <w:rFonts w:ascii="Times New Roman" w:hAnsi="Times New Roman" w:cs="Times New Roman"/>
          <w:sz w:val="28"/>
          <w:szCs w:val="28"/>
          <w:lang w:val="en-US"/>
        </w:rPr>
        <w:t>P</w:t>
      </w:r>
      <w:r w:rsidRPr="00123C25">
        <w:rPr>
          <w:rFonts w:ascii="Times New Roman" w:hAnsi="Times New Roman" w:cs="Times New Roman"/>
          <w:sz w:val="28"/>
          <w:szCs w:val="28"/>
        </w:rPr>
        <w:t xml:space="preserve"> кредитовании выше чем в среднем в банке, то доходность для заимодавца выше, чем по банковскому вкладу.</w:t>
      </w:r>
      <w:r w:rsidR="00640E4D" w:rsidRPr="00123C25">
        <w:rPr>
          <w:rFonts w:ascii="Times New Roman" w:hAnsi="Times New Roman" w:cs="Times New Roman"/>
          <w:sz w:val="28"/>
          <w:szCs w:val="28"/>
        </w:rPr>
        <w:t xml:space="preserve"> С кредитора сервис взимает 1% от суммы, подлежащей к выдаче заемщику. Другим преимуществом данной системы является качественная диверсификация рисков кредитора, которая минимизирует его потери в случае</w:t>
      </w:r>
      <w:r w:rsidR="00D6756A" w:rsidRPr="00123C25">
        <w:rPr>
          <w:rFonts w:ascii="Times New Roman" w:hAnsi="Times New Roman" w:cs="Times New Roman"/>
          <w:sz w:val="28"/>
          <w:szCs w:val="28"/>
        </w:rPr>
        <w:t xml:space="preserve"> неоплаты или просрочки оплаты. После определения кредитором процентной ставки</w:t>
      </w:r>
      <w:r w:rsidR="00C43180" w:rsidRPr="00123C25">
        <w:rPr>
          <w:rFonts w:ascii="Times New Roman" w:hAnsi="Times New Roman" w:cs="Times New Roman"/>
          <w:sz w:val="28"/>
          <w:szCs w:val="28"/>
        </w:rPr>
        <w:t>,</w:t>
      </w:r>
      <w:r w:rsidR="00D6756A" w:rsidRPr="00123C25">
        <w:rPr>
          <w:rFonts w:ascii="Times New Roman" w:hAnsi="Times New Roman" w:cs="Times New Roman"/>
          <w:sz w:val="28"/>
          <w:szCs w:val="28"/>
        </w:rPr>
        <w:t xml:space="preserve"> под которую он готов предоставить кредит, сумма внесенных денег распределяется между некоторым количеством заемщиков</w:t>
      </w:r>
      <w:r w:rsidR="00C43180" w:rsidRPr="00123C25">
        <w:rPr>
          <w:rFonts w:ascii="Times New Roman" w:hAnsi="Times New Roman" w:cs="Times New Roman"/>
          <w:sz w:val="28"/>
          <w:szCs w:val="28"/>
        </w:rPr>
        <w:t>,</w:t>
      </w:r>
      <w:r w:rsidR="00D6756A" w:rsidRPr="00123C25">
        <w:rPr>
          <w:rFonts w:ascii="Times New Roman" w:hAnsi="Times New Roman" w:cs="Times New Roman"/>
          <w:sz w:val="28"/>
          <w:szCs w:val="28"/>
        </w:rPr>
        <w:t xml:space="preserve"> готовы</w:t>
      </w:r>
      <w:r w:rsidR="00C43180" w:rsidRPr="00123C25">
        <w:rPr>
          <w:rFonts w:ascii="Times New Roman" w:hAnsi="Times New Roman" w:cs="Times New Roman"/>
          <w:sz w:val="28"/>
          <w:szCs w:val="28"/>
        </w:rPr>
        <w:t>х</w:t>
      </w:r>
      <w:r w:rsidR="00D6756A" w:rsidRPr="00123C25">
        <w:rPr>
          <w:rFonts w:ascii="Times New Roman" w:hAnsi="Times New Roman" w:cs="Times New Roman"/>
          <w:sz w:val="28"/>
          <w:szCs w:val="28"/>
        </w:rPr>
        <w:t xml:space="preserve"> получить кредит на условиях кредитора.</w:t>
      </w:r>
      <w:r w:rsidR="00C43180" w:rsidRPr="00123C25">
        <w:rPr>
          <w:rFonts w:ascii="Times New Roman" w:hAnsi="Times New Roman" w:cs="Times New Roman"/>
          <w:sz w:val="28"/>
          <w:szCs w:val="28"/>
        </w:rPr>
        <w:t xml:space="preserve"> Тем самым риск неоплаты и просрочки диверсифицируется с помощью количества заемщиков.</w:t>
      </w:r>
      <w:r w:rsidR="00D6756A" w:rsidRPr="00123C25">
        <w:rPr>
          <w:rFonts w:ascii="Times New Roman" w:hAnsi="Times New Roman" w:cs="Times New Roman"/>
          <w:sz w:val="28"/>
          <w:szCs w:val="28"/>
        </w:rPr>
        <w:t xml:space="preserve"> </w:t>
      </w:r>
      <w:r w:rsidR="00640E4D" w:rsidRPr="00123C25">
        <w:rPr>
          <w:rFonts w:ascii="Times New Roman" w:hAnsi="Times New Roman" w:cs="Times New Roman"/>
          <w:sz w:val="28"/>
          <w:szCs w:val="28"/>
        </w:rPr>
        <w:t xml:space="preserve"> </w:t>
      </w:r>
      <w:r w:rsidR="00F02E1F" w:rsidRPr="00123C25">
        <w:rPr>
          <w:rFonts w:ascii="Times New Roman" w:hAnsi="Times New Roman" w:cs="Times New Roman"/>
          <w:sz w:val="28"/>
          <w:szCs w:val="28"/>
        </w:rPr>
        <w:t xml:space="preserve"> </w:t>
      </w:r>
    </w:p>
    <w:p w:rsidR="007C7276" w:rsidRPr="00123C25" w:rsidRDefault="00F02E1F" w:rsidP="00495A4B">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 xml:space="preserve">Первооткрыватель </w:t>
      </w:r>
      <w:proofErr w:type="spellStart"/>
      <w:r w:rsidRPr="00123C25">
        <w:rPr>
          <w:rFonts w:ascii="Times New Roman" w:hAnsi="Times New Roman" w:cs="Times New Roman"/>
          <w:sz w:val="28"/>
          <w:szCs w:val="28"/>
          <w:lang w:val="en-US"/>
        </w:rPr>
        <w:t>Zopa</w:t>
      </w:r>
      <w:proofErr w:type="spellEnd"/>
      <w:r w:rsidR="00B470F4" w:rsidRPr="00123C25">
        <w:rPr>
          <w:rFonts w:ascii="Times New Roman" w:hAnsi="Times New Roman" w:cs="Times New Roman"/>
          <w:sz w:val="28"/>
          <w:szCs w:val="28"/>
        </w:rPr>
        <w:t xml:space="preserve"> уже</w:t>
      </w:r>
      <w:r w:rsidRPr="00123C25">
        <w:rPr>
          <w:rFonts w:ascii="Times New Roman" w:hAnsi="Times New Roman" w:cs="Times New Roman"/>
          <w:sz w:val="28"/>
          <w:szCs w:val="28"/>
        </w:rPr>
        <w:t xml:space="preserve"> </w:t>
      </w:r>
      <w:r w:rsidR="00640E4D" w:rsidRPr="00123C25">
        <w:rPr>
          <w:rFonts w:ascii="Times New Roman" w:hAnsi="Times New Roman" w:cs="Times New Roman"/>
          <w:sz w:val="28"/>
          <w:szCs w:val="28"/>
        </w:rPr>
        <w:t>на май 2014 года предоставил свыше 900 млн. долларов займов</w:t>
      </w:r>
      <w:r w:rsidR="00B470F4" w:rsidRPr="00123C25">
        <w:rPr>
          <w:rFonts w:ascii="Times New Roman" w:hAnsi="Times New Roman" w:cs="Times New Roman"/>
          <w:sz w:val="28"/>
          <w:szCs w:val="28"/>
        </w:rPr>
        <w:t>, он является первым</w:t>
      </w:r>
      <w:r w:rsidR="00B254DE" w:rsidRPr="00123C25">
        <w:rPr>
          <w:rFonts w:ascii="Times New Roman" w:hAnsi="Times New Roman" w:cs="Times New Roman"/>
          <w:sz w:val="28"/>
          <w:szCs w:val="28"/>
        </w:rPr>
        <w:t xml:space="preserve"> по объему предоставленных кредитов</w:t>
      </w:r>
      <w:r w:rsidR="00B470F4" w:rsidRPr="00123C25">
        <w:rPr>
          <w:rFonts w:ascii="Times New Roman" w:hAnsi="Times New Roman" w:cs="Times New Roman"/>
          <w:sz w:val="28"/>
          <w:szCs w:val="28"/>
        </w:rPr>
        <w:t xml:space="preserve"> в Англии сервисом </w:t>
      </w:r>
      <w:r w:rsidR="00B470F4" w:rsidRPr="00123C25">
        <w:rPr>
          <w:rFonts w:ascii="Times New Roman" w:hAnsi="Times New Roman" w:cs="Times New Roman"/>
          <w:sz w:val="28"/>
          <w:szCs w:val="28"/>
          <w:lang w:val="en-US"/>
        </w:rPr>
        <w:t>P</w:t>
      </w:r>
      <w:r w:rsidR="00B470F4" w:rsidRPr="00123C25">
        <w:rPr>
          <w:rFonts w:ascii="Times New Roman" w:hAnsi="Times New Roman" w:cs="Times New Roman"/>
          <w:sz w:val="28"/>
          <w:szCs w:val="28"/>
        </w:rPr>
        <w:t>2</w:t>
      </w:r>
      <w:r w:rsidR="00B470F4" w:rsidRPr="00123C25">
        <w:rPr>
          <w:rFonts w:ascii="Times New Roman" w:hAnsi="Times New Roman" w:cs="Times New Roman"/>
          <w:sz w:val="28"/>
          <w:szCs w:val="28"/>
          <w:lang w:val="en-US"/>
        </w:rPr>
        <w:t>P</w:t>
      </w:r>
      <w:r w:rsidR="00B470F4" w:rsidRPr="00123C25">
        <w:rPr>
          <w:rFonts w:ascii="Times New Roman" w:hAnsi="Times New Roman" w:cs="Times New Roman"/>
          <w:sz w:val="28"/>
          <w:szCs w:val="28"/>
        </w:rPr>
        <w:t>-кредитования</w:t>
      </w:r>
      <w:r w:rsidR="00B254DE" w:rsidRPr="00123C25">
        <w:rPr>
          <w:rFonts w:ascii="Times New Roman" w:hAnsi="Times New Roman" w:cs="Times New Roman"/>
          <w:sz w:val="28"/>
          <w:szCs w:val="28"/>
        </w:rPr>
        <w:t>.</w:t>
      </w:r>
      <w:r w:rsidR="000A7A83" w:rsidRPr="00123C25">
        <w:rPr>
          <w:rFonts w:ascii="Times New Roman" w:hAnsi="Times New Roman" w:cs="Times New Roman"/>
          <w:sz w:val="28"/>
          <w:szCs w:val="28"/>
        </w:rPr>
        <w:t xml:space="preserve"> Попытка выхода </w:t>
      </w:r>
      <w:proofErr w:type="spellStart"/>
      <w:r w:rsidR="000A7A83" w:rsidRPr="00123C25">
        <w:rPr>
          <w:rFonts w:ascii="Times New Roman" w:hAnsi="Times New Roman" w:cs="Times New Roman"/>
          <w:sz w:val="28"/>
          <w:szCs w:val="28"/>
          <w:lang w:val="en-US"/>
        </w:rPr>
        <w:t>Zopa</w:t>
      </w:r>
      <w:proofErr w:type="spellEnd"/>
      <w:r w:rsidR="000A7A83" w:rsidRPr="00123C25">
        <w:rPr>
          <w:rFonts w:ascii="Times New Roman" w:hAnsi="Times New Roman" w:cs="Times New Roman"/>
          <w:sz w:val="28"/>
          <w:szCs w:val="28"/>
        </w:rPr>
        <w:t xml:space="preserve"> за пределы своего рынка не об</w:t>
      </w:r>
      <w:r w:rsidR="00B27A19" w:rsidRPr="00123C25">
        <w:rPr>
          <w:rFonts w:ascii="Times New Roman" w:hAnsi="Times New Roman" w:cs="Times New Roman"/>
          <w:sz w:val="28"/>
          <w:szCs w:val="28"/>
        </w:rPr>
        <w:t xml:space="preserve">венчалась успехом по ряду причин. На </w:t>
      </w:r>
      <w:r w:rsidR="00B27A19" w:rsidRPr="00123C25">
        <w:rPr>
          <w:rFonts w:ascii="Times New Roman" w:hAnsi="Times New Roman" w:cs="Times New Roman"/>
          <w:sz w:val="28"/>
          <w:szCs w:val="28"/>
        </w:rPr>
        <w:lastRenderedPageBreak/>
        <w:t xml:space="preserve">российском рынке небанковских кредитных организаций на данный момент нет лидера среди </w:t>
      </w:r>
      <w:r w:rsidR="00B27A19" w:rsidRPr="00123C25">
        <w:rPr>
          <w:rFonts w:ascii="Times New Roman" w:hAnsi="Times New Roman" w:cs="Times New Roman"/>
          <w:sz w:val="28"/>
          <w:szCs w:val="28"/>
          <w:lang w:val="en-US"/>
        </w:rPr>
        <w:t>P</w:t>
      </w:r>
      <w:r w:rsidR="00B27A19" w:rsidRPr="00123C25">
        <w:rPr>
          <w:rFonts w:ascii="Times New Roman" w:hAnsi="Times New Roman" w:cs="Times New Roman"/>
          <w:sz w:val="28"/>
          <w:szCs w:val="28"/>
        </w:rPr>
        <w:t>2</w:t>
      </w:r>
      <w:r w:rsidR="00B27A19" w:rsidRPr="00123C25">
        <w:rPr>
          <w:rFonts w:ascii="Times New Roman" w:hAnsi="Times New Roman" w:cs="Times New Roman"/>
          <w:sz w:val="28"/>
          <w:szCs w:val="28"/>
          <w:lang w:val="en-US"/>
        </w:rPr>
        <w:t>P</w:t>
      </w:r>
      <w:r w:rsidR="00B27A19" w:rsidRPr="00123C25">
        <w:rPr>
          <w:rFonts w:ascii="Times New Roman" w:hAnsi="Times New Roman" w:cs="Times New Roman"/>
          <w:sz w:val="28"/>
          <w:szCs w:val="28"/>
        </w:rPr>
        <w:t xml:space="preserve">-кредитных компаний. </w:t>
      </w:r>
    </w:p>
    <w:p w:rsidR="003209C1" w:rsidRPr="00123C25" w:rsidRDefault="00C85C44" w:rsidP="00495A4B">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Отдельного освещения форм бесфилиального банковского обслуживания требует система почтово-банковского</w:t>
      </w:r>
      <w:r w:rsidR="004717CD" w:rsidRPr="00123C25">
        <w:rPr>
          <w:rFonts w:ascii="Times New Roman" w:hAnsi="Times New Roman" w:cs="Times New Roman"/>
          <w:sz w:val="28"/>
          <w:szCs w:val="28"/>
        </w:rPr>
        <w:t xml:space="preserve"> партнерства</w:t>
      </w:r>
      <w:r w:rsidR="0025412D" w:rsidRPr="00123C25">
        <w:rPr>
          <w:rFonts w:ascii="Times New Roman" w:hAnsi="Times New Roman" w:cs="Times New Roman"/>
          <w:sz w:val="28"/>
          <w:szCs w:val="28"/>
        </w:rPr>
        <w:t xml:space="preserve">, как наиболее перспективный и потенциально эффективный способ развития </w:t>
      </w:r>
      <w:r w:rsidR="00264BDA" w:rsidRPr="00123C25">
        <w:rPr>
          <w:rFonts w:ascii="Times New Roman" w:hAnsi="Times New Roman" w:cs="Times New Roman"/>
          <w:sz w:val="28"/>
          <w:szCs w:val="28"/>
        </w:rPr>
        <w:t xml:space="preserve">сектора банковских услуг. </w:t>
      </w:r>
    </w:p>
    <w:p w:rsidR="00A071DE" w:rsidRPr="00A057D1" w:rsidRDefault="00A071DE" w:rsidP="00A071DE">
      <w:pPr>
        <w:spacing w:line="360" w:lineRule="auto"/>
        <w:rPr>
          <w:rFonts w:ascii="Times New Roman" w:hAnsi="Times New Roman" w:cs="Times New Roman"/>
          <w:b/>
          <w:sz w:val="28"/>
          <w:szCs w:val="28"/>
        </w:rPr>
      </w:pPr>
    </w:p>
    <w:p w:rsidR="00A071DE" w:rsidRPr="00123C25" w:rsidRDefault="00A071DE" w:rsidP="00A071DE">
      <w:pPr>
        <w:pStyle w:val="2"/>
        <w:jc w:val="center"/>
        <w:rPr>
          <w:rFonts w:ascii="Times New Roman" w:hAnsi="Times New Roman" w:cs="Times New Roman"/>
          <w:color w:val="auto"/>
          <w:sz w:val="28"/>
          <w:szCs w:val="28"/>
        </w:rPr>
      </w:pPr>
      <w:bookmarkStart w:id="6" w:name="_Toc389532743"/>
      <w:r w:rsidRPr="00123C25">
        <w:rPr>
          <w:rFonts w:ascii="Times New Roman" w:hAnsi="Times New Roman" w:cs="Times New Roman"/>
          <w:color w:val="auto"/>
          <w:sz w:val="28"/>
          <w:szCs w:val="28"/>
        </w:rPr>
        <w:t xml:space="preserve">1.5  </w:t>
      </w:r>
      <w:r w:rsidR="00D8135D" w:rsidRPr="00123C25">
        <w:rPr>
          <w:rFonts w:ascii="Times New Roman" w:hAnsi="Times New Roman" w:cs="Times New Roman"/>
          <w:color w:val="auto"/>
          <w:sz w:val="28"/>
          <w:szCs w:val="28"/>
        </w:rPr>
        <w:t xml:space="preserve">Система почтово-банковского партнерства, </w:t>
      </w:r>
      <w:r w:rsidRPr="00123C25">
        <w:rPr>
          <w:rFonts w:ascii="Times New Roman" w:hAnsi="Times New Roman" w:cs="Times New Roman"/>
          <w:color w:val="auto"/>
          <w:sz w:val="28"/>
          <w:szCs w:val="28"/>
        </w:rPr>
        <w:t xml:space="preserve"> как </w:t>
      </w:r>
      <w:r w:rsidR="00D8135D" w:rsidRPr="00123C25">
        <w:rPr>
          <w:rFonts w:ascii="Times New Roman" w:hAnsi="Times New Roman" w:cs="Times New Roman"/>
          <w:color w:val="auto"/>
          <w:sz w:val="28"/>
          <w:szCs w:val="28"/>
        </w:rPr>
        <w:t>форм</w:t>
      </w:r>
      <w:r w:rsidRPr="00123C25">
        <w:rPr>
          <w:rFonts w:ascii="Times New Roman" w:hAnsi="Times New Roman" w:cs="Times New Roman"/>
          <w:color w:val="auto"/>
          <w:sz w:val="28"/>
          <w:szCs w:val="28"/>
        </w:rPr>
        <w:t>а</w:t>
      </w:r>
      <w:r w:rsidR="00D8135D" w:rsidRPr="00123C25">
        <w:rPr>
          <w:rFonts w:ascii="Times New Roman" w:hAnsi="Times New Roman" w:cs="Times New Roman"/>
          <w:color w:val="auto"/>
          <w:sz w:val="28"/>
          <w:szCs w:val="28"/>
        </w:rPr>
        <w:t xml:space="preserve"> бесфилиального банковского обслуживания</w:t>
      </w:r>
      <w:bookmarkEnd w:id="6"/>
    </w:p>
    <w:p w:rsidR="00A071DE" w:rsidRPr="00123C25" w:rsidRDefault="00A071DE" w:rsidP="00A071DE">
      <w:pPr>
        <w:spacing w:line="360" w:lineRule="auto"/>
        <w:rPr>
          <w:rFonts w:ascii="Times New Roman" w:hAnsi="Times New Roman" w:cs="Times New Roman"/>
          <w:b/>
          <w:sz w:val="28"/>
          <w:szCs w:val="28"/>
        </w:rPr>
      </w:pPr>
    </w:p>
    <w:p w:rsidR="00215058" w:rsidRPr="00123C25" w:rsidRDefault="00215058" w:rsidP="00495A4B">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 xml:space="preserve">Несмотря на бурный рост и развитие информационных технологий, глобальная сеть интернет на данный момент не имеет широкого охвата и распространения в районах, отдаленных от крупных городов. Поэтому </w:t>
      </w:r>
      <w:r w:rsidR="002E3DAB" w:rsidRPr="00123C25">
        <w:rPr>
          <w:rFonts w:ascii="Times New Roman" w:hAnsi="Times New Roman" w:cs="Times New Roman"/>
          <w:sz w:val="28"/>
          <w:szCs w:val="28"/>
        </w:rPr>
        <w:t>на сегодняшний день</w:t>
      </w:r>
      <w:r w:rsidRPr="00123C25">
        <w:rPr>
          <w:rFonts w:ascii="Times New Roman" w:hAnsi="Times New Roman" w:cs="Times New Roman"/>
          <w:sz w:val="28"/>
          <w:szCs w:val="28"/>
        </w:rPr>
        <w:t xml:space="preserve"> </w:t>
      </w:r>
      <w:proofErr w:type="spellStart"/>
      <w:r w:rsidRPr="00123C25">
        <w:rPr>
          <w:rFonts w:ascii="Times New Roman" w:hAnsi="Times New Roman" w:cs="Times New Roman"/>
          <w:sz w:val="28"/>
          <w:szCs w:val="28"/>
        </w:rPr>
        <w:t>бесфилиальное</w:t>
      </w:r>
      <w:proofErr w:type="spellEnd"/>
      <w:r w:rsidRPr="00123C25">
        <w:rPr>
          <w:rFonts w:ascii="Times New Roman" w:hAnsi="Times New Roman" w:cs="Times New Roman"/>
          <w:sz w:val="28"/>
          <w:szCs w:val="28"/>
        </w:rPr>
        <w:t xml:space="preserve"> банковское обслуживание на базе интернет-банкинга не является дл</w:t>
      </w:r>
      <w:r w:rsidR="00A071DE" w:rsidRPr="00123C25">
        <w:rPr>
          <w:rFonts w:ascii="Times New Roman" w:hAnsi="Times New Roman" w:cs="Times New Roman"/>
          <w:sz w:val="28"/>
          <w:szCs w:val="28"/>
        </w:rPr>
        <w:t xml:space="preserve">я подобных районов возможным, а </w:t>
      </w:r>
      <w:r w:rsidRPr="00123C25">
        <w:rPr>
          <w:rFonts w:ascii="Times New Roman" w:hAnsi="Times New Roman" w:cs="Times New Roman"/>
          <w:sz w:val="28"/>
          <w:szCs w:val="28"/>
        </w:rPr>
        <w:t>открытие дополнительных офисов здесь может быть связано с их нерентабельностью.</w:t>
      </w:r>
      <w:r w:rsidR="002E3DAB" w:rsidRPr="00123C25">
        <w:rPr>
          <w:rFonts w:ascii="Times New Roman" w:hAnsi="Times New Roman" w:cs="Times New Roman"/>
          <w:sz w:val="28"/>
          <w:szCs w:val="28"/>
        </w:rPr>
        <w:t xml:space="preserve"> Наиболее подходящей формой бесфилиального банковского обслуживания в данном случае может являться форма взаимодействия банка и отделений почты. </w:t>
      </w:r>
    </w:p>
    <w:p w:rsidR="007858AC" w:rsidRPr="00123C25" w:rsidRDefault="00997AFD" w:rsidP="00495A4B">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 xml:space="preserve">Позитивный зарубежный опыт продвижения банковских услуг на </w:t>
      </w:r>
      <w:r w:rsidR="002E3DAB" w:rsidRPr="00123C25">
        <w:rPr>
          <w:rFonts w:ascii="Times New Roman" w:hAnsi="Times New Roman" w:cs="Times New Roman"/>
          <w:sz w:val="28"/>
          <w:szCs w:val="28"/>
        </w:rPr>
        <w:t>основе почтово-банковского партнерства</w:t>
      </w:r>
      <w:r w:rsidRPr="00123C25">
        <w:rPr>
          <w:rFonts w:ascii="Times New Roman" w:hAnsi="Times New Roman" w:cs="Times New Roman"/>
          <w:sz w:val="28"/>
          <w:szCs w:val="28"/>
        </w:rPr>
        <w:t xml:space="preserve"> обуславливает важность </w:t>
      </w:r>
      <w:r w:rsidR="00942A7B" w:rsidRPr="00123C25">
        <w:rPr>
          <w:rFonts w:ascii="Times New Roman" w:hAnsi="Times New Roman" w:cs="Times New Roman"/>
          <w:sz w:val="28"/>
          <w:szCs w:val="28"/>
        </w:rPr>
        <w:t>применения</w:t>
      </w:r>
      <w:r w:rsidRPr="00123C25">
        <w:rPr>
          <w:rFonts w:ascii="Times New Roman" w:hAnsi="Times New Roman" w:cs="Times New Roman"/>
          <w:sz w:val="28"/>
          <w:szCs w:val="28"/>
        </w:rPr>
        <w:t xml:space="preserve"> данного опыта в России, учитывая при этом ее специфику</w:t>
      </w:r>
      <w:r w:rsidR="003D7001" w:rsidRPr="00123C25">
        <w:rPr>
          <w:rFonts w:ascii="Times New Roman" w:hAnsi="Times New Roman" w:cs="Times New Roman"/>
          <w:sz w:val="28"/>
          <w:szCs w:val="28"/>
        </w:rPr>
        <w:t>. На данный момент ФГУП «Почта России» имеет более 42 тысяч отделений почтовой связи, охватывающих все самые отдаленные уголки России.</w:t>
      </w:r>
      <w:r w:rsidR="00E51809" w:rsidRPr="00123C25">
        <w:rPr>
          <w:rFonts w:ascii="Times New Roman" w:hAnsi="Times New Roman" w:cs="Times New Roman"/>
          <w:sz w:val="28"/>
          <w:szCs w:val="28"/>
        </w:rPr>
        <w:t xml:space="preserve"> Банк – структура коммерческая, поэтому его первостепенная и единственная цель – это максимизация прибыли, поэтому открытие филиалов в бедных малочисленных районах для собственника банковского бизнеса является бессмысленной затеей.</w:t>
      </w:r>
      <w:r w:rsidR="003D7001" w:rsidRPr="00123C25">
        <w:rPr>
          <w:rFonts w:ascii="Times New Roman" w:hAnsi="Times New Roman" w:cs="Times New Roman"/>
          <w:sz w:val="28"/>
          <w:szCs w:val="28"/>
        </w:rPr>
        <w:t xml:space="preserve"> Перспектива предоставления банковских и </w:t>
      </w:r>
      <w:r w:rsidR="003D7001" w:rsidRPr="00123C25">
        <w:rPr>
          <w:rFonts w:ascii="Times New Roman" w:hAnsi="Times New Roman" w:cs="Times New Roman"/>
          <w:sz w:val="28"/>
          <w:szCs w:val="28"/>
        </w:rPr>
        <w:lastRenderedPageBreak/>
        <w:t>финансовых услуг без открытия банковских филиалов с использованием отделений почтовой связи имеет неоценимое значение.</w:t>
      </w:r>
      <w:r w:rsidR="00E51809" w:rsidRPr="00123C25">
        <w:rPr>
          <w:rFonts w:ascii="Times New Roman" w:hAnsi="Times New Roman" w:cs="Times New Roman"/>
          <w:sz w:val="28"/>
          <w:szCs w:val="28"/>
        </w:rPr>
        <w:t xml:space="preserve"> </w:t>
      </w:r>
    </w:p>
    <w:p w:rsidR="00E51809" w:rsidRPr="00123C25" w:rsidRDefault="00E51809" w:rsidP="00495A4B">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Мещеряков Г.Ю. в книге «Почтово-банковские услуги. История развития и современные перспективы»</w:t>
      </w:r>
      <w:r w:rsidR="00C5596F" w:rsidRPr="00123C25">
        <w:rPr>
          <w:rFonts w:ascii="Times New Roman" w:hAnsi="Times New Roman" w:cs="Times New Roman"/>
          <w:sz w:val="28"/>
          <w:szCs w:val="28"/>
        </w:rPr>
        <w:t>, опираясь на международный опыт взаимодействия почты и банка,</w:t>
      </w:r>
      <w:r w:rsidRPr="00123C25">
        <w:rPr>
          <w:rFonts w:ascii="Times New Roman" w:hAnsi="Times New Roman" w:cs="Times New Roman"/>
          <w:sz w:val="28"/>
          <w:szCs w:val="28"/>
        </w:rPr>
        <w:t xml:space="preserve"> </w:t>
      </w:r>
      <w:r w:rsidR="00C5596F" w:rsidRPr="00123C25">
        <w:rPr>
          <w:rFonts w:ascii="Times New Roman" w:hAnsi="Times New Roman" w:cs="Times New Roman"/>
          <w:sz w:val="28"/>
          <w:szCs w:val="28"/>
        </w:rPr>
        <w:t>клас</w:t>
      </w:r>
      <w:r w:rsidR="007858AC" w:rsidRPr="00123C25">
        <w:rPr>
          <w:rFonts w:ascii="Times New Roman" w:hAnsi="Times New Roman" w:cs="Times New Roman"/>
          <w:sz w:val="28"/>
          <w:szCs w:val="28"/>
        </w:rPr>
        <w:t xml:space="preserve">сифицировал три основные модели </w:t>
      </w:r>
      <w:r w:rsidR="00C5596F" w:rsidRPr="00123C25">
        <w:rPr>
          <w:rFonts w:ascii="Times New Roman" w:hAnsi="Times New Roman" w:cs="Times New Roman"/>
          <w:sz w:val="28"/>
          <w:szCs w:val="28"/>
        </w:rPr>
        <w:t>почтово-банк</w:t>
      </w:r>
      <w:r w:rsidR="00DC2568" w:rsidRPr="00123C25">
        <w:rPr>
          <w:rFonts w:ascii="Times New Roman" w:hAnsi="Times New Roman" w:cs="Times New Roman"/>
          <w:sz w:val="28"/>
          <w:szCs w:val="28"/>
        </w:rPr>
        <w:t>овского партнерства.</w:t>
      </w:r>
    </w:p>
    <w:p w:rsidR="007858AC" w:rsidRPr="00123C25" w:rsidRDefault="00FC2AAE" w:rsidP="00157EB5">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v:group id="_x0000_s1048" style="position:absolute;margin-left:-5.5pt;margin-top:18pt;width:456.5pt;height:171pt;z-index:251693056" coordorigin="2095,4374" coordsize="9130,3420">
            <v:roundrect id="_x0000_s1041" style="position:absolute;left:2095;top:4374;width:9130;height:3420" arcsize="10923f" o:regroupid="2" stroked="f"/>
            <v:shape id="_x0000_s1042" type="#_x0000_t202" style="position:absolute;left:2205;top:6354;width:2310;height:540" o:regroupid="2" stroked="f">
              <v:textbox style="mso-next-textbox:#_x0000_s1042">
                <w:txbxContent>
                  <w:p w:rsidR="0000206E" w:rsidRPr="00DC2568" w:rsidRDefault="0000206E" w:rsidP="00DC2568">
                    <w:pPr>
                      <w:jc w:val="center"/>
                      <w:rPr>
                        <w:rFonts w:ascii="Times New Roman" w:hAnsi="Times New Roman" w:cs="Times New Roman"/>
                        <w:sz w:val="28"/>
                        <w:szCs w:val="28"/>
                      </w:rPr>
                    </w:pPr>
                    <w:r w:rsidRPr="00DC2568">
                      <w:rPr>
                        <w:rFonts w:ascii="Times New Roman" w:hAnsi="Times New Roman" w:cs="Times New Roman"/>
                        <w:sz w:val="28"/>
                        <w:szCs w:val="28"/>
                      </w:rPr>
                      <w:t>Английская</w:t>
                    </w:r>
                  </w:p>
                </w:txbxContent>
              </v:textbox>
            </v:shape>
            <v:shape id="_x0000_s1043" type="#_x0000_t202" style="position:absolute;left:5615;top:6354;width:2310;height:540" o:regroupid="2" stroked="f">
              <v:textbox style="mso-next-textbox:#_x0000_s1043">
                <w:txbxContent>
                  <w:p w:rsidR="0000206E" w:rsidRPr="00DC2568" w:rsidRDefault="0000206E" w:rsidP="00DC2568">
                    <w:pPr>
                      <w:jc w:val="center"/>
                      <w:rPr>
                        <w:rFonts w:ascii="Times New Roman" w:hAnsi="Times New Roman" w:cs="Times New Roman"/>
                        <w:sz w:val="28"/>
                        <w:szCs w:val="28"/>
                      </w:rPr>
                    </w:pPr>
                    <w:r>
                      <w:rPr>
                        <w:rFonts w:ascii="Times New Roman" w:hAnsi="Times New Roman" w:cs="Times New Roman"/>
                        <w:sz w:val="28"/>
                        <w:szCs w:val="28"/>
                      </w:rPr>
                      <w:t>Французская</w:t>
                    </w:r>
                  </w:p>
                </w:txbxContent>
              </v:textbox>
            </v:shape>
            <v:shape id="_x0000_s1044" type="#_x0000_t202" style="position:absolute;left:8695;top:6354;width:2310;height:540" o:regroupid="2" stroked="f">
              <v:textbox style="mso-next-textbox:#_x0000_s1044">
                <w:txbxContent>
                  <w:p w:rsidR="0000206E" w:rsidRPr="00DC2568" w:rsidRDefault="0000206E" w:rsidP="00DC2568">
                    <w:pPr>
                      <w:jc w:val="center"/>
                      <w:rPr>
                        <w:rFonts w:ascii="Times New Roman" w:hAnsi="Times New Roman" w:cs="Times New Roman"/>
                        <w:sz w:val="28"/>
                        <w:szCs w:val="28"/>
                      </w:rPr>
                    </w:pPr>
                    <w:r>
                      <w:rPr>
                        <w:rFonts w:ascii="Times New Roman" w:hAnsi="Times New Roman" w:cs="Times New Roman"/>
                        <w:sz w:val="28"/>
                        <w:szCs w:val="28"/>
                      </w:rPr>
                      <w:t>Немецкая</w:t>
                    </w:r>
                  </w:p>
                </w:txbxContent>
              </v:textbox>
            </v:shape>
            <v:shape id="_x0000_s1037" type="#_x0000_t32" style="position:absolute;left:3525;top:4914;width:1320;height:1260;flip:x" o:connectortype="straight" o:regroupid="2" strokeweight="2.25pt">
              <v:stroke endarrow="open"/>
            </v:shape>
            <v:shape id="_x0000_s1038" type="#_x0000_t32" style="position:absolute;left:8695;top:4914;width:1210;height:1260" o:connectortype="straight" o:regroupid="2" strokeweight="2.25pt">
              <v:stroke endarrow="open"/>
            </v:shape>
            <v:shape id="_x0000_s1040" type="#_x0000_t32" style="position:absolute;left:6770;top:4914;width:0;height:1260" o:connectortype="straight" o:regroupid="2" strokeweight="2.25pt">
              <v:stroke endarrow="open"/>
            </v:shape>
            <w10:wrap type="topAndBottom"/>
          </v:group>
        </w:pict>
      </w:r>
    </w:p>
    <w:p w:rsidR="00D75B41" w:rsidRPr="00123C25" w:rsidRDefault="00D75B41" w:rsidP="00495A4B">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Автор определяет английскую модель, как «</w:t>
      </w:r>
      <w:r w:rsidR="00417239" w:rsidRPr="00123C25">
        <w:rPr>
          <w:rFonts w:ascii="Times New Roman" w:hAnsi="Times New Roman" w:cs="Times New Roman"/>
          <w:sz w:val="28"/>
          <w:szCs w:val="28"/>
        </w:rPr>
        <w:t>специализированный почтовый банк, оказывающий</w:t>
      </w:r>
      <w:r w:rsidRPr="00123C25">
        <w:rPr>
          <w:rFonts w:ascii="Times New Roman" w:hAnsi="Times New Roman" w:cs="Times New Roman"/>
          <w:sz w:val="28"/>
          <w:szCs w:val="28"/>
        </w:rPr>
        <w:t xml:space="preserve"> услуги почтово-банковского характера».</w:t>
      </w:r>
    </w:p>
    <w:p w:rsidR="0036014B" w:rsidRPr="00123C25" w:rsidRDefault="0036014B" w:rsidP="00495A4B">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Еще в 1861 году в Англии был организован почтово-сберегательный банк, целью которого было предоставление населению возможности сберегать свои средства с помощью почтовых отделений.</w:t>
      </w:r>
      <w:r w:rsidR="00FF2F63" w:rsidRPr="00123C25">
        <w:rPr>
          <w:rFonts w:ascii="Times New Roman" w:hAnsi="Times New Roman" w:cs="Times New Roman"/>
          <w:sz w:val="28"/>
          <w:szCs w:val="28"/>
        </w:rPr>
        <w:t xml:space="preserve"> Соединенное Королевство имеет довольно широкую историю становления тех почтово-банковских услуг, которые есть на данный момент. </w:t>
      </w:r>
      <w:r w:rsidR="009D1AFF" w:rsidRPr="00123C25">
        <w:rPr>
          <w:rFonts w:ascii="Times New Roman" w:hAnsi="Times New Roman" w:cs="Times New Roman"/>
          <w:sz w:val="28"/>
          <w:szCs w:val="28"/>
        </w:rPr>
        <w:t>ОАО «</w:t>
      </w:r>
      <w:r w:rsidR="009D1AFF" w:rsidRPr="00123C25">
        <w:rPr>
          <w:rFonts w:ascii="Times New Roman" w:hAnsi="Times New Roman" w:cs="Times New Roman"/>
          <w:sz w:val="28"/>
          <w:szCs w:val="28"/>
          <w:lang w:val="en-US"/>
        </w:rPr>
        <w:t>Royal</w:t>
      </w:r>
      <w:r w:rsidR="009D1AFF" w:rsidRPr="00123C25">
        <w:rPr>
          <w:rFonts w:ascii="Times New Roman" w:hAnsi="Times New Roman" w:cs="Times New Roman"/>
          <w:sz w:val="28"/>
          <w:szCs w:val="28"/>
        </w:rPr>
        <w:t xml:space="preserve"> </w:t>
      </w:r>
      <w:r w:rsidR="009D1AFF" w:rsidRPr="00123C25">
        <w:rPr>
          <w:rFonts w:ascii="Times New Roman" w:hAnsi="Times New Roman" w:cs="Times New Roman"/>
          <w:sz w:val="28"/>
          <w:szCs w:val="28"/>
          <w:lang w:val="en-US"/>
        </w:rPr>
        <w:t>Mail</w:t>
      </w:r>
      <w:r w:rsidR="009D1AFF" w:rsidRPr="00123C25">
        <w:rPr>
          <w:rFonts w:ascii="Times New Roman" w:hAnsi="Times New Roman" w:cs="Times New Roman"/>
          <w:sz w:val="28"/>
          <w:szCs w:val="28"/>
        </w:rPr>
        <w:t>» - это предприятие, основанное в 1516 году, осуществляющее услуги почты, ее дочерняя компания «</w:t>
      </w:r>
      <w:r w:rsidR="009D1AFF" w:rsidRPr="00123C25">
        <w:rPr>
          <w:rFonts w:ascii="Times New Roman" w:hAnsi="Times New Roman" w:cs="Times New Roman"/>
          <w:sz w:val="28"/>
          <w:szCs w:val="28"/>
          <w:lang w:val="en-US"/>
        </w:rPr>
        <w:t>Post</w:t>
      </w:r>
      <w:r w:rsidR="009D1AFF" w:rsidRPr="00123C25">
        <w:rPr>
          <w:rFonts w:ascii="Times New Roman" w:hAnsi="Times New Roman" w:cs="Times New Roman"/>
          <w:sz w:val="28"/>
          <w:szCs w:val="28"/>
        </w:rPr>
        <w:t xml:space="preserve"> </w:t>
      </w:r>
      <w:r w:rsidR="009D1AFF" w:rsidRPr="00123C25">
        <w:rPr>
          <w:rFonts w:ascii="Times New Roman" w:hAnsi="Times New Roman" w:cs="Times New Roman"/>
          <w:sz w:val="28"/>
          <w:szCs w:val="28"/>
          <w:lang w:val="en-US"/>
        </w:rPr>
        <w:t>Office</w:t>
      </w:r>
      <w:r w:rsidR="009D1AFF" w:rsidRPr="00123C25">
        <w:rPr>
          <w:rFonts w:ascii="Times New Roman" w:hAnsi="Times New Roman" w:cs="Times New Roman"/>
          <w:sz w:val="28"/>
          <w:szCs w:val="28"/>
        </w:rPr>
        <w:t xml:space="preserve"> </w:t>
      </w:r>
      <w:r w:rsidR="009D1AFF" w:rsidRPr="00123C25">
        <w:rPr>
          <w:rFonts w:ascii="Times New Roman" w:hAnsi="Times New Roman" w:cs="Times New Roman"/>
          <w:sz w:val="28"/>
          <w:szCs w:val="28"/>
          <w:lang w:val="en-US"/>
        </w:rPr>
        <w:t>ltd</w:t>
      </w:r>
      <w:r w:rsidR="009D1AFF" w:rsidRPr="00123C25">
        <w:rPr>
          <w:rFonts w:ascii="Times New Roman" w:hAnsi="Times New Roman" w:cs="Times New Roman"/>
          <w:sz w:val="28"/>
          <w:szCs w:val="28"/>
        </w:rPr>
        <w:t>» - предоставляет финансовые услуги, в том числе и банковские, такие как кредиты и депозиты. В 1968 году был специально создан банк «</w:t>
      </w:r>
      <w:r w:rsidR="009D1AFF" w:rsidRPr="00123C25">
        <w:rPr>
          <w:rFonts w:ascii="Times New Roman" w:hAnsi="Times New Roman" w:cs="Times New Roman"/>
          <w:sz w:val="28"/>
          <w:szCs w:val="28"/>
          <w:lang w:val="en-US"/>
        </w:rPr>
        <w:t>National</w:t>
      </w:r>
      <w:r w:rsidR="009D1AFF" w:rsidRPr="00123C25">
        <w:rPr>
          <w:rFonts w:ascii="Times New Roman" w:hAnsi="Times New Roman" w:cs="Times New Roman"/>
          <w:sz w:val="28"/>
          <w:szCs w:val="28"/>
        </w:rPr>
        <w:t xml:space="preserve"> </w:t>
      </w:r>
      <w:proofErr w:type="spellStart"/>
      <w:r w:rsidR="009D1AFF" w:rsidRPr="00123C25">
        <w:rPr>
          <w:rFonts w:ascii="Times New Roman" w:hAnsi="Times New Roman" w:cs="Times New Roman"/>
          <w:sz w:val="28"/>
          <w:szCs w:val="28"/>
          <w:lang w:val="en-US"/>
        </w:rPr>
        <w:t>Girobank</w:t>
      </w:r>
      <w:proofErr w:type="spellEnd"/>
      <w:r w:rsidR="009D1AFF" w:rsidRPr="00123C25">
        <w:rPr>
          <w:rFonts w:ascii="Times New Roman" w:hAnsi="Times New Roman" w:cs="Times New Roman"/>
          <w:sz w:val="28"/>
          <w:szCs w:val="28"/>
        </w:rPr>
        <w:t>», который в 2003 году прекратил свое существование.</w:t>
      </w:r>
      <w:r w:rsidR="003458A8" w:rsidRPr="00123C25">
        <w:rPr>
          <w:rFonts w:ascii="Times New Roman" w:hAnsi="Times New Roman" w:cs="Times New Roman"/>
          <w:sz w:val="28"/>
          <w:szCs w:val="28"/>
        </w:rPr>
        <w:t xml:space="preserve"> Н</w:t>
      </w:r>
      <w:r w:rsidR="009D1AFF" w:rsidRPr="00123C25">
        <w:rPr>
          <w:rFonts w:ascii="Times New Roman" w:hAnsi="Times New Roman" w:cs="Times New Roman"/>
          <w:sz w:val="28"/>
          <w:szCs w:val="28"/>
        </w:rPr>
        <w:t>а данный момент банковские услуги предоставляются</w:t>
      </w:r>
      <w:r w:rsidR="003458A8" w:rsidRPr="00123C25">
        <w:rPr>
          <w:rFonts w:ascii="Times New Roman" w:hAnsi="Times New Roman" w:cs="Times New Roman"/>
          <w:sz w:val="28"/>
          <w:szCs w:val="28"/>
        </w:rPr>
        <w:t xml:space="preserve"> почтой «</w:t>
      </w:r>
      <w:r w:rsidR="003458A8" w:rsidRPr="00123C25">
        <w:rPr>
          <w:rFonts w:ascii="Times New Roman" w:hAnsi="Times New Roman" w:cs="Times New Roman"/>
          <w:sz w:val="28"/>
          <w:szCs w:val="28"/>
          <w:lang w:val="en-US"/>
        </w:rPr>
        <w:t>Post</w:t>
      </w:r>
      <w:r w:rsidR="003458A8" w:rsidRPr="00123C25">
        <w:rPr>
          <w:rFonts w:ascii="Times New Roman" w:hAnsi="Times New Roman" w:cs="Times New Roman"/>
          <w:sz w:val="28"/>
          <w:szCs w:val="28"/>
        </w:rPr>
        <w:t xml:space="preserve"> </w:t>
      </w:r>
      <w:r w:rsidR="003458A8" w:rsidRPr="00123C25">
        <w:rPr>
          <w:rFonts w:ascii="Times New Roman" w:hAnsi="Times New Roman" w:cs="Times New Roman"/>
          <w:sz w:val="28"/>
          <w:szCs w:val="28"/>
          <w:lang w:val="en-US"/>
        </w:rPr>
        <w:t>Office</w:t>
      </w:r>
      <w:r w:rsidR="003458A8" w:rsidRPr="00123C25">
        <w:rPr>
          <w:rFonts w:ascii="Times New Roman" w:hAnsi="Times New Roman" w:cs="Times New Roman"/>
          <w:sz w:val="28"/>
          <w:szCs w:val="28"/>
        </w:rPr>
        <w:t xml:space="preserve"> </w:t>
      </w:r>
      <w:r w:rsidR="003458A8" w:rsidRPr="00123C25">
        <w:rPr>
          <w:rFonts w:ascii="Times New Roman" w:hAnsi="Times New Roman" w:cs="Times New Roman"/>
          <w:sz w:val="28"/>
          <w:szCs w:val="28"/>
          <w:lang w:val="en-US"/>
        </w:rPr>
        <w:t>ltd</w:t>
      </w:r>
      <w:r w:rsidR="003458A8" w:rsidRPr="00123C25">
        <w:rPr>
          <w:rFonts w:ascii="Times New Roman" w:hAnsi="Times New Roman" w:cs="Times New Roman"/>
          <w:sz w:val="28"/>
          <w:szCs w:val="28"/>
        </w:rPr>
        <w:t>»</w:t>
      </w:r>
      <w:r w:rsidR="009D1AFF" w:rsidRPr="00123C25">
        <w:rPr>
          <w:rFonts w:ascii="Times New Roman" w:hAnsi="Times New Roman" w:cs="Times New Roman"/>
          <w:sz w:val="28"/>
          <w:szCs w:val="28"/>
        </w:rPr>
        <w:t xml:space="preserve"> в партнерстве с банком «</w:t>
      </w:r>
      <w:r w:rsidR="009D1AFF" w:rsidRPr="00123C25">
        <w:rPr>
          <w:rFonts w:ascii="Times New Roman" w:hAnsi="Times New Roman" w:cs="Times New Roman"/>
          <w:sz w:val="28"/>
          <w:szCs w:val="28"/>
          <w:lang w:val="en-US"/>
        </w:rPr>
        <w:t>Bank</w:t>
      </w:r>
      <w:r w:rsidR="009D1AFF" w:rsidRPr="00123C25">
        <w:rPr>
          <w:rFonts w:ascii="Times New Roman" w:hAnsi="Times New Roman" w:cs="Times New Roman"/>
          <w:sz w:val="28"/>
          <w:szCs w:val="28"/>
        </w:rPr>
        <w:t xml:space="preserve"> </w:t>
      </w:r>
      <w:r w:rsidR="009D1AFF" w:rsidRPr="00123C25">
        <w:rPr>
          <w:rFonts w:ascii="Times New Roman" w:hAnsi="Times New Roman" w:cs="Times New Roman"/>
          <w:sz w:val="28"/>
          <w:szCs w:val="28"/>
          <w:lang w:val="en-US"/>
        </w:rPr>
        <w:t>of</w:t>
      </w:r>
      <w:r w:rsidR="009D1AFF" w:rsidRPr="00123C25">
        <w:rPr>
          <w:rFonts w:ascii="Times New Roman" w:hAnsi="Times New Roman" w:cs="Times New Roman"/>
          <w:sz w:val="28"/>
          <w:szCs w:val="28"/>
        </w:rPr>
        <w:t xml:space="preserve">  </w:t>
      </w:r>
      <w:r w:rsidR="009D1AFF" w:rsidRPr="00123C25">
        <w:rPr>
          <w:rFonts w:ascii="Times New Roman" w:hAnsi="Times New Roman" w:cs="Times New Roman"/>
          <w:sz w:val="28"/>
          <w:szCs w:val="28"/>
          <w:lang w:val="en-US"/>
        </w:rPr>
        <w:t>Ireland</w:t>
      </w:r>
      <w:r w:rsidR="009D1AFF" w:rsidRPr="00123C25">
        <w:rPr>
          <w:rFonts w:ascii="Times New Roman" w:hAnsi="Times New Roman" w:cs="Times New Roman"/>
          <w:sz w:val="28"/>
          <w:szCs w:val="28"/>
        </w:rPr>
        <w:t>».</w:t>
      </w:r>
    </w:p>
    <w:p w:rsidR="00E631B0" w:rsidRPr="00123C25" w:rsidRDefault="00344969" w:rsidP="00495A4B">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lastRenderedPageBreak/>
        <w:t>Вторая модель почтово-банковского взаимодействия определяется автором, как «предоставление услуг через финансовую службу почты, в</w:t>
      </w:r>
      <w:r w:rsidR="00017ABD" w:rsidRPr="00123C25">
        <w:rPr>
          <w:rFonts w:ascii="Times New Roman" w:hAnsi="Times New Roman" w:cs="Times New Roman"/>
          <w:sz w:val="28"/>
          <w:szCs w:val="28"/>
        </w:rPr>
        <w:t>ыполняющую банковские функции»</w:t>
      </w:r>
      <w:r w:rsidR="00FD71DB" w:rsidRPr="00123C25">
        <w:rPr>
          <w:rFonts w:ascii="Times New Roman" w:hAnsi="Times New Roman" w:cs="Times New Roman"/>
          <w:sz w:val="28"/>
          <w:szCs w:val="28"/>
        </w:rPr>
        <w:t xml:space="preserve">. </w:t>
      </w:r>
    </w:p>
    <w:p w:rsidR="002E50EE" w:rsidRPr="00123C25" w:rsidRDefault="00FD71DB" w:rsidP="00495A4B">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 xml:space="preserve">Данная модель присуща Франции, где </w:t>
      </w:r>
      <w:r w:rsidR="00CA0641" w:rsidRPr="00123C25">
        <w:rPr>
          <w:rFonts w:ascii="Times New Roman" w:hAnsi="Times New Roman" w:cs="Times New Roman"/>
          <w:sz w:val="28"/>
          <w:szCs w:val="28"/>
        </w:rPr>
        <w:t>национальной почтовой службой</w:t>
      </w:r>
      <w:r w:rsidRPr="00123C25">
        <w:rPr>
          <w:rFonts w:ascii="Times New Roman" w:hAnsi="Times New Roman" w:cs="Times New Roman"/>
          <w:sz w:val="28"/>
          <w:szCs w:val="28"/>
        </w:rPr>
        <w:t xml:space="preserve"> является ОАО «</w:t>
      </w:r>
      <w:r w:rsidRPr="00123C25">
        <w:rPr>
          <w:rFonts w:ascii="Times New Roman" w:hAnsi="Times New Roman" w:cs="Times New Roman"/>
          <w:sz w:val="28"/>
          <w:szCs w:val="28"/>
          <w:lang w:val="en-US"/>
        </w:rPr>
        <w:t>La</w:t>
      </w:r>
      <w:r w:rsidRPr="00123C25">
        <w:rPr>
          <w:rFonts w:ascii="Times New Roman" w:hAnsi="Times New Roman" w:cs="Times New Roman"/>
          <w:sz w:val="28"/>
          <w:szCs w:val="28"/>
        </w:rPr>
        <w:t xml:space="preserve"> </w:t>
      </w:r>
      <w:proofErr w:type="spellStart"/>
      <w:r w:rsidRPr="00123C25">
        <w:rPr>
          <w:rFonts w:ascii="Times New Roman" w:hAnsi="Times New Roman" w:cs="Times New Roman"/>
          <w:sz w:val="28"/>
          <w:szCs w:val="28"/>
          <w:lang w:val="en-US"/>
        </w:rPr>
        <w:t>Poste</w:t>
      </w:r>
      <w:proofErr w:type="spellEnd"/>
      <w:r w:rsidRPr="00123C25">
        <w:rPr>
          <w:rFonts w:ascii="Times New Roman" w:hAnsi="Times New Roman" w:cs="Times New Roman"/>
          <w:sz w:val="28"/>
          <w:szCs w:val="28"/>
        </w:rPr>
        <w:t>».</w:t>
      </w:r>
      <w:r w:rsidR="00CA0641" w:rsidRPr="00123C25">
        <w:rPr>
          <w:rFonts w:ascii="Times New Roman" w:hAnsi="Times New Roman" w:cs="Times New Roman"/>
          <w:sz w:val="28"/>
          <w:szCs w:val="28"/>
        </w:rPr>
        <w:t xml:space="preserve"> </w:t>
      </w:r>
      <w:r w:rsidR="00A869B2" w:rsidRPr="00123C25">
        <w:rPr>
          <w:rFonts w:ascii="Times New Roman" w:hAnsi="Times New Roman" w:cs="Times New Roman"/>
          <w:sz w:val="28"/>
          <w:szCs w:val="28"/>
        </w:rPr>
        <w:t>Дочкой</w:t>
      </w:r>
      <w:r w:rsidR="00CA0641" w:rsidRPr="00123C25">
        <w:rPr>
          <w:rFonts w:ascii="Times New Roman" w:hAnsi="Times New Roman" w:cs="Times New Roman"/>
          <w:sz w:val="28"/>
          <w:szCs w:val="28"/>
        </w:rPr>
        <w:t xml:space="preserve"> национальной почтовой службы является «</w:t>
      </w:r>
      <w:proofErr w:type="spellStart"/>
      <w:r w:rsidR="00CA0641" w:rsidRPr="00123C25">
        <w:rPr>
          <w:rFonts w:ascii="Times New Roman" w:hAnsi="Times New Roman" w:cs="Times New Roman"/>
          <w:sz w:val="28"/>
          <w:szCs w:val="28"/>
        </w:rPr>
        <w:t>La</w:t>
      </w:r>
      <w:proofErr w:type="spellEnd"/>
      <w:r w:rsidR="00CA0641" w:rsidRPr="00123C25">
        <w:rPr>
          <w:rFonts w:ascii="Times New Roman" w:hAnsi="Times New Roman" w:cs="Times New Roman"/>
          <w:sz w:val="28"/>
          <w:szCs w:val="28"/>
        </w:rPr>
        <w:t xml:space="preserve"> </w:t>
      </w:r>
      <w:proofErr w:type="spellStart"/>
      <w:r w:rsidR="00CA0641" w:rsidRPr="00123C25">
        <w:rPr>
          <w:rFonts w:ascii="Times New Roman" w:hAnsi="Times New Roman" w:cs="Times New Roman"/>
          <w:sz w:val="28"/>
          <w:szCs w:val="28"/>
        </w:rPr>
        <w:t>Banque</w:t>
      </w:r>
      <w:proofErr w:type="spellEnd"/>
      <w:r w:rsidR="00CA0641" w:rsidRPr="00123C25">
        <w:rPr>
          <w:rFonts w:ascii="Times New Roman" w:hAnsi="Times New Roman" w:cs="Times New Roman"/>
          <w:sz w:val="28"/>
          <w:szCs w:val="28"/>
        </w:rPr>
        <w:t xml:space="preserve"> </w:t>
      </w:r>
      <w:proofErr w:type="spellStart"/>
      <w:r w:rsidR="00CA0641" w:rsidRPr="00123C25">
        <w:rPr>
          <w:rFonts w:ascii="Times New Roman" w:hAnsi="Times New Roman" w:cs="Times New Roman"/>
          <w:sz w:val="28"/>
          <w:szCs w:val="28"/>
        </w:rPr>
        <w:t>Postale</w:t>
      </w:r>
      <w:proofErr w:type="spellEnd"/>
      <w:r w:rsidR="00CA0641" w:rsidRPr="00123C25">
        <w:rPr>
          <w:rFonts w:ascii="Times New Roman" w:hAnsi="Times New Roman" w:cs="Times New Roman"/>
          <w:sz w:val="28"/>
          <w:szCs w:val="28"/>
        </w:rPr>
        <w:t>», финансовая служба</w:t>
      </w:r>
      <w:r w:rsidR="00A869B2" w:rsidRPr="00123C25">
        <w:rPr>
          <w:rFonts w:ascii="Times New Roman" w:hAnsi="Times New Roman" w:cs="Times New Roman"/>
          <w:sz w:val="28"/>
          <w:szCs w:val="28"/>
        </w:rPr>
        <w:t>,</w:t>
      </w:r>
      <w:r w:rsidR="00CA0641" w:rsidRPr="00123C25">
        <w:rPr>
          <w:rFonts w:ascii="Times New Roman" w:hAnsi="Times New Roman" w:cs="Times New Roman"/>
          <w:sz w:val="28"/>
          <w:szCs w:val="28"/>
        </w:rPr>
        <w:t xml:space="preserve"> предоставляющая банковские услуги была основана в 2006 году.</w:t>
      </w:r>
      <w:r w:rsidR="00A869B2" w:rsidRPr="00123C25">
        <w:rPr>
          <w:rFonts w:ascii="Times New Roman" w:hAnsi="Times New Roman" w:cs="Times New Roman"/>
          <w:sz w:val="28"/>
          <w:szCs w:val="28"/>
        </w:rPr>
        <w:t xml:space="preserve"> В связи с успехом модели, финансовая служба почты впоследствии стала автономной.</w:t>
      </w:r>
    </w:p>
    <w:p w:rsidR="00A869B2" w:rsidRPr="00123C25" w:rsidRDefault="00A869B2" w:rsidP="00495A4B">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 xml:space="preserve">Третья модель почтово-банковского взаимодействия определена автором, как «партнерство банка и почты и передача банку в управление ресурсов, </w:t>
      </w:r>
      <w:r w:rsidR="00E631B0" w:rsidRPr="00123C25">
        <w:rPr>
          <w:rFonts w:ascii="Times New Roman" w:hAnsi="Times New Roman" w:cs="Times New Roman"/>
          <w:sz w:val="28"/>
          <w:szCs w:val="28"/>
        </w:rPr>
        <w:t>собранных</w:t>
      </w:r>
      <w:r w:rsidRPr="00123C25">
        <w:rPr>
          <w:rFonts w:ascii="Times New Roman" w:hAnsi="Times New Roman" w:cs="Times New Roman"/>
          <w:sz w:val="28"/>
          <w:szCs w:val="28"/>
        </w:rPr>
        <w:t xml:space="preserve"> через почтовые отделения». </w:t>
      </w:r>
    </w:p>
    <w:p w:rsidR="00E631B0" w:rsidRPr="00123C25" w:rsidRDefault="00FE7B29" w:rsidP="00495A4B">
      <w:pPr>
        <w:spacing w:line="360" w:lineRule="auto"/>
        <w:ind w:firstLine="567"/>
        <w:jc w:val="both"/>
        <w:rPr>
          <w:rFonts w:ascii="Times New Roman" w:hAnsi="Times New Roman" w:cs="Times New Roman"/>
          <w:bCs/>
          <w:sz w:val="28"/>
          <w:szCs w:val="28"/>
          <w:shd w:val="clear" w:color="auto" w:fill="FFFFFF"/>
        </w:rPr>
      </w:pPr>
      <w:r w:rsidRPr="00123C25">
        <w:rPr>
          <w:rFonts w:ascii="Times New Roman" w:hAnsi="Times New Roman" w:cs="Times New Roman"/>
          <w:sz w:val="28"/>
          <w:szCs w:val="28"/>
        </w:rPr>
        <w:t>«</w:t>
      </w:r>
      <w:proofErr w:type="spellStart"/>
      <w:r w:rsidRPr="00123C25">
        <w:rPr>
          <w:rFonts w:ascii="Times New Roman" w:hAnsi="Times New Roman" w:cs="Times New Roman"/>
          <w:bCs/>
          <w:sz w:val="28"/>
          <w:szCs w:val="28"/>
          <w:shd w:val="clear" w:color="auto" w:fill="FFFFFF"/>
        </w:rPr>
        <w:t>Deutsche</w:t>
      </w:r>
      <w:proofErr w:type="spellEnd"/>
      <w:r w:rsidRPr="00123C25">
        <w:rPr>
          <w:rFonts w:ascii="Times New Roman" w:hAnsi="Times New Roman" w:cs="Times New Roman"/>
          <w:bCs/>
          <w:sz w:val="28"/>
          <w:szCs w:val="28"/>
          <w:shd w:val="clear" w:color="auto" w:fill="FFFFFF"/>
        </w:rPr>
        <w:t xml:space="preserve"> </w:t>
      </w:r>
      <w:proofErr w:type="spellStart"/>
      <w:r w:rsidRPr="00123C25">
        <w:rPr>
          <w:rFonts w:ascii="Times New Roman" w:hAnsi="Times New Roman" w:cs="Times New Roman"/>
          <w:bCs/>
          <w:sz w:val="28"/>
          <w:szCs w:val="28"/>
          <w:shd w:val="clear" w:color="auto" w:fill="FFFFFF"/>
        </w:rPr>
        <w:t>Bundespost</w:t>
      </w:r>
      <w:proofErr w:type="spellEnd"/>
      <w:r w:rsidRPr="00123C25">
        <w:rPr>
          <w:rFonts w:ascii="Times New Roman" w:hAnsi="Times New Roman" w:cs="Times New Roman"/>
          <w:bCs/>
          <w:sz w:val="28"/>
          <w:szCs w:val="28"/>
          <w:shd w:val="clear" w:color="auto" w:fill="FFFFFF"/>
        </w:rPr>
        <w:t>» - государственная почтовая служба, которая была расформирована на три составляющие в 1989 году – почта, телекоммуникации и банк. В 1990 году</w:t>
      </w:r>
      <w:r w:rsidR="00317E30" w:rsidRPr="00123C25">
        <w:rPr>
          <w:rFonts w:ascii="Times New Roman" w:hAnsi="Times New Roman" w:cs="Times New Roman"/>
          <w:bCs/>
          <w:sz w:val="28"/>
          <w:szCs w:val="28"/>
          <w:shd w:val="clear" w:color="auto" w:fill="FFFFFF"/>
        </w:rPr>
        <w:t>, выделившийся</w:t>
      </w:r>
      <w:r w:rsidRPr="00123C25">
        <w:rPr>
          <w:rFonts w:ascii="Times New Roman" w:hAnsi="Times New Roman" w:cs="Times New Roman"/>
          <w:bCs/>
          <w:sz w:val="28"/>
          <w:szCs w:val="28"/>
          <w:shd w:val="clear" w:color="auto" w:fill="FFFFFF"/>
        </w:rPr>
        <w:t xml:space="preserve"> банк</w:t>
      </w:r>
      <w:r w:rsidR="00317E30" w:rsidRPr="00123C25">
        <w:rPr>
          <w:rFonts w:ascii="Times New Roman" w:hAnsi="Times New Roman" w:cs="Times New Roman"/>
          <w:bCs/>
          <w:sz w:val="28"/>
          <w:szCs w:val="28"/>
          <w:shd w:val="clear" w:color="auto" w:fill="FFFFFF"/>
        </w:rPr>
        <w:t xml:space="preserve"> «</w:t>
      </w:r>
      <w:proofErr w:type="spellStart"/>
      <w:r w:rsidR="00317E30" w:rsidRPr="00123C25">
        <w:rPr>
          <w:rFonts w:ascii="Times New Roman" w:hAnsi="Times New Roman" w:cs="Times New Roman"/>
          <w:bCs/>
          <w:sz w:val="28"/>
          <w:szCs w:val="28"/>
          <w:shd w:val="clear" w:color="auto" w:fill="FFFFFF"/>
          <w:lang w:val="en-US"/>
        </w:rPr>
        <w:t>Postbank</w:t>
      </w:r>
      <w:proofErr w:type="spellEnd"/>
      <w:r w:rsidR="00317E30" w:rsidRPr="00123C25">
        <w:rPr>
          <w:rFonts w:ascii="Times New Roman" w:hAnsi="Times New Roman" w:cs="Times New Roman"/>
          <w:bCs/>
          <w:sz w:val="28"/>
          <w:szCs w:val="28"/>
          <w:shd w:val="clear" w:color="auto" w:fill="FFFFFF"/>
        </w:rPr>
        <w:t>»</w:t>
      </w:r>
      <w:r w:rsidRPr="00123C25">
        <w:rPr>
          <w:rFonts w:ascii="Times New Roman" w:hAnsi="Times New Roman" w:cs="Times New Roman"/>
          <w:bCs/>
          <w:sz w:val="28"/>
          <w:szCs w:val="28"/>
          <w:shd w:val="clear" w:color="auto" w:fill="FFFFFF"/>
        </w:rPr>
        <w:t xml:space="preserve"> был признан независимым</w:t>
      </w:r>
      <w:r w:rsidR="00317E30" w:rsidRPr="00123C25">
        <w:rPr>
          <w:rFonts w:ascii="Times New Roman" w:hAnsi="Times New Roman" w:cs="Times New Roman"/>
          <w:bCs/>
          <w:sz w:val="28"/>
          <w:szCs w:val="28"/>
          <w:shd w:val="clear" w:color="auto" w:fill="FFFFFF"/>
        </w:rPr>
        <w:t xml:space="preserve"> и впоследствии постепенно выкупался финансовым конгломератом «</w:t>
      </w:r>
      <w:proofErr w:type="spellStart"/>
      <w:r w:rsidR="00317E30" w:rsidRPr="00123C25">
        <w:rPr>
          <w:rFonts w:ascii="Times New Roman" w:hAnsi="Times New Roman" w:cs="Times New Roman"/>
          <w:bCs/>
          <w:sz w:val="28"/>
          <w:szCs w:val="28"/>
          <w:shd w:val="clear" w:color="auto" w:fill="FFFFFF"/>
        </w:rPr>
        <w:t>Deutsche</w:t>
      </w:r>
      <w:proofErr w:type="spellEnd"/>
      <w:r w:rsidR="00317E30" w:rsidRPr="00123C25">
        <w:rPr>
          <w:rFonts w:ascii="Times New Roman" w:hAnsi="Times New Roman" w:cs="Times New Roman"/>
          <w:bCs/>
          <w:sz w:val="28"/>
          <w:szCs w:val="28"/>
          <w:shd w:val="clear" w:color="auto" w:fill="FFFFFF"/>
        </w:rPr>
        <w:t xml:space="preserve"> </w:t>
      </w:r>
      <w:proofErr w:type="spellStart"/>
      <w:r w:rsidR="00317E30" w:rsidRPr="00123C25">
        <w:rPr>
          <w:rFonts w:ascii="Times New Roman" w:hAnsi="Times New Roman" w:cs="Times New Roman"/>
          <w:bCs/>
          <w:sz w:val="28"/>
          <w:szCs w:val="28"/>
          <w:shd w:val="clear" w:color="auto" w:fill="FFFFFF"/>
        </w:rPr>
        <w:t>Bank</w:t>
      </w:r>
      <w:proofErr w:type="spellEnd"/>
      <w:r w:rsidR="00317E30" w:rsidRPr="00123C25">
        <w:rPr>
          <w:rFonts w:ascii="Times New Roman" w:hAnsi="Times New Roman" w:cs="Times New Roman"/>
          <w:bCs/>
          <w:sz w:val="28"/>
          <w:szCs w:val="28"/>
          <w:shd w:val="clear" w:color="auto" w:fill="FFFFFF"/>
        </w:rPr>
        <w:t xml:space="preserve"> </w:t>
      </w:r>
      <w:r w:rsidR="00317E30" w:rsidRPr="00123C25">
        <w:rPr>
          <w:rFonts w:ascii="Times New Roman" w:hAnsi="Times New Roman" w:cs="Times New Roman"/>
          <w:bCs/>
          <w:sz w:val="28"/>
          <w:szCs w:val="28"/>
          <w:shd w:val="clear" w:color="auto" w:fill="FFFFFF"/>
          <w:lang w:val="en-US"/>
        </w:rPr>
        <w:t>AG</w:t>
      </w:r>
      <w:r w:rsidR="00317E30" w:rsidRPr="00123C25">
        <w:rPr>
          <w:rFonts w:ascii="Times New Roman" w:hAnsi="Times New Roman" w:cs="Times New Roman"/>
          <w:bCs/>
          <w:sz w:val="28"/>
          <w:szCs w:val="28"/>
          <w:shd w:val="clear" w:color="auto" w:fill="FFFFFF"/>
        </w:rPr>
        <w:t>».</w:t>
      </w:r>
      <w:r w:rsidR="00103BC0" w:rsidRPr="00123C25">
        <w:rPr>
          <w:rFonts w:ascii="Times New Roman" w:hAnsi="Times New Roman" w:cs="Times New Roman"/>
          <w:bCs/>
          <w:sz w:val="28"/>
          <w:szCs w:val="28"/>
          <w:shd w:val="clear" w:color="auto" w:fill="FFFFFF"/>
        </w:rPr>
        <w:t xml:space="preserve"> </w:t>
      </w:r>
      <w:r w:rsidR="00317E30" w:rsidRPr="00123C25">
        <w:rPr>
          <w:rFonts w:ascii="Times New Roman" w:hAnsi="Times New Roman" w:cs="Times New Roman"/>
          <w:bCs/>
          <w:sz w:val="28"/>
          <w:szCs w:val="28"/>
          <w:shd w:val="clear" w:color="auto" w:fill="FFFFFF"/>
        </w:rPr>
        <w:t>На момент 2012 года «</w:t>
      </w:r>
      <w:proofErr w:type="spellStart"/>
      <w:r w:rsidR="00317E30" w:rsidRPr="00123C25">
        <w:rPr>
          <w:rFonts w:ascii="Times New Roman" w:hAnsi="Times New Roman" w:cs="Times New Roman"/>
          <w:bCs/>
          <w:sz w:val="28"/>
          <w:szCs w:val="28"/>
          <w:shd w:val="clear" w:color="auto" w:fill="FFFFFF"/>
        </w:rPr>
        <w:t>Deutsche</w:t>
      </w:r>
      <w:proofErr w:type="spellEnd"/>
      <w:r w:rsidR="00317E30" w:rsidRPr="00123C25">
        <w:rPr>
          <w:rFonts w:ascii="Times New Roman" w:hAnsi="Times New Roman" w:cs="Times New Roman"/>
          <w:bCs/>
          <w:sz w:val="28"/>
          <w:szCs w:val="28"/>
          <w:shd w:val="clear" w:color="auto" w:fill="FFFFFF"/>
        </w:rPr>
        <w:t xml:space="preserve"> </w:t>
      </w:r>
      <w:proofErr w:type="spellStart"/>
      <w:r w:rsidR="00317E30" w:rsidRPr="00123C25">
        <w:rPr>
          <w:rFonts w:ascii="Times New Roman" w:hAnsi="Times New Roman" w:cs="Times New Roman"/>
          <w:bCs/>
          <w:sz w:val="28"/>
          <w:szCs w:val="28"/>
          <w:shd w:val="clear" w:color="auto" w:fill="FFFFFF"/>
        </w:rPr>
        <w:t>Bank</w:t>
      </w:r>
      <w:proofErr w:type="spellEnd"/>
      <w:r w:rsidR="00317E30" w:rsidRPr="00123C25">
        <w:rPr>
          <w:rFonts w:ascii="Times New Roman" w:hAnsi="Times New Roman" w:cs="Times New Roman"/>
          <w:bCs/>
          <w:sz w:val="28"/>
          <w:szCs w:val="28"/>
          <w:shd w:val="clear" w:color="auto" w:fill="FFFFFF"/>
        </w:rPr>
        <w:t xml:space="preserve"> </w:t>
      </w:r>
      <w:r w:rsidR="00317E30" w:rsidRPr="00123C25">
        <w:rPr>
          <w:rFonts w:ascii="Times New Roman" w:hAnsi="Times New Roman" w:cs="Times New Roman"/>
          <w:bCs/>
          <w:sz w:val="28"/>
          <w:szCs w:val="28"/>
          <w:shd w:val="clear" w:color="auto" w:fill="FFFFFF"/>
          <w:lang w:val="en-US"/>
        </w:rPr>
        <w:t>AG</w:t>
      </w:r>
      <w:r w:rsidR="00317E30" w:rsidRPr="00123C25">
        <w:rPr>
          <w:rFonts w:ascii="Times New Roman" w:hAnsi="Times New Roman" w:cs="Times New Roman"/>
          <w:bCs/>
          <w:sz w:val="28"/>
          <w:szCs w:val="28"/>
          <w:shd w:val="clear" w:color="auto" w:fill="FFFFFF"/>
        </w:rPr>
        <w:t xml:space="preserve">» владел </w:t>
      </w:r>
      <w:r w:rsidR="00103BC0" w:rsidRPr="00123C25">
        <w:rPr>
          <w:rFonts w:ascii="Times New Roman" w:hAnsi="Times New Roman" w:cs="Times New Roman"/>
          <w:bCs/>
          <w:sz w:val="28"/>
          <w:szCs w:val="28"/>
          <w:shd w:val="clear" w:color="auto" w:fill="FFFFFF"/>
        </w:rPr>
        <w:t>93,7% акций почтового банка Германии «</w:t>
      </w:r>
      <w:proofErr w:type="spellStart"/>
      <w:r w:rsidR="00103BC0" w:rsidRPr="00123C25">
        <w:rPr>
          <w:rFonts w:ascii="Times New Roman" w:hAnsi="Times New Roman" w:cs="Times New Roman"/>
          <w:bCs/>
          <w:sz w:val="28"/>
          <w:szCs w:val="28"/>
          <w:shd w:val="clear" w:color="auto" w:fill="FFFFFF"/>
        </w:rPr>
        <w:t>Deutsche</w:t>
      </w:r>
      <w:proofErr w:type="spellEnd"/>
      <w:r w:rsidR="00103BC0" w:rsidRPr="00123C25">
        <w:rPr>
          <w:rFonts w:ascii="Times New Roman" w:hAnsi="Times New Roman" w:cs="Times New Roman"/>
          <w:bCs/>
          <w:sz w:val="28"/>
          <w:szCs w:val="28"/>
          <w:shd w:val="clear" w:color="auto" w:fill="FFFFFF"/>
        </w:rPr>
        <w:t xml:space="preserve"> </w:t>
      </w:r>
      <w:proofErr w:type="spellStart"/>
      <w:r w:rsidR="00103BC0" w:rsidRPr="00123C25">
        <w:rPr>
          <w:rFonts w:ascii="Times New Roman" w:hAnsi="Times New Roman" w:cs="Times New Roman"/>
          <w:bCs/>
          <w:sz w:val="28"/>
          <w:szCs w:val="28"/>
          <w:shd w:val="clear" w:color="auto" w:fill="FFFFFF"/>
        </w:rPr>
        <w:t>Postbank</w:t>
      </w:r>
      <w:proofErr w:type="spellEnd"/>
      <w:r w:rsidR="00103BC0" w:rsidRPr="00123C25">
        <w:rPr>
          <w:rFonts w:ascii="Times New Roman" w:hAnsi="Times New Roman" w:cs="Times New Roman"/>
          <w:bCs/>
          <w:sz w:val="28"/>
          <w:szCs w:val="28"/>
          <w:shd w:val="clear" w:color="auto" w:fill="FFFFFF"/>
        </w:rPr>
        <w:t>». А с сентября 2008 года «</w:t>
      </w:r>
      <w:proofErr w:type="spellStart"/>
      <w:r w:rsidR="00103BC0" w:rsidRPr="00123C25">
        <w:rPr>
          <w:rFonts w:ascii="Times New Roman" w:hAnsi="Times New Roman" w:cs="Times New Roman"/>
          <w:bCs/>
          <w:sz w:val="28"/>
          <w:szCs w:val="28"/>
          <w:shd w:val="clear" w:color="auto" w:fill="FFFFFF"/>
        </w:rPr>
        <w:t>Deutsche</w:t>
      </w:r>
      <w:proofErr w:type="spellEnd"/>
      <w:r w:rsidR="00103BC0" w:rsidRPr="00123C25">
        <w:rPr>
          <w:rFonts w:ascii="Times New Roman" w:hAnsi="Times New Roman" w:cs="Times New Roman"/>
          <w:bCs/>
          <w:sz w:val="28"/>
          <w:szCs w:val="28"/>
          <w:shd w:val="clear" w:color="auto" w:fill="FFFFFF"/>
        </w:rPr>
        <w:t xml:space="preserve"> </w:t>
      </w:r>
      <w:proofErr w:type="spellStart"/>
      <w:r w:rsidR="00103BC0" w:rsidRPr="00123C25">
        <w:rPr>
          <w:rFonts w:ascii="Times New Roman" w:hAnsi="Times New Roman" w:cs="Times New Roman"/>
          <w:bCs/>
          <w:sz w:val="28"/>
          <w:szCs w:val="28"/>
          <w:shd w:val="clear" w:color="auto" w:fill="FFFFFF"/>
        </w:rPr>
        <w:t>Bank</w:t>
      </w:r>
      <w:proofErr w:type="spellEnd"/>
      <w:r w:rsidR="00103BC0" w:rsidRPr="00123C25">
        <w:rPr>
          <w:rFonts w:ascii="Times New Roman" w:hAnsi="Times New Roman" w:cs="Times New Roman"/>
          <w:bCs/>
          <w:sz w:val="28"/>
          <w:szCs w:val="28"/>
          <w:shd w:val="clear" w:color="auto" w:fill="FFFFFF"/>
        </w:rPr>
        <w:t xml:space="preserve"> </w:t>
      </w:r>
      <w:r w:rsidR="00103BC0" w:rsidRPr="00123C25">
        <w:rPr>
          <w:rFonts w:ascii="Times New Roman" w:hAnsi="Times New Roman" w:cs="Times New Roman"/>
          <w:bCs/>
          <w:sz w:val="28"/>
          <w:szCs w:val="28"/>
          <w:shd w:val="clear" w:color="auto" w:fill="FFFFFF"/>
          <w:lang w:val="en-US"/>
        </w:rPr>
        <w:t>AG</w:t>
      </w:r>
      <w:r w:rsidR="00103BC0" w:rsidRPr="00123C25">
        <w:rPr>
          <w:rFonts w:ascii="Times New Roman" w:hAnsi="Times New Roman" w:cs="Times New Roman"/>
          <w:bCs/>
          <w:sz w:val="28"/>
          <w:szCs w:val="28"/>
          <w:shd w:val="clear" w:color="auto" w:fill="FFFFFF"/>
        </w:rPr>
        <w:t xml:space="preserve">» </w:t>
      </w:r>
      <w:r w:rsidR="00871B44" w:rsidRPr="00123C25">
        <w:rPr>
          <w:rFonts w:ascii="Times New Roman" w:hAnsi="Times New Roman" w:cs="Times New Roman"/>
          <w:bCs/>
          <w:sz w:val="28"/>
          <w:szCs w:val="28"/>
          <w:shd w:val="clear" w:color="auto" w:fill="FFFFFF"/>
        </w:rPr>
        <w:t xml:space="preserve">получила контроль над почтовым банком Германии. </w:t>
      </w:r>
    </w:p>
    <w:p w:rsidR="003E22FC" w:rsidRPr="00123C25" w:rsidRDefault="006F3C08" w:rsidP="00495A4B">
      <w:pPr>
        <w:spacing w:after="100" w:afterAutospacing="1" w:line="360" w:lineRule="auto"/>
        <w:ind w:firstLine="567"/>
        <w:jc w:val="both"/>
        <w:rPr>
          <w:rFonts w:ascii="Times New Roman" w:hAnsi="Times New Roman" w:cs="Times New Roman"/>
          <w:bCs/>
          <w:sz w:val="28"/>
          <w:szCs w:val="28"/>
          <w:shd w:val="clear" w:color="auto" w:fill="FFFFFF"/>
        </w:rPr>
      </w:pPr>
      <w:r w:rsidRPr="00123C25">
        <w:rPr>
          <w:rFonts w:ascii="Times New Roman" w:hAnsi="Times New Roman" w:cs="Times New Roman"/>
          <w:bCs/>
          <w:sz w:val="28"/>
          <w:szCs w:val="28"/>
          <w:shd w:val="clear" w:color="auto" w:fill="FFFFFF"/>
        </w:rPr>
        <w:t>Не каждая модель может быть применима к России в связи с</w:t>
      </w:r>
      <w:r w:rsidR="00412CDD" w:rsidRPr="00123C25">
        <w:rPr>
          <w:rFonts w:ascii="Times New Roman" w:hAnsi="Times New Roman" w:cs="Times New Roman"/>
          <w:bCs/>
          <w:sz w:val="28"/>
          <w:szCs w:val="28"/>
          <w:shd w:val="clear" w:color="auto" w:fill="FFFFFF"/>
        </w:rPr>
        <w:t xml:space="preserve"> ее</w:t>
      </w:r>
      <w:r w:rsidRPr="00123C25">
        <w:rPr>
          <w:rFonts w:ascii="Times New Roman" w:hAnsi="Times New Roman" w:cs="Times New Roman"/>
          <w:bCs/>
          <w:sz w:val="28"/>
          <w:szCs w:val="28"/>
          <w:shd w:val="clear" w:color="auto" w:fill="FFFFFF"/>
        </w:rPr>
        <w:t xml:space="preserve"> исторической и территориальной спецификой. Создание и организация банка с нуля, который бы предоставлял розничные банковские услуги с использованием почтовых отделений ФГУП «Почта России» экономически нецелесообразно, а выделить финансовый отдел, который бы предоставлял</w:t>
      </w:r>
      <w:r w:rsidR="0070021A" w:rsidRPr="00123C25">
        <w:rPr>
          <w:rFonts w:ascii="Times New Roman" w:hAnsi="Times New Roman" w:cs="Times New Roman"/>
          <w:bCs/>
          <w:sz w:val="28"/>
          <w:szCs w:val="28"/>
          <w:shd w:val="clear" w:color="auto" w:fill="FFFFFF"/>
        </w:rPr>
        <w:t xml:space="preserve"> банковские услуги, являясь при этом частью унитарного предприятия невозможно по ряду причин.</w:t>
      </w:r>
      <w:r w:rsidRPr="00123C25">
        <w:rPr>
          <w:rFonts w:ascii="Times New Roman" w:hAnsi="Times New Roman" w:cs="Times New Roman"/>
          <w:bCs/>
          <w:sz w:val="28"/>
          <w:szCs w:val="28"/>
          <w:shd w:val="clear" w:color="auto" w:fill="FFFFFF"/>
        </w:rPr>
        <w:t xml:space="preserve"> </w:t>
      </w:r>
      <w:r w:rsidR="003E22FC" w:rsidRPr="00123C25">
        <w:rPr>
          <w:rFonts w:ascii="Times New Roman" w:hAnsi="Times New Roman" w:cs="Times New Roman"/>
          <w:bCs/>
          <w:sz w:val="28"/>
          <w:szCs w:val="28"/>
          <w:shd w:val="clear" w:color="auto" w:fill="FFFFFF"/>
        </w:rPr>
        <w:t xml:space="preserve">Основная проблема российского почтового оператора это его организационно-правовая форма, т.к. с юридической точки </w:t>
      </w:r>
      <w:r w:rsidR="003E22FC" w:rsidRPr="00123C25">
        <w:rPr>
          <w:rFonts w:ascii="Times New Roman" w:hAnsi="Times New Roman" w:cs="Times New Roman"/>
          <w:bCs/>
          <w:sz w:val="28"/>
          <w:szCs w:val="28"/>
          <w:shd w:val="clear" w:color="auto" w:fill="FFFFFF"/>
        </w:rPr>
        <w:lastRenderedPageBreak/>
        <w:t>зрения унитарное предприятие формально не может владеть какой-либо собственностью, а тем более выкупить долю финансовой организации.</w:t>
      </w:r>
    </w:p>
    <w:p w:rsidR="0097674B" w:rsidRPr="00123C25" w:rsidRDefault="000D6223" w:rsidP="00495A4B">
      <w:pPr>
        <w:spacing w:after="100" w:afterAutospacing="1" w:line="360" w:lineRule="auto"/>
        <w:ind w:firstLine="567"/>
        <w:jc w:val="both"/>
        <w:rPr>
          <w:rFonts w:ascii="Times New Roman" w:hAnsi="Times New Roman" w:cs="Times New Roman"/>
          <w:bCs/>
          <w:sz w:val="28"/>
          <w:szCs w:val="28"/>
          <w:shd w:val="clear" w:color="auto" w:fill="FFFFFF"/>
        </w:rPr>
      </w:pPr>
      <w:r w:rsidRPr="00123C25">
        <w:rPr>
          <w:rFonts w:ascii="Times New Roman" w:hAnsi="Times New Roman" w:cs="Times New Roman"/>
          <w:bCs/>
          <w:sz w:val="28"/>
          <w:szCs w:val="28"/>
          <w:shd w:val="clear" w:color="auto" w:fill="FFFFFF"/>
        </w:rPr>
        <w:t>В 2008 году, первоначально</w:t>
      </w:r>
      <w:r w:rsidR="00412CDD" w:rsidRPr="00123C25">
        <w:rPr>
          <w:rFonts w:ascii="Times New Roman" w:hAnsi="Times New Roman" w:cs="Times New Roman"/>
          <w:bCs/>
          <w:sz w:val="28"/>
          <w:szCs w:val="28"/>
          <w:shd w:val="clear" w:color="auto" w:fill="FFFFFF"/>
        </w:rPr>
        <w:t>,</w:t>
      </w:r>
      <w:r w:rsidRPr="00123C25">
        <w:rPr>
          <w:rFonts w:ascii="Times New Roman" w:hAnsi="Times New Roman" w:cs="Times New Roman"/>
          <w:bCs/>
          <w:sz w:val="28"/>
          <w:szCs w:val="28"/>
          <w:shd w:val="clear" w:color="auto" w:fill="FFFFFF"/>
        </w:rPr>
        <w:t xml:space="preserve"> существовал проект создания</w:t>
      </w:r>
      <w:r w:rsidR="00412CDD" w:rsidRPr="00123C25">
        <w:rPr>
          <w:rFonts w:ascii="Times New Roman" w:hAnsi="Times New Roman" w:cs="Times New Roman"/>
          <w:bCs/>
          <w:sz w:val="28"/>
          <w:szCs w:val="28"/>
          <w:shd w:val="clear" w:color="auto" w:fill="FFFFFF"/>
        </w:rPr>
        <w:t xml:space="preserve"> почтового банка на</w:t>
      </w:r>
      <w:r w:rsidRPr="00123C25">
        <w:rPr>
          <w:rFonts w:ascii="Times New Roman" w:hAnsi="Times New Roman" w:cs="Times New Roman"/>
          <w:bCs/>
          <w:sz w:val="28"/>
          <w:szCs w:val="28"/>
          <w:shd w:val="clear" w:color="auto" w:fill="FFFFFF"/>
        </w:rPr>
        <w:t xml:space="preserve"> основе</w:t>
      </w:r>
      <w:r w:rsidR="00412CDD" w:rsidRPr="00123C25">
        <w:rPr>
          <w:rFonts w:ascii="Times New Roman" w:hAnsi="Times New Roman" w:cs="Times New Roman"/>
          <w:bCs/>
          <w:sz w:val="28"/>
          <w:szCs w:val="28"/>
          <w:shd w:val="clear" w:color="auto" w:fill="FFFFFF"/>
        </w:rPr>
        <w:t xml:space="preserve"> Связь-банка, проходившего на тот момент процедуру санации</w:t>
      </w:r>
      <w:r w:rsidR="003E22FC" w:rsidRPr="00123C25">
        <w:rPr>
          <w:rFonts w:ascii="Times New Roman" w:hAnsi="Times New Roman" w:cs="Times New Roman"/>
          <w:bCs/>
          <w:sz w:val="28"/>
          <w:szCs w:val="28"/>
          <w:shd w:val="clear" w:color="auto" w:fill="FFFFFF"/>
        </w:rPr>
        <w:t>,</w:t>
      </w:r>
      <w:r w:rsidRPr="00123C25">
        <w:rPr>
          <w:rFonts w:ascii="Times New Roman" w:hAnsi="Times New Roman" w:cs="Times New Roman"/>
          <w:bCs/>
          <w:sz w:val="28"/>
          <w:szCs w:val="28"/>
          <w:shd w:val="clear" w:color="auto" w:fill="FFFFFF"/>
        </w:rPr>
        <w:t xml:space="preserve"> с привлечением других банков. В</w:t>
      </w:r>
      <w:r w:rsidR="003E22FC" w:rsidRPr="00123C25">
        <w:rPr>
          <w:rFonts w:ascii="Times New Roman" w:hAnsi="Times New Roman" w:cs="Times New Roman"/>
          <w:bCs/>
          <w:sz w:val="28"/>
          <w:szCs w:val="28"/>
          <w:shd w:val="clear" w:color="auto" w:fill="FFFFFF"/>
        </w:rPr>
        <w:t>ладельцем Связь-банка</w:t>
      </w:r>
      <w:r w:rsidRPr="00123C25">
        <w:rPr>
          <w:rFonts w:ascii="Times New Roman" w:hAnsi="Times New Roman" w:cs="Times New Roman"/>
          <w:bCs/>
          <w:sz w:val="28"/>
          <w:szCs w:val="28"/>
          <w:shd w:val="clear" w:color="auto" w:fill="FFFFFF"/>
        </w:rPr>
        <w:t xml:space="preserve"> в результате санации</w:t>
      </w:r>
      <w:r w:rsidR="003E22FC" w:rsidRPr="00123C25">
        <w:rPr>
          <w:rFonts w:ascii="Times New Roman" w:hAnsi="Times New Roman" w:cs="Times New Roman"/>
          <w:bCs/>
          <w:sz w:val="28"/>
          <w:szCs w:val="28"/>
          <w:shd w:val="clear" w:color="auto" w:fill="FFFFFF"/>
        </w:rPr>
        <w:t xml:space="preserve"> стал Внешэкономбанк.</w:t>
      </w:r>
      <w:r w:rsidRPr="00123C25">
        <w:rPr>
          <w:rFonts w:ascii="Times New Roman" w:hAnsi="Times New Roman" w:cs="Times New Roman"/>
          <w:bCs/>
          <w:sz w:val="28"/>
          <w:szCs w:val="28"/>
          <w:shd w:val="clear" w:color="auto" w:fill="FFFFFF"/>
        </w:rPr>
        <w:t xml:space="preserve"> Но в 2012 году проект партнерства Связь-Банка и Почты России провалился на фоне новостей о возможном пересмотре организационно-правовой формы и акционировании Почты России. После этого </w:t>
      </w:r>
      <w:r w:rsidR="00C63234" w:rsidRPr="00123C25">
        <w:rPr>
          <w:rFonts w:ascii="Times New Roman" w:hAnsi="Times New Roman" w:cs="Times New Roman"/>
          <w:bCs/>
          <w:sz w:val="28"/>
          <w:szCs w:val="28"/>
          <w:shd w:val="clear" w:color="auto" w:fill="FFFFFF"/>
        </w:rPr>
        <w:t>предприятие проводило</w:t>
      </w:r>
      <w:r w:rsidRPr="00123C25">
        <w:rPr>
          <w:rFonts w:ascii="Times New Roman" w:hAnsi="Times New Roman" w:cs="Times New Roman"/>
          <w:bCs/>
          <w:sz w:val="28"/>
          <w:szCs w:val="28"/>
          <w:shd w:val="clear" w:color="auto" w:fill="FFFFFF"/>
        </w:rPr>
        <w:t xml:space="preserve"> отбор банков-кандидатов, которые могли бы предоставлять свои услуги через отделения почтового оператора.</w:t>
      </w:r>
      <w:r w:rsidR="0097674B" w:rsidRPr="00123C25">
        <w:rPr>
          <w:rFonts w:ascii="Times New Roman" w:hAnsi="Times New Roman" w:cs="Times New Roman"/>
          <w:bCs/>
          <w:sz w:val="28"/>
          <w:szCs w:val="28"/>
          <w:shd w:val="clear" w:color="auto" w:fill="FFFFFF"/>
        </w:rPr>
        <w:t xml:space="preserve"> </w:t>
      </w:r>
      <w:r w:rsidRPr="00123C25">
        <w:rPr>
          <w:rFonts w:ascii="Times New Roman" w:hAnsi="Times New Roman" w:cs="Times New Roman"/>
          <w:bCs/>
          <w:sz w:val="28"/>
          <w:szCs w:val="28"/>
          <w:shd w:val="clear" w:color="auto" w:fill="FFFFFF"/>
        </w:rPr>
        <w:t>Далее, в</w:t>
      </w:r>
      <w:r w:rsidR="00EA3155" w:rsidRPr="00123C25">
        <w:rPr>
          <w:rFonts w:ascii="Times New Roman" w:hAnsi="Times New Roman" w:cs="Times New Roman"/>
          <w:bCs/>
          <w:sz w:val="28"/>
          <w:szCs w:val="28"/>
          <w:shd w:val="clear" w:color="auto" w:fill="FFFFFF"/>
        </w:rPr>
        <w:t xml:space="preserve"> июне 2012 года</w:t>
      </w:r>
      <w:r w:rsidRPr="00123C25">
        <w:rPr>
          <w:rFonts w:ascii="Times New Roman" w:hAnsi="Times New Roman" w:cs="Times New Roman"/>
          <w:bCs/>
          <w:sz w:val="28"/>
          <w:szCs w:val="28"/>
          <w:shd w:val="clear" w:color="auto" w:fill="FFFFFF"/>
        </w:rPr>
        <w:t xml:space="preserve"> унитарное предприятие подписало</w:t>
      </w:r>
      <w:r w:rsidR="00EA3155" w:rsidRPr="00123C25">
        <w:rPr>
          <w:rFonts w:ascii="Times New Roman" w:hAnsi="Times New Roman" w:cs="Times New Roman"/>
          <w:bCs/>
          <w:sz w:val="28"/>
          <w:szCs w:val="28"/>
          <w:shd w:val="clear" w:color="auto" w:fill="FFFFFF"/>
        </w:rPr>
        <w:t xml:space="preserve"> соглашение с международной платежной системой </w:t>
      </w:r>
      <w:r w:rsidR="00EA3155" w:rsidRPr="00123C25">
        <w:rPr>
          <w:rFonts w:ascii="Times New Roman" w:hAnsi="Times New Roman" w:cs="Times New Roman"/>
          <w:bCs/>
          <w:sz w:val="28"/>
          <w:szCs w:val="28"/>
          <w:shd w:val="clear" w:color="auto" w:fill="FFFFFF"/>
          <w:lang w:val="en-US"/>
        </w:rPr>
        <w:t>MasterCard</w:t>
      </w:r>
      <w:r w:rsidR="00EA3155" w:rsidRPr="00123C25">
        <w:rPr>
          <w:rFonts w:ascii="Times New Roman" w:hAnsi="Times New Roman" w:cs="Times New Roman"/>
          <w:bCs/>
          <w:sz w:val="28"/>
          <w:szCs w:val="28"/>
          <w:shd w:val="clear" w:color="auto" w:fill="FFFFFF"/>
        </w:rPr>
        <w:t>, и уже</w:t>
      </w:r>
      <w:r w:rsidR="00773409" w:rsidRPr="00123C25">
        <w:rPr>
          <w:rFonts w:ascii="Times New Roman" w:hAnsi="Times New Roman" w:cs="Times New Roman"/>
          <w:bCs/>
          <w:sz w:val="28"/>
          <w:szCs w:val="28"/>
          <w:shd w:val="clear" w:color="auto" w:fill="FFFFFF"/>
        </w:rPr>
        <w:t xml:space="preserve"> в конце года Почта России совместно с банком «Русский Стандарт» предложила клиентам возможность</w:t>
      </w:r>
      <w:r w:rsidR="00A012E1" w:rsidRPr="00123C25">
        <w:rPr>
          <w:rFonts w:ascii="Times New Roman" w:hAnsi="Times New Roman" w:cs="Times New Roman"/>
          <w:bCs/>
          <w:sz w:val="28"/>
          <w:szCs w:val="28"/>
          <w:shd w:val="clear" w:color="auto" w:fill="FFFFFF"/>
        </w:rPr>
        <w:t xml:space="preserve"> получения почтовой карты</w:t>
      </w:r>
      <w:r w:rsidR="0040178D" w:rsidRPr="00123C25">
        <w:rPr>
          <w:rFonts w:ascii="Times New Roman" w:hAnsi="Times New Roman" w:cs="Times New Roman"/>
          <w:bCs/>
          <w:sz w:val="28"/>
          <w:szCs w:val="28"/>
          <w:shd w:val="clear" w:color="auto" w:fill="FFFFFF"/>
        </w:rPr>
        <w:t xml:space="preserve"> в отделениях</w:t>
      </w:r>
      <w:r w:rsidR="00C63234" w:rsidRPr="00123C25">
        <w:rPr>
          <w:rFonts w:ascii="Times New Roman" w:hAnsi="Times New Roman" w:cs="Times New Roman"/>
          <w:bCs/>
          <w:sz w:val="28"/>
          <w:szCs w:val="28"/>
          <w:shd w:val="clear" w:color="auto" w:fill="FFFFFF"/>
        </w:rPr>
        <w:t xml:space="preserve"> почтовой связи</w:t>
      </w:r>
      <w:r w:rsidR="0040178D" w:rsidRPr="00123C25">
        <w:rPr>
          <w:rFonts w:ascii="Times New Roman" w:hAnsi="Times New Roman" w:cs="Times New Roman"/>
          <w:bCs/>
          <w:sz w:val="28"/>
          <w:szCs w:val="28"/>
          <w:shd w:val="clear" w:color="auto" w:fill="FFFFFF"/>
        </w:rPr>
        <w:t>.</w:t>
      </w:r>
      <w:r w:rsidR="0097674B" w:rsidRPr="00123C25">
        <w:rPr>
          <w:rFonts w:ascii="Times New Roman" w:hAnsi="Times New Roman" w:cs="Times New Roman"/>
          <w:bCs/>
          <w:sz w:val="28"/>
          <w:szCs w:val="28"/>
          <w:shd w:val="clear" w:color="auto" w:fill="FFFFFF"/>
        </w:rPr>
        <w:t xml:space="preserve"> </w:t>
      </w:r>
      <w:r w:rsidR="00BD2D6D" w:rsidRPr="00123C25">
        <w:rPr>
          <w:rFonts w:ascii="Times New Roman" w:hAnsi="Times New Roman" w:cs="Times New Roman"/>
          <w:bCs/>
          <w:sz w:val="28"/>
          <w:szCs w:val="28"/>
          <w:shd w:val="clear" w:color="auto" w:fill="FFFFFF"/>
        </w:rPr>
        <w:t>В партнерстве с такими банками, как «Связь-Банк», «Тинькофф Кредитные Системы» и «Банк Русский Стандарт», почтовый оператор предоставляет возможность оформления договора банковского вклада и его обслуживания без посещения банковского филиала, через непосредственные почтовые отделения.</w:t>
      </w:r>
      <w:r w:rsidR="00877298" w:rsidRPr="00123C25">
        <w:rPr>
          <w:rFonts w:ascii="Times New Roman" w:hAnsi="Times New Roman" w:cs="Times New Roman"/>
          <w:bCs/>
          <w:sz w:val="28"/>
          <w:szCs w:val="28"/>
          <w:shd w:val="clear" w:color="auto" w:fill="FFFFFF"/>
        </w:rPr>
        <w:t xml:space="preserve"> Также, в 15000 отделений почтовой связи имеется возможность оформления кредитной карты банка «Тинькофф Кредитные Системы».</w:t>
      </w:r>
    </w:p>
    <w:p w:rsidR="00412CDD" w:rsidRPr="00123C25" w:rsidRDefault="0097674B" w:rsidP="00495A4B">
      <w:pPr>
        <w:spacing w:after="100" w:afterAutospacing="1" w:line="360" w:lineRule="auto"/>
        <w:ind w:firstLine="567"/>
        <w:jc w:val="both"/>
        <w:rPr>
          <w:rFonts w:ascii="Times New Roman" w:hAnsi="Times New Roman" w:cs="Times New Roman"/>
          <w:bCs/>
          <w:sz w:val="28"/>
          <w:szCs w:val="28"/>
          <w:shd w:val="clear" w:color="auto" w:fill="FFFFFF"/>
        </w:rPr>
      </w:pPr>
      <w:r w:rsidRPr="00123C25">
        <w:rPr>
          <w:rFonts w:ascii="Times New Roman" w:hAnsi="Times New Roman" w:cs="Times New Roman"/>
          <w:bCs/>
          <w:sz w:val="28"/>
          <w:szCs w:val="28"/>
          <w:shd w:val="clear" w:color="auto" w:fill="FFFFFF"/>
        </w:rPr>
        <w:t xml:space="preserve">На данный момент Почта России, в партнерстве с различными кредитными организациями предоставляет финансовые услуги в отделениях почтовой связи, но по соображениям руководства этого недостаточно. Почтовый оператор </w:t>
      </w:r>
      <w:r w:rsidR="00D01AA1" w:rsidRPr="00123C25">
        <w:rPr>
          <w:rFonts w:ascii="Times New Roman" w:hAnsi="Times New Roman" w:cs="Times New Roman"/>
          <w:bCs/>
          <w:sz w:val="28"/>
          <w:szCs w:val="28"/>
          <w:shd w:val="clear" w:color="auto" w:fill="FFFFFF"/>
        </w:rPr>
        <w:t>планирует покупку кредитной организации</w:t>
      </w:r>
      <w:r w:rsidRPr="00123C25">
        <w:rPr>
          <w:rFonts w:ascii="Times New Roman" w:hAnsi="Times New Roman" w:cs="Times New Roman"/>
          <w:bCs/>
          <w:sz w:val="28"/>
          <w:szCs w:val="28"/>
          <w:shd w:val="clear" w:color="auto" w:fill="FFFFFF"/>
        </w:rPr>
        <w:t xml:space="preserve">, и активно изучает предложения и отчетность различных банков. </w:t>
      </w:r>
      <w:r w:rsidR="00D01AA1" w:rsidRPr="00123C25">
        <w:rPr>
          <w:rFonts w:ascii="Times New Roman" w:hAnsi="Times New Roman" w:cs="Times New Roman"/>
          <w:bCs/>
          <w:sz w:val="28"/>
          <w:szCs w:val="28"/>
          <w:shd w:val="clear" w:color="auto" w:fill="FFFFFF"/>
        </w:rPr>
        <w:t>Почта России рассматривает покупку банка с собственным капиталом более 3 млрд. рублей, и уставным капиталом более 180 млн. рублей. Сейчас поступило более 10 предложений о покупке банка.</w:t>
      </w:r>
    </w:p>
    <w:p w:rsidR="00F42662" w:rsidRPr="00123C25" w:rsidRDefault="00D01AA1" w:rsidP="006C2479">
      <w:pPr>
        <w:spacing w:after="100" w:afterAutospacing="1" w:line="360" w:lineRule="auto"/>
        <w:ind w:firstLine="567"/>
        <w:jc w:val="both"/>
        <w:rPr>
          <w:rFonts w:ascii="Times New Roman" w:hAnsi="Times New Roman" w:cs="Times New Roman"/>
          <w:bCs/>
          <w:sz w:val="28"/>
          <w:szCs w:val="28"/>
          <w:shd w:val="clear" w:color="auto" w:fill="FFFFFF"/>
        </w:rPr>
      </w:pPr>
      <w:r w:rsidRPr="00123C25">
        <w:rPr>
          <w:rFonts w:ascii="Times New Roman" w:hAnsi="Times New Roman" w:cs="Times New Roman"/>
          <w:bCs/>
          <w:sz w:val="28"/>
          <w:szCs w:val="28"/>
          <w:shd w:val="clear" w:color="auto" w:fill="FFFFFF"/>
        </w:rPr>
        <w:lastRenderedPageBreak/>
        <w:t xml:space="preserve">Будучи федеральным государственным унитарным предприятием, Почта России  не имеет права покупки и владения кредитной организацией, поэтому покупка планируется через дочернюю структуру предприятия, а стратегия развития предприятия </w:t>
      </w:r>
      <w:r w:rsidR="007E0170" w:rsidRPr="00123C25">
        <w:rPr>
          <w:rFonts w:ascii="Times New Roman" w:hAnsi="Times New Roman" w:cs="Times New Roman"/>
          <w:bCs/>
          <w:sz w:val="28"/>
          <w:szCs w:val="28"/>
          <w:shd w:val="clear" w:color="auto" w:fill="FFFFFF"/>
        </w:rPr>
        <w:t>предполагает ее акционирование уже в начале 2015 года</w:t>
      </w:r>
      <w:r w:rsidRPr="00123C25">
        <w:rPr>
          <w:rFonts w:ascii="Times New Roman" w:hAnsi="Times New Roman" w:cs="Times New Roman"/>
          <w:bCs/>
          <w:sz w:val="28"/>
          <w:szCs w:val="28"/>
          <w:shd w:val="clear" w:color="auto" w:fill="FFFFFF"/>
        </w:rPr>
        <w:t>. По последним данным</w:t>
      </w:r>
      <w:r w:rsidRPr="00123C25">
        <w:rPr>
          <w:rStyle w:val="a8"/>
          <w:rFonts w:ascii="Times New Roman" w:hAnsi="Times New Roman" w:cs="Times New Roman"/>
          <w:bCs/>
          <w:sz w:val="28"/>
          <w:szCs w:val="28"/>
          <w:shd w:val="clear" w:color="auto" w:fill="FFFFFF"/>
        </w:rPr>
        <w:footnoteReference w:id="6"/>
      </w:r>
      <w:r w:rsidRPr="00123C25">
        <w:rPr>
          <w:rFonts w:ascii="Times New Roman" w:hAnsi="Times New Roman" w:cs="Times New Roman"/>
          <w:bCs/>
          <w:sz w:val="28"/>
          <w:szCs w:val="28"/>
          <w:shd w:val="clear" w:color="auto" w:fill="FFFFFF"/>
        </w:rPr>
        <w:t xml:space="preserve">, почтовый оператор уже в начале 2015 года планирует предоставлять </w:t>
      </w:r>
      <w:r w:rsidR="006F0971" w:rsidRPr="00123C25">
        <w:rPr>
          <w:rFonts w:ascii="Times New Roman" w:hAnsi="Times New Roman" w:cs="Times New Roman"/>
          <w:bCs/>
          <w:sz w:val="28"/>
          <w:szCs w:val="28"/>
          <w:shd w:val="clear" w:color="auto" w:fill="FFFFFF"/>
        </w:rPr>
        <w:t>банковские продукты своим клиентам через свои отделения, и таким образом стать самым филиальным банком России. Банк будет предоставлять розничные банковские услуги для населения, и по плану почтового оператора будет иметь типичные розничные банковские продукты, такие как: потребительский кредит, депозит, кредитные карты, страхование. Согласно проекту, уже в 2018 году Почта России планирует получать 15% своей выучки за счет предоставления финансовых услуг ее клиентам.</w:t>
      </w:r>
      <w:r w:rsidR="006E65CD" w:rsidRPr="00123C25">
        <w:rPr>
          <w:rFonts w:ascii="Times New Roman" w:hAnsi="Times New Roman" w:cs="Times New Roman"/>
          <w:bCs/>
          <w:sz w:val="28"/>
          <w:szCs w:val="28"/>
          <w:shd w:val="clear" w:color="auto" w:fill="FFFFFF"/>
        </w:rPr>
        <w:t xml:space="preserve"> Целевая аудитория такого банка – население с уровнем дохода приблизительно 25000 руб. в месяц.</w:t>
      </w:r>
      <w:r w:rsidR="00F42662" w:rsidRPr="00123C25">
        <w:rPr>
          <w:rFonts w:ascii="Times New Roman" w:hAnsi="Times New Roman" w:cs="Times New Roman"/>
          <w:bCs/>
          <w:sz w:val="28"/>
          <w:szCs w:val="28"/>
          <w:shd w:val="clear" w:color="auto" w:fill="FFFFFF"/>
        </w:rPr>
        <w:t xml:space="preserve"> </w:t>
      </w:r>
    </w:p>
    <w:p w:rsidR="00B27A19" w:rsidRPr="00123C25" w:rsidRDefault="007A3DE6" w:rsidP="00495A4B">
      <w:pPr>
        <w:spacing w:after="100" w:afterAutospacing="1" w:line="360" w:lineRule="auto"/>
        <w:ind w:firstLine="567"/>
        <w:jc w:val="both"/>
        <w:rPr>
          <w:rFonts w:ascii="Times New Roman" w:hAnsi="Times New Roman" w:cs="Times New Roman"/>
          <w:bCs/>
          <w:sz w:val="28"/>
          <w:szCs w:val="28"/>
          <w:shd w:val="clear" w:color="auto" w:fill="FFFFFF"/>
        </w:rPr>
      </w:pPr>
      <w:r w:rsidRPr="00123C25">
        <w:rPr>
          <w:rFonts w:ascii="Times New Roman" w:hAnsi="Times New Roman" w:cs="Times New Roman"/>
          <w:bCs/>
          <w:sz w:val="28"/>
          <w:szCs w:val="28"/>
          <w:shd w:val="clear" w:color="auto" w:fill="FFFFFF"/>
        </w:rPr>
        <w:t>Проект предоставления банковских услуг на базе почтового банка является перспективным и многообещающим, его четкая и последовательная реализация позволит населению иметь доступ к банковским услугам в самых отдаленных и</w:t>
      </w:r>
      <w:r w:rsidR="00872C6F" w:rsidRPr="00123C25">
        <w:rPr>
          <w:rFonts w:ascii="Times New Roman" w:hAnsi="Times New Roman" w:cs="Times New Roman"/>
          <w:bCs/>
          <w:sz w:val="28"/>
          <w:szCs w:val="28"/>
          <w:shd w:val="clear" w:color="auto" w:fill="FFFFFF"/>
        </w:rPr>
        <w:t xml:space="preserve"> труднодоступных городах России, что в силу территориальной специфики страны является необходимым условием. Э</w:t>
      </w:r>
      <w:r w:rsidRPr="00123C25">
        <w:rPr>
          <w:rFonts w:ascii="Times New Roman" w:hAnsi="Times New Roman" w:cs="Times New Roman"/>
          <w:bCs/>
          <w:sz w:val="28"/>
          <w:szCs w:val="28"/>
          <w:shd w:val="clear" w:color="auto" w:fill="FFFFFF"/>
        </w:rPr>
        <w:t xml:space="preserve">то в свою очередь повысит уровень предложения банковских услуг, и тем самым </w:t>
      </w:r>
      <w:r w:rsidR="00954721" w:rsidRPr="00123C25">
        <w:rPr>
          <w:rFonts w:ascii="Times New Roman" w:hAnsi="Times New Roman" w:cs="Times New Roman"/>
          <w:bCs/>
          <w:sz w:val="28"/>
          <w:szCs w:val="28"/>
          <w:shd w:val="clear" w:color="auto" w:fill="FFFFFF"/>
        </w:rPr>
        <w:t>улучшит</w:t>
      </w:r>
      <w:r w:rsidRPr="00123C25">
        <w:rPr>
          <w:rFonts w:ascii="Times New Roman" w:hAnsi="Times New Roman" w:cs="Times New Roman"/>
          <w:bCs/>
          <w:sz w:val="28"/>
          <w:szCs w:val="28"/>
          <w:shd w:val="clear" w:color="auto" w:fill="FFFFFF"/>
        </w:rPr>
        <w:t xml:space="preserve"> </w:t>
      </w:r>
      <w:r w:rsidR="00954721" w:rsidRPr="00123C25">
        <w:rPr>
          <w:rFonts w:ascii="Times New Roman" w:hAnsi="Times New Roman" w:cs="Times New Roman"/>
          <w:bCs/>
          <w:sz w:val="28"/>
          <w:szCs w:val="28"/>
          <w:shd w:val="clear" w:color="auto" w:fill="FFFFFF"/>
        </w:rPr>
        <w:t>качество жизни населения и</w:t>
      </w:r>
      <w:r w:rsidR="00B27A19" w:rsidRPr="00123C25">
        <w:rPr>
          <w:rFonts w:ascii="Times New Roman" w:hAnsi="Times New Roman" w:cs="Times New Roman"/>
          <w:bCs/>
          <w:sz w:val="28"/>
          <w:szCs w:val="28"/>
          <w:shd w:val="clear" w:color="auto" w:fill="FFFFFF"/>
        </w:rPr>
        <w:t xml:space="preserve"> экономику РФ.</w:t>
      </w:r>
    </w:p>
    <w:p w:rsidR="008C6C74" w:rsidRPr="00157EB5" w:rsidRDefault="00B27A19" w:rsidP="00157EB5">
      <w:pPr>
        <w:spacing w:after="100" w:afterAutospacing="1" w:line="360" w:lineRule="auto"/>
        <w:ind w:firstLine="567"/>
        <w:jc w:val="both"/>
        <w:rPr>
          <w:rFonts w:ascii="Times New Roman" w:hAnsi="Times New Roman" w:cs="Times New Roman"/>
          <w:bCs/>
          <w:sz w:val="28"/>
          <w:szCs w:val="28"/>
          <w:shd w:val="clear" w:color="auto" w:fill="FFFFFF"/>
        </w:rPr>
      </w:pPr>
      <w:r w:rsidRPr="00123C25">
        <w:rPr>
          <w:rFonts w:ascii="Times New Roman" w:hAnsi="Times New Roman" w:cs="Times New Roman"/>
          <w:bCs/>
          <w:sz w:val="28"/>
          <w:szCs w:val="28"/>
          <w:shd w:val="clear" w:color="auto" w:fill="FFFFFF"/>
        </w:rPr>
        <w:t>В целом, наиболее эффективными и многообещающими формами предоста</w:t>
      </w:r>
      <w:r w:rsidR="000E6B41" w:rsidRPr="00123C25">
        <w:rPr>
          <w:rFonts w:ascii="Times New Roman" w:hAnsi="Times New Roman" w:cs="Times New Roman"/>
          <w:bCs/>
          <w:sz w:val="28"/>
          <w:szCs w:val="28"/>
          <w:shd w:val="clear" w:color="auto" w:fill="FFFFFF"/>
        </w:rPr>
        <w:t>вления банковских услуг являются:</w:t>
      </w:r>
      <w:r w:rsidRPr="00123C25">
        <w:rPr>
          <w:rFonts w:ascii="Times New Roman" w:hAnsi="Times New Roman" w:cs="Times New Roman"/>
          <w:bCs/>
          <w:sz w:val="28"/>
          <w:szCs w:val="28"/>
          <w:shd w:val="clear" w:color="auto" w:fill="FFFFFF"/>
        </w:rPr>
        <w:t xml:space="preserve"> концепция</w:t>
      </w:r>
      <w:r w:rsidR="003522F2">
        <w:rPr>
          <w:rFonts w:ascii="Times New Roman" w:hAnsi="Times New Roman" w:cs="Times New Roman"/>
          <w:bCs/>
          <w:sz w:val="28"/>
          <w:szCs w:val="28"/>
          <w:shd w:val="clear" w:color="auto" w:fill="FFFFFF"/>
        </w:rPr>
        <w:t xml:space="preserve"> бесфилиального</w:t>
      </w:r>
      <w:r w:rsidRPr="00123C25">
        <w:rPr>
          <w:rFonts w:ascii="Times New Roman" w:hAnsi="Times New Roman" w:cs="Times New Roman"/>
          <w:bCs/>
          <w:sz w:val="28"/>
          <w:szCs w:val="28"/>
          <w:shd w:val="clear" w:color="auto" w:fill="FFFFFF"/>
        </w:rPr>
        <w:t xml:space="preserve"> банкинга и </w:t>
      </w:r>
      <w:r w:rsidR="000E6B41" w:rsidRPr="00123C25">
        <w:rPr>
          <w:rFonts w:ascii="Times New Roman" w:hAnsi="Times New Roman" w:cs="Times New Roman"/>
          <w:bCs/>
          <w:sz w:val="28"/>
          <w:szCs w:val="28"/>
          <w:shd w:val="clear" w:color="auto" w:fill="FFFFFF"/>
        </w:rPr>
        <w:t xml:space="preserve"> концепция почтово-банковского партнерства. На данный момент Почтового банка в России нет, поэтому в практической части речь пойдет о концепции </w:t>
      </w:r>
      <w:r w:rsidR="003522F2">
        <w:rPr>
          <w:rFonts w:ascii="Times New Roman" w:hAnsi="Times New Roman" w:cs="Times New Roman"/>
          <w:bCs/>
          <w:sz w:val="28"/>
          <w:szCs w:val="28"/>
          <w:shd w:val="clear" w:color="auto" w:fill="FFFFFF"/>
        </w:rPr>
        <w:t>бесфилиального</w:t>
      </w:r>
      <w:r w:rsidR="000E6B41" w:rsidRPr="00123C25">
        <w:rPr>
          <w:rFonts w:ascii="Times New Roman" w:hAnsi="Times New Roman" w:cs="Times New Roman"/>
          <w:bCs/>
          <w:sz w:val="28"/>
          <w:szCs w:val="28"/>
          <w:shd w:val="clear" w:color="auto" w:fill="FFFFFF"/>
        </w:rPr>
        <w:t>, и связанных с ним форм.</w:t>
      </w:r>
    </w:p>
    <w:p w:rsidR="00A071DE" w:rsidRPr="004D16CB" w:rsidRDefault="00A071DE" w:rsidP="004D16CB">
      <w:pPr>
        <w:pStyle w:val="1"/>
        <w:jc w:val="center"/>
        <w:rPr>
          <w:rFonts w:ascii="Times New Roman" w:hAnsi="Times New Roman" w:cs="Times New Roman"/>
          <w:color w:val="auto"/>
        </w:rPr>
      </w:pPr>
      <w:bookmarkStart w:id="7" w:name="_Toc389532744"/>
      <w:r w:rsidRPr="004D16CB">
        <w:rPr>
          <w:rFonts w:ascii="Times New Roman" w:hAnsi="Times New Roman" w:cs="Times New Roman"/>
          <w:color w:val="auto"/>
        </w:rPr>
        <w:lastRenderedPageBreak/>
        <w:t xml:space="preserve">Глава 2. </w:t>
      </w:r>
      <w:r w:rsidR="008C6C74" w:rsidRPr="004D16CB">
        <w:rPr>
          <w:rFonts w:ascii="Times New Roman" w:hAnsi="Times New Roman" w:cs="Times New Roman"/>
          <w:color w:val="auto"/>
        </w:rPr>
        <w:t xml:space="preserve"> </w:t>
      </w:r>
      <w:r w:rsidRPr="004D16CB">
        <w:rPr>
          <w:rFonts w:ascii="Times New Roman" w:hAnsi="Times New Roman" w:cs="Times New Roman"/>
          <w:color w:val="auto"/>
        </w:rPr>
        <w:t>ОБОСНОВАНИЕ ПРИВЛЕКАТЕЛЬНОСТИ БЕ</w:t>
      </w:r>
      <w:r w:rsidR="00F05905" w:rsidRPr="004D16CB">
        <w:rPr>
          <w:rFonts w:ascii="Times New Roman" w:hAnsi="Times New Roman" w:cs="Times New Roman"/>
          <w:color w:val="auto"/>
        </w:rPr>
        <w:t>С</w:t>
      </w:r>
      <w:r w:rsidRPr="004D16CB">
        <w:rPr>
          <w:rFonts w:ascii="Times New Roman" w:hAnsi="Times New Roman" w:cs="Times New Roman"/>
          <w:color w:val="auto"/>
        </w:rPr>
        <w:t>ФИЛИАЛЬНОГО БАНКИНГА</w:t>
      </w:r>
      <w:bookmarkEnd w:id="7"/>
    </w:p>
    <w:p w:rsidR="0002405E" w:rsidRPr="004D16CB" w:rsidRDefault="0002405E" w:rsidP="004D16CB">
      <w:pPr>
        <w:spacing w:line="360" w:lineRule="auto"/>
        <w:rPr>
          <w:rFonts w:ascii="Times New Roman" w:hAnsi="Times New Roman" w:cs="Times New Roman"/>
          <w:sz w:val="28"/>
          <w:szCs w:val="28"/>
        </w:rPr>
      </w:pPr>
    </w:p>
    <w:p w:rsidR="00F93183" w:rsidRPr="0000206E" w:rsidRDefault="00A071DE" w:rsidP="004D16CB">
      <w:pPr>
        <w:pStyle w:val="2"/>
        <w:spacing w:line="360" w:lineRule="auto"/>
        <w:jc w:val="center"/>
        <w:rPr>
          <w:rFonts w:ascii="Times New Roman" w:hAnsi="Times New Roman" w:cs="Times New Roman"/>
          <w:color w:val="auto"/>
          <w:sz w:val="28"/>
          <w:szCs w:val="28"/>
        </w:rPr>
      </w:pPr>
      <w:bookmarkStart w:id="8" w:name="_Toc389532745"/>
      <w:r w:rsidRPr="004D16CB">
        <w:rPr>
          <w:rFonts w:ascii="Times New Roman" w:hAnsi="Times New Roman" w:cs="Times New Roman"/>
          <w:color w:val="auto"/>
          <w:sz w:val="28"/>
          <w:szCs w:val="28"/>
        </w:rPr>
        <w:t xml:space="preserve">2.1  </w:t>
      </w:r>
      <w:r w:rsidR="00DD2BE2" w:rsidRPr="004D16CB">
        <w:rPr>
          <w:rFonts w:ascii="Times New Roman" w:hAnsi="Times New Roman" w:cs="Times New Roman"/>
          <w:color w:val="auto"/>
          <w:sz w:val="28"/>
          <w:szCs w:val="28"/>
        </w:rPr>
        <w:t>Бесфилиальные банки России на розничном рынке банковских услуг</w:t>
      </w:r>
      <w:bookmarkEnd w:id="8"/>
    </w:p>
    <w:p w:rsidR="00A071DE" w:rsidRPr="004D16CB" w:rsidRDefault="00A071DE" w:rsidP="004D16CB">
      <w:pPr>
        <w:spacing w:line="360" w:lineRule="auto"/>
        <w:rPr>
          <w:rFonts w:ascii="Times New Roman" w:hAnsi="Times New Roman" w:cs="Times New Roman"/>
          <w:sz w:val="28"/>
          <w:szCs w:val="28"/>
        </w:rPr>
      </w:pPr>
    </w:p>
    <w:p w:rsidR="00BE2F13" w:rsidRPr="00123C25" w:rsidRDefault="00F93183" w:rsidP="00495A4B">
      <w:pPr>
        <w:spacing w:line="360" w:lineRule="auto"/>
        <w:ind w:firstLine="567"/>
        <w:jc w:val="both"/>
        <w:rPr>
          <w:rFonts w:ascii="Times New Roman" w:hAnsi="Times New Roman" w:cs="Times New Roman"/>
          <w:sz w:val="28"/>
          <w:szCs w:val="28"/>
        </w:rPr>
      </w:pPr>
      <w:r w:rsidRPr="004D16CB">
        <w:rPr>
          <w:rFonts w:ascii="Times New Roman" w:hAnsi="Times New Roman" w:cs="Times New Roman"/>
          <w:sz w:val="28"/>
          <w:szCs w:val="28"/>
        </w:rPr>
        <w:t>Поскольку существует неудовлетворенность населения качеством банковских услуг и имеется дефицит банковского предложения в регионах России, рынок</w:t>
      </w:r>
      <w:r w:rsidRPr="00123C25">
        <w:rPr>
          <w:rFonts w:ascii="Times New Roman" w:hAnsi="Times New Roman" w:cs="Times New Roman"/>
          <w:sz w:val="28"/>
          <w:szCs w:val="28"/>
        </w:rPr>
        <w:t xml:space="preserve"> розничных банковских услуг будет расти. Его рост может быть ограничен лишь высокой степенью насыщенности услугами кредитования,</w:t>
      </w:r>
      <w:r w:rsidR="00A40FB9" w:rsidRPr="00123C25">
        <w:rPr>
          <w:rFonts w:ascii="Times New Roman" w:hAnsi="Times New Roman" w:cs="Times New Roman"/>
          <w:sz w:val="28"/>
          <w:szCs w:val="28"/>
        </w:rPr>
        <w:t xml:space="preserve"> но</w:t>
      </w:r>
      <w:r w:rsidRPr="00123C25">
        <w:rPr>
          <w:rFonts w:ascii="Times New Roman" w:hAnsi="Times New Roman" w:cs="Times New Roman"/>
          <w:sz w:val="28"/>
          <w:szCs w:val="28"/>
        </w:rPr>
        <w:t xml:space="preserve"> к счастью банковских компаний </w:t>
      </w:r>
      <w:r w:rsidR="0030394B" w:rsidRPr="00123C25">
        <w:rPr>
          <w:rFonts w:ascii="Times New Roman" w:hAnsi="Times New Roman" w:cs="Times New Roman"/>
          <w:sz w:val="28"/>
          <w:szCs w:val="28"/>
        </w:rPr>
        <w:t>ситуация на российском рынке еще</w:t>
      </w:r>
      <w:r w:rsidRPr="00123C25">
        <w:rPr>
          <w:rFonts w:ascii="Times New Roman" w:hAnsi="Times New Roman" w:cs="Times New Roman"/>
          <w:sz w:val="28"/>
          <w:szCs w:val="28"/>
        </w:rPr>
        <w:t xml:space="preserve"> не достиг</w:t>
      </w:r>
      <w:r w:rsidR="0030394B" w:rsidRPr="00123C25">
        <w:rPr>
          <w:rFonts w:ascii="Times New Roman" w:hAnsi="Times New Roman" w:cs="Times New Roman"/>
          <w:sz w:val="28"/>
          <w:szCs w:val="28"/>
        </w:rPr>
        <w:t xml:space="preserve">ла </w:t>
      </w:r>
      <w:r w:rsidRPr="00123C25">
        <w:rPr>
          <w:rFonts w:ascii="Times New Roman" w:hAnsi="Times New Roman" w:cs="Times New Roman"/>
          <w:sz w:val="28"/>
          <w:szCs w:val="28"/>
        </w:rPr>
        <w:t>подобного уровня, именно это является индикатором успешного развития компаний специализирующихся на кредитовани</w:t>
      </w:r>
      <w:r w:rsidR="0030394B" w:rsidRPr="00123C25">
        <w:rPr>
          <w:rFonts w:ascii="Times New Roman" w:hAnsi="Times New Roman" w:cs="Times New Roman"/>
          <w:sz w:val="28"/>
          <w:szCs w:val="28"/>
        </w:rPr>
        <w:t xml:space="preserve">и физических лиц. Бесфилиальный банкинг на российском рынке банковских услуг не имеет характера широкого распространения, благодаря чему его рентабельность в силу малого количества игроков на рынке выше, чем в среднем по банковскому сектору. Кроме того, предоставляя услуги населению без непосредственного обслуживания в офисе, банк минимизирует немалое количество издержек, связанных с арендой, персоналом, амортизацией оборудования, и операционных издержек в целом, что положительно сказывается на финансовом результате. </w:t>
      </w:r>
    </w:p>
    <w:p w:rsidR="00AD60CC" w:rsidRPr="00123C25" w:rsidRDefault="00AD60CC" w:rsidP="00495A4B">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На момент 2014 года можно</w:t>
      </w:r>
      <w:r w:rsidR="0030394B" w:rsidRPr="00123C25">
        <w:rPr>
          <w:rFonts w:ascii="Times New Roman" w:hAnsi="Times New Roman" w:cs="Times New Roman"/>
          <w:sz w:val="28"/>
          <w:szCs w:val="28"/>
        </w:rPr>
        <w:t xml:space="preserve"> выделить три игрока</w:t>
      </w:r>
      <w:r w:rsidRPr="00123C25">
        <w:rPr>
          <w:rFonts w:ascii="Times New Roman" w:hAnsi="Times New Roman" w:cs="Times New Roman"/>
          <w:sz w:val="28"/>
          <w:szCs w:val="28"/>
        </w:rPr>
        <w:t xml:space="preserve"> </w:t>
      </w:r>
      <w:r w:rsidR="00D44667" w:rsidRPr="00123C25">
        <w:rPr>
          <w:rFonts w:ascii="Times New Roman" w:hAnsi="Times New Roman" w:cs="Times New Roman"/>
          <w:sz w:val="28"/>
          <w:szCs w:val="28"/>
        </w:rPr>
        <w:t>на рынке бесфилиального банковского обслуживания</w:t>
      </w:r>
      <w:r w:rsidRPr="00123C25">
        <w:rPr>
          <w:rFonts w:ascii="Times New Roman" w:hAnsi="Times New Roman" w:cs="Times New Roman"/>
          <w:sz w:val="28"/>
          <w:szCs w:val="28"/>
        </w:rPr>
        <w:t>:</w:t>
      </w:r>
    </w:p>
    <w:p w:rsidR="0030394B" w:rsidRPr="00123C25" w:rsidRDefault="00AD60CC" w:rsidP="00647163">
      <w:pPr>
        <w:pStyle w:val="a9"/>
        <w:numPr>
          <w:ilvl w:val="0"/>
          <w:numId w:val="4"/>
        </w:numPr>
        <w:spacing w:line="360" w:lineRule="auto"/>
        <w:jc w:val="both"/>
        <w:rPr>
          <w:rFonts w:ascii="Times New Roman" w:hAnsi="Times New Roman" w:cs="Times New Roman"/>
          <w:sz w:val="28"/>
          <w:szCs w:val="28"/>
        </w:rPr>
      </w:pPr>
      <w:r w:rsidRPr="00123C25">
        <w:rPr>
          <w:rFonts w:ascii="Times New Roman" w:hAnsi="Times New Roman" w:cs="Times New Roman"/>
          <w:sz w:val="28"/>
          <w:szCs w:val="28"/>
        </w:rPr>
        <w:t xml:space="preserve">ЗАО </w:t>
      </w:r>
      <w:r w:rsidR="00D44667" w:rsidRPr="00123C25">
        <w:rPr>
          <w:rFonts w:ascii="Times New Roman" w:hAnsi="Times New Roman" w:cs="Times New Roman"/>
          <w:sz w:val="28"/>
          <w:szCs w:val="28"/>
        </w:rPr>
        <w:t>«Тинькофф Кредитные Системы»</w:t>
      </w:r>
    </w:p>
    <w:p w:rsidR="00D44667" w:rsidRPr="00123C25" w:rsidRDefault="00D44667" w:rsidP="00647163">
      <w:pPr>
        <w:pStyle w:val="a9"/>
        <w:numPr>
          <w:ilvl w:val="0"/>
          <w:numId w:val="4"/>
        </w:numPr>
        <w:spacing w:line="360" w:lineRule="auto"/>
        <w:jc w:val="both"/>
        <w:rPr>
          <w:rFonts w:ascii="Times New Roman" w:hAnsi="Times New Roman" w:cs="Times New Roman"/>
          <w:sz w:val="28"/>
          <w:szCs w:val="28"/>
        </w:rPr>
      </w:pPr>
      <w:r w:rsidRPr="00123C25">
        <w:rPr>
          <w:rFonts w:ascii="Times New Roman" w:hAnsi="Times New Roman" w:cs="Times New Roman"/>
          <w:sz w:val="28"/>
          <w:szCs w:val="28"/>
        </w:rPr>
        <w:t>ОАО «</w:t>
      </w:r>
      <w:proofErr w:type="spellStart"/>
      <w:r w:rsidRPr="00123C25">
        <w:rPr>
          <w:rFonts w:ascii="Times New Roman" w:hAnsi="Times New Roman" w:cs="Times New Roman"/>
          <w:sz w:val="28"/>
          <w:szCs w:val="28"/>
        </w:rPr>
        <w:t>МТС-Банк</w:t>
      </w:r>
      <w:proofErr w:type="spellEnd"/>
      <w:r w:rsidRPr="00123C25">
        <w:rPr>
          <w:rFonts w:ascii="Times New Roman" w:hAnsi="Times New Roman" w:cs="Times New Roman"/>
          <w:sz w:val="28"/>
          <w:szCs w:val="28"/>
        </w:rPr>
        <w:t>»</w:t>
      </w:r>
    </w:p>
    <w:p w:rsidR="00D44667" w:rsidRPr="00123C25" w:rsidRDefault="00D44667" w:rsidP="00647163">
      <w:pPr>
        <w:pStyle w:val="a9"/>
        <w:numPr>
          <w:ilvl w:val="0"/>
          <w:numId w:val="4"/>
        </w:numPr>
        <w:spacing w:line="360" w:lineRule="auto"/>
        <w:jc w:val="both"/>
        <w:rPr>
          <w:rFonts w:ascii="Times New Roman" w:hAnsi="Times New Roman" w:cs="Times New Roman"/>
          <w:sz w:val="28"/>
          <w:szCs w:val="28"/>
        </w:rPr>
      </w:pPr>
      <w:r w:rsidRPr="00123C25">
        <w:rPr>
          <w:rFonts w:ascii="Times New Roman" w:hAnsi="Times New Roman" w:cs="Times New Roman"/>
          <w:sz w:val="28"/>
          <w:szCs w:val="28"/>
        </w:rPr>
        <w:t>ЗАО «Связной Банк»</w:t>
      </w:r>
    </w:p>
    <w:p w:rsidR="00157EB5" w:rsidRPr="00123C25" w:rsidRDefault="00CB6081" w:rsidP="00A772BE">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 xml:space="preserve">Бесфилиальные банки в таком виде, в котором они существуют на данный момент, образовались, как и большинство традиционных банковских компаний - путем покупки отдельных банков. ТКС начал функционировать с </w:t>
      </w:r>
      <w:r w:rsidRPr="00123C25">
        <w:rPr>
          <w:rFonts w:ascii="Times New Roman" w:hAnsi="Times New Roman" w:cs="Times New Roman"/>
          <w:sz w:val="28"/>
          <w:szCs w:val="28"/>
        </w:rPr>
        <w:lastRenderedPageBreak/>
        <w:t>2006,</w:t>
      </w:r>
      <w:r w:rsidR="00787662" w:rsidRPr="00123C25">
        <w:rPr>
          <w:rFonts w:ascii="Times New Roman" w:hAnsi="Times New Roman" w:cs="Times New Roman"/>
          <w:sz w:val="28"/>
          <w:szCs w:val="28"/>
        </w:rPr>
        <w:t xml:space="preserve"> Связной банк с 2010, а </w:t>
      </w:r>
      <w:proofErr w:type="spellStart"/>
      <w:r w:rsidR="00787662" w:rsidRPr="00123C25">
        <w:rPr>
          <w:rFonts w:ascii="Times New Roman" w:hAnsi="Times New Roman" w:cs="Times New Roman"/>
          <w:sz w:val="28"/>
          <w:szCs w:val="28"/>
        </w:rPr>
        <w:t>МТС-Банк</w:t>
      </w:r>
      <w:proofErr w:type="spellEnd"/>
      <w:r w:rsidR="00787662" w:rsidRPr="00123C25">
        <w:rPr>
          <w:rFonts w:ascii="Times New Roman" w:hAnsi="Times New Roman" w:cs="Times New Roman"/>
          <w:sz w:val="28"/>
          <w:szCs w:val="28"/>
        </w:rPr>
        <w:t xml:space="preserve"> с 2012.</w:t>
      </w:r>
      <w:r w:rsidR="00A772BE">
        <w:rPr>
          <w:rFonts w:ascii="Times New Roman" w:hAnsi="Times New Roman" w:cs="Times New Roman"/>
          <w:sz w:val="28"/>
          <w:szCs w:val="28"/>
        </w:rPr>
        <w:t xml:space="preserve"> </w:t>
      </w:r>
      <w:r w:rsidR="00787662" w:rsidRPr="00123C25">
        <w:rPr>
          <w:rFonts w:ascii="Times New Roman" w:hAnsi="Times New Roman" w:cs="Times New Roman"/>
          <w:sz w:val="28"/>
          <w:szCs w:val="28"/>
        </w:rPr>
        <w:t xml:space="preserve">Несмотря на то, что их объединяет критерий бесфилиального банковского обслуживания, существует важное принципиальное отличие их </w:t>
      </w:r>
      <w:proofErr w:type="spellStart"/>
      <w:proofErr w:type="gramStart"/>
      <w:r w:rsidR="00787662" w:rsidRPr="00123C25">
        <w:rPr>
          <w:rFonts w:ascii="Times New Roman" w:hAnsi="Times New Roman" w:cs="Times New Roman"/>
          <w:sz w:val="28"/>
          <w:szCs w:val="28"/>
        </w:rPr>
        <w:t>бизнес-моделей</w:t>
      </w:r>
      <w:proofErr w:type="spellEnd"/>
      <w:proofErr w:type="gramEnd"/>
      <w:r w:rsidR="00787662" w:rsidRPr="00123C25">
        <w:rPr>
          <w:rFonts w:ascii="Times New Roman" w:hAnsi="Times New Roman" w:cs="Times New Roman"/>
          <w:sz w:val="28"/>
          <w:szCs w:val="28"/>
        </w:rPr>
        <w:t>.</w:t>
      </w:r>
      <w:r w:rsidR="00377BE0" w:rsidRPr="00123C25">
        <w:rPr>
          <w:rFonts w:ascii="Times New Roman" w:hAnsi="Times New Roman" w:cs="Times New Roman"/>
          <w:sz w:val="28"/>
          <w:szCs w:val="28"/>
        </w:rPr>
        <w:t xml:space="preserve"> С одной стороны С</w:t>
      </w:r>
      <w:r w:rsidR="00787662" w:rsidRPr="00123C25">
        <w:rPr>
          <w:rFonts w:ascii="Times New Roman" w:hAnsi="Times New Roman" w:cs="Times New Roman"/>
          <w:sz w:val="28"/>
          <w:szCs w:val="28"/>
        </w:rPr>
        <w:t xml:space="preserve">вязной банк и МТС банк функционируют на базе их одноименных </w:t>
      </w:r>
      <w:r w:rsidR="0067774B" w:rsidRPr="00123C25">
        <w:rPr>
          <w:rFonts w:ascii="Times New Roman" w:hAnsi="Times New Roman" w:cs="Times New Roman"/>
          <w:sz w:val="28"/>
          <w:szCs w:val="28"/>
        </w:rPr>
        <w:t>отде</w:t>
      </w:r>
      <w:r w:rsidR="00E46CC5" w:rsidRPr="00123C25">
        <w:rPr>
          <w:rFonts w:ascii="Times New Roman" w:hAnsi="Times New Roman" w:cs="Times New Roman"/>
          <w:sz w:val="28"/>
          <w:szCs w:val="28"/>
        </w:rPr>
        <w:t>лений связи, то есть используют</w:t>
      </w:r>
      <w:r w:rsidR="0067774B" w:rsidRPr="00123C25">
        <w:rPr>
          <w:rFonts w:ascii="Times New Roman" w:hAnsi="Times New Roman" w:cs="Times New Roman"/>
          <w:sz w:val="28"/>
          <w:szCs w:val="28"/>
        </w:rPr>
        <w:t xml:space="preserve"> для проведения банковских операций</w:t>
      </w:r>
      <w:r w:rsidR="00E46CC5" w:rsidRPr="00123C25">
        <w:rPr>
          <w:rFonts w:ascii="Times New Roman" w:hAnsi="Times New Roman" w:cs="Times New Roman"/>
          <w:sz w:val="28"/>
          <w:szCs w:val="28"/>
        </w:rPr>
        <w:t xml:space="preserve"> интернет и, как правило,</w:t>
      </w:r>
      <w:r w:rsidR="0067774B" w:rsidRPr="00123C25">
        <w:rPr>
          <w:rFonts w:ascii="Times New Roman" w:hAnsi="Times New Roman" w:cs="Times New Roman"/>
          <w:sz w:val="28"/>
          <w:szCs w:val="28"/>
        </w:rPr>
        <w:t xml:space="preserve"> </w:t>
      </w:r>
      <w:r w:rsidR="001340B7" w:rsidRPr="00123C25">
        <w:rPr>
          <w:rFonts w:ascii="Times New Roman" w:hAnsi="Times New Roman" w:cs="Times New Roman"/>
          <w:sz w:val="28"/>
          <w:szCs w:val="28"/>
        </w:rPr>
        <w:t xml:space="preserve">уже имеющиеся помещения, тем самым снижая операционные издержки </w:t>
      </w:r>
      <w:r w:rsidR="00E46CC5" w:rsidRPr="00123C25">
        <w:rPr>
          <w:rFonts w:ascii="Times New Roman" w:hAnsi="Times New Roman" w:cs="Times New Roman"/>
          <w:sz w:val="28"/>
          <w:szCs w:val="28"/>
        </w:rPr>
        <w:t>компании, связанные</w:t>
      </w:r>
      <w:r w:rsidR="0021187F" w:rsidRPr="00123C25">
        <w:rPr>
          <w:rFonts w:ascii="Times New Roman" w:hAnsi="Times New Roman" w:cs="Times New Roman"/>
          <w:sz w:val="28"/>
          <w:szCs w:val="28"/>
        </w:rPr>
        <w:t xml:space="preserve"> к примеру</w:t>
      </w:r>
      <w:r w:rsidR="00E46CC5" w:rsidRPr="00123C25">
        <w:rPr>
          <w:rFonts w:ascii="Times New Roman" w:hAnsi="Times New Roman" w:cs="Times New Roman"/>
          <w:sz w:val="28"/>
          <w:szCs w:val="28"/>
        </w:rPr>
        <w:t xml:space="preserve"> с арендой.</w:t>
      </w:r>
      <w:r w:rsidR="00377BE0" w:rsidRPr="00123C25">
        <w:rPr>
          <w:rFonts w:ascii="Times New Roman" w:hAnsi="Times New Roman" w:cs="Times New Roman"/>
          <w:sz w:val="28"/>
          <w:szCs w:val="28"/>
        </w:rPr>
        <w:t xml:space="preserve"> С другой стороны, единственным представителем виртуального банка в России является банк «Тинькофф Кредитные Системы», его подход к</w:t>
      </w:r>
      <w:r w:rsidR="00453FDF" w:rsidRPr="00123C25">
        <w:rPr>
          <w:rFonts w:ascii="Times New Roman" w:hAnsi="Times New Roman" w:cs="Times New Roman"/>
          <w:sz w:val="28"/>
          <w:szCs w:val="28"/>
        </w:rPr>
        <w:t xml:space="preserve"> современному</w:t>
      </w:r>
      <w:r w:rsidR="00377BE0" w:rsidRPr="00123C25">
        <w:rPr>
          <w:rFonts w:ascii="Times New Roman" w:hAnsi="Times New Roman" w:cs="Times New Roman"/>
          <w:sz w:val="28"/>
          <w:szCs w:val="28"/>
        </w:rPr>
        <w:t xml:space="preserve"> банковскому бизнесу существенным образом отличается от</w:t>
      </w:r>
      <w:r w:rsidR="00C25969" w:rsidRPr="00123C25">
        <w:rPr>
          <w:rFonts w:ascii="Times New Roman" w:hAnsi="Times New Roman" w:cs="Times New Roman"/>
          <w:sz w:val="28"/>
          <w:szCs w:val="28"/>
        </w:rPr>
        <w:t xml:space="preserve"> модели предоставления банковских услуг</w:t>
      </w:r>
      <w:r w:rsidR="00377BE0" w:rsidRPr="00123C25">
        <w:rPr>
          <w:rFonts w:ascii="Times New Roman" w:hAnsi="Times New Roman" w:cs="Times New Roman"/>
          <w:sz w:val="28"/>
          <w:szCs w:val="28"/>
        </w:rPr>
        <w:t xml:space="preserve"> двух других представителей бесфилиального банкинга.</w:t>
      </w:r>
      <w:r w:rsidR="00C25969" w:rsidRPr="00123C25">
        <w:rPr>
          <w:rFonts w:ascii="Times New Roman" w:hAnsi="Times New Roman" w:cs="Times New Roman"/>
          <w:sz w:val="28"/>
          <w:szCs w:val="28"/>
        </w:rPr>
        <w:t xml:space="preserve"> ТКС банк имеет единственное</w:t>
      </w:r>
      <w:r w:rsidR="00981671" w:rsidRPr="00123C25">
        <w:rPr>
          <w:rFonts w:ascii="Times New Roman" w:hAnsi="Times New Roman" w:cs="Times New Roman"/>
          <w:sz w:val="28"/>
          <w:szCs w:val="28"/>
        </w:rPr>
        <w:t xml:space="preserve"> зарегистрированное</w:t>
      </w:r>
      <w:r w:rsidR="00C25969" w:rsidRPr="00123C25">
        <w:rPr>
          <w:rFonts w:ascii="Times New Roman" w:hAnsi="Times New Roman" w:cs="Times New Roman"/>
          <w:sz w:val="28"/>
          <w:szCs w:val="28"/>
        </w:rPr>
        <w:t xml:space="preserve"> подразделение кредитной организации</w:t>
      </w:r>
      <w:r w:rsidR="00981671" w:rsidRPr="00123C25">
        <w:rPr>
          <w:rFonts w:ascii="Times New Roman" w:hAnsi="Times New Roman" w:cs="Times New Roman"/>
          <w:sz w:val="28"/>
          <w:szCs w:val="28"/>
        </w:rPr>
        <w:t xml:space="preserve"> в Москве, </w:t>
      </w:r>
      <w:r w:rsidR="00453FDF" w:rsidRPr="00123C25">
        <w:rPr>
          <w:rFonts w:ascii="Times New Roman" w:hAnsi="Times New Roman" w:cs="Times New Roman"/>
          <w:sz w:val="28"/>
          <w:szCs w:val="28"/>
        </w:rPr>
        <w:t>при этом данный офис не взаимодействует с клиентами,</w:t>
      </w:r>
      <w:r w:rsidR="006606A3" w:rsidRPr="00123C25">
        <w:rPr>
          <w:rFonts w:ascii="Times New Roman" w:hAnsi="Times New Roman" w:cs="Times New Roman"/>
          <w:sz w:val="28"/>
          <w:szCs w:val="28"/>
        </w:rPr>
        <w:t xml:space="preserve"> а</w:t>
      </w:r>
      <w:r w:rsidR="00453FDF" w:rsidRPr="00123C25">
        <w:rPr>
          <w:rFonts w:ascii="Times New Roman" w:hAnsi="Times New Roman" w:cs="Times New Roman"/>
          <w:sz w:val="28"/>
          <w:szCs w:val="28"/>
        </w:rPr>
        <w:t xml:space="preserve"> </w:t>
      </w:r>
      <w:r w:rsidR="00817EC2" w:rsidRPr="00123C25">
        <w:rPr>
          <w:rFonts w:ascii="Times New Roman" w:hAnsi="Times New Roman" w:cs="Times New Roman"/>
          <w:sz w:val="28"/>
          <w:szCs w:val="28"/>
        </w:rPr>
        <w:t>сбыт банковских услуг осуществляется современными способами, используя технологии дистанционного обслуживания</w:t>
      </w:r>
      <w:r w:rsidR="00453FDF" w:rsidRPr="00123C25">
        <w:rPr>
          <w:rFonts w:ascii="Times New Roman" w:hAnsi="Times New Roman" w:cs="Times New Roman"/>
          <w:sz w:val="28"/>
          <w:szCs w:val="28"/>
        </w:rPr>
        <w:t xml:space="preserve">. Именно этот аспект позволил банку распространить </w:t>
      </w:r>
      <w:r w:rsidR="00817EC2" w:rsidRPr="00123C25">
        <w:rPr>
          <w:rFonts w:ascii="Times New Roman" w:hAnsi="Times New Roman" w:cs="Times New Roman"/>
          <w:sz w:val="28"/>
          <w:szCs w:val="28"/>
        </w:rPr>
        <w:t>свои продукты</w:t>
      </w:r>
      <w:r w:rsidR="00E4722B" w:rsidRPr="00123C25">
        <w:rPr>
          <w:rFonts w:ascii="Times New Roman" w:hAnsi="Times New Roman" w:cs="Times New Roman"/>
          <w:sz w:val="28"/>
          <w:szCs w:val="28"/>
        </w:rPr>
        <w:t xml:space="preserve"> во все регионы России.</w:t>
      </w:r>
      <w:r w:rsidR="00A772BE">
        <w:rPr>
          <w:rFonts w:ascii="Times New Roman" w:hAnsi="Times New Roman" w:cs="Times New Roman"/>
          <w:sz w:val="28"/>
          <w:szCs w:val="28"/>
        </w:rPr>
        <w:t xml:space="preserve"> </w:t>
      </w:r>
      <w:proofErr w:type="gramStart"/>
      <w:r w:rsidR="008E167A" w:rsidRPr="00123C25">
        <w:rPr>
          <w:rFonts w:ascii="Times New Roman" w:hAnsi="Times New Roman" w:cs="Times New Roman"/>
          <w:sz w:val="28"/>
          <w:szCs w:val="28"/>
        </w:rPr>
        <w:t>Р</w:t>
      </w:r>
      <w:proofErr w:type="gramEnd"/>
      <w:r w:rsidR="008E167A" w:rsidRPr="00123C25">
        <w:rPr>
          <w:rFonts w:ascii="Times New Roman" w:hAnsi="Times New Roman" w:cs="Times New Roman"/>
          <w:sz w:val="28"/>
          <w:szCs w:val="28"/>
        </w:rPr>
        <w:t xml:space="preserve">оссийский рынок розничных банковских услуг </w:t>
      </w:r>
      <w:r w:rsidR="00B3695D" w:rsidRPr="00123C25">
        <w:rPr>
          <w:rFonts w:ascii="Times New Roman" w:hAnsi="Times New Roman" w:cs="Times New Roman"/>
          <w:sz w:val="28"/>
          <w:szCs w:val="28"/>
        </w:rPr>
        <w:t xml:space="preserve">и рынок кредитных карт </w:t>
      </w:r>
      <w:r w:rsidR="00073A31" w:rsidRPr="00123C25">
        <w:rPr>
          <w:rFonts w:ascii="Times New Roman" w:hAnsi="Times New Roman" w:cs="Times New Roman"/>
          <w:sz w:val="28"/>
          <w:szCs w:val="28"/>
        </w:rPr>
        <w:t>в последние годы показывает высокие темпы роста</w:t>
      </w:r>
      <w:r w:rsidR="00EB0E6A" w:rsidRPr="00123C25">
        <w:rPr>
          <w:rFonts w:ascii="Times New Roman" w:hAnsi="Times New Roman" w:cs="Times New Roman"/>
          <w:sz w:val="28"/>
          <w:szCs w:val="28"/>
        </w:rPr>
        <w:t xml:space="preserve">, что создает стимулы для роста сегмента розничных банковских услуг в целом и роста бесфилиального банкинга в частности. </w:t>
      </w:r>
      <w:r w:rsidR="0014170E" w:rsidRPr="00123C25">
        <w:rPr>
          <w:rFonts w:ascii="Times New Roman" w:hAnsi="Times New Roman" w:cs="Times New Roman"/>
          <w:sz w:val="28"/>
          <w:szCs w:val="28"/>
        </w:rPr>
        <w:t>Менее чем за 5 лет объем рынка увеличился почти в 5 раз, и</w:t>
      </w:r>
      <w:r w:rsidR="00A40FB9" w:rsidRPr="00123C25">
        <w:rPr>
          <w:rFonts w:ascii="Times New Roman" w:hAnsi="Times New Roman" w:cs="Times New Roman"/>
          <w:sz w:val="28"/>
          <w:szCs w:val="28"/>
        </w:rPr>
        <w:t>,</w:t>
      </w:r>
      <w:r w:rsidR="0014170E" w:rsidRPr="00123C25">
        <w:rPr>
          <w:rFonts w:ascii="Times New Roman" w:hAnsi="Times New Roman" w:cs="Times New Roman"/>
          <w:sz w:val="28"/>
          <w:szCs w:val="28"/>
        </w:rPr>
        <w:t xml:space="preserve"> несмотря на это нельзя с уверенностью утверждать</w:t>
      </w:r>
      <w:r w:rsidR="00203EF4">
        <w:rPr>
          <w:rFonts w:ascii="Times New Roman" w:hAnsi="Times New Roman" w:cs="Times New Roman"/>
          <w:sz w:val="28"/>
          <w:szCs w:val="28"/>
        </w:rPr>
        <w:t>,</w:t>
      </w:r>
      <w:r w:rsidR="0014170E" w:rsidRPr="00123C25">
        <w:rPr>
          <w:rFonts w:ascii="Times New Roman" w:hAnsi="Times New Roman" w:cs="Times New Roman"/>
          <w:sz w:val="28"/>
          <w:szCs w:val="28"/>
        </w:rPr>
        <w:t xml:space="preserve"> что рынок в полной мере насыщен.</w:t>
      </w:r>
    </w:p>
    <w:p w:rsidR="006C2479" w:rsidRDefault="00073A31" w:rsidP="006C2479">
      <w:pPr>
        <w:pStyle w:val="a5"/>
        <w:keepNext/>
        <w:jc w:val="right"/>
        <w:rPr>
          <w:rFonts w:ascii="Times New Roman" w:hAnsi="Times New Roman" w:cs="Times New Roman"/>
          <w:color w:val="auto"/>
          <w:sz w:val="28"/>
          <w:szCs w:val="28"/>
        </w:rPr>
      </w:pPr>
      <w:r w:rsidRPr="00123C25">
        <w:rPr>
          <w:rFonts w:ascii="Times New Roman" w:hAnsi="Times New Roman" w:cs="Times New Roman"/>
          <w:color w:val="auto"/>
          <w:sz w:val="28"/>
          <w:szCs w:val="28"/>
        </w:rPr>
        <w:t xml:space="preserve">Таблица </w:t>
      </w:r>
      <w:r w:rsidR="00FC2AAE" w:rsidRPr="00123C25">
        <w:rPr>
          <w:rFonts w:ascii="Times New Roman" w:hAnsi="Times New Roman" w:cs="Times New Roman"/>
          <w:color w:val="auto"/>
          <w:sz w:val="28"/>
          <w:szCs w:val="28"/>
        </w:rPr>
        <w:fldChar w:fldCharType="begin"/>
      </w:r>
      <w:r w:rsidRPr="00123C25">
        <w:rPr>
          <w:rFonts w:ascii="Times New Roman" w:hAnsi="Times New Roman" w:cs="Times New Roman"/>
          <w:color w:val="auto"/>
          <w:sz w:val="28"/>
          <w:szCs w:val="28"/>
        </w:rPr>
        <w:instrText xml:space="preserve"> SEQ Таблица \* ARABIC </w:instrText>
      </w:r>
      <w:r w:rsidR="00FC2AAE" w:rsidRPr="00123C25">
        <w:rPr>
          <w:rFonts w:ascii="Times New Roman" w:hAnsi="Times New Roman" w:cs="Times New Roman"/>
          <w:color w:val="auto"/>
          <w:sz w:val="28"/>
          <w:szCs w:val="28"/>
        </w:rPr>
        <w:fldChar w:fldCharType="separate"/>
      </w:r>
      <w:r w:rsidR="000E242A">
        <w:rPr>
          <w:rFonts w:ascii="Times New Roman" w:hAnsi="Times New Roman" w:cs="Times New Roman"/>
          <w:noProof/>
          <w:color w:val="auto"/>
          <w:sz w:val="28"/>
          <w:szCs w:val="28"/>
        </w:rPr>
        <w:t>4</w:t>
      </w:r>
      <w:r w:rsidR="00FC2AAE" w:rsidRPr="00123C25">
        <w:rPr>
          <w:rFonts w:ascii="Times New Roman" w:hAnsi="Times New Roman" w:cs="Times New Roman"/>
          <w:color w:val="auto"/>
          <w:sz w:val="28"/>
          <w:szCs w:val="28"/>
        </w:rPr>
        <w:fldChar w:fldCharType="end"/>
      </w:r>
      <w:r w:rsidR="004D16CB">
        <w:rPr>
          <w:rFonts w:ascii="Times New Roman" w:hAnsi="Times New Roman" w:cs="Times New Roman"/>
          <w:color w:val="auto"/>
          <w:sz w:val="28"/>
          <w:szCs w:val="28"/>
        </w:rPr>
        <w:t>.</w:t>
      </w:r>
      <w:r w:rsidRPr="00123C25">
        <w:rPr>
          <w:rFonts w:ascii="Times New Roman" w:hAnsi="Times New Roman" w:cs="Times New Roman"/>
          <w:color w:val="auto"/>
          <w:sz w:val="28"/>
          <w:szCs w:val="28"/>
        </w:rPr>
        <w:t xml:space="preserve"> </w:t>
      </w:r>
    </w:p>
    <w:p w:rsidR="00073A31" w:rsidRPr="00123C25" w:rsidRDefault="00073A31" w:rsidP="007D7CE1">
      <w:pPr>
        <w:pStyle w:val="a5"/>
        <w:keepNext/>
        <w:jc w:val="center"/>
        <w:rPr>
          <w:rFonts w:ascii="Times New Roman" w:hAnsi="Times New Roman" w:cs="Times New Roman"/>
          <w:color w:val="auto"/>
          <w:sz w:val="28"/>
          <w:szCs w:val="28"/>
        </w:rPr>
      </w:pPr>
      <w:r w:rsidRPr="00123C25">
        <w:rPr>
          <w:rFonts w:ascii="Times New Roman" w:hAnsi="Times New Roman" w:cs="Times New Roman"/>
          <w:color w:val="auto"/>
          <w:sz w:val="28"/>
          <w:szCs w:val="28"/>
        </w:rPr>
        <w:t>Темп роста рынка кредитных карт России.</w:t>
      </w:r>
      <w:r w:rsidR="006C2479">
        <w:rPr>
          <w:rFonts w:ascii="Times New Roman" w:hAnsi="Times New Roman" w:cs="Times New Roman"/>
          <w:color w:val="auto"/>
          <w:sz w:val="28"/>
          <w:szCs w:val="28"/>
        </w:rPr>
        <w:t xml:space="preserve"> </w:t>
      </w:r>
      <w:r w:rsidRPr="00123C25">
        <w:rPr>
          <w:rStyle w:val="a8"/>
          <w:rFonts w:ascii="Times New Roman" w:hAnsi="Times New Roman" w:cs="Times New Roman"/>
          <w:color w:val="auto"/>
          <w:sz w:val="28"/>
          <w:szCs w:val="28"/>
        </w:rPr>
        <w:footnoteReference w:id="7"/>
      </w:r>
    </w:p>
    <w:tbl>
      <w:tblPr>
        <w:tblW w:w="8402" w:type="dxa"/>
        <w:jc w:val="center"/>
        <w:tblInd w:w="218" w:type="dxa"/>
        <w:tblLook w:val="04A0"/>
      </w:tblPr>
      <w:tblGrid>
        <w:gridCol w:w="2620"/>
        <w:gridCol w:w="846"/>
        <w:gridCol w:w="846"/>
        <w:gridCol w:w="846"/>
        <w:gridCol w:w="846"/>
        <w:gridCol w:w="846"/>
        <w:gridCol w:w="776"/>
        <w:gridCol w:w="776"/>
      </w:tblGrid>
      <w:tr w:rsidR="00073A31" w:rsidRPr="00123C25" w:rsidTr="007D7CE1">
        <w:trPr>
          <w:trHeight w:val="390"/>
          <w:jc w:val="center"/>
        </w:trPr>
        <w:tc>
          <w:tcPr>
            <w:tcW w:w="26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073A31" w:rsidRPr="00123C25" w:rsidRDefault="00073A31" w:rsidP="00073A31">
            <w:pPr>
              <w:spacing w:after="0" w:line="240" w:lineRule="auto"/>
              <w:rPr>
                <w:rFonts w:ascii="Times New Roman" w:eastAsia="Times New Roman" w:hAnsi="Times New Roman" w:cs="Times New Roman"/>
                <w:b/>
                <w:bCs/>
                <w:color w:val="000000"/>
                <w:sz w:val="28"/>
                <w:szCs w:val="28"/>
                <w:lang w:eastAsia="ru-RU"/>
              </w:rPr>
            </w:pPr>
            <w:r w:rsidRPr="00123C25">
              <w:rPr>
                <w:rFonts w:ascii="Times New Roman" w:eastAsia="Times New Roman" w:hAnsi="Times New Roman" w:cs="Times New Roman"/>
                <w:b/>
                <w:bCs/>
                <w:color w:val="000000"/>
                <w:sz w:val="28"/>
                <w:szCs w:val="28"/>
                <w:lang w:eastAsia="ru-RU"/>
              </w:rPr>
              <w:t>Год</w:t>
            </w:r>
          </w:p>
        </w:tc>
        <w:tc>
          <w:tcPr>
            <w:tcW w:w="846" w:type="dxa"/>
            <w:tcBorders>
              <w:top w:val="single" w:sz="8" w:space="0" w:color="auto"/>
              <w:left w:val="nil"/>
              <w:bottom w:val="single" w:sz="8" w:space="0" w:color="auto"/>
              <w:right w:val="single" w:sz="4" w:space="0" w:color="auto"/>
            </w:tcBorders>
            <w:shd w:val="clear" w:color="auto" w:fill="auto"/>
            <w:noWrap/>
            <w:vAlign w:val="center"/>
            <w:hideMark/>
          </w:tcPr>
          <w:p w:rsidR="00073A31" w:rsidRPr="00123C25" w:rsidRDefault="00073A31" w:rsidP="00073A31">
            <w:pPr>
              <w:spacing w:after="0" w:line="240" w:lineRule="auto"/>
              <w:jc w:val="center"/>
              <w:rPr>
                <w:rFonts w:ascii="Times New Roman" w:eastAsia="Times New Roman" w:hAnsi="Times New Roman" w:cs="Times New Roman"/>
                <w:b/>
                <w:bCs/>
                <w:color w:val="000000"/>
                <w:sz w:val="28"/>
                <w:szCs w:val="28"/>
                <w:lang w:eastAsia="ru-RU"/>
              </w:rPr>
            </w:pPr>
            <w:r w:rsidRPr="00123C25">
              <w:rPr>
                <w:rFonts w:ascii="Times New Roman" w:eastAsia="Times New Roman" w:hAnsi="Times New Roman" w:cs="Times New Roman"/>
                <w:b/>
                <w:bCs/>
                <w:color w:val="000000"/>
                <w:sz w:val="28"/>
                <w:szCs w:val="28"/>
                <w:lang w:eastAsia="ru-RU"/>
              </w:rPr>
              <w:t>2007</w:t>
            </w:r>
          </w:p>
        </w:tc>
        <w:tc>
          <w:tcPr>
            <w:tcW w:w="846" w:type="dxa"/>
            <w:tcBorders>
              <w:top w:val="single" w:sz="8" w:space="0" w:color="auto"/>
              <w:left w:val="nil"/>
              <w:bottom w:val="single" w:sz="8" w:space="0" w:color="auto"/>
              <w:right w:val="single" w:sz="4" w:space="0" w:color="auto"/>
            </w:tcBorders>
            <w:shd w:val="clear" w:color="auto" w:fill="auto"/>
            <w:noWrap/>
            <w:vAlign w:val="center"/>
            <w:hideMark/>
          </w:tcPr>
          <w:p w:rsidR="00073A31" w:rsidRPr="00123C25" w:rsidRDefault="00073A31" w:rsidP="00073A31">
            <w:pPr>
              <w:spacing w:after="0" w:line="240" w:lineRule="auto"/>
              <w:jc w:val="center"/>
              <w:rPr>
                <w:rFonts w:ascii="Times New Roman" w:eastAsia="Times New Roman" w:hAnsi="Times New Roman" w:cs="Times New Roman"/>
                <w:b/>
                <w:bCs/>
                <w:color w:val="000000"/>
                <w:sz w:val="28"/>
                <w:szCs w:val="28"/>
                <w:lang w:eastAsia="ru-RU"/>
              </w:rPr>
            </w:pPr>
            <w:r w:rsidRPr="00123C25">
              <w:rPr>
                <w:rFonts w:ascii="Times New Roman" w:eastAsia="Times New Roman" w:hAnsi="Times New Roman" w:cs="Times New Roman"/>
                <w:b/>
                <w:bCs/>
                <w:color w:val="000000"/>
                <w:sz w:val="28"/>
                <w:szCs w:val="28"/>
                <w:lang w:eastAsia="ru-RU"/>
              </w:rPr>
              <w:t>2008</w:t>
            </w:r>
          </w:p>
        </w:tc>
        <w:tc>
          <w:tcPr>
            <w:tcW w:w="846" w:type="dxa"/>
            <w:tcBorders>
              <w:top w:val="single" w:sz="8" w:space="0" w:color="auto"/>
              <w:left w:val="nil"/>
              <w:bottom w:val="single" w:sz="8" w:space="0" w:color="auto"/>
              <w:right w:val="single" w:sz="4" w:space="0" w:color="auto"/>
            </w:tcBorders>
            <w:shd w:val="clear" w:color="auto" w:fill="auto"/>
            <w:noWrap/>
            <w:vAlign w:val="center"/>
            <w:hideMark/>
          </w:tcPr>
          <w:p w:rsidR="00073A31" w:rsidRPr="00123C25" w:rsidRDefault="00073A31" w:rsidP="00073A31">
            <w:pPr>
              <w:spacing w:after="0" w:line="240" w:lineRule="auto"/>
              <w:jc w:val="center"/>
              <w:rPr>
                <w:rFonts w:ascii="Times New Roman" w:eastAsia="Times New Roman" w:hAnsi="Times New Roman" w:cs="Times New Roman"/>
                <w:b/>
                <w:bCs/>
                <w:color w:val="000000"/>
                <w:sz w:val="28"/>
                <w:szCs w:val="28"/>
                <w:lang w:eastAsia="ru-RU"/>
              </w:rPr>
            </w:pPr>
            <w:r w:rsidRPr="00123C25">
              <w:rPr>
                <w:rFonts w:ascii="Times New Roman" w:eastAsia="Times New Roman" w:hAnsi="Times New Roman" w:cs="Times New Roman"/>
                <w:b/>
                <w:bCs/>
                <w:color w:val="000000"/>
                <w:sz w:val="28"/>
                <w:szCs w:val="28"/>
                <w:lang w:eastAsia="ru-RU"/>
              </w:rPr>
              <w:t>2009</w:t>
            </w:r>
          </w:p>
        </w:tc>
        <w:tc>
          <w:tcPr>
            <w:tcW w:w="846" w:type="dxa"/>
            <w:tcBorders>
              <w:top w:val="single" w:sz="8" w:space="0" w:color="auto"/>
              <w:left w:val="nil"/>
              <w:bottom w:val="single" w:sz="8" w:space="0" w:color="auto"/>
              <w:right w:val="single" w:sz="4" w:space="0" w:color="auto"/>
            </w:tcBorders>
            <w:shd w:val="clear" w:color="auto" w:fill="auto"/>
            <w:noWrap/>
            <w:vAlign w:val="center"/>
            <w:hideMark/>
          </w:tcPr>
          <w:p w:rsidR="00073A31" w:rsidRPr="00123C25" w:rsidRDefault="00073A31" w:rsidP="00073A31">
            <w:pPr>
              <w:spacing w:after="0" w:line="240" w:lineRule="auto"/>
              <w:jc w:val="center"/>
              <w:rPr>
                <w:rFonts w:ascii="Times New Roman" w:eastAsia="Times New Roman" w:hAnsi="Times New Roman" w:cs="Times New Roman"/>
                <w:b/>
                <w:bCs/>
                <w:color w:val="000000"/>
                <w:sz w:val="28"/>
                <w:szCs w:val="28"/>
                <w:lang w:eastAsia="ru-RU"/>
              </w:rPr>
            </w:pPr>
            <w:r w:rsidRPr="00123C25">
              <w:rPr>
                <w:rFonts w:ascii="Times New Roman" w:eastAsia="Times New Roman" w:hAnsi="Times New Roman" w:cs="Times New Roman"/>
                <w:b/>
                <w:bCs/>
                <w:color w:val="000000"/>
                <w:sz w:val="28"/>
                <w:szCs w:val="28"/>
                <w:lang w:eastAsia="ru-RU"/>
              </w:rPr>
              <w:t>2010</w:t>
            </w:r>
          </w:p>
        </w:tc>
        <w:tc>
          <w:tcPr>
            <w:tcW w:w="846" w:type="dxa"/>
            <w:tcBorders>
              <w:top w:val="single" w:sz="8" w:space="0" w:color="auto"/>
              <w:left w:val="nil"/>
              <w:bottom w:val="single" w:sz="8" w:space="0" w:color="auto"/>
              <w:right w:val="single" w:sz="4" w:space="0" w:color="auto"/>
            </w:tcBorders>
            <w:shd w:val="clear" w:color="auto" w:fill="auto"/>
            <w:noWrap/>
            <w:vAlign w:val="center"/>
            <w:hideMark/>
          </w:tcPr>
          <w:p w:rsidR="00073A31" w:rsidRPr="00123C25" w:rsidRDefault="00073A31" w:rsidP="00073A31">
            <w:pPr>
              <w:spacing w:after="0" w:line="240" w:lineRule="auto"/>
              <w:jc w:val="center"/>
              <w:rPr>
                <w:rFonts w:ascii="Times New Roman" w:eastAsia="Times New Roman" w:hAnsi="Times New Roman" w:cs="Times New Roman"/>
                <w:b/>
                <w:bCs/>
                <w:color w:val="000000"/>
                <w:sz w:val="28"/>
                <w:szCs w:val="28"/>
                <w:lang w:eastAsia="ru-RU"/>
              </w:rPr>
            </w:pPr>
            <w:r w:rsidRPr="00123C25">
              <w:rPr>
                <w:rFonts w:ascii="Times New Roman" w:eastAsia="Times New Roman" w:hAnsi="Times New Roman" w:cs="Times New Roman"/>
                <w:b/>
                <w:bCs/>
                <w:color w:val="000000"/>
                <w:sz w:val="28"/>
                <w:szCs w:val="28"/>
                <w:lang w:eastAsia="ru-RU"/>
              </w:rPr>
              <w:t>2011</w:t>
            </w:r>
          </w:p>
        </w:tc>
        <w:tc>
          <w:tcPr>
            <w:tcW w:w="776" w:type="dxa"/>
            <w:tcBorders>
              <w:top w:val="single" w:sz="8" w:space="0" w:color="auto"/>
              <w:left w:val="nil"/>
              <w:bottom w:val="single" w:sz="8" w:space="0" w:color="auto"/>
              <w:right w:val="single" w:sz="4" w:space="0" w:color="auto"/>
            </w:tcBorders>
            <w:shd w:val="clear" w:color="auto" w:fill="auto"/>
            <w:noWrap/>
            <w:vAlign w:val="center"/>
            <w:hideMark/>
          </w:tcPr>
          <w:p w:rsidR="00073A31" w:rsidRPr="00123C25" w:rsidRDefault="00073A31" w:rsidP="00073A31">
            <w:pPr>
              <w:spacing w:after="0" w:line="240" w:lineRule="auto"/>
              <w:jc w:val="center"/>
              <w:rPr>
                <w:rFonts w:ascii="Times New Roman" w:eastAsia="Times New Roman" w:hAnsi="Times New Roman" w:cs="Times New Roman"/>
                <w:b/>
                <w:bCs/>
                <w:color w:val="000000"/>
                <w:sz w:val="28"/>
                <w:szCs w:val="28"/>
                <w:lang w:eastAsia="ru-RU"/>
              </w:rPr>
            </w:pPr>
            <w:r w:rsidRPr="00123C25">
              <w:rPr>
                <w:rFonts w:ascii="Times New Roman" w:eastAsia="Times New Roman" w:hAnsi="Times New Roman" w:cs="Times New Roman"/>
                <w:b/>
                <w:bCs/>
                <w:color w:val="000000"/>
                <w:sz w:val="28"/>
                <w:szCs w:val="28"/>
                <w:lang w:eastAsia="ru-RU"/>
              </w:rPr>
              <w:t>2012</w:t>
            </w:r>
          </w:p>
        </w:tc>
        <w:tc>
          <w:tcPr>
            <w:tcW w:w="776" w:type="dxa"/>
            <w:tcBorders>
              <w:top w:val="single" w:sz="8" w:space="0" w:color="auto"/>
              <w:left w:val="nil"/>
              <w:bottom w:val="single" w:sz="8" w:space="0" w:color="auto"/>
              <w:right w:val="single" w:sz="8" w:space="0" w:color="auto"/>
            </w:tcBorders>
            <w:shd w:val="clear" w:color="auto" w:fill="auto"/>
            <w:noWrap/>
            <w:vAlign w:val="center"/>
            <w:hideMark/>
          </w:tcPr>
          <w:p w:rsidR="00073A31" w:rsidRPr="00123C25" w:rsidRDefault="00073A31" w:rsidP="00073A31">
            <w:pPr>
              <w:spacing w:after="0" w:line="240" w:lineRule="auto"/>
              <w:jc w:val="center"/>
              <w:rPr>
                <w:rFonts w:ascii="Times New Roman" w:eastAsia="Times New Roman" w:hAnsi="Times New Roman" w:cs="Times New Roman"/>
                <w:b/>
                <w:bCs/>
                <w:color w:val="000000"/>
                <w:sz w:val="28"/>
                <w:szCs w:val="28"/>
                <w:lang w:eastAsia="ru-RU"/>
              </w:rPr>
            </w:pPr>
            <w:r w:rsidRPr="00123C25">
              <w:rPr>
                <w:rFonts w:ascii="Times New Roman" w:eastAsia="Times New Roman" w:hAnsi="Times New Roman" w:cs="Times New Roman"/>
                <w:b/>
                <w:bCs/>
                <w:color w:val="000000"/>
                <w:sz w:val="28"/>
                <w:szCs w:val="28"/>
                <w:lang w:eastAsia="ru-RU"/>
              </w:rPr>
              <w:t>2013</w:t>
            </w:r>
          </w:p>
        </w:tc>
      </w:tr>
      <w:tr w:rsidR="00073A31" w:rsidRPr="00123C25" w:rsidTr="007D7CE1">
        <w:trPr>
          <w:trHeight w:val="390"/>
          <w:jc w:val="center"/>
        </w:trPr>
        <w:tc>
          <w:tcPr>
            <w:tcW w:w="2620" w:type="dxa"/>
            <w:tcBorders>
              <w:top w:val="nil"/>
              <w:left w:val="single" w:sz="8" w:space="0" w:color="auto"/>
              <w:bottom w:val="single" w:sz="8" w:space="0" w:color="auto"/>
              <w:right w:val="single" w:sz="4" w:space="0" w:color="auto"/>
            </w:tcBorders>
            <w:shd w:val="clear" w:color="auto" w:fill="auto"/>
            <w:noWrap/>
            <w:vAlign w:val="bottom"/>
            <w:hideMark/>
          </w:tcPr>
          <w:p w:rsidR="00EB0E6A" w:rsidRPr="00123C25" w:rsidRDefault="00073A31" w:rsidP="00073A31">
            <w:pPr>
              <w:spacing w:after="0" w:line="240" w:lineRule="auto"/>
              <w:rPr>
                <w:rFonts w:ascii="Times New Roman" w:eastAsia="Times New Roman" w:hAnsi="Times New Roman" w:cs="Times New Roman"/>
                <w:b/>
                <w:bCs/>
                <w:color w:val="000000"/>
                <w:sz w:val="28"/>
                <w:szCs w:val="28"/>
                <w:lang w:eastAsia="ru-RU"/>
              </w:rPr>
            </w:pPr>
            <w:r w:rsidRPr="00123C25">
              <w:rPr>
                <w:rFonts w:ascii="Times New Roman" w:eastAsia="Times New Roman" w:hAnsi="Times New Roman" w:cs="Times New Roman"/>
                <w:b/>
                <w:bCs/>
                <w:color w:val="000000"/>
                <w:sz w:val="28"/>
                <w:szCs w:val="28"/>
                <w:lang w:eastAsia="ru-RU"/>
              </w:rPr>
              <w:t>Объем</w:t>
            </w:r>
            <w:r w:rsidR="00EB0E6A" w:rsidRPr="00123C25">
              <w:rPr>
                <w:rFonts w:ascii="Times New Roman" w:eastAsia="Times New Roman" w:hAnsi="Times New Roman" w:cs="Times New Roman"/>
                <w:b/>
                <w:bCs/>
                <w:color w:val="000000"/>
                <w:sz w:val="28"/>
                <w:szCs w:val="28"/>
                <w:lang w:eastAsia="ru-RU"/>
              </w:rPr>
              <w:t xml:space="preserve"> </w:t>
            </w:r>
          </w:p>
          <w:p w:rsidR="00073A31" w:rsidRPr="00123C25" w:rsidRDefault="00073A31" w:rsidP="00073A31">
            <w:pPr>
              <w:spacing w:after="0" w:line="240" w:lineRule="auto"/>
              <w:rPr>
                <w:rFonts w:ascii="Times New Roman" w:eastAsia="Times New Roman" w:hAnsi="Times New Roman" w:cs="Times New Roman"/>
                <w:b/>
                <w:bCs/>
                <w:color w:val="000000"/>
                <w:sz w:val="28"/>
                <w:szCs w:val="28"/>
                <w:lang w:eastAsia="ru-RU"/>
              </w:rPr>
            </w:pPr>
            <w:r w:rsidRPr="00123C25">
              <w:rPr>
                <w:rFonts w:ascii="Times New Roman" w:eastAsia="Times New Roman" w:hAnsi="Times New Roman" w:cs="Times New Roman"/>
                <w:b/>
                <w:bCs/>
                <w:color w:val="000000"/>
                <w:sz w:val="28"/>
                <w:szCs w:val="28"/>
                <w:lang w:eastAsia="ru-RU"/>
              </w:rPr>
              <w:t>(в млрд.</w:t>
            </w:r>
            <w:r w:rsidR="00EB0E6A" w:rsidRPr="00123C25">
              <w:rPr>
                <w:rFonts w:ascii="Times New Roman" w:eastAsia="Times New Roman" w:hAnsi="Times New Roman" w:cs="Times New Roman"/>
                <w:b/>
                <w:bCs/>
                <w:color w:val="000000"/>
                <w:sz w:val="28"/>
                <w:szCs w:val="28"/>
                <w:lang w:eastAsia="ru-RU"/>
              </w:rPr>
              <w:t xml:space="preserve"> </w:t>
            </w:r>
            <w:r w:rsidRPr="00123C25">
              <w:rPr>
                <w:rFonts w:ascii="Times New Roman" w:eastAsia="Times New Roman" w:hAnsi="Times New Roman" w:cs="Times New Roman"/>
                <w:b/>
                <w:bCs/>
                <w:color w:val="000000"/>
                <w:sz w:val="28"/>
                <w:szCs w:val="28"/>
                <w:lang w:eastAsia="ru-RU"/>
              </w:rPr>
              <w:t>руб</w:t>
            </w:r>
            <w:r w:rsidR="00EB0E6A" w:rsidRPr="00123C25">
              <w:rPr>
                <w:rFonts w:ascii="Times New Roman" w:eastAsia="Times New Roman" w:hAnsi="Times New Roman" w:cs="Times New Roman"/>
                <w:b/>
                <w:bCs/>
                <w:color w:val="000000"/>
                <w:sz w:val="28"/>
                <w:szCs w:val="28"/>
                <w:lang w:eastAsia="ru-RU"/>
              </w:rPr>
              <w:t>.</w:t>
            </w:r>
            <w:r w:rsidRPr="00123C25">
              <w:rPr>
                <w:rFonts w:ascii="Times New Roman" w:eastAsia="Times New Roman" w:hAnsi="Times New Roman" w:cs="Times New Roman"/>
                <w:b/>
                <w:bCs/>
                <w:color w:val="000000"/>
                <w:sz w:val="28"/>
                <w:szCs w:val="28"/>
                <w:lang w:eastAsia="ru-RU"/>
              </w:rPr>
              <w:t>)</w:t>
            </w:r>
          </w:p>
        </w:tc>
        <w:tc>
          <w:tcPr>
            <w:tcW w:w="846" w:type="dxa"/>
            <w:tcBorders>
              <w:top w:val="nil"/>
              <w:left w:val="nil"/>
              <w:bottom w:val="single" w:sz="8" w:space="0" w:color="auto"/>
              <w:right w:val="single" w:sz="4" w:space="0" w:color="auto"/>
            </w:tcBorders>
            <w:shd w:val="clear" w:color="auto" w:fill="auto"/>
            <w:noWrap/>
            <w:vAlign w:val="center"/>
            <w:hideMark/>
          </w:tcPr>
          <w:p w:rsidR="00073A31" w:rsidRPr="00123C25" w:rsidRDefault="00073A31" w:rsidP="00073A31">
            <w:pPr>
              <w:spacing w:after="0" w:line="24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177,4</w:t>
            </w:r>
          </w:p>
        </w:tc>
        <w:tc>
          <w:tcPr>
            <w:tcW w:w="846" w:type="dxa"/>
            <w:tcBorders>
              <w:top w:val="nil"/>
              <w:left w:val="nil"/>
              <w:bottom w:val="single" w:sz="8" w:space="0" w:color="auto"/>
              <w:right w:val="single" w:sz="4" w:space="0" w:color="auto"/>
            </w:tcBorders>
            <w:shd w:val="clear" w:color="auto" w:fill="auto"/>
            <w:noWrap/>
            <w:vAlign w:val="center"/>
            <w:hideMark/>
          </w:tcPr>
          <w:p w:rsidR="00073A31" w:rsidRPr="00123C25" w:rsidRDefault="00073A31" w:rsidP="00073A31">
            <w:pPr>
              <w:spacing w:after="0" w:line="24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205,8</w:t>
            </w:r>
          </w:p>
        </w:tc>
        <w:tc>
          <w:tcPr>
            <w:tcW w:w="846" w:type="dxa"/>
            <w:tcBorders>
              <w:top w:val="nil"/>
              <w:left w:val="nil"/>
              <w:bottom w:val="single" w:sz="8" w:space="0" w:color="auto"/>
              <w:right w:val="single" w:sz="4" w:space="0" w:color="auto"/>
            </w:tcBorders>
            <w:shd w:val="clear" w:color="auto" w:fill="auto"/>
            <w:noWrap/>
            <w:vAlign w:val="center"/>
            <w:hideMark/>
          </w:tcPr>
          <w:p w:rsidR="00073A31" w:rsidRPr="00123C25" w:rsidRDefault="00073A31" w:rsidP="00073A31">
            <w:pPr>
              <w:spacing w:after="0" w:line="24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192,9</w:t>
            </w:r>
          </w:p>
        </w:tc>
        <w:tc>
          <w:tcPr>
            <w:tcW w:w="846" w:type="dxa"/>
            <w:tcBorders>
              <w:top w:val="nil"/>
              <w:left w:val="nil"/>
              <w:bottom w:val="single" w:sz="8" w:space="0" w:color="auto"/>
              <w:right w:val="single" w:sz="4" w:space="0" w:color="auto"/>
            </w:tcBorders>
            <w:shd w:val="clear" w:color="auto" w:fill="auto"/>
            <w:noWrap/>
            <w:vAlign w:val="center"/>
            <w:hideMark/>
          </w:tcPr>
          <w:p w:rsidR="00073A31" w:rsidRPr="00123C25" w:rsidRDefault="00073A31" w:rsidP="00073A31">
            <w:pPr>
              <w:spacing w:after="0" w:line="24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227,6</w:t>
            </w:r>
          </w:p>
        </w:tc>
        <w:tc>
          <w:tcPr>
            <w:tcW w:w="846" w:type="dxa"/>
            <w:tcBorders>
              <w:top w:val="nil"/>
              <w:left w:val="nil"/>
              <w:bottom w:val="single" w:sz="8" w:space="0" w:color="auto"/>
              <w:right w:val="single" w:sz="4" w:space="0" w:color="auto"/>
            </w:tcBorders>
            <w:shd w:val="clear" w:color="auto" w:fill="auto"/>
            <w:noWrap/>
            <w:vAlign w:val="center"/>
            <w:hideMark/>
          </w:tcPr>
          <w:p w:rsidR="00073A31" w:rsidRPr="00123C25" w:rsidRDefault="00073A31" w:rsidP="00073A31">
            <w:pPr>
              <w:spacing w:after="0" w:line="24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367,8</w:t>
            </w:r>
          </w:p>
        </w:tc>
        <w:tc>
          <w:tcPr>
            <w:tcW w:w="776" w:type="dxa"/>
            <w:tcBorders>
              <w:top w:val="nil"/>
              <w:left w:val="nil"/>
              <w:bottom w:val="single" w:sz="8" w:space="0" w:color="auto"/>
              <w:right w:val="single" w:sz="4" w:space="0" w:color="auto"/>
            </w:tcBorders>
            <w:shd w:val="clear" w:color="auto" w:fill="auto"/>
            <w:noWrap/>
            <w:vAlign w:val="center"/>
            <w:hideMark/>
          </w:tcPr>
          <w:p w:rsidR="00073A31" w:rsidRPr="00123C25" w:rsidRDefault="00073A31" w:rsidP="00073A31">
            <w:pPr>
              <w:spacing w:after="0" w:line="24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675</w:t>
            </w:r>
          </w:p>
        </w:tc>
        <w:tc>
          <w:tcPr>
            <w:tcW w:w="776" w:type="dxa"/>
            <w:tcBorders>
              <w:top w:val="nil"/>
              <w:left w:val="nil"/>
              <w:bottom w:val="single" w:sz="8" w:space="0" w:color="auto"/>
              <w:right w:val="single" w:sz="8" w:space="0" w:color="auto"/>
            </w:tcBorders>
            <w:shd w:val="clear" w:color="auto" w:fill="auto"/>
            <w:noWrap/>
            <w:vAlign w:val="center"/>
            <w:hideMark/>
          </w:tcPr>
          <w:p w:rsidR="00073A31" w:rsidRPr="00123C25" w:rsidRDefault="00073A31" w:rsidP="00073A31">
            <w:pPr>
              <w:spacing w:after="0" w:line="24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990</w:t>
            </w:r>
          </w:p>
        </w:tc>
      </w:tr>
      <w:tr w:rsidR="00073A31" w:rsidRPr="00123C25" w:rsidTr="007D7CE1">
        <w:trPr>
          <w:trHeight w:val="390"/>
          <w:jc w:val="center"/>
        </w:trPr>
        <w:tc>
          <w:tcPr>
            <w:tcW w:w="2620" w:type="dxa"/>
            <w:tcBorders>
              <w:top w:val="nil"/>
              <w:left w:val="single" w:sz="8" w:space="0" w:color="auto"/>
              <w:bottom w:val="single" w:sz="8" w:space="0" w:color="auto"/>
              <w:right w:val="single" w:sz="4" w:space="0" w:color="auto"/>
            </w:tcBorders>
            <w:shd w:val="clear" w:color="auto" w:fill="auto"/>
            <w:noWrap/>
            <w:vAlign w:val="bottom"/>
            <w:hideMark/>
          </w:tcPr>
          <w:p w:rsidR="00073A31" w:rsidRPr="00123C25" w:rsidRDefault="00073A31" w:rsidP="00073A31">
            <w:pPr>
              <w:spacing w:after="0" w:line="240" w:lineRule="auto"/>
              <w:rPr>
                <w:rFonts w:ascii="Times New Roman" w:eastAsia="Times New Roman" w:hAnsi="Times New Roman" w:cs="Times New Roman"/>
                <w:b/>
                <w:bCs/>
                <w:color w:val="000000"/>
                <w:sz w:val="28"/>
                <w:szCs w:val="28"/>
                <w:lang w:eastAsia="ru-RU"/>
              </w:rPr>
            </w:pPr>
            <w:r w:rsidRPr="00123C25">
              <w:rPr>
                <w:rFonts w:ascii="Times New Roman" w:eastAsia="Times New Roman" w:hAnsi="Times New Roman" w:cs="Times New Roman"/>
                <w:b/>
                <w:bCs/>
                <w:color w:val="000000"/>
                <w:sz w:val="28"/>
                <w:szCs w:val="28"/>
                <w:lang w:eastAsia="ru-RU"/>
              </w:rPr>
              <w:t>% изменение</w:t>
            </w:r>
          </w:p>
        </w:tc>
        <w:tc>
          <w:tcPr>
            <w:tcW w:w="846" w:type="dxa"/>
            <w:tcBorders>
              <w:top w:val="nil"/>
              <w:left w:val="nil"/>
              <w:bottom w:val="single" w:sz="8" w:space="0" w:color="auto"/>
              <w:right w:val="single" w:sz="4" w:space="0" w:color="auto"/>
            </w:tcBorders>
            <w:shd w:val="clear" w:color="auto" w:fill="auto"/>
            <w:noWrap/>
            <w:vAlign w:val="center"/>
            <w:hideMark/>
          </w:tcPr>
          <w:p w:rsidR="00073A31" w:rsidRPr="00123C25" w:rsidRDefault="00EB0E6A" w:rsidP="00073A31">
            <w:pPr>
              <w:spacing w:after="0" w:line="24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w:t>
            </w:r>
            <w:r w:rsidR="00073A31" w:rsidRPr="00123C25">
              <w:rPr>
                <w:rFonts w:ascii="Times New Roman" w:eastAsia="Times New Roman" w:hAnsi="Times New Roman" w:cs="Times New Roman"/>
                <w:color w:val="000000"/>
                <w:sz w:val="28"/>
                <w:szCs w:val="28"/>
                <w:lang w:eastAsia="ru-RU"/>
              </w:rPr>
              <w:t> </w:t>
            </w:r>
          </w:p>
        </w:tc>
        <w:tc>
          <w:tcPr>
            <w:tcW w:w="846" w:type="dxa"/>
            <w:tcBorders>
              <w:top w:val="nil"/>
              <w:left w:val="nil"/>
              <w:bottom w:val="single" w:sz="8" w:space="0" w:color="auto"/>
              <w:right w:val="single" w:sz="4" w:space="0" w:color="auto"/>
            </w:tcBorders>
            <w:shd w:val="clear" w:color="auto" w:fill="auto"/>
            <w:noWrap/>
            <w:vAlign w:val="center"/>
            <w:hideMark/>
          </w:tcPr>
          <w:p w:rsidR="00073A31" w:rsidRPr="00123C25" w:rsidRDefault="00073A31" w:rsidP="00073A31">
            <w:pPr>
              <w:spacing w:after="0" w:line="24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16%</w:t>
            </w:r>
          </w:p>
        </w:tc>
        <w:tc>
          <w:tcPr>
            <w:tcW w:w="846" w:type="dxa"/>
            <w:tcBorders>
              <w:top w:val="nil"/>
              <w:left w:val="nil"/>
              <w:bottom w:val="single" w:sz="8" w:space="0" w:color="auto"/>
              <w:right w:val="single" w:sz="4" w:space="0" w:color="auto"/>
            </w:tcBorders>
            <w:shd w:val="clear" w:color="auto" w:fill="auto"/>
            <w:noWrap/>
            <w:vAlign w:val="center"/>
            <w:hideMark/>
          </w:tcPr>
          <w:p w:rsidR="00073A31" w:rsidRPr="00123C25" w:rsidRDefault="00073A31" w:rsidP="00073A31">
            <w:pPr>
              <w:spacing w:after="0" w:line="24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-6%</w:t>
            </w:r>
          </w:p>
        </w:tc>
        <w:tc>
          <w:tcPr>
            <w:tcW w:w="846" w:type="dxa"/>
            <w:tcBorders>
              <w:top w:val="nil"/>
              <w:left w:val="nil"/>
              <w:bottom w:val="single" w:sz="8" w:space="0" w:color="auto"/>
              <w:right w:val="single" w:sz="4" w:space="0" w:color="auto"/>
            </w:tcBorders>
            <w:shd w:val="clear" w:color="auto" w:fill="auto"/>
            <w:noWrap/>
            <w:vAlign w:val="center"/>
            <w:hideMark/>
          </w:tcPr>
          <w:p w:rsidR="00073A31" w:rsidRPr="00123C25" w:rsidRDefault="00073A31" w:rsidP="00073A31">
            <w:pPr>
              <w:spacing w:after="0" w:line="24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18%</w:t>
            </w:r>
          </w:p>
        </w:tc>
        <w:tc>
          <w:tcPr>
            <w:tcW w:w="846" w:type="dxa"/>
            <w:tcBorders>
              <w:top w:val="nil"/>
              <w:left w:val="nil"/>
              <w:bottom w:val="single" w:sz="8" w:space="0" w:color="auto"/>
              <w:right w:val="single" w:sz="4" w:space="0" w:color="auto"/>
            </w:tcBorders>
            <w:shd w:val="clear" w:color="auto" w:fill="auto"/>
            <w:noWrap/>
            <w:vAlign w:val="center"/>
            <w:hideMark/>
          </w:tcPr>
          <w:p w:rsidR="00073A31" w:rsidRPr="00123C25" w:rsidRDefault="00073A31" w:rsidP="00073A31">
            <w:pPr>
              <w:spacing w:after="0" w:line="24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62%</w:t>
            </w:r>
          </w:p>
        </w:tc>
        <w:tc>
          <w:tcPr>
            <w:tcW w:w="776" w:type="dxa"/>
            <w:tcBorders>
              <w:top w:val="nil"/>
              <w:left w:val="nil"/>
              <w:bottom w:val="single" w:sz="8" w:space="0" w:color="auto"/>
              <w:right w:val="single" w:sz="4" w:space="0" w:color="auto"/>
            </w:tcBorders>
            <w:shd w:val="clear" w:color="auto" w:fill="auto"/>
            <w:noWrap/>
            <w:vAlign w:val="center"/>
            <w:hideMark/>
          </w:tcPr>
          <w:p w:rsidR="00073A31" w:rsidRPr="00123C25" w:rsidRDefault="00073A31" w:rsidP="00073A31">
            <w:pPr>
              <w:spacing w:after="0" w:line="24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84%</w:t>
            </w:r>
          </w:p>
        </w:tc>
        <w:tc>
          <w:tcPr>
            <w:tcW w:w="776" w:type="dxa"/>
            <w:tcBorders>
              <w:top w:val="nil"/>
              <w:left w:val="nil"/>
              <w:bottom w:val="single" w:sz="8" w:space="0" w:color="auto"/>
              <w:right w:val="single" w:sz="8" w:space="0" w:color="auto"/>
            </w:tcBorders>
            <w:shd w:val="clear" w:color="auto" w:fill="auto"/>
            <w:noWrap/>
            <w:vAlign w:val="center"/>
            <w:hideMark/>
          </w:tcPr>
          <w:p w:rsidR="00073A31" w:rsidRPr="00123C25" w:rsidRDefault="00073A31" w:rsidP="00073A31">
            <w:pPr>
              <w:spacing w:after="0" w:line="24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47%</w:t>
            </w:r>
          </w:p>
        </w:tc>
      </w:tr>
    </w:tbl>
    <w:p w:rsidR="00BE2F13" w:rsidRPr="00123C25" w:rsidRDefault="00073A31" w:rsidP="00CB6081">
      <w:pPr>
        <w:spacing w:line="360" w:lineRule="auto"/>
        <w:rPr>
          <w:rFonts w:ascii="Times New Roman" w:hAnsi="Times New Roman" w:cs="Times New Roman"/>
          <w:sz w:val="28"/>
          <w:szCs w:val="28"/>
        </w:rPr>
      </w:pPr>
      <w:r w:rsidRPr="00123C25">
        <w:rPr>
          <w:rFonts w:ascii="Times New Roman" w:hAnsi="Times New Roman" w:cs="Times New Roman"/>
          <w:sz w:val="28"/>
          <w:szCs w:val="28"/>
        </w:rPr>
        <w:t xml:space="preserve"> </w:t>
      </w:r>
    </w:p>
    <w:p w:rsidR="00190B42" w:rsidRPr="00123C25" w:rsidRDefault="003242B4" w:rsidP="00A772BE">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lastRenderedPageBreak/>
        <w:t>Рост рынка розничных банковских услуг означает рост финансовых результатов игроков данного рынка в среднем,</w:t>
      </w:r>
      <w:r w:rsidR="003B3D85" w:rsidRPr="00123C25">
        <w:rPr>
          <w:rFonts w:ascii="Times New Roman" w:hAnsi="Times New Roman" w:cs="Times New Roman"/>
          <w:sz w:val="28"/>
          <w:szCs w:val="28"/>
        </w:rPr>
        <w:t xml:space="preserve"> и</w:t>
      </w:r>
      <w:r w:rsidRPr="00123C25">
        <w:rPr>
          <w:rFonts w:ascii="Times New Roman" w:hAnsi="Times New Roman" w:cs="Times New Roman"/>
          <w:sz w:val="28"/>
          <w:szCs w:val="28"/>
        </w:rPr>
        <w:t xml:space="preserve"> стоимостная оценка таких банков – не исключение</w:t>
      </w:r>
      <w:r w:rsidR="003B3D85" w:rsidRPr="00123C25">
        <w:rPr>
          <w:rFonts w:ascii="Times New Roman" w:hAnsi="Times New Roman" w:cs="Times New Roman"/>
          <w:sz w:val="28"/>
          <w:szCs w:val="28"/>
        </w:rPr>
        <w:t>. Оценка банков инвесторами напрямую зависит от ежегодных финансовых результатов компании</w:t>
      </w:r>
      <w:r w:rsidR="00AF6FAC" w:rsidRPr="00123C25">
        <w:rPr>
          <w:rFonts w:ascii="Times New Roman" w:hAnsi="Times New Roman" w:cs="Times New Roman"/>
          <w:sz w:val="28"/>
          <w:szCs w:val="28"/>
        </w:rPr>
        <w:t xml:space="preserve">, от ее прибыли, а ожидаемый рост любого рынка является одним из определяющих факторов, влияющих на привлекательность инвестиций в перспективные и конкурентоспособные компании. </w:t>
      </w:r>
      <w:r w:rsidR="0059391C" w:rsidRPr="00123C25">
        <w:rPr>
          <w:rFonts w:ascii="Times New Roman" w:hAnsi="Times New Roman" w:cs="Times New Roman"/>
          <w:sz w:val="28"/>
          <w:szCs w:val="28"/>
        </w:rPr>
        <w:t xml:space="preserve">Важно при этом отличать балансовую стоимость компании от ее капитализации. Балансовая стоимость отражает операционную деятельность компании, а ее рыночная стоимость показывает, насколько компания может быть оценена инвесторами на рынке. Чем выше </w:t>
      </w:r>
      <w:r w:rsidR="00B312C3" w:rsidRPr="00123C25">
        <w:rPr>
          <w:rFonts w:ascii="Times New Roman" w:hAnsi="Times New Roman" w:cs="Times New Roman"/>
          <w:sz w:val="28"/>
          <w:szCs w:val="28"/>
        </w:rPr>
        <w:t>темпы роста финансового результата компании, тем выше инвесторы могут оценить ее стоимость.</w:t>
      </w:r>
      <w:r w:rsidR="00A772BE">
        <w:rPr>
          <w:rFonts w:ascii="Times New Roman" w:hAnsi="Times New Roman" w:cs="Times New Roman"/>
          <w:sz w:val="28"/>
          <w:szCs w:val="28"/>
        </w:rPr>
        <w:t xml:space="preserve"> </w:t>
      </w:r>
      <w:r w:rsidR="00190B42" w:rsidRPr="00123C25">
        <w:rPr>
          <w:rFonts w:ascii="Times New Roman" w:hAnsi="Times New Roman" w:cs="Times New Roman"/>
          <w:sz w:val="28"/>
          <w:szCs w:val="28"/>
        </w:rPr>
        <w:t>П</w:t>
      </w:r>
      <w:r w:rsidR="00535E1C" w:rsidRPr="00123C25">
        <w:rPr>
          <w:rFonts w:ascii="Times New Roman" w:hAnsi="Times New Roman" w:cs="Times New Roman"/>
          <w:sz w:val="28"/>
          <w:szCs w:val="28"/>
        </w:rPr>
        <w:t>оказатель</w:t>
      </w:r>
      <w:r w:rsidR="00190B42" w:rsidRPr="00123C25">
        <w:rPr>
          <w:rFonts w:ascii="Times New Roman" w:hAnsi="Times New Roman" w:cs="Times New Roman"/>
          <w:sz w:val="28"/>
          <w:szCs w:val="28"/>
        </w:rPr>
        <w:t xml:space="preserve"> «</w:t>
      </w:r>
      <w:r w:rsidR="00190B42" w:rsidRPr="00123C25">
        <w:rPr>
          <w:rFonts w:ascii="Times New Roman" w:hAnsi="Times New Roman" w:cs="Times New Roman"/>
          <w:sz w:val="28"/>
          <w:szCs w:val="28"/>
          <w:lang w:val="en-US"/>
        </w:rPr>
        <w:t>Price</w:t>
      </w:r>
      <w:r w:rsidR="00190B42" w:rsidRPr="00123C25">
        <w:rPr>
          <w:rFonts w:ascii="Times New Roman" w:hAnsi="Times New Roman" w:cs="Times New Roman"/>
          <w:sz w:val="28"/>
          <w:szCs w:val="28"/>
        </w:rPr>
        <w:t xml:space="preserve"> </w:t>
      </w:r>
      <w:r w:rsidR="00190B42" w:rsidRPr="00123C25">
        <w:rPr>
          <w:rFonts w:ascii="Times New Roman" w:hAnsi="Times New Roman" w:cs="Times New Roman"/>
          <w:sz w:val="28"/>
          <w:szCs w:val="28"/>
          <w:lang w:val="en-US"/>
        </w:rPr>
        <w:t>to</w:t>
      </w:r>
      <w:r w:rsidR="00190B42" w:rsidRPr="00123C25">
        <w:rPr>
          <w:rFonts w:ascii="Times New Roman" w:hAnsi="Times New Roman" w:cs="Times New Roman"/>
          <w:sz w:val="28"/>
          <w:szCs w:val="28"/>
        </w:rPr>
        <w:t xml:space="preserve"> </w:t>
      </w:r>
      <w:r w:rsidR="00190B42" w:rsidRPr="00123C25">
        <w:rPr>
          <w:rFonts w:ascii="Times New Roman" w:hAnsi="Times New Roman" w:cs="Times New Roman"/>
          <w:sz w:val="28"/>
          <w:szCs w:val="28"/>
          <w:lang w:val="en-US"/>
        </w:rPr>
        <w:t>book</w:t>
      </w:r>
      <w:r w:rsidR="00190B42" w:rsidRPr="00123C25">
        <w:rPr>
          <w:rFonts w:ascii="Times New Roman" w:hAnsi="Times New Roman" w:cs="Times New Roman"/>
          <w:sz w:val="28"/>
          <w:szCs w:val="28"/>
        </w:rPr>
        <w:t xml:space="preserve"> </w:t>
      </w:r>
      <w:r w:rsidR="00190B42" w:rsidRPr="00123C25">
        <w:rPr>
          <w:rFonts w:ascii="Times New Roman" w:hAnsi="Times New Roman" w:cs="Times New Roman"/>
          <w:sz w:val="28"/>
          <w:szCs w:val="28"/>
          <w:lang w:val="en-US"/>
        </w:rPr>
        <w:t>ratio</w:t>
      </w:r>
      <w:r w:rsidR="00190B42" w:rsidRPr="00123C25">
        <w:rPr>
          <w:rFonts w:ascii="Times New Roman" w:hAnsi="Times New Roman" w:cs="Times New Roman"/>
          <w:sz w:val="28"/>
          <w:szCs w:val="28"/>
        </w:rPr>
        <w:t>» выражает отношение капитализации</w:t>
      </w:r>
      <w:r w:rsidR="00203EF4">
        <w:rPr>
          <w:rFonts w:ascii="Times New Roman" w:hAnsi="Times New Roman" w:cs="Times New Roman"/>
          <w:sz w:val="28"/>
          <w:szCs w:val="28"/>
        </w:rPr>
        <w:t xml:space="preserve"> публичной</w:t>
      </w:r>
      <w:r w:rsidR="00190B42" w:rsidRPr="00123C25">
        <w:rPr>
          <w:rFonts w:ascii="Times New Roman" w:hAnsi="Times New Roman" w:cs="Times New Roman"/>
          <w:sz w:val="28"/>
          <w:szCs w:val="28"/>
        </w:rPr>
        <w:t xml:space="preserve"> компании к ее балансовой стоимости, т.е.</w:t>
      </w:r>
    </w:p>
    <w:p w:rsidR="00190B42" w:rsidRPr="007D7CE1" w:rsidRDefault="00190B42" w:rsidP="007D7CE1">
      <w:pPr>
        <w:spacing w:line="360" w:lineRule="auto"/>
        <w:jc w:val="center"/>
        <w:rPr>
          <w:rFonts w:ascii="Times New Roman" w:hAnsi="Times New Roman" w:cs="Times New Roman"/>
          <w:sz w:val="28"/>
          <w:szCs w:val="28"/>
        </w:rPr>
      </w:pPr>
      <m:oMathPara>
        <m:oMath>
          <m:r>
            <m:rPr>
              <m:sty m:val="p"/>
            </m:rPr>
            <w:rPr>
              <w:rFonts w:ascii="Cambria Math" w:hAnsi="Times New Roman" w:cs="Times New Roman"/>
              <w:sz w:val="28"/>
              <w:szCs w:val="28"/>
              <w:lang w:val="en-US"/>
            </w:rPr>
            <m:t>p</m:t>
          </m:r>
          <m:r>
            <m:rPr>
              <m:sty m:val="p"/>
            </m:rPr>
            <w:rPr>
              <w:rFonts w:ascii="Cambria Math" w:hAnsi="Times New Roman" w:cs="Times New Roman"/>
              <w:sz w:val="28"/>
              <w:szCs w:val="28"/>
            </w:rPr>
            <m:t>/</m:t>
          </m:r>
          <m:r>
            <m:rPr>
              <m:sty m:val="p"/>
            </m:rPr>
            <w:rPr>
              <w:rFonts w:ascii="Cambria Math" w:hAnsi="Times New Roman" w:cs="Times New Roman"/>
              <w:sz w:val="28"/>
              <w:szCs w:val="28"/>
              <w:lang w:val="en-US"/>
            </w:rPr>
            <m:t>b</m:t>
          </m:r>
          <m:r>
            <m:rPr>
              <m:sty m:val="p"/>
            </m:rPr>
            <w:rPr>
              <w:rFonts w:ascii="Cambria Math" w:hAnsi="Times New Roman" w:cs="Times New Roman"/>
              <w:sz w:val="28"/>
              <w:szCs w:val="28"/>
            </w:rPr>
            <m:t>=</m:t>
          </m:r>
          <m:f>
            <m:fPr>
              <m:ctrlPr>
                <w:rPr>
                  <w:rFonts w:ascii="Cambria Math" w:hAnsi="Times New Roman" w:cs="Times New Roman"/>
                  <w:sz w:val="28"/>
                  <w:szCs w:val="28"/>
                </w:rPr>
              </m:ctrlPr>
            </m:fPr>
            <m:num>
              <m:r>
                <m:rPr>
                  <m:sty m:val="p"/>
                </m:rPr>
                <w:rPr>
                  <w:rFonts w:ascii="Times New Roman" w:hAnsi="Times New Roman" w:cs="Times New Roman"/>
                  <w:sz w:val="28"/>
                  <w:szCs w:val="28"/>
                </w:rPr>
                <m:t>К</m:t>
              </m:r>
              <m:r>
                <w:rPr>
                  <w:rFonts w:ascii="Cambria Math" w:hAnsi="Cambria Math" w:cs="Times New Roman"/>
                  <w:sz w:val="28"/>
                  <w:szCs w:val="28"/>
                </w:rPr>
                <m:t>апитализация</m:t>
              </m:r>
            </m:num>
            <m:den>
              <m:r>
                <m:rPr>
                  <m:sty m:val="p"/>
                </m:rPr>
                <w:rPr>
                  <w:rFonts w:ascii="Times New Roman" w:hAnsi="Times New Roman" w:cs="Times New Roman"/>
                  <w:sz w:val="28"/>
                  <w:szCs w:val="28"/>
                </w:rPr>
                <m:t>С</m:t>
              </m:r>
              <m:r>
                <m:rPr>
                  <m:sty m:val="p"/>
                </m:rPr>
                <w:rPr>
                  <w:rFonts w:ascii="Cambria Math" w:hAnsi="Times New Roman" w:cs="Times New Roman"/>
                  <w:sz w:val="28"/>
                  <w:szCs w:val="28"/>
                </w:rPr>
                <m:t>тоимость</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по</m:t>
              </m:r>
              <m:r>
                <m:rPr>
                  <m:sty m:val="p"/>
                </m:rPr>
                <w:rPr>
                  <w:rFonts w:ascii="Cambria Math" w:hAnsi="Times New Roman" w:cs="Times New Roman"/>
                  <w:sz w:val="28"/>
                  <w:szCs w:val="28"/>
                </w:rPr>
                <m:t xml:space="preserve"> </m:t>
              </m:r>
              <m:r>
                <m:rPr>
                  <m:sty m:val="p"/>
                </m:rPr>
                <w:rPr>
                  <w:rFonts w:ascii="Cambria Math" w:hAnsi="Times New Roman" w:cs="Times New Roman"/>
                  <w:sz w:val="28"/>
                  <w:szCs w:val="28"/>
                </w:rPr>
                <m:t>балансу</m:t>
              </m:r>
            </m:den>
          </m:f>
        </m:oMath>
      </m:oMathPara>
    </w:p>
    <w:p w:rsidR="00343B4A" w:rsidRPr="0085770D" w:rsidRDefault="00190B42" w:rsidP="00A772BE">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Данный показатель отражает, насколько высоко инвесторы оценивают компанию. Показатель &gt;</w:t>
      </w:r>
      <w:r w:rsidR="00157EB5">
        <w:rPr>
          <w:rFonts w:ascii="Times New Roman" w:hAnsi="Times New Roman" w:cs="Times New Roman"/>
          <w:sz w:val="28"/>
          <w:szCs w:val="28"/>
        </w:rPr>
        <w:t xml:space="preserve"> </w:t>
      </w:r>
      <w:r w:rsidRPr="00123C25">
        <w:rPr>
          <w:rFonts w:ascii="Times New Roman" w:hAnsi="Times New Roman" w:cs="Times New Roman"/>
          <w:sz w:val="28"/>
          <w:szCs w:val="28"/>
        </w:rPr>
        <w:t>1 означает, что ценность компании выше ее балансовой стоимости. Такое происходит на рынке, когда компания показывает рост финансового результата, благодаря чему инвестиционная привлекательность акций растет, а значит</w:t>
      </w:r>
      <w:r w:rsidR="001F3F74" w:rsidRPr="00123C25">
        <w:rPr>
          <w:rFonts w:ascii="Times New Roman" w:hAnsi="Times New Roman" w:cs="Times New Roman"/>
          <w:sz w:val="28"/>
          <w:szCs w:val="28"/>
        </w:rPr>
        <w:t>,</w:t>
      </w:r>
      <w:r w:rsidRPr="00123C25">
        <w:rPr>
          <w:rFonts w:ascii="Times New Roman" w:hAnsi="Times New Roman" w:cs="Times New Roman"/>
          <w:sz w:val="28"/>
          <w:szCs w:val="28"/>
        </w:rPr>
        <w:t xml:space="preserve"> растет и капитализация.</w:t>
      </w:r>
      <w:r w:rsidR="001F3F74" w:rsidRPr="00123C25">
        <w:rPr>
          <w:rFonts w:ascii="Times New Roman" w:hAnsi="Times New Roman" w:cs="Times New Roman"/>
          <w:sz w:val="28"/>
          <w:szCs w:val="28"/>
        </w:rPr>
        <w:t xml:space="preserve"> Традиционный рынок банковских услуг оценивается инвесторами не высоко в связи его медленным ростом. Капитализация таких компаний, как правило, приближена к их балансовой стоимости. Наибольшее значение из традиционных банковских структур имеет Сбербанк – его </w:t>
      </w:r>
      <w:r w:rsidR="001F3F74" w:rsidRPr="00123C25">
        <w:rPr>
          <w:rFonts w:ascii="Times New Roman" w:hAnsi="Times New Roman" w:cs="Times New Roman"/>
          <w:sz w:val="28"/>
          <w:szCs w:val="28"/>
          <w:lang w:val="en-US"/>
        </w:rPr>
        <w:t>p</w:t>
      </w:r>
      <w:r w:rsidR="001F3F74" w:rsidRPr="00123C25">
        <w:rPr>
          <w:rFonts w:ascii="Times New Roman" w:hAnsi="Times New Roman" w:cs="Times New Roman"/>
          <w:sz w:val="28"/>
          <w:szCs w:val="28"/>
        </w:rPr>
        <w:t>/</w:t>
      </w:r>
      <w:r w:rsidR="001F3F74" w:rsidRPr="00123C25">
        <w:rPr>
          <w:rFonts w:ascii="Times New Roman" w:hAnsi="Times New Roman" w:cs="Times New Roman"/>
          <w:sz w:val="28"/>
          <w:szCs w:val="28"/>
          <w:lang w:val="en-US"/>
        </w:rPr>
        <w:t>b</w:t>
      </w:r>
      <w:r w:rsidR="001F3F74" w:rsidRPr="00123C25">
        <w:rPr>
          <w:rFonts w:ascii="Times New Roman" w:hAnsi="Times New Roman" w:cs="Times New Roman"/>
          <w:sz w:val="28"/>
          <w:szCs w:val="28"/>
        </w:rPr>
        <w:t xml:space="preserve"> не превышает 1,5.</w:t>
      </w:r>
      <w:r w:rsidR="00A772BE">
        <w:rPr>
          <w:rFonts w:ascii="Times New Roman" w:hAnsi="Times New Roman" w:cs="Times New Roman"/>
          <w:sz w:val="28"/>
          <w:szCs w:val="28"/>
        </w:rPr>
        <w:t xml:space="preserve"> </w:t>
      </w:r>
      <w:r w:rsidR="001F3F74" w:rsidRPr="00123C25">
        <w:rPr>
          <w:rFonts w:ascii="Times New Roman" w:hAnsi="Times New Roman" w:cs="Times New Roman"/>
          <w:sz w:val="28"/>
          <w:szCs w:val="28"/>
        </w:rPr>
        <w:t xml:space="preserve">Если говорить о </w:t>
      </w:r>
      <w:proofErr w:type="spellStart"/>
      <w:r w:rsidR="001F3F74" w:rsidRPr="00123C25">
        <w:rPr>
          <w:rFonts w:ascii="Times New Roman" w:hAnsi="Times New Roman" w:cs="Times New Roman"/>
          <w:sz w:val="28"/>
          <w:szCs w:val="28"/>
        </w:rPr>
        <w:t>бесфилиальном</w:t>
      </w:r>
      <w:proofErr w:type="spellEnd"/>
      <w:r w:rsidR="001F3F74" w:rsidRPr="00123C25">
        <w:rPr>
          <w:rFonts w:ascii="Times New Roman" w:hAnsi="Times New Roman" w:cs="Times New Roman"/>
          <w:sz w:val="28"/>
          <w:szCs w:val="28"/>
        </w:rPr>
        <w:t xml:space="preserve"> </w:t>
      </w:r>
      <w:proofErr w:type="spellStart"/>
      <w:r w:rsidR="001F3F74" w:rsidRPr="00123C25">
        <w:rPr>
          <w:rFonts w:ascii="Times New Roman" w:hAnsi="Times New Roman" w:cs="Times New Roman"/>
          <w:sz w:val="28"/>
          <w:szCs w:val="28"/>
        </w:rPr>
        <w:t>банкинге</w:t>
      </w:r>
      <w:proofErr w:type="spellEnd"/>
      <w:r w:rsidR="005768C6">
        <w:rPr>
          <w:rFonts w:ascii="Times New Roman" w:hAnsi="Times New Roman" w:cs="Times New Roman"/>
          <w:sz w:val="28"/>
          <w:szCs w:val="28"/>
        </w:rPr>
        <w:t>,</w:t>
      </w:r>
      <w:r w:rsidR="001F3F74" w:rsidRPr="00123C25">
        <w:rPr>
          <w:rFonts w:ascii="Times New Roman" w:hAnsi="Times New Roman" w:cs="Times New Roman"/>
          <w:sz w:val="28"/>
          <w:szCs w:val="28"/>
        </w:rPr>
        <w:t xml:space="preserve"> то здесь действует иная закономерность, отличающаяся </w:t>
      </w:r>
      <w:proofErr w:type="gramStart"/>
      <w:r w:rsidR="001F3F74" w:rsidRPr="00123C25">
        <w:rPr>
          <w:rFonts w:ascii="Times New Roman" w:hAnsi="Times New Roman" w:cs="Times New Roman"/>
          <w:sz w:val="28"/>
          <w:szCs w:val="28"/>
        </w:rPr>
        <w:t>от</w:t>
      </w:r>
      <w:proofErr w:type="gramEnd"/>
      <w:r w:rsidR="001F3F74" w:rsidRPr="00123C25">
        <w:rPr>
          <w:rFonts w:ascii="Times New Roman" w:hAnsi="Times New Roman" w:cs="Times New Roman"/>
          <w:sz w:val="28"/>
          <w:szCs w:val="28"/>
        </w:rPr>
        <w:t xml:space="preserve"> традиционного банкинга. В связи с тем, что непроцентные расходы бесфилиального банка ниже, чем традиционного (аренда, амортизация оборудования, коммунальные платежи и др.), то при одинаковой </w:t>
      </w:r>
      <w:r w:rsidR="00BD012F" w:rsidRPr="00123C25">
        <w:rPr>
          <w:rFonts w:ascii="Times New Roman" w:hAnsi="Times New Roman" w:cs="Times New Roman"/>
          <w:sz w:val="28"/>
          <w:szCs w:val="28"/>
        </w:rPr>
        <w:t xml:space="preserve">балансовой стоимости традиционного и бесфилиального банкинга </w:t>
      </w:r>
      <w:r w:rsidR="00BD012F" w:rsidRPr="00123C25">
        <w:rPr>
          <w:rFonts w:ascii="Times New Roman" w:hAnsi="Times New Roman" w:cs="Times New Roman"/>
          <w:sz w:val="28"/>
          <w:szCs w:val="28"/>
        </w:rPr>
        <w:lastRenderedPageBreak/>
        <w:t xml:space="preserve">финансовый результат бесфилиального при прочих равных условиях окажется выше традиционного, а значит и оценка инвесторами стоимости компании будет выше. Более того, в связи с малым количеством игроков в сегменте бесфилиального банкинга, и с использованием </w:t>
      </w:r>
      <w:proofErr w:type="spellStart"/>
      <w:r w:rsidR="00BD012F" w:rsidRPr="00123C25">
        <w:rPr>
          <w:rFonts w:ascii="Times New Roman" w:hAnsi="Times New Roman" w:cs="Times New Roman"/>
          <w:sz w:val="28"/>
          <w:szCs w:val="28"/>
        </w:rPr>
        <w:t>бесфилиальными</w:t>
      </w:r>
      <w:proofErr w:type="spellEnd"/>
      <w:r w:rsidR="00BD012F" w:rsidRPr="00123C25">
        <w:rPr>
          <w:rFonts w:ascii="Times New Roman" w:hAnsi="Times New Roman" w:cs="Times New Roman"/>
          <w:sz w:val="28"/>
          <w:szCs w:val="28"/>
        </w:rPr>
        <w:t xml:space="preserve"> банками</w:t>
      </w:r>
      <w:r w:rsidR="00AA753C" w:rsidRPr="00123C25">
        <w:rPr>
          <w:rFonts w:ascii="Times New Roman" w:hAnsi="Times New Roman" w:cs="Times New Roman"/>
          <w:sz w:val="28"/>
          <w:szCs w:val="28"/>
        </w:rPr>
        <w:t xml:space="preserve"> информационно-</w:t>
      </w:r>
      <w:r w:rsidR="00BD012F" w:rsidRPr="00123C25">
        <w:rPr>
          <w:rFonts w:ascii="Times New Roman" w:hAnsi="Times New Roman" w:cs="Times New Roman"/>
          <w:sz w:val="28"/>
          <w:szCs w:val="28"/>
        </w:rPr>
        <w:t>технологических решений для продвижения банковских продуктов,</w:t>
      </w:r>
      <w:r w:rsidR="00420003" w:rsidRPr="00123C25">
        <w:rPr>
          <w:rFonts w:ascii="Times New Roman" w:hAnsi="Times New Roman" w:cs="Times New Roman"/>
          <w:sz w:val="28"/>
          <w:szCs w:val="28"/>
        </w:rPr>
        <w:t xml:space="preserve"> отдача от инвестиций в новом сегменте </w:t>
      </w:r>
      <w:r w:rsidR="00420003" w:rsidRPr="0085770D">
        <w:rPr>
          <w:rFonts w:ascii="Times New Roman" w:hAnsi="Times New Roman" w:cs="Times New Roman"/>
          <w:sz w:val="28"/>
          <w:szCs w:val="28"/>
        </w:rPr>
        <w:t>может оказаться выше, чем в традиционном секторе банковских услуг. Также, инвестиции в инновационные компании позволяют инвестору получить наиболее высокую премию за риск, что может положительно сказаться на отдаче от инвестиций для инвестора, и капитализации для компании.</w:t>
      </w:r>
    </w:p>
    <w:p w:rsidR="002F17AA" w:rsidRPr="0085770D" w:rsidRDefault="002F17AA" w:rsidP="00647163">
      <w:pPr>
        <w:spacing w:line="360" w:lineRule="auto"/>
        <w:jc w:val="both"/>
        <w:rPr>
          <w:rFonts w:ascii="Times New Roman" w:hAnsi="Times New Roman" w:cs="Times New Roman"/>
          <w:b/>
          <w:sz w:val="28"/>
          <w:szCs w:val="28"/>
        </w:rPr>
      </w:pPr>
    </w:p>
    <w:p w:rsidR="002F17AA" w:rsidRPr="0085770D" w:rsidRDefault="00DD2BE2" w:rsidP="00123C25">
      <w:pPr>
        <w:pStyle w:val="2"/>
        <w:jc w:val="center"/>
        <w:rPr>
          <w:rFonts w:ascii="Times New Roman" w:hAnsi="Times New Roman" w:cs="Times New Roman"/>
          <w:color w:val="auto"/>
          <w:sz w:val="28"/>
          <w:szCs w:val="28"/>
        </w:rPr>
      </w:pPr>
      <w:bookmarkStart w:id="9" w:name="_Toc389532746"/>
      <w:r w:rsidRPr="0085770D">
        <w:rPr>
          <w:rFonts w:ascii="Times New Roman" w:hAnsi="Times New Roman" w:cs="Times New Roman"/>
          <w:color w:val="auto"/>
          <w:sz w:val="28"/>
          <w:szCs w:val="28"/>
        </w:rPr>
        <w:t xml:space="preserve">2.2  </w:t>
      </w:r>
      <w:r w:rsidR="002F17AA" w:rsidRPr="0085770D">
        <w:rPr>
          <w:rFonts w:ascii="Times New Roman" w:hAnsi="Times New Roman" w:cs="Times New Roman"/>
          <w:color w:val="auto"/>
          <w:sz w:val="28"/>
          <w:szCs w:val="28"/>
        </w:rPr>
        <w:t xml:space="preserve">Моделирование рыночной стоимости </w:t>
      </w:r>
      <w:r w:rsidRPr="0085770D">
        <w:rPr>
          <w:rFonts w:ascii="Times New Roman" w:hAnsi="Times New Roman" w:cs="Times New Roman"/>
          <w:color w:val="auto"/>
          <w:sz w:val="28"/>
          <w:szCs w:val="28"/>
        </w:rPr>
        <w:t>банков сектора</w:t>
      </w:r>
      <w:r w:rsidR="002F17AA" w:rsidRPr="0085770D">
        <w:rPr>
          <w:rFonts w:ascii="Times New Roman" w:hAnsi="Times New Roman" w:cs="Times New Roman"/>
          <w:color w:val="auto"/>
          <w:sz w:val="28"/>
          <w:szCs w:val="28"/>
        </w:rPr>
        <w:t xml:space="preserve"> розничных банковских услуг</w:t>
      </w:r>
      <w:bookmarkEnd w:id="9"/>
    </w:p>
    <w:p w:rsidR="0085770D" w:rsidRPr="00A057D1" w:rsidRDefault="0085770D" w:rsidP="00123C25">
      <w:pPr>
        <w:rPr>
          <w:rFonts w:ascii="Times New Roman" w:hAnsi="Times New Roman" w:cs="Times New Roman"/>
          <w:sz w:val="28"/>
          <w:szCs w:val="28"/>
        </w:rPr>
      </w:pPr>
    </w:p>
    <w:p w:rsidR="00123C25" w:rsidRPr="00A057D1" w:rsidRDefault="00123C25" w:rsidP="00123C25">
      <w:pPr>
        <w:pStyle w:val="3"/>
        <w:jc w:val="center"/>
        <w:rPr>
          <w:rFonts w:ascii="Times New Roman" w:hAnsi="Times New Roman" w:cs="Times New Roman"/>
          <w:color w:val="auto"/>
          <w:sz w:val="28"/>
          <w:szCs w:val="28"/>
        </w:rPr>
      </w:pPr>
      <w:bookmarkStart w:id="10" w:name="_Toc389532747"/>
      <w:r w:rsidRPr="00A057D1">
        <w:rPr>
          <w:rFonts w:ascii="Times New Roman" w:hAnsi="Times New Roman" w:cs="Times New Roman"/>
          <w:color w:val="auto"/>
          <w:sz w:val="28"/>
          <w:szCs w:val="28"/>
        </w:rPr>
        <w:t xml:space="preserve">2.2.1  </w:t>
      </w:r>
      <w:r w:rsidRPr="0085770D">
        <w:rPr>
          <w:rFonts w:ascii="Times New Roman" w:hAnsi="Times New Roman" w:cs="Times New Roman"/>
          <w:color w:val="auto"/>
          <w:sz w:val="28"/>
          <w:szCs w:val="28"/>
        </w:rPr>
        <w:t>Обоснование выборки</w:t>
      </w:r>
      <w:bookmarkEnd w:id="10"/>
    </w:p>
    <w:p w:rsidR="00123C25" w:rsidRPr="00A057D1" w:rsidRDefault="00123C25" w:rsidP="00123C25">
      <w:pPr>
        <w:rPr>
          <w:rFonts w:ascii="Times New Roman" w:hAnsi="Times New Roman" w:cs="Times New Roman"/>
          <w:sz w:val="28"/>
          <w:szCs w:val="28"/>
        </w:rPr>
      </w:pPr>
    </w:p>
    <w:p w:rsidR="001F3F74" w:rsidRPr="00123C25" w:rsidRDefault="00343B4A" w:rsidP="00495A4B">
      <w:pPr>
        <w:spacing w:line="360" w:lineRule="auto"/>
        <w:ind w:firstLine="567"/>
        <w:jc w:val="both"/>
        <w:rPr>
          <w:rFonts w:ascii="Times New Roman" w:hAnsi="Times New Roman" w:cs="Times New Roman"/>
          <w:sz w:val="28"/>
          <w:szCs w:val="28"/>
        </w:rPr>
      </w:pPr>
      <w:r w:rsidRPr="0085770D">
        <w:rPr>
          <w:rFonts w:ascii="Times New Roman" w:hAnsi="Times New Roman" w:cs="Times New Roman"/>
          <w:sz w:val="28"/>
          <w:szCs w:val="28"/>
        </w:rPr>
        <w:t>Для подтверждения гипотезы о том, что бесфилиальный инновационный</w:t>
      </w:r>
      <w:r w:rsidRPr="00123C25">
        <w:rPr>
          <w:rFonts w:ascii="Times New Roman" w:hAnsi="Times New Roman" w:cs="Times New Roman"/>
          <w:sz w:val="28"/>
          <w:szCs w:val="28"/>
        </w:rPr>
        <w:t xml:space="preserve"> характер банка положительно влияет на его стоимость, </w:t>
      </w:r>
      <w:r w:rsidR="007B50AF" w:rsidRPr="00123C25">
        <w:rPr>
          <w:rFonts w:ascii="Times New Roman" w:hAnsi="Times New Roman" w:cs="Times New Roman"/>
          <w:sz w:val="28"/>
          <w:szCs w:val="28"/>
        </w:rPr>
        <w:t>то есть</w:t>
      </w:r>
      <w:r w:rsidRPr="00123C25">
        <w:rPr>
          <w:rFonts w:ascii="Times New Roman" w:hAnsi="Times New Roman" w:cs="Times New Roman"/>
          <w:sz w:val="28"/>
          <w:szCs w:val="28"/>
        </w:rPr>
        <w:t xml:space="preserve"> оценка инвесторами компаний сегмента бесфилиального банкинга выше</w:t>
      </w:r>
      <w:r w:rsidR="007B50AF" w:rsidRPr="00123C25">
        <w:rPr>
          <w:rFonts w:ascii="Times New Roman" w:hAnsi="Times New Roman" w:cs="Times New Roman"/>
          <w:sz w:val="28"/>
          <w:szCs w:val="28"/>
        </w:rPr>
        <w:t>,</w:t>
      </w:r>
      <w:r w:rsidRPr="00123C25">
        <w:rPr>
          <w:rFonts w:ascii="Times New Roman" w:hAnsi="Times New Roman" w:cs="Times New Roman"/>
          <w:sz w:val="28"/>
          <w:szCs w:val="28"/>
        </w:rPr>
        <w:t xml:space="preserve"> чем</w:t>
      </w:r>
      <w:r w:rsidR="007B50AF" w:rsidRPr="00123C25">
        <w:rPr>
          <w:rFonts w:ascii="Times New Roman" w:hAnsi="Times New Roman" w:cs="Times New Roman"/>
          <w:sz w:val="28"/>
          <w:szCs w:val="28"/>
        </w:rPr>
        <w:t xml:space="preserve"> традиционного сектора банковских услуг, построим регрессионную модель зависимости рыночной стоимости компании от различных показателей бухгалтерского</w:t>
      </w:r>
      <w:r w:rsidR="00294440" w:rsidRPr="00123C25">
        <w:rPr>
          <w:rFonts w:ascii="Times New Roman" w:hAnsi="Times New Roman" w:cs="Times New Roman"/>
          <w:sz w:val="28"/>
          <w:szCs w:val="28"/>
        </w:rPr>
        <w:t xml:space="preserve"> баланса</w:t>
      </w:r>
      <w:r w:rsidR="007B50AF" w:rsidRPr="00123C25">
        <w:rPr>
          <w:rFonts w:ascii="Times New Roman" w:hAnsi="Times New Roman" w:cs="Times New Roman"/>
          <w:sz w:val="28"/>
          <w:szCs w:val="28"/>
        </w:rPr>
        <w:t>.</w:t>
      </w:r>
    </w:p>
    <w:p w:rsidR="000A10A2" w:rsidRDefault="007B50AF" w:rsidP="00495A4B">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 xml:space="preserve">Включим в модель 3 российских представителя бесфилиального банкинга и 18 представителей традиционного банковского обслуживания, т.е. количество объектов будет равно 21 российскому банку. </w:t>
      </w:r>
      <w:r w:rsidR="000A10A2" w:rsidRPr="00123C25">
        <w:rPr>
          <w:rFonts w:ascii="Times New Roman" w:hAnsi="Times New Roman" w:cs="Times New Roman"/>
          <w:sz w:val="28"/>
          <w:szCs w:val="28"/>
        </w:rPr>
        <w:t xml:space="preserve">Выборка из российских банков была сделана </w:t>
      </w:r>
      <w:r w:rsidR="00203EF4">
        <w:rPr>
          <w:rFonts w:ascii="Times New Roman" w:hAnsi="Times New Roman" w:cs="Times New Roman"/>
          <w:sz w:val="28"/>
          <w:szCs w:val="28"/>
        </w:rPr>
        <w:t>случайным</w:t>
      </w:r>
      <w:r w:rsidR="000A10A2" w:rsidRPr="00123C25">
        <w:rPr>
          <w:rFonts w:ascii="Times New Roman" w:hAnsi="Times New Roman" w:cs="Times New Roman"/>
          <w:sz w:val="28"/>
          <w:szCs w:val="28"/>
        </w:rPr>
        <w:t xml:space="preserve"> образом. В выборку </w:t>
      </w:r>
      <w:proofErr w:type="gramStart"/>
      <w:r w:rsidR="000A10A2" w:rsidRPr="00123C25">
        <w:rPr>
          <w:rFonts w:ascii="Times New Roman" w:hAnsi="Times New Roman" w:cs="Times New Roman"/>
          <w:sz w:val="28"/>
          <w:szCs w:val="28"/>
        </w:rPr>
        <w:t>из</w:t>
      </w:r>
      <w:proofErr w:type="gramEnd"/>
      <w:r w:rsidR="004A1EC8" w:rsidRPr="00123C25">
        <w:rPr>
          <w:rFonts w:ascii="Times New Roman" w:hAnsi="Times New Roman" w:cs="Times New Roman"/>
          <w:sz w:val="28"/>
          <w:szCs w:val="28"/>
        </w:rPr>
        <w:t xml:space="preserve"> </w:t>
      </w:r>
      <w:proofErr w:type="gramStart"/>
      <w:r w:rsidR="004A1EC8" w:rsidRPr="00123C25">
        <w:rPr>
          <w:rFonts w:ascii="Times New Roman" w:hAnsi="Times New Roman" w:cs="Times New Roman"/>
          <w:sz w:val="28"/>
          <w:szCs w:val="28"/>
        </w:rPr>
        <w:t>традиционных</w:t>
      </w:r>
      <w:proofErr w:type="gramEnd"/>
      <w:r w:rsidR="004A1EC8" w:rsidRPr="00123C25">
        <w:rPr>
          <w:rFonts w:ascii="Times New Roman" w:hAnsi="Times New Roman" w:cs="Times New Roman"/>
          <w:sz w:val="28"/>
          <w:szCs w:val="28"/>
        </w:rPr>
        <w:t xml:space="preserve"> банков</w:t>
      </w:r>
      <w:r w:rsidR="000A10A2" w:rsidRPr="00123C25">
        <w:rPr>
          <w:rFonts w:ascii="Times New Roman" w:hAnsi="Times New Roman" w:cs="Times New Roman"/>
          <w:sz w:val="28"/>
          <w:szCs w:val="28"/>
        </w:rPr>
        <w:t xml:space="preserve"> вошли банки, специализирующиеся на розничном кредитовании, за исключением крупнейших банков отрасли, дабы исключить выбросы из эконометрической модели.</w:t>
      </w:r>
    </w:p>
    <w:p w:rsidR="00D35F01" w:rsidRPr="00810FA9" w:rsidRDefault="00D35F01" w:rsidP="00495A4B">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Сложно говорить о рыночной стоимости компании, если она не публичная, и ее акции свободно не обращаются на фондовой бирже. Поскольку в выборке присутствуют непубличные акционерные общества, их «рыночная стоимость</w:t>
      </w:r>
      <w:r w:rsidR="003B6113">
        <w:rPr>
          <w:rFonts w:ascii="Times New Roman" w:hAnsi="Times New Roman" w:cs="Times New Roman"/>
          <w:sz w:val="28"/>
          <w:szCs w:val="28"/>
        </w:rPr>
        <w:t>»</w:t>
      </w:r>
      <w:r>
        <w:rPr>
          <w:rFonts w:ascii="Times New Roman" w:hAnsi="Times New Roman" w:cs="Times New Roman"/>
          <w:sz w:val="28"/>
          <w:szCs w:val="28"/>
        </w:rPr>
        <w:t xml:space="preserve"> будет рассчитана как стоимость чистых активов, а именно, как суммарные активы за вычетом всех обязательств и нематериальных активов</w:t>
      </w:r>
      <w:r w:rsidR="004D70A1">
        <w:rPr>
          <w:rFonts w:ascii="Times New Roman" w:hAnsi="Times New Roman" w:cs="Times New Roman"/>
          <w:sz w:val="28"/>
          <w:szCs w:val="28"/>
        </w:rPr>
        <w:t>.</w:t>
      </w:r>
      <w:r w:rsidR="00CC792D">
        <w:rPr>
          <w:rFonts w:ascii="Times New Roman" w:hAnsi="Times New Roman" w:cs="Times New Roman"/>
          <w:sz w:val="28"/>
          <w:szCs w:val="28"/>
        </w:rPr>
        <w:t xml:space="preserve"> На традиционном рынке банковских услуг отношение рыночной стоимости банка к его балансовой стоимости (</w:t>
      </w:r>
      <w:r w:rsidR="00CC792D">
        <w:rPr>
          <w:rFonts w:ascii="Times New Roman" w:hAnsi="Times New Roman" w:cs="Times New Roman"/>
          <w:sz w:val="28"/>
          <w:szCs w:val="28"/>
          <w:lang w:val="en-US"/>
        </w:rPr>
        <w:t>P</w:t>
      </w:r>
      <w:r w:rsidR="00CC792D" w:rsidRPr="00CC792D">
        <w:rPr>
          <w:rFonts w:ascii="Times New Roman" w:hAnsi="Times New Roman" w:cs="Times New Roman"/>
          <w:sz w:val="28"/>
          <w:szCs w:val="28"/>
        </w:rPr>
        <w:t>/</w:t>
      </w:r>
      <w:r w:rsidR="00CC792D">
        <w:rPr>
          <w:rFonts w:ascii="Times New Roman" w:hAnsi="Times New Roman" w:cs="Times New Roman"/>
          <w:sz w:val="28"/>
          <w:szCs w:val="28"/>
          <w:lang w:val="en-US"/>
        </w:rPr>
        <w:t>B</w:t>
      </w:r>
      <w:r w:rsidR="00CC792D" w:rsidRPr="00CC792D">
        <w:rPr>
          <w:rFonts w:ascii="Times New Roman" w:hAnsi="Times New Roman" w:cs="Times New Roman"/>
          <w:sz w:val="28"/>
          <w:szCs w:val="28"/>
        </w:rPr>
        <w:t>)</w:t>
      </w:r>
      <w:r w:rsidR="00CC792D">
        <w:rPr>
          <w:rFonts w:ascii="Times New Roman" w:hAnsi="Times New Roman" w:cs="Times New Roman"/>
          <w:sz w:val="28"/>
          <w:szCs w:val="28"/>
        </w:rPr>
        <w:t xml:space="preserve"> в среднем равно</w:t>
      </w:r>
      <w:r w:rsidR="00CC792D" w:rsidRPr="00CC792D">
        <w:rPr>
          <w:rFonts w:ascii="Times New Roman" w:hAnsi="Times New Roman" w:cs="Times New Roman"/>
          <w:sz w:val="28"/>
          <w:szCs w:val="28"/>
        </w:rPr>
        <w:t xml:space="preserve"> 1</w:t>
      </w:r>
      <w:r w:rsidR="00CC792D">
        <w:rPr>
          <w:rFonts w:ascii="Times New Roman" w:hAnsi="Times New Roman" w:cs="Times New Roman"/>
          <w:sz w:val="28"/>
          <w:szCs w:val="28"/>
        </w:rPr>
        <w:t>, то есть инвесторы оценивают стоимость банков примерно на уровне их балансовой стоимости, а максимальный показатель на рынке имеет Сберб</w:t>
      </w:r>
      <w:r w:rsidR="005F7960">
        <w:rPr>
          <w:rFonts w:ascii="Times New Roman" w:hAnsi="Times New Roman" w:cs="Times New Roman"/>
          <w:sz w:val="28"/>
          <w:szCs w:val="28"/>
        </w:rPr>
        <w:t>анк, с мультипликатором = 1,2</w:t>
      </w:r>
      <w:r w:rsidR="004D16CB">
        <w:rPr>
          <w:rFonts w:ascii="Times New Roman" w:hAnsi="Times New Roman" w:cs="Times New Roman"/>
          <w:sz w:val="28"/>
          <w:szCs w:val="28"/>
        </w:rPr>
        <w:t xml:space="preserve"> в конце 2013 года</w:t>
      </w:r>
      <w:r w:rsidR="005F7960">
        <w:rPr>
          <w:rStyle w:val="a8"/>
          <w:rFonts w:ascii="Times New Roman" w:hAnsi="Times New Roman" w:cs="Times New Roman"/>
          <w:sz w:val="28"/>
          <w:szCs w:val="28"/>
        </w:rPr>
        <w:footnoteReference w:id="8"/>
      </w:r>
      <w:r w:rsidR="004D16CB">
        <w:rPr>
          <w:rFonts w:ascii="Times New Roman" w:hAnsi="Times New Roman" w:cs="Times New Roman"/>
          <w:sz w:val="28"/>
          <w:szCs w:val="28"/>
        </w:rPr>
        <w:t>.</w:t>
      </w:r>
    </w:p>
    <w:p w:rsidR="00157EB5" w:rsidRDefault="002558DD" w:rsidP="00157EB5">
      <w:pPr>
        <w:pStyle w:val="a5"/>
        <w:keepNext/>
        <w:jc w:val="right"/>
        <w:rPr>
          <w:rFonts w:ascii="Times New Roman" w:hAnsi="Times New Roman" w:cs="Times New Roman"/>
          <w:color w:val="auto"/>
          <w:sz w:val="28"/>
          <w:szCs w:val="28"/>
        </w:rPr>
      </w:pPr>
      <w:r w:rsidRPr="002558DD">
        <w:rPr>
          <w:rFonts w:ascii="Times New Roman" w:hAnsi="Times New Roman" w:cs="Times New Roman"/>
          <w:color w:val="auto"/>
          <w:sz w:val="28"/>
          <w:szCs w:val="28"/>
        </w:rPr>
        <w:t xml:space="preserve">Рисунок </w:t>
      </w:r>
      <w:r w:rsidR="00FC2AAE">
        <w:rPr>
          <w:rFonts w:ascii="Times New Roman" w:hAnsi="Times New Roman" w:cs="Times New Roman"/>
          <w:color w:val="auto"/>
          <w:sz w:val="28"/>
          <w:szCs w:val="28"/>
        </w:rPr>
        <w:fldChar w:fldCharType="begin"/>
      </w:r>
      <w:r w:rsidR="00867081">
        <w:rPr>
          <w:rFonts w:ascii="Times New Roman" w:hAnsi="Times New Roman" w:cs="Times New Roman"/>
          <w:color w:val="auto"/>
          <w:sz w:val="28"/>
          <w:szCs w:val="28"/>
        </w:rPr>
        <w:instrText xml:space="preserve"> SEQ Рисунок \* ARABIC </w:instrText>
      </w:r>
      <w:r w:rsidR="00FC2AAE">
        <w:rPr>
          <w:rFonts w:ascii="Times New Roman" w:hAnsi="Times New Roman" w:cs="Times New Roman"/>
          <w:color w:val="auto"/>
          <w:sz w:val="28"/>
          <w:szCs w:val="28"/>
        </w:rPr>
        <w:fldChar w:fldCharType="separate"/>
      </w:r>
      <w:r w:rsidR="000E242A">
        <w:rPr>
          <w:rFonts w:ascii="Times New Roman" w:hAnsi="Times New Roman" w:cs="Times New Roman"/>
          <w:noProof/>
          <w:color w:val="auto"/>
          <w:sz w:val="28"/>
          <w:szCs w:val="28"/>
        </w:rPr>
        <w:t>2</w:t>
      </w:r>
      <w:r w:rsidR="00FC2AAE">
        <w:rPr>
          <w:rFonts w:ascii="Times New Roman" w:hAnsi="Times New Roman" w:cs="Times New Roman"/>
          <w:color w:val="auto"/>
          <w:sz w:val="28"/>
          <w:szCs w:val="28"/>
        </w:rPr>
        <w:fldChar w:fldCharType="end"/>
      </w:r>
      <w:r w:rsidRPr="002558DD">
        <w:rPr>
          <w:rFonts w:ascii="Times New Roman" w:hAnsi="Times New Roman" w:cs="Times New Roman"/>
          <w:color w:val="auto"/>
          <w:sz w:val="28"/>
          <w:szCs w:val="28"/>
        </w:rPr>
        <w:t xml:space="preserve">. </w:t>
      </w:r>
    </w:p>
    <w:p w:rsidR="002558DD" w:rsidRPr="00810FA9" w:rsidRDefault="002558DD" w:rsidP="007D7CE1">
      <w:pPr>
        <w:pStyle w:val="a5"/>
        <w:keepNext/>
        <w:jc w:val="center"/>
        <w:rPr>
          <w:rFonts w:ascii="Times New Roman" w:hAnsi="Times New Roman" w:cs="Times New Roman"/>
          <w:color w:val="auto"/>
          <w:sz w:val="28"/>
          <w:szCs w:val="28"/>
        </w:rPr>
      </w:pPr>
      <w:r w:rsidRPr="002558DD">
        <w:rPr>
          <w:rFonts w:ascii="Times New Roman" w:hAnsi="Times New Roman" w:cs="Times New Roman"/>
          <w:color w:val="auto"/>
          <w:sz w:val="28"/>
          <w:szCs w:val="28"/>
        </w:rPr>
        <w:t xml:space="preserve">Средний показатель </w:t>
      </w:r>
      <w:r w:rsidRPr="002558DD">
        <w:rPr>
          <w:rFonts w:ascii="Times New Roman" w:hAnsi="Times New Roman" w:cs="Times New Roman"/>
          <w:color w:val="auto"/>
          <w:sz w:val="28"/>
          <w:szCs w:val="28"/>
          <w:lang w:val="en-US"/>
        </w:rPr>
        <w:t>P</w:t>
      </w:r>
      <w:r w:rsidRPr="002558DD">
        <w:rPr>
          <w:rFonts w:ascii="Times New Roman" w:hAnsi="Times New Roman" w:cs="Times New Roman"/>
          <w:color w:val="auto"/>
          <w:sz w:val="28"/>
          <w:szCs w:val="28"/>
        </w:rPr>
        <w:t>/</w:t>
      </w:r>
      <w:r w:rsidRPr="002558DD">
        <w:rPr>
          <w:rFonts w:ascii="Times New Roman" w:hAnsi="Times New Roman" w:cs="Times New Roman"/>
          <w:color w:val="auto"/>
          <w:sz w:val="28"/>
          <w:szCs w:val="28"/>
          <w:lang w:val="en-US"/>
        </w:rPr>
        <w:t>B</w:t>
      </w:r>
      <w:r w:rsidRPr="002558DD">
        <w:rPr>
          <w:rFonts w:ascii="Times New Roman" w:hAnsi="Times New Roman" w:cs="Times New Roman"/>
          <w:color w:val="auto"/>
          <w:sz w:val="28"/>
          <w:szCs w:val="28"/>
        </w:rPr>
        <w:t xml:space="preserve"> банков</w:t>
      </w:r>
      <w:r w:rsidR="00810FA9">
        <w:rPr>
          <w:rFonts w:ascii="Times New Roman" w:hAnsi="Times New Roman" w:cs="Times New Roman"/>
          <w:color w:val="auto"/>
          <w:sz w:val="28"/>
          <w:szCs w:val="28"/>
        </w:rPr>
        <w:t xml:space="preserve"> в различных странах</w:t>
      </w:r>
      <w:r w:rsidRPr="002558DD">
        <w:rPr>
          <w:rFonts w:ascii="Times New Roman" w:hAnsi="Times New Roman" w:cs="Times New Roman"/>
          <w:color w:val="auto"/>
          <w:sz w:val="28"/>
          <w:szCs w:val="28"/>
        </w:rPr>
        <w:t>.</w:t>
      </w:r>
      <w:r w:rsidR="00157EB5">
        <w:rPr>
          <w:rFonts w:ascii="Times New Roman" w:hAnsi="Times New Roman" w:cs="Times New Roman"/>
          <w:color w:val="auto"/>
          <w:sz w:val="28"/>
          <w:szCs w:val="28"/>
        </w:rPr>
        <w:t xml:space="preserve"> </w:t>
      </w:r>
      <w:r>
        <w:rPr>
          <w:rStyle w:val="a8"/>
          <w:rFonts w:ascii="Times New Roman" w:hAnsi="Times New Roman" w:cs="Times New Roman"/>
          <w:color w:val="auto"/>
          <w:sz w:val="28"/>
          <w:szCs w:val="28"/>
        </w:rPr>
        <w:footnoteReference w:id="9"/>
      </w:r>
    </w:p>
    <w:p w:rsidR="002558DD" w:rsidRDefault="002558DD" w:rsidP="007D7CE1">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825875" cy="3834192"/>
            <wp:effectExtent l="19050" t="0" r="3175" b="0"/>
            <wp:docPr id="2" name="Рисунок 3" descr="C:\Users\Николай\Desktop\pb rat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иколай\Desktop\pb ratio.png"/>
                    <pic:cNvPicPr>
                      <a:picLocks noChangeAspect="1" noChangeArrowheads="1"/>
                    </pic:cNvPicPr>
                  </pic:nvPicPr>
                  <pic:blipFill>
                    <a:blip r:embed="rId9" cstate="print"/>
                    <a:srcRect/>
                    <a:stretch>
                      <a:fillRect/>
                    </a:stretch>
                  </pic:blipFill>
                  <pic:spPr bwMode="auto">
                    <a:xfrm>
                      <a:off x="0" y="0"/>
                      <a:ext cx="3825875" cy="3834192"/>
                    </a:xfrm>
                    <a:prstGeom prst="rect">
                      <a:avLst/>
                    </a:prstGeom>
                    <a:noFill/>
                    <a:ln w="9525">
                      <a:noFill/>
                      <a:miter lim="800000"/>
                      <a:headEnd/>
                      <a:tailEnd/>
                    </a:ln>
                  </pic:spPr>
                </pic:pic>
              </a:graphicData>
            </a:graphic>
          </wp:inline>
        </w:drawing>
      </w:r>
    </w:p>
    <w:p w:rsidR="000A10A2" w:rsidRPr="00123C25" w:rsidRDefault="00810FA9" w:rsidP="006C2479">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рисунке 2 показано, как изменился мультипликатор </w:t>
      </w:r>
      <w:r>
        <w:rPr>
          <w:rFonts w:ascii="Times New Roman" w:hAnsi="Times New Roman" w:cs="Times New Roman"/>
          <w:sz w:val="28"/>
          <w:szCs w:val="28"/>
          <w:lang w:val="en-US"/>
        </w:rPr>
        <w:t>P</w:t>
      </w:r>
      <w:r w:rsidRPr="00810FA9">
        <w:rPr>
          <w:rFonts w:ascii="Times New Roman" w:hAnsi="Times New Roman" w:cs="Times New Roman"/>
          <w:sz w:val="28"/>
          <w:szCs w:val="28"/>
        </w:rPr>
        <w:t>/</w:t>
      </w:r>
      <w:r>
        <w:rPr>
          <w:rFonts w:ascii="Times New Roman" w:hAnsi="Times New Roman" w:cs="Times New Roman"/>
          <w:sz w:val="28"/>
          <w:szCs w:val="28"/>
          <w:lang w:val="en-US"/>
        </w:rPr>
        <w:t>B</w:t>
      </w:r>
      <w:r w:rsidRPr="00810FA9">
        <w:rPr>
          <w:rFonts w:ascii="Times New Roman" w:hAnsi="Times New Roman" w:cs="Times New Roman"/>
          <w:sz w:val="28"/>
          <w:szCs w:val="28"/>
        </w:rPr>
        <w:t xml:space="preserve"> </w:t>
      </w:r>
      <w:r>
        <w:rPr>
          <w:rFonts w:ascii="Times New Roman" w:hAnsi="Times New Roman" w:cs="Times New Roman"/>
          <w:sz w:val="28"/>
          <w:szCs w:val="28"/>
        </w:rPr>
        <w:t xml:space="preserve">банковского сектора. Коэффициент 3.8 означает, что в 2007 году в развивающихся странах </w:t>
      </w:r>
      <w:r>
        <w:rPr>
          <w:rFonts w:ascii="Times New Roman" w:hAnsi="Times New Roman" w:cs="Times New Roman"/>
          <w:sz w:val="28"/>
          <w:szCs w:val="28"/>
        </w:rPr>
        <w:lastRenderedPageBreak/>
        <w:t xml:space="preserve">в среднем рыночная капитализация банков была в 3,8 раз выше балансовой стоимости банков. В 2012 году данный мультипликатор в развитых странах составил 0.8, а в развивающихся 1.5. В целом, на российском рынке банковских услуг ЦБ РФ в последние два года проводит наиболее агрессивную политику по отношению к коммерческим банкам в связи с ростом доли необеспеченных розничных кредитов, </w:t>
      </w:r>
      <w:r w:rsidR="00C43425">
        <w:rPr>
          <w:rFonts w:ascii="Times New Roman" w:hAnsi="Times New Roman" w:cs="Times New Roman"/>
          <w:sz w:val="28"/>
          <w:szCs w:val="28"/>
        </w:rPr>
        <w:t>в связи с чем,</w:t>
      </w:r>
      <w:r>
        <w:rPr>
          <w:rFonts w:ascii="Times New Roman" w:hAnsi="Times New Roman" w:cs="Times New Roman"/>
          <w:sz w:val="28"/>
          <w:szCs w:val="28"/>
        </w:rPr>
        <w:t xml:space="preserve"> </w:t>
      </w:r>
      <w:r w:rsidR="001C6BBE">
        <w:rPr>
          <w:rFonts w:ascii="Times New Roman" w:hAnsi="Times New Roman" w:cs="Times New Roman"/>
          <w:sz w:val="28"/>
          <w:szCs w:val="28"/>
        </w:rPr>
        <w:t>рынок растет медленными темпами, поэтому отдача от инвестиций в банковский сектор в среднем невысока</w:t>
      </w:r>
      <w:r w:rsidR="00C43425">
        <w:rPr>
          <w:rFonts w:ascii="Times New Roman" w:hAnsi="Times New Roman" w:cs="Times New Roman"/>
          <w:sz w:val="28"/>
          <w:szCs w:val="28"/>
        </w:rPr>
        <w:t>.</w:t>
      </w:r>
      <w:r w:rsidR="006C2479" w:rsidRPr="006C2479">
        <w:rPr>
          <w:rFonts w:ascii="Times New Roman" w:hAnsi="Times New Roman" w:cs="Times New Roman"/>
          <w:sz w:val="28"/>
          <w:szCs w:val="28"/>
        </w:rPr>
        <w:t xml:space="preserve"> </w:t>
      </w:r>
      <w:r w:rsidR="00C43425">
        <w:rPr>
          <w:rFonts w:ascii="Times New Roman" w:hAnsi="Times New Roman" w:cs="Times New Roman"/>
          <w:sz w:val="28"/>
          <w:szCs w:val="28"/>
        </w:rPr>
        <w:t>Поскольку,</w:t>
      </w:r>
      <w:r w:rsidR="007B50AF" w:rsidRPr="00123C25">
        <w:rPr>
          <w:rFonts w:ascii="Times New Roman" w:hAnsi="Times New Roman" w:cs="Times New Roman"/>
          <w:sz w:val="28"/>
          <w:szCs w:val="28"/>
        </w:rPr>
        <w:t xml:space="preserve"> панельные данные, в отличие от пространственных, являются наиболее содержательными со статистической точки зрения, сделаем выбор в пользу панельных данных. Поэтому для 21 объекта соберем актуальные данные</w:t>
      </w:r>
      <w:r w:rsidR="000A10A2" w:rsidRPr="00123C25">
        <w:rPr>
          <w:rFonts w:ascii="Times New Roman" w:hAnsi="Times New Roman" w:cs="Times New Roman"/>
          <w:sz w:val="28"/>
          <w:szCs w:val="28"/>
        </w:rPr>
        <w:t xml:space="preserve"> из бухгалтерских отчетностей компаний за период с 2009 по 2013 год.</w:t>
      </w:r>
      <w:r w:rsidR="004A1EC8" w:rsidRPr="00123C25">
        <w:rPr>
          <w:rFonts w:ascii="Times New Roman" w:hAnsi="Times New Roman" w:cs="Times New Roman"/>
          <w:sz w:val="28"/>
          <w:szCs w:val="28"/>
        </w:rPr>
        <w:t xml:space="preserve"> Такое количество периодов выбрано не случайно, т.к. изменение показателей российских банков за 5 лет дадут наиболее статистически мощный результат. </w:t>
      </w:r>
      <w:r w:rsidR="000A10A2" w:rsidRPr="00123C25">
        <w:rPr>
          <w:rFonts w:ascii="Times New Roman" w:hAnsi="Times New Roman" w:cs="Times New Roman"/>
          <w:sz w:val="28"/>
          <w:szCs w:val="28"/>
        </w:rPr>
        <w:t xml:space="preserve"> Таким образом, 21 объект и 5 периодов наблюдений за данными объектами в сумме дают количество наблюдений = 105.</w:t>
      </w:r>
    </w:p>
    <w:p w:rsidR="00A84884" w:rsidRPr="00A057D1" w:rsidRDefault="005B5D82" w:rsidP="00A84884">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В качестве объясняющих переменных (регрессоров) были выбраны показатели из бухгалтерской отчетности</w:t>
      </w:r>
      <w:r w:rsidR="004C25EF" w:rsidRPr="00123C25">
        <w:rPr>
          <w:rFonts w:ascii="Times New Roman" w:hAnsi="Times New Roman" w:cs="Times New Roman"/>
          <w:sz w:val="28"/>
          <w:szCs w:val="28"/>
        </w:rPr>
        <w:t>, которые, вероятно, косвенным образом могут влиять на велич</w:t>
      </w:r>
      <w:r w:rsidR="00D212FF" w:rsidRPr="00123C25">
        <w:rPr>
          <w:rFonts w:ascii="Times New Roman" w:hAnsi="Times New Roman" w:cs="Times New Roman"/>
          <w:sz w:val="28"/>
          <w:szCs w:val="28"/>
        </w:rPr>
        <w:t>ину рыночной стоимости компаний. Среди них такие</w:t>
      </w:r>
      <w:r w:rsidR="00CE2D10" w:rsidRPr="00123C25">
        <w:rPr>
          <w:rFonts w:ascii="Times New Roman" w:hAnsi="Times New Roman" w:cs="Times New Roman"/>
          <w:sz w:val="28"/>
          <w:szCs w:val="28"/>
        </w:rPr>
        <w:t xml:space="preserve"> количественные</w:t>
      </w:r>
      <w:r w:rsidR="00D212FF" w:rsidRPr="00123C25">
        <w:rPr>
          <w:rFonts w:ascii="Times New Roman" w:hAnsi="Times New Roman" w:cs="Times New Roman"/>
          <w:sz w:val="28"/>
          <w:szCs w:val="28"/>
        </w:rPr>
        <w:t xml:space="preserve"> регрессоры</w:t>
      </w:r>
      <w:r w:rsidR="009D3C7D" w:rsidRPr="00123C25">
        <w:rPr>
          <w:rFonts w:ascii="Times New Roman" w:hAnsi="Times New Roman" w:cs="Times New Roman"/>
          <w:sz w:val="28"/>
          <w:szCs w:val="28"/>
        </w:rPr>
        <w:t>, как</w:t>
      </w:r>
      <w:r w:rsidR="00D212FF" w:rsidRPr="00123C25">
        <w:rPr>
          <w:rFonts w:ascii="Times New Roman" w:hAnsi="Times New Roman" w:cs="Times New Roman"/>
          <w:sz w:val="28"/>
          <w:szCs w:val="28"/>
        </w:rPr>
        <w:t xml:space="preserve">: </w:t>
      </w:r>
      <w:r w:rsidR="008766EE" w:rsidRPr="00123C25">
        <w:rPr>
          <w:rFonts w:ascii="Times New Roman" w:hAnsi="Times New Roman" w:cs="Times New Roman"/>
          <w:sz w:val="28"/>
          <w:szCs w:val="28"/>
        </w:rPr>
        <w:t>нематериальные активы</w:t>
      </w:r>
      <w:r w:rsidR="00CE2D10" w:rsidRPr="00123C25">
        <w:rPr>
          <w:rFonts w:ascii="Times New Roman" w:hAnsi="Times New Roman" w:cs="Times New Roman"/>
          <w:sz w:val="28"/>
          <w:szCs w:val="28"/>
        </w:rPr>
        <w:t xml:space="preserve">, уставный капитал, </w:t>
      </w:r>
      <w:r w:rsidR="009D3C7D" w:rsidRPr="00123C25">
        <w:rPr>
          <w:rFonts w:ascii="Times New Roman" w:hAnsi="Times New Roman" w:cs="Times New Roman"/>
          <w:sz w:val="28"/>
          <w:szCs w:val="28"/>
        </w:rPr>
        <w:t>чистая ссудная задолженность, вклады физических лиц, операционные расходы компании. Кроме того, для подтверждения гипотезы о наиболее высокой</w:t>
      </w:r>
      <w:r w:rsidR="0083063D" w:rsidRPr="00123C25">
        <w:rPr>
          <w:rFonts w:ascii="Times New Roman" w:hAnsi="Times New Roman" w:cs="Times New Roman"/>
          <w:sz w:val="28"/>
          <w:szCs w:val="28"/>
        </w:rPr>
        <w:t xml:space="preserve"> оценке инвесторами бесфилиального банкинга в отличие от традиционного была введена фиктивная переменная, отражающая бесфилиальный характера банка. Также панельная структура данных позволят ввести в модель </w:t>
      </w:r>
      <w:r w:rsidR="00D276E2" w:rsidRPr="00123C25">
        <w:rPr>
          <w:rFonts w:ascii="Times New Roman" w:hAnsi="Times New Roman" w:cs="Times New Roman"/>
          <w:sz w:val="28"/>
          <w:szCs w:val="28"/>
        </w:rPr>
        <w:t xml:space="preserve">другие фиктивные переменные, позволяющие повысить статистическую значимость модели. Таким образом, панельная структура данных в такой модели позволяет провести анализ регрессии с фиксированным </w:t>
      </w:r>
      <w:r w:rsidR="00FD5BF9" w:rsidRPr="00123C25">
        <w:rPr>
          <w:rFonts w:ascii="Times New Roman" w:hAnsi="Times New Roman" w:cs="Times New Roman"/>
          <w:sz w:val="28"/>
          <w:szCs w:val="28"/>
        </w:rPr>
        <w:t xml:space="preserve">эффектом для времени. Количественных переменных в </w:t>
      </w:r>
      <w:r w:rsidR="00FD5BF9" w:rsidRPr="0085770D">
        <w:rPr>
          <w:rFonts w:ascii="Times New Roman" w:hAnsi="Times New Roman" w:cs="Times New Roman"/>
          <w:sz w:val="28"/>
          <w:szCs w:val="28"/>
        </w:rPr>
        <w:lastRenderedPageBreak/>
        <w:t xml:space="preserve">модели в итоге 5, </w:t>
      </w:r>
      <w:r w:rsidR="00CF6E11" w:rsidRPr="0085770D">
        <w:rPr>
          <w:rFonts w:ascii="Times New Roman" w:hAnsi="Times New Roman" w:cs="Times New Roman"/>
          <w:sz w:val="28"/>
          <w:szCs w:val="28"/>
        </w:rPr>
        <w:t>и</w:t>
      </w:r>
      <w:r w:rsidR="00376B98" w:rsidRPr="0085770D">
        <w:rPr>
          <w:rFonts w:ascii="Times New Roman" w:hAnsi="Times New Roman" w:cs="Times New Roman"/>
          <w:sz w:val="28"/>
          <w:szCs w:val="28"/>
        </w:rPr>
        <w:t xml:space="preserve"> фиктивных</w:t>
      </w:r>
      <w:r w:rsidR="00CF6E11" w:rsidRPr="0085770D">
        <w:rPr>
          <w:rFonts w:ascii="Times New Roman" w:hAnsi="Times New Roman" w:cs="Times New Roman"/>
          <w:sz w:val="28"/>
          <w:szCs w:val="28"/>
        </w:rPr>
        <w:t xml:space="preserve"> 5</w:t>
      </w:r>
      <w:r w:rsidR="00FD5BF9" w:rsidRPr="0085770D">
        <w:rPr>
          <w:rFonts w:ascii="Times New Roman" w:hAnsi="Times New Roman" w:cs="Times New Roman"/>
          <w:sz w:val="28"/>
          <w:szCs w:val="28"/>
        </w:rPr>
        <w:t>.</w:t>
      </w:r>
      <w:r w:rsidR="00A50891" w:rsidRPr="0085770D">
        <w:rPr>
          <w:rFonts w:ascii="Times New Roman" w:hAnsi="Times New Roman" w:cs="Times New Roman"/>
          <w:sz w:val="28"/>
          <w:szCs w:val="28"/>
        </w:rPr>
        <w:t xml:space="preserve"> Регрессию построим с помощью статистического пакета </w:t>
      </w:r>
      <w:proofErr w:type="spellStart"/>
      <w:r w:rsidR="00A50891" w:rsidRPr="0085770D">
        <w:rPr>
          <w:rFonts w:ascii="Times New Roman" w:hAnsi="Times New Roman" w:cs="Times New Roman"/>
          <w:sz w:val="28"/>
          <w:szCs w:val="28"/>
          <w:lang w:val="en-US"/>
        </w:rPr>
        <w:t>EViews</w:t>
      </w:r>
      <w:proofErr w:type="spellEnd"/>
      <w:r w:rsidR="00A50891" w:rsidRPr="0085770D">
        <w:rPr>
          <w:rFonts w:ascii="Times New Roman" w:hAnsi="Times New Roman" w:cs="Times New Roman"/>
          <w:sz w:val="28"/>
          <w:szCs w:val="28"/>
        </w:rPr>
        <w:t>.</w:t>
      </w:r>
    </w:p>
    <w:p w:rsidR="00162A3E" w:rsidRPr="00A057D1" w:rsidRDefault="00123C25" w:rsidP="00123C25">
      <w:pPr>
        <w:pStyle w:val="3"/>
        <w:jc w:val="center"/>
        <w:rPr>
          <w:rFonts w:ascii="Times New Roman" w:hAnsi="Times New Roman" w:cs="Times New Roman"/>
          <w:color w:val="auto"/>
          <w:sz w:val="28"/>
          <w:szCs w:val="28"/>
        </w:rPr>
      </w:pPr>
      <w:bookmarkStart w:id="11" w:name="_Toc389532748"/>
      <w:r w:rsidRPr="0085770D">
        <w:rPr>
          <w:rFonts w:ascii="Times New Roman" w:hAnsi="Times New Roman" w:cs="Times New Roman"/>
          <w:color w:val="auto"/>
          <w:sz w:val="28"/>
          <w:szCs w:val="28"/>
        </w:rPr>
        <w:t>2.2.2  Факторы модели, влияющие на стоимость</w:t>
      </w:r>
      <w:bookmarkEnd w:id="11"/>
    </w:p>
    <w:p w:rsidR="00123C25" w:rsidRPr="00A057D1" w:rsidRDefault="00123C25" w:rsidP="00123C25">
      <w:pPr>
        <w:rPr>
          <w:rFonts w:ascii="Times New Roman" w:hAnsi="Times New Roman" w:cs="Times New Roman"/>
          <w:sz w:val="28"/>
          <w:szCs w:val="28"/>
        </w:rPr>
      </w:pPr>
    </w:p>
    <w:p w:rsidR="00162A3E" w:rsidRPr="00A84884" w:rsidRDefault="00162A3E" w:rsidP="00A84884">
      <w:pPr>
        <w:spacing w:line="360" w:lineRule="auto"/>
        <w:ind w:firstLine="567"/>
        <w:rPr>
          <w:rFonts w:ascii="Times New Roman" w:hAnsi="Times New Roman" w:cs="Times New Roman"/>
          <w:sz w:val="28"/>
          <w:szCs w:val="28"/>
        </w:rPr>
      </w:pPr>
      <w:r w:rsidRPr="0085770D">
        <w:rPr>
          <w:rFonts w:ascii="Times New Roman" w:hAnsi="Times New Roman" w:cs="Times New Roman"/>
          <w:sz w:val="28"/>
          <w:szCs w:val="28"/>
        </w:rPr>
        <w:t>Оценим корреляционную зависимость стоимости банка от различных</w:t>
      </w:r>
      <w:r w:rsidRPr="00123C25">
        <w:rPr>
          <w:rFonts w:ascii="Times New Roman" w:hAnsi="Times New Roman" w:cs="Times New Roman"/>
          <w:sz w:val="28"/>
          <w:szCs w:val="28"/>
        </w:rPr>
        <w:t xml:space="preserve"> факторов.</w:t>
      </w:r>
    </w:p>
    <w:p w:rsidR="006C2479" w:rsidRDefault="00F81ABA" w:rsidP="006C2479">
      <w:pPr>
        <w:pStyle w:val="a5"/>
        <w:keepNext/>
        <w:jc w:val="right"/>
        <w:rPr>
          <w:rFonts w:ascii="Times New Roman" w:hAnsi="Times New Roman" w:cs="Times New Roman"/>
          <w:color w:val="auto"/>
          <w:sz w:val="28"/>
          <w:szCs w:val="28"/>
        </w:rPr>
      </w:pPr>
      <w:r w:rsidRPr="00123C25">
        <w:rPr>
          <w:rFonts w:ascii="Times New Roman" w:hAnsi="Times New Roman" w:cs="Times New Roman"/>
          <w:color w:val="auto"/>
          <w:sz w:val="28"/>
          <w:szCs w:val="28"/>
        </w:rPr>
        <w:t xml:space="preserve">Таблица </w:t>
      </w:r>
      <w:r w:rsidR="00FC2AAE" w:rsidRPr="00123C25">
        <w:rPr>
          <w:rFonts w:ascii="Times New Roman" w:hAnsi="Times New Roman" w:cs="Times New Roman"/>
          <w:color w:val="auto"/>
          <w:sz w:val="28"/>
          <w:szCs w:val="28"/>
        </w:rPr>
        <w:fldChar w:fldCharType="begin"/>
      </w:r>
      <w:r w:rsidRPr="00123C25">
        <w:rPr>
          <w:rFonts w:ascii="Times New Roman" w:hAnsi="Times New Roman" w:cs="Times New Roman"/>
          <w:color w:val="auto"/>
          <w:sz w:val="28"/>
          <w:szCs w:val="28"/>
        </w:rPr>
        <w:instrText xml:space="preserve"> SEQ Таблица \* ARABIC </w:instrText>
      </w:r>
      <w:r w:rsidR="00FC2AAE" w:rsidRPr="00123C25">
        <w:rPr>
          <w:rFonts w:ascii="Times New Roman" w:hAnsi="Times New Roman" w:cs="Times New Roman"/>
          <w:color w:val="auto"/>
          <w:sz w:val="28"/>
          <w:szCs w:val="28"/>
        </w:rPr>
        <w:fldChar w:fldCharType="separate"/>
      </w:r>
      <w:r w:rsidR="000E242A">
        <w:rPr>
          <w:rFonts w:ascii="Times New Roman" w:hAnsi="Times New Roman" w:cs="Times New Roman"/>
          <w:noProof/>
          <w:color w:val="auto"/>
          <w:sz w:val="28"/>
          <w:szCs w:val="28"/>
        </w:rPr>
        <w:t>5</w:t>
      </w:r>
      <w:r w:rsidR="00FC2AAE" w:rsidRPr="00123C25">
        <w:rPr>
          <w:rFonts w:ascii="Times New Roman" w:hAnsi="Times New Roman" w:cs="Times New Roman"/>
          <w:color w:val="auto"/>
          <w:sz w:val="28"/>
          <w:szCs w:val="28"/>
        </w:rPr>
        <w:fldChar w:fldCharType="end"/>
      </w:r>
      <w:r w:rsidR="004D16CB">
        <w:rPr>
          <w:rFonts w:ascii="Times New Roman" w:hAnsi="Times New Roman" w:cs="Times New Roman"/>
          <w:color w:val="auto"/>
          <w:sz w:val="28"/>
          <w:szCs w:val="28"/>
        </w:rPr>
        <w:t>.</w:t>
      </w:r>
      <w:r w:rsidRPr="00123C25">
        <w:rPr>
          <w:rFonts w:ascii="Times New Roman" w:hAnsi="Times New Roman" w:cs="Times New Roman"/>
          <w:color w:val="auto"/>
          <w:sz w:val="28"/>
          <w:szCs w:val="28"/>
        </w:rPr>
        <w:t xml:space="preserve"> </w:t>
      </w:r>
    </w:p>
    <w:p w:rsidR="00F81ABA" w:rsidRPr="00123C25" w:rsidRDefault="0033470A" w:rsidP="007D7CE1">
      <w:pPr>
        <w:pStyle w:val="a5"/>
        <w:keepNext/>
        <w:jc w:val="center"/>
        <w:rPr>
          <w:rFonts w:ascii="Times New Roman" w:hAnsi="Times New Roman" w:cs="Times New Roman"/>
          <w:color w:val="auto"/>
          <w:sz w:val="28"/>
          <w:szCs w:val="28"/>
        </w:rPr>
      </w:pPr>
      <w:r w:rsidRPr="00123C25">
        <w:rPr>
          <w:rFonts w:ascii="Times New Roman" w:hAnsi="Times New Roman" w:cs="Times New Roman"/>
          <w:color w:val="auto"/>
          <w:sz w:val="28"/>
          <w:szCs w:val="28"/>
        </w:rPr>
        <w:t>Таблица корреляции</w:t>
      </w:r>
      <w:r w:rsidR="00F81ABA" w:rsidRPr="00123C25">
        <w:rPr>
          <w:rFonts w:ascii="Times New Roman" w:hAnsi="Times New Roman" w:cs="Times New Roman"/>
          <w:color w:val="auto"/>
          <w:sz w:val="28"/>
          <w:szCs w:val="28"/>
        </w:rPr>
        <w:t xml:space="preserve"> зависимой переменной</w:t>
      </w:r>
      <w:r w:rsidR="004D16CB">
        <w:rPr>
          <w:rFonts w:ascii="Times New Roman" w:hAnsi="Times New Roman" w:cs="Times New Roman"/>
          <w:color w:val="auto"/>
          <w:sz w:val="28"/>
          <w:szCs w:val="28"/>
        </w:rPr>
        <w:t>.</w:t>
      </w:r>
    </w:p>
    <w:tbl>
      <w:tblPr>
        <w:tblW w:w="0" w:type="auto"/>
        <w:jc w:val="center"/>
        <w:tblInd w:w="30" w:type="dxa"/>
        <w:tblLayout w:type="fixed"/>
        <w:tblCellMar>
          <w:left w:w="0" w:type="dxa"/>
          <w:right w:w="0" w:type="dxa"/>
        </w:tblCellMar>
        <w:tblLook w:val="0000"/>
      </w:tblPr>
      <w:tblGrid>
        <w:gridCol w:w="1955"/>
        <w:gridCol w:w="2002"/>
      </w:tblGrid>
      <w:tr w:rsidR="00162A3E" w:rsidRPr="00123C25" w:rsidTr="007D7CE1">
        <w:trPr>
          <w:trHeight w:val="239"/>
          <w:jc w:val="center"/>
        </w:trPr>
        <w:tc>
          <w:tcPr>
            <w:tcW w:w="1955" w:type="dxa"/>
            <w:tcBorders>
              <w:top w:val="nil"/>
              <w:left w:val="nil"/>
              <w:bottom w:val="nil"/>
              <w:right w:val="nil"/>
            </w:tcBorders>
            <w:vAlign w:val="bottom"/>
          </w:tcPr>
          <w:p w:rsidR="00162A3E" w:rsidRPr="00123C25" w:rsidRDefault="00162A3E" w:rsidP="00162A3E">
            <w:pPr>
              <w:autoSpaceDE w:val="0"/>
              <w:autoSpaceDN w:val="0"/>
              <w:adjustRightInd w:val="0"/>
              <w:spacing w:after="0" w:line="240" w:lineRule="auto"/>
              <w:rPr>
                <w:rFonts w:ascii="Times New Roman" w:hAnsi="Times New Roman" w:cs="Times New Roman"/>
                <w:color w:val="000000"/>
                <w:sz w:val="24"/>
                <w:szCs w:val="24"/>
              </w:rPr>
            </w:pPr>
          </w:p>
        </w:tc>
        <w:tc>
          <w:tcPr>
            <w:tcW w:w="2002" w:type="dxa"/>
            <w:tcBorders>
              <w:top w:val="nil"/>
              <w:left w:val="nil"/>
              <w:bottom w:val="nil"/>
              <w:right w:val="nil"/>
            </w:tcBorders>
            <w:vAlign w:val="bottom"/>
          </w:tcPr>
          <w:p w:rsidR="00162A3E" w:rsidRPr="007D7CE1" w:rsidRDefault="00162A3E" w:rsidP="00162A3E">
            <w:pPr>
              <w:autoSpaceDE w:val="0"/>
              <w:autoSpaceDN w:val="0"/>
              <w:adjustRightInd w:val="0"/>
              <w:spacing w:after="0" w:line="240" w:lineRule="auto"/>
              <w:jc w:val="center"/>
              <w:rPr>
                <w:rFonts w:ascii="Times New Roman" w:hAnsi="Times New Roman" w:cs="Times New Roman"/>
                <w:color w:val="000000"/>
                <w:sz w:val="24"/>
                <w:szCs w:val="24"/>
              </w:rPr>
            </w:pPr>
            <w:r w:rsidRPr="007D7CE1">
              <w:rPr>
                <w:rFonts w:ascii="Times New Roman" w:hAnsi="Times New Roman" w:cs="Times New Roman"/>
                <w:color w:val="000000"/>
                <w:sz w:val="24"/>
                <w:szCs w:val="24"/>
              </w:rPr>
              <w:t>BANKVALUE</w:t>
            </w:r>
          </w:p>
        </w:tc>
      </w:tr>
      <w:tr w:rsidR="00162A3E" w:rsidRPr="00123C25" w:rsidTr="007D7CE1">
        <w:trPr>
          <w:trHeight w:val="239"/>
          <w:jc w:val="center"/>
        </w:trPr>
        <w:tc>
          <w:tcPr>
            <w:tcW w:w="1955" w:type="dxa"/>
            <w:tcBorders>
              <w:top w:val="nil"/>
              <w:left w:val="nil"/>
              <w:bottom w:val="nil"/>
              <w:right w:val="nil"/>
            </w:tcBorders>
            <w:vAlign w:val="bottom"/>
          </w:tcPr>
          <w:p w:rsidR="00162A3E" w:rsidRPr="00123C25" w:rsidRDefault="00162A3E" w:rsidP="00162A3E">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BANKVALUE</w:t>
            </w:r>
          </w:p>
        </w:tc>
        <w:tc>
          <w:tcPr>
            <w:tcW w:w="2002" w:type="dxa"/>
            <w:tcBorders>
              <w:top w:val="nil"/>
              <w:left w:val="nil"/>
              <w:bottom w:val="nil"/>
              <w:right w:val="nil"/>
            </w:tcBorders>
            <w:vAlign w:val="bottom"/>
          </w:tcPr>
          <w:p w:rsidR="00162A3E" w:rsidRPr="00123C25" w:rsidRDefault="00162A3E" w:rsidP="00162A3E">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 1.000000</w:t>
            </w:r>
          </w:p>
        </w:tc>
      </w:tr>
      <w:tr w:rsidR="00162A3E" w:rsidRPr="00123C25" w:rsidTr="007D7CE1">
        <w:trPr>
          <w:trHeight w:val="239"/>
          <w:jc w:val="center"/>
        </w:trPr>
        <w:tc>
          <w:tcPr>
            <w:tcW w:w="1955" w:type="dxa"/>
            <w:tcBorders>
              <w:top w:val="nil"/>
              <w:left w:val="nil"/>
              <w:bottom w:val="nil"/>
              <w:right w:val="nil"/>
            </w:tcBorders>
            <w:vAlign w:val="bottom"/>
          </w:tcPr>
          <w:p w:rsidR="00162A3E" w:rsidRPr="00123C25" w:rsidRDefault="00162A3E" w:rsidP="00162A3E">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DEPOSITS</w:t>
            </w:r>
          </w:p>
        </w:tc>
        <w:tc>
          <w:tcPr>
            <w:tcW w:w="2002" w:type="dxa"/>
            <w:tcBorders>
              <w:top w:val="nil"/>
              <w:left w:val="nil"/>
              <w:bottom w:val="nil"/>
              <w:right w:val="nil"/>
            </w:tcBorders>
            <w:vAlign w:val="bottom"/>
          </w:tcPr>
          <w:p w:rsidR="00162A3E" w:rsidRPr="00123C25" w:rsidRDefault="00162A3E" w:rsidP="00162A3E">
            <w:pPr>
              <w:autoSpaceDE w:val="0"/>
              <w:autoSpaceDN w:val="0"/>
              <w:adjustRightInd w:val="0"/>
              <w:spacing w:after="0" w:line="240" w:lineRule="auto"/>
              <w:jc w:val="center"/>
              <w:rPr>
                <w:rFonts w:ascii="Times New Roman" w:hAnsi="Times New Roman" w:cs="Times New Roman"/>
                <w:b/>
                <w:color w:val="000000"/>
                <w:sz w:val="24"/>
                <w:szCs w:val="24"/>
              </w:rPr>
            </w:pPr>
            <w:r w:rsidRPr="00123C25">
              <w:rPr>
                <w:rFonts w:ascii="Times New Roman" w:hAnsi="Times New Roman" w:cs="Times New Roman"/>
                <w:color w:val="000000"/>
                <w:sz w:val="24"/>
                <w:szCs w:val="24"/>
              </w:rPr>
              <w:t> </w:t>
            </w:r>
            <w:r w:rsidRPr="00123C25">
              <w:rPr>
                <w:rFonts w:ascii="Times New Roman" w:hAnsi="Times New Roman" w:cs="Times New Roman"/>
                <w:b/>
                <w:color w:val="000000"/>
                <w:sz w:val="24"/>
                <w:szCs w:val="24"/>
              </w:rPr>
              <w:t>0.544583</w:t>
            </w:r>
          </w:p>
        </w:tc>
      </w:tr>
      <w:tr w:rsidR="00162A3E" w:rsidRPr="00123C25" w:rsidTr="007D7CE1">
        <w:trPr>
          <w:trHeight w:val="239"/>
          <w:jc w:val="center"/>
        </w:trPr>
        <w:tc>
          <w:tcPr>
            <w:tcW w:w="1955" w:type="dxa"/>
            <w:tcBorders>
              <w:top w:val="nil"/>
              <w:left w:val="nil"/>
              <w:bottom w:val="nil"/>
              <w:right w:val="nil"/>
            </w:tcBorders>
            <w:vAlign w:val="bottom"/>
          </w:tcPr>
          <w:p w:rsidR="00162A3E" w:rsidRPr="00123C25" w:rsidRDefault="00162A3E" w:rsidP="00162A3E">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LOANS</w:t>
            </w:r>
          </w:p>
        </w:tc>
        <w:tc>
          <w:tcPr>
            <w:tcW w:w="2002" w:type="dxa"/>
            <w:tcBorders>
              <w:top w:val="nil"/>
              <w:left w:val="nil"/>
              <w:bottom w:val="nil"/>
              <w:right w:val="nil"/>
            </w:tcBorders>
            <w:vAlign w:val="bottom"/>
          </w:tcPr>
          <w:p w:rsidR="00162A3E" w:rsidRPr="00123C25" w:rsidRDefault="00162A3E" w:rsidP="00162A3E">
            <w:pPr>
              <w:autoSpaceDE w:val="0"/>
              <w:autoSpaceDN w:val="0"/>
              <w:adjustRightInd w:val="0"/>
              <w:spacing w:after="0" w:line="240" w:lineRule="auto"/>
              <w:jc w:val="center"/>
              <w:rPr>
                <w:rFonts w:ascii="Times New Roman" w:hAnsi="Times New Roman" w:cs="Times New Roman"/>
                <w:b/>
                <w:color w:val="000000"/>
                <w:sz w:val="24"/>
                <w:szCs w:val="24"/>
              </w:rPr>
            </w:pPr>
            <w:r w:rsidRPr="00123C25">
              <w:rPr>
                <w:rFonts w:ascii="Times New Roman" w:hAnsi="Times New Roman" w:cs="Times New Roman"/>
                <w:b/>
                <w:color w:val="000000"/>
                <w:sz w:val="24"/>
                <w:szCs w:val="24"/>
              </w:rPr>
              <w:t> 0.773552</w:t>
            </w:r>
          </w:p>
        </w:tc>
      </w:tr>
      <w:tr w:rsidR="00162A3E" w:rsidRPr="00123C25" w:rsidTr="007D7CE1">
        <w:trPr>
          <w:trHeight w:val="239"/>
          <w:jc w:val="center"/>
        </w:trPr>
        <w:tc>
          <w:tcPr>
            <w:tcW w:w="1955" w:type="dxa"/>
            <w:tcBorders>
              <w:top w:val="nil"/>
              <w:left w:val="nil"/>
              <w:bottom w:val="nil"/>
              <w:right w:val="nil"/>
            </w:tcBorders>
            <w:vAlign w:val="bottom"/>
          </w:tcPr>
          <w:p w:rsidR="00162A3E" w:rsidRPr="00123C25" w:rsidRDefault="00162A3E" w:rsidP="00162A3E">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OPCOSTS</w:t>
            </w:r>
          </w:p>
        </w:tc>
        <w:tc>
          <w:tcPr>
            <w:tcW w:w="2002" w:type="dxa"/>
            <w:tcBorders>
              <w:top w:val="nil"/>
              <w:left w:val="nil"/>
              <w:bottom w:val="nil"/>
              <w:right w:val="nil"/>
            </w:tcBorders>
            <w:vAlign w:val="bottom"/>
          </w:tcPr>
          <w:p w:rsidR="00162A3E" w:rsidRPr="00123C25" w:rsidRDefault="00162A3E" w:rsidP="00162A3E">
            <w:pPr>
              <w:autoSpaceDE w:val="0"/>
              <w:autoSpaceDN w:val="0"/>
              <w:adjustRightInd w:val="0"/>
              <w:spacing w:after="0" w:line="240" w:lineRule="auto"/>
              <w:jc w:val="center"/>
              <w:rPr>
                <w:rFonts w:ascii="Times New Roman" w:hAnsi="Times New Roman" w:cs="Times New Roman"/>
                <w:b/>
                <w:color w:val="000000"/>
                <w:sz w:val="24"/>
                <w:szCs w:val="24"/>
              </w:rPr>
            </w:pPr>
            <w:r w:rsidRPr="00123C25">
              <w:rPr>
                <w:rFonts w:ascii="Times New Roman" w:hAnsi="Times New Roman" w:cs="Times New Roman"/>
                <w:b/>
                <w:color w:val="000000"/>
                <w:sz w:val="24"/>
                <w:szCs w:val="24"/>
              </w:rPr>
              <w:t> 0.698572</w:t>
            </w:r>
          </w:p>
        </w:tc>
      </w:tr>
      <w:tr w:rsidR="00162A3E" w:rsidRPr="00123C25" w:rsidTr="007D7CE1">
        <w:trPr>
          <w:trHeight w:val="239"/>
          <w:jc w:val="center"/>
        </w:trPr>
        <w:tc>
          <w:tcPr>
            <w:tcW w:w="1955" w:type="dxa"/>
            <w:tcBorders>
              <w:top w:val="nil"/>
              <w:left w:val="nil"/>
              <w:bottom w:val="nil"/>
              <w:right w:val="nil"/>
            </w:tcBorders>
            <w:vAlign w:val="bottom"/>
          </w:tcPr>
          <w:p w:rsidR="00162A3E" w:rsidRPr="00123C25" w:rsidRDefault="00162A3E" w:rsidP="00162A3E">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AUTHCAP</w:t>
            </w:r>
          </w:p>
        </w:tc>
        <w:tc>
          <w:tcPr>
            <w:tcW w:w="2002" w:type="dxa"/>
            <w:tcBorders>
              <w:top w:val="nil"/>
              <w:left w:val="nil"/>
              <w:bottom w:val="nil"/>
              <w:right w:val="nil"/>
            </w:tcBorders>
            <w:vAlign w:val="bottom"/>
          </w:tcPr>
          <w:p w:rsidR="00162A3E" w:rsidRPr="00123C25" w:rsidRDefault="00162A3E" w:rsidP="00162A3E">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 0.152218</w:t>
            </w:r>
          </w:p>
        </w:tc>
      </w:tr>
      <w:tr w:rsidR="00162A3E" w:rsidRPr="00123C25" w:rsidTr="007D7CE1">
        <w:trPr>
          <w:trHeight w:val="239"/>
          <w:jc w:val="center"/>
        </w:trPr>
        <w:tc>
          <w:tcPr>
            <w:tcW w:w="1955" w:type="dxa"/>
            <w:tcBorders>
              <w:top w:val="nil"/>
              <w:left w:val="nil"/>
              <w:bottom w:val="nil"/>
              <w:right w:val="nil"/>
            </w:tcBorders>
            <w:vAlign w:val="bottom"/>
          </w:tcPr>
          <w:p w:rsidR="00162A3E" w:rsidRPr="00123C25" w:rsidRDefault="00162A3E" w:rsidP="00162A3E">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INTASSETS</w:t>
            </w:r>
          </w:p>
        </w:tc>
        <w:tc>
          <w:tcPr>
            <w:tcW w:w="2002" w:type="dxa"/>
            <w:tcBorders>
              <w:top w:val="nil"/>
              <w:left w:val="nil"/>
              <w:bottom w:val="nil"/>
              <w:right w:val="nil"/>
            </w:tcBorders>
            <w:vAlign w:val="bottom"/>
          </w:tcPr>
          <w:p w:rsidR="00162A3E" w:rsidRPr="00123C25" w:rsidRDefault="00162A3E" w:rsidP="00162A3E">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 0.058356</w:t>
            </w:r>
          </w:p>
        </w:tc>
      </w:tr>
    </w:tbl>
    <w:p w:rsidR="00F81ABA" w:rsidRPr="00123C25" w:rsidRDefault="00F81ABA" w:rsidP="00CD149C">
      <w:pPr>
        <w:spacing w:line="360" w:lineRule="auto"/>
        <w:jc w:val="both"/>
        <w:rPr>
          <w:rFonts w:ascii="Times New Roman" w:hAnsi="Times New Roman" w:cs="Times New Roman"/>
          <w:sz w:val="28"/>
          <w:szCs w:val="28"/>
          <w:lang w:val="en-US"/>
        </w:rPr>
      </w:pPr>
    </w:p>
    <w:p w:rsidR="00162A3E" w:rsidRPr="0085770D" w:rsidRDefault="00162A3E" w:rsidP="00495A4B">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 xml:space="preserve">Выявлена сильная линейная зависимость стоимости банка от чистой ссудной </w:t>
      </w:r>
      <w:r w:rsidRPr="0085770D">
        <w:rPr>
          <w:rFonts w:ascii="Times New Roman" w:hAnsi="Times New Roman" w:cs="Times New Roman"/>
          <w:sz w:val="28"/>
          <w:szCs w:val="28"/>
        </w:rPr>
        <w:t>задолженности, операционных издержек и вкладов физических лиц.</w:t>
      </w:r>
      <w:r w:rsidR="00F81ABA" w:rsidRPr="0085770D">
        <w:rPr>
          <w:rFonts w:ascii="Times New Roman" w:hAnsi="Times New Roman" w:cs="Times New Roman"/>
          <w:sz w:val="28"/>
          <w:szCs w:val="28"/>
        </w:rPr>
        <w:t xml:space="preserve"> Судя по</w:t>
      </w:r>
      <w:r w:rsidR="0033470A" w:rsidRPr="0085770D">
        <w:rPr>
          <w:rFonts w:ascii="Times New Roman" w:hAnsi="Times New Roman" w:cs="Times New Roman"/>
          <w:sz w:val="28"/>
          <w:szCs w:val="28"/>
        </w:rPr>
        <w:t xml:space="preserve"> таблице нет линейной зависимости стоимости банка от уставного капитала и нематериальных активов.</w:t>
      </w:r>
    </w:p>
    <w:p w:rsidR="00D0013A" w:rsidRPr="0085770D" w:rsidRDefault="00123C25" w:rsidP="00123C25">
      <w:pPr>
        <w:pStyle w:val="3"/>
        <w:jc w:val="center"/>
        <w:rPr>
          <w:rFonts w:ascii="Times New Roman" w:hAnsi="Times New Roman" w:cs="Times New Roman"/>
          <w:color w:val="auto"/>
          <w:sz w:val="28"/>
          <w:szCs w:val="28"/>
        </w:rPr>
      </w:pPr>
      <w:bookmarkStart w:id="12" w:name="_Toc389532749"/>
      <w:r w:rsidRPr="00A057D1">
        <w:rPr>
          <w:rFonts w:ascii="Times New Roman" w:hAnsi="Times New Roman" w:cs="Times New Roman"/>
          <w:color w:val="auto"/>
          <w:sz w:val="28"/>
          <w:szCs w:val="28"/>
        </w:rPr>
        <w:t xml:space="preserve">2.2.3 </w:t>
      </w:r>
      <w:r w:rsidR="008C6C74">
        <w:rPr>
          <w:rFonts w:ascii="Times New Roman" w:hAnsi="Times New Roman" w:cs="Times New Roman"/>
          <w:color w:val="auto"/>
          <w:sz w:val="28"/>
          <w:szCs w:val="28"/>
        </w:rPr>
        <w:t xml:space="preserve"> </w:t>
      </w:r>
      <w:r w:rsidRPr="0085770D">
        <w:rPr>
          <w:rFonts w:ascii="Times New Roman" w:hAnsi="Times New Roman" w:cs="Times New Roman"/>
          <w:color w:val="auto"/>
          <w:sz w:val="28"/>
          <w:szCs w:val="28"/>
        </w:rPr>
        <w:t>Выявление выбросов</w:t>
      </w:r>
      <w:bookmarkEnd w:id="12"/>
    </w:p>
    <w:p w:rsidR="00123C25" w:rsidRPr="0085770D" w:rsidRDefault="00123C25" w:rsidP="00CD149C">
      <w:pPr>
        <w:jc w:val="both"/>
        <w:rPr>
          <w:rFonts w:ascii="Times New Roman" w:hAnsi="Times New Roman" w:cs="Times New Roman"/>
          <w:sz w:val="28"/>
          <w:szCs w:val="28"/>
        </w:rPr>
      </w:pPr>
    </w:p>
    <w:p w:rsidR="006C2479" w:rsidRPr="006C2479" w:rsidRDefault="00A50891" w:rsidP="006C2479">
      <w:pPr>
        <w:spacing w:line="360" w:lineRule="auto"/>
        <w:ind w:firstLine="567"/>
        <w:jc w:val="both"/>
        <w:rPr>
          <w:rFonts w:ascii="Times New Roman" w:hAnsi="Times New Roman" w:cs="Times New Roman"/>
          <w:sz w:val="28"/>
          <w:szCs w:val="28"/>
          <w:lang w:val="en-US"/>
        </w:rPr>
      </w:pPr>
      <w:r w:rsidRPr="0085770D">
        <w:rPr>
          <w:rFonts w:ascii="Times New Roman" w:hAnsi="Times New Roman" w:cs="Times New Roman"/>
          <w:sz w:val="28"/>
          <w:szCs w:val="28"/>
        </w:rPr>
        <w:t>Для того чтобы модель была наиболее значимой, а оценки коэффициентов</w:t>
      </w:r>
      <w:r w:rsidRPr="00123C25">
        <w:rPr>
          <w:rFonts w:ascii="Times New Roman" w:hAnsi="Times New Roman" w:cs="Times New Roman"/>
          <w:sz w:val="28"/>
          <w:szCs w:val="28"/>
        </w:rPr>
        <w:t xml:space="preserve"> были наиболее точными, необходимо, первоначально, очистить модель от больших выбросов, то есть значений сильно отличающихся от тенденции. </w:t>
      </w:r>
      <w:r w:rsidR="009047CC" w:rsidRPr="00123C25">
        <w:rPr>
          <w:rFonts w:ascii="Times New Roman" w:hAnsi="Times New Roman" w:cs="Times New Roman"/>
          <w:sz w:val="28"/>
          <w:szCs w:val="28"/>
        </w:rPr>
        <w:t xml:space="preserve">Построим график </w:t>
      </w:r>
      <w:r w:rsidR="009047CC" w:rsidRPr="00123C25">
        <w:rPr>
          <w:rFonts w:ascii="Times New Roman" w:hAnsi="Times New Roman" w:cs="Times New Roman"/>
          <w:sz w:val="28"/>
          <w:szCs w:val="28"/>
          <w:lang w:val="en-US"/>
        </w:rPr>
        <w:t>box</w:t>
      </w:r>
      <w:r w:rsidR="009047CC" w:rsidRPr="00123C25">
        <w:rPr>
          <w:rFonts w:ascii="Times New Roman" w:hAnsi="Times New Roman" w:cs="Times New Roman"/>
          <w:sz w:val="28"/>
          <w:szCs w:val="28"/>
        </w:rPr>
        <w:t xml:space="preserve"> </w:t>
      </w:r>
      <w:r w:rsidR="009047CC" w:rsidRPr="00123C25">
        <w:rPr>
          <w:rFonts w:ascii="Times New Roman" w:hAnsi="Times New Roman" w:cs="Times New Roman"/>
          <w:sz w:val="28"/>
          <w:szCs w:val="28"/>
          <w:lang w:val="en-US"/>
        </w:rPr>
        <w:t>plot</w:t>
      </w:r>
      <w:r w:rsidR="009047CC" w:rsidRPr="00123C25">
        <w:rPr>
          <w:rFonts w:ascii="Times New Roman" w:hAnsi="Times New Roman" w:cs="Times New Roman"/>
          <w:sz w:val="28"/>
          <w:szCs w:val="28"/>
        </w:rPr>
        <w:t>:</w:t>
      </w:r>
    </w:p>
    <w:p w:rsidR="00AF1970" w:rsidRPr="00AF1970" w:rsidRDefault="00AF1970" w:rsidP="00AF1970">
      <w:pPr>
        <w:pStyle w:val="a5"/>
        <w:keepNext/>
        <w:jc w:val="right"/>
        <w:rPr>
          <w:rFonts w:ascii="Times New Roman" w:hAnsi="Times New Roman" w:cs="Times New Roman"/>
          <w:color w:val="auto"/>
          <w:sz w:val="28"/>
          <w:szCs w:val="28"/>
          <w:lang w:val="en-US"/>
        </w:rPr>
      </w:pPr>
      <w:r w:rsidRPr="00AF1970">
        <w:rPr>
          <w:rFonts w:ascii="Times New Roman" w:hAnsi="Times New Roman" w:cs="Times New Roman"/>
          <w:color w:val="auto"/>
          <w:sz w:val="28"/>
          <w:szCs w:val="28"/>
        </w:rPr>
        <w:lastRenderedPageBreak/>
        <w:t xml:space="preserve">Рисунок </w:t>
      </w:r>
      <w:r w:rsidRPr="00AF1970">
        <w:rPr>
          <w:rFonts w:ascii="Times New Roman" w:hAnsi="Times New Roman" w:cs="Times New Roman"/>
          <w:color w:val="auto"/>
          <w:sz w:val="28"/>
          <w:szCs w:val="28"/>
        </w:rPr>
        <w:fldChar w:fldCharType="begin"/>
      </w:r>
      <w:r w:rsidRPr="00AF1970">
        <w:rPr>
          <w:rFonts w:ascii="Times New Roman" w:hAnsi="Times New Roman" w:cs="Times New Roman"/>
          <w:color w:val="auto"/>
          <w:sz w:val="28"/>
          <w:szCs w:val="28"/>
        </w:rPr>
        <w:instrText xml:space="preserve"> SEQ Рисунок \* ARABIC </w:instrText>
      </w:r>
      <w:r w:rsidRPr="00AF1970">
        <w:rPr>
          <w:rFonts w:ascii="Times New Roman" w:hAnsi="Times New Roman" w:cs="Times New Roman"/>
          <w:color w:val="auto"/>
          <w:sz w:val="28"/>
          <w:szCs w:val="28"/>
        </w:rPr>
        <w:fldChar w:fldCharType="separate"/>
      </w:r>
      <w:r w:rsidR="000E242A">
        <w:rPr>
          <w:rFonts w:ascii="Times New Roman" w:hAnsi="Times New Roman" w:cs="Times New Roman"/>
          <w:noProof/>
          <w:color w:val="auto"/>
          <w:sz w:val="28"/>
          <w:szCs w:val="28"/>
        </w:rPr>
        <w:t>3</w:t>
      </w:r>
      <w:r w:rsidRPr="00AF1970">
        <w:rPr>
          <w:rFonts w:ascii="Times New Roman" w:hAnsi="Times New Roman" w:cs="Times New Roman"/>
          <w:color w:val="auto"/>
          <w:sz w:val="28"/>
          <w:szCs w:val="28"/>
        </w:rPr>
        <w:fldChar w:fldCharType="end"/>
      </w:r>
      <w:r w:rsidRPr="00AF1970">
        <w:rPr>
          <w:rFonts w:ascii="Times New Roman" w:hAnsi="Times New Roman" w:cs="Times New Roman"/>
          <w:color w:val="auto"/>
          <w:sz w:val="28"/>
          <w:szCs w:val="28"/>
          <w:lang w:val="en-US"/>
        </w:rPr>
        <w:t xml:space="preserve">. </w:t>
      </w:r>
    </w:p>
    <w:p w:rsidR="000A10A2" w:rsidRPr="00123C25" w:rsidRDefault="00A50891" w:rsidP="00A50891">
      <w:pPr>
        <w:spacing w:line="360" w:lineRule="auto"/>
        <w:jc w:val="center"/>
        <w:rPr>
          <w:rFonts w:ascii="Times New Roman" w:hAnsi="Times New Roman" w:cs="Times New Roman"/>
          <w:sz w:val="28"/>
          <w:szCs w:val="28"/>
        </w:rPr>
      </w:pPr>
      <w:r w:rsidRPr="00123C25">
        <w:rPr>
          <w:rFonts w:ascii="Times New Roman" w:hAnsi="Times New Roman" w:cs="Times New Roman"/>
          <w:noProof/>
          <w:sz w:val="28"/>
          <w:szCs w:val="28"/>
          <w:lang w:eastAsia="ru-RU"/>
        </w:rPr>
        <w:drawing>
          <wp:inline distT="0" distB="0" distL="0" distR="0">
            <wp:extent cx="2001203" cy="414909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001203" cy="4149090"/>
                    </a:xfrm>
                    <a:prstGeom prst="rect">
                      <a:avLst/>
                    </a:prstGeom>
                    <a:noFill/>
                    <a:ln w="9525">
                      <a:noFill/>
                      <a:miter lim="800000"/>
                      <a:headEnd/>
                      <a:tailEnd/>
                    </a:ln>
                  </pic:spPr>
                </pic:pic>
              </a:graphicData>
            </a:graphic>
          </wp:inline>
        </w:drawing>
      </w:r>
    </w:p>
    <w:p w:rsidR="00A84884" w:rsidRDefault="00DD630C" w:rsidP="00A84884">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На</w:t>
      </w:r>
      <w:r w:rsidR="00AF1970">
        <w:rPr>
          <w:rFonts w:ascii="Times New Roman" w:hAnsi="Times New Roman" w:cs="Times New Roman"/>
          <w:sz w:val="28"/>
          <w:szCs w:val="28"/>
        </w:rPr>
        <w:t xml:space="preserve"> рисунке 3</w:t>
      </w:r>
      <w:r w:rsidRPr="00123C25">
        <w:rPr>
          <w:rFonts w:ascii="Times New Roman" w:hAnsi="Times New Roman" w:cs="Times New Roman"/>
          <w:sz w:val="28"/>
          <w:szCs w:val="28"/>
        </w:rPr>
        <w:t xml:space="preserve"> видно, что существует сильный выброс. Это компаний со стоимостью более 40 млрд. рублей за какой-то период. С экономической точки зрения </w:t>
      </w:r>
      <w:r w:rsidR="00C30480" w:rsidRPr="00123C25">
        <w:rPr>
          <w:rFonts w:ascii="Times New Roman" w:hAnsi="Times New Roman" w:cs="Times New Roman"/>
          <w:sz w:val="28"/>
          <w:szCs w:val="28"/>
        </w:rPr>
        <w:t>нельзя удаля</w:t>
      </w:r>
      <w:r w:rsidRPr="00123C25">
        <w:rPr>
          <w:rFonts w:ascii="Times New Roman" w:hAnsi="Times New Roman" w:cs="Times New Roman"/>
          <w:sz w:val="28"/>
          <w:szCs w:val="28"/>
        </w:rPr>
        <w:t>ть данную компанию из выборки, т.к. это бесфилиальный банк «ТКС», имеющий по определенным</w:t>
      </w:r>
      <w:r w:rsidR="00247681" w:rsidRPr="00123C25">
        <w:rPr>
          <w:rFonts w:ascii="Times New Roman" w:hAnsi="Times New Roman" w:cs="Times New Roman"/>
          <w:sz w:val="28"/>
          <w:szCs w:val="28"/>
        </w:rPr>
        <w:t xml:space="preserve"> стоимостным</w:t>
      </w:r>
      <w:r w:rsidRPr="00123C25">
        <w:rPr>
          <w:rFonts w:ascii="Times New Roman" w:hAnsi="Times New Roman" w:cs="Times New Roman"/>
          <w:sz w:val="28"/>
          <w:szCs w:val="28"/>
        </w:rPr>
        <w:t xml:space="preserve"> причинам высокую рыночную капитализацию.</w:t>
      </w:r>
      <w:r w:rsidR="00247681" w:rsidRPr="00123C25">
        <w:rPr>
          <w:rFonts w:ascii="Times New Roman" w:hAnsi="Times New Roman" w:cs="Times New Roman"/>
          <w:sz w:val="28"/>
          <w:szCs w:val="28"/>
        </w:rPr>
        <w:t xml:space="preserve"> Поэтому введем шестую</w:t>
      </w:r>
      <w:r w:rsidR="00CF6E11" w:rsidRPr="00123C25">
        <w:rPr>
          <w:rFonts w:ascii="Times New Roman" w:hAnsi="Times New Roman" w:cs="Times New Roman"/>
          <w:sz w:val="28"/>
          <w:szCs w:val="28"/>
        </w:rPr>
        <w:t xml:space="preserve"> фиктивную переменную</w:t>
      </w:r>
      <w:r w:rsidR="002D2EBC" w:rsidRPr="00123C25">
        <w:rPr>
          <w:rFonts w:ascii="Times New Roman" w:hAnsi="Times New Roman" w:cs="Times New Roman"/>
          <w:sz w:val="28"/>
          <w:szCs w:val="28"/>
        </w:rPr>
        <w:t>. Эта переменная «</w:t>
      </w:r>
      <w:r w:rsidR="002D2EBC" w:rsidRPr="00123C25">
        <w:rPr>
          <w:rFonts w:ascii="Times New Roman" w:hAnsi="Times New Roman" w:cs="Times New Roman"/>
          <w:sz w:val="28"/>
          <w:szCs w:val="28"/>
          <w:lang w:val="en-US"/>
        </w:rPr>
        <w:t>virtual</w:t>
      </w:r>
      <w:r w:rsidR="002D2EBC" w:rsidRPr="00123C25">
        <w:rPr>
          <w:rFonts w:ascii="Times New Roman" w:hAnsi="Times New Roman" w:cs="Times New Roman"/>
          <w:sz w:val="28"/>
          <w:szCs w:val="28"/>
        </w:rPr>
        <w:t xml:space="preserve">» будет отражать виртуальный характер банка ТКС. Удаление из выборки данного объекта </w:t>
      </w:r>
      <w:r w:rsidR="002D2EBC" w:rsidRPr="0085770D">
        <w:rPr>
          <w:rFonts w:ascii="Times New Roman" w:hAnsi="Times New Roman" w:cs="Times New Roman"/>
          <w:sz w:val="28"/>
          <w:szCs w:val="28"/>
        </w:rPr>
        <w:t>могло бы ухудшить объясняющую способность модели, в то время как введение фиктивной переменной позволит</w:t>
      </w:r>
      <w:r w:rsidR="00247681" w:rsidRPr="0085770D">
        <w:rPr>
          <w:rFonts w:ascii="Times New Roman" w:hAnsi="Times New Roman" w:cs="Times New Roman"/>
          <w:sz w:val="28"/>
          <w:szCs w:val="28"/>
        </w:rPr>
        <w:t xml:space="preserve"> регрессии сильно не потерять в качестве</w:t>
      </w:r>
      <w:r w:rsidR="002D2EBC" w:rsidRPr="0085770D">
        <w:rPr>
          <w:rFonts w:ascii="Times New Roman" w:hAnsi="Times New Roman" w:cs="Times New Roman"/>
          <w:sz w:val="28"/>
          <w:szCs w:val="28"/>
        </w:rPr>
        <w:t>.</w:t>
      </w:r>
    </w:p>
    <w:p w:rsidR="00A84884" w:rsidRPr="0085770D" w:rsidRDefault="00A84884" w:rsidP="00A84884">
      <w:pPr>
        <w:spacing w:line="360" w:lineRule="auto"/>
        <w:ind w:firstLine="567"/>
        <w:jc w:val="both"/>
        <w:rPr>
          <w:rFonts w:ascii="Times New Roman" w:hAnsi="Times New Roman" w:cs="Times New Roman"/>
          <w:sz w:val="28"/>
          <w:szCs w:val="28"/>
        </w:rPr>
      </w:pPr>
    </w:p>
    <w:p w:rsidR="00D0013A" w:rsidRPr="0085770D" w:rsidRDefault="0085770D" w:rsidP="0085770D">
      <w:pPr>
        <w:pStyle w:val="3"/>
        <w:jc w:val="center"/>
        <w:rPr>
          <w:rFonts w:ascii="Times New Roman" w:hAnsi="Times New Roman" w:cs="Times New Roman"/>
          <w:color w:val="auto"/>
          <w:sz w:val="28"/>
          <w:szCs w:val="28"/>
        </w:rPr>
      </w:pPr>
      <w:bookmarkStart w:id="13" w:name="_Toc389532750"/>
      <w:r w:rsidRPr="0085770D">
        <w:rPr>
          <w:rFonts w:ascii="Times New Roman" w:hAnsi="Times New Roman" w:cs="Times New Roman"/>
          <w:color w:val="auto"/>
          <w:sz w:val="28"/>
          <w:szCs w:val="28"/>
        </w:rPr>
        <w:t xml:space="preserve">2.2.4  </w:t>
      </w:r>
      <w:r w:rsidR="00D0013A" w:rsidRPr="0085770D">
        <w:rPr>
          <w:rFonts w:ascii="Times New Roman" w:hAnsi="Times New Roman" w:cs="Times New Roman"/>
          <w:color w:val="auto"/>
          <w:sz w:val="28"/>
          <w:szCs w:val="28"/>
        </w:rPr>
        <w:t>Нормальность распределения остатков</w:t>
      </w:r>
      <w:bookmarkEnd w:id="13"/>
    </w:p>
    <w:p w:rsidR="0085770D" w:rsidRPr="0085770D" w:rsidRDefault="0085770D" w:rsidP="00CD149C">
      <w:pPr>
        <w:jc w:val="both"/>
        <w:rPr>
          <w:rFonts w:ascii="Times New Roman" w:hAnsi="Times New Roman" w:cs="Times New Roman"/>
          <w:sz w:val="28"/>
          <w:szCs w:val="28"/>
        </w:rPr>
      </w:pPr>
    </w:p>
    <w:p w:rsidR="007D7CE1" w:rsidRPr="0000206E" w:rsidRDefault="00D0013A" w:rsidP="00A84884">
      <w:pPr>
        <w:spacing w:line="360" w:lineRule="auto"/>
        <w:ind w:firstLine="567"/>
        <w:jc w:val="both"/>
        <w:rPr>
          <w:rFonts w:ascii="Times New Roman" w:hAnsi="Times New Roman" w:cs="Times New Roman"/>
          <w:sz w:val="28"/>
          <w:szCs w:val="28"/>
        </w:rPr>
      </w:pPr>
      <w:r w:rsidRPr="0085770D">
        <w:rPr>
          <w:rFonts w:ascii="Times New Roman" w:hAnsi="Times New Roman" w:cs="Times New Roman"/>
          <w:sz w:val="28"/>
          <w:szCs w:val="28"/>
        </w:rPr>
        <w:lastRenderedPageBreak/>
        <w:t xml:space="preserve">Когда остатки распределены по нормальному закону, </w:t>
      </w:r>
      <w:r w:rsidRPr="0085770D">
        <w:rPr>
          <w:rFonts w:ascii="Times New Roman" w:hAnsi="Times New Roman" w:cs="Times New Roman"/>
          <w:sz w:val="28"/>
          <w:szCs w:val="28"/>
          <w:lang w:val="en-US"/>
        </w:rPr>
        <w:t>t</w:t>
      </w:r>
      <w:r w:rsidRPr="0085770D">
        <w:rPr>
          <w:rFonts w:ascii="Times New Roman" w:hAnsi="Times New Roman" w:cs="Times New Roman"/>
          <w:sz w:val="28"/>
          <w:szCs w:val="28"/>
        </w:rPr>
        <w:t xml:space="preserve">-статистика и </w:t>
      </w:r>
      <w:r w:rsidRPr="0085770D">
        <w:rPr>
          <w:rFonts w:ascii="Times New Roman" w:hAnsi="Times New Roman" w:cs="Times New Roman"/>
          <w:sz w:val="28"/>
          <w:szCs w:val="28"/>
          <w:lang w:val="en-US"/>
        </w:rPr>
        <w:t>f</w:t>
      </w:r>
      <w:r w:rsidRPr="0085770D">
        <w:rPr>
          <w:rFonts w:ascii="Times New Roman" w:hAnsi="Times New Roman" w:cs="Times New Roman"/>
          <w:sz w:val="28"/>
          <w:szCs w:val="28"/>
        </w:rPr>
        <w:t>-</w:t>
      </w:r>
      <w:r w:rsidRPr="00123C25">
        <w:rPr>
          <w:rFonts w:ascii="Times New Roman" w:hAnsi="Times New Roman" w:cs="Times New Roman"/>
          <w:sz w:val="28"/>
          <w:szCs w:val="28"/>
        </w:rPr>
        <w:t xml:space="preserve">статистика является наиболее точной, поэтому проверка статистических гипотез значимости дает лучшие результаты. </w:t>
      </w:r>
    </w:p>
    <w:p w:rsidR="00867081" w:rsidRPr="00867081" w:rsidRDefault="00867081" w:rsidP="000A0BC0">
      <w:pPr>
        <w:pStyle w:val="a5"/>
        <w:keepNext/>
        <w:jc w:val="right"/>
        <w:rPr>
          <w:rFonts w:ascii="Times New Roman" w:hAnsi="Times New Roman" w:cs="Times New Roman"/>
          <w:color w:val="auto"/>
          <w:sz w:val="28"/>
          <w:szCs w:val="28"/>
          <w:lang w:val="en-US"/>
        </w:rPr>
      </w:pPr>
      <w:r w:rsidRPr="00867081">
        <w:rPr>
          <w:rFonts w:ascii="Times New Roman" w:hAnsi="Times New Roman" w:cs="Times New Roman"/>
          <w:color w:val="auto"/>
          <w:sz w:val="28"/>
          <w:szCs w:val="28"/>
        </w:rPr>
        <w:t xml:space="preserve">Рисунок </w:t>
      </w:r>
      <w:r w:rsidR="00FC2AAE" w:rsidRPr="00867081">
        <w:rPr>
          <w:rFonts w:ascii="Times New Roman" w:hAnsi="Times New Roman" w:cs="Times New Roman"/>
          <w:color w:val="auto"/>
          <w:sz w:val="28"/>
          <w:szCs w:val="28"/>
        </w:rPr>
        <w:fldChar w:fldCharType="begin"/>
      </w:r>
      <w:r w:rsidRPr="00867081">
        <w:rPr>
          <w:rFonts w:ascii="Times New Roman" w:hAnsi="Times New Roman" w:cs="Times New Roman"/>
          <w:color w:val="auto"/>
          <w:sz w:val="28"/>
          <w:szCs w:val="28"/>
        </w:rPr>
        <w:instrText xml:space="preserve"> SEQ Рисунок \* ARABIC </w:instrText>
      </w:r>
      <w:r w:rsidR="00FC2AAE" w:rsidRPr="00867081">
        <w:rPr>
          <w:rFonts w:ascii="Times New Roman" w:hAnsi="Times New Roman" w:cs="Times New Roman"/>
          <w:color w:val="auto"/>
          <w:sz w:val="28"/>
          <w:szCs w:val="28"/>
        </w:rPr>
        <w:fldChar w:fldCharType="separate"/>
      </w:r>
      <w:r w:rsidR="000E242A">
        <w:rPr>
          <w:rFonts w:ascii="Times New Roman" w:hAnsi="Times New Roman" w:cs="Times New Roman"/>
          <w:noProof/>
          <w:color w:val="auto"/>
          <w:sz w:val="28"/>
          <w:szCs w:val="28"/>
        </w:rPr>
        <w:t>4</w:t>
      </w:r>
      <w:r w:rsidR="00FC2AAE" w:rsidRPr="00867081">
        <w:rPr>
          <w:rFonts w:ascii="Times New Roman" w:hAnsi="Times New Roman" w:cs="Times New Roman"/>
          <w:color w:val="auto"/>
          <w:sz w:val="28"/>
          <w:szCs w:val="28"/>
        </w:rPr>
        <w:fldChar w:fldCharType="end"/>
      </w:r>
      <w:r>
        <w:rPr>
          <w:rFonts w:ascii="Times New Roman" w:hAnsi="Times New Roman" w:cs="Times New Roman"/>
          <w:color w:val="auto"/>
          <w:sz w:val="28"/>
          <w:szCs w:val="28"/>
          <w:lang w:val="en-US"/>
        </w:rPr>
        <w:t>.</w:t>
      </w:r>
    </w:p>
    <w:p w:rsidR="00D0013A" w:rsidRPr="00123C25" w:rsidRDefault="00D0013A" w:rsidP="00867081">
      <w:pPr>
        <w:spacing w:line="360" w:lineRule="auto"/>
        <w:jc w:val="center"/>
        <w:rPr>
          <w:rFonts w:ascii="Times New Roman" w:hAnsi="Times New Roman" w:cs="Times New Roman"/>
          <w:sz w:val="28"/>
          <w:szCs w:val="28"/>
        </w:rPr>
      </w:pPr>
      <w:r w:rsidRPr="00123C25">
        <w:rPr>
          <w:rFonts w:ascii="Times New Roman" w:hAnsi="Times New Roman" w:cs="Times New Roman"/>
          <w:noProof/>
          <w:sz w:val="28"/>
          <w:szCs w:val="28"/>
          <w:lang w:eastAsia="ru-RU"/>
        </w:rPr>
        <w:drawing>
          <wp:inline distT="0" distB="0" distL="0" distR="0">
            <wp:extent cx="5939790" cy="3170317"/>
            <wp:effectExtent l="1905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939790" cy="3170317"/>
                    </a:xfrm>
                    <a:prstGeom prst="rect">
                      <a:avLst/>
                    </a:prstGeom>
                    <a:noFill/>
                    <a:ln w="9525">
                      <a:noFill/>
                      <a:miter lim="800000"/>
                      <a:headEnd/>
                      <a:tailEnd/>
                    </a:ln>
                  </pic:spPr>
                </pic:pic>
              </a:graphicData>
            </a:graphic>
          </wp:inline>
        </w:drawing>
      </w:r>
    </w:p>
    <w:p w:rsidR="00D0013A" w:rsidRPr="0085770D" w:rsidRDefault="00D0013A" w:rsidP="00495A4B">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 xml:space="preserve">Судя по </w:t>
      </w:r>
      <w:r w:rsidR="00AF1970">
        <w:rPr>
          <w:rFonts w:ascii="Times New Roman" w:hAnsi="Times New Roman" w:cs="Times New Roman"/>
          <w:sz w:val="28"/>
          <w:szCs w:val="28"/>
        </w:rPr>
        <w:t>рисунку 4</w:t>
      </w:r>
      <w:r w:rsidR="005E0AC6" w:rsidRPr="00123C25">
        <w:rPr>
          <w:rFonts w:ascii="Times New Roman" w:hAnsi="Times New Roman" w:cs="Times New Roman"/>
          <w:sz w:val="28"/>
          <w:szCs w:val="28"/>
        </w:rPr>
        <w:t xml:space="preserve">, остатки распределены не по нормальному закону, при этом </w:t>
      </w:r>
      <w:r w:rsidR="007412DA" w:rsidRPr="00123C25">
        <w:rPr>
          <w:rFonts w:ascii="Times New Roman" w:hAnsi="Times New Roman" w:cs="Times New Roman"/>
          <w:sz w:val="28"/>
          <w:szCs w:val="28"/>
        </w:rPr>
        <w:t>нетрудно заметить</w:t>
      </w:r>
      <w:r w:rsidR="005E0AC6" w:rsidRPr="00123C25">
        <w:rPr>
          <w:rFonts w:ascii="Times New Roman" w:hAnsi="Times New Roman" w:cs="Times New Roman"/>
          <w:sz w:val="28"/>
          <w:szCs w:val="28"/>
        </w:rPr>
        <w:t>, что распределение</w:t>
      </w:r>
      <w:r w:rsidR="007412DA" w:rsidRPr="00123C25">
        <w:rPr>
          <w:rFonts w:ascii="Times New Roman" w:hAnsi="Times New Roman" w:cs="Times New Roman"/>
          <w:sz w:val="28"/>
          <w:szCs w:val="28"/>
        </w:rPr>
        <w:t xml:space="preserve"> стремится</w:t>
      </w:r>
      <w:r w:rsidR="005E0AC6" w:rsidRPr="00123C25">
        <w:rPr>
          <w:rFonts w:ascii="Times New Roman" w:hAnsi="Times New Roman" w:cs="Times New Roman"/>
          <w:sz w:val="28"/>
          <w:szCs w:val="28"/>
        </w:rPr>
        <w:t xml:space="preserve"> </w:t>
      </w:r>
      <w:proofErr w:type="gramStart"/>
      <w:r w:rsidR="005E0AC6" w:rsidRPr="00123C25">
        <w:rPr>
          <w:rFonts w:ascii="Times New Roman" w:hAnsi="Times New Roman" w:cs="Times New Roman"/>
          <w:sz w:val="28"/>
          <w:szCs w:val="28"/>
        </w:rPr>
        <w:t>к</w:t>
      </w:r>
      <w:proofErr w:type="gramEnd"/>
      <w:r w:rsidR="005E0AC6" w:rsidRPr="00123C25">
        <w:rPr>
          <w:rFonts w:ascii="Times New Roman" w:hAnsi="Times New Roman" w:cs="Times New Roman"/>
          <w:sz w:val="28"/>
          <w:szCs w:val="28"/>
        </w:rPr>
        <w:t xml:space="preserve"> нормальному</w:t>
      </w:r>
      <w:r w:rsidR="00076855" w:rsidRPr="00123C25">
        <w:rPr>
          <w:rFonts w:ascii="Times New Roman" w:hAnsi="Times New Roman" w:cs="Times New Roman"/>
          <w:sz w:val="28"/>
          <w:szCs w:val="28"/>
        </w:rPr>
        <w:t>.</w:t>
      </w:r>
      <w:r w:rsidR="007412DA" w:rsidRPr="00123C25">
        <w:rPr>
          <w:rFonts w:ascii="Times New Roman" w:hAnsi="Times New Roman" w:cs="Times New Roman"/>
          <w:sz w:val="28"/>
          <w:szCs w:val="28"/>
        </w:rPr>
        <w:t xml:space="preserve"> В целом ненормальное распределение не повлияет ни на эффективность, ни на </w:t>
      </w:r>
      <w:proofErr w:type="spellStart"/>
      <w:r w:rsidR="007412DA" w:rsidRPr="0085770D">
        <w:rPr>
          <w:rFonts w:ascii="Times New Roman" w:hAnsi="Times New Roman" w:cs="Times New Roman"/>
          <w:sz w:val="28"/>
          <w:szCs w:val="28"/>
        </w:rPr>
        <w:t>несмещенность</w:t>
      </w:r>
      <w:proofErr w:type="spellEnd"/>
      <w:r w:rsidR="007412DA" w:rsidRPr="0085770D">
        <w:rPr>
          <w:rFonts w:ascii="Times New Roman" w:hAnsi="Times New Roman" w:cs="Times New Roman"/>
          <w:sz w:val="28"/>
          <w:szCs w:val="28"/>
        </w:rPr>
        <w:t>, ни на состоятельность оценок.</w:t>
      </w:r>
    </w:p>
    <w:p w:rsidR="00D0013A" w:rsidRPr="0085770D" w:rsidRDefault="0085770D" w:rsidP="0085770D">
      <w:pPr>
        <w:spacing w:line="360" w:lineRule="auto"/>
        <w:jc w:val="center"/>
        <w:rPr>
          <w:rFonts w:ascii="Times New Roman" w:hAnsi="Times New Roman" w:cs="Times New Roman"/>
          <w:b/>
          <w:sz w:val="28"/>
          <w:szCs w:val="28"/>
        </w:rPr>
      </w:pPr>
      <w:r w:rsidRPr="0085770D">
        <w:rPr>
          <w:rFonts w:ascii="Times New Roman" w:hAnsi="Times New Roman" w:cs="Times New Roman"/>
          <w:b/>
          <w:sz w:val="28"/>
          <w:szCs w:val="28"/>
        </w:rPr>
        <w:t>2.2.5  Диагностика мультиколлинеарности</w:t>
      </w:r>
    </w:p>
    <w:p w:rsidR="00E97DA3" w:rsidRDefault="00E97DA3" w:rsidP="00A84884">
      <w:pPr>
        <w:spacing w:line="360" w:lineRule="auto"/>
        <w:ind w:firstLine="567"/>
        <w:jc w:val="both"/>
        <w:rPr>
          <w:rFonts w:ascii="Times New Roman" w:hAnsi="Times New Roman" w:cs="Times New Roman"/>
          <w:sz w:val="28"/>
          <w:szCs w:val="28"/>
        </w:rPr>
      </w:pPr>
      <w:r w:rsidRPr="0085770D">
        <w:rPr>
          <w:rFonts w:ascii="Times New Roman" w:hAnsi="Times New Roman" w:cs="Times New Roman"/>
          <w:sz w:val="28"/>
          <w:szCs w:val="28"/>
        </w:rPr>
        <w:t>Далее проведем диагностику модели на предмет существования</w:t>
      </w:r>
      <w:r w:rsidRPr="00123C25">
        <w:rPr>
          <w:rFonts w:ascii="Times New Roman" w:hAnsi="Times New Roman" w:cs="Times New Roman"/>
          <w:sz w:val="28"/>
          <w:szCs w:val="28"/>
        </w:rPr>
        <w:t xml:space="preserve"> мультиколлинеарности. Эконометрическое моделирование позволяет оценить регрессии, в которой нет полной мультиколлинеарности. Для того чтобы оценить взаимозависимость между регрессорами, построим матрицу парных корреляций: </w:t>
      </w:r>
    </w:p>
    <w:p w:rsidR="00A84884" w:rsidRPr="00A84884" w:rsidRDefault="00A84884" w:rsidP="00A84884">
      <w:pPr>
        <w:spacing w:line="360" w:lineRule="auto"/>
        <w:ind w:firstLine="567"/>
        <w:jc w:val="both"/>
        <w:rPr>
          <w:rFonts w:ascii="Times New Roman" w:hAnsi="Times New Roman" w:cs="Times New Roman"/>
          <w:sz w:val="28"/>
          <w:szCs w:val="28"/>
        </w:rPr>
      </w:pPr>
    </w:p>
    <w:p w:rsidR="000A0BC0" w:rsidRDefault="004D16CB" w:rsidP="000A0BC0">
      <w:pPr>
        <w:pStyle w:val="a5"/>
        <w:keepNext/>
        <w:jc w:val="right"/>
        <w:rPr>
          <w:rFonts w:ascii="Times New Roman" w:hAnsi="Times New Roman" w:cs="Times New Roman"/>
          <w:color w:val="auto"/>
          <w:sz w:val="28"/>
          <w:szCs w:val="28"/>
        </w:rPr>
      </w:pPr>
      <w:r w:rsidRPr="004D16CB">
        <w:rPr>
          <w:rFonts w:ascii="Times New Roman" w:hAnsi="Times New Roman" w:cs="Times New Roman"/>
          <w:color w:val="auto"/>
          <w:sz w:val="28"/>
          <w:szCs w:val="28"/>
        </w:rPr>
        <w:lastRenderedPageBreak/>
        <w:t xml:space="preserve">Таблица </w:t>
      </w:r>
      <w:r w:rsidR="00FC2AAE" w:rsidRPr="004D16CB">
        <w:rPr>
          <w:rFonts w:ascii="Times New Roman" w:hAnsi="Times New Roman" w:cs="Times New Roman"/>
          <w:color w:val="auto"/>
          <w:sz w:val="28"/>
          <w:szCs w:val="28"/>
        </w:rPr>
        <w:fldChar w:fldCharType="begin"/>
      </w:r>
      <w:r w:rsidRPr="004D16CB">
        <w:rPr>
          <w:rFonts w:ascii="Times New Roman" w:hAnsi="Times New Roman" w:cs="Times New Roman"/>
          <w:color w:val="auto"/>
          <w:sz w:val="28"/>
          <w:szCs w:val="28"/>
        </w:rPr>
        <w:instrText xml:space="preserve"> SEQ Таблица \* ARABIC </w:instrText>
      </w:r>
      <w:r w:rsidR="00FC2AAE" w:rsidRPr="004D16CB">
        <w:rPr>
          <w:rFonts w:ascii="Times New Roman" w:hAnsi="Times New Roman" w:cs="Times New Roman"/>
          <w:color w:val="auto"/>
          <w:sz w:val="28"/>
          <w:szCs w:val="28"/>
        </w:rPr>
        <w:fldChar w:fldCharType="separate"/>
      </w:r>
      <w:r w:rsidR="000E242A">
        <w:rPr>
          <w:rFonts w:ascii="Times New Roman" w:hAnsi="Times New Roman" w:cs="Times New Roman"/>
          <w:noProof/>
          <w:color w:val="auto"/>
          <w:sz w:val="28"/>
          <w:szCs w:val="28"/>
        </w:rPr>
        <w:t>6</w:t>
      </w:r>
      <w:r w:rsidR="00FC2AAE" w:rsidRPr="004D16CB">
        <w:rPr>
          <w:rFonts w:ascii="Times New Roman" w:hAnsi="Times New Roman" w:cs="Times New Roman"/>
          <w:color w:val="auto"/>
          <w:sz w:val="28"/>
          <w:szCs w:val="28"/>
        </w:rPr>
        <w:fldChar w:fldCharType="end"/>
      </w:r>
      <w:r w:rsidRPr="004D16CB">
        <w:rPr>
          <w:rFonts w:ascii="Times New Roman" w:hAnsi="Times New Roman" w:cs="Times New Roman"/>
          <w:color w:val="auto"/>
          <w:sz w:val="28"/>
          <w:szCs w:val="28"/>
        </w:rPr>
        <w:t xml:space="preserve">. </w:t>
      </w:r>
    </w:p>
    <w:p w:rsidR="004D16CB" w:rsidRPr="004D16CB" w:rsidRDefault="004D16CB" w:rsidP="00867081">
      <w:pPr>
        <w:pStyle w:val="a5"/>
        <w:keepNext/>
        <w:jc w:val="center"/>
        <w:rPr>
          <w:rFonts w:ascii="Times New Roman" w:hAnsi="Times New Roman" w:cs="Times New Roman"/>
          <w:color w:val="auto"/>
          <w:sz w:val="28"/>
          <w:szCs w:val="28"/>
        </w:rPr>
      </w:pPr>
      <w:r w:rsidRPr="004D16CB">
        <w:rPr>
          <w:rFonts w:ascii="Times New Roman" w:hAnsi="Times New Roman" w:cs="Times New Roman"/>
          <w:color w:val="auto"/>
          <w:sz w:val="28"/>
          <w:szCs w:val="28"/>
        </w:rPr>
        <w:t>Матрица парных корреляций</w:t>
      </w:r>
      <w:r>
        <w:rPr>
          <w:rFonts w:ascii="Times New Roman" w:hAnsi="Times New Roman" w:cs="Times New Roman"/>
          <w:color w:val="auto"/>
          <w:sz w:val="28"/>
          <w:szCs w:val="28"/>
        </w:rPr>
        <w:t>.</w:t>
      </w:r>
    </w:p>
    <w:tbl>
      <w:tblPr>
        <w:tblW w:w="0" w:type="auto"/>
        <w:jc w:val="center"/>
        <w:tblInd w:w="30" w:type="dxa"/>
        <w:tblLayout w:type="fixed"/>
        <w:tblCellMar>
          <w:left w:w="0" w:type="dxa"/>
          <w:right w:w="0" w:type="dxa"/>
        </w:tblCellMar>
        <w:tblLook w:val="0000"/>
      </w:tblPr>
      <w:tblGrid>
        <w:gridCol w:w="1282"/>
        <w:gridCol w:w="1313"/>
        <w:gridCol w:w="1312"/>
        <w:gridCol w:w="1313"/>
        <w:gridCol w:w="1312"/>
        <w:gridCol w:w="1313"/>
      </w:tblGrid>
      <w:tr w:rsidR="00E97DA3" w:rsidRPr="00123C25" w:rsidTr="00867081">
        <w:trPr>
          <w:trHeight w:val="225"/>
          <w:jc w:val="center"/>
        </w:trPr>
        <w:tc>
          <w:tcPr>
            <w:tcW w:w="1282"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rPr>
                <w:rFonts w:ascii="Times New Roman" w:hAnsi="Times New Roman" w:cs="Times New Roman"/>
                <w:color w:val="000000"/>
                <w:sz w:val="24"/>
                <w:szCs w:val="24"/>
              </w:rPr>
            </w:pPr>
          </w:p>
        </w:tc>
        <w:tc>
          <w:tcPr>
            <w:tcW w:w="131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DEPOSITS</w:t>
            </w:r>
          </w:p>
        </w:tc>
        <w:tc>
          <w:tcPr>
            <w:tcW w:w="1312"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INTASSETS</w:t>
            </w:r>
          </w:p>
        </w:tc>
        <w:tc>
          <w:tcPr>
            <w:tcW w:w="131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LOANS</w:t>
            </w:r>
          </w:p>
        </w:tc>
        <w:tc>
          <w:tcPr>
            <w:tcW w:w="1312"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OPCOSTS</w:t>
            </w:r>
          </w:p>
        </w:tc>
        <w:tc>
          <w:tcPr>
            <w:tcW w:w="131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AUTHCAP</w:t>
            </w:r>
          </w:p>
        </w:tc>
      </w:tr>
      <w:tr w:rsidR="00E97DA3" w:rsidRPr="00123C25" w:rsidTr="00867081">
        <w:trPr>
          <w:trHeight w:val="225"/>
          <w:jc w:val="center"/>
        </w:trPr>
        <w:tc>
          <w:tcPr>
            <w:tcW w:w="1282"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DEPOSITS</w:t>
            </w:r>
          </w:p>
        </w:tc>
        <w:tc>
          <w:tcPr>
            <w:tcW w:w="131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 1.000000</w:t>
            </w:r>
          </w:p>
        </w:tc>
        <w:tc>
          <w:tcPr>
            <w:tcW w:w="1312"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 0.019273</w:t>
            </w:r>
          </w:p>
        </w:tc>
        <w:tc>
          <w:tcPr>
            <w:tcW w:w="131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b/>
                <w:color w:val="000000"/>
                <w:sz w:val="24"/>
                <w:szCs w:val="24"/>
              </w:rPr>
            </w:pPr>
            <w:r w:rsidRPr="00123C25">
              <w:rPr>
                <w:rFonts w:ascii="Times New Roman" w:hAnsi="Times New Roman" w:cs="Times New Roman"/>
                <w:color w:val="000000"/>
                <w:sz w:val="24"/>
                <w:szCs w:val="24"/>
              </w:rPr>
              <w:t> </w:t>
            </w:r>
            <w:r w:rsidRPr="00123C25">
              <w:rPr>
                <w:rFonts w:ascii="Times New Roman" w:hAnsi="Times New Roman" w:cs="Times New Roman"/>
                <w:b/>
                <w:color w:val="000000"/>
                <w:sz w:val="24"/>
                <w:szCs w:val="24"/>
              </w:rPr>
              <w:t>0.783823</w:t>
            </w:r>
          </w:p>
        </w:tc>
        <w:tc>
          <w:tcPr>
            <w:tcW w:w="1312"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 0.730636</w:t>
            </w:r>
          </w:p>
        </w:tc>
        <w:tc>
          <w:tcPr>
            <w:tcW w:w="131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b/>
                <w:color w:val="000000"/>
                <w:sz w:val="24"/>
                <w:szCs w:val="24"/>
              </w:rPr>
              <w:t> </w:t>
            </w:r>
            <w:r w:rsidRPr="00123C25">
              <w:rPr>
                <w:rFonts w:ascii="Times New Roman" w:hAnsi="Times New Roman" w:cs="Times New Roman"/>
                <w:color w:val="000000"/>
                <w:sz w:val="24"/>
                <w:szCs w:val="24"/>
              </w:rPr>
              <w:t>0.080433</w:t>
            </w:r>
          </w:p>
        </w:tc>
      </w:tr>
      <w:tr w:rsidR="00E97DA3" w:rsidRPr="00123C25" w:rsidTr="00867081">
        <w:trPr>
          <w:trHeight w:val="225"/>
          <w:jc w:val="center"/>
        </w:trPr>
        <w:tc>
          <w:tcPr>
            <w:tcW w:w="1282"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INTASSETS</w:t>
            </w:r>
          </w:p>
        </w:tc>
        <w:tc>
          <w:tcPr>
            <w:tcW w:w="131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 0.019273</w:t>
            </w:r>
          </w:p>
        </w:tc>
        <w:tc>
          <w:tcPr>
            <w:tcW w:w="1312"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 1.000000</w:t>
            </w:r>
          </w:p>
        </w:tc>
        <w:tc>
          <w:tcPr>
            <w:tcW w:w="131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-0.016708</w:t>
            </w:r>
          </w:p>
        </w:tc>
        <w:tc>
          <w:tcPr>
            <w:tcW w:w="1312"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 0.151628</w:t>
            </w:r>
          </w:p>
        </w:tc>
        <w:tc>
          <w:tcPr>
            <w:tcW w:w="131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-0.157937</w:t>
            </w:r>
          </w:p>
        </w:tc>
      </w:tr>
      <w:tr w:rsidR="00E97DA3" w:rsidRPr="00123C25" w:rsidTr="00867081">
        <w:trPr>
          <w:trHeight w:val="225"/>
          <w:jc w:val="center"/>
        </w:trPr>
        <w:tc>
          <w:tcPr>
            <w:tcW w:w="1282"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LOANS</w:t>
            </w:r>
          </w:p>
        </w:tc>
        <w:tc>
          <w:tcPr>
            <w:tcW w:w="131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b/>
                <w:color w:val="000000"/>
                <w:sz w:val="24"/>
                <w:szCs w:val="24"/>
              </w:rPr>
            </w:pPr>
            <w:r w:rsidRPr="00123C25">
              <w:rPr>
                <w:rFonts w:ascii="Times New Roman" w:hAnsi="Times New Roman" w:cs="Times New Roman"/>
                <w:color w:val="000000"/>
                <w:sz w:val="24"/>
                <w:szCs w:val="24"/>
              </w:rPr>
              <w:t> </w:t>
            </w:r>
            <w:r w:rsidRPr="00123C25">
              <w:rPr>
                <w:rFonts w:ascii="Times New Roman" w:hAnsi="Times New Roman" w:cs="Times New Roman"/>
                <w:b/>
                <w:color w:val="000000"/>
                <w:sz w:val="24"/>
                <w:szCs w:val="24"/>
              </w:rPr>
              <w:t>0.783823</w:t>
            </w:r>
          </w:p>
        </w:tc>
        <w:tc>
          <w:tcPr>
            <w:tcW w:w="1312"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-0.016708</w:t>
            </w:r>
          </w:p>
        </w:tc>
        <w:tc>
          <w:tcPr>
            <w:tcW w:w="131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 1.000000</w:t>
            </w:r>
          </w:p>
        </w:tc>
        <w:tc>
          <w:tcPr>
            <w:tcW w:w="1312"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 0.775079</w:t>
            </w:r>
          </w:p>
        </w:tc>
        <w:tc>
          <w:tcPr>
            <w:tcW w:w="131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 0.263295</w:t>
            </w:r>
          </w:p>
        </w:tc>
      </w:tr>
      <w:tr w:rsidR="00E97DA3" w:rsidRPr="00123C25" w:rsidTr="00867081">
        <w:trPr>
          <w:trHeight w:val="225"/>
          <w:jc w:val="center"/>
        </w:trPr>
        <w:tc>
          <w:tcPr>
            <w:tcW w:w="1282"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OPCOSTS</w:t>
            </w:r>
          </w:p>
        </w:tc>
        <w:tc>
          <w:tcPr>
            <w:tcW w:w="131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 0.730636</w:t>
            </w:r>
          </w:p>
        </w:tc>
        <w:tc>
          <w:tcPr>
            <w:tcW w:w="1312"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 0.151628</w:t>
            </w:r>
          </w:p>
        </w:tc>
        <w:tc>
          <w:tcPr>
            <w:tcW w:w="131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 0.775079</w:t>
            </w:r>
          </w:p>
        </w:tc>
        <w:tc>
          <w:tcPr>
            <w:tcW w:w="1312"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 1.000000</w:t>
            </w:r>
          </w:p>
        </w:tc>
        <w:tc>
          <w:tcPr>
            <w:tcW w:w="131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 0.049388</w:t>
            </w:r>
          </w:p>
        </w:tc>
      </w:tr>
      <w:tr w:rsidR="00E97DA3" w:rsidRPr="00123C25" w:rsidTr="00867081">
        <w:trPr>
          <w:trHeight w:val="225"/>
          <w:jc w:val="center"/>
        </w:trPr>
        <w:tc>
          <w:tcPr>
            <w:tcW w:w="1282"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AUTHCAP</w:t>
            </w:r>
          </w:p>
        </w:tc>
        <w:tc>
          <w:tcPr>
            <w:tcW w:w="131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b/>
                <w:color w:val="000000"/>
                <w:sz w:val="24"/>
                <w:szCs w:val="24"/>
              </w:rPr>
              <w:t> </w:t>
            </w:r>
            <w:r w:rsidRPr="00123C25">
              <w:rPr>
                <w:rFonts w:ascii="Times New Roman" w:hAnsi="Times New Roman" w:cs="Times New Roman"/>
                <w:color w:val="000000"/>
                <w:sz w:val="24"/>
                <w:szCs w:val="24"/>
              </w:rPr>
              <w:t>0.080433</w:t>
            </w:r>
          </w:p>
        </w:tc>
        <w:tc>
          <w:tcPr>
            <w:tcW w:w="1312"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-0.157937</w:t>
            </w:r>
          </w:p>
        </w:tc>
        <w:tc>
          <w:tcPr>
            <w:tcW w:w="131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 0.263295</w:t>
            </w:r>
          </w:p>
        </w:tc>
        <w:tc>
          <w:tcPr>
            <w:tcW w:w="1312"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 0.049388</w:t>
            </w:r>
          </w:p>
        </w:tc>
        <w:tc>
          <w:tcPr>
            <w:tcW w:w="131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24"/>
                <w:szCs w:val="24"/>
              </w:rPr>
            </w:pPr>
            <w:r w:rsidRPr="00123C25">
              <w:rPr>
                <w:rFonts w:ascii="Times New Roman" w:hAnsi="Times New Roman" w:cs="Times New Roman"/>
                <w:color w:val="000000"/>
                <w:sz w:val="24"/>
                <w:szCs w:val="24"/>
              </w:rPr>
              <w:t> 1.000000</w:t>
            </w:r>
          </w:p>
        </w:tc>
      </w:tr>
    </w:tbl>
    <w:p w:rsidR="00E97DA3" w:rsidRPr="007D7CE1" w:rsidRDefault="00E97DA3" w:rsidP="00CD149C">
      <w:pPr>
        <w:spacing w:line="360" w:lineRule="auto"/>
        <w:jc w:val="both"/>
        <w:rPr>
          <w:rFonts w:ascii="Times New Roman" w:hAnsi="Times New Roman" w:cs="Times New Roman"/>
          <w:sz w:val="28"/>
          <w:szCs w:val="28"/>
          <w:lang w:val="en-US"/>
        </w:rPr>
      </w:pPr>
    </w:p>
    <w:p w:rsidR="00E97DA3" w:rsidRPr="00123C25" w:rsidRDefault="00E97DA3" w:rsidP="00495A4B">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Со статистической точки зрения на проблему мультиколлинеарности стоит обратить внимание, если корреляция между объясняющими переменными &gt;0.8. В данном случае в модели нет таких значений, но есть близкое к данному значению, равное 0,78, которое отражает связь между вкладами физических лиц и чистой ссудной задолженностью. Для того чтобы точно быть уверенным в отсутствии полной мультиколлинеарности, построим вспомогательную модель, в которой зависимой переменной будет «Чистая ссудная задолженность», а объясняющими переменными будут все остальные регрессоры базовой модели:</w:t>
      </w:r>
    </w:p>
    <w:p w:rsidR="00E97DA3" w:rsidRPr="00123C25" w:rsidRDefault="00E97DA3" w:rsidP="00E97DA3">
      <w:pPr>
        <w:autoSpaceDE w:val="0"/>
        <w:autoSpaceDN w:val="0"/>
        <w:adjustRightInd w:val="0"/>
        <w:spacing w:after="0" w:line="240" w:lineRule="auto"/>
        <w:rPr>
          <w:rFonts w:ascii="Times New Roman" w:hAnsi="Times New Roman" w:cs="Times New Roman"/>
          <w:sz w:val="18"/>
          <w:szCs w:val="18"/>
        </w:rPr>
      </w:pPr>
    </w:p>
    <w:p w:rsidR="00D000AB" w:rsidRPr="00D000AB" w:rsidRDefault="00D000AB" w:rsidP="000A0BC0">
      <w:pPr>
        <w:pStyle w:val="a5"/>
        <w:keepNext/>
        <w:jc w:val="right"/>
        <w:rPr>
          <w:rFonts w:ascii="Times New Roman" w:hAnsi="Times New Roman" w:cs="Times New Roman"/>
          <w:color w:val="auto"/>
          <w:sz w:val="28"/>
          <w:szCs w:val="28"/>
        </w:rPr>
      </w:pPr>
      <w:r w:rsidRPr="00D000AB">
        <w:rPr>
          <w:rFonts w:ascii="Times New Roman" w:hAnsi="Times New Roman" w:cs="Times New Roman"/>
          <w:color w:val="auto"/>
          <w:sz w:val="28"/>
          <w:szCs w:val="28"/>
        </w:rPr>
        <w:t xml:space="preserve">Таблица </w:t>
      </w:r>
      <w:r w:rsidR="00FC2AAE" w:rsidRPr="00D000AB">
        <w:rPr>
          <w:rFonts w:ascii="Times New Roman" w:hAnsi="Times New Roman" w:cs="Times New Roman"/>
          <w:color w:val="auto"/>
          <w:sz w:val="28"/>
          <w:szCs w:val="28"/>
        </w:rPr>
        <w:fldChar w:fldCharType="begin"/>
      </w:r>
      <w:r w:rsidRPr="00D000AB">
        <w:rPr>
          <w:rFonts w:ascii="Times New Roman" w:hAnsi="Times New Roman" w:cs="Times New Roman"/>
          <w:color w:val="auto"/>
          <w:sz w:val="28"/>
          <w:szCs w:val="28"/>
        </w:rPr>
        <w:instrText xml:space="preserve"> SEQ Таблица \* ARABIC </w:instrText>
      </w:r>
      <w:r w:rsidR="00FC2AAE" w:rsidRPr="00D000AB">
        <w:rPr>
          <w:rFonts w:ascii="Times New Roman" w:hAnsi="Times New Roman" w:cs="Times New Roman"/>
          <w:color w:val="auto"/>
          <w:sz w:val="28"/>
          <w:szCs w:val="28"/>
        </w:rPr>
        <w:fldChar w:fldCharType="separate"/>
      </w:r>
      <w:r w:rsidR="000E242A">
        <w:rPr>
          <w:rFonts w:ascii="Times New Roman" w:hAnsi="Times New Roman" w:cs="Times New Roman"/>
          <w:noProof/>
          <w:color w:val="auto"/>
          <w:sz w:val="28"/>
          <w:szCs w:val="28"/>
        </w:rPr>
        <w:t>7</w:t>
      </w:r>
      <w:r w:rsidR="00FC2AAE" w:rsidRPr="00D000AB">
        <w:rPr>
          <w:rFonts w:ascii="Times New Roman" w:hAnsi="Times New Roman" w:cs="Times New Roman"/>
          <w:color w:val="auto"/>
          <w:sz w:val="28"/>
          <w:szCs w:val="28"/>
        </w:rPr>
        <w:fldChar w:fldCharType="end"/>
      </w:r>
      <w:r w:rsidRPr="00D000AB">
        <w:rPr>
          <w:rFonts w:ascii="Times New Roman" w:hAnsi="Times New Roman" w:cs="Times New Roman"/>
          <w:color w:val="auto"/>
          <w:sz w:val="28"/>
          <w:szCs w:val="28"/>
        </w:rPr>
        <w:t>.</w:t>
      </w:r>
    </w:p>
    <w:tbl>
      <w:tblPr>
        <w:tblW w:w="0" w:type="auto"/>
        <w:jc w:val="center"/>
        <w:tblInd w:w="30" w:type="dxa"/>
        <w:tblLayout w:type="fixed"/>
        <w:tblCellMar>
          <w:left w:w="0" w:type="dxa"/>
          <w:right w:w="0" w:type="dxa"/>
        </w:tblCellMar>
        <w:tblLook w:val="0000"/>
      </w:tblPr>
      <w:tblGrid>
        <w:gridCol w:w="2017"/>
        <w:gridCol w:w="1103"/>
        <w:gridCol w:w="1207"/>
        <w:gridCol w:w="1208"/>
        <w:gridCol w:w="997"/>
      </w:tblGrid>
      <w:tr w:rsidR="00E97DA3" w:rsidRPr="00123C25" w:rsidTr="00867081">
        <w:trPr>
          <w:trHeight w:val="225"/>
          <w:jc w:val="center"/>
        </w:trPr>
        <w:tc>
          <w:tcPr>
            <w:tcW w:w="4327" w:type="dxa"/>
            <w:gridSpan w:val="3"/>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Dependent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Variable</w:t>
            </w:r>
            <w:proofErr w:type="spellEnd"/>
            <w:r w:rsidRPr="00123C25">
              <w:rPr>
                <w:rFonts w:ascii="Times New Roman" w:hAnsi="Times New Roman" w:cs="Times New Roman"/>
                <w:color w:val="000000"/>
                <w:sz w:val="18"/>
                <w:szCs w:val="18"/>
              </w:rPr>
              <w:t>: LOANS</w:t>
            </w:r>
          </w:p>
        </w:tc>
        <w:tc>
          <w:tcPr>
            <w:tcW w:w="1208"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r>
      <w:tr w:rsidR="00E97DA3" w:rsidRPr="00123C25" w:rsidTr="00867081">
        <w:trPr>
          <w:trHeight w:val="225"/>
          <w:jc w:val="center"/>
        </w:trPr>
        <w:tc>
          <w:tcPr>
            <w:tcW w:w="4327" w:type="dxa"/>
            <w:gridSpan w:val="3"/>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Method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Least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Squares</w:t>
            </w:r>
            <w:proofErr w:type="spellEnd"/>
          </w:p>
        </w:tc>
        <w:tc>
          <w:tcPr>
            <w:tcW w:w="1208"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r>
      <w:tr w:rsidR="00E97DA3" w:rsidRPr="00123C25" w:rsidTr="00867081">
        <w:trPr>
          <w:trHeight w:val="225"/>
          <w:jc w:val="center"/>
        </w:trPr>
        <w:tc>
          <w:tcPr>
            <w:tcW w:w="4327" w:type="dxa"/>
            <w:gridSpan w:val="3"/>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Date</w:t>
            </w:r>
            <w:proofErr w:type="spellEnd"/>
            <w:r w:rsidRPr="00123C25">
              <w:rPr>
                <w:rFonts w:ascii="Times New Roman" w:hAnsi="Times New Roman" w:cs="Times New Roman"/>
                <w:color w:val="000000"/>
                <w:sz w:val="18"/>
                <w:szCs w:val="18"/>
              </w:rPr>
              <w:t xml:space="preserve">: 05/24/14   </w:t>
            </w:r>
            <w:proofErr w:type="spellStart"/>
            <w:r w:rsidRPr="00123C25">
              <w:rPr>
                <w:rFonts w:ascii="Times New Roman" w:hAnsi="Times New Roman" w:cs="Times New Roman"/>
                <w:color w:val="000000"/>
                <w:sz w:val="18"/>
                <w:szCs w:val="18"/>
              </w:rPr>
              <w:t>Time</w:t>
            </w:r>
            <w:proofErr w:type="spellEnd"/>
            <w:r w:rsidRPr="00123C25">
              <w:rPr>
                <w:rFonts w:ascii="Times New Roman" w:hAnsi="Times New Roman" w:cs="Times New Roman"/>
                <w:color w:val="000000"/>
                <w:sz w:val="18"/>
                <w:szCs w:val="18"/>
              </w:rPr>
              <w:t>: 20:14</w:t>
            </w:r>
          </w:p>
        </w:tc>
        <w:tc>
          <w:tcPr>
            <w:tcW w:w="1208"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r>
      <w:tr w:rsidR="00E97DA3" w:rsidRPr="00123C25" w:rsidTr="00867081">
        <w:trPr>
          <w:trHeight w:val="225"/>
          <w:jc w:val="center"/>
        </w:trPr>
        <w:tc>
          <w:tcPr>
            <w:tcW w:w="3120" w:type="dxa"/>
            <w:gridSpan w:val="2"/>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Sample</w:t>
            </w:r>
            <w:proofErr w:type="spellEnd"/>
            <w:r w:rsidRPr="00123C25">
              <w:rPr>
                <w:rFonts w:ascii="Times New Roman" w:hAnsi="Times New Roman" w:cs="Times New Roman"/>
                <w:color w:val="000000"/>
                <w:sz w:val="18"/>
                <w:szCs w:val="18"/>
              </w:rPr>
              <w:t>: 1 105</w:t>
            </w:r>
          </w:p>
        </w:tc>
        <w:tc>
          <w:tcPr>
            <w:tcW w:w="120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r>
      <w:tr w:rsidR="00E97DA3" w:rsidRPr="00123C25" w:rsidTr="00867081">
        <w:trPr>
          <w:trHeight w:val="225"/>
          <w:jc w:val="center"/>
        </w:trPr>
        <w:tc>
          <w:tcPr>
            <w:tcW w:w="4327" w:type="dxa"/>
            <w:gridSpan w:val="3"/>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Included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observations</w:t>
            </w:r>
            <w:proofErr w:type="spellEnd"/>
            <w:r w:rsidRPr="00123C25">
              <w:rPr>
                <w:rFonts w:ascii="Times New Roman" w:hAnsi="Times New Roman" w:cs="Times New Roman"/>
                <w:color w:val="000000"/>
                <w:sz w:val="18"/>
                <w:szCs w:val="18"/>
              </w:rPr>
              <w:t>: 105</w:t>
            </w:r>
          </w:p>
        </w:tc>
        <w:tc>
          <w:tcPr>
            <w:tcW w:w="1208"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r>
      <w:tr w:rsidR="00E97DA3" w:rsidRPr="00123C25" w:rsidTr="00867081">
        <w:trPr>
          <w:trHeight w:hRule="exact" w:val="90"/>
          <w:jc w:val="center"/>
        </w:trPr>
        <w:tc>
          <w:tcPr>
            <w:tcW w:w="2017" w:type="dxa"/>
            <w:tcBorders>
              <w:top w:val="nil"/>
              <w:left w:val="nil"/>
              <w:bottom w:val="double" w:sz="6" w:space="2" w:color="auto"/>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r>
      <w:tr w:rsidR="00E97DA3" w:rsidRPr="00123C25" w:rsidTr="00867081">
        <w:trPr>
          <w:trHeight w:hRule="exact" w:val="135"/>
          <w:jc w:val="center"/>
        </w:trPr>
        <w:tc>
          <w:tcPr>
            <w:tcW w:w="201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r>
      <w:tr w:rsidR="00E97DA3" w:rsidRPr="00123C25" w:rsidTr="00867081">
        <w:trPr>
          <w:trHeight w:val="225"/>
          <w:jc w:val="center"/>
        </w:trPr>
        <w:tc>
          <w:tcPr>
            <w:tcW w:w="201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Variable</w:t>
            </w:r>
            <w:proofErr w:type="spellEnd"/>
          </w:p>
        </w:tc>
        <w:tc>
          <w:tcPr>
            <w:tcW w:w="110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Coefficient</w:t>
            </w:r>
            <w:proofErr w:type="spellEnd"/>
          </w:p>
        </w:tc>
        <w:tc>
          <w:tcPr>
            <w:tcW w:w="120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Std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Error</w:t>
            </w:r>
            <w:proofErr w:type="spellEnd"/>
          </w:p>
        </w:tc>
        <w:tc>
          <w:tcPr>
            <w:tcW w:w="1208"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t-Statistic</w:t>
            </w:r>
            <w:proofErr w:type="spellEnd"/>
          </w:p>
        </w:tc>
        <w:tc>
          <w:tcPr>
            <w:tcW w:w="99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Prob</w:t>
            </w:r>
            <w:proofErr w:type="spellEnd"/>
            <w:r w:rsidRPr="00123C25">
              <w:rPr>
                <w:rFonts w:ascii="Times New Roman" w:hAnsi="Times New Roman" w:cs="Times New Roman"/>
                <w:color w:val="000000"/>
                <w:sz w:val="18"/>
                <w:szCs w:val="18"/>
              </w:rPr>
              <w:t>.  </w:t>
            </w:r>
          </w:p>
        </w:tc>
      </w:tr>
      <w:tr w:rsidR="00E97DA3" w:rsidRPr="00123C25" w:rsidTr="00867081">
        <w:trPr>
          <w:trHeight w:hRule="exact" w:val="90"/>
          <w:jc w:val="center"/>
        </w:trPr>
        <w:tc>
          <w:tcPr>
            <w:tcW w:w="2017" w:type="dxa"/>
            <w:tcBorders>
              <w:top w:val="nil"/>
              <w:left w:val="nil"/>
              <w:bottom w:val="double" w:sz="6" w:space="2" w:color="auto"/>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r>
      <w:tr w:rsidR="00E97DA3" w:rsidRPr="00123C25" w:rsidTr="00867081">
        <w:trPr>
          <w:trHeight w:hRule="exact" w:val="135"/>
          <w:jc w:val="center"/>
        </w:trPr>
        <w:tc>
          <w:tcPr>
            <w:tcW w:w="201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r>
      <w:tr w:rsidR="00E97DA3" w:rsidRPr="00123C25" w:rsidTr="00867081">
        <w:trPr>
          <w:trHeight w:val="225"/>
          <w:jc w:val="center"/>
        </w:trPr>
        <w:tc>
          <w:tcPr>
            <w:tcW w:w="201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DEPOSITS</w:t>
            </w:r>
          </w:p>
        </w:tc>
        <w:tc>
          <w:tcPr>
            <w:tcW w:w="110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0.605153</w:t>
            </w:r>
          </w:p>
        </w:tc>
        <w:tc>
          <w:tcPr>
            <w:tcW w:w="120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0.103198</w:t>
            </w:r>
          </w:p>
        </w:tc>
        <w:tc>
          <w:tcPr>
            <w:tcW w:w="1208"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5.864009</w:t>
            </w:r>
          </w:p>
        </w:tc>
        <w:tc>
          <w:tcPr>
            <w:tcW w:w="99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0.0000</w:t>
            </w:r>
          </w:p>
        </w:tc>
      </w:tr>
      <w:tr w:rsidR="00E97DA3" w:rsidRPr="00123C25" w:rsidTr="00867081">
        <w:trPr>
          <w:trHeight w:val="225"/>
          <w:jc w:val="center"/>
        </w:trPr>
        <w:tc>
          <w:tcPr>
            <w:tcW w:w="201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INTASSETS</w:t>
            </w:r>
          </w:p>
        </w:tc>
        <w:tc>
          <w:tcPr>
            <w:tcW w:w="110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-55.42687</w:t>
            </w:r>
          </w:p>
        </w:tc>
        <w:tc>
          <w:tcPr>
            <w:tcW w:w="120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45.35455</w:t>
            </w:r>
          </w:p>
        </w:tc>
        <w:tc>
          <w:tcPr>
            <w:tcW w:w="1208"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-1.222080</w:t>
            </w:r>
          </w:p>
        </w:tc>
        <w:tc>
          <w:tcPr>
            <w:tcW w:w="99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0.2246</w:t>
            </w:r>
          </w:p>
        </w:tc>
      </w:tr>
      <w:tr w:rsidR="00E97DA3" w:rsidRPr="00123C25" w:rsidTr="00867081">
        <w:trPr>
          <w:trHeight w:val="225"/>
          <w:jc w:val="center"/>
        </w:trPr>
        <w:tc>
          <w:tcPr>
            <w:tcW w:w="201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AUTHCAP</w:t>
            </w:r>
          </w:p>
        </w:tc>
        <w:tc>
          <w:tcPr>
            <w:tcW w:w="110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2.974157</w:t>
            </w:r>
          </w:p>
        </w:tc>
        <w:tc>
          <w:tcPr>
            <w:tcW w:w="120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0.775553</w:t>
            </w:r>
          </w:p>
        </w:tc>
        <w:tc>
          <w:tcPr>
            <w:tcW w:w="1208"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3.834883</w:t>
            </w:r>
          </w:p>
        </w:tc>
        <w:tc>
          <w:tcPr>
            <w:tcW w:w="99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0.0002</w:t>
            </w:r>
          </w:p>
        </w:tc>
      </w:tr>
      <w:tr w:rsidR="00E97DA3" w:rsidRPr="00123C25" w:rsidTr="00867081">
        <w:trPr>
          <w:trHeight w:val="225"/>
          <w:jc w:val="center"/>
        </w:trPr>
        <w:tc>
          <w:tcPr>
            <w:tcW w:w="201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OPCOSTS</w:t>
            </w:r>
          </w:p>
        </w:tc>
        <w:tc>
          <w:tcPr>
            <w:tcW w:w="110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3.321974</w:t>
            </w:r>
          </w:p>
        </w:tc>
        <w:tc>
          <w:tcPr>
            <w:tcW w:w="120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0.545922</w:t>
            </w:r>
          </w:p>
        </w:tc>
        <w:tc>
          <w:tcPr>
            <w:tcW w:w="1208"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6.085075</w:t>
            </w:r>
          </w:p>
        </w:tc>
        <w:tc>
          <w:tcPr>
            <w:tcW w:w="99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0.0000</w:t>
            </w:r>
          </w:p>
        </w:tc>
      </w:tr>
      <w:tr w:rsidR="00E97DA3" w:rsidRPr="00123C25" w:rsidTr="00867081">
        <w:trPr>
          <w:trHeight w:val="225"/>
          <w:jc w:val="center"/>
        </w:trPr>
        <w:tc>
          <w:tcPr>
            <w:tcW w:w="201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12423095</w:t>
            </w:r>
          </w:p>
        </w:tc>
        <w:tc>
          <w:tcPr>
            <w:tcW w:w="120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3461116.</w:t>
            </w:r>
          </w:p>
        </w:tc>
        <w:tc>
          <w:tcPr>
            <w:tcW w:w="1208"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3.589332</w:t>
            </w:r>
          </w:p>
        </w:tc>
        <w:tc>
          <w:tcPr>
            <w:tcW w:w="99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0.0005</w:t>
            </w:r>
          </w:p>
        </w:tc>
      </w:tr>
      <w:tr w:rsidR="00E97DA3" w:rsidRPr="00123C25" w:rsidTr="00867081">
        <w:trPr>
          <w:trHeight w:hRule="exact" w:val="90"/>
          <w:jc w:val="center"/>
        </w:trPr>
        <w:tc>
          <w:tcPr>
            <w:tcW w:w="2017" w:type="dxa"/>
            <w:tcBorders>
              <w:top w:val="nil"/>
              <w:left w:val="nil"/>
              <w:bottom w:val="double" w:sz="6" w:space="2" w:color="auto"/>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r>
      <w:tr w:rsidR="00E97DA3" w:rsidRPr="00123C25" w:rsidTr="00867081">
        <w:trPr>
          <w:trHeight w:hRule="exact" w:val="135"/>
          <w:jc w:val="center"/>
        </w:trPr>
        <w:tc>
          <w:tcPr>
            <w:tcW w:w="201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r>
      <w:tr w:rsidR="00E97DA3" w:rsidRPr="00123C25" w:rsidTr="00867081">
        <w:trPr>
          <w:trHeight w:val="225"/>
          <w:jc w:val="center"/>
        </w:trPr>
        <w:tc>
          <w:tcPr>
            <w:tcW w:w="201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rPr>
                <w:rFonts w:ascii="Times New Roman" w:hAnsi="Times New Roman" w:cs="Times New Roman"/>
                <w:b/>
                <w:color w:val="000000"/>
                <w:sz w:val="18"/>
                <w:szCs w:val="18"/>
              </w:rPr>
            </w:pPr>
            <w:proofErr w:type="spellStart"/>
            <w:r w:rsidRPr="00123C25">
              <w:rPr>
                <w:rFonts w:ascii="Times New Roman" w:hAnsi="Times New Roman" w:cs="Times New Roman"/>
                <w:b/>
                <w:color w:val="000000"/>
                <w:sz w:val="18"/>
                <w:szCs w:val="18"/>
              </w:rPr>
              <w:t>R-squared</w:t>
            </w:r>
            <w:proofErr w:type="spellEnd"/>
          </w:p>
        </w:tc>
        <w:tc>
          <w:tcPr>
            <w:tcW w:w="110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b/>
                <w:color w:val="000000"/>
                <w:sz w:val="18"/>
                <w:szCs w:val="18"/>
              </w:rPr>
            </w:pPr>
            <w:r w:rsidRPr="00123C25">
              <w:rPr>
                <w:rFonts w:ascii="Times New Roman" w:hAnsi="Times New Roman" w:cs="Times New Roman"/>
                <w:b/>
                <w:color w:val="000000"/>
                <w:sz w:val="18"/>
                <w:szCs w:val="18"/>
              </w:rPr>
              <w:t>0.748037</w:t>
            </w:r>
          </w:p>
        </w:tc>
        <w:tc>
          <w:tcPr>
            <w:tcW w:w="2415" w:type="dxa"/>
            <w:gridSpan w:val="2"/>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Mean</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dependent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57571596</w:t>
            </w:r>
          </w:p>
        </w:tc>
      </w:tr>
      <w:tr w:rsidR="00E97DA3" w:rsidRPr="00123C25" w:rsidTr="00867081">
        <w:trPr>
          <w:trHeight w:val="225"/>
          <w:jc w:val="center"/>
        </w:trPr>
        <w:tc>
          <w:tcPr>
            <w:tcW w:w="201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Adjusted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R-squared</w:t>
            </w:r>
            <w:proofErr w:type="spellEnd"/>
          </w:p>
        </w:tc>
        <w:tc>
          <w:tcPr>
            <w:tcW w:w="110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0.737958</w:t>
            </w:r>
          </w:p>
        </w:tc>
        <w:tc>
          <w:tcPr>
            <w:tcW w:w="2415" w:type="dxa"/>
            <w:gridSpan w:val="2"/>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xml:space="preserve">    S.D. </w:t>
            </w:r>
            <w:proofErr w:type="spellStart"/>
            <w:r w:rsidRPr="00123C25">
              <w:rPr>
                <w:rFonts w:ascii="Times New Roman" w:hAnsi="Times New Roman" w:cs="Times New Roman"/>
                <w:color w:val="000000"/>
                <w:sz w:val="18"/>
                <w:szCs w:val="18"/>
              </w:rPr>
              <w:t>dependent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34890030</w:t>
            </w:r>
          </w:p>
        </w:tc>
      </w:tr>
      <w:tr w:rsidR="00E97DA3" w:rsidRPr="00123C25" w:rsidTr="00867081">
        <w:trPr>
          <w:trHeight w:val="225"/>
          <w:jc w:val="center"/>
        </w:trPr>
        <w:tc>
          <w:tcPr>
            <w:tcW w:w="201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rPr>
                <w:rFonts w:ascii="Times New Roman" w:hAnsi="Times New Roman" w:cs="Times New Roman"/>
                <w:color w:val="000000"/>
                <w:sz w:val="18"/>
                <w:szCs w:val="18"/>
              </w:rPr>
            </w:pPr>
            <w:r w:rsidRPr="00123C25">
              <w:rPr>
                <w:rFonts w:ascii="Times New Roman" w:hAnsi="Times New Roman" w:cs="Times New Roman"/>
                <w:color w:val="000000"/>
                <w:sz w:val="18"/>
                <w:szCs w:val="18"/>
              </w:rPr>
              <w:t xml:space="preserve">S.E. </w:t>
            </w:r>
            <w:proofErr w:type="spellStart"/>
            <w:r w:rsidRPr="00123C25">
              <w:rPr>
                <w:rFonts w:ascii="Times New Roman" w:hAnsi="Times New Roman" w:cs="Times New Roman"/>
                <w:color w:val="000000"/>
                <w:sz w:val="18"/>
                <w:szCs w:val="18"/>
              </w:rPr>
              <w:t>of</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regression</w:t>
            </w:r>
            <w:proofErr w:type="spellEnd"/>
          </w:p>
        </w:tc>
        <w:tc>
          <w:tcPr>
            <w:tcW w:w="110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17860220</w:t>
            </w:r>
          </w:p>
        </w:tc>
        <w:tc>
          <w:tcPr>
            <w:tcW w:w="2415" w:type="dxa"/>
            <w:gridSpan w:val="2"/>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Akaike</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info</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criterion</w:t>
            </w:r>
            <w:proofErr w:type="spellEnd"/>
          </w:p>
        </w:tc>
        <w:tc>
          <w:tcPr>
            <w:tcW w:w="99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36.28050</w:t>
            </w:r>
          </w:p>
        </w:tc>
      </w:tr>
      <w:tr w:rsidR="00E97DA3" w:rsidRPr="00123C25" w:rsidTr="00867081">
        <w:trPr>
          <w:trHeight w:val="225"/>
          <w:jc w:val="center"/>
        </w:trPr>
        <w:tc>
          <w:tcPr>
            <w:tcW w:w="201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Sum</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squared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resid</w:t>
            </w:r>
            <w:proofErr w:type="spellEnd"/>
          </w:p>
        </w:tc>
        <w:tc>
          <w:tcPr>
            <w:tcW w:w="110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3.19E+16</w:t>
            </w:r>
          </w:p>
        </w:tc>
        <w:tc>
          <w:tcPr>
            <w:tcW w:w="2415" w:type="dxa"/>
            <w:gridSpan w:val="2"/>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Schwarz</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criterion</w:t>
            </w:r>
            <w:proofErr w:type="spellEnd"/>
          </w:p>
        </w:tc>
        <w:tc>
          <w:tcPr>
            <w:tcW w:w="99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36.40688</w:t>
            </w:r>
          </w:p>
        </w:tc>
      </w:tr>
      <w:tr w:rsidR="00E97DA3" w:rsidRPr="00123C25" w:rsidTr="00867081">
        <w:trPr>
          <w:trHeight w:val="225"/>
          <w:jc w:val="center"/>
        </w:trPr>
        <w:tc>
          <w:tcPr>
            <w:tcW w:w="201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Log</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likelihood</w:t>
            </w:r>
            <w:proofErr w:type="spellEnd"/>
          </w:p>
        </w:tc>
        <w:tc>
          <w:tcPr>
            <w:tcW w:w="110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-1899.726</w:t>
            </w:r>
          </w:p>
        </w:tc>
        <w:tc>
          <w:tcPr>
            <w:tcW w:w="2415" w:type="dxa"/>
            <w:gridSpan w:val="2"/>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Hannan-Quinn</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criter</w:t>
            </w:r>
            <w:proofErr w:type="spellEnd"/>
            <w:r w:rsidRPr="00123C25">
              <w:rPr>
                <w:rFonts w:ascii="Times New Roman" w:hAnsi="Times New Roman" w:cs="Times New Roman"/>
                <w:color w:val="000000"/>
                <w:sz w:val="18"/>
                <w:szCs w:val="18"/>
              </w:rPr>
              <w:t>.</w:t>
            </w:r>
          </w:p>
        </w:tc>
        <w:tc>
          <w:tcPr>
            <w:tcW w:w="99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36.33171</w:t>
            </w:r>
          </w:p>
        </w:tc>
      </w:tr>
      <w:tr w:rsidR="00E97DA3" w:rsidRPr="00123C25" w:rsidTr="00867081">
        <w:trPr>
          <w:trHeight w:val="225"/>
          <w:jc w:val="center"/>
        </w:trPr>
        <w:tc>
          <w:tcPr>
            <w:tcW w:w="201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F-statistic</w:t>
            </w:r>
            <w:proofErr w:type="spellEnd"/>
          </w:p>
        </w:tc>
        <w:tc>
          <w:tcPr>
            <w:tcW w:w="110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74.22073</w:t>
            </w:r>
          </w:p>
        </w:tc>
        <w:tc>
          <w:tcPr>
            <w:tcW w:w="2415" w:type="dxa"/>
            <w:gridSpan w:val="2"/>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Durbin-Watson</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stat</w:t>
            </w:r>
            <w:proofErr w:type="spellEnd"/>
          </w:p>
        </w:tc>
        <w:tc>
          <w:tcPr>
            <w:tcW w:w="99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0.820851</w:t>
            </w:r>
          </w:p>
        </w:tc>
      </w:tr>
      <w:tr w:rsidR="00E97DA3" w:rsidRPr="00123C25" w:rsidTr="00867081">
        <w:trPr>
          <w:trHeight w:val="225"/>
          <w:jc w:val="center"/>
        </w:trPr>
        <w:tc>
          <w:tcPr>
            <w:tcW w:w="201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Prob</w:t>
            </w:r>
            <w:proofErr w:type="spellEnd"/>
            <w:r w:rsidRPr="00123C25">
              <w:rPr>
                <w:rFonts w:ascii="Times New Roman" w:hAnsi="Times New Roman" w:cs="Times New Roman"/>
                <w:color w:val="000000"/>
                <w:sz w:val="18"/>
                <w:szCs w:val="18"/>
              </w:rPr>
              <w:t>(</w:t>
            </w:r>
            <w:proofErr w:type="spellStart"/>
            <w:r w:rsidRPr="00123C25">
              <w:rPr>
                <w:rFonts w:ascii="Times New Roman" w:hAnsi="Times New Roman" w:cs="Times New Roman"/>
                <w:color w:val="000000"/>
                <w:sz w:val="18"/>
                <w:szCs w:val="18"/>
              </w:rPr>
              <w:t>F-statistic</w:t>
            </w:r>
            <w:proofErr w:type="spellEnd"/>
            <w:r w:rsidRPr="00123C25">
              <w:rPr>
                <w:rFonts w:ascii="Times New Roman" w:hAnsi="Times New Roman" w:cs="Times New Roman"/>
                <w:color w:val="000000"/>
                <w:sz w:val="18"/>
                <w:szCs w:val="18"/>
              </w:rPr>
              <w:t>)</w:t>
            </w:r>
          </w:p>
        </w:tc>
        <w:tc>
          <w:tcPr>
            <w:tcW w:w="110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0.000000</w:t>
            </w:r>
          </w:p>
        </w:tc>
        <w:tc>
          <w:tcPr>
            <w:tcW w:w="120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E97DA3" w:rsidRPr="00123C25" w:rsidTr="00867081">
        <w:trPr>
          <w:trHeight w:hRule="exact" w:val="90"/>
          <w:jc w:val="center"/>
        </w:trPr>
        <w:tc>
          <w:tcPr>
            <w:tcW w:w="2017" w:type="dxa"/>
            <w:tcBorders>
              <w:top w:val="nil"/>
              <w:left w:val="nil"/>
              <w:bottom w:val="double" w:sz="6" w:space="0" w:color="auto"/>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r>
      <w:tr w:rsidR="00E97DA3" w:rsidRPr="00123C25" w:rsidTr="00867081">
        <w:trPr>
          <w:trHeight w:hRule="exact" w:val="135"/>
          <w:jc w:val="center"/>
        </w:trPr>
        <w:tc>
          <w:tcPr>
            <w:tcW w:w="201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E97DA3" w:rsidRPr="00123C25" w:rsidRDefault="00E97DA3" w:rsidP="007D74D6">
            <w:pPr>
              <w:autoSpaceDE w:val="0"/>
              <w:autoSpaceDN w:val="0"/>
              <w:adjustRightInd w:val="0"/>
              <w:spacing w:after="0" w:line="240" w:lineRule="auto"/>
              <w:jc w:val="center"/>
              <w:rPr>
                <w:rFonts w:ascii="Times New Roman" w:hAnsi="Times New Roman" w:cs="Times New Roman"/>
                <w:color w:val="000000"/>
                <w:sz w:val="18"/>
                <w:szCs w:val="18"/>
              </w:rPr>
            </w:pPr>
          </w:p>
        </w:tc>
      </w:tr>
    </w:tbl>
    <w:p w:rsidR="00495A4B" w:rsidRDefault="00495A4B" w:rsidP="00495A4B">
      <w:pPr>
        <w:spacing w:line="360" w:lineRule="auto"/>
        <w:ind w:firstLine="567"/>
        <w:jc w:val="both"/>
        <w:rPr>
          <w:rFonts w:ascii="Times New Roman" w:hAnsi="Times New Roman" w:cs="Times New Roman"/>
          <w:sz w:val="18"/>
          <w:szCs w:val="18"/>
        </w:rPr>
      </w:pPr>
    </w:p>
    <w:p w:rsidR="00E97DA3" w:rsidRPr="00123C25" w:rsidRDefault="00E97DA3" w:rsidP="00495A4B">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lastRenderedPageBreak/>
        <w:t xml:space="preserve">Посчитаем </w:t>
      </w:r>
      <w:r w:rsidRPr="00123C25">
        <w:rPr>
          <w:rFonts w:ascii="Times New Roman" w:hAnsi="Times New Roman" w:cs="Times New Roman"/>
          <w:sz w:val="28"/>
          <w:szCs w:val="28"/>
          <w:lang w:val="en-US"/>
        </w:rPr>
        <w:t>Variance</w:t>
      </w:r>
      <w:r w:rsidRPr="00123C25">
        <w:rPr>
          <w:rFonts w:ascii="Times New Roman" w:hAnsi="Times New Roman" w:cs="Times New Roman"/>
          <w:sz w:val="28"/>
          <w:szCs w:val="28"/>
        </w:rPr>
        <w:t xml:space="preserve"> </w:t>
      </w:r>
      <w:r w:rsidRPr="00123C25">
        <w:rPr>
          <w:rFonts w:ascii="Times New Roman" w:hAnsi="Times New Roman" w:cs="Times New Roman"/>
          <w:sz w:val="28"/>
          <w:szCs w:val="28"/>
          <w:lang w:val="en-US"/>
        </w:rPr>
        <w:t>Inflation</w:t>
      </w:r>
      <w:r w:rsidRPr="00123C25">
        <w:rPr>
          <w:rFonts w:ascii="Times New Roman" w:hAnsi="Times New Roman" w:cs="Times New Roman"/>
          <w:sz w:val="28"/>
          <w:szCs w:val="28"/>
        </w:rPr>
        <w:t xml:space="preserve"> </w:t>
      </w:r>
      <w:r w:rsidRPr="00123C25">
        <w:rPr>
          <w:rFonts w:ascii="Times New Roman" w:hAnsi="Times New Roman" w:cs="Times New Roman"/>
          <w:sz w:val="28"/>
          <w:szCs w:val="28"/>
          <w:lang w:val="en-US"/>
        </w:rPr>
        <w:t>Factor</w:t>
      </w:r>
      <w:r w:rsidRPr="00123C25">
        <w:rPr>
          <w:rFonts w:ascii="Times New Roman" w:hAnsi="Times New Roman" w:cs="Times New Roman"/>
          <w:sz w:val="28"/>
          <w:szCs w:val="28"/>
        </w:rPr>
        <w:t xml:space="preserve"> (</w:t>
      </w:r>
      <w:r w:rsidRPr="00123C25">
        <w:rPr>
          <w:rFonts w:ascii="Times New Roman" w:hAnsi="Times New Roman" w:cs="Times New Roman"/>
          <w:sz w:val="28"/>
          <w:szCs w:val="28"/>
          <w:lang w:val="en-US"/>
        </w:rPr>
        <w:t>VIF</w:t>
      </w:r>
      <w:r w:rsidRPr="00123C25">
        <w:rPr>
          <w:rFonts w:ascii="Times New Roman" w:hAnsi="Times New Roman" w:cs="Times New Roman"/>
          <w:sz w:val="28"/>
          <w:szCs w:val="28"/>
        </w:rPr>
        <w:t xml:space="preserve">) для регрессора </w:t>
      </w:r>
      <w:r w:rsidRPr="00123C25">
        <w:rPr>
          <w:rFonts w:ascii="Times New Roman" w:hAnsi="Times New Roman" w:cs="Times New Roman"/>
          <w:sz w:val="28"/>
          <w:szCs w:val="28"/>
          <w:lang w:val="en-US"/>
        </w:rPr>
        <w:t>Loans</w:t>
      </w:r>
      <w:r w:rsidRPr="00123C25">
        <w:rPr>
          <w:rFonts w:ascii="Times New Roman" w:hAnsi="Times New Roman" w:cs="Times New Roman"/>
          <w:sz w:val="28"/>
          <w:szCs w:val="28"/>
        </w:rPr>
        <w:t xml:space="preserve"> (во вспомогательной модели это зависимая переменная). </w:t>
      </w:r>
    </w:p>
    <w:p w:rsidR="00E97DA3" w:rsidRPr="00123C25" w:rsidRDefault="00E97DA3" w:rsidP="00CD149C">
      <w:pPr>
        <w:spacing w:line="360" w:lineRule="auto"/>
        <w:jc w:val="both"/>
        <w:rPr>
          <w:rFonts w:ascii="Times New Roman" w:hAnsi="Times New Roman" w:cs="Times New Roman"/>
          <w:b/>
          <w:sz w:val="28"/>
          <w:szCs w:val="28"/>
        </w:rPr>
      </w:pPr>
      <w:r w:rsidRPr="00123C25">
        <w:rPr>
          <w:rFonts w:ascii="Times New Roman" w:hAnsi="Times New Roman" w:cs="Times New Roman"/>
          <w:b/>
          <w:sz w:val="28"/>
          <w:szCs w:val="28"/>
          <w:lang w:val="en-US"/>
        </w:rPr>
        <w:t>VIF</w:t>
      </w:r>
      <w:r w:rsidRPr="00123C25">
        <w:rPr>
          <w:rFonts w:ascii="Times New Roman" w:hAnsi="Times New Roman" w:cs="Times New Roman"/>
          <w:b/>
          <w:sz w:val="28"/>
          <w:szCs w:val="28"/>
        </w:rPr>
        <w:t xml:space="preserve"> = </w:t>
      </w:r>
      <m:oMath>
        <m:f>
          <m:fPr>
            <m:ctrlPr>
              <w:rPr>
                <w:rFonts w:ascii="Cambria Math" w:hAnsi="Times New Roman" w:cs="Times New Roman"/>
                <w:b/>
                <w:i/>
                <w:sz w:val="28"/>
                <w:szCs w:val="28"/>
                <w:lang w:val="en-US"/>
              </w:rPr>
            </m:ctrlPr>
          </m:fPr>
          <m:num>
            <m:r>
              <m:rPr>
                <m:sty m:val="bi"/>
              </m:rPr>
              <w:rPr>
                <w:rFonts w:ascii="Cambria Math" w:hAnsi="Times New Roman" w:cs="Times New Roman"/>
                <w:sz w:val="28"/>
                <w:szCs w:val="28"/>
                <w:lang w:val="en-US"/>
              </w:rPr>
              <m:t>1</m:t>
            </m:r>
          </m:num>
          <m:den>
            <m:r>
              <m:rPr>
                <m:sty m:val="bi"/>
              </m:rPr>
              <w:rPr>
                <w:rFonts w:ascii="Cambria Math" w:hAnsi="Times New Roman" w:cs="Times New Roman"/>
                <w:sz w:val="28"/>
                <w:szCs w:val="28"/>
                <w:lang w:val="en-US"/>
              </w:rPr>
              <m:t>1</m:t>
            </m:r>
            <m:r>
              <m:rPr>
                <m:sty m:val="bi"/>
              </m:rPr>
              <w:rPr>
                <w:rFonts w:ascii="Times New Roman" w:hAnsi="Times New Roman" w:cs="Times New Roman"/>
                <w:sz w:val="28"/>
                <w:szCs w:val="28"/>
              </w:rPr>
              <m:t>-</m:t>
            </m:r>
            <m:sSup>
              <m:sSupPr>
                <m:ctrlPr>
                  <w:rPr>
                    <w:rFonts w:ascii="Cambria Math" w:hAnsi="Times New Roman" w:cs="Times New Roman"/>
                    <w:b/>
                    <w:i/>
                    <w:sz w:val="28"/>
                    <w:szCs w:val="28"/>
                    <w:lang w:val="en-US"/>
                  </w:rPr>
                </m:ctrlPr>
              </m:sSupPr>
              <m:e>
                <m:r>
                  <m:rPr>
                    <m:sty m:val="bi"/>
                  </m:rPr>
                  <w:rPr>
                    <w:rFonts w:ascii="Cambria Math" w:hAnsi="Cambria Math" w:cs="Times New Roman"/>
                    <w:sz w:val="28"/>
                    <w:szCs w:val="28"/>
                    <w:lang w:val="en-US"/>
                  </w:rPr>
                  <m:t>R</m:t>
                </m:r>
              </m:e>
              <m:sup>
                <m:r>
                  <m:rPr>
                    <m:sty m:val="bi"/>
                  </m:rPr>
                  <w:rPr>
                    <w:rFonts w:ascii="Cambria Math" w:hAnsi="Times New Roman" w:cs="Times New Roman"/>
                    <w:sz w:val="28"/>
                    <w:szCs w:val="28"/>
                    <w:lang w:val="en-US"/>
                  </w:rPr>
                  <m:t>2</m:t>
                </m:r>
              </m:sup>
            </m:sSup>
          </m:den>
        </m:f>
      </m:oMath>
      <w:r w:rsidRPr="00123C25">
        <w:rPr>
          <w:rFonts w:ascii="Times New Roman" w:hAnsi="Times New Roman" w:cs="Times New Roman"/>
          <w:b/>
          <w:sz w:val="28"/>
          <w:szCs w:val="28"/>
        </w:rPr>
        <w:t xml:space="preserve"> = 1 / (1-0.748) = 3.96</w:t>
      </w:r>
    </w:p>
    <w:p w:rsidR="00E97DA3" w:rsidRPr="00123C25" w:rsidRDefault="00E97DA3" w:rsidP="00495A4B">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 xml:space="preserve">Таким образом, если значение </w:t>
      </w:r>
      <w:r w:rsidRPr="00123C25">
        <w:rPr>
          <w:rFonts w:ascii="Times New Roman" w:hAnsi="Times New Roman" w:cs="Times New Roman"/>
          <w:sz w:val="28"/>
          <w:szCs w:val="28"/>
          <w:lang w:val="en-US"/>
        </w:rPr>
        <w:t>VIF</w:t>
      </w:r>
      <w:r w:rsidRPr="00123C25">
        <w:rPr>
          <w:rFonts w:ascii="Times New Roman" w:hAnsi="Times New Roman" w:cs="Times New Roman"/>
          <w:sz w:val="28"/>
          <w:szCs w:val="28"/>
        </w:rPr>
        <w:t>&lt; 5, то беспокоиться о мультиколлинеарности не стоит.</w:t>
      </w:r>
    </w:p>
    <w:p w:rsidR="002D2EBC" w:rsidRPr="00A84884" w:rsidRDefault="00AF7956" w:rsidP="00A84884">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 xml:space="preserve">Следующим шагом очистим модель от незначимых переменных. В таблице видно, что значение </w:t>
      </w:r>
      <w:proofErr w:type="spellStart"/>
      <w:r w:rsidRPr="00123C25">
        <w:rPr>
          <w:rFonts w:ascii="Times New Roman" w:hAnsi="Times New Roman" w:cs="Times New Roman"/>
          <w:sz w:val="28"/>
          <w:szCs w:val="28"/>
          <w:lang w:val="en-US"/>
        </w:rPr>
        <w:t>Prob</w:t>
      </w:r>
      <w:proofErr w:type="spellEnd"/>
      <w:r w:rsidRPr="00123C25">
        <w:rPr>
          <w:rFonts w:ascii="Times New Roman" w:hAnsi="Times New Roman" w:cs="Times New Roman"/>
          <w:sz w:val="28"/>
          <w:szCs w:val="28"/>
        </w:rPr>
        <w:t>(</w:t>
      </w:r>
      <w:r w:rsidRPr="00123C25">
        <w:rPr>
          <w:rFonts w:ascii="Times New Roman" w:hAnsi="Times New Roman" w:cs="Times New Roman"/>
          <w:sz w:val="28"/>
          <w:szCs w:val="28"/>
          <w:lang w:val="en-US"/>
        </w:rPr>
        <w:t>F</w:t>
      </w:r>
      <w:r w:rsidRPr="00123C25">
        <w:rPr>
          <w:rFonts w:ascii="Times New Roman" w:hAnsi="Times New Roman" w:cs="Times New Roman"/>
          <w:sz w:val="28"/>
          <w:szCs w:val="28"/>
        </w:rPr>
        <w:t>-</w:t>
      </w:r>
      <w:r w:rsidRPr="00123C25">
        <w:rPr>
          <w:rFonts w:ascii="Times New Roman" w:hAnsi="Times New Roman" w:cs="Times New Roman"/>
          <w:sz w:val="28"/>
          <w:szCs w:val="28"/>
          <w:lang w:val="en-US"/>
        </w:rPr>
        <w:t>statistic</w:t>
      </w:r>
      <w:r w:rsidRPr="00123C25">
        <w:rPr>
          <w:rFonts w:ascii="Times New Roman" w:hAnsi="Times New Roman" w:cs="Times New Roman"/>
          <w:sz w:val="28"/>
          <w:szCs w:val="28"/>
        </w:rPr>
        <w:t>) очень мало, а значит нельзя отвергнуть гипотезу о значимости модели в целом.</w:t>
      </w:r>
      <w:r w:rsidR="004B7566" w:rsidRPr="00123C25">
        <w:rPr>
          <w:rFonts w:ascii="Times New Roman" w:hAnsi="Times New Roman" w:cs="Times New Roman"/>
          <w:sz w:val="28"/>
          <w:szCs w:val="28"/>
        </w:rPr>
        <w:t xml:space="preserve"> Коэффициент детерминации (</w:t>
      </w:r>
      <w:r w:rsidR="004B7566" w:rsidRPr="00123C25">
        <w:rPr>
          <w:rFonts w:ascii="Times New Roman" w:hAnsi="Times New Roman" w:cs="Times New Roman"/>
          <w:sz w:val="28"/>
          <w:szCs w:val="28"/>
          <w:lang w:val="en-US"/>
        </w:rPr>
        <w:t>R</w:t>
      </w:r>
      <w:r w:rsidR="004B7566" w:rsidRPr="00123C25">
        <w:rPr>
          <w:rFonts w:ascii="Times New Roman" w:hAnsi="Times New Roman" w:cs="Times New Roman"/>
          <w:sz w:val="28"/>
          <w:szCs w:val="28"/>
        </w:rPr>
        <w:t>-</w:t>
      </w:r>
      <w:r w:rsidR="004B7566" w:rsidRPr="00123C25">
        <w:rPr>
          <w:rFonts w:ascii="Times New Roman" w:hAnsi="Times New Roman" w:cs="Times New Roman"/>
          <w:sz w:val="28"/>
          <w:szCs w:val="28"/>
          <w:lang w:val="en-US"/>
        </w:rPr>
        <w:t>squared</w:t>
      </w:r>
      <w:r w:rsidR="004B7566" w:rsidRPr="00123C25">
        <w:rPr>
          <w:rFonts w:ascii="Times New Roman" w:hAnsi="Times New Roman" w:cs="Times New Roman"/>
          <w:sz w:val="28"/>
          <w:szCs w:val="28"/>
        </w:rPr>
        <w:t>) говорит о том, что в модели доля дисперсии показателя рыночной стоимости банка довольно сильно (</w:t>
      </w:r>
      <w:r w:rsidR="004B7566" w:rsidRPr="00123C25">
        <w:rPr>
          <w:rFonts w:ascii="Times New Roman" w:hAnsi="Times New Roman" w:cs="Times New Roman"/>
          <w:sz w:val="28"/>
          <w:szCs w:val="28"/>
          <w:lang w:val="en-US"/>
        </w:rPr>
        <w:t>R</w:t>
      </w:r>
      <w:r w:rsidR="004B7566" w:rsidRPr="00123C25">
        <w:rPr>
          <w:rFonts w:ascii="Times New Roman" w:hAnsi="Times New Roman" w:cs="Times New Roman"/>
          <w:sz w:val="28"/>
          <w:szCs w:val="28"/>
        </w:rPr>
        <w:t>-</w:t>
      </w:r>
      <w:r w:rsidR="004B7566" w:rsidRPr="00123C25">
        <w:rPr>
          <w:rFonts w:ascii="Times New Roman" w:hAnsi="Times New Roman" w:cs="Times New Roman"/>
          <w:sz w:val="28"/>
          <w:szCs w:val="28"/>
          <w:lang w:val="en-US"/>
        </w:rPr>
        <w:t>squared</w:t>
      </w:r>
      <w:r w:rsidR="004B7566" w:rsidRPr="00123C25">
        <w:rPr>
          <w:rFonts w:ascii="Times New Roman" w:hAnsi="Times New Roman" w:cs="Times New Roman"/>
          <w:sz w:val="28"/>
          <w:szCs w:val="28"/>
        </w:rPr>
        <w:t>=0,81) объясняется с помощью переменных включенных в модель,</w:t>
      </w:r>
      <w:r w:rsidR="009763DA" w:rsidRPr="00123C25">
        <w:rPr>
          <w:rFonts w:ascii="Times New Roman" w:hAnsi="Times New Roman" w:cs="Times New Roman"/>
          <w:sz w:val="28"/>
          <w:szCs w:val="28"/>
        </w:rPr>
        <w:t xml:space="preserve"> а</w:t>
      </w:r>
      <w:r w:rsidR="004B7566" w:rsidRPr="00123C25">
        <w:rPr>
          <w:rFonts w:ascii="Times New Roman" w:hAnsi="Times New Roman" w:cs="Times New Roman"/>
          <w:sz w:val="28"/>
          <w:szCs w:val="28"/>
        </w:rPr>
        <w:t xml:space="preserve"> значит</w:t>
      </w:r>
      <w:r w:rsidR="009763DA" w:rsidRPr="00123C25">
        <w:rPr>
          <w:rFonts w:ascii="Times New Roman" w:hAnsi="Times New Roman" w:cs="Times New Roman"/>
          <w:sz w:val="28"/>
          <w:szCs w:val="28"/>
        </w:rPr>
        <w:t>,</w:t>
      </w:r>
      <w:r w:rsidR="004B7566" w:rsidRPr="00123C25">
        <w:rPr>
          <w:rFonts w:ascii="Times New Roman" w:hAnsi="Times New Roman" w:cs="Times New Roman"/>
          <w:sz w:val="28"/>
          <w:szCs w:val="28"/>
        </w:rPr>
        <w:t xml:space="preserve"> существует сильная зависимость между регрессорами и зависимой переменной.</w:t>
      </w:r>
    </w:p>
    <w:p w:rsidR="00D000AB" w:rsidRPr="00D000AB" w:rsidRDefault="00D000AB" w:rsidP="000A0BC0">
      <w:pPr>
        <w:pStyle w:val="a5"/>
        <w:keepNext/>
        <w:jc w:val="right"/>
        <w:rPr>
          <w:rFonts w:ascii="Times New Roman" w:hAnsi="Times New Roman" w:cs="Times New Roman"/>
          <w:color w:val="auto"/>
          <w:sz w:val="28"/>
          <w:szCs w:val="28"/>
        </w:rPr>
      </w:pPr>
      <w:r w:rsidRPr="00D000AB">
        <w:rPr>
          <w:rFonts w:ascii="Times New Roman" w:hAnsi="Times New Roman" w:cs="Times New Roman"/>
          <w:color w:val="auto"/>
          <w:sz w:val="28"/>
          <w:szCs w:val="28"/>
        </w:rPr>
        <w:t xml:space="preserve">Таблица </w:t>
      </w:r>
      <w:r w:rsidR="00FC2AAE" w:rsidRPr="00D000AB">
        <w:rPr>
          <w:rFonts w:ascii="Times New Roman" w:hAnsi="Times New Roman" w:cs="Times New Roman"/>
          <w:color w:val="auto"/>
          <w:sz w:val="28"/>
          <w:szCs w:val="28"/>
        </w:rPr>
        <w:fldChar w:fldCharType="begin"/>
      </w:r>
      <w:r w:rsidRPr="00D000AB">
        <w:rPr>
          <w:rFonts w:ascii="Times New Roman" w:hAnsi="Times New Roman" w:cs="Times New Roman"/>
          <w:color w:val="auto"/>
          <w:sz w:val="28"/>
          <w:szCs w:val="28"/>
        </w:rPr>
        <w:instrText xml:space="preserve"> SEQ Таблица \* ARABIC </w:instrText>
      </w:r>
      <w:r w:rsidR="00FC2AAE" w:rsidRPr="00D000AB">
        <w:rPr>
          <w:rFonts w:ascii="Times New Roman" w:hAnsi="Times New Roman" w:cs="Times New Roman"/>
          <w:color w:val="auto"/>
          <w:sz w:val="28"/>
          <w:szCs w:val="28"/>
        </w:rPr>
        <w:fldChar w:fldCharType="separate"/>
      </w:r>
      <w:r w:rsidR="000E242A">
        <w:rPr>
          <w:rFonts w:ascii="Times New Roman" w:hAnsi="Times New Roman" w:cs="Times New Roman"/>
          <w:noProof/>
          <w:color w:val="auto"/>
          <w:sz w:val="28"/>
          <w:szCs w:val="28"/>
        </w:rPr>
        <w:t>8</w:t>
      </w:r>
      <w:r w:rsidR="00FC2AAE" w:rsidRPr="00D000AB">
        <w:rPr>
          <w:rFonts w:ascii="Times New Roman" w:hAnsi="Times New Roman" w:cs="Times New Roman"/>
          <w:color w:val="auto"/>
          <w:sz w:val="28"/>
          <w:szCs w:val="28"/>
        </w:rPr>
        <w:fldChar w:fldCharType="end"/>
      </w:r>
      <w:r w:rsidRPr="00D000AB">
        <w:rPr>
          <w:rFonts w:ascii="Times New Roman" w:hAnsi="Times New Roman" w:cs="Times New Roman"/>
          <w:color w:val="auto"/>
          <w:sz w:val="28"/>
          <w:szCs w:val="28"/>
        </w:rPr>
        <w:t>.</w:t>
      </w:r>
    </w:p>
    <w:tbl>
      <w:tblPr>
        <w:tblW w:w="0" w:type="auto"/>
        <w:jc w:val="center"/>
        <w:tblInd w:w="330" w:type="dxa"/>
        <w:tblLayout w:type="fixed"/>
        <w:tblCellMar>
          <w:left w:w="0" w:type="dxa"/>
          <w:right w:w="0" w:type="dxa"/>
        </w:tblCellMar>
        <w:tblLook w:val="0000"/>
      </w:tblPr>
      <w:tblGrid>
        <w:gridCol w:w="2017"/>
        <w:gridCol w:w="1103"/>
        <w:gridCol w:w="1207"/>
        <w:gridCol w:w="1208"/>
        <w:gridCol w:w="997"/>
      </w:tblGrid>
      <w:tr w:rsidR="00AF7956" w:rsidRPr="00123C25" w:rsidTr="00867081">
        <w:trPr>
          <w:trHeight w:val="225"/>
          <w:jc w:val="center"/>
        </w:trPr>
        <w:tc>
          <w:tcPr>
            <w:tcW w:w="4327" w:type="dxa"/>
            <w:gridSpan w:val="3"/>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Dependent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Variable</w:t>
            </w:r>
            <w:proofErr w:type="spellEnd"/>
            <w:r w:rsidRPr="00123C25">
              <w:rPr>
                <w:rFonts w:ascii="Times New Roman" w:hAnsi="Times New Roman" w:cs="Times New Roman"/>
                <w:color w:val="000000"/>
                <w:sz w:val="18"/>
                <w:szCs w:val="18"/>
              </w:rPr>
              <w:t>: BANKVALUE</w:t>
            </w:r>
          </w:p>
        </w:tc>
        <w:tc>
          <w:tcPr>
            <w:tcW w:w="1208"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r>
      <w:tr w:rsidR="00AF7956" w:rsidRPr="00123C25" w:rsidTr="00867081">
        <w:trPr>
          <w:trHeight w:val="225"/>
          <w:jc w:val="center"/>
        </w:trPr>
        <w:tc>
          <w:tcPr>
            <w:tcW w:w="4327" w:type="dxa"/>
            <w:gridSpan w:val="3"/>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Method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Least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Squares</w:t>
            </w:r>
            <w:proofErr w:type="spellEnd"/>
          </w:p>
        </w:tc>
        <w:tc>
          <w:tcPr>
            <w:tcW w:w="1208"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r>
      <w:tr w:rsidR="00AF7956" w:rsidRPr="00123C25" w:rsidTr="00867081">
        <w:trPr>
          <w:trHeight w:val="225"/>
          <w:jc w:val="center"/>
        </w:trPr>
        <w:tc>
          <w:tcPr>
            <w:tcW w:w="4327" w:type="dxa"/>
            <w:gridSpan w:val="3"/>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Date</w:t>
            </w:r>
            <w:proofErr w:type="spellEnd"/>
            <w:r w:rsidRPr="00123C25">
              <w:rPr>
                <w:rFonts w:ascii="Times New Roman" w:hAnsi="Times New Roman" w:cs="Times New Roman"/>
                <w:color w:val="000000"/>
                <w:sz w:val="18"/>
                <w:szCs w:val="18"/>
              </w:rPr>
              <w:t xml:space="preserve">: 05/24/14   </w:t>
            </w:r>
            <w:proofErr w:type="spellStart"/>
            <w:r w:rsidRPr="00123C25">
              <w:rPr>
                <w:rFonts w:ascii="Times New Roman" w:hAnsi="Times New Roman" w:cs="Times New Roman"/>
                <w:color w:val="000000"/>
                <w:sz w:val="18"/>
                <w:szCs w:val="18"/>
              </w:rPr>
              <w:t>Time</w:t>
            </w:r>
            <w:proofErr w:type="spellEnd"/>
            <w:r w:rsidRPr="00123C25">
              <w:rPr>
                <w:rFonts w:ascii="Times New Roman" w:hAnsi="Times New Roman" w:cs="Times New Roman"/>
                <w:color w:val="000000"/>
                <w:sz w:val="18"/>
                <w:szCs w:val="18"/>
              </w:rPr>
              <w:t>: 19:29</w:t>
            </w:r>
          </w:p>
        </w:tc>
        <w:tc>
          <w:tcPr>
            <w:tcW w:w="1208"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r>
      <w:tr w:rsidR="00AF7956" w:rsidRPr="00123C25" w:rsidTr="00867081">
        <w:trPr>
          <w:trHeight w:val="225"/>
          <w:jc w:val="center"/>
        </w:trPr>
        <w:tc>
          <w:tcPr>
            <w:tcW w:w="3120" w:type="dxa"/>
            <w:gridSpan w:val="2"/>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Sample</w:t>
            </w:r>
            <w:proofErr w:type="spellEnd"/>
            <w:r w:rsidRPr="00123C25">
              <w:rPr>
                <w:rFonts w:ascii="Times New Roman" w:hAnsi="Times New Roman" w:cs="Times New Roman"/>
                <w:color w:val="000000"/>
                <w:sz w:val="18"/>
                <w:szCs w:val="18"/>
              </w:rPr>
              <w:t>: 1 105</w:t>
            </w:r>
          </w:p>
        </w:tc>
        <w:tc>
          <w:tcPr>
            <w:tcW w:w="120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r>
      <w:tr w:rsidR="00AF7956" w:rsidRPr="00123C25" w:rsidTr="00867081">
        <w:trPr>
          <w:trHeight w:val="225"/>
          <w:jc w:val="center"/>
        </w:trPr>
        <w:tc>
          <w:tcPr>
            <w:tcW w:w="4327" w:type="dxa"/>
            <w:gridSpan w:val="3"/>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Included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observations</w:t>
            </w:r>
            <w:proofErr w:type="spellEnd"/>
            <w:r w:rsidRPr="00123C25">
              <w:rPr>
                <w:rFonts w:ascii="Times New Roman" w:hAnsi="Times New Roman" w:cs="Times New Roman"/>
                <w:color w:val="000000"/>
                <w:sz w:val="18"/>
                <w:szCs w:val="18"/>
              </w:rPr>
              <w:t>: 105</w:t>
            </w:r>
          </w:p>
        </w:tc>
        <w:tc>
          <w:tcPr>
            <w:tcW w:w="1208"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r>
      <w:tr w:rsidR="00AF7956" w:rsidRPr="00123C25" w:rsidTr="00867081">
        <w:trPr>
          <w:trHeight w:hRule="exact" w:val="90"/>
          <w:jc w:val="center"/>
        </w:trPr>
        <w:tc>
          <w:tcPr>
            <w:tcW w:w="2017" w:type="dxa"/>
            <w:tcBorders>
              <w:top w:val="nil"/>
              <w:left w:val="nil"/>
              <w:bottom w:val="double" w:sz="6" w:space="2" w:color="auto"/>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r>
      <w:tr w:rsidR="00AF7956" w:rsidRPr="00123C25" w:rsidTr="00867081">
        <w:trPr>
          <w:trHeight w:hRule="exact" w:val="135"/>
          <w:jc w:val="center"/>
        </w:trPr>
        <w:tc>
          <w:tcPr>
            <w:tcW w:w="201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r>
      <w:tr w:rsidR="00AF7956" w:rsidRPr="00123C25" w:rsidTr="00867081">
        <w:trPr>
          <w:trHeight w:val="225"/>
          <w:jc w:val="center"/>
        </w:trPr>
        <w:tc>
          <w:tcPr>
            <w:tcW w:w="201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Variable</w:t>
            </w:r>
            <w:proofErr w:type="spellEnd"/>
          </w:p>
        </w:tc>
        <w:tc>
          <w:tcPr>
            <w:tcW w:w="1103"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Coefficient</w:t>
            </w:r>
            <w:proofErr w:type="spellEnd"/>
          </w:p>
        </w:tc>
        <w:tc>
          <w:tcPr>
            <w:tcW w:w="120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Std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Error</w:t>
            </w:r>
            <w:proofErr w:type="spellEnd"/>
          </w:p>
        </w:tc>
        <w:tc>
          <w:tcPr>
            <w:tcW w:w="1208"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t-Statistic</w:t>
            </w:r>
            <w:proofErr w:type="spellEnd"/>
          </w:p>
        </w:tc>
        <w:tc>
          <w:tcPr>
            <w:tcW w:w="99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Prob</w:t>
            </w:r>
            <w:proofErr w:type="spellEnd"/>
            <w:r w:rsidRPr="00123C25">
              <w:rPr>
                <w:rFonts w:ascii="Times New Roman" w:hAnsi="Times New Roman" w:cs="Times New Roman"/>
                <w:color w:val="000000"/>
                <w:sz w:val="18"/>
                <w:szCs w:val="18"/>
              </w:rPr>
              <w:t>.  </w:t>
            </w:r>
          </w:p>
        </w:tc>
      </w:tr>
      <w:tr w:rsidR="00AF7956" w:rsidRPr="00123C25" w:rsidTr="00867081">
        <w:trPr>
          <w:trHeight w:hRule="exact" w:val="90"/>
          <w:jc w:val="center"/>
        </w:trPr>
        <w:tc>
          <w:tcPr>
            <w:tcW w:w="2017" w:type="dxa"/>
            <w:tcBorders>
              <w:top w:val="nil"/>
              <w:left w:val="nil"/>
              <w:bottom w:val="double" w:sz="6" w:space="2" w:color="auto"/>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r>
      <w:tr w:rsidR="00AF7956" w:rsidRPr="00123C25" w:rsidTr="00867081">
        <w:trPr>
          <w:trHeight w:hRule="exact" w:val="135"/>
          <w:jc w:val="center"/>
        </w:trPr>
        <w:tc>
          <w:tcPr>
            <w:tcW w:w="201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r>
      <w:tr w:rsidR="00AF7956" w:rsidRPr="00123C25" w:rsidTr="00867081">
        <w:trPr>
          <w:trHeight w:val="225"/>
          <w:jc w:val="center"/>
        </w:trPr>
        <w:tc>
          <w:tcPr>
            <w:tcW w:w="201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INTASSETS</w:t>
            </w:r>
          </w:p>
        </w:tc>
        <w:tc>
          <w:tcPr>
            <w:tcW w:w="1103"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4.225076</w:t>
            </w:r>
          </w:p>
        </w:tc>
        <w:tc>
          <w:tcPr>
            <w:tcW w:w="120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9.237928</w:t>
            </w:r>
          </w:p>
        </w:tc>
        <w:tc>
          <w:tcPr>
            <w:tcW w:w="1208"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0.457362</w:t>
            </w:r>
          </w:p>
        </w:tc>
        <w:tc>
          <w:tcPr>
            <w:tcW w:w="99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0.6485</w:t>
            </w:r>
          </w:p>
        </w:tc>
      </w:tr>
      <w:tr w:rsidR="00AF7956" w:rsidRPr="00123C25" w:rsidTr="00867081">
        <w:trPr>
          <w:trHeight w:val="225"/>
          <w:jc w:val="center"/>
        </w:trPr>
        <w:tc>
          <w:tcPr>
            <w:tcW w:w="201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AUTHCAP</w:t>
            </w:r>
          </w:p>
        </w:tc>
        <w:tc>
          <w:tcPr>
            <w:tcW w:w="1103"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0.198985</w:t>
            </w:r>
          </w:p>
        </w:tc>
        <w:tc>
          <w:tcPr>
            <w:tcW w:w="120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0.173749</w:t>
            </w:r>
          </w:p>
        </w:tc>
        <w:tc>
          <w:tcPr>
            <w:tcW w:w="1208"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1.145239</w:t>
            </w:r>
          </w:p>
        </w:tc>
        <w:tc>
          <w:tcPr>
            <w:tcW w:w="99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0.2550</w:t>
            </w:r>
          </w:p>
        </w:tc>
      </w:tr>
      <w:tr w:rsidR="00AF7956" w:rsidRPr="00123C25" w:rsidTr="00867081">
        <w:trPr>
          <w:trHeight w:val="225"/>
          <w:jc w:val="center"/>
        </w:trPr>
        <w:tc>
          <w:tcPr>
            <w:tcW w:w="201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LOANS</w:t>
            </w:r>
          </w:p>
        </w:tc>
        <w:tc>
          <w:tcPr>
            <w:tcW w:w="1103"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0.147324</w:t>
            </w:r>
          </w:p>
        </w:tc>
        <w:tc>
          <w:tcPr>
            <w:tcW w:w="120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0.021000</w:t>
            </w:r>
          </w:p>
        </w:tc>
        <w:tc>
          <w:tcPr>
            <w:tcW w:w="1208"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7.015404</w:t>
            </w:r>
          </w:p>
        </w:tc>
        <w:tc>
          <w:tcPr>
            <w:tcW w:w="99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0.0000</w:t>
            </w:r>
          </w:p>
        </w:tc>
      </w:tr>
      <w:tr w:rsidR="00AF7956" w:rsidRPr="00123C25" w:rsidTr="00867081">
        <w:trPr>
          <w:trHeight w:val="225"/>
          <w:jc w:val="center"/>
        </w:trPr>
        <w:tc>
          <w:tcPr>
            <w:tcW w:w="201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DEPOSITS</w:t>
            </w:r>
          </w:p>
        </w:tc>
        <w:tc>
          <w:tcPr>
            <w:tcW w:w="1103"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-0.053375</w:t>
            </w:r>
          </w:p>
        </w:tc>
        <w:tc>
          <w:tcPr>
            <w:tcW w:w="120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0.025165</w:t>
            </w:r>
          </w:p>
        </w:tc>
        <w:tc>
          <w:tcPr>
            <w:tcW w:w="1208"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-2.121036</w:t>
            </w:r>
          </w:p>
        </w:tc>
        <w:tc>
          <w:tcPr>
            <w:tcW w:w="99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0.0366</w:t>
            </w:r>
          </w:p>
        </w:tc>
      </w:tr>
      <w:tr w:rsidR="00AF7956" w:rsidRPr="00123C25" w:rsidTr="00867081">
        <w:trPr>
          <w:trHeight w:val="225"/>
          <w:jc w:val="center"/>
        </w:trPr>
        <w:tc>
          <w:tcPr>
            <w:tcW w:w="201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OPCOSTS</w:t>
            </w:r>
          </w:p>
        </w:tc>
        <w:tc>
          <w:tcPr>
            <w:tcW w:w="1103"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0.456131</w:t>
            </w:r>
          </w:p>
        </w:tc>
        <w:tc>
          <w:tcPr>
            <w:tcW w:w="120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0.141043</w:t>
            </w:r>
          </w:p>
        </w:tc>
        <w:tc>
          <w:tcPr>
            <w:tcW w:w="1208"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3.233977</w:t>
            </w:r>
          </w:p>
        </w:tc>
        <w:tc>
          <w:tcPr>
            <w:tcW w:w="99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0.0017</w:t>
            </w:r>
          </w:p>
        </w:tc>
      </w:tr>
      <w:tr w:rsidR="00AF7956" w:rsidRPr="00123C25" w:rsidTr="00867081">
        <w:trPr>
          <w:trHeight w:val="225"/>
          <w:jc w:val="center"/>
        </w:trPr>
        <w:tc>
          <w:tcPr>
            <w:tcW w:w="201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BRLESS</w:t>
            </w:r>
          </w:p>
        </w:tc>
        <w:tc>
          <w:tcPr>
            <w:tcW w:w="1103"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8774410.</w:t>
            </w:r>
          </w:p>
        </w:tc>
        <w:tc>
          <w:tcPr>
            <w:tcW w:w="120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1258807.</w:t>
            </w:r>
          </w:p>
        </w:tc>
        <w:tc>
          <w:tcPr>
            <w:tcW w:w="1208"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6.970419</w:t>
            </w:r>
          </w:p>
        </w:tc>
        <w:tc>
          <w:tcPr>
            <w:tcW w:w="99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0.0000</w:t>
            </w:r>
          </w:p>
        </w:tc>
      </w:tr>
      <w:tr w:rsidR="00AF7956" w:rsidRPr="00123C25" w:rsidTr="00867081">
        <w:trPr>
          <w:trHeight w:val="225"/>
          <w:jc w:val="center"/>
        </w:trPr>
        <w:tc>
          <w:tcPr>
            <w:tcW w:w="201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VIRTUAL</w:t>
            </w:r>
          </w:p>
        </w:tc>
        <w:tc>
          <w:tcPr>
            <w:tcW w:w="1103"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1154448.</w:t>
            </w:r>
          </w:p>
        </w:tc>
        <w:tc>
          <w:tcPr>
            <w:tcW w:w="120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2167530.</w:t>
            </w:r>
          </w:p>
        </w:tc>
        <w:tc>
          <w:tcPr>
            <w:tcW w:w="1208"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0.532610</w:t>
            </w:r>
          </w:p>
        </w:tc>
        <w:tc>
          <w:tcPr>
            <w:tcW w:w="99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0.5956</w:t>
            </w:r>
          </w:p>
        </w:tc>
      </w:tr>
      <w:tr w:rsidR="00AF7956" w:rsidRPr="00123C25" w:rsidTr="00867081">
        <w:trPr>
          <w:trHeight w:val="225"/>
          <w:jc w:val="center"/>
        </w:trPr>
        <w:tc>
          <w:tcPr>
            <w:tcW w:w="201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YEAR10</w:t>
            </w:r>
          </w:p>
        </w:tc>
        <w:tc>
          <w:tcPr>
            <w:tcW w:w="1103"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268567.7</w:t>
            </w:r>
          </w:p>
        </w:tc>
        <w:tc>
          <w:tcPr>
            <w:tcW w:w="120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1099105.</w:t>
            </w:r>
          </w:p>
        </w:tc>
        <w:tc>
          <w:tcPr>
            <w:tcW w:w="1208"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0.244351</w:t>
            </w:r>
          </w:p>
        </w:tc>
        <w:tc>
          <w:tcPr>
            <w:tcW w:w="99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0.8075</w:t>
            </w:r>
          </w:p>
        </w:tc>
      </w:tr>
      <w:tr w:rsidR="00AF7956" w:rsidRPr="00123C25" w:rsidTr="00867081">
        <w:trPr>
          <w:trHeight w:val="225"/>
          <w:jc w:val="center"/>
        </w:trPr>
        <w:tc>
          <w:tcPr>
            <w:tcW w:w="201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YEAR11</w:t>
            </w:r>
          </w:p>
        </w:tc>
        <w:tc>
          <w:tcPr>
            <w:tcW w:w="1103"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217591.9</w:t>
            </w:r>
          </w:p>
        </w:tc>
        <w:tc>
          <w:tcPr>
            <w:tcW w:w="120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1123939.</w:t>
            </w:r>
          </w:p>
        </w:tc>
        <w:tc>
          <w:tcPr>
            <w:tcW w:w="1208"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0.193598</w:t>
            </w:r>
          </w:p>
        </w:tc>
        <w:tc>
          <w:tcPr>
            <w:tcW w:w="99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0.8469</w:t>
            </w:r>
          </w:p>
        </w:tc>
      </w:tr>
      <w:tr w:rsidR="00AF7956" w:rsidRPr="00123C25" w:rsidTr="00867081">
        <w:trPr>
          <w:trHeight w:val="225"/>
          <w:jc w:val="center"/>
        </w:trPr>
        <w:tc>
          <w:tcPr>
            <w:tcW w:w="201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YEAR12</w:t>
            </w:r>
          </w:p>
        </w:tc>
        <w:tc>
          <w:tcPr>
            <w:tcW w:w="1103"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731521.8</w:t>
            </w:r>
          </w:p>
        </w:tc>
        <w:tc>
          <w:tcPr>
            <w:tcW w:w="120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1201089.</w:t>
            </w:r>
          </w:p>
        </w:tc>
        <w:tc>
          <w:tcPr>
            <w:tcW w:w="1208"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0.609049</w:t>
            </w:r>
          </w:p>
        </w:tc>
        <w:tc>
          <w:tcPr>
            <w:tcW w:w="99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0.5440</w:t>
            </w:r>
          </w:p>
        </w:tc>
      </w:tr>
      <w:tr w:rsidR="00AF7956" w:rsidRPr="00123C25" w:rsidTr="00867081">
        <w:trPr>
          <w:trHeight w:val="225"/>
          <w:jc w:val="center"/>
        </w:trPr>
        <w:tc>
          <w:tcPr>
            <w:tcW w:w="201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YEAR13</w:t>
            </w:r>
          </w:p>
        </w:tc>
        <w:tc>
          <w:tcPr>
            <w:tcW w:w="1103"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1491042.</w:t>
            </w:r>
          </w:p>
        </w:tc>
        <w:tc>
          <w:tcPr>
            <w:tcW w:w="120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1258515.</w:t>
            </w:r>
          </w:p>
        </w:tc>
        <w:tc>
          <w:tcPr>
            <w:tcW w:w="1208"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1.184763</w:t>
            </w:r>
          </w:p>
        </w:tc>
        <w:tc>
          <w:tcPr>
            <w:tcW w:w="99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0.2391</w:t>
            </w:r>
          </w:p>
        </w:tc>
      </w:tr>
      <w:tr w:rsidR="00AF7956" w:rsidRPr="00123C25" w:rsidTr="00867081">
        <w:trPr>
          <w:trHeight w:val="225"/>
          <w:jc w:val="center"/>
        </w:trPr>
        <w:tc>
          <w:tcPr>
            <w:tcW w:w="201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-815972.2</w:t>
            </w:r>
          </w:p>
        </w:tc>
        <w:tc>
          <w:tcPr>
            <w:tcW w:w="120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935249.6</w:t>
            </w:r>
          </w:p>
        </w:tc>
        <w:tc>
          <w:tcPr>
            <w:tcW w:w="1208"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-0.872465</w:t>
            </w:r>
          </w:p>
        </w:tc>
        <w:tc>
          <w:tcPr>
            <w:tcW w:w="99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0.3852</w:t>
            </w:r>
          </w:p>
        </w:tc>
      </w:tr>
      <w:tr w:rsidR="00AF7956" w:rsidRPr="00123C25" w:rsidTr="00867081">
        <w:trPr>
          <w:trHeight w:hRule="exact" w:val="90"/>
          <w:jc w:val="center"/>
        </w:trPr>
        <w:tc>
          <w:tcPr>
            <w:tcW w:w="2017" w:type="dxa"/>
            <w:tcBorders>
              <w:top w:val="nil"/>
              <w:left w:val="nil"/>
              <w:bottom w:val="double" w:sz="6" w:space="2" w:color="auto"/>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r>
      <w:tr w:rsidR="00AF7956" w:rsidRPr="00123C25" w:rsidTr="00867081">
        <w:trPr>
          <w:trHeight w:hRule="exact" w:val="135"/>
          <w:jc w:val="center"/>
        </w:trPr>
        <w:tc>
          <w:tcPr>
            <w:tcW w:w="201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r>
      <w:tr w:rsidR="00AF7956" w:rsidRPr="00123C25" w:rsidTr="00867081">
        <w:trPr>
          <w:trHeight w:val="225"/>
          <w:jc w:val="center"/>
        </w:trPr>
        <w:tc>
          <w:tcPr>
            <w:tcW w:w="201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R-squared</w:t>
            </w:r>
            <w:proofErr w:type="spellEnd"/>
          </w:p>
        </w:tc>
        <w:tc>
          <w:tcPr>
            <w:tcW w:w="1103"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0.815627</w:t>
            </w:r>
          </w:p>
        </w:tc>
        <w:tc>
          <w:tcPr>
            <w:tcW w:w="2415" w:type="dxa"/>
            <w:gridSpan w:val="2"/>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Mean</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dependent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10601831</w:t>
            </w:r>
          </w:p>
        </w:tc>
      </w:tr>
      <w:tr w:rsidR="00AF7956" w:rsidRPr="00123C25" w:rsidTr="00867081">
        <w:trPr>
          <w:trHeight w:val="225"/>
          <w:jc w:val="center"/>
        </w:trPr>
        <w:tc>
          <w:tcPr>
            <w:tcW w:w="201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Adjusted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R-squared</w:t>
            </w:r>
            <w:proofErr w:type="spellEnd"/>
          </w:p>
        </w:tc>
        <w:tc>
          <w:tcPr>
            <w:tcW w:w="1103"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0.793819</w:t>
            </w:r>
          </w:p>
        </w:tc>
        <w:tc>
          <w:tcPr>
            <w:tcW w:w="2415" w:type="dxa"/>
            <w:gridSpan w:val="2"/>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xml:space="preserve">    S.D. </w:t>
            </w:r>
            <w:proofErr w:type="spellStart"/>
            <w:r w:rsidRPr="00123C25">
              <w:rPr>
                <w:rFonts w:ascii="Times New Roman" w:hAnsi="Times New Roman" w:cs="Times New Roman"/>
                <w:color w:val="000000"/>
                <w:sz w:val="18"/>
                <w:szCs w:val="18"/>
              </w:rPr>
              <w:t>dependent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7774347.</w:t>
            </w:r>
          </w:p>
        </w:tc>
      </w:tr>
      <w:tr w:rsidR="00AF7956" w:rsidRPr="00123C25" w:rsidTr="00867081">
        <w:trPr>
          <w:trHeight w:val="225"/>
          <w:jc w:val="center"/>
        </w:trPr>
        <w:tc>
          <w:tcPr>
            <w:tcW w:w="201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rPr>
                <w:rFonts w:ascii="Times New Roman" w:hAnsi="Times New Roman" w:cs="Times New Roman"/>
                <w:color w:val="000000"/>
                <w:sz w:val="18"/>
                <w:szCs w:val="18"/>
              </w:rPr>
            </w:pPr>
            <w:r w:rsidRPr="00123C25">
              <w:rPr>
                <w:rFonts w:ascii="Times New Roman" w:hAnsi="Times New Roman" w:cs="Times New Roman"/>
                <w:color w:val="000000"/>
                <w:sz w:val="18"/>
                <w:szCs w:val="18"/>
              </w:rPr>
              <w:t xml:space="preserve">S.E. </w:t>
            </w:r>
            <w:proofErr w:type="spellStart"/>
            <w:r w:rsidRPr="00123C25">
              <w:rPr>
                <w:rFonts w:ascii="Times New Roman" w:hAnsi="Times New Roman" w:cs="Times New Roman"/>
                <w:color w:val="000000"/>
                <w:sz w:val="18"/>
                <w:szCs w:val="18"/>
              </w:rPr>
              <w:t>of</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regression</w:t>
            </w:r>
            <w:proofErr w:type="spellEnd"/>
          </w:p>
        </w:tc>
        <w:tc>
          <w:tcPr>
            <w:tcW w:w="1103"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3530109.</w:t>
            </w:r>
          </w:p>
        </w:tc>
        <w:tc>
          <w:tcPr>
            <w:tcW w:w="2415" w:type="dxa"/>
            <w:gridSpan w:val="2"/>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Akaike</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info</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criterion</w:t>
            </w:r>
            <w:proofErr w:type="spellEnd"/>
          </w:p>
        </w:tc>
        <w:tc>
          <w:tcPr>
            <w:tcW w:w="99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33.09877</w:t>
            </w:r>
          </w:p>
        </w:tc>
      </w:tr>
      <w:tr w:rsidR="00AF7956" w:rsidRPr="00123C25" w:rsidTr="00867081">
        <w:trPr>
          <w:trHeight w:val="225"/>
          <w:jc w:val="center"/>
        </w:trPr>
        <w:tc>
          <w:tcPr>
            <w:tcW w:w="201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Sum</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squared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resid</w:t>
            </w:r>
            <w:proofErr w:type="spellEnd"/>
          </w:p>
        </w:tc>
        <w:tc>
          <w:tcPr>
            <w:tcW w:w="1103"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1.16E+15</w:t>
            </w:r>
          </w:p>
        </w:tc>
        <w:tc>
          <w:tcPr>
            <w:tcW w:w="2415" w:type="dxa"/>
            <w:gridSpan w:val="2"/>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Schwarz</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criterion</w:t>
            </w:r>
            <w:proofErr w:type="spellEnd"/>
          </w:p>
        </w:tc>
        <w:tc>
          <w:tcPr>
            <w:tcW w:w="99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33.40208</w:t>
            </w:r>
          </w:p>
        </w:tc>
      </w:tr>
      <w:tr w:rsidR="00AF7956" w:rsidRPr="00123C25" w:rsidTr="00867081">
        <w:trPr>
          <w:trHeight w:val="225"/>
          <w:jc w:val="center"/>
        </w:trPr>
        <w:tc>
          <w:tcPr>
            <w:tcW w:w="201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Log</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likelihood</w:t>
            </w:r>
            <w:proofErr w:type="spellEnd"/>
          </w:p>
        </w:tc>
        <w:tc>
          <w:tcPr>
            <w:tcW w:w="1103"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-1725.685</w:t>
            </w:r>
          </w:p>
        </w:tc>
        <w:tc>
          <w:tcPr>
            <w:tcW w:w="2415" w:type="dxa"/>
            <w:gridSpan w:val="2"/>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Hannan-Quinn</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criter</w:t>
            </w:r>
            <w:proofErr w:type="spellEnd"/>
            <w:r w:rsidRPr="00123C25">
              <w:rPr>
                <w:rFonts w:ascii="Times New Roman" w:hAnsi="Times New Roman" w:cs="Times New Roman"/>
                <w:color w:val="000000"/>
                <w:sz w:val="18"/>
                <w:szCs w:val="18"/>
              </w:rPr>
              <w:t>.</w:t>
            </w:r>
          </w:p>
        </w:tc>
        <w:tc>
          <w:tcPr>
            <w:tcW w:w="99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33.22167</w:t>
            </w:r>
          </w:p>
        </w:tc>
      </w:tr>
      <w:tr w:rsidR="00AF7956" w:rsidRPr="00123C25" w:rsidTr="00867081">
        <w:trPr>
          <w:trHeight w:val="225"/>
          <w:jc w:val="center"/>
        </w:trPr>
        <w:tc>
          <w:tcPr>
            <w:tcW w:w="201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F-statistic</w:t>
            </w:r>
            <w:proofErr w:type="spellEnd"/>
          </w:p>
        </w:tc>
        <w:tc>
          <w:tcPr>
            <w:tcW w:w="1103"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37.40104</w:t>
            </w:r>
          </w:p>
        </w:tc>
        <w:tc>
          <w:tcPr>
            <w:tcW w:w="2415" w:type="dxa"/>
            <w:gridSpan w:val="2"/>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Durbin-Watson</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stat</w:t>
            </w:r>
            <w:proofErr w:type="spellEnd"/>
          </w:p>
        </w:tc>
        <w:tc>
          <w:tcPr>
            <w:tcW w:w="99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1.155004</w:t>
            </w:r>
          </w:p>
        </w:tc>
      </w:tr>
      <w:tr w:rsidR="00AF7956" w:rsidRPr="00123C25" w:rsidTr="00867081">
        <w:trPr>
          <w:trHeight w:val="225"/>
          <w:jc w:val="center"/>
        </w:trPr>
        <w:tc>
          <w:tcPr>
            <w:tcW w:w="201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Prob</w:t>
            </w:r>
            <w:proofErr w:type="spellEnd"/>
            <w:r w:rsidRPr="00123C25">
              <w:rPr>
                <w:rFonts w:ascii="Times New Roman" w:hAnsi="Times New Roman" w:cs="Times New Roman"/>
                <w:color w:val="000000"/>
                <w:sz w:val="18"/>
                <w:szCs w:val="18"/>
              </w:rPr>
              <w:t>(</w:t>
            </w:r>
            <w:proofErr w:type="spellStart"/>
            <w:r w:rsidRPr="00123C25">
              <w:rPr>
                <w:rFonts w:ascii="Times New Roman" w:hAnsi="Times New Roman" w:cs="Times New Roman"/>
                <w:color w:val="000000"/>
                <w:sz w:val="18"/>
                <w:szCs w:val="18"/>
              </w:rPr>
              <w:t>F-statistic</w:t>
            </w:r>
            <w:proofErr w:type="spellEnd"/>
            <w:r w:rsidRPr="00123C25">
              <w:rPr>
                <w:rFonts w:ascii="Times New Roman" w:hAnsi="Times New Roman" w:cs="Times New Roman"/>
                <w:color w:val="000000"/>
                <w:sz w:val="18"/>
                <w:szCs w:val="18"/>
              </w:rPr>
              <w:t>)</w:t>
            </w:r>
          </w:p>
        </w:tc>
        <w:tc>
          <w:tcPr>
            <w:tcW w:w="1103"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0.000000</w:t>
            </w:r>
          </w:p>
        </w:tc>
        <w:tc>
          <w:tcPr>
            <w:tcW w:w="120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AF7956" w:rsidRPr="00123C25" w:rsidTr="00867081">
        <w:trPr>
          <w:trHeight w:hRule="exact" w:val="90"/>
          <w:jc w:val="center"/>
        </w:trPr>
        <w:tc>
          <w:tcPr>
            <w:tcW w:w="2017" w:type="dxa"/>
            <w:tcBorders>
              <w:top w:val="nil"/>
              <w:left w:val="nil"/>
              <w:bottom w:val="double" w:sz="6" w:space="0" w:color="auto"/>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r>
      <w:tr w:rsidR="00AF7956" w:rsidRPr="00123C25" w:rsidTr="00867081">
        <w:trPr>
          <w:trHeight w:hRule="exact" w:val="135"/>
          <w:jc w:val="center"/>
        </w:trPr>
        <w:tc>
          <w:tcPr>
            <w:tcW w:w="201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AF7956" w:rsidRPr="00123C25" w:rsidRDefault="00AF7956" w:rsidP="00AF7956">
            <w:pPr>
              <w:autoSpaceDE w:val="0"/>
              <w:autoSpaceDN w:val="0"/>
              <w:adjustRightInd w:val="0"/>
              <w:spacing w:after="0" w:line="240" w:lineRule="auto"/>
              <w:jc w:val="center"/>
              <w:rPr>
                <w:rFonts w:ascii="Times New Roman" w:hAnsi="Times New Roman" w:cs="Times New Roman"/>
                <w:color w:val="000000"/>
                <w:sz w:val="18"/>
                <w:szCs w:val="18"/>
              </w:rPr>
            </w:pPr>
          </w:p>
        </w:tc>
      </w:tr>
    </w:tbl>
    <w:p w:rsidR="0021482F" w:rsidRPr="00A84884" w:rsidRDefault="009763DA" w:rsidP="00A84884">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lastRenderedPageBreak/>
        <w:t xml:space="preserve">Очистим </w:t>
      </w:r>
      <w:r w:rsidR="009D5266">
        <w:rPr>
          <w:rFonts w:ascii="Times New Roman" w:hAnsi="Times New Roman" w:cs="Times New Roman"/>
          <w:sz w:val="28"/>
          <w:szCs w:val="28"/>
        </w:rPr>
        <w:t>модель</w:t>
      </w:r>
      <w:r w:rsidRPr="00123C25">
        <w:rPr>
          <w:rFonts w:ascii="Times New Roman" w:hAnsi="Times New Roman" w:cs="Times New Roman"/>
          <w:sz w:val="28"/>
          <w:szCs w:val="28"/>
        </w:rPr>
        <w:t xml:space="preserve"> от незначимых переменных, в данном случае незначимыми на 5% уровне значимости считаются переменные, расчетное значение </w:t>
      </w:r>
      <w:r w:rsidRPr="00123C25">
        <w:rPr>
          <w:rFonts w:ascii="Times New Roman" w:hAnsi="Times New Roman" w:cs="Times New Roman"/>
          <w:sz w:val="28"/>
          <w:szCs w:val="28"/>
          <w:lang w:val="en-US"/>
        </w:rPr>
        <w:t>t</w:t>
      </w:r>
      <w:r w:rsidRPr="00123C25">
        <w:rPr>
          <w:rFonts w:ascii="Times New Roman" w:hAnsi="Times New Roman" w:cs="Times New Roman"/>
          <w:sz w:val="28"/>
          <w:szCs w:val="28"/>
        </w:rPr>
        <w:t xml:space="preserve">-статистики которых по модулю меньше </w:t>
      </w:r>
      <w:r w:rsidRPr="00123C25">
        <w:rPr>
          <w:rFonts w:ascii="Times New Roman" w:hAnsi="Times New Roman" w:cs="Times New Roman"/>
          <w:sz w:val="28"/>
          <w:szCs w:val="28"/>
          <w:lang w:val="en-US"/>
        </w:rPr>
        <w:t>t</w:t>
      </w:r>
      <w:r w:rsidR="00820A0B" w:rsidRPr="00123C25">
        <w:rPr>
          <w:rFonts w:ascii="Times New Roman" w:hAnsi="Times New Roman" w:cs="Times New Roman"/>
          <w:sz w:val="28"/>
          <w:szCs w:val="28"/>
        </w:rPr>
        <w:t>-критического, а то есть &lt;1,96. Стало быть</w:t>
      </w:r>
      <w:r w:rsidR="002D2EBC" w:rsidRPr="00123C25">
        <w:rPr>
          <w:rFonts w:ascii="Times New Roman" w:hAnsi="Times New Roman" w:cs="Times New Roman"/>
          <w:sz w:val="28"/>
          <w:szCs w:val="28"/>
        </w:rPr>
        <w:t>,</w:t>
      </w:r>
      <w:r w:rsidR="00820A0B" w:rsidRPr="00123C25">
        <w:rPr>
          <w:rFonts w:ascii="Times New Roman" w:hAnsi="Times New Roman" w:cs="Times New Roman"/>
          <w:sz w:val="28"/>
          <w:szCs w:val="28"/>
        </w:rPr>
        <w:t xml:space="preserve"> незначимыми </w:t>
      </w:r>
      <w:r w:rsidR="0009238E" w:rsidRPr="00123C25">
        <w:rPr>
          <w:rFonts w:ascii="Times New Roman" w:hAnsi="Times New Roman" w:cs="Times New Roman"/>
          <w:sz w:val="28"/>
          <w:szCs w:val="28"/>
        </w:rPr>
        <w:t>регрессорами в модели являются:</w:t>
      </w:r>
      <w:r w:rsidR="002D2EBC" w:rsidRPr="00123C25">
        <w:rPr>
          <w:rFonts w:ascii="Times New Roman" w:hAnsi="Times New Roman" w:cs="Times New Roman"/>
          <w:sz w:val="28"/>
          <w:szCs w:val="28"/>
        </w:rPr>
        <w:t xml:space="preserve"> нематериальные активы, уставный капитал</w:t>
      </w:r>
      <w:r w:rsidR="001F36C7" w:rsidRPr="00123C25">
        <w:rPr>
          <w:rFonts w:ascii="Times New Roman" w:hAnsi="Times New Roman" w:cs="Times New Roman"/>
          <w:sz w:val="28"/>
          <w:szCs w:val="28"/>
        </w:rPr>
        <w:t>, фиктивные переменные годов. При этом с экономической точки зрения оставим незначимую фиктивную переменную, обозначающую виртуальный банк «Тинькофф Кредитные Системы», также со статистической точки зрения оставим бинарную переменную, обозначающую 2013 год, т.к. при ее удалении качество модели ухудшается. Это может быть связано с тем, что в 2013 году могла существовать тенденция, влияющая на стоимостную оценку инвесторами банковского сектора в целом.</w:t>
      </w:r>
      <w:r w:rsidR="0021482F" w:rsidRPr="00123C25">
        <w:rPr>
          <w:rFonts w:ascii="Times New Roman" w:hAnsi="Times New Roman" w:cs="Times New Roman"/>
          <w:sz w:val="28"/>
          <w:szCs w:val="28"/>
        </w:rPr>
        <w:t xml:space="preserve"> Получим следующую модель:</w:t>
      </w:r>
    </w:p>
    <w:p w:rsidR="00D000AB" w:rsidRPr="00D000AB" w:rsidRDefault="00D000AB" w:rsidP="000A0BC0">
      <w:pPr>
        <w:pStyle w:val="a5"/>
        <w:keepNext/>
        <w:jc w:val="right"/>
        <w:rPr>
          <w:rFonts w:ascii="Times New Roman" w:hAnsi="Times New Roman" w:cs="Times New Roman"/>
          <w:color w:val="auto"/>
          <w:sz w:val="28"/>
          <w:szCs w:val="28"/>
        </w:rPr>
      </w:pPr>
      <w:r w:rsidRPr="00D000AB">
        <w:rPr>
          <w:rFonts w:ascii="Times New Roman" w:hAnsi="Times New Roman" w:cs="Times New Roman"/>
          <w:color w:val="auto"/>
          <w:sz w:val="28"/>
          <w:szCs w:val="28"/>
        </w:rPr>
        <w:t xml:space="preserve">Таблица </w:t>
      </w:r>
      <w:r w:rsidR="00FC2AAE" w:rsidRPr="00D000AB">
        <w:rPr>
          <w:rFonts w:ascii="Times New Roman" w:hAnsi="Times New Roman" w:cs="Times New Roman"/>
          <w:color w:val="auto"/>
          <w:sz w:val="28"/>
          <w:szCs w:val="28"/>
        </w:rPr>
        <w:fldChar w:fldCharType="begin"/>
      </w:r>
      <w:r w:rsidRPr="00D000AB">
        <w:rPr>
          <w:rFonts w:ascii="Times New Roman" w:hAnsi="Times New Roman" w:cs="Times New Roman"/>
          <w:color w:val="auto"/>
          <w:sz w:val="28"/>
          <w:szCs w:val="28"/>
        </w:rPr>
        <w:instrText xml:space="preserve"> SEQ Таблица \* ARABIC </w:instrText>
      </w:r>
      <w:r w:rsidR="00FC2AAE" w:rsidRPr="00D000AB">
        <w:rPr>
          <w:rFonts w:ascii="Times New Roman" w:hAnsi="Times New Roman" w:cs="Times New Roman"/>
          <w:color w:val="auto"/>
          <w:sz w:val="28"/>
          <w:szCs w:val="28"/>
        </w:rPr>
        <w:fldChar w:fldCharType="separate"/>
      </w:r>
      <w:r w:rsidR="000E242A">
        <w:rPr>
          <w:rFonts w:ascii="Times New Roman" w:hAnsi="Times New Roman" w:cs="Times New Roman"/>
          <w:noProof/>
          <w:color w:val="auto"/>
          <w:sz w:val="28"/>
          <w:szCs w:val="28"/>
        </w:rPr>
        <w:t>9</w:t>
      </w:r>
      <w:r w:rsidR="00FC2AAE" w:rsidRPr="00D000AB">
        <w:rPr>
          <w:rFonts w:ascii="Times New Roman" w:hAnsi="Times New Roman" w:cs="Times New Roman"/>
          <w:color w:val="auto"/>
          <w:sz w:val="28"/>
          <w:szCs w:val="28"/>
        </w:rPr>
        <w:fldChar w:fldCharType="end"/>
      </w:r>
      <w:r w:rsidRPr="00D000AB">
        <w:rPr>
          <w:rFonts w:ascii="Times New Roman" w:hAnsi="Times New Roman" w:cs="Times New Roman"/>
          <w:color w:val="auto"/>
          <w:sz w:val="28"/>
          <w:szCs w:val="28"/>
          <w:lang w:val="en-US"/>
        </w:rPr>
        <w:t>.</w:t>
      </w:r>
    </w:p>
    <w:tbl>
      <w:tblPr>
        <w:tblW w:w="0" w:type="auto"/>
        <w:jc w:val="center"/>
        <w:tblInd w:w="30" w:type="dxa"/>
        <w:tblLayout w:type="fixed"/>
        <w:tblCellMar>
          <w:left w:w="0" w:type="dxa"/>
          <w:right w:w="0" w:type="dxa"/>
        </w:tblCellMar>
        <w:tblLook w:val="0000"/>
      </w:tblPr>
      <w:tblGrid>
        <w:gridCol w:w="2017"/>
        <w:gridCol w:w="1103"/>
        <w:gridCol w:w="1207"/>
        <w:gridCol w:w="1208"/>
        <w:gridCol w:w="997"/>
      </w:tblGrid>
      <w:tr w:rsidR="0021482F" w:rsidRPr="00123C25" w:rsidTr="00867081">
        <w:trPr>
          <w:trHeight w:val="225"/>
          <w:jc w:val="center"/>
        </w:trPr>
        <w:tc>
          <w:tcPr>
            <w:tcW w:w="4327" w:type="dxa"/>
            <w:gridSpan w:val="3"/>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Dependent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Variable</w:t>
            </w:r>
            <w:proofErr w:type="spellEnd"/>
            <w:r w:rsidRPr="00123C25">
              <w:rPr>
                <w:rFonts w:ascii="Times New Roman" w:hAnsi="Times New Roman" w:cs="Times New Roman"/>
                <w:color w:val="000000"/>
                <w:sz w:val="18"/>
                <w:szCs w:val="18"/>
              </w:rPr>
              <w:t>: BANKVALUE</w:t>
            </w:r>
          </w:p>
        </w:tc>
        <w:tc>
          <w:tcPr>
            <w:tcW w:w="1208"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r>
      <w:tr w:rsidR="0021482F" w:rsidRPr="00123C25" w:rsidTr="00867081">
        <w:trPr>
          <w:trHeight w:val="225"/>
          <w:jc w:val="center"/>
        </w:trPr>
        <w:tc>
          <w:tcPr>
            <w:tcW w:w="4327" w:type="dxa"/>
            <w:gridSpan w:val="3"/>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Method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Least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Squares</w:t>
            </w:r>
            <w:proofErr w:type="spellEnd"/>
          </w:p>
        </w:tc>
        <w:tc>
          <w:tcPr>
            <w:tcW w:w="1208"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r>
      <w:tr w:rsidR="0021482F" w:rsidRPr="00123C25" w:rsidTr="00867081">
        <w:trPr>
          <w:trHeight w:val="225"/>
          <w:jc w:val="center"/>
        </w:trPr>
        <w:tc>
          <w:tcPr>
            <w:tcW w:w="4327" w:type="dxa"/>
            <w:gridSpan w:val="3"/>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Date</w:t>
            </w:r>
            <w:proofErr w:type="spellEnd"/>
            <w:r w:rsidRPr="00123C25">
              <w:rPr>
                <w:rFonts w:ascii="Times New Roman" w:hAnsi="Times New Roman" w:cs="Times New Roman"/>
                <w:color w:val="000000"/>
                <w:sz w:val="18"/>
                <w:szCs w:val="18"/>
              </w:rPr>
              <w:t xml:space="preserve">: 05/24/14   </w:t>
            </w:r>
            <w:proofErr w:type="spellStart"/>
            <w:r w:rsidRPr="00123C25">
              <w:rPr>
                <w:rFonts w:ascii="Times New Roman" w:hAnsi="Times New Roman" w:cs="Times New Roman"/>
                <w:color w:val="000000"/>
                <w:sz w:val="18"/>
                <w:szCs w:val="18"/>
              </w:rPr>
              <w:t>Time</w:t>
            </w:r>
            <w:proofErr w:type="spellEnd"/>
            <w:r w:rsidRPr="00123C25">
              <w:rPr>
                <w:rFonts w:ascii="Times New Roman" w:hAnsi="Times New Roman" w:cs="Times New Roman"/>
                <w:color w:val="000000"/>
                <w:sz w:val="18"/>
                <w:szCs w:val="18"/>
              </w:rPr>
              <w:t>: 21:00</w:t>
            </w:r>
          </w:p>
        </w:tc>
        <w:tc>
          <w:tcPr>
            <w:tcW w:w="1208"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r>
      <w:tr w:rsidR="0021482F" w:rsidRPr="00123C25" w:rsidTr="00867081">
        <w:trPr>
          <w:trHeight w:val="225"/>
          <w:jc w:val="center"/>
        </w:trPr>
        <w:tc>
          <w:tcPr>
            <w:tcW w:w="3120" w:type="dxa"/>
            <w:gridSpan w:val="2"/>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Sample</w:t>
            </w:r>
            <w:proofErr w:type="spellEnd"/>
            <w:r w:rsidRPr="00123C25">
              <w:rPr>
                <w:rFonts w:ascii="Times New Roman" w:hAnsi="Times New Roman" w:cs="Times New Roman"/>
                <w:color w:val="000000"/>
                <w:sz w:val="18"/>
                <w:szCs w:val="18"/>
              </w:rPr>
              <w:t>: 1 105</w:t>
            </w:r>
          </w:p>
        </w:tc>
        <w:tc>
          <w:tcPr>
            <w:tcW w:w="120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r>
      <w:tr w:rsidR="0021482F" w:rsidRPr="00123C25" w:rsidTr="00867081">
        <w:trPr>
          <w:trHeight w:val="225"/>
          <w:jc w:val="center"/>
        </w:trPr>
        <w:tc>
          <w:tcPr>
            <w:tcW w:w="4327" w:type="dxa"/>
            <w:gridSpan w:val="3"/>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Included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observations</w:t>
            </w:r>
            <w:proofErr w:type="spellEnd"/>
            <w:r w:rsidRPr="00123C25">
              <w:rPr>
                <w:rFonts w:ascii="Times New Roman" w:hAnsi="Times New Roman" w:cs="Times New Roman"/>
                <w:color w:val="000000"/>
                <w:sz w:val="18"/>
                <w:szCs w:val="18"/>
              </w:rPr>
              <w:t>: 105</w:t>
            </w:r>
          </w:p>
        </w:tc>
        <w:tc>
          <w:tcPr>
            <w:tcW w:w="1208"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r>
      <w:tr w:rsidR="0021482F" w:rsidRPr="00123C25" w:rsidTr="00867081">
        <w:trPr>
          <w:trHeight w:hRule="exact" w:val="90"/>
          <w:jc w:val="center"/>
        </w:trPr>
        <w:tc>
          <w:tcPr>
            <w:tcW w:w="2017" w:type="dxa"/>
            <w:tcBorders>
              <w:top w:val="nil"/>
              <w:left w:val="nil"/>
              <w:bottom w:val="double" w:sz="6" w:space="2" w:color="auto"/>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r>
      <w:tr w:rsidR="0021482F" w:rsidRPr="00123C25" w:rsidTr="00867081">
        <w:trPr>
          <w:trHeight w:hRule="exact" w:val="135"/>
          <w:jc w:val="center"/>
        </w:trPr>
        <w:tc>
          <w:tcPr>
            <w:tcW w:w="201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r>
      <w:tr w:rsidR="0021482F" w:rsidRPr="00123C25" w:rsidTr="00867081">
        <w:trPr>
          <w:trHeight w:val="225"/>
          <w:jc w:val="center"/>
        </w:trPr>
        <w:tc>
          <w:tcPr>
            <w:tcW w:w="201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Variable</w:t>
            </w:r>
            <w:proofErr w:type="spellEnd"/>
          </w:p>
        </w:tc>
        <w:tc>
          <w:tcPr>
            <w:tcW w:w="1103"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Coefficient</w:t>
            </w:r>
            <w:proofErr w:type="spellEnd"/>
          </w:p>
        </w:tc>
        <w:tc>
          <w:tcPr>
            <w:tcW w:w="120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Std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Error</w:t>
            </w:r>
            <w:proofErr w:type="spellEnd"/>
          </w:p>
        </w:tc>
        <w:tc>
          <w:tcPr>
            <w:tcW w:w="1208"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t-Statistic</w:t>
            </w:r>
            <w:proofErr w:type="spellEnd"/>
          </w:p>
        </w:tc>
        <w:tc>
          <w:tcPr>
            <w:tcW w:w="99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Prob</w:t>
            </w:r>
            <w:proofErr w:type="spellEnd"/>
            <w:r w:rsidRPr="00123C25">
              <w:rPr>
                <w:rFonts w:ascii="Times New Roman" w:hAnsi="Times New Roman" w:cs="Times New Roman"/>
                <w:color w:val="000000"/>
                <w:sz w:val="18"/>
                <w:szCs w:val="18"/>
              </w:rPr>
              <w:t>.  </w:t>
            </w:r>
          </w:p>
        </w:tc>
      </w:tr>
      <w:tr w:rsidR="0021482F" w:rsidRPr="00123C25" w:rsidTr="00867081">
        <w:trPr>
          <w:trHeight w:hRule="exact" w:val="90"/>
          <w:jc w:val="center"/>
        </w:trPr>
        <w:tc>
          <w:tcPr>
            <w:tcW w:w="2017" w:type="dxa"/>
            <w:tcBorders>
              <w:top w:val="nil"/>
              <w:left w:val="nil"/>
              <w:bottom w:val="double" w:sz="6" w:space="2" w:color="auto"/>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r>
      <w:tr w:rsidR="0021482F" w:rsidRPr="00123C25" w:rsidTr="00867081">
        <w:trPr>
          <w:trHeight w:hRule="exact" w:val="135"/>
          <w:jc w:val="center"/>
        </w:trPr>
        <w:tc>
          <w:tcPr>
            <w:tcW w:w="201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r>
      <w:tr w:rsidR="0021482F" w:rsidRPr="00123C25" w:rsidTr="00867081">
        <w:trPr>
          <w:trHeight w:val="225"/>
          <w:jc w:val="center"/>
        </w:trPr>
        <w:tc>
          <w:tcPr>
            <w:tcW w:w="201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LOANS</w:t>
            </w:r>
          </w:p>
        </w:tc>
        <w:tc>
          <w:tcPr>
            <w:tcW w:w="1103"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0.157002</w:t>
            </w:r>
          </w:p>
        </w:tc>
        <w:tc>
          <w:tcPr>
            <w:tcW w:w="120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0.018389</w:t>
            </w:r>
          </w:p>
        </w:tc>
        <w:tc>
          <w:tcPr>
            <w:tcW w:w="1208"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8.538034</w:t>
            </w:r>
          </w:p>
        </w:tc>
        <w:tc>
          <w:tcPr>
            <w:tcW w:w="99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0.0000</w:t>
            </w:r>
          </w:p>
        </w:tc>
      </w:tr>
      <w:tr w:rsidR="0021482F" w:rsidRPr="00123C25" w:rsidTr="00867081">
        <w:trPr>
          <w:trHeight w:val="225"/>
          <w:jc w:val="center"/>
        </w:trPr>
        <w:tc>
          <w:tcPr>
            <w:tcW w:w="201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DEPOSITS</w:t>
            </w:r>
          </w:p>
        </w:tc>
        <w:tc>
          <w:tcPr>
            <w:tcW w:w="1103"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-0.054952</w:t>
            </w:r>
          </w:p>
        </w:tc>
        <w:tc>
          <w:tcPr>
            <w:tcW w:w="120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0.023660</w:t>
            </w:r>
          </w:p>
        </w:tc>
        <w:tc>
          <w:tcPr>
            <w:tcW w:w="1208"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-2.322549</w:t>
            </w:r>
          </w:p>
        </w:tc>
        <w:tc>
          <w:tcPr>
            <w:tcW w:w="99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0.0223</w:t>
            </w:r>
          </w:p>
        </w:tc>
      </w:tr>
      <w:tr w:rsidR="0021482F" w:rsidRPr="00123C25" w:rsidTr="00867081">
        <w:trPr>
          <w:trHeight w:val="225"/>
          <w:jc w:val="center"/>
        </w:trPr>
        <w:tc>
          <w:tcPr>
            <w:tcW w:w="201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OPCOSTS</w:t>
            </w:r>
          </w:p>
        </w:tc>
        <w:tc>
          <w:tcPr>
            <w:tcW w:w="1103"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0.423208</w:t>
            </w:r>
          </w:p>
        </w:tc>
        <w:tc>
          <w:tcPr>
            <w:tcW w:w="120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0.128470</w:t>
            </w:r>
          </w:p>
        </w:tc>
        <w:tc>
          <w:tcPr>
            <w:tcW w:w="1208"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3.294217</w:t>
            </w:r>
          </w:p>
        </w:tc>
        <w:tc>
          <w:tcPr>
            <w:tcW w:w="99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0.0014</w:t>
            </w:r>
          </w:p>
        </w:tc>
      </w:tr>
      <w:tr w:rsidR="0021482F" w:rsidRPr="00123C25" w:rsidTr="00867081">
        <w:trPr>
          <w:trHeight w:val="225"/>
          <w:jc w:val="center"/>
        </w:trPr>
        <w:tc>
          <w:tcPr>
            <w:tcW w:w="201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BRLESS</w:t>
            </w:r>
          </w:p>
        </w:tc>
        <w:tc>
          <w:tcPr>
            <w:tcW w:w="1103"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8372124.</w:t>
            </w:r>
          </w:p>
        </w:tc>
        <w:tc>
          <w:tcPr>
            <w:tcW w:w="120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1179190.</w:t>
            </w:r>
          </w:p>
        </w:tc>
        <w:tc>
          <w:tcPr>
            <w:tcW w:w="1208"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7.099894</w:t>
            </w:r>
          </w:p>
        </w:tc>
        <w:tc>
          <w:tcPr>
            <w:tcW w:w="99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0.0000</w:t>
            </w:r>
          </w:p>
        </w:tc>
      </w:tr>
      <w:tr w:rsidR="0021482F" w:rsidRPr="00123C25" w:rsidTr="00867081">
        <w:trPr>
          <w:trHeight w:val="225"/>
          <w:jc w:val="center"/>
        </w:trPr>
        <w:tc>
          <w:tcPr>
            <w:tcW w:w="201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VIRTUAL</w:t>
            </w:r>
          </w:p>
        </w:tc>
        <w:tc>
          <w:tcPr>
            <w:tcW w:w="1103"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1575535.</w:t>
            </w:r>
          </w:p>
        </w:tc>
        <w:tc>
          <w:tcPr>
            <w:tcW w:w="120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2071124.</w:t>
            </w:r>
          </w:p>
        </w:tc>
        <w:tc>
          <w:tcPr>
            <w:tcW w:w="1208"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0.760715</w:t>
            </w:r>
          </w:p>
        </w:tc>
        <w:tc>
          <w:tcPr>
            <w:tcW w:w="99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0.4487</w:t>
            </w:r>
          </w:p>
        </w:tc>
      </w:tr>
      <w:tr w:rsidR="0021482F" w:rsidRPr="00123C25" w:rsidTr="00867081">
        <w:trPr>
          <w:trHeight w:val="225"/>
          <w:jc w:val="center"/>
        </w:trPr>
        <w:tc>
          <w:tcPr>
            <w:tcW w:w="201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YEAR13</w:t>
            </w:r>
          </w:p>
        </w:tc>
        <w:tc>
          <w:tcPr>
            <w:tcW w:w="1103"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1295158.</w:t>
            </w:r>
          </w:p>
        </w:tc>
        <w:tc>
          <w:tcPr>
            <w:tcW w:w="120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913739.2</w:t>
            </w:r>
          </w:p>
        </w:tc>
        <w:tc>
          <w:tcPr>
            <w:tcW w:w="1208"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1.417426</w:t>
            </w:r>
          </w:p>
        </w:tc>
        <w:tc>
          <w:tcPr>
            <w:tcW w:w="99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0.1595</w:t>
            </w:r>
          </w:p>
        </w:tc>
      </w:tr>
      <w:tr w:rsidR="0021482F" w:rsidRPr="00123C25" w:rsidTr="00867081">
        <w:trPr>
          <w:trHeight w:val="225"/>
          <w:jc w:val="center"/>
        </w:trPr>
        <w:tc>
          <w:tcPr>
            <w:tcW w:w="201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-320651.1</w:t>
            </w:r>
          </w:p>
        </w:tc>
        <w:tc>
          <w:tcPr>
            <w:tcW w:w="120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701310.8</w:t>
            </w:r>
          </w:p>
        </w:tc>
        <w:tc>
          <w:tcPr>
            <w:tcW w:w="1208"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-0.457217</w:t>
            </w:r>
          </w:p>
        </w:tc>
        <w:tc>
          <w:tcPr>
            <w:tcW w:w="99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0.6485</w:t>
            </w:r>
          </w:p>
        </w:tc>
      </w:tr>
      <w:tr w:rsidR="0021482F" w:rsidRPr="00123C25" w:rsidTr="00867081">
        <w:trPr>
          <w:trHeight w:hRule="exact" w:val="90"/>
          <w:jc w:val="center"/>
        </w:trPr>
        <w:tc>
          <w:tcPr>
            <w:tcW w:w="2017" w:type="dxa"/>
            <w:tcBorders>
              <w:top w:val="nil"/>
              <w:left w:val="nil"/>
              <w:bottom w:val="double" w:sz="6" w:space="2" w:color="auto"/>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r>
      <w:tr w:rsidR="0021482F" w:rsidRPr="00123C25" w:rsidTr="00867081">
        <w:trPr>
          <w:trHeight w:hRule="exact" w:val="135"/>
          <w:jc w:val="center"/>
        </w:trPr>
        <w:tc>
          <w:tcPr>
            <w:tcW w:w="201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r>
      <w:tr w:rsidR="0021482F" w:rsidRPr="00123C25" w:rsidTr="00867081">
        <w:trPr>
          <w:trHeight w:val="225"/>
          <w:jc w:val="center"/>
        </w:trPr>
        <w:tc>
          <w:tcPr>
            <w:tcW w:w="201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R-squared</w:t>
            </w:r>
            <w:proofErr w:type="spellEnd"/>
          </w:p>
        </w:tc>
        <w:tc>
          <w:tcPr>
            <w:tcW w:w="1103"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0.811738</w:t>
            </w:r>
          </w:p>
        </w:tc>
        <w:tc>
          <w:tcPr>
            <w:tcW w:w="2415" w:type="dxa"/>
            <w:gridSpan w:val="2"/>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Mean</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dependent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10601831</w:t>
            </w:r>
          </w:p>
        </w:tc>
      </w:tr>
      <w:tr w:rsidR="0021482F" w:rsidRPr="00123C25" w:rsidTr="00867081">
        <w:trPr>
          <w:trHeight w:val="225"/>
          <w:jc w:val="center"/>
        </w:trPr>
        <w:tc>
          <w:tcPr>
            <w:tcW w:w="201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Adjusted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R-squared</w:t>
            </w:r>
            <w:proofErr w:type="spellEnd"/>
          </w:p>
        </w:tc>
        <w:tc>
          <w:tcPr>
            <w:tcW w:w="1103"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0.800211</w:t>
            </w:r>
          </w:p>
        </w:tc>
        <w:tc>
          <w:tcPr>
            <w:tcW w:w="2415" w:type="dxa"/>
            <w:gridSpan w:val="2"/>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xml:space="preserve">    S.D. </w:t>
            </w:r>
            <w:proofErr w:type="spellStart"/>
            <w:r w:rsidRPr="00123C25">
              <w:rPr>
                <w:rFonts w:ascii="Times New Roman" w:hAnsi="Times New Roman" w:cs="Times New Roman"/>
                <w:color w:val="000000"/>
                <w:sz w:val="18"/>
                <w:szCs w:val="18"/>
              </w:rPr>
              <w:t>dependent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7774347.</w:t>
            </w:r>
          </w:p>
        </w:tc>
      </w:tr>
      <w:tr w:rsidR="0021482F" w:rsidRPr="00123C25" w:rsidTr="00867081">
        <w:trPr>
          <w:trHeight w:val="225"/>
          <w:jc w:val="center"/>
        </w:trPr>
        <w:tc>
          <w:tcPr>
            <w:tcW w:w="201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rPr>
                <w:rFonts w:ascii="Times New Roman" w:hAnsi="Times New Roman" w:cs="Times New Roman"/>
                <w:color w:val="000000"/>
                <w:sz w:val="18"/>
                <w:szCs w:val="18"/>
              </w:rPr>
            </w:pPr>
            <w:r w:rsidRPr="00123C25">
              <w:rPr>
                <w:rFonts w:ascii="Times New Roman" w:hAnsi="Times New Roman" w:cs="Times New Roman"/>
                <w:color w:val="000000"/>
                <w:sz w:val="18"/>
                <w:szCs w:val="18"/>
              </w:rPr>
              <w:t xml:space="preserve">S.E. </w:t>
            </w:r>
            <w:proofErr w:type="spellStart"/>
            <w:r w:rsidRPr="00123C25">
              <w:rPr>
                <w:rFonts w:ascii="Times New Roman" w:hAnsi="Times New Roman" w:cs="Times New Roman"/>
                <w:color w:val="000000"/>
                <w:sz w:val="18"/>
                <w:szCs w:val="18"/>
              </w:rPr>
              <w:t>of</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regression</w:t>
            </w:r>
            <w:proofErr w:type="spellEnd"/>
          </w:p>
        </w:tc>
        <w:tc>
          <w:tcPr>
            <w:tcW w:w="1103"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3474955.</w:t>
            </w:r>
          </w:p>
        </w:tc>
        <w:tc>
          <w:tcPr>
            <w:tcW w:w="2415" w:type="dxa"/>
            <w:gridSpan w:val="2"/>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Akaike</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info</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criterion</w:t>
            </w:r>
            <w:proofErr w:type="spellEnd"/>
          </w:p>
        </w:tc>
        <w:tc>
          <w:tcPr>
            <w:tcW w:w="99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33.02440</w:t>
            </w:r>
          </w:p>
        </w:tc>
      </w:tr>
      <w:tr w:rsidR="0021482F" w:rsidRPr="00123C25" w:rsidTr="00867081">
        <w:trPr>
          <w:trHeight w:val="225"/>
          <w:jc w:val="center"/>
        </w:trPr>
        <w:tc>
          <w:tcPr>
            <w:tcW w:w="201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Sum</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squared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resid</w:t>
            </w:r>
            <w:proofErr w:type="spellEnd"/>
          </w:p>
        </w:tc>
        <w:tc>
          <w:tcPr>
            <w:tcW w:w="1103"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1.18E+15</w:t>
            </w:r>
          </w:p>
        </w:tc>
        <w:tc>
          <w:tcPr>
            <w:tcW w:w="2415" w:type="dxa"/>
            <w:gridSpan w:val="2"/>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Schwarz</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criterion</w:t>
            </w:r>
            <w:proofErr w:type="spellEnd"/>
          </w:p>
        </w:tc>
        <w:tc>
          <w:tcPr>
            <w:tcW w:w="99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33.20133</w:t>
            </w:r>
          </w:p>
        </w:tc>
      </w:tr>
      <w:tr w:rsidR="0021482F" w:rsidRPr="00123C25" w:rsidTr="00867081">
        <w:trPr>
          <w:trHeight w:val="225"/>
          <w:jc w:val="center"/>
        </w:trPr>
        <w:tc>
          <w:tcPr>
            <w:tcW w:w="201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Log</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likelihood</w:t>
            </w:r>
            <w:proofErr w:type="spellEnd"/>
          </w:p>
        </w:tc>
        <w:tc>
          <w:tcPr>
            <w:tcW w:w="1103"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-1726.781</w:t>
            </w:r>
          </w:p>
        </w:tc>
        <w:tc>
          <w:tcPr>
            <w:tcW w:w="2415" w:type="dxa"/>
            <w:gridSpan w:val="2"/>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Hannan-Quinn</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criter</w:t>
            </w:r>
            <w:proofErr w:type="spellEnd"/>
            <w:r w:rsidRPr="00123C25">
              <w:rPr>
                <w:rFonts w:ascii="Times New Roman" w:hAnsi="Times New Roman" w:cs="Times New Roman"/>
                <w:color w:val="000000"/>
                <w:sz w:val="18"/>
                <w:szCs w:val="18"/>
              </w:rPr>
              <w:t>.</w:t>
            </w:r>
          </w:p>
        </w:tc>
        <w:tc>
          <w:tcPr>
            <w:tcW w:w="99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33.09610</w:t>
            </w:r>
          </w:p>
        </w:tc>
      </w:tr>
      <w:tr w:rsidR="0021482F" w:rsidRPr="00123C25" w:rsidTr="00867081">
        <w:trPr>
          <w:trHeight w:val="225"/>
          <w:jc w:val="center"/>
        </w:trPr>
        <w:tc>
          <w:tcPr>
            <w:tcW w:w="201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F-statistic</w:t>
            </w:r>
            <w:proofErr w:type="spellEnd"/>
          </w:p>
        </w:tc>
        <w:tc>
          <w:tcPr>
            <w:tcW w:w="1103"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70.42506</w:t>
            </w:r>
          </w:p>
        </w:tc>
        <w:tc>
          <w:tcPr>
            <w:tcW w:w="2415" w:type="dxa"/>
            <w:gridSpan w:val="2"/>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Durbin-Watson</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stat</w:t>
            </w:r>
            <w:proofErr w:type="spellEnd"/>
          </w:p>
        </w:tc>
        <w:tc>
          <w:tcPr>
            <w:tcW w:w="99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1.161521</w:t>
            </w:r>
          </w:p>
        </w:tc>
      </w:tr>
      <w:tr w:rsidR="0021482F" w:rsidRPr="00123C25" w:rsidTr="00867081">
        <w:trPr>
          <w:trHeight w:val="225"/>
          <w:jc w:val="center"/>
        </w:trPr>
        <w:tc>
          <w:tcPr>
            <w:tcW w:w="201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Prob</w:t>
            </w:r>
            <w:proofErr w:type="spellEnd"/>
            <w:r w:rsidRPr="00123C25">
              <w:rPr>
                <w:rFonts w:ascii="Times New Roman" w:hAnsi="Times New Roman" w:cs="Times New Roman"/>
                <w:color w:val="000000"/>
                <w:sz w:val="18"/>
                <w:szCs w:val="18"/>
              </w:rPr>
              <w:t>(</w:t>
            </w:r>
            <w:proofErr w:type="spellStart"/>
            <w:r w:rsidRPr="00123C25">
              <w:rPr>
                <w:rFonts w:ascii="Times New Roman" w:hAnsi="Times New Roman" w:cs="Times New Roman"/>
                <w:color w:val="000000"/>
                <w:sz w:val="18"/>
                <w:szCs w:val="18"/>
              </w:rPr>
              <w:t>F-statistic</w:t>
            </w:r>
            <w:proofErr w:type="spellEnd"/>
            <w:r w:rsidRPr="00123C25">
              <w:rPr>
                <w:rFonts w:ascii="Times New Roman" w:hAnsi="Times New Roman" w:cs="Times New Roman"/>
                <w:color w:val="000000"/>
                <w:sz w:val="18"/>
                <w:szCs w:val="18"/>
              </w:rPr>
              <w:t>)</w:t>
            </w:r>
          </w:p>
        </w:tc>
        <w:tc>
          <w:tcPr>
            <w:tcW w:w="1103"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0.000000</w:t>
            </w:r>
          </w:p>
        </w:tc>
        <w:tc>
          <w:tcPr>
            <w:tcW w:w="120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21482F" w:rsidRPr="00123C25" w:rsidTr="00867081">
        <w:trPr>
          <w:trHeight w:hRule="exact" w:val="90"/>
          <w:jc w:val="center"/>
        </w:trPr>
        <w:tc>
          <w:tcPr>
            <w:tcW w:w="2017" w:type="dxa"/>
            <w:tcBorders>
              <w:top w:val="nil"/>
              <w:left w:val="nil"/>
              <w:bottom w:val="double" w:sz="6" w:space="0" w:color="auto"/>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r>
      <w:tr w:rsidR="0021482F" w:rsidRPr="00123C25" w:rsidTr="00867081">
        <w:trPr>
          <w:trHeight w:hRule="exact" w:val="135"/>
          <w:jc w:val="center"/>
        </w:trPr>
        <w:tc>
          <w:tcPr>
            <w:tcW w:w="201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21482F" w:rsidRPr="00123C25" w:rsidRDefault="0021482F" w:rsidP="0021482F">
            <w:pPr>
              <w:autoSpaceDE w:val="0"/>
              <w:autoSpaceDN w:val="0"/>
              <w:adjustRightInd w:val="0"/>
              <w:spacing w:after="0" w:line="240" w:lineRule="auto"/>
              <w:jc w:val="center"/>
              <w:rPr>
                <w:rFonts w:ascii="Times New Roman" w:hAnsi="Times New Roman" w:cs="Times New Roman"/>
                <w:color w:val="000000"/>
                <w:sz w:val="18"/>
                <w:szCs w:val="18"/>
              </w:rPr>
            </w:pPr>
          </w:p>
        </w:tc>
      </w:tr>
    </w:tbl>
    <w:p w:rsidR="00495A4B" w:rsidRPr="00495A4B" w:rsidRDefault="00495A4B" w:rsidP="00495A4B">
      <w:pPr>
        <w:spacing w:line="360" w:lineRule="auto"/>
        <w:jc w:val="both"/>
        <w:rPr>
          <w:rFonts w:ascii="Times New Roman" w:hAnsi="Times New Roman" w:cs="Times New Roman"/>
          <w:sz w:val="28"/>
          <w:szCs w:val="28"/>
        </w:rPr>
      </w:pPr>
    </w:p>
    <w:p w:rsidR="00D000AB" w:rsidRPr="0000206E" w:rsidRDefault="0021482F" w:rsidP="00A84884">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Нетрудно заметить</w:t>
      </w:r>
      <w:r w:rsidR="000A0BC0">
        <w:rPr>
          <w:rFonts w:ascii="Times New Roman" w:hAnsi="Times New Roman" w:cs="Times New Roman"/>
          <w:sz w:val="28"/>
          <w:szCs w:val="28"/>
        </w:rPr>
        <w:t xml:space="preserve"> из таблицы 9</w:t>
      </w:r>
      <w:r w:rsidRPr="00123C25">
        <w:rPr>
          <w:rFonts w:ascii="Times New Roman" w:hAnsi="Times New Roman" w:cs="Times New Roman"/>
          <w:sz w:val="28"/>
          <w:szCs w:val="28"/>
        </w:rPr>
        <w:t xml:space="preserve">, что доля дисперсии зависимой переменной осталась неизменной, т.е. коэффициент детерминации по-прежнему равен 0,81, что </w:t>
      </w:r>
      <w:r w:rsidRPr="0085770D">
        <w:rPr>
          <w:rFonts w:ascii="Times New Roman" w:hAnsi="Times New Roman" w:cs="Times New Roman"/>
          <w:sz w:val="28"/>
          <w:szCs w:val="28"/>
        </w:rPr>
        <w:t>говорит о высокой объясняющей способности модели.</w:t>
      </w:r>
    </w:p>
    <w:p w:rsidR="007412DA" w:rsidRPr="0085770D" w:rsidRDefault="0085770D" w:rsidP="0085770D">
      <w:pPr>
        <w:pStyle w:val="3"/>
        <w:jc w:val="center"/>
        <w:rPr>
          <w:rFonts w:ascii="Times New Roman" w:hAnsi="Times New Roman" w:cs="Times New Roman"/>
          <w:color w:val="auto"/>
          <w:sz w:val="28"/>
          <w:szCs w:val="28"/>
        </w:rPr>
      </w:pPr>
      <w:bookmarkStart w:id="14" w:name="_Toc389532751"/>
      <w:r w:rsidRPr="0085770D">
        <w:rPr>
          <w:rFonts w:ascii="Times New Roman" w:hAnsi="Times New Roman" w:cs="Times New Roman"/>
          <w:color w:val="auto"/>
          <w:sz w:val="28"/>
          <w:szCs w:val="28"/>
        </w:rPr>
        <w:lastRenderedPageBreak/>
        <w:t xml:space="preserve">2.2.5  </w:t>
      </w:r>
      <w:r w:rsidR="007412DA" w:rsidRPr="0085770D">
        <w:rPr>
          <w:rFonts w:ascii="Times New Roman" w:hAnsi="Times New Roman" w:cs="Times New Roman"/>
          <w:color w:val="auto"/>
          <w:sz w:val="28"/>
          <w:szCs w:val="28"/>
        </w:rPr>
        <w:t>Гетероскедастичность</w:t>
      </w:r>
      <w:bookmarkEnd w:id="14"/>
    </w:p>
    <w:p w:rsidR="0085770D" w:rsidRPr="0085770D" w:rsidRDefault="0085770D" w:rsidP="0085770D">
      <w:pPr>
        <w:rPr>
          <w:rFonts w:ascii="Times New Roman" w:hAnsi="Times New Roman" w:cs="Times New Roman"/>
          <w:sz w:val="28"/>
          <w:szCs w:val="28"/>
        </w:rPr>
      </w:pPr>
    </w:p>
    <w:p w:rsidR="00511ED0" w:rsidRPr="00A84884" w:rsidRDefault="00511ED0" w:rsidP="00A84884">
      <w:pPr>
        <w:spacing w:line="360" w:lineRule="auto"/>
        <w:ind w:firstLine="567"/>
        <w:rPr>
          <w:rFonts w:ascii="Times New Roman" w:hAnsi="Times New Roman" w:cs="Times New Roman"/>
          <w:sz w:val="28"/>
          <w:szCs w:val="28"/>
        </w:rPr>
      </w:pPr>
      <w:r w:rsidRPr="0085770D">
        <w:rPr>
          <w:rFonts w:ascii="Times New Roman" w:hAnsi="Times New Roman" w:cs="Times New Roman"/>
          <w:sz w:val="28"/>
          <w:szCs w:val="28"/>
        </w:rPr>
        <w:t>Проведем тест Уайта на гетероскедастичность.</w:t>
      </w:r>
    </w:p>
    <w:p w:rsidR="00D000AB" w:rsidRPr="00D000AB" w:rsidRDefault="00D000AB" w:rsidP="000A0BC0">
      <w:pPr>
        <w:pStyle w:val="a5"/>
        <w:keepNext/>
        <w:jc w:val="right"/>
        <w:rPr>
          <w:rFonts w:ascii="Times New Roman" w:hAnsi="Times New Roman" w:cs="Times New Roman"/>
          <w:color w:val="auto"/>
          <w:sz w:val="28"/>
          <w:szCs w:val="28"/>
          <w:lang w:val="en-US"/>
        </w:rPr>
      </w:pPr>
      <w:r w:rsidRPr="00D000AB">
        <w:rPr>
          <w:rFonts w:ascii="Times New Roman" w:hAnsi="Times New Roman" w:cs="Times New Roman"/>
          <w:color w:val="auto"/>
          <w:sz w:val="28"/>
          <w:szCs w:val="28"/>
        </w:rPr>
        <w:t xml:space="preserve">Таблица </w:t>
      </w:r>
      <w:r w:rsidR="00FC2AAE" w:rsidRPr="00D000AB">
        <w:rPr>
          <w:rFonts w:ascii="Times New Roman" w:hAnsi="Times New Roman" w:cs="Times New Roman"/>
          <w:color w:val="auto"/>
          <w:sz w:val="28"/>
          <w:szCs w:val="28"/>
        </w:rPr>
        <w:fldChar w:fldCharType="begin"/>
      </w:r>
      <w:r w:rsidRPr="00D000AB">
        <w:rPr>
          <w:rFonts w:ascii="Times New Roman" w:hAnsi="Times New Roman" w:cs="Times New Roman"/>
          <w:color w:val="auto"/>
          <w:sz w:val="28"/>
          <w:szCs w:val="28"/>
        </w:rPr>
        <w:instrText xml:space="preserve"> SEQ Таблица \* ARABIC </w:instrText>
      </w:r>
      <w:r w:rsidR="00FC2AAE" w:rsidRPr="00D000AB">
        <w:rPr>
          <w:rFonts w:ascii="Times New Roman" w:hAnsi="Times New Roman" w:cs="Times New Roman"/>
          <w:color w:val="auto"/>
          <w:sz w:val="28"/>
          <w:szCs w:val="28"/>
        </w:rPr>
        <w:fldChar w:fldCharType="separate"/>
      </w:r>
      <w:r w:rsidR="000E242A">
        <w:rPr>
          <w:rFonts w:ascii="Times New Roman" w:hAnsi="Times New Roman" w:cs="Times New Roman"/>
          <w:noProof/>
          <w:color w:val="auto"/>
          <w:sz w:val="28"/>
          <w:szCs w:val="28"/>
        </w:rPr>
        <w:t>10</w:t>
      </w:r>
      <w:r w:rsidR="00FC2AAE" w:rsidRPr="00D000AB">
        <w:rPr>
          <w:rFonts w:ascii="Times New Roman" w:hAnsi="Times New Roman" w:cs="Times New Roman"/>
          <w:color w:val="auto"/>
          <w:sz w:val="28"/>
          <w:szCs w:val="28"/>
        </w:rPr>
        <w:fldChar w:fldCharType="end"/>
      </w:r>
      <w:r>
        <w:rPr>
          <w:rFonts w:ascii="Times New Roman" w:hAnsi="Times New Roman" w:cs="Times New Roman"/>
          <w:color w:val="auto"/>
          <w:sz w:val="28"/>
          <w:szCs w:val="28"/>
          <w:lang w:val="en-US"/>
        </w:rPr>
        <w:t>.</w:t>
      </w:r>
    </w:p>
    <w:tbl>
      <w:tblPr>
        <w:tblW w:w="0" w:type="auto"/>
        <w:jc w:val="center"/>
        <w:tblInd w:w="30" w:type="dxa"/>
        <w:tblLayout w:type="fixed"/>
        <w:tblCellMar>
          <w:left w:w="0" w:type="dxa"/>
          <w:right w:w="0" w:type="dxa"/>
        </w:tblCellMar>
        <w:tblLook w:val="0000"/>
      </w:tblPr>
      <w:tblGrid>
        <w:gridCol w:w="2017"/>
        <w:gridCol w:w="1103"/>
        <w:gridCol w:w="1207"/>
        <w:gridCol w:w="1208"/>
        <w:gridCol w:w="997"/>
      </w:tblGrid>
      <w:tr w:rsidR="00511ED0" w:rsidRPr="00123C25" w:rsidTr="00867081">
        <w:trPr>
          <w:trHeight w:val="225"/>
          <w:jc w:val="center"/>
        </w:trPr>
        <w:tc>
          <w:tcPr>
            <w:tcW w:w="5535" w:type="dxa"/>
            <w:gridSpan w:val="4"/>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Heteroskedasticity</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Test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White</w:t>
            </w:r>
            <w:proofErr w:type="spellEnd"/>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r>
      <w:tr w:rsidR="00511ED0" w:rsidRPr="00123C25" w:rsidTr="00867081">
        <w:trPr>
          <w:trHeight w:hRule="exact" w:val="90"/>
          <w:jc w:val="center"/>
        </w:trPr>
        <w:tc>
          <w:tcPr>
            <w:tcW w:w="2017" w:type="dxa"/>
            <w:tcBorders>
              <w:top w:val="nil"/>
              <w:left w:val="nil"/>
              <w:bottom w:val="double" w:sz="6" w:space="2" w:color="auto"/>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r>
      <w:tr w:rsidR="00511ED0" w:rsidRPr="00123C25" w:rsidTr="00867081">
        <w:trPr>
          <w:trHeight w:hRule="exact" w:val="13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F-statistic</w:t>
            </w:r>
            <w:proofErr w:type="spellEnd"/>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60.05379</w:t>
            </w:r>
          </w:p>
        </w:tc>
        <w:tc>
          <w:tcPr>
            <w:tcW w:w="2415" w:type="dxa"/>
            <w:gridSpan w:val="2"/>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Prob</w:t>
            </w:r>
            <w:proofErr w:type="spellEnd"/>
            <w:r w:rsidRPr="00123C25">
              <w:rPr>
                <w:rFonts w:ascii="Times New Roman" w:hAnsi="Times New Roman" w:cs="Times New Roman"/>
                <w:color w:val="000000"/>
                <w:sz w:val="18"/>
                <w:szCs w:val="18"/>
              </w:rPr>
              <w:t>. F(23,81)</w:t>
            </w: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0.0000</w:t>
            </w: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Obs</w:t>
            </w:r>
            <w:proofErr w:type="spellEnd"/>
            <w:r w:rsidRPr="00123C25">
              <w:rPr>
                <w:rFonts w:ascii="Times New Roman" w:hAnsi="Times New Roman" w:cs="Times New Roman"/>
                <w:color w:val="000000"/>
                <w:sz w:val="18"/>
                <w:szCs w:val="18"/>
              </w:rPr>
              <w:t>*</w:t>
            </w:r>
            <w:proofErr w:type="spellStart"/>
            <w:r w:rsidRPr="00123C25">
              <w:rPr>
                <w:rFonts w:ascii="Times New Roman" w:hAnsi="Times New Roman" w:cs="Times New Roman"/>
                <w:color w:val="000000"/>
                <w:sz w:val="18"/>
                <w:szCs w:val="18"/>
              </w:rPr>
              <w:t>R-squared</w:t>
            </w:r>
            <w:proofErr w:type="spellEnd"/>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99.18357</w:t>
            </w:r>
          </w:p>
        </w:tc>
        <w:tc>
          <w:tcPr>
            <w:tcW w:w="2415" w:type="dxa"/>
            <w:gridSpan w:val="2"/>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Prob</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Chi-Square</w:t>
            </w:r>
            <w:proofErr w:type="spellEnd"/>
            <w:r w:rsidRPr="00123C25">
              <w:rPr>
                <w:rFonts w:ascii="Times New Roman" w:hAnsi="Times New Roman" w:cs="Times New Roman"/>
                <w:color w:val="000000"/>
                <w:sz w:val="18"/>
                <w:szCs w:val="18"/>
              </w:rPr>
              <w:t>(23)</w:t>
            </w: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0.0000</w:t>
            </w: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Scaled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explained</w:t>
            </w:r>
            <w:proofErr w:type="spellEnd"/>
            <w:r w:rsidRPr="00123C25">
              <w:rPr>
                <w:rFonts w:ascii="Times New Roman" w:hAnsi="Times New Roman" w:cs="Times New Roman"/>
                <w:color w:val="000000"/>
                <w:sz w:val="18"/>
                <w:szCs w:val="18"/>
              </w:rPr>
              <w:t xml:space="preserve"> SS</w:t>
            </w:r>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298.9057</w:t>
            </w:r>
          </w:p>
        </w:tc>
        <w:tc>
          <w:tcPr>
            <w:tcW w:w="2415" w:type="dxa"/>
            <w:gridSpan w:val="2"/>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Prob</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Chi-Square</w:t>
            </w:r>
            <w:proofErr w:type="spellEnd"/>
            <w:r w:rsidRPr="00123C25">
              <w:rPr>
                <w:rFonts w:ascii="Times New Roman" w:hAnsi="Times New Roman" w:cs="Times New Roman"/>
                <w:color w:val="000000"/>
                <w:sz w:val="18"/>
                <w:szCs w:val="18"/>
              </w:rPr>
              <w:t>(23)</w:t>
            </w: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0.0000</w:t>
            </w:r>
          </w:p>
        </w:tc>
      </w:tr>
      <w:tr w:rsidR="00511ED0" w:rsidRPr="00123C25" w:rsidTr="00867081">
        <w:trPr>
          <w:trHeight w:hRule="exact" w:val="90"/>
          <w:jc w:val="center"/>
        </w:trPr>
        <w:tc>
          <w:tcPr>
            <w:tcW w:w="2017" w:type="dxa"/>
            <w:tcBorders>
              <w:top w:val="nil"/>
              <w:left w:val="nil"/>
              <w:bottom w:val="double" w:sz="6" w:space="2" w:color="auto"/>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r>
      <w:tr w:rsidR="00511ED0" w:rsidRPr="00123C25" w:rsidTr="00867081">
        <w:trPr>
          <w:trHeight w:hRule="exact" w:val="13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r>
      <w:tr w:rsidR="00511ED0" w:rsidRPr="00123C25" w:rsidTr="00867081">
        <w:trPr>
          <w:trHeight w:val="225"/>
          <w:jc w:val="center"/>
        </w:trPr>
        <w:tc>
          <w:tcPr>
            <w:tcW w:w="3120" w:type="dxa"/>
            <w:gridSpan w:val="2"/>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Test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Equation</w:t>
            </w:r>
            <w:proofErr w:type="spellEnd"/>
            <w:r w:rsidRPr="00123C25">
              <w:rPr>
                <w:rFonts w:ascii="Times New Roman" w:hAnsi="Times New Roman" w:cs="Times New Roman"/>
                <w:color w:val="000000"/>
                <w:sz w:val="18"/>
                <w:szCs w:val="18"/>
              </w:rPr>
              <w:t>:</w:t>
            </w: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r>
      <w:tr w:rsidR="00511ED0" w:rsidRPr="00123C25" w:rsidTr="00867081">
        <w:trPr>
          <w:trHeight w:val="225"/>
          <w:jc w:val="center"/>
        </w:trPr>
        <w:tc>
          <w:tcPr>
            <w:tcW w:w="4327" w:type="dxa"/>
            <w:gridSpan w:val="3"/>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Dependent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Variable</w:t>
            </w:r>
            <w:proofErr w:type="spellEnd"/>
            <w:r w:rsidRPr="00123C25">
              <w:rPr>
                <w:rFonts w:ascii="Times New Roman" w:hAnsi="Times New Roman" w:cs="Times New Roman"/>
                <w:color w:val="000000"/>
                <w:sz w:val="18"/>
                <w:szCs w:val="18"/>
              </w:rPr>
              <w:t>: RESID^2</w:t>
            </w: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r>
      <w:tr w:rsidR="00511ED0" w:rsidRPr="00123C25" w:rsidTr="00867081">
        <w:trPr>
          <w:trHeight w:val="225"/>
          <w:jc w:val="center"/>
        </w:trPr>
        <w:tc>
          <w:tcPr>
            <w:tcW w:w="4327" w:type="dxa"/>
            <w:gridSpan w:val="3"/>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Method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Least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Squares</w:t>
            </w:r>
            <w:proofErr w:type="spellEnd"/>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r>
      <w:tr w:rsidR="00511ED0" w:rsidRPr="00123C25" w:rsidTr="00867081">
        <w:trPr>
          <w:trHeight w:val="225"/>
          <w:jc w:val="center"/>
        </w:trPr>
        <w:tc>
          <w:tcPr>
            <w:tcW w:w="4327" w:type="dxa"/>
            <w:gridSpan w:val="3"/>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Date</w:t>
            </w:r>
            <w:proofErr w:type="spellEnd"/>
            <w:r w:rsidRPr="00123C25">
              <w:rPr>
                <w:rFonts w:ascii="Times New Roman" w:hAnsi="Times New Roman" w:cs="Times New Roman"/>
                <w:color w:val="000000"/>
                <w:sz w:val="18"/>
                <w:szCs w:val="18"/>
              </w:rPr>
              <w:t xml:space="preserve">: 05/25/14   </w:t>
            </w:r>
            <w:proofErr w:type="spellStart"/>
            <w:r w:rsidRPr="00123C25">
              <w:rPr>
                <w:rFonts w:ascii="Times New Roman" w:hAnsi="Times New Roman" w:cs="Times New Roman"/>
                <w:color w:val="000000"/>
                <w:sz w:val="18"/>
                <w:szCs w:val="18"/>
              </w:rPr>
              <w:t>Time</w:t>
            </w:r>
            <w:proofErr w:type="spellEnd"/>
            <w:r w:rsidRPr="00123C25">
              <w:rPr>
                <w:rFonts w:ascii="Times New Roman" w:hAnsi="Times New Roman" w:cs="Times New Roman"/>
                <w:color w:val="000000"/>
                <w:sz w:val="18"/>
                <w:szCs w:val="18"/>
              </w:rPr>
              <w:t>: 00:23</w:t>
            </w: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r>
      <w:tr w:rsidR="00511ED0" w:rsidRPr="00123C25" w:rsidTr="00867081">
        <w:trPr>
          <w:trHeight w:val="225"/>
          <w:jc w:val="center"/>
        </w:trPr>
        <w:tc>
          <w:tcPr>
            <w:tcW w:w="3120" w:type="dxa"/>
            <w:gridSpan w:val="2"/>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Sample</w:t>
            </w:r>
            <w:proofErr w:type="spellEnd"/>
            <w:r w:rsidRPr="00123C25">
              <w:rPr>
                <w:rFonts w:ascii="Times New Roman" w:hAnsi="Times New Roman" w:cs="Times New Roman"/>
                <w:color w:val="000000"/>
                <w:sz w:val="18"/>
                <w:szCs w:val="18"/>
              </w:rPr>
              <w:t>: 1 105</w:t>
            </w: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r>
      <w:tr w:rsidR="00511ED0" w:rsidRPr="00123C25" w:rsidTr="00867081">
        <w:trPr>
          <w:trHeight w:val="225"/>
          <w:jc w:val="center"/>
        </w:trPr>
        <w:tc>
          <w:tcPr>
            <w:tcW w:w="4327" w:type="dxa"/>
            <w:gridSpan w:val="3"/>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Included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observations</w:t>
            </w:r>
            <w:proofErr w:type="spellEnd"/>
            <w:r w:rsidRPr="00123C25">
              <w:rPr>
                <w:rFonts w:ascii="Times New Roman" w:hAnsi="Times New Roman" w:cs="Times New Roman"/>
                <w:color w:val="000000"/>
                <w:sz w:val="18"/>
                <w:szCs w:val="18"/>
              </w:rPr>
              <w:t>: 105</w:t>
            </w: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r>
      <w:tr w:rsidR="00511ED0" w:rsidRPr="0000206E" w:rsidTr="00867081">
        <w:trPr>
          <w:trHeight w:val="225"/>
          <w:jc w:val="center"/>
        </w:trPr>
        <w:tc>
          <w:tcPr>
            <w:tcW w:w="6532" w:type="dxa"/>
            <w:gridSpan w:val="5"/>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rPr>
                <w:rFonts w:ascii="Times New Roman" w:hAnsi="Times New Roman" w:cs="Times New Roman"/>
                <w:color w:val="000000"/>
                <w:sz w:val="18"/>
                <w:szCs w:val="18"/>
                <w:lang w:val="en-US"/>
              </w:rPr>
            </w:pPr>
            <w:r w:rsidRPr="00123C25">
              <w:rPr>
                <w:rFonts w:ascii="Times New Roman" w:hAnsi="Times New Roman" w:cs="Times New Roman"/>
                <w:color w:val="000000"/>
                <w:sz w:val="18"/>
                <w:szCs w:val="18"/>
                <w:lang w:val="en-US"/>
              </w:rPr>
              <w:t xml:space="preserve">Collinear test </w:t>
            </w:r>
            <w:proofErr w:type="spellStart"/>
            <w:r w:rsidRPr="00123C25">
              <w:rPr>
                <w:rFonts w:ascii="Times New Roman" w:hAnsi="Times New Roman" w:cs="Times New Roman"/>
                <w:color w:val="000000"/>
                <w:sz w:val="18"/>
                <w:szCs w:val="18"/>
                <w:lang w:val="en-US"/>
              </w:rPr>
              <w:t>regressors</w:t>
            </w:r>
            <w:proofErr w:type="spellEnd"/>
            <w:r w:rsidRPr="00123C25">
              <w:rPr>
                <w:rFonts w:ascii="Times New Roman" w:hAnsi="Times New Roman" w:cs="Times New Roman"/>
                <w:color w:val="000000"/>
                <w:sz w:val="18"/>
                <w:szCs w:val="18"/>
                <w:lang w:val="en-US"/>
              </w:rPr>
              <w:t xml:space="preserve"> dropped from specification</w:t>
            </w:r>
          </w:p>
        </w:tc>
      </w:tr>
      <w:tr w:rsidR="00511ED0" w:rsidRPr="0000206E" w:rsidTr="00867081">
        <w:trPr>
          <w:trHeight w:hRule="exact" w:val="90"/>
          <w:jc w:val="center"/>
        </w:trPr>
        <w:tc>
          <w:tcPr>
            <w:tcW w:w="2017" w:type="dxa"/>
            <w:tcBorders>
              <w:top w:val="nil"/>
              <w:left w:val="nil"/>
              <w:bottom w:val="double" w:sz="6" w:space="2" w:color="auto"/>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lang w:val="en-US"/>
              </w:rPr>
            </w:pPr>
          </w:p>
        </w:tc>
        <w:tc>
          <w:tcPr>
            <w:tcW w:w="1103" w:type="dxa"/>
            <w:tcBorders>
              <w:top w:val="nil"/>
              <w:left w:val="nil"/>
              <w:bottom w:val="double" w:sz="6" w:space="2" w:color="auto"/>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lang w:val="en-US"/>
              </w:rPr>
            </w:pPr>
          </w:p>
        </w:tc>
        <w:tc>
          <w:tcPr>
            <w:tcW w:w="1207" w:type="dxa"/>
            <w:tcBorders>
              <w:top w:val="nil"/>
              <w:left w:val="nil"/>
              <w:bottom w:val="double" w:sz="6" w:space="2" w:color="auto"/>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lang w:val="en-US"/>
              </w:rPr>
            </w:pPr>
          </w:p>
        </w:tc>
        <w:tc>
          <w:tcPr>
            <w:tcW w:w="1208" w:type="dxa"/>
            <w:tcBorders>
              <w:top w:val="nil"/>
              <w:left w:val="nil"/>
              <w:bottom w:val="double" w:sz="6" w:space="2" w:color="auto"/>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lang w:val="en-US"/>
              </w:rPr>
            </w:pPr>
          </w:p>
        </w:tc>
        <w:tc>
          <w:tcPr>
            <w:tcW w:w="997" w:type="dxa"/>
            <w:tcBorders>
              <w:top w:val="nil"/>
              <w:left w:val="nil"/>
              <w:bottom w:val="double" w:sz="6" w:space="2" w:color="auto"/>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lang w:val="en-US"/>
              </w:rPr>
            </w:pPr>
          </w:p>
        </w:tc>
      </w:tr>
      <w:tr w:rsidR="00511ED0" w:rsidRPr="0000206E" w:rsidTr="00867081">
        <w:trPr>
          <w:trHeight w:hRule="exact" w:val="13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lang w:val="en-US"/>
              </w:rPr>
            </w:pPr>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lang w:val="en-US"/>
              </w:rPr>
            </w:pP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lang w:val="en-US"/>
              </w:rPr>
            </w:pP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lang w:val="en-US"/>
              </w:rPr>
            </w:pP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lang w:val="en-US"/>
              </w:rPr>
            </w:pP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Variable</w:t>
            </w:r>
            <w:proofErr w:type="spellEnd"/>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Coefficient</w:t>
            </w:r>
            <w:proofErr w:type="spellEnd"/>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Std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Error</w:t>
            </w:r>
            <w:proofErr w:type="spellEnd"/>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t-Statistic</w:t>
            </w:r>
            <w:proofErr w:type="spellEnd"/>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Prob</w:t>
            </w:r>
            <w:proofErr w:type="spellEnd"/>
            <w:r w:rsidRPr="00123C25">
              <w:rPr>
                <w:rFonts w:ascii="Times New Roman" w:hAnsi="Times New Roman" w:cs="Times New Roman"/>
                <w:color w:val="000000"/>
                <w:sz w:val="18"/>
                <w:szCs w:val="18"/>
              </w:rPr>
              <w:t>.  </w:t>
            </w:r>
          </w:p>
        </w:tc>
      </w:tr>
      <w:tr w:rsidR="00511ED0" w:rsidRPr="00123C25" w:rsidTr="00867081">
        <w:trPr>
          <w:trHeight w:hRule="exact" w:val="90"/>
          <w:jc w:val="center"/>
        </w:trPr>
        <w:tc>
          <w:tcPr>
            <w:tcW w:w="2017" w:type="dxa"/>
            <w:tcBorders>
              <w:top w:val="nil"/>
              <w:left w:val="nil"/>
              <w:bottom w:val="double" w:sz="6" w:space="2" w:color="auto"/>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r>
      <w:tr w:rsidR="00511ED0" w:rsidRPr="00123C25" w:rsidTr="00867081">
        <w:trPr>
          <w:trHeight w:hRule="exact" w:val="13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2.34E+12</w:t>
            </w: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2.65E+12</w:t>
            </w: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0.880427</w:t>
            </w: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0.3812</w:t>
            </w: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LOANS</w:t>
            </w:r>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-309579.5</w:t>
            </w: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155807.2</w:t>
            </w: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-1.986940</w:t>
            </w: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0.0503</w:t>
            </w: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LOANS^2</w:t>
            </w:r>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0.005723</w:t>
            </w: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0.002113</w:t>
            </w: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2.708699</w:t>
            </w: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0.0082</w:t>
            </w: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LOANS*DEPOSITS</w:t>
            </w:r>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-0.005937</w:t>
            </w: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0.003258</w:t>
            </w: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-1.821937</w:t>
            </w: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0.0722</w:t>
            </w: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LOANS*OPCOSTS</w:t>
            </w:r>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0.010462</w:t>
            </w: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0.025103</w:t>
            </w: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0.416753</w:t>
            </w: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0.6780</w:t>
            </w: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LOANS*VIRTUAL</w:t>
            </w:r>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1287165.</w:t>
            </w: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2527584.</w:t>
            </w: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0.509247</w:t>
            </w: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0.6120</w:t>
            </w: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LOANS*BRLESS</w:t>
            </w:r>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127215.9</w:t>
            </w: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142208.5</w:t>
            </w: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0.894573</w:t>
            </w: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0.3737</w:t>
            </w: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LOANS*YEAR13</w:t>
            </w:r>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-82304.84</w:t>
            </w: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113205.7</w:t>
            </w: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-0.727038</w:t>
            </w: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0.4693</w:t>
            </w: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DEPOSITS</w:t>
            </w:r>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541918.1</w:t>
            </w: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165394.2</w:t>
            </w: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3.276524</w:t>
            </w: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0.0015</w:t>
            </w: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DEPOSITS^2</w:t>
            </w:r>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-0.001649</w:t>
            </w: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0.002912</w:t>
            </w: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-0.566328</w:t>
            </w: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0.5727</w:t>
            </w: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DEPOSITS*OPCOSTS</w:t>
            </w:r>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-0.010220</w:t>
            </w: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0.029894</w:t>
            </w: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-0.341877</w:t>
            </w: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0.7333</w:t>
            </w: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DEPOSITS*VIRTUAL</w:t>
            </w:r>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-18823515</w:t>
            </w: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7541005.</w:t>
            </w: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-2.496155</w:t>
            </w: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0.0146</w:t>
            </w: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DEPOSITS*BRLESS</w:t>
            </w:r>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-261724.8</w:t>
            </w: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350223.1</w:t>
            </w: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-0.747309</w:t>
            </w: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0.4570</w:t>
            </w: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DEPOSITS*YEAR13</w:t>
            </w:r>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237221.7</w:t>
            </w: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146999.8</w:t>
            </w: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1.613756</w:t>
            </w: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0.1105</w:t>
            </w: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OPCOSTS</w:t>
            </w:r>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-1477782.</w:t>
            </w: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850159.1</w:t>
            </w: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-1.738242</w:t>
            </w: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0.0860</w:t>
            </w: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OPCOSTS^2</w:t>
            </w:r>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0.035708</w:t>
            </w: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0.110533</w:t>
            </w: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0.323054</w:t>
            </w: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0.7475</w:t>
            </w: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OPCOSTS*VIRTUAL</w:t>
            </w:r>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55593010</w:t>
            </w: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36063508</w:t>
            </w: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1.541531</w:t>
            </w: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0.1271</w:t>
            </w: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OPCOSTS*BRLESS</w:t>
            </w:r>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-3333381.</w:t>
            </w: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3642320.</w:t>
            </w: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-0.915181</w:t>
            </w: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0.3628</w:t>
            </w: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OPCOSTS*YEAR13</w:t>
            </w:r>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685828.5</w:t>
            </w: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766028.7</w:t>
            </w: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0.895304</w:t>
            </w: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0.3733</w:t>
            </w: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VIRTUAL</w:t>
            </w:r>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-6.57E+13</w:t>
            </w: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6.10E+13</w:t>
            </w: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-1.075817</w:t>
            </w: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0.2852</w:t>
            </w: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VIRTUAL*YEAR13</w:t>
            </w:r>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4.33E+13</w:t>
            </w: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2.12E+14</w:t>
            </w: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0.204462</w:t>
            </w: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0.8385</w:t>
            </w: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BRLESS</w:t>
            </w:r>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2.73E+13</w:t>
            </w: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5.69E+12</w:t>
            </w: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4.790858</w:t>
            </w: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0.0000</w:t>
            </w: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BRLESS*YEAR13</w:t>
            </w:r>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-1.64E+13</w:t>
            </w: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8.93E+12</w:t>
            </w: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-1.834011</w:t>
            </w: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0.0703</w:t>
            </w: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YEAR13</w:t>
            </w:r>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-7.19E+12</w:t>
            </w: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6.20E+12</w:t>
            </w: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-1.160516</w:t>
            </w: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0.2492</w:t>
            </w:r>
          </w:p>
        </w:tc>
      </w:tr>
      <w:tr w:rsidR="00511ED0" w:rsidRPr="00123C25" w:rsidTr="00867081">
        <w:trPr>
          <w:trHeight w:hRule="exact" w:val="90"/>
          <w:jc w:val="center"/>
        </w:trPr>
        <w:tc>
          <w:tcPr>
            <w:tcW w:w="2017" w:type="dxa"/>
            <w:tcBorders>
              <w:top w:val="nil"/>
              <w:left w:val="nil"/>
              <w:bottom w:val="double" w:sz="6" w:space="2" w:color="auto"/>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r>
      <w:tr w:rsidR="00511ED0" w:rsidRPr="00123C25" w:rsidTr="00867081">
        <w:trPr>
          <w:trHeight w:hRule="exact" w:val="13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R-squared</w:t>
            </w:r>
            <w:proofErr w:type="spellEnd"/>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0.944605</w:t>
            </w:r>
          </w:p>
        </w:tc>
        <w:tc>
          <w:tcPr>
            <w:tcW w:w="2415" w:type="dxa"/>
            <w:gridSpan w:val="2"/>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Mean</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dependent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1.13E+13</w:t>
            </w: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Adjusted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R-squared</w:t>
            </w:r>
            <w:proofErr w:type="spellEnd"/>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0.928876</w:t>
            </w:r>
          </w:p>
        </w:tc>
        <w:tc>
          <w:tcPr>
            <w:tcW w:w="2415" w:type="dxa"/>
            <w:gridSpan w:val="2"/>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xml:space="preserve">    S.D. </w:t>
            </w:r>
            <w:proofErr w:type="spellStart"/>
            <w:r w:rsidRPr="00123C25">
              <w:rPr>
                <w:rFonts w:ascii="Times New Roman" w:hAnsi="Times New Roman" w:cs="Times New Roman"/>
                <w:color w:val="000000"/>
                <w:sz w:val="18"/>
                <w:szCs w:val="18"/>
              </w:rPr>
              <w:t>dependent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2.98E+13</w:t>
            </w: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rPr>
                <w:rFonts w:ascii="Times New Roman" w:hAnsi="Times New Roman" w:cs="Times New Roman"/>
                <w:color w:val="000000"/>
                <w:sz w:val="18"/>
                <w:szCs w:val="18"/>
              </w:rPr>
            </w:pPr>
            <w:r w:rsidRPr="00123C25">
              <w:rPr>
                <w:rFonts w:ascii="Times New Roman" w:hAnsi="Times New Roman" w:cs="Times New Roman"/>
                <w:color w:val="000000"/>
                <w:sz w:val="18"/>
                <w:szCs w:val="18"/>
              </w:rPr>
              <w:t xml:space="preserve">S.E. </w:t>
            </w:r>
            <w:proofErr w:type="spellStart"/>
            <w:r w:rsidRPr="00123C25">
              <w:rPr>
                <w:rFonts w:ascii="Times New Roman" w:hAnsi="Times New Roman" w:cs="Times New Roman"/>
                <w:color w:val="000000"/>
                <w:sz w:val="18"/>
                <w:szCs w:val="18"/>
              </w:rPr>
              <w:t>of</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regression</w:t>
            </w:r>
            <w:proofErr w:type="spellEnd"/>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7.94E+12</w:t>
            </w:r>
          </w:p>
        </w:tc>
        <w:tc>
          <w:tcPr>
            <w:tcW w:w="2415" w:type="dxa"/>
            <w:gridSpan w:val="2"/>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Akaike</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info</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criterion</w:t>
            </w:r>
            <w:proofErr w:type="spellEnd"/>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62.44242</w:t>
            </w: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Sum</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squared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resid</w:t>
            </w:r>
            <w:proofErr w:type="spellEnd"/>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5.11E+27</w:t>
            </w:r>
          </w:p>
        </w:tc>
        <w:tc>
          <w:tcPr>
            <w:tcW w:w="2415" w:type="dxa"/>
            <w:gridSpan w:val="2"/>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Schwarz</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criterion</w:t>
            </w:r>
            <w:proofErr w:type="spellEnd"/>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63.04904</w:t>
            </w: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Log</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likelihood</w:t>
            </w:r>
            <w:proofErr w:type="spellEnd"/>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-3254.227</w:t>
            </w:r>
          </w:p>
        </w:tc>
        <w:tc>
          <w:tcPr>
            <w:tcW w:w="2415" w:type="dxa"/>
            <w:gridSpan w:val="2"/>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Hannan-Quinn</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criter</w:t>
            </w:r>
            <w:proofErr w:type="spellEnd"/>
            <w:r w:rsidRPr="00123C25">
              <w:rPr>
                <w:rFonts w:ascii="Times New Roman" w:hAnsi="Times New Roman" w:cs="Times New Roman"/>
                <w:color w:val="000000"/>
                <w:sz w:val="18"/>
                <w:szCs w:val="18"/>
              </w:rPr>
              <w:t>.</w:t>
            </w: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62.68823</w:t>
            </w: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F-statistic</w:t>
            </w:r>
            <w:proofErr w:type="spellEnd"/>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60.05379</w:t>
            </w:r>
          </w:p>
        </w:tc>
        <w:tc>
          <w:tcPr>
            <w:tcW w:w="2415" w:type="dxa"/>
            <w:gridSpan w:val="2"/>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Durbin-Watson</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stat</w:t>
            </w:r>
            <w:proofErr w:type="spellEnd"/>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2.084784</w:t>
            </w:r>
          </w:p>
        </w:tc>
      </w:tr>
      <w:tr w:rsidR="00511ED0" w:rsidRPr="00123C25" w:rsidTr="00867081">
        <w:trPr>
          <w:trHeight w:val="22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Prob</w:t>
            </w:r>
            <w:proofErr w:type="spellEnd"/>
            <w:r w:rsidRPr="00123C25">
              <w:rPr>
                <w:rFonts w:ascii="Times New Roman" w:hAnsi="Times New Roman" w:cs="Times New Roman"/>
                <w:color w:val="000000"/>
                <w:sz w:val="18"/>
                <w:szCs w:val="18"/>
              </w:rPr>
              <w:t>(</w:t>
            </w:r>
            <w:proofErr w:type="spellStart"/>
            <w:r w:rsidRPr="00123C25">
              <w:rPr>
                <w:rFonts w:ascii="Times New Roman" w:hAnsi="Times New Roman" w:cs="Times New Roman"/>
                <w:color w:val="000000"/>
                <w:sz w:val="18"/>
                <w:szCs w:val="18"/>
              </w:rPr>
              <w:t>F-statistic</w:t>
            </w:r>
            <w:proofErr w:type="spellEnd"/>
            <w:r w:rsidRPr="00123C25">
              <w:rPr>
                <w:rFonts w:ascii="Times New Roman" w:hAnsi="Times New Roman" w:cs="Times New Roman"/>
                <w:color w:val="000000"/>
                <w:sz w:val="18"/>
                <w:szCs w:val="18"/>
              </w:rPr>
              <w:t>)</w:t>
            </w:r>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0.000000</w:t>
            </w: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511ED0" w:rsidRPr="00123C25" w:rsidTr="00867081">
        <w:trPr>
          <w:trHeight w:hRule="exact" w:val="90"/>
          <w:jc w:val="center"/>
        </w:trPr>
        <w:tc>
          <w:tcPr>
            <w:tcW w:w="2017" w:type="dxa"/>
            <w:tcBorders>
              <w:top w:val="nil"/>
              <w:left w:val="nil"/>
              <w:bottom w:val="double" w:sz="6" w:space="0" w:color="auto"/>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r>
      <w:tr w:rsidR="00511ED0" w:rsidRPr="00123C25" w:rsidTr="00867081">
        <w:trPr>
          <w:trHeight w:hRule="exact" w:val="135"/>
          <w:jc w:val="center"/>
        </w:trPr>
        <w:tc>
          <w:tcPr>
            <w:tcW w:w="201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511ED0" w:rsidRPr="00123C25" w:rsidRDefault="00511ED0" w:rsidP="00511ED0">
            <w:pPr>
              <w:autoSpaceDE w:val="0"/>
              <w:autoSpaceDN w:val="0"/>
              <w:adjustRightInd w:val="0"/>
              <w:spacing w:after="0" w:line="240" w:lineRule="auto"/>
              <w:jc w:val="center"/>
              <w:rPr>
                <w:rFonts w:ascii="Times New Roman" w:hAnsi="Times New Roman" w:cs="Times New Roman"/>
                <w:color w:val="000000"/>
                <w:sz w:val="18"/>
                <w:szCs w:val="18"/>
              </w:rPr>
            </w:pPr>
          </w:p>
        </w:tc>
      </w:tr>
    </w:tbl>
    <w:p w:rsidR="00A336D0" w:rsidRPr="00123C25" w:rsidRDefault="00511ED0" w:rsidP="00495A4B">
      <w:pPr>
        <w:spacing w:line="360" w:lineRule="auto"/>
        <w:ind w:firstLine="567"/>
        <w:jc w:val="both"/>
        <w:rPr>
          <w:rFonts w:ascii="Times New Roman" w:eastAsiaTheme="minorEastAsia" w:hAnsi="Times New Roman" w:cs="Times New Roman"/>
          <w:sz w:val="28"/>
          <w:szCs w:val="28"/>
        </w:rPr>
      </w:pPr>
      <w:r w:rsidRPr="00123C25">
        <w:rPr>
          <w:rFonts w:ascii="Times New Roman" w:hAnsi="Times New Roman" w:cs="Times New Roman"/>
          <w:sz w:val="18"/>
          <w:szCs w:val="18"/>
        </w:rPr>
        <w:br/>
      </w:r>
      <w:r w:rsidRPr="00123C25">
        <w:rPr>
          <w:rFonts w:ascii="Times New Roman" w:hAnsi="Times New Roman" w:cs="Times New Roman"/>
          <w:sz w:val="28"/>
          <w:szCs w:val="28"/>
        </w:rPr>
        <w:t xml:space="preserve">Сравним </w:t>
      </w:r>
      <w:r w:rsidR="009B058D" w:rsidRPr="00123C25">
        <w:rPr>
          <w:rFonts w:ascii="Times New Roman" w:hAnsi="Times New Roman" w:cs="Times New Roman"/>
          <w:sz w:val="28"/>
          <w:szCs w:val="28"/>
        </w:rPr>
        <w:t xml:space="preserve">расчетное значение, равное </w:t>
      </w:r>
      <w:r w:rsidR="009B058D" w:rsidRPr="00123C25">
        <w:rPr>
          <w:rFonts w:ascii="Times New Roman" w:hAnsi="Times New Roman" w:cs="Times New Roman"/>
          <w:sz w:val="28"/>
          <w:szCs w:val="28"/>
          <w:lang w:val="en-US"/>
        </w:rPr>
        <w:t>n</w:t>
      </w:r>
      <w:r w:rsidR="009B058D" w:rsidRPr="00123C25">
        <w:rPr>
          <w:rFonts w:ascii="Times New Roman" w:hAnsi="Times New Roman" w:cs="Times New Roman"/>
          <w:sz w:val="28"/>
          <w:szCs w:val="28"/>
        </w:rPr>
        <w:t>*</w:t>
      </w:r>
      <w:r w:rsidR="00495A4B">
        <w:rPr>
          <w:rFonts w:ascii="Times New Roman" w:hAnsi="Times New Roman" w:cs="Times New Roman"/>
          <w:sz w:val="28"/>
          <w:szCs w:val="28"/>
          <w:lang w:val="en-US"/>
        </w:rPr>
        <w:t>R</w:t>
      </w:r>
      <w:r w:rsidR="00495A4B" w:rsidRPr="00495A4B">
        <w:rPr>
          <w:rFonts w:ascii="Times New Roman" w:hAnsi="Times New Roman" w:cs="Times New Roman"/>
          <w:sz w:val="28"/>
          <w:szCs w:val="28"/>
          <w:vertAlign w:val="superscript"/>
        </w:rPr>
        <w:t xml:space="preserve">2 </w:t>
      </w:r>
      <w:r w:rsidR="009B058D" w:rsidRPr="00123C25">
        <w:rPr>
          <w:rFonts w:ascii="Times New Roman" w:eastAsiaTheme="minorEastAsia" w:hAnsi="Times New Roman" w:cs="Times New Roman"/>
          <w:sz w:val="28"/>
          <w:szCs w:val="28"/>
        </w:rPr>
        <w:t>=</w:t>
      </w:r>
      <w:r w:rsidR="00495A4B" w:rsidRPr="00495A4B">
        <w:rPr>
          <w:rFonts w:ascii="Times New Roman" w:eastAsiaTheme="minorEastAsia" w:hAnsi="Times New Roman" w:cs="Times New Roman"/>
          <w:sz w:val="28"/>
          <w:szCs w:val="28"/>
        </w:rPr>
        <w:t xml:space="preserve"> </w:t>
      </w:r>
      <w:r w:rsidR="009B058D" w:rsidRPr="00123C25">
        <w:rPr>
          <w:rFonts w:ascii="Times New Roman" w:eastAsiaTheme="minorEastAsia" w:hAnsi="Times New Roman" w:cs="Times New Roman"/>
          <w:sz w:val="28"/>
          <w:szCs w:val="28"/>
        </w:rPr>
        <w:t xml:space="preserve">99,18, с критическим значением </w:t>
      </w:r>
      <w:r w:rsidR="009B058D" w:rsidRPr="00123C25">
        <w:rPr>
          <w:rFonts w:ascii="Times New Roman" w:eastAsiaTheme="minorEastAsia" w:hAnsi="Times New Roman" w:cs="Times New Roman"/>
          <w:sz w:val="28"/>
          <w:szCs w:val="28"/>
        </w:rPr>
        <w:lastRenderedPageBreak/>
        <w:t xml:space="preserve">ХИ2ОБР (0,05;23) = </w:t>
      </w:r>
      <w:r w:rsidR="00A336D0" w:rsidRPr="00123C25">
        <w:rPr>
          <w:rFonts w:ascii="Times New Roman" w:eastAsiaTheme="minorEastAsia" w:hAnsi="Times New Roman" w:cs="Times New Roman"/>
          <w:sz w:val="28"/>
          <w:szCs w:val="28"/>
        </w:rPr>
        <w:t>35,17</w:t>
      </w:r>
      <w:r w:rsidR="009B058D" w:rsidRPr="00123C25">
        <w:rPr>
          <w:rFonts w:ascii="Times New Roman" w:eastAsiaTheme="minorEastAsia" w:hAnsi="Times New Roman" w:cs="Times New Roman"/>
          <w:sz w:val="28"/>
          <w:szCs w:val="28"/>
        </w:rPr>
        <w:t xml:space="preserve">. Поскольку </w:t>
      </w:r>
      <w:r w:rsidR="009B058D" w:rsidRPr="00123C25">
        <w:rPr>
          <w:rFonts w:ascii="Times New Roman" w:hAnsi="Times New Roman" w:cs="Times New Roman"/>
          <w:sz w:val="28"/>
          <w:szCs w:val="28"/>
          <w:lang w:val="en-US"/>
        </w:rPr>
        <w:t>n</w:t>
      </w:r>
      <w:r w:rsidR="009B058D" w:rsidRPr="00123C25">
        <w:rPr>
          <w:rFonts w:ascii="Times New Roman" w:hAnsi="Times New Roman" w:cs="Times New Roman"/>
          <w:sz w:val="28"/>
          <w:szCs w:val="28"/>
        </w:rPr>
        <w:t>*</w:t>
      </w:r>
      <w:r w:rsidR="00495A4B">
        <w:rPr>
          <w:rFonts w:ascii="Times New Roman" w:hAnsi="Times New Roman" w:cs="Times New Roman"/>
          <w:sz w:val="28"/>
          <w:szCs w:val="28"/>
          <w:lang w:val="en-US"/>
        </w:rPr>
        <w:t>R</w:t>
      </w:r>
      <w:r w:rsidR="00495A4B" w:rsidRPr="00495A4B">
        <w:rPr>
          <w:rFonts w:ascii="Times New Roman" w:hAnsi="Times New Roman" w:cs="Times New Roman"/>
          <w:sz w:val="28"/>
          <w:szCs w:val="28"/>
          <w:vertAlign w:val="superscript"/>
        </w:rPr>
        <w:t xml:space="preserve">2 </w:t>
      </w:r>
      <w:r w:rsidR="00495A4B">
        <w:rPr>
          <w:rFonts w:ascii="Times New Roman" w:eastAsiaTheme="minorEastAsia" w:hAnsi="Times New Roman" w:cs="Times New Roman"/>
          <w:sz w:val="28"/>
          <w:szCs w:val="28"/>
        </w:rPr>
        <w:t>&gt;</w:t>
      </w:r>
      <w:r w:rsidR="00495A4B" w:rsidRPr="00495A4B">
        <w:rPr>
          <w:rFonts w:ascii="Times New Roman" w:eastAsiaTheme="minorEastAsia" w:hAnsi="Times New Roman" w:cs="Times New Roman"/>
          <w:sz w:val="28"/>
          <w:szCs w:val="28"/>
        </w:rPr>
        <w:t xml:space="preserve"> </w:t>
      </w:r>
      <w:r w:rsidR="009B058D" w:rsidRPr="00123C25">
        <w:rPr>
          <w:rFonts w:ascii="Times New Roman" w:eastAsiaTheme="minorEastAsia" w:hAnsi="Times New Roman" w:cs="Times New Roman"/>
          <w:sz w:val="28"/>
          <w:szCs w:val="28"/>
        </w:rPr>
        <w:t>ХИ2ОБР</w:t>
      </w:r>
      <w:r w:rsidR="00A336D0" w:rsidRPr="00123C25">
        <w:rPr>
          <w:rFonts w:ascii="Times New Roman" w:eastAsiaTheme="minorEastAsia" w:hAnsi="Times New Roman" w:cs="Times New Roman"/>
          <w:sz w:val="28"/>
          <w:szCs w:val="28"/>
        </w:rPr>
        <w:t>(23)</w:t>
      </w:r>
      <w:r w:rsidR="009B058D" w:rsidRPr="00123C25">
        <w:rPr>
          <w:rFonts w:ascii="Times New Roman" w:eastAsiaTheme="minorEastAsia" w:hAnsi="Times New Roman" w:cs="Times New Roman"/>
          <w:sz w:val="28"/>
          <w:szCs w:val="28"/>
        </w:rPr>
        <w:t>, на 5% уровне значимости имеется гетероскедастичность.</w:t>
      </w:r>
      <w:r w:rsidR="00CA2A9C" w:rsidRPr="00123C25">
        <w:rPr>
          <w:rFonts w:ascii="Times New Roman" w:eastAsiaTheme="minorEastAsia" w:hAnsi="Times New Roman" w:cs="Times New Roman"/>
          <w:sz w:val="28"/>
          <w:szCs w:val="28"/>
        </w:rPr>
        <w:t xml:space="preserve"> </w:t>
      </w:r>
    </w:p>
    <w:p w:rsidR="007412DA" w:rsidRPr="00123C25" w:rsidRDefault="00CA2A9C" w:rsidP="00495A4B">
      <w:pPr>
        <w:spacing w:line="360" w:lineRule="auto"/>
        <w:ind w:firstLine="567"/>
        <w:jc w:val="both"/>
        <w:rPr>
          <w:rFonts w:ascii="Times New Roman" w:eastAsiaTheme="minorEastAsia" w:hAnsi="Times New Roman" w:cs="Times New Roman"/>
          <w:sz w:val="28"/>
          <w:szCs w:val="28"/>
        </w:rPr>
      </w:pPr>
      <w:r w:rsidRPr="00123C25">
        <w:rPr>
          <w:rFonts w:ascii="Times New Roman" w:eastAsiaTheme="minorEastAsia" w:hAnsi="Times New Roman" w:cs="Times New Roman"/>
          <w:sz w:val="28"/>
          <w:szCs w:val="28"/>
        </w:rPr>
        <w:t>Проведем также</w:t>
      </w:r>
      <w:r w:rsidR="00A336D0" w:rsidRPr="00123C25">
        <w:rPr>
          <w:rFonts w:ascii="Times New Roman" w:eastAsiaTheme="minorEastAsia" w:hAnsi="Times New Roman" w:cs="Times New Roman"/>
          <w:sz w:val="28"/>
          <w:szCs w:val="28"/>
        </w:rPr>
        <w:t xml:space="preserve"> тест </w:t>
      </w:r>
      <w:proofErr w:type="spellStart"/>
      <w:r w:rsidR="00A336D0" w:rsidRPr="00123C25">
        <w:rPr>
          <w:rFonts w:ascii="Times New Roman" w:eastAsiaTheme="minorEastAsia" w:hAnsi="Times New Roman" w:cs="Times New Roman"/>
          <w:sz w:val="28"/>
          <w:szCs w:val="28"/>
        </w:rPr>
        <w:t>Бреуша-Пагана</w:t>
      </w:r>
      <w:proofErr w:type="spellEnd"/>
      <w:r w:rsidR="00A336D0" w:rsidRPr="00123C25">
        <w:rPr>
          <w:rFonts w:ascii="Times New Roman" w:eastAsiaTheme="minorEastAsia" w:hAnsi="Times New Roman" w:cs="Times New Roman"/>
          <w:sz w:val="28"/>
          <w:szCs w:val="28"/>
        </w:rPr>
        <w:t xml:space="preserve"> для того чтобы наиболее точно определить наличие гетероскедастичности. </w:t>
      </w:r>
      <w:r w:rsidR="00A336D0" w:rsidRPr="00123C25">
        <w:rPr>
          <w:rFonts w:ascii="Times New Roman" w:hAnsi="Times New Roman" w:cs="Times New Roman"/>
          <w:sz w:val="28"/>
          <w:szCs w:val="28"/>
          <w:lang w:val="en-US"/>
        </w:rPr>
        <w:t>n</w:t>
      </w:r>
      <w:r w:rsidR="00A336D0" w:rsidRPr="00123C25">
        <w:rPr>
          <w:rFonts w:ascii="Times New Roman" w:hAnsi="Times New Roman" w:cs="Times New Roman"/>
          <w:sz w:val="28"/>
          <w:szCs w:val="28"/>
        </w:rPr>
        <w:t>*</w:t>
      </w:r>
      <w:r w:rsidR="00495A4B">
        <w:rPr>
          <w:rFonts w:ascii="Times New Roman" w:hAnsi="Times New Roman" w:cs="Times New Roman"/>
          <w:sz w:val="28"/>
          <w:szCs w:val="28"/>
          <w:lang w:val="en-US"/>
        </w:rPr>
        <w:t>R</w:t>
      </w:r>
      <w:r w:rsidR="00495A4B" w:rsidRPr="00495A4B">
        <w:rPr>
          <w:rFonts w:ascii="Times New Roman" w:hAnsi="Times New Roman" w:cs="Times New Roman"/>
          <w:sz w:val="28"/>
          <w:szCs w:val="28"/>
          <w:vertAlign w:val="superscript"/>
        </w:rPr>
        <w:t xml:space="preserve">2 </w:t>
      </w:r>
      <w:r w:rsidR="00A336D0" w:rsidRPr="00123C25">
        <w:rPr>
          <w:rFonts w:ascii="Times New Roman" w:eastAsiaTheme="minorEastAsia" w:hAnsi="Times New Roman" w:cs="Times New Roman"/>
          <w:sz w:val="28"/>
          <w:szCs w:val="28"/>
        </w:rPr>
        <w:t>= 46,16, а ХИ2ОБР(</w:t>
      </w:r>
      <w:r w:rsidR="00A435FE" w:rsidRPr="00123C25">
        <w:rPr>
          <w:rFonts w:ascii="Times New Roman" w:eastAsiaTheme="minorEastAsia" w:hAnsi="Times New Roman" w:cs="Times New Roman"/>
          <w:sz w:val="28"/>
          <w:szCs w:val="28"/>
        </w:rPr>
        <w:t>6)</w:t>
      </w:r>
      <w:r w:rsidR="00A336D0" w:rsidRPr="00123C25">
        <w:rPr>
          <w:rFonts w:ascii="Times New Roman" w:eastAsiaTheme="minorEastAsia" w:hAnsi="Times New Roman" w:cs="Times New Roman"/>
          <w:sz w:val="28"/>
          <w:szCs w:val="28"/>
        </w:rPr>
        <w:t>=12,59</w:t>
      </w:r>
      <w:r w:rsidR="00A435FE" w:rsidRPr="00123C25">
        <w:rPr>
          <w:rFonts w:ascii="Times New Roman" w:eastAsiaTheme="minorEastAsia" w:hAnsi="Times New Roman" w:cs="Times New Roman"/>
          <w:sz w:val="28"/>
          <w:szCs w:val="28"/>
        </w:rPr>
        <w:t xml:space="preserve">, тогда </w:t>
      </w:r>
      <w:r w:rsidR="00A435FE" w:rsidRPr="00123C25">
        <w:rPr>
          <w:rFonts w:ascii="Times New Roman" w:hAnsi="Times New Roman" w:cs="Times New Roman"/>
          <w:sz w:val="28"/>
          <w:szCs w:val="28"/>
          <w:lang w:val="en-US"/>
        </w:rPr>
        <w:t>n</w:t>
      </w:r>
      <w:r w:rsidR="00A435FE" w:rsidRPr="00123C25">
        <w:rPr>
          <w:rFonts w:ascii="Times New Roman" w:hAnsi="Times New Roman" w:cs="Times New Roman"/>
          <w:sz w:val="28"/>
          <w:szCs w:val="28"/>
        </w:rPr>
        <w:t>*</w:t>
      </w:r>
      <w:r w:rsidR="00495A4B">
        <w:rPr>
          <w:rFonts w:ascii="Times New Roman" w:hAnsi="Times New Roman" w:cs="Times New Roman"/>
          <w:sz w:val="28"/>
          <w:szCs w:val="28"/>
          <w:lang w:val="en-US"/>
        </w:rPr>
        <w:t>R</w:t>
      </w:r>
      <w:r w:rsidR="00495A4B" w:rsidRPr="00495A4B">
        <w:rPr>
          <w:rFonts w:ascii="Times New Roman" w:hAnsi="Times New Roman" w:cs="Times New Roman"/>
          <w:sz w:val="28"/>
          <w:szCs w:val="28"/>
          <w:vertAlign w:val="superscript"/>
        </w:rPr>
        <w:t xml:space="preserve">2 </w:t>
      </w:r>
      <w:r w:rsidR="00A435FE" w:rsidRPr="00123C25">
        <w:rPr>
          <w:rFonts w:ascii="Times New Roman" w:eastAsiaTheme="minorEastAsia" w:hAnsi="Times New Roman" w:cs="Times New Roman"/>
          <w:sz w:val="28"/>
          <w:szCs w:val="28"/>
        </w:rPr>
        <w:t>&gt; ХИ2ОБР(6). Таким образом</w:t>
      </w:r>
      <w:r w:rsidR="007A33E8" w:rsidRPr="00123C25">
        <w:rPr>
          <w:rFonts w:ascii="Times New Roman" w:eastAsiaTheme="minorEastAsia" w:hAnsi="Times New Roman" w:cs="Times New Roman"/>
          <w:sz w:val="28"/>
          <w:szCs w:val="28"/>
        </w:rPr>
        <w:t>,</w:t>
      </w:r>
      <w:r w:rsidR="00A435FE" w:rsidRPr="00123C25">
        <w:rPr>
          <w:rFonts w:ascii="Times New Roman" w:eastAsiaTheme="minorEastAsia" w:hAnsi="Times New Roman" w:cs="Times New Roman"/>
          <w:sz w:val="28"/>
          <w:szCs w:val="28"/>
        </w:rPr>
        <w:t xml:space="preserve"> два теста отразили наличие гетероскедастичности</w:t>
      </w:r>
      <w:r w:rsidR="007A33E8" w:rsidRPr="00123C25">
        <w:rPr>
          <w:rFonts w:ascii="Times New Roman" w:eastAsiaTheme="minorEastAsia" w:hAnsi="Times New Roman" w:cs="Times New Roman"/>
          <w:sz w:val="28"/>
          <w:szCs w:val="28"/>
        </w:rPr>
        <w:t xml:space="preserve"> остатков</w:t>
      </w:r>
      <w:r w:rsidR="00A435FE" w:rsidRPr="00123C25">
        <w:rPr>
          <w:rFonts w:ascii="Times New Roman" w:eastAsiaTheme="minorEastAsia" w:hAnsi="Times New Roman" w:cs="Times New Roman"/>
          <w:sz w:val="28"/>
          <w:szCs w:val="28"/>
        </w:rPr>
        <w:t>.</w:t>
      </w:r>
      <w:r w:rsidR="007A33E8" w:rsidRPr="00123C25">
        <w:rPr>
          <w:rFonts w:ascii="Times New Roman" w:eastAsiaTheme="minorEastAsia" w:hAnsi="Times New Roman" w:cs="Times New Roman"/>
          <w:sz w:val="28"/>
          <w:szCs w:val="28"/>
        </w:rPr>
        <w:t xml:space="preserve"> Ее наличие делает оценки коэффициентов неэффективными.</w:t>
      </w:r>
      <w:r w:rsidR="00A435FE" w:rsidRPr="00123C25">
        <w:rPr>
          <w:rFonts w:ascii="Times New Roman" w:eastAsiaTheme="minorEastAsia" w:hAnsi="Times New Roman" w:cs="Times New Roman"/>
          <w:sz w:val="28"/>
          <w:szCs w:val="28"/>
        </w:rPr>
        <w:t xml:space="preserve"> </w:t>
      </w:r>
    </w:p>
    <w:p w:rsidR="007412DA" w:rsidRPr="00123C25" w:rsidRDefault="008A5878" w:rsidP="00495A4B">
      <w:pPr>
        <w:spacing w:line="360" w:lineRule="auto"/>
        <w:ind w:firstLine="567"/>
        <w:jc w:val="both"/>
        <w:rPr>
          <w:rFonts w:ascii="Times New Roman" w:eastAsiaTheme="minorEastAsia" w:hAnsi="Times New Roman" w:cs="Times New Roman"/>
          <w:sz w:val="28"/>
          <w:szCs w:val="28"/>
        </w:rPr>
      </w:pPr>
      <w:r w:rsidRPr="00123C25">
        <w:rPr>
          <w:rFonts w:ascii="Times New Roman" w:eastAsiaTheme="minorEastAsia" w:hAnsi="Times New Roman" w:cs="Times New Roman"/>
          <w:sz w:val="28"/>
          <w:szCs w:val="28"/>
        </w:rPr>
        <w:t>Одним из методов</w:t>
      </w:r>
      <w:r w:rsidR="00A435FE" w:rsidRPr="00123C25">
        <w:rPr>
          <w:rFonts w:ascii="Times New Roman" w:eastAsiaTheme="minorEastAsia" w:hAnsi="Times New Roman" w:cs="Times New Roman"/>
          <w:sz w:val="28"/>
          <w:szCs w:val="28"/>
        </w:rPr>
        <w:t xml:space="preserve"> борьбы с гетероскедастичностью является введение в модель</w:t>
      </w:r>
      <w:r w:rsidRPr="00123C25">
        <w:rPr>
          <w:rFonts w:ascii="Times New Roman" w:eastAsiaTheme="minorEastAsia" w:hAnsi="Times New Roman" w:cs="Times New Roman"/>
          <w:sz w:val="28"/>
          <w:szCs w:val="28"/>
        </w:rPr>
        <w:t xml:space="preserve"> стандартных</w:t>
      </w:r>
      <w:r w:rsidR="00A435FE" w:rsidRPr="00123C25">
        <w:rPr>
          <w:rFonts w:ascii="Times New Roman" w:eastAsiaTheme="minorEastAsia" w:hAnsi="Times New Roman" w:cs="Times New Roman"/>
          <w:sz w:val="28"/>
          <w:szCs w:val="28"/>
        </w:rPr>
        <w:t xml:space="preserve"> ошибок в форме Уайта</w:t>
      </w:r>
      <w:r w:rsidRPr="00123C25">
        <w:rPr>
          <w:rFonts w:ascii="Times New Roman" w:eastAsiaTheme="minorEastAsia" w:hAnsi="Times New Roman" w:cs="Times New Roman"/>
          <w:sz w:val="28"/>
          <w:szCs w:val="28"/>
        </w:rPr>
        <w:t xml:space="preserve">, такие ошибки </w:t>
      </w:r>
      <w:r w:rsidR="00221CBA" w:rsidRPr="00123C25">
        <w:rPr>
          <w:rFonts w:ascii="Times New Roman" w:eastAsiaTheme="minorEastAsia" w:hAnsi="Times New Roman" w:cs="Times New Roman"/>
          <w:sz w:val="28"/>
          <w:szCs w:val="28"/>
        </w:rPr>
        <w:t>являются</w:t>
      </w:r>
      <w:r w:rsidRPr="00123C25">
        <w:rPr>
          <w:rFonts w:ascii="Times New Roman" w:eastAsiaTheme="minorEastAsia" w:hAnsi="Times New Roman" w:cs="Times New Roman"/>
          <w:sz w:val="28"/>
          <w:szCs w:val="28"/>
        </w:rPr>
        <w:t xml:space="preserve"> устойчивы</w:t>
      </w:r>
      <w:r w:rsidR="00221CBA" w:rsidRPr="00123C25">
        <w:rPr>
          <w:rFonts w:ascii="Times New Roman" w:eastAsiaTheme="minorEastAsia" w:hAnsi="Times New Roman" w:cs="Times New Roman"/>
          <w:sz w:val="28"/>
          <w:szCs w:val="28"/>
        </w:rPr>
        <w:t>ми</w:t>
      </w:r>
      <w:r w:rsidRPr="00123C25">
        <w:rPr>
          <w:rFonts w:ascii="Times New Roman" w:eastAsiaTheme="minorEastAsia" w:hAnsi="Times New Roman" w:cs="Times New Roman"/>
          <w:sz w:val="28"/>
          <w:szCs w:val="28"/>
        </w:rPr>
        <w:t xml:space="preserve"> к гетероскедастичности.</w:t>
      </w:r>
      <w:r w:rsidR="00221CBA" w:rsidRPr="00123C25">
        <w:rPr>
          <w:rFonts w:ascii="Times New Roman" w:eastAsiaTheme="minorEastAsia" w:hAnsi="Times New Roman" w:cs="Times New Roman"/>
          <w:sz w:val="28"/>
          <w:szCs w:val="28"/>
        </w:rPr>
        <w:t xml:space="preserve"> Статистические пакет </w:t>
      </w:r>
      <w:proofErr w:type="spellStart"/>
      <w:r w:rsidR="00221CBA" w:rsidRPr="00123C25">
        <w:rPr>
          <w:rFonts w:ascii="Times New Roman" w:eastAsiaTheme="minorEastAsia" w:hAnsi="Times New Roman" w:cs="Times New Roman"/>
          <w:sz w:val="28"/>
          <w:szCs w:val="28"/>
          <w:lang w:val="en-US"/>
        </w:rPr>
        <w:t>EViews</w:t>
      </w:r>
      <w:proofErr w:type="spellEnd"/>
      <w:r w:rsidR="00221CBA" w:rsidRPr="00123C25">
        <w:rPr>
          <w:rFonts w:ascii="Times New Roman" w:eastAsiaTheme="minorEastAsia" w:hAnsi="Times New Roman" w:cs="Times New Roman"/>
          <w:sz w:val="28"/>
          <w:szCs w:val="28"/>
        </w:rPr>
        <w:t xml:space="preserve"> имеет надстройку, позволяющую вводить данные ошибки.</w:t>
      </w:r>
      <w:r w:rsidR="00407969" w:rsidRPr="00123C25">
        <w:rPr>
          <w:rFonts w:ascii="Times New Roman" w:eastAsiaTheme="minorEastAsia" w:hAnsi="Times New Roman" w:cs="Times New Roman"/>
          <w:sz w:val="28"/>
          <w:szCs w:val="28"/>
        </w:rPr>
        <w:t xml:space="preserve"> Таким образом, модель с учетом гетероскедастичности выглядит так:</w:t>
      </w:r>
    </w:p>
    <w:p w:rsidR="00407969" w:rsidRPr="00123C25" w:rsidRDefault="00407969" w:rsidP="00407969">
      <w:pPr>
        <w:autoSpaceDE w:val="0"/>
        <w:autoSpaceDN w:val="0"/>
        <w:adjustRightInd w:val="0"/>
        <w:spacing w:after="0" w:line="240" w:lineRule="auto"/>
        <w:rPr>
          <w:rFonts w:ascii="Times New Roman" w:hAnsi="Times New Roman" w:cs="Times New Roman"/>
          <w:sz w:val="18"/>
          <w:szCs w:val="18"/>
        </w:rPr>
      </w:pPr>
    </w:p>
    <w:p w:rsidR="00D000AB" w:rsidRPr="00D000AB" w:rsidRDefault="00D000AB" w:rsidP="000A0BC0">
      <w:pPr>
        <w:pStyle w:val="a5"/>
        <w:keepNext/>
        <w:jc w:val="right"/>
        <w:rPr>
          <w:rFonts w:ascii="Times New Roman" w:hAnsi="Times New Roman" w:cs="Times New Roman"/>
          <w:color w:val="auto"/>
          <w:sz w:val="28"/>
          <w:szCs w:val="28"/>
        </w:rPr>
      </w:pPr>
      <w:r w:rsidRPr="00D000AB">
        <w:rPr>
          <w:rFonts w:ascii="Times New Roman" w:hAnsi="Times New Roman" w:cs="Times New Roman"/>
          <w:color w:val="auto"/>
          <w:sz w:val="28"/>
          <w:szCs w:val="28"/>
        </w:rPr>
        <w:t xml:space="preserve">Таблица </w:t>
      </w:r>
      <w:r w:rsidR="00FC2AAE" w:rsidRPr="00D000AB">
        <w:rPr>
          <w:rFonts w:ascii="Times New Roman" w:hAnsi="Times New Roman" w:cs="Times New Roman"/>
          <w:color w:val="auto"/>
          <w:sz w:val="28"/>
          <w:szCs w:val="28"/>
        </w:rPr>
        <w:fldChar w:fldCharType="begin"/>
      </w:r>
      <w:r w:rsidRPr="00D000AB">
        <w:rPr>
          <w:rFonts w:ascii="Times New Roman" w:hAnsi="Times New Roman" w:cs="Times New Roman"/>
          <w:color w:val="auto"/>
          <w:sz w:val="28"/>
          <w:szCs w:val="28"/>
        </w:rPr>
        <w:instrText xml:space="preserve"> SEQ Таблица \* ARABIC </w:instrText>
      </w:r>
      <w:r w:rsidR="00FC2AAE" w:rsidRPr="00D000AB">
        <w:rPr>
          <w:rFonts w:ascii="Times New Roman" w:hAnsi="Times New Roman" w:cs="Times New Roman"/>
          <w:color w:val="auto"/>
          <w:sz w:val="28"/>
          <w:szCs w:val="28"/>
        </w:rPr>
        <w:fldChar w:fldCharType="separate"/>
      </w:r>
      <w:r w:rsidR="000E242A">
        <w:rPr>
          <w:rFonts w:ascii="Times New Roman" w:hAnsi="Times New Roman" w:cs="Times New Roman"/>
          <w:noProof/>
          <w:color w:val="auto"/>
          <w:sz w:val="28"/>
          <w:szCs w:val="28"/>
        </w:rPr>
        <w:t>11</w:t>
      </w:r>
      <w:r w:rsidR="00FC2AAE" w:rsidRPr="00D000AB">
        <w:rPr>
          <w:rFonts w:ascii="Times New Roman" w:hAnsi="Times New Roman" w:cs="Times New Roman"/>
          <w:color w:val="auto"/>
          <w:sz w:val="28"/>
          <w:szCs w:val="28"/>
        </w:rPr>
        <w:fldChar w:fldCharType="end"/>
      </w:r>
      <w:r w:rsidRPr="00D000AB">
        <w:rPr>
          <w:rFonts w:ascii="Times New Roman" w:hAnsi="Times New Roman" w:cs="Times New Roman"/>
          <w:color w:val="auto"/>
          <w:sz w:val="28"/>
          <w:szCs w:val="28"/>
          <w:lang w:val="en-US"/>
        </w:rPr>
        <w:t>.</w:t>
      </w:r>
    </w:p>
    <w:tbl>
      <w:tblPr>
        <w:tblW w:w="0" w:type="auto"/>
        <w:jc w:val="center"/>
        <w:tblInd w:w="30" w:type="dxa"/>
        <w:tblLayout w:type="fixed"/>
        <w:tblCellMar>
          <w:left w:w="0" w:type="dxa"/>
          <w:right w:w="0" w:type="dxa"/>
        </w:tblCellMar>
        <w:tblLook w:val="0000"/>
      </w:tblPr>
      <w:tblGrid>
        <w:gridCol w:w="2017"/>
        <w:gridCol w:w="1103"/>
        <w:gridCol w:w="1207"/>
        <w:gridCol w:w="1208"/>
        <w:gridCol w:w="997"/>
      </w:tblGrid>
      <w:tr w:rsidR="00407969" w:rsidRPr="00123C25" w:rsidTr="00867081">
        <w:trPr>
          <w:trHeight w:val="225"/>
          <w:jc w:val="center"/>
        </w:trPr>
        <w:tc>
          <w:tcPr>
            <w:tcW w:w="4327" w:type="dxa"/>
            <w:gridSpan w:val="3"/>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Dependent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Variable</w:t>
            </w:r>
            <w:proofErr w:type="spellEnd"/>
            <w:r w:rsidRPr="00123C25">
              <w:rPr>
                <w:rFonts w:ascii="Times New Roman" w:hAnsi="Times New Roman" w:cs="Times New Roman"/>
                <w:color w:val="000000"/>
                <w:sz w:val="18"/>
                <w:szCs w:val="18"/>
              </w:rPr>
              <w:t>: BANKVALUE</w:t>
            </w:r>
          </w:p>
        </w:tc>
        <w:tc>
          <w:tcPr>
            <w:tcW w:w="1208"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r>
      <w:tr w:rsidR="00407969" w:rsidRPr="00123C25" w:rsidTr="00867081">
        <w:trPr>
          <w:trHeight w:val="225"/>
          <w:jc w:val="center"/>
        </w:trPr>
        <w:tc>
          <w:tcPr>
            <w:tcW w:w="4327" w:type="dxa"/>
            <w:gridSpan w:val="3"/>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Method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Least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Squares</w:t>
            </w:r>
            <w:proofErr w:type="spellEnd"/>
          </w:p>
        </w:tc>
        <w:tc>
          <w:tcPr>
            <w:tcW w:w="1208"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r>
      <w:tr w:rsidR="00407969" w:rsidRPr="00123C25" w:rsidTr="00867081">
        <w:trPr>
          <w:trHeight w:val="225"/>
          <w:jc w:val="center"/>
        </w:trPr>
        <w:tc>
          <w:tcPr>
            <w:tcW w:w="4327" w:type="dxa"/>
            <w:gridSpan w:val="3"/>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Date</w:t>
            </w:r>
            <w:proofErr w:type="spellEnd"/>
            <w:r w:rsidRPr="00123C25">
              <w:rPr>
                <w:rFonts w:ascii="Times New Roman" w:hAnsi="Times New Roman" w:cs="Times New Roman"/>
                <w:color w:val="000000"/>
                <w:sz w:val="18"/>
                <w:szCs w:val="18"/>
              </w:rPr>
              <w:t xml:space="preserve">: 05/25/14   </w:t>
            </w:r>
            <w:proofErr w:type="spellStart"/>
            <w:r w:rsidRPr="00123C25">
              <w:rPr>
                <w:rFonts w:ascii="Times New Roman" w:hAnsi="Times New Roman" w:cs="Times New Roman"/>
                <w:color w:val="000000"/>
                <w:sz w:val="18"/>
                <w:szCs w:val="18"/>
              </w:rPr>
              <w:t>Time</w:t>
            </w:r>
            <w:proofErr w:type="spellEnd"/>
            <w:r w:rsidRPr="00123C25">
              <w:rPr>
                <w:rFonts w:ascii="Times New Roman" w:hAnsi="Times New Roman" w:cs="Times New Roman"/>
                <w:color w:val="000000"/>
                <w:sz w:val="18"/>
                <w:szCs w:val="18"/>
              </w:rPr>
              <w:t>: 15:12</w:t>
            </w:r>
          </w:p>
        </w:tc>
        <w:tc>
          <w:tcPr>
            <w:tcW w:w="1208"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r>
      <w:tr w:rsidR="00407969" w:rsidRPr="00123C25" w:rsidTr="00867081">
        <w:trPr>
          <w:trHeight w:val="225"/>
          <w:jc w:val="center"/>
        </w:trPr>
        <w:tc>
          <w:tcPr>
            <w:tcW w:w="3120" w:type="dxa"/>
            <w:gridSpan w:val="2"/>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Sample</w:t>
            </w:r>
            <w:proofErr w:type="spellEnd"/>
            <w:r w:rsidRPr="00123C25">
              <w:rPr>
                <w:rFonts w:ascii="Times New Roman" w:hAnsi="Times New Roman" w:cs="Times New Roman"/>
                <w:color w:val="000000"/>
                <w:sz w:val="18"/>
                <w:szCs w:val="18"/>
              </w:rPr>
              <w:t>: 1 105</w:t>
            </w:r>
          </w:p>
        </w:tc>
        <w:tc>
          <w:tcPr>
            <w:tcW w:w="120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r>
      <w:tr w:rsidR="00407969" w:rsidRPr="00123C25" w:rsidTr="00867081">
        <w:trPr>
          <w:trHeight w:val="225"/>
          <w:jc w:val="center"/>
        </w:trPr>
        <w:tc>
          <w:tcPr>
            <w:tcW w:w="4327" w:type="dxa"/>
            <w:gridSpan w:val="3"/>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Included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observations</w:t>
            </w:r>
            <w:proofErr w:type="spellEnd"/>
            <w:r w:rsidRPr="00123C25">
              <w:rPr>
                <w:rFonts w:ascii="Times New Roman" w:hAnsi="Times New Roman" w:cs="Times New Roman"/>
                <w:color w:val="000000"/>
                <w:sz w:val="18"/>
                <w:szCs w:val="18"/>
              </w:rPr>
              <w:t>: 105</w:t>
            </w:r>
          </w:p>
        </w:tc>
        <w:tc>
          <w:tcPr>
            <w:tcW w:w="1208"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r>
      <w:tr w:rsidR="00407969" w:rsidRPr="0000206E" w:rsidTr="00867081">
        <w:trPr>
          <w:trHeight w:val="225"/>
          <w:jc w:val="center"/>
        </w:trPr>
        <w:tc>
          <w:tcPr>
            <w:tcW w:w="6532" w:type="dxa"/>
            <w:gridSpan w:val="5"/>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rPr>
                <w:rFonts w:ascii="Times New Roman" w:hAnsi="Times New Roman" w:cs="Times New Roman"/>
                <w:color w:val="000000"/>
                <w:sz w:val="18"/>
                <w:szCs w:val="18"/>
                <w:lang w:val="en-US"/>
              </w:rPr>
            </w:pPr>
            <w:r w:rsidRPr="00123C25">
              <w:rPr>
                <w:rFonts w:ascii="Times New Roman" w:hAnsi="Times New Roman" w:cs="Times New Roman"/>
                <w:color w:val="000000"/>
                <w:sz w:val="18"/>
                <w:szCs w:val="18"/>
                <w:lang w:val="en-US"/>
              </w:rPr>
              <w:t xml:space="preserve">White </w:t>
            </w:r>
            <w:proofErr w:type="spellStart"/>
            <w:r w:rsidRPr="00123C25">
              <w:rPr>
                <w:rFonts w:ascii="Times New Roman" w:hAnsi="Times New Roman" w:cs="Times New Roman"/>
                <w:color w:val="000000"/>
                <w:sz w:val="18"/>
                <w:szCs w:val="18"/>
                <w:lang w:val="en-US"/>
              </w:rPr>
              <w:t>Heteroskedasticity</w:t>
            </w:r>
            <w:proofErr w:type="spellEnd"/>
            <w:r w:rsidRPr="00123C25">
              <w:rPr>
                <w:rFonts w:ascii="Times New Roman" w:hAnsi="Times New Roman" w:cs="Times New Roman"/>
                <w:color w:val="000000"/>
                <w:sz w:val="18"/>
                <w:szCs w:val="18"/>
                <w:lang w:val="en-US"/>
              </w:rPr>
              <w:t>-Consistent Standard Errors &amp; Covariance</w:t>
            </w:r>
          </w:p>
        </w:tc>
      </w:tr>
      <w:tr w:rsidR="00407969" w:rsidRPr="0000206E" w:rsidTr="00867081">
        <w:trPr>
          <w:trHeight w:hRule="exact" w:val="90"/>
          <w:jc w:val="center"/>
        </w:trPr>
        <w:tc>
          <w:tcPr>
            <w:tcW w:w="2017" w:type="dxa"/>
            <w:tcBorders>
              <w:top w:val="nil"/>
              <w:left w:val="nil"/>
              <w:bottom w:val="double" w:sz="6" w:space="2" w:color="auto"/>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lang w:val="en-US"/>
              </w:rPr>
            </w:pPr>
          </w:p>
        </w:tc>
        <w:tc>
          <w:tcPr>
            <w:tcW w:w="1103" w:type="dxa"/>
            <w:tcBorders>
              <w:top w:val="nil"/>
              <w:left w:val="nil"/>
              <w:bottom w:val="double" w:sz="6" w:space="2" w:color="auto"/>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lang w:val="en-US"/>
              </w:rPr>
            </w:pPr>
          </w:p>
        </w:tc>
        <w:tc>
          <w:tcPr>
            <w:tcW w:w="1207" w:type="dxa"/>
            <w:tcBorders>
              <w:top w:val="nil"/>
              <w:left w:val="nil"/>
              <w:bottom w:val="double" w:sz="6" w:space="2" w:color="auto"/>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lang w:val="en-US"/>
              </w:rPr>
            </w:pPr>
          </w:p>
        </w:tc>
        <w:tc>
          <w:tcPr>
            <w:tcW w:w="1208" w:type="dxa"/>
            <w:tcBorders>
              <w:top w:val="nil"/>
              <w:left w:val="nil"/>
              <w:bottom w:val="double" w:sz="6" w:space="2" w:color="auto"/>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lang w:val="en-US"/>
              </w:rPr>
            </w:pPr>
          </w:p>
        </w:tc>
        <w:tc>
          <w:tcPr>
            <w:tcW w:w="997" w:type="dxa"/>
            <w:tcBorders>
              <w:top w:val="nil"/>
              <w:left w:val="nil"/>
              <w:bottom w:val="double" w:sz="6" w:space="2" w:color="auto"/>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lang w:val="en-US"/>
              </w:rPr>
            </w:pPr>
          </w:p>
        </w:tc>
      </w:tr>
      <w:tr w:rsidR="00407969" w:rsidRPr="0000206E" w:rsidTr="00867081">
        <w:trPr>
          <w:trHeight w:hRule="exact" w:val="135"/>
          <w:jc w:val="center"/>
        </w:trPr>
        <w:tc>
          <w:tcPr>
            <w:tcW w:w="201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lang w:val="en-US"/>
              </w:rPr>
            </w:pPr>
          </w:p>
        </w:tc>
        <w:tc>
          <w:tcPr>
            <w:tcW w:w="1103"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lang w:val="en-US"/>
              </w:rPr>
            </w:pPr>
          </w:p>
        </w:tc>
        <w:tc>
          <w:tcPr>
            <w:tcW w:w="120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lang w:val="en-US"/>
              </w:rPr>
            </w:pPr>
          </w:p>
        </w:tc>
        <w:tc>
          <w:tcPr>
            <w:tcW w:w="1208"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lang w:val="en-US"/>
              </w:rPr>
            </w:pPr>
          </w:p>
        </w:tc>
        <w:tc>
          <w:tcPr>
            <w:tcW w:w="99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lang w:val="en-US"/>
              </w:rPr>
            </w:pPr>
          </w:p>
        </w:tc>
      </w:tr>
      <w:tr w:rsidR="00407969" w:rsidRPr="00123C25" w:rsidTr="00867081">
        <w:trPr>
          <w:trHeight w:val="225"/>
          <w:jc w:val="center"/>
        </w:trPr>
        <w:tc>
          <w:tcPr>
            <w:tcW w:w="201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Variable</w:t>
            </w:r>
            <w:proofErr w:type="spellEnd"/>
          </w:p>
        </w:tc>
        <w:tc>
          <w:tcPr>
            <w:tcW w:w="1103"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Coefficient</w:t>
            </w:r>
            <w:proofErr w:type="spellEnd"/>
          </w:p>
        </w:tc>
        <w:tc>
          <w:tcPr>
            <w:tcW w:w="120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Std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Error</w:t>
            </w:r>
            <w:proofErr w:type="spellEnd"/>
          </w:p>
        </w:tc>
        <w:tc>
          <w:tcPr>
            <w:tcW w:w="1208"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t-Statistic</w:t>
            </w:r>
            <w:proofErr w:type="spellEnd"/>
          </w:p>
        </w:tc>
        <w:tc>
          <w:tcPr>
            <w:tcW w:w="99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Prob</w:t>
            </w:r>
            <w:proofErr w:type="spellEnd"/>
            <w:r w:rsidRPr="00123C25">
              <w:rPr>
                <w:rFonts w:ascii="Times New Roman" w:hAnsi="Times New Roman" w:cs="Times New Roman"/>
                <w:color w:val="000000"/>
                <w:sz w:val="18"/>
                <w:szCs w:val="18"/>
              </w:rPr>
              <w:t>.  </w:t>
            </w:r>
          </w:p>
        </w:tc>
      </w:tr>
      <w:tr w:rsidR="00407969" w:rsidRPr="00123C25" w:rsidTr="00867081">
        <w:trPr>
          <w:trHeight w:hRule="exact" w:val="90"/>
          <w:jc w:val="center"/>
        </w:trPr>
        <w:tc>
          <w:tcPr>
            <w:tcW w:w="2017" w:type="dxa"/>
            <w:tcBorders>
              <w:top w:val="nil"/>
              <w:left w:val="nil"/>
              <w:bottom w:val="double" w:sz="6" w:space="2" w:color="auto"/>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r>
      <w:tr w:rsidR="00407969" w:rsidRPr="00123C25" w:rsidTr="00867081">
        <w:trPr>
          <w:trHeight w:hRule="exact" w:val="135"/>
          <w:jc w:val="center"/>
        </w:trPr>
        <w:tc>
          <w:tcPr>
            <w:tcW w:w="201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r>
      <w:tr w:rsidR="00407969" w:rsidRPr="00123C25" w:rsidTr="00867081">
        <w:trPr>
          <w:trHeight w:val="225"/>
          <w:jc w:val="center"/>
        </w:trPr>
        <w:tc>
          <w:tcPr>
            <w:tcW w:w="201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LOANS</w:t>
            </w:r>
          </w:p>
        </w:tc>
        <w:tc>
          <w:tcPr>
            <w:tcW w:w="1103"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0.157002</w:t>
            </w:r>
          </w:p>
        </w:tc>
        <w:tc>
          <w:tcPr>
            <w:tcW w:w="120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0.020094</w:t>
            </w:r>
          </w:p>
        </w:tc>
        <w:tc>
          <w:tcPr>
            <w:tcW w:w="1208"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7.813358</w:t>
            </w:r>
          </w:p>
        </w:tc>
        <w:tc>
          <w:tcPr>
            <w:tcW w:w="99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0.0000</w:t>
            </w:r>
          </w:p>
        </w:tc>
      </w:tr>
      <w:tr w:rsidR="00407969" w:rsidRPr="00123C25" w:rsidTr="00867081">
        <w:trPr>
          <w:trHeight w:val="225"/>
          <w:jc w:val="center"/>
        </w:trPr>
        <w:tc>
          <w:tcPr>
            <w:tcW w:w="201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DEPOSITS</w:t>
            </w:r>
          </w:p>
        </w:tc>
        <w:tc>
          <w:tcPr>
            <w:tcW w:w="1103"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-0.054952</w:t>
            </w:r>
          </w:p>
        </w:tc>
        <w:tc>
          <w:tcPr>
            <w:tcW w:w="120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0.024059</w:t>
            </w:r>
          </w:p>
        </w:tc>
        <w:tc>
          <w:tcPr>
            <w:tcW w:w="1208"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-2.284019</w:t>
            </w:r>
          </w:p>
        </w:tc>
        <w:tc>
          <w:tcPr>
            <w:tcW w:w="99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0.0245</w:t>
            </w:r>
          </w:p>
        </w:tc>
      </w:tr>
      <w:tr w:rsidR="00407969" w:rsidRPr="00123C25" w:rsidTr="00867081">
        <w:trPr>
          <w:trHeight w:val="225"/>
          <w:jc w:val="center"/>
        </w:trPr>
        <w:tc>
          <w:tcPr>
            <w:tcW w:w="201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OPCOSTS</w:t>
            </w:r>
          </w:p>
        </w:tc>
        <w:tc>
          <w:tcPr>
            <w:tcW w:w="1103"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0.423208</w:t>
            </w:r>
          </w:p>
        </w:tc>
        <w:tc>
          <w:tcPr>
            <w:tcW w:w="120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0.208273</w:t>
            </w:r>
          </w:p>
        </w:tc>
        <w:tc>
          <w:tcPr>
            <w:tcW w:w="1208"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2.031985</w:t>
            </w:r>
          </w:p>
        </w:tc>
        <w:tc>
          <w:tcPr>
            <w:tcW w:w="99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0.0449</w:t>
            </w:r>
          </w:p>
        </w:tc>
      </w:tr>
      <w:tr w:rsidR="00407969" w:rsidRPr="00123C25" w:rsidTr="00867081">
        <w:trPr>
          <w:trHeight w:val="225"/>
          <w:jc w:val="center"/>
        </w:trPr>
        <w:tc>
          <w:tcPr>
            <w:tcW w:w="201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BRLESS</w:t>
            </w:r>
          </w:p>
        </w:tc>
        <w:tc>
          <w:tcPr>
            <w:tcW w:w="1103"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8372124.</w:t>
            </w:r>
          </w:p>
        </w:tc>
        <w:tc>
          <w:tcPr>
            <w:tcW w:w="120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1505143.</w:t>
            </w:r>
          </w:p>
        </w:tc>
        <w:tc>
          <w:tcPr>
            <w:tcW w:w="1208"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5.562343</w:t>
            </w:r>
          </w:p>
        </w:tc>
        <w:tc>
          <w:tcPr>
            <w:tcW w:w="99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0.0000</w:t>
            </w:r>
          </w:p>
        </w:tc>
      </w:tr>
      <w:tr w:rsidR="00407969" w:rsidRPr="00123C25" w:rsidTr="00867081">
        <w:trPr>
          <w:trHeight w:val="225"/>
          <w:jc w:val="center"/>
        </w:trPr>
        <w:tc>
          <w:tcPr>
            <w:tcW w:w="201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VIRTUAL</w:t>
            </w:r>
          </w:p>
        </w:tc>
        <w:tc>
          <w:tcPr>
            <w:tcW w:w="1103"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1575535.</w:t>
            </w:r>
          </w:p>
        </w:tc>
        <w:tc>
          <w:tcPr>
            <w:tcW w:w="120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4025202.</w:t>
            </w:r>
          </w:p>
        </w:tc>
        <w:tc>
          <w:tcPr>
            <w:tcW w:w="1208"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0.391418</w:t>
            </w:r>
          </w:p>
        </w:tc>
        <w:tc>
          <w:tcPr>
            <w:tcW w:w="99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0.6963</w:t>
            </w:r>
          </w:p>
        </w:tc>
      </w:tr>
      <w:tr w:rsidR="00407969" w:rsidRPr="00123C25" w:rsidTr="00867081">
        <w:trPr>
          <w:trHeight w:val="225"/>
          <w:jc w:val="center"/>
        </w:trPr>
        <w:tc>
          <w:tcPr>
            <w:tcW w:w="201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YEAR13</w:t>
            </w:r>
          </w:p>
        </w:tc>
        <w:tc>
          <w:tcPr>
            <w:tcW w:w="1103"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1295158.</w:t>
            </w:r>
          </w:p>
        </w:tc>
        <w:tc>
          <w:tcPr>
            <w:tcW w:w="120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988277.9</w:t>
            </w:r>
          </w:p>
        </w:tc>
        <w:tc>
          <w:tcPr>
            <w:tcW w:w="1208"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1.310520</w:t>
            </w:r>
          </w:p>
        </w:tc>
        <w:tc>
          <w:tcPr>
            <w:tcW w:w="99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0.1931</w:t>
            </w:r>
          </w:p>
        </w:tc>
      </w:tr>
      <w:tr w:rsidR="00407969" w:rsidRPr="00123C25" w:rsidTr="00867081">
        <w:trPr>
          <w:trHeight w:val="225"/>
          <w:jc w:val="center"/>
        </w:trPr>
        <w:tc>
          <w:tcPr>
            <w:tcW w:w="201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-320651.1</w:t>
            </w:r>
          </w:p>
        </w:tc>
        <w:tc>
          <w:tcPr>
            <w:tcW w:w="120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644350.1</w:t>
            </w:r>
          </w:p>
        </w:tc>
        <w:tc>
          <w:tcPr>
            <w:tcW w:w="1208"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-0.497635</w:t>
            </w:r>
          </w:p>
        </w:tc>
        <w:tc>
          <w:tcPr>
            <w:tcW w:w="99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0.6199</w:t>
            </w:r>
          </w:p>
        </w:tc>
      </w:tr>
      <w:tr w:rsidR="00407969" w:rsidRPr="00123C25" w:rsidTr="00867081">
        <w:trPr>
          <w:trHeight w:hRule="exact" w:val="90"/>
          <w:jc w:val="center"/>
        </w:trPr>
        <w:tc>
          <w:tcPr>
            <w:tcW w:w="2017" w:type="dxa"/>
            <w:tcBorders>
              <w:top w:val="nil"/>
              <w:left w:val="nil"/>
              <w:bottom w:val="double" w:sz="6" w:space="2" w:color="auto"/>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r>
      <w:tr w:rsidR="00407969" w:rsidRPr="00123C25" w:rsidTr="00867081">
        <w:trPr>
          <w:trHeight w:hRule="exact" w:val="135"/>
          <w:jc w:val="center"/>
        </w:trPr>
        <w:tc>
          <w:tcPr>
            <w:tcW w:w="201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r>
      <w:tr w:rsidR="00407969" w:rsidRPr="00123C25" w:rsidTr="00867081">
        <w:trPr>
          <w:trHeight w:val="225"/>
          <w:jc w:val="center"/>
        </w:trPr>
        <w:tc>
          <w:tcPr>
            <w:tcW w:w="201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R-squared</w:t>
            </w:r>
            <w:proofErr w:type="spellEnd"/>
          </w:p>
        </w:tc>
        <w:tc>
          <w:tcPr>
            <w:tcW w:w="1103"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0.811738</w:t>
            </w:r>
          </w:p>
        </w:tc>
        <w:tc>
          <w:tcPr>
            <w:tcW w:w="2415" w:type="dxa"/>
            <w:gridSpan w:val="2"/>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Mean</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dependent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10601831</w:t>
            </w:r>
          </w:p>
        </w:tc>
      </w:tr>
      <w:tr w:rsidR="00407969" w:rsidRPr="00123C25" w:rsidTr="00867081">
        <w:trPr>
          <w:trHeight w:val="225"/>
          <w:jc w:val="center"/>
        </w:trPr>
        <w:tc>
          <w:tcPr>
            <w:tcW w:w="201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Adjusted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R-squared</w:t>
            </w:r>
            <w:proofErr w:type="spellEnd"/>
          </w:p>
        </w:tc>
        <w:tc>
          <w:tcPr>
            <w:tcW w:w="1103"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0.800211</w:t>
            </w:r>
          </w:p>
        </w:tc>
        <w:tc>
          <w:tcPr>
            <w:tcW w:w="2415" w:type="dxa"/>
            <w:gridSpan w:val="2"/>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xml:space="preserve">    S.D. </w:t>
            </w:r>
            <w:proofErr w:type="spellStart"/>
            <w:r w:rsidRPr="00123C25">
              <w:rPr>
                <w:rFonts w:ascii="Times New Roman" w:hAnsi="Times New Roman" w:cs="Times New Roman"/>
                <w:color w:val="000000"/>
                <w:sz w:val="18"/>
                <w:szCs w:val="18"/>
              </w:rPr>
              <w:t>dependent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7774347.</w:t>
            </w:r>
          </w:p>
        </w:tc>
      </w:tr>
      <w:tr w:rsidR="00407969" w:rsidRPr="00123C25" w:rsidTr="00867081">
        <w:trPr>
          <w:trHeight w:val="225"/>
          <w:jc w:val="center"/>
        </w:trPr>
        <w:tc>
          <w:tcPr>
            <w:tcW w:w="201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rPr>
                <w:rFonts w:ascii="Times New Roman" w:hAnsi="Times New Roman" w:cs="Times New Roman"/>
                <w:color w:val="000000"/>
                <w:sz w:val="18"/>
                <w:szCs w:val="18"/>
              </w:rPr>
            </w:pPr>
            <w:r w:rsidRPr="00123C25">
              <w:rPr>
                <w:rFonts w:ascii="Times New Roman" w:hAnsi="Times New Roman" w:cs="Times New Roman"/>
                <w:color w:val="000000"/>
                <w:sz w:val="18"/>
                <w:szCs w:val="18"/>
              </w:rPr>
              <w:t xml:space="preserve">S.E. </w:t>
            </w:r>
            <w:proofErr w:type="spellStart"/>
            <w:r w:rsidRPr="00123C25">
              <w:rPr>
                <w:rFonts w:ascii="Times New Roman" w:hAnsi="Times New Roman" w:cs="Times New Roman"/>
                <w:color w:val="000000"/>
                <w:sz w:val="18"/>
                <w:szCs w:val="18"/>
              </w:rPr>
              <w:t>of</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regression</w:t>
            </w:r>
            <w:proofErr w:type="spellEnd"/>
          </w:p>
        </w:tc>
        <w:tc>
          <w:tcPr>
            <w:tcW w:w="1103"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3474955.</w:t>
            </w:r>
          </w:p>
        </w:tc>
        <w:tc>
          <w:tcPr>
            <w:tcW w:w="2415" w:type="dxa"/>
            <w:gridSpan w:val="2"/>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Akaike</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info</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criterion</w:t>
            </w:r>
            <w:proofErr w:type="spellEnd"/>
          </w:p>
        </w:tc>
        <w:tc>
          <w:tcPr>
            <w:tcW w:w="99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33.02440</w:t>
            </w:r>
          </w:p>
        </w:tc>
      </w:tr>
      <w:tr w:rsidR="00407969" w:rsidRPr="00123C25" w:rsidTr="00867081">
        <w:trPr>
          <w:trHeight w:val="225"/>
          <w:jc w:val="center"/>
        </w:trPr>
        <w:tc>
          <w:tcPr>
            <w:tcW w:w="201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Sum</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squared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resid</w:t>
            </w:r>
            <w:proofErr w:type="spellEnd"/>
          </w:p>
        </w:tc>
        <w:tc>
          <w:tcPr>
            <w:tcW w:w="1103"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1.18E+15</w:t>
            </w:r>
          </w:p>
        </w:tc>
        <w:tc>
          <w:tcPr>
            <w:tcW w:w="2415" w:type="dxa"/>
            <w:gridSpan w:val="2"/>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Schwarz</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criterion</w:t>
            </w:r>
            <w:proofErr w:type="spellEnd"/>
          </w:p>
        </w:tc>
        <w:tc>
          <w:tcPr>
            <w:tcW w:w="99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33.20133</w:t>
            </w:r>
          </w:p>
        </w:tc>
      </w:tr>
      <w:tr w:rsidR="00407969" w:rsidRPr="00123C25" w:rsidTr="00867081">
        <w:trPr>
          <w:trHeight w:val="225"/>
          <w:jc w:val="center"/>
        </w:trPr>
        <w:tc>
          <w:tcPr>
            <w:tcW w:w="201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Log</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likelihood</w:t>
            </w:r>
            <w:proofErr w:type="spellEnd"/>
          </w:p>
        </w:tc>
        <w:tc>
          <w:tcPr>
            <w:tcW w:w="1103"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-1726.781</w:t>
            </w:r>
          </w:p>
        </w:tc>
        <w:tc>
          <w:tcPr>
            <w:tcW w:w="2415" w:type="dxa"/>
            <w:gridSpan w:val="2"/>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Hannan-Quinn</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criter</w:t>
            </w:r>
            <w:proofErr w:type="spellEnd"/>
            <w:r w:rsidRPr="00123C25">
              <w:rPr>
                <w:rFonts w:ascii="Times New Roman" w:hAnsi="Times New Roman" w:cs="Times New Roman"/>
                <w:color w:val="000000"/>
                <w:sz w:val="18"/>
                <w:szCs w:val="18"/>
              </w:rPr>
              <w:t>.</w:t>
            </w:r>
          </w:p>
        </w:tc>
        <w:tc>
          <w:tcPr>
            <w:tcW w:w="99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33.09610</w:t>
            </w:r>
          </w:p>
        </w:tc>
      </w:tr>
      <w:tr w:rsidR="00407969" w:rsidRPr="00123C25" w:rsidTr="00867081">
        <w:trPr>
          <w:trHeight w:val="225"/>
          <w:jc w:val="center"/>
        </w:trPr>
        <w:tc>
          <w:tcPr>
            <w:tcW w:w="201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F-statistic</w:t>
            </w:r>
            <w:proofErr w:type="spellEnd"/>
          </w:p>
        </w:tc>
        <w:tc>
          <w:tcPr>
            <w:tcW w:w="1103"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70.42506</w:t>
            </w:r>
          </w:p>
        </w:tc>
        <w:tc>
          <w:tcPr>
            <w:tcW w:w="2415" w:type="dxa"/>
            <w:gridSpan w:val="2"/>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Durbin-Watson</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stat</w:t>
            </w:r>
            <w:proofErr w:type="spellEnd"/>
          </w:p>
        </w:tc>
        <w:tc>
          <w:tcPr>
            <w:tcW w:w="99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1.161521</w:t>
            </w:r>
          </w:p>
        </w:tc>
      </w:tr>
      <w:tr w:rsidR="00407969" w:rsidRPr="00123C25" w:rsidTr="00867081">
        <w:trPr>
          <w:trHeight w:val="225"/>
          <w:jc w:val="center"/>
        </w:trPr>
        <w:tc>
          <w:tcPr>
            <w:tcW w:w="201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Prob</w:t>
            </w:r>
            <w:proofErr w:type="spellEnd"/>
            <w:r w:rsidRPr="00123C25">
              <w:rPr>
                <w:rFonts w:ascii="Times New Roman" w:hAnsi="Times New Roman" w:cs="Times New Roman"/>
                <w:color w:val="000000"/>
                <w:sz w:val="18"/>
                <w:szCs w:val="18"/>
              </w:rPr>
              <w:t>(</w:t>
            </w:r>
            <w:proofErr w:type="spellStart"/>
            <w:r w:rsidRPr="00123C25">
              <w:rPr>
                <w:rFonts w:ascii="Times New Roman" w:hAnsi="Times New Roman" w:cs="Times New Roman"/>
                <w:color w:val="000000"/>
                <w:sz w:val="18"/>
                <w:szCs w:val="18"/>
              </w:rPr>
              <w:t>F-statistic</w:t>
            </w:r>
            <w:proofErr w:type="spellEnd"/>
            <w:r w:rsidRPr="00123C25">
              <w:rPr>
                <w:rFonts w:ascii="Times New Roman" w:hAnsi="Times New Roman" w:cs="Times New Roman"/>
                <w:color w:val="000000"/>
                <w:sz w:val="18"/>
                <w:szCs w:val="18"/>
              </w:rPr>
              <w:t>)</w:t>
            </w:r>
          </w:p>
        </w:tc>
        <w:tc>
          <w:tcPr>
            <w:tcW w:w="1103"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0.000000</w:t>
            </w:r>
          </w:p>
        </w:tc>
        <w:tc>
          <w:tcPr>
            <w:tcW w:w="120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407969" w:rsidRPr="00123C25" w:rsidTr="00867081">
        <w:trPr>
          <w:trHeight w:hRule="exact" w:val="90"/>
          <w:jc w:val="center"/>
        </w:trPr>
        <w:tc>
          <w:tcPr>
            <w:tcW w:w="2017" w:type="dxa"/>
            <w:tcBorders>
              <w:top w:val="nil"/>
              <w:left w:val="nil"/>
              <w:bottom w:val="double" w:sz="6" w:space="0" w:color="auto"/>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r>
      <w:tr w:rsidR="00407969" w:rsidRPr="00123C25" w:rsidTr="00867081">
        <w:trPr>
          <w:trHeight w:hRule="exact" w:val="135"/>
          <w:jc w:val="center"/>
        </w:trPr>
        <w:tc>
          <w:tcPr>
            <w:tcW w:w="201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407969" w:rsidRPr="00123C25" w:rsidRDefault="00407969" w:rsidP="00407969">
            <w:pPr>
              <w:autoSpaceDE w:val="0"/>
              <w:autoSpaceDN w:val="0"/>
              <w:adjustRightInd w:val="0"/>
              <w:spacing w:after="0" w:line="240" w:lineRule="auto"/>
              <w:jc w:val="center"/>
              <w:rPr>
                <w:rFonts w:ascii="Times New Roman" w:hAnsi="Times New Roman" w:cs="Times New Roman"/>
                <w:color w:val="000000"/>
                <w:sz w:val="18"/>
                <w:szCs w:val="18"/>
              </w:rPr>
            </w:pPr>
          </w:p>
        </w:tc>
      </w:tr>
    </w:tbl>
    <w:p w:rsidR="00A06C23" w:rsidRDefault="00A06C23" w:rsidP="00A06C23">
      <w:pPr>
        <w:spacing w:line="360" w:lineRule="auto"/>
        <w:ind w:firstLine="567"/>
        <w:jc w:val="both"/>
        <w:rPr>
          <w:rFonts w:ascii="Times New Roman" w:hAnsi="Times New Roman" w:cs="Times New Roman"/>
          <w:sz w:val="28"/>
          <w:szCs w:val="28"/>
          <w:lang w:val="en-US"/>
        </w:rPr>
      </w:pPr>
    </w:p>
    <w:p w:rsidR="00A84884" w:rsidRPr="00123C25" w:rsidRDefault="00F07268" w:rsidP="00A84884">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 xml:space="preserve">Нетрудно заметить, что 3 количественных объясняющих переменных остались значимыми, также значим и эффект </w:t>
      </w:r>
      <w:proofErr w:type="spellStart"/>
      <w:r w:rsidRPr="00123C25">
        <w:rPr>
          <w:rFonts w:ascii="Times New Roman" w:hAnsi="Times New Roman" w:cs="Times New Roman"/>
          <w:sz w:val="28"/>
          <w:szCs w:val="28"/>
        </w:rPr>
        <w:t>бесфилиальности</w:t>
      </w:r>
      <w:proofErr w:type="spellEnd"/>
      <w:r w:rsidRPr="00123C25">
        <w:rPr>
          <w:rFonts w:ascii="Times New Roman" w:hAnsi="Times New Roman" w:cs="Times New Roman"/>
          <w:sz w:val="28"/>
          <w:szCs w:val="28"/>
        </w:rPr>
        <w:t xml:space="preserve"> «</w:t>
      </w:r>
      <w:proofErr w:type="spellStart"/>
      <w:r w:rsidRPr="00123C25">
        <w:rPr>
          <w:rFonts w:ascii="Times New Roman" w:hAnsi="Times New Roman" w:cs="Times New Roman"/>
          <w:sz w:val="28"/>
          <w:szCs w:val="28"/>
          <w:lang w:val="en-US"/>
        </w:rPr>
        <w:t>Brless</w:t>
      </w:r>
      <w:proofErr w:type="spellEnd"/>
      <w:r w:rsidRPr="00123C25">
        <w:rPr>
          <w:rFonts w:ascii="Times New Roman" w:hAnsi="Times New Roman" w:cs="Times New Roman"/>
          <w:sz w:val="28"/>
          <w:szCs w:val="28"/>
        </w:rPr>
        <w:t>».</w:t>
      </w:r>
    </w:p>
    <w:p w:rsidR="0085770D" w:rsidRPr="0000206E" w:rsidRDefault="0085770D" w:rsidP="0085770D">
      <w:pPr>
        <w:pStyle w:val="3"/>
        <w:jc w:val="center"/>
        <w:rPr>
          <w:rFonts w:ascii="Times New Roman" w:hAnsi="Times New Roman" w:cs="Times New Roman"/>
          <w:color w:val="auto"/>
          <w:sz w:val="28"/>
          <w:szCs w:val="28"/>
        </w:rPr>
      </w:pPr>
      <w:bookmarkStart w:id="15" w:name="_Toc389532752"/>
      <w:r w:rsidRPr="0085770D">
        <w:rPr>
          <w:rFonts w:ascii="Times New Roman" w:hAnsi="Times New Roman" w:cs="Times New Roman"/>
          <w:color w:val="auto"/>
          <w:sz w:val="28"/>
          <w:szCs w:val="28"/>
        </w:rPr>
        <w:lastRenderedPageBreak/>
        <w:t xml:space="preserve">2.2.6. </w:t>
      </w:r>
      <w:r w:rsidR="007412DA" w:rsidRPr="0085770D">
        <w:rPr>
          <w:rFonts w:ascii="Times New Roman" w:hAnsi="Times New Roman" w:cs="Times New Roman"/>
          <w:color w:val="auto"/>
          <w:sz w:val="28"/>
          <w:szCs w:val="28"/>
        </w:rPr>
        <w:t>Спецификация функциональной формы</w:t>
      </w:r>
      <w:bookmarkEnd w:id="15"/>
    </w:p>
    <w:p w:rsidR="0085770D" w:rsidRPr="00123C25" w:rsidRDefault="0085770D" w:rsidP="0085770D">
      <w:pPr>
        <w:spacing w:line="360" w:lineRule="auto"/>
        <w:jc w:val="center"/>
        <w:rPr>
          <w:rFonts w:ascii="Times New Roman" w:hAnsi="Times New Roman" w:cs="Times New Roman"/>
          <w:b/>
          <w:sz w:val="28"/>
          <w:szCs w:val="28"/>
        </w:rPr>
      </w:pPr>
    </w:p>
    <w:p w:rsidR="0074712D" w:rsidRPr="00A84884" w:rsidRDefault="0021482F" w:rsidP="00A84884">
      <w:pPr>
        <w:spacing w:line="360" w:lineRule="auto"/>
        <w:ind w:firstLine="567"/>
        <w:jc w:val="both"/>
        <w:rPr>
          <w:rFonts w:ascii="Times New Roman" w:hAnsi="Times New Roman" w:cs="Times New Roman"/>
          <w:b/>
          <w:sz w:val="28"/>
          <w:szCs w:val="28"/>
        </w:rPr>
      </w:pPr>
      <w:r w:rsidRPr="00123C25">
        <w:rPr>
          <w:rFonts w:ascii="Times New Roman" w:hAnsi="Times New Roman" w:cs="Times New Roman"/>
          <w:sz w:val="28"/>
          <w:szCs w:val="28"/>
        </w:rPr>
        <w:t xml:space="preserve">Теперь, модель должна быть проверена на функциональную форму, чтобы выявить есть ли ошибка спецификации </w:t>
      </w:r>
      <w:r w:rsidR="00403BBB" w:rsidRPr="00123C25">
        <w:rPr>
          <w:rFonts w:ascii="Times New Roman" w:hAnsi="Times New Roman" w:cs="Times New Roman"/>
          <w:sz w:val="28"/>
          <w:szCs w:val="28"/>
        </w:rPr>
        <w:t>или нет. При нахождении такой ошибки требуется включить другие объясняющие переменные или изменить зависимую переменную. Проведем</w:t>
      </w:r>
      <w:r w:rsidR="00E8383E" w:rsidRPr="00123C25">
        <w:rPr>
          <w:rFonts w:ascii="Times New Roman" w:hAnsi="Times New Roman" w:cs="Times New Roman"/>
          <w:sz w:val="28"/>
          <w:szCs w:val="28"/>
        </w:rPr>
        <w:t xml:space="preserve"> </w:t>
      </w:r>
      <w:r w:rsidR="00E8383E" w:rsidRPr="00123C25">
        <w:rPr>
          <w:rFonts w:ascii="Times New Roman" w:hAnsi="Times New Roman" w:cs="Times New Roman"/>
          <w:sz w:val="28"/>
          <w:szCs w:val="28"/>
          <w:lang w:val="en-US"/>
        </w:rPr>
        <w:t>Ramsey</w:t>
      </w:r>
      <w:r w:rsidR="00E8383E" w:rsidRPr="00123C25">
        <w:rPr>
          <w:rFonts w:ascii="Times New Roman" w:hAnsi="Times New Roman" w:cs="Times New Roman"/>
          <w:sz w:val="28"/>
          <w:szCs w:val="28"/>
        </w:rPr>
        <w:t xml:space="preserve"> тест на функциональную форму</w:t>
      </w:r>
      <w:r w:rsidR="00403BBB" w:rsidRPr="00123C25">
        <w:rPr>
          <w:rFonts w:ascii="Times New Roman" w:hAnsi="Times New Roman" w:cs="Times New Roman"/>
          <w:sz w:val="28"/>
          <w:szCs w:val="28"/>
        </w:rPr>
        <w:t>, для этого построим вспомогательную регрессию</w:t>
      </w:r>
      <w:r w:rsidR="007D74D6" w:rsidRPr="00123C25">
        <w:rPr>
          <w:rFonts w:ascii="Times New Roman" w:hAnsi="Times New Roman" w:cs="Times New Roman"/>
          <w:sz w:val="28"/>
          <w:szCs w:val="28"/>
        </w:rPr>
        <w:t>, где зависимой переменной будет «Стоимость банка», а объясняющими переменными будут предсказа</w:t>
      </w:r>
      <w:r w:rsidR="00E8383E" w:rsidRPr="00123C25">
        <w:rPr>
          <w:rFonts w:ascii="Times New Roman" w:hAnsi="Times New Roman" w:cs="Times New Roman"/>
          <w:sz w:val="28"/>
          <w:szCs w:val="28"/>
        </w:rPr>
        <w:t>нные значения стоимости банка, значения в квадрате, в кубе и в 4-ой степени.</w:t>
      </w:r>
      <w:r w:rsidR="0074712D" w:rsidRPr="00123C25">
        <w:rPr>
          <w:rFonts w:ascii="Times New Roman" w:hAnsi="Times New Roman" w:cs="Times New Roman"/>
          <w:sz w:val="28"/>
          <w:szCs w:val="28"/>
        </w:rPr>
        <w:t xml:space="preserve"> </w:t>
      </w:r>
    </w:p>
    <w:p w:rsidR="00D000AB" w:rsidRPr="00D000AB" w:rsidRDefault="00D000AB" w:rsidP="000A0BC0">
      <w:pPr>
        <w:pStyle w:val="a5"/>
        <w:keepNext/>
        <w:jc w:val="right"/>
        <w:rPr>
          <w:rFonts w:ascii="Times New Roman" w:hAnsi="Times New Roman" w:cs="Times New Roman"/>
          <w:color w:val="auto"/>
          <w:sz w:val="28"/>
          <w:szCs w:val="28"/>
        </w:rPr>
      </w:pPr>
      <w:r w:rsidRPr="00D000AB">
        <w:rPr>
          <w:rFonts w:ascii="Times New Roman" w:hAnsi="Times New Roman" w:cs="Times New Roman"/>
          <w:color w:val="auto"/>
          <w:sz w:val="28"/>
          <w:szCs w:val="28"/>
        </w:rPr>
        <w:t xml:space="preserve">Таблица </w:t>
      </w:r>
      <w:r w:rsidR="00FC2AAE" w:rsidRPr="00D000AB">
        <w:rPr>
          <w:rFonts w:ascii="Times New Roman" w:hAnsi="Times New Roman" w:cs="Times New Roman"/>
          <w:color w:val="auto"/>
          <w:sz w:val="28"/>
          <w:szCs w:val="28"/>
        </w:rPr>
        <w:fldChar w:fldCharType="begin"/>
      </w:r>
      <w:r w:rsidRPr="00D000AB">
        <w:rPr>
          <w:rFonts w:ascii="Times New Roman" w:hAnsi="Times New Roman" w:cs="Times New Roman"/>
          <w:color w:val="auto"/>
          <w:sz w:val="28"/>
          <w:szCs w:val="28"/>
        </w:rPr>
        <w:instrText xml:space="preserve"> SEQ Таблица \* ARABIC </w:instrText>
      </w:r>
      <w:r w:rsidR="00FC2AAE" w:rsidRPr="00D000AB">
        <w:rPr>
          <w:rFonts w:ascii="Times New Roman" w:hAnsi="Times New Roman" w:cs="Times New Roman"/>
          <w:color w:val="auto"/>
          <w:sz w:val="28"/>
          <w:szCs w:val="28"/>
        </w:rPr>
        <w:fldChar w:fldCharType="separate"/>
      </w:r>
      <w:r w:rsidR="000E242A">
        <w:rPr>
          <w:rFonts w:ascii="Times New Roman" w:hAnsi="Times New Roman" w:cs="Times New Roman"/>
          <w:noProof/>
          <w:color w:val="auto"/>
          <w:sz w:val="28"/>
          <w:szCs w:val="28"/>
        </w:rPr>
        <w:t>12</w:t>
      </w:r>
      <w:r w:rsidR="00FC2AAE" w:rsidRPr="00D000AB">
        <w:rPr>
          <w:rFonts w:ascii="Times New Roman" w:hAnsi="Times New Roman" w:cs="Times New Roman"/>
          <w:color w:val="auto"/>
          <w:sz w:val="28"/>
          <w:szCs w:val="28"/>
        </w:rPr>
        <w:fldChar w:fldCharType="end"/>
      </w:r>
      <w:r w:rsidRPr="00D000AB">
        <w:rPr>
          <w:rFonts w:ascii="Times New Roman" w:hAnsi="Times New Roman" w:cs="Times New Roman"/>
          <w:color w:val="auto"/>
          <w:sz w:val="28"/>
          <w:szCs w:val="28"/>
          <w:lang w:val="en-US"/>
        </w:rPr>
        <w:t>.</w:t>
      </w:r>
    </w:p>
    <w:tbl>
      <w:tblPr>
        <w:tblW w:w="0" w:type="auto"/>
        <w:jc w:val="center"/>
        <w:tblInd w:w="30" w:type="dxa"/>
        <w:tblLayout w:type="fixed"/>
        <w:tblCellMar>
          <w:left w:w="0" w:type="dxa"/>
          <w:right w:w="0" w:type="dxa"/>
        </w:tblCellMar>
        <w:tblLook w:val="0000"/>
      </w:tblPr>
      <w:tblGrid>
        <w:gridCol w:w="2017"/>
        <w:gridCol w:w="1103"/>
        <w:gridCol w:w="1207"/>
        <w:gridCol w:w="1208"/>
        <w:gridCol w:w="997"/>
      </w:tblGrid>
      <w:tr w:rsidR="0074712D" w:rsidRPr="00123C25" w:rsidTr="00867081">
        <w:trPr>
          <w:trHeight w:val="225"/>
          <w:jc w:val="center"/>
        </w:trPr>
        <w:tc>
          <w:tcPr>
            <w:tcW w:w="4327" w:type="dxa"/>
            <w:gridSpan w:val="3"/>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Ramsey</w:t>
            </w:r>
            <w:proofErr w:type="spellEnd"/>
            <w:r w:rsidRPr="00123C25">
              <w:rPr>
                <w:rFonts w:ascii="Times New Roman" w:hAnsi="Times New Roman" w:cs="Times New Roman"/>
                <w:color w:val="000000"/>
                <w:sz w:val="18"/>
                <w:szCs w:val="18"/>
              </w:rPr>
              <w:t xml:space="preserve"> RESET </w:t>
            </w:r>
            <w:proofErr w:type="spellStart"/>
            <w:r w:rsidRPr="00123C25">
              <w:rPr>
                <w:rFonts w:ascii="Times New Roman" w:hAnsi="Times New Roman" w:cs="Times New Roman"/>
                <w:color w:val="000000"/>
                <w:sz w:val="18"/>
                <w:szCs w:val="18"/>
              </w:rPr>
              <w:t>Test</w:t>
            </w:r>
            <w:proofErr w:type="spellEnd"/>
            <w:r w:rsidRPr="00123C25">
              <w:rPr>
                <w:rFonts w:ascii="Times New Roman" w:hAnsi="Times New Roman" w:cs="Times New Roman"/>
                <w:color w:val="000000"/>
                <w:sz w:val="18"/>
                <w:szCs w:val="18"/>
              </w:rPr>
              <w:t>:</w:t>
            </w: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hRule="exact" w:val="90"/>
          <w:jc w:val="center"/>
        </w:trPr>
        <w:tc>
          <w:tcPr>
            <w:tcW w:w="2017"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hRule="exact" w:val="13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F-statistic</w:t>
            </w:r>
            <w:proofErr w:type="spellEnd"/>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13.09036</w:t>
            </w:r>
          </w:p>
        </w:tc>
        <w:tc>
          <w:tcPr>
            <w:tcW w:w="2415" w:type="dxa"/>
            <w:gridSpan w:val="2"/>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Prob</w:t>
            </w:r>
            <w:proofErr w:type="spellEnd"/>
            <w:r w:rsidRPr="00123C25">
              <w:rPr>
                <w:rFonts w:ascii="Times New Roman" w:hAnsi="Times New Roman" w:cs="Times New Roman"/>
                <w:color w:val="000000"/>
                <w:sz w:val="18"/>
                <w:szCs w:val="18"/>
              </w:rPr>
              <w:t>. F(3,95)</w:t>
            </w: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0.0000</w:t>
            </w: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Log</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likelihood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ratio</w:t>
            </w:r>
            <w:proofErr w:type="spellEnd"/>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36.32831</w:t>
            </w:r>
          </w:p>
        </w:tc>
        <w:tc>
          <w:tcPr>
            <w:tcW w:w="2415" w:type="dxa"/>
            <w:gridSpan w:val="2"/>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Prob</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Chi-Square</w:t>
            </w:r>
            <w:proofErr w:type="spellEnd"/>
            <w:r w:rsidRPr="00123C25">
              <w:rPr>
                <w:rFonts w:ascii="Times New Roman" w:hAnsi="Times New Roman" w:cs="Times New Roman"/>
                <w:color w:val="000000"/>
                <w:sz w:val="18"/>
                <w:szCs w:val="18"/>
              </w:rPr>
              <w:t>(3)</w:t>
            </w: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0.0000</w:t>
            </w:r>
          </w:p>
        </w:tc>
      </w:tr>
      <w:tr w:rsidR="0074712D" w:rsidRPr="00123C25" w:rsidTr="00867081">
        <w:trPr>
          <w:trHeight w:hRule="exact" w:val="90"/>
          <w:jc w:val="center"/>
        </w:trPr>
        <w:tc>
          <w:tcPr>
            <w:tcW w:w="2017"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hRule="exact" w:val="13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val="225"/>
          <w:jc w:val="center"/>
        </w:trPr>
        <w:tc>
          <w:tcPr>
            <w:tcW w:w="3120" w:type="dxa"/>
            <w:gridSpan w:val="2"/>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Test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Equation</w:t>
            </w:r>
            <w:proofErr w:type="spellEnd"/>
            <w:r w:rsidRPr="00123C25">
              <w:rPr>
                <w:rFonts w:ascii="Times New Roman" w:hAnsi="Times New Roman" w:cs="Times New Roman"/>
                <w:color w:val="000000"/>
                <w:sz w:val="18"/>
                <w:szCs w:val="18"/>
              </w:rPr>
              <w:t>:</w:t>
            </w: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val="225"/>
          <w:jc w:val="center"/>
        </w:trPr>
        <w:tc>
          <w:tcPr>
            <w:tcW w:w="4327" w:type="dxa"/>
            <w:gridSpan w:val="3"/>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Dependent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Variable</w:t>
            </w:r>
            <w:proofErr w:type="spellEnd"/>
            <w:r w:rsidRPr="00123C25">
              <w:rPr>
                <w:rFonts w:ascii="Times New Roman" w:hAnsi="Times New Roman" w:cs="Times New Roman"/>
                <w:color w:val="000000"/>
                <w:sz w:val="18"/>
                <w:szCs w:val="18"/>
              </w:rPr>
              <w:t>: BANKVALUE</w:t>
            </w: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val="225"/>
          <w:jc w:val="center"/>
        </w:trPr>
        <w:tc>
          <w:tcPr>
            <w:tcW w:w="4327" w:type="dxa"/>
            <w:gridSpan w:val="3"/>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Method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Least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Squares</w:t>
            </w:r>
            <w:proofErr w:type="spellEnd"/>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val="225"/>
          <w:jc w:val="center"/>
        </w:trPr>
        <w:tc>
          <w:tcPr>
            <w:tcW w:w="4327" w:type="dxa"/>
            <w:gridSpan w:val="3"/>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Date</w:t>
            </w:r>
            <w:proofErr w:type="spellEnd"/>
            <w:r w:rsidRPr="00123C25">
              <w:rPr>
                <w:rFonts w:ascii="Times New Roman" w:hAnsi="Times New Roman" w:cs="Times New Roman"/>
                <w:color w:val="000000"/>
                <w:sz w:val="18"/>
                <w:szCs w:val="18"/>
              </w:rPr>
              <w:t xml:space="preserve">: 05/24/14   </w:t>
            </w:r>
            <w:proofErr w:type="spellStart"/>
            <w:r w:rsidRPr="00123C25">
              <w:rPr>
                <w:rFonts w:ascii="Times New Roman" w:hAnsi="Times New Roman" w:cs="Times New Roman"/>
                <w:color w:val="000000"/>
                <w:sz w:val="18"/>
                <w:szCs w:val="18"/>
              </w:rPr>
              <w:t>Time</w:t>
            </w:r>
            <w:proofErr w:type="spellEnd"/>
            <w:r w:rsidRPr="00123C25">
              <w:rPr>
                <w:rFonts w:ascii="Times New Roman" w:hAnsi="Times New Roman" w:cs="Times New Roman"/>
                <w:color w:val="000000"/>
                <w:sz w:val="18"/>
                <w:szCs w:val="18"/>
              </w:rPr>
              <w:t>: 22:01</w:t>
            </w: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val="225"/>
          <w:jc w:val="center"/>
        </w:trPr>
        <w:tc>
          <w:tcPr>
            <w:tcW w:w="3120" w:type="dxa"/>
            <w:gridSpan w:val="2"/>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Sample</w:t>
            </w:r>
            <w:proofErr w:type="spellEnd"/>
            <w:r w:rsidRPr="00123C25">
              <w:rPr>
                <w:rFonts w:ascii="Times New Roman" w:hAnsi="Times New Roman" w:cs="Times New Roman"/>
                <w:color w:val="000000"/>
                <w:sz w:val="18"/>
                <w:szCs w:val="18"/>
              </w:rPr>
              <w:t>: 1 105</w:t>
            </w: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val="225"/>
          <w:jc w:val="center"/>
        </w:trPr>
        <w:tc>
          <w:tcPr>
            <w:tcW w:w="4327" w:type="dxa"/>
            <w:gridSpan w:val="3"/>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Included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observations</w:t>
            </w:r>
            <w:proofErr w:type="spellEnd"/>
            <w:r w:rsidRPr="00123C25">
              <w:rPr>
                <w:rFonts w:ascii="Times New Roman" w:hAnsi="Times New Roman" w:cs="Times New Roman"/>
                <w:color w:val="000000"/>
                <w:sz w:val="18"/>
                <w:szCs w:val="18"/>
              </w:rPr>
              <w:t>: 105</w:t>
            </w: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hRule="exact" w:val="90"/>
          <w:jc w:val="center"/>
        </w:trPr>
        <w:tc>
          <w:tcPr>
            <w:tcW w:w="2017"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hRule="exact" w:val="13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Variable</w:t>
            </w:r>
            <w:proofErr w:type="spellEnd"/>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Coefficient</w:t>
            </w:r>
            <w:proofErr w:type="spellEnd"/>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Std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Error</w:t>
            </w:r>
            <w:proofErr w:type="spellEnd"/>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t-Statistic</w:t>
            </w:r>
            <w:proofErr w:type="spellEnd"/>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Prob</w:t>
            </w:r>
            <w:proofErr w:type="spellEnd"/>
            <w:r w:rsidRPr="00123C25">
              <w:rPr>
                <w:rFonts w:ascii="Times New Roman" w:hAnsi="Times New Roman" w:cs="Times New Roman"/>
                <w:color w:val="000000"/>
                <w:sz w:val="18"/>
                <w:szCs w:val="18"/>
              </w:rPr>
              <w:t>.  </w:t>
            </w:r>
          </w:p>
        </w:tc>
      </w:tr>
      <w:tr w:rsidR="0074712D" w:rsidRPr="00123C25" w:rsidTr="00867081">
        <w:trPr>
          <w:trHeight w:hRule="exact" w:val="90"/>
          <w:jc w:val="center"/>
        </w:trPr>
        <w:tc>
          <w:tcPr>
            <w:tcW w:w="2017"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hRule="exact" w:val="13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LOANS</w:t>
            </w: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0.279571</w:t>
            </w: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0.077624</w:t>
            </w: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3.601606</w:t>
            </w: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0.0005</w:t>
            </w: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DEPOSITS</w:t>
            </w: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-0.110255</w:t>
            </w: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0.035479</w:t>
            </w: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-3.107618</w:t>
            </w: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0.0025</w:t>
            </w: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OPCOSTS</w:t>
            </w: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0.878439</w:t>
            </w: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0.268315</w:t>
            </w: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3.273916</w:t>
            </w: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0.0015</w:t>
            </w: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VIRTUAL</w:t>
            </w: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2958494.</w:t>
            </w: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1881044.</w:t>
            </w: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1.572794</w:t>
            </w: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0.1191</w:t>
            </w: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BRLESS</w:t>
            </w: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13780906</w:t>
            </w: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4304364.</w:t>
            </w: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3.201612</w:t>
            </w: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0.0019</w:t>
            </w: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YEAR13</w:t>
            </w: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2523621.</w:t>
            </w: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1016801.</w:t>
            </w: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2.481923</w:t>
            </w: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0.0148</w:t>
            </w: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-43593.23</w:t>
            </w: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1382484.</w:t>
            </w: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-0.031533</w:t>
            </w: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0.9749</w:t>
            </w: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FITTED^2</w:t>
            </w: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-1.94E-07</w:t>
            </w: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6.29E-08</w:t>
            </w: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-3.089924</w:t>
            </w: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0.0026</w:t>
            </w: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FITTED^3</w:t>
            </w: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1.18E-14</w:t>
            </w: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2.92E-15</w:t>
            </w: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4.051322</w:t>
            </w: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0.0001</w:t>
            </w: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FITTED^4</w:t>
            </w: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-2.01E-22</w:t>
            </w: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4.37E-23</w:t>
            </w: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-4.609252</w:t>
            </w: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0.0000</w:t>
            </w:r>
          </w:p>
        </w:tc>
      </w:tr>
      <w:tr w:rsidR="0074712D" w:rsidRPr="00123C25" w:rsidTr="00867081">
        <w:trPr>
          <w:trHeight w:hRule="exact" w:val="90"/>
          <w:jc w:val="center"/>
        </w:trPr>
        <w:tc>
          <w:tcPr>
            <w:tcW w:w="2017"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hRule="exact" w:val="13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R-squared</w:t>
            </w:r>
            <w:proofErr w:type="spellEnd"/>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0.866800</w:t>
            </w:r>
          </w:p>
        </w:tc>
        <w:tc>
          <w:tcPr>
            <w:tcW w:w="2415" w:type="dxa"/>
            <w:gridSpan w:val="2"/>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Mean</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dependent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10601831</w:t>
            </w: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Adjusted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R-squared</w:t>
            </w:r>
            <w:proofErr w:type="spellEnd"/>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0.854181</w:t>
            </w:r>
          </w:p>
        </w:tc>
        <w:tc>
          <w:tcPr>
            <w:tcW w:w="2415" w:type="dxa"/>
            <w:gridSpan w:val="2"/>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xml:space="preserve">    S.D. </w:t>
            </w:r>
            <w:proofErr w:type="spellStart"/>
            <w:r w:rsidRPr="00123C25">
              <w:rPr>
                <w:rFonts w:ascii="Times New Roman" w:hAnsi="Times New Roman" w:cs="Times New Roman"/>
                <w:color w:val="000000"/>
                <w:sz w:val="18"/>
                <w:szCs w:val="18"/>
              </w:rPr>
              <w:t>dependent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7774347.</w:t>
            </w: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rPr>
                <w:rFonts w:ascii="Times New Roman" w:hAnsi="Times New Roman" w:cs="Times New Roman"/>
                <w:color w:val="000000"/>
                <w:sz w:val="18"/>
                <w:szCs w:val="18"/>
              </w:rPr>
            </w:pPr>
            <w:r w:rsidRPr="00123C25">
              <w:rPr>
                <w:rFonts w:ascii="Times New Roman" w:hAnsi="Times New Roman" w:cs="Times New Roman"/>
                <w:color w:val="000000"/>
                <w:sz w:val="18"/>
                <w:szCs w:val="18"/>
              </w:rPr>
              <w:t xml:space="preserve">S.E. </w:t>
            </w:r>
            <w:proofErr w:type="spellStart"/>
            <w:r w:rsidRPr="00123C25">
              <w:rPr>
                <w:rFonts w:ascii="Times New Roman" w:hAnsi="Times New Roman" w:cs="Times New Roman"/>
                <w:color w:val="000000"/>
                <w:sz w:val="18"/>
                <w:szCs w:val="18"/>
              </w:rPr>
              <w:t>of</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regression</w:t>
            </w:r>
            <w:proofErr w:type="spellEnd"/>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2968732.</w:t>
            </w:r>
          </w:p>
        </w:tc>
        <w:tc>
          <w:tcPr>
            <w:tcW w:w="2415" w:type="dxa"/>
            <w:gridSpan w:val="2"/>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Akaike</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info</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criterion</w:t>
            </w:r>
            <w:proofErr w:type="spellEnd"/>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32.73556</w:t>
            </w: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Sum</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squared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resid</w:t>
            </w:r>
            <w:proofErr w:type="spellEnd"/>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8.37E+14</w:t>
            </w:r>
          </w:p>
        </w:tc>
        <w:tc>
          <w:tcPr>
            <w:tcW w:w="2415" w:type="dxa"/>
            <w:gridSpan w:val="2"/>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Schwarz</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criterion</w:t>
            </w:r>
            <w:proofErr w:type="spellEnd"/>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32.98832</w:t>
            </w: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Log</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likelihood</w:t>
            </w:r>
            <w:proofErr w:type="spellEnd"/>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-1708.617</w:t>
            </w:r>
          </w:p>
        </w:tc>
        <w:tc>
          <w:tcPr>
            <w:tcW w:w="2415" w:type="dxa"/>
            <w:gridSpan w:val="2"/>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Hannan-Quinn</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criter</w:t>
            </w:r>
            <w:proofErr w:type="spellEnd"/>
            <w:r w:rsidRPr="00123C25">
              <w:rPr>
                <w:rFonts w:ascii="Times New Roman" w:hAnsi="Times New Roman" w:cs="Times New Roman"/>
                <w:color w:val="000000"/>
                <w:sz w:val="18"/>
                <w:szCs w:val="18"/>
              </w:rPr>
              <w:t>.</w:t>
            </w: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32.83798</w:t>
            </w: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F-statistic</w:t>
            </w:r>
            <w:proofErr w:type="spellEnd"/>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68.69032</w:t>
            </w:r>
          </w:p>
        </w:tc>
        <w:tc>
          <w:tcPr>
            <w:tcW w:w="2415" w:type="dxa"/>
            <w:gridSpan w:val="2"/>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Durbin-Watson</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stat</w:t>
            </w:r>
            <w:proofErr w:type="spellEnd"/>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1.400252</w:t>
            </w: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Prob</w:t>
            </w:r>
            <w:proofErr w:type="spellEnd"/>
            <w:r w:rsidRPr="00123C25">
              <w:rPr>
                <w:rFonts w:ascii="Times New Roman" w:hAnsi="Times New Roman" w:cs="Times New Roman"/>
                <w:color w:val="000000"/>
                <w:sz w:val="18"/>
                <w:szCs w:val="18"/>
              </w:rPr>
              <w:t>(</w:t>
            </w:r>
            <w:proofErr w:type="spellStart"/>
            <w:r w:rsidRPr="00123C25">
              <w:rPr>
                <w:rFonts w:ascii="Times New Roman" w:hAnsi="Times New Roman" w:cs="Times New Roman"/>
                <w:color w:val="000000"/>
                <w:sz w:val="18"/>
                <w:szCs w:val="18"/>
              </w:rPr>
              <w:t>F-statistic</w:t>
            </w:r>
            <w:proofErr w:type="spellEnd"/>
            <w:r w:rsidRPr="00123C25">
              <w:rPr>
                <w:rFonts w:ascii="Times New Roman" w:hAnsi="Times New Roman" w:cs="Times New Roman"/>
                <w:color w:val="000000"/>
                <w:sz w:val="18"/>
                <w:szCs w:val="18"/>
              </w:rPr>
              <w:t>)</w:t>
            </w: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0.000000</w:t>
            </w: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74712D" w:rsidRPr="00123C25" w:rsidTr="00867081">
        <w:trPr>
          <w:trHeight w:hRule="exact" w:val="90"/>
          <w:jc w:val="center"/>
        </w:trPr>
        <w:tc>
          <w:tcPr>
            <w:tcW w:w="2017" w:type="dxa"/>
            <w:tcBorders>
              <w:top w:val="nil"/>
              <w:left w:val="nil"/>
              <w:bottom w:val="double" w:sz="6" w:space="0"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hRule="exact" w:val="13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bl>
    <w:p w:rsidR="00A06C23" w:rsidRDefault="00A06C23" w:rsidP="00A06C23">
      <w:pPr>
        <w:spacing w:line="360" w:lineRule="auto"/>
        <w:ind w:firstLine="567"/>
        <w:jc w:val="both"/>
        <w:rPr>
          <w:rFonts w:ascii="Times New Roman" w:hAnsi="Times New Roman" w:cs="Times New Roman"/>
          <w:sz w:val="28"/>
          <w:szCs w:val="28"/>
          <w:lang w:val="en-US"/>
        </w:rPr>
      </w:pPr>
    </w:p>
    <w:p w:rsidR="0074712D" w:rsidRPr="00123C25" w:rsidRDefault="0074712D" w:rsidP="00A06C23">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lastRenderedPageBreak/>
        <w:t xml:space="preserve">Тест Рамсея выявил ошибку спецификации модели, в данном случае есть два выхода – изменить изначальные данные, либо проверить ошибку спецификации с помощью </w:t>
      </w:r>
      <w:proofErr w:type="spellStart"/>
      <w:r w:rsidRPr="00123C25">
        <w:rPr>
          <w:rFonts w:ascii="Times New Roman" w:hAnsi="Times New Roman" w:cs="Times New Roman"/>
          <w:sz w:val="28"/>
          <w:szCs w:val="28"/>
          <w:lang w:val="en-US"/>
        </w:rPr>
        <w:t>Linktest</w:t>
      </w:r>
      <w:proofErr w:type="spellEnd"/>
      <w:r w:rsidRPr="00123C25">
        <w:rPr>
          <w:rFonts w:ascii="Times New Roman" w:hAnsi="Times New Roman" w:cs="Times New Roman"/>
          <w:sz w:val="28"/>
          <w:szCs w:val="28"/>
        </w:rPr>
        <w:t>. Он проводится также как и тест Рамсея, но он менее строг, т.к. проверя</w:t>
      </w:r>
      <w:r w:rsidR="004D00E1" w:rsidRPr="00123C25">
        <w:rPr>
          <w:rFonts w:ascii="Times New Roman" w:hAnsi="Times New Roman" w:cs="Times New Roman"/>
          <w:sz w:val="28"/>
          <w:szCs w:val="28"/>
        </w:rPr>
        <w:t>е</w:t>
      </w:r>
      <w:r w:rsidRPr="00123C25">
        <w:rPr>
          <w:rFonts w:ascii="Times New Roman" w:hAnsi="Times New Roman" w:cs="Times New Roman"/>
          <w:sz w:val="28"/>
          <w:szCs w:val="28"/>
        </w:rPr>
        <w:t>т только квадрат предсказанного значения:</w:t>
      </w:r>
    </w:p>
    <w:p w:rsidR="0074712D" w:rsidRPr="00123C25" w:rsidRDefault="0074712D" w:rsidP="0074712D">
      <w:pPr>
        <w:autoSpaceDE w:val="0"/>
        <w:autoSpaceDN w:val="0"/>
        <w:adjustRightInd w:val="0"/>
        <w:spacing w:after="0" w:line="240" w:lineRule="auto"/>
        <w:rPr>
          <w:rFonts w:ascii="Times New Roman" w:hAnsi="Times New Roman" w:cs="Times New Roman"/>
          <w:sz w:val="18"/>
          <w:szCs w:val="18"/>
        </w:rPr>
      </w:pPr>
    </w:p>
    <w:p w:rsidR="00D000AB" w:rsidRPr="00D000AB" w:rsidRDefault="00D000AB" w:rsidP="000A0BC0">
      <w:pPr>
        <w:pStyle w:val="a5"/>
        <w:keepNext/>
        <w:jc w:val="right"/>
        <w:rPr>
          <w:rFonts w:ascii="Times New Roman" w:hAnsi="Times New Roman" w:cs="Times New Roman"/>
          <w:color w:val="auto"/>
          <w:sz w:val="28"/>
          <w:szCs w:val="28"/>
        </w:rPr>
      </w:pPr>
      <w:r w:rsidRPr="00D000AB">
        <w:rPr>
          <w:rFonts w:ascii="Times New Roman" w:hAnsi="Times New Roman" w:cs="Times New Roman"/>
          <w:color w:val="auto"/>
          <w:sz w:val="28"/>
          <w:szCs w:val="28"/>
        </w:rPr>
        <w:t xml:space="preserve">Таблица </w:t>
      </w:r>
      <w:r w:rsidR="00FC2AAE" w:rsidRPr="00D000AB">
        <w:rPr>
          <w:rFonts w:ascii="Times New Roman" w:hAnsi="Times New Roman" w:cs="Times New Roman"/>
          <w:color w:val="auto"/>
          <w:sz w:val="28"/>
          <w:szCs w:val="28"/>
        </w:rPr>
        <w:fldChar w:fldCharType="begin"/>
      </w:r>
      <w:r w:rsidRPr="00D000AB">
        <w:rPr>
          <w:rFonts w:ascii="Times New Roman" w:hAnsi="Times New Roman" w:cs="Times New Roman"/>
          <w:color w:val="auto"/>
          <w:sz w:val="28"/>
          <w:szCs w:val="28"/>
        </w:rPr>
        <w:instrText xml:space="preserve"> SEQ Таблица \* ARABIC </w:instrText>
      </w:r>
      <w:r w:rsidR="00FC2AAE" w:rsidRPr="00D000AB">
        <w:rPr>
          <w:rFonts w:ascii="Times New Roman" w:hAnsi="Times New Roman" w:cs="Times New Roman"/>
          <w:color w:val="auto"/>
          <w:sz w:val="28"/>
          <w:szCs w:val="28"/>
        </w:rPr>
        <w:fldChar w:fldCharType="separate"/>
      </w:r>
      <w:r w:rsidR="000E242A">
        <w:rPr>
          <w:rFonts w:ascii="Times New Roman" w:hAnsi="Times New Roman" w:cs="Times New Roman"/>
          <w:noProof/>
          <w:color w:val="auto"/>
          <w:sz w:val="28"/>
          <w:szCs w:val="28"/>
        </w:rPr>
        <w:t>13</w:t>
      </w:r>
      <w:r w:rsidR="00FC2AAE" w:rsidRPr="00D000AB">
        <w:rPr>
          <w:rFonts w:ascii="Times New Roman" w:hAnsi="Times New Roman" w:cs="Times New Roman"/>
          <w:color w:val="auto"/>
          <w:sz w:val="28"/>
          <w:szCs w:val="28"/>
        </w:rPr>
        <w:fldChar w:fldCharType="end"/>
      </w:r>
      <w:r w:rsidRPr="00D000AB">
        <w:rPr>
          <w:rFonts w:ascii="Times New Roman" w:hAnsi="Times New Roman" w:cs="Times New Roman"/>
          <w:color w:val="auto"/>
          <w:sz w:val="28"/>
          <w:szCs w:val="28"/>
          <w:lang w:val="en-US"/>
        </w:rPr>
        <w:t>.</w:t>
      </w:r>
    </w:p>
    <w:tbl>
      <w:tblPr>
        <w:tblW w:w="0" w:type="auto"/>
        <w:jc w:val="center"/>
        <w:tblInd w:w="30" w:type="dxa"/>
        <w:tblLayout w:type="fixed"/>
        <w:tblCellMar>
          <w:left w:w="0" w:type="dxa"/>
          <w:right w:w="0" w:type="dxa"/>
        </w:tblCellMar>
        <w:tblLook w:val="0000"/>
      </w:tblPr>
      <w:tblGrid>
        <w:gridCol w:w="2017"/>
        <w:gridCol w:w="1103"/>
        <w:gridCol w:w="1207"/>
        <w:gridCol w:w="1208"/>
        <w:gridCol w:w="997"/>
      </w:tblGrid>
      <w:tr w:rsidR="0074712D" w:rsidRPr="00123C25" w:rsidTr="00867081">
        <w:trPr>
          <w:trHeight w:val="225"/>
          <w:jc w:val="center"/>
        </w:trPr>
        <w:tc>
          <w:tcPr>
            <w:tcW w:w="4327" w:type="dxa"/>
            <w:gridSpan w:val="3"/>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lang w:val="en-US"/>
              </w:rPr>
              <w:t>Linktest</w:t>
            </w:r>
            <w:proofErr w:type="spellEnd"/>
            <w:r w:rsidRPr="00123C25">
              <w:rPr>
                <w:rFonts w:ascii="Times New Roman" w:hAnsi="Times New Roman" w:cs="Times New Roman"/>
                <w:color w:val="000000"/>
                <w:sz w:val="18"/>
                <w:szCs w:val="18"/>
              </w:rPr>
              <w:t>:</w:t>
            </w: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hRule="exact" w:val="90"/>
          <w:jc w:val="center"/>
        </w:trPr>
        <w:tc>
          <w:tcPr>
            <w:tcW w:w="2017"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hRule="exact" w:val="13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F-statistic</w:t>
            </w:r>
            <w:proofErr w:type="spellEnd"/>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3.567757</w:t>
            </w:r>
          </w:p>
        </w:tc>
        <w:tc>
          <w:tcPr>
            <w:tcW w:w="2415" w:type="dxa"/>
            <w:gridSpan w:val="2"/>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Prob</w:t>
            </w:r>
            <w:proofErr w:type="spellEnd"/>
            <w:r w:rsidRPr="00123C25">
              <w:rPr>
                <w:rFonts w:ascii="Times New Roman" w:hAnsi="Times New Roman" w:cs="Times New Roman"/>
                <w:color w:val="000000"/>
                <w:sz w:val="18"/>
                <w:szCs w:val="18"/>
              </w:rPr>
              <w:t>. F(1,97)</w:t>
            </w: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0.0619</w:t>
            </w: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Log</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likelihood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ratio</w:t>
            </w:r>
            <w:proofErr w:type="spellEnd"/>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3.792675</w:t>
            </w:r>
          </w:p>
        </w:tc>
        <w:tc>
          <w:tcPr>
            <w:tcW w:w="2415" w:type="dxa"/>
            <w:gridSpan w:val="2"/>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Prob</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Chi-Square</w:t>
            </w:r>
            <w:proofErr w:type="spellEnd"/>
            <w:r w:rsidRPr="00123C25">
              <w:rPr>
                <w:rFonts w:ascii="Times New Roman" w:hAnsi="Times New Roman" w:cs="Times New Roman"/>
                <w:color w:val="000000"/>
                <w:sz w:val="18"/>
                <w:szCs w:val="18"/>
              </w:rPr>
              <w:t>(1)</w:t>
            </w: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0.0515</w:t>
            </w:r>
          </w:p>
        </w:tc>
      </w:tr>
      <w:tr w:rsidR="0074712D" w:rsidRPr="00123C25" w:rsidTr="00867081">
        <w:trPr>
          <w:trHeight w:hRule="exact" w:val="90"/>
          <w:jc w:val="center"/>
        </w:trPr>
        <w:tc>
          <w:tcPr>
            <w:tcW w:w="2017"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hRule="exact" w:val="13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val="225"/>
          <w:jc w:val="center"/>
        </w:trPr>
        <w:tc>
          <w:tcPr>
            <w:tcW w:w="3120" w:type="dxa"/>
            <w:gridSpan w:val="2"/>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Test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Equation</w:t>
            </w:r>
            <w:proofErr w:type="spellEnd"/>
            <w:r w:rsidRPr="00123C25">
              <w:rPr>
                <w:rFonts w:ascii="Times New Roman" w:hAnsi="Times New Roman" w:cs="Times New Roman"/>
                <w:color w:val="000000"/>
                <w:sz w:val="18"/>
                <w:szCs w:val="18"/>
              </w:rPr>
              <w:t>:</w:t>
            </w: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val="225"/>
          <w:jc w:val="center"/>
        </w:trPr>
        <w:tc>
          <w:tcPr>
            <w:tcW w:w="4327" w:type="dxa"/>
            <w:gridSpan w:val="3"/>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Dependent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Variable</w:t>
            </w:r>
            <w:proofErr w:type="spellEnd"/>
            <w:r w:rsidRPr="00123C25">
              <w:rPr>
                <w:rFonts w:ascii="Times New Roman" w:hAnsi="Times New Roman" w:cs="Times New Roman"/>
                <w:color w:val="000000"/>
                <w:sz w:val="18"/>
                <w:szCs w:val="18"/>
              </w:rPr>
              <w:t>: BANKVALUE</w:t>
            </w: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val="225"/>
          <w:jc w:val="center"/>
        </w:trPr>
        <w:tc>
          <w:tcPr>
            <w:tcW w:w="4327" w:type="dxa"/>
            <w:gridSpan w:val="3"/>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Method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Least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Squares</w:t>
            </w:r>
            <w:proofErr w:type="spellEnd"/>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val="225"/>
          <w:jc w:val="center"/>
        </w:trPr>
        <w:tc>
          <w:tcPr>
            <w:tcW w:w="4327" w:type="dxa"/>
            <w:gridSpan w:val="3"/>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Date</w:t>
            </w:r>
            <w:proofErr w:type="spellEnd"/>
            <w:r w:rsidRPr="00123C25">
              <w:rPr>
                <w:rFonts w:ascii="Times New Roman" w:hAnsi="Times New Roman" w:cs="Times New Roman"/>
                <w:color w:val="000000"/>
                <w:sz w:val="18"/>
                <w:szCs w:val="18"/>
              </w:rPr>
              <w:t xml:space="preserve">: 05/24/14   </w:t>
            </w:r>
            <w:proofErr w:type="spellStart"/>
            <w:r w:rsidRPr="00123C25">
              <w:rPr>
                <w:rFonts w:ascii="Times New Roman" w:hAnsi="Times New Roman" w:cs="Times New Roman"/>
                <w:color w:val="000000"/>
                <w:sz w:val="18"/>
                <w:szCs w:val="18"/>
              </w:rPr>
              <w:t>Time</w:t>
            </w:r>
            <w:proofErr w:type="spellEnd"/>
            <w:r w:rsidRPr="00123C25">
              <w:rPr>
                <w:rFonts w:ascii="Times New Roman" w:hAnsi="Times New Roman" w:cs="Times New Roman"/>
                <w:color w:val="000000"/>
                <w:sz w:val="18"/>
                <w:szCs w:val="18"/>
              </w:rPr>
              <w:t>: 22:02</w:t>
            </w: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val="225"/>
          <w:jc w:val="center"/>
        </w:trPr>
        <w:tc>
          <w:tcPr>
            <w:tcW w:w="3120" w:type="dxa"/>
            <w:gridSpan w:val="2"/>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Sample</w:t>
            </w:r>
            <w:proofErr w:type="spellEnd"/>
            <w:r w:rsidRPr="00123C25">
              <w:rPr>
                <w:rFonts w:ascii="Times New Roman" w:hAnsi="Times New Roman" w:cs="Times New Roman"/>
                <w:color w:val="000000"/>
                <w:sz w:val="18"/>
                <w:szCs w:val="18"/>
              </w:rPr>
              <w:t>: 1 105</w:t>
            </w: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val="225"/>
          <w:jc w:val="center"/>
        </w:trPr>
        <w:tc>
          <w:tcPr>
            <w:tcW w:w="4327" w:type="dxa"/>
            <w:gridSpan w:val="3"/>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Included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observations</w:t>
            </w:r>
            <w:proofErr w:type="spellEnd"/>
            <w:r w:rsidRPr="00123C25">
              <w:rPr>
                <w:rFonts w:ascii="Times New Roman" w:hAnsi="Times New Roman" w:cs="Times New Roman"/>
                <w:color w:val="000000"/>
                <w:sz w:val="18"/>
                <w:szCs w:val="18"/>
              </w:rPr>
              <w:t>: 105</w:t>
            </w: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hRule="exact" w:val="90"/>
          <w:jc w:val="center"/>
        </w:trPr>
        <w:tc>
          <w:tcPr>
            <w:tcW w:w="2017"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hRule="exact" w:val="13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Variable</w:t>
            </w:r>
            <w:proofErr w:type="spellEnd"/>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Coefficient</w:t>
            </w:r>
            <w:proofErr w:type="spellEnd"/>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Std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Error</w:t>
            </w:r>
            <w:proofErr w:type="spellEnd"/>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t-Statistic</w:t>
            </w:r>
            <w:proofErr w:type="spellEnd"/>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Prob</w:t>
            </w:r>
            <w:proofErr w:type="spellEnd"/>
            <w:r w:rsidRPr="00123C25">
              <w:rPr>
                <w:rFonts w:ascii="Times New Roman" w:hAnsi="Times New Roman" w:cs="Times New Roman"/>
                <w:color w:val="000000"/>
                <w:sz w:val="18"/>
                <w:szCs w:val="18"/>
              </w:rPr>
              <w:t>.  </w:t>
            </w:r>
          </w:p>
        </w:tc>
      </w:tr>
      <w:tr w:rsidR="0074712D" w:rsidRPr="00123C25" w:rsidTr="00867081">
        <w:trPr>
          <w:trHeight w:hRule="exact" w:val="90"/>
          <w:jc w:val="center"/>
        </w:trPr>
        <w:tc>
          <w:tcPr>
            <w:tcW w:w="2017"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hRule="exact" w:val="13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LOANS</w:t>
            </w: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0.125570</w:t>
            </w: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0.024626</w:t>
            </w: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5.099192</w:t>
            </w: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0.0000</w:t>
            </w: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DEPOSITS</w:t>
            </w: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-0.045054</w:t>
            </w: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0.023937</w:t>
            </w: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-1.882229</w:t>
            </w: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0.0628</w:t>
            </w: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OPCOSTS</w:t>
            </w: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0.236545</w:t>
            </w: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0.160777</w:t>
            </w: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1.471261</w:t>
            </w: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0.1445</w:t>
            </w: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VIRTUAL</w:t>
            </w: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1510202.</w:t>
            </w: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2044805.</w:t>
            </w: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0.738556</w:t>
            </w: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0.4620</w:t>
            </w: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BRLESS</w:t>
            </w: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5953447.</w:t>
            </w: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1730512.</w:t>
            </w: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3.440281</w:t>
            </w: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0.0009</w:t>
            </w: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YEAR13</w:t>
            </w: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924357.8</w:t>
            </w: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923113.9</w:t>
            </w: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1.001347</w:t>
            </w: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0.3192</w:t>
            </w: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1021527.</w:t>
            </w: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992069.6</w:t>
            </w: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1.029693</w:t>
            </w: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0.3057</w:t>
            </w: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FITTED^2</w:t>
            </w: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9.64E-09</w:t>
            </w: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5.10E-09</w:t>
            </w: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1.888851</w:t>
            </w: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0.0619</w:t>
            </w:r>
          </w:p>
        </w:tc>
      </w:tr>
      <w:tr w:rsidR="0074712D" w:rsidRPr="00123C25" w:rsidTr="00867081">
        <w:trPr>
          <w:trHeight w:hRule="exact" w:val="90"/>
          <w:jc w:val="center"/>
        </w:trPr>
        <w:tc>
          <w:tcPr>
            <w:tcW w:w="2017"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hRule="exact" w:val="13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R-squared</w:t>
            </w:r>
            <w:proofErr w:type="spellEnd"/>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0.818417</w:t>
            </w:r>
          </w:p>
        </w:tc>
        <w:tc>
          <w:tcPr>
            <w:tcW w:w="2415" w:type="dxa"/>
            <w:gridSpan w:val="2"/>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Mean</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dependent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10601831</w:t>
            </w: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Adjusted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R-squared</w:t>
            </w:r>
            <w:proofErr w:type="spellEnd"/>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0.805313</w:t>
            </w:r>
          </w:p>
        </w:tc>
        <w:tc>
          <w:tcPr>
            <w:tcW w:w="2415" w:type="dxa"/>
            <w:gridSpan w:val="2"/>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xml:space="preserve">    S.D. </w:t>
            </w:r>
            <w:proofErr w:type="spellStart"/>
            <w:r w:rsidRPr="00123C25">
              <w:rPr>
                <w:rFonts w:ascii="Times New Roman" w:hAnsi="Times New Roman" w:cs="Times New Roman"/>
                <w:color w:val="000000"/>
                <w:sz w:val="18"/>
                <w:szCs w:val="18"/>
              </w:rPr>
              <w:t>dependent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7774347.</w:t>
            </w: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rPr>
                <w:rFonts w:ascii="Times New Roman" w:hAnsi="Times New Roman" w:cs="Times New Roman"/>
                <w:color w:val="000000"/>
                <w:sz w:val="18"/>
                <w:szCs w:val="18"/>
              </w:rPr>
            </w:pPr>
            <w:r w:rsidRPr="00123C25">
              <w:rPr>
                <w:rFonts w:ascii="Times New Roman" w:hAnsi="Times New Roman" w:cs="Times New Roman"/>
                <w:color w:val="000000"/>
                <w:sz w:val="18"/>
                <w:szCs w:val="18"/>
              </w:rPr>
              <w:t xml:space="preserve">S.E. </w:t>
            </w:r>
            <w:proofErr w:type="spellStart"/>
            <w:r w:rsidRPr="00123C25">
              <w:rPr>
                <w:rFonts w:ascii="Times New Roman" w:hAnsi="Times New Roman" w:cs="Times New Roman"/>
                <w:color w:val="000000"/>
                <w:sz w:val="18"/>
                <w:szCs w:val="18"/>
              </w:rPr>
              <w:t>of</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regression</w:t>
            </w:r>
            <w:proofErr w:type="spellEnd"/>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3430306.</w:t>
            </w:r>
          </w:p>
        </w:tc>
        <w:tc>
          <w:tcPr>
            <w:tcW w:w="2415" w:type="dxa"/>
            <w:gridSpan w:val="2"/>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Akaike</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info</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criterion</w:t>
            </w:r>
            <w:proofErr w:type="spellEnd"/>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33.00733</w:t>
            </w: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Sum</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squared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resid</w:t>
            </w:r>
            <w:proofErr w:type="spellEnd"/>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1.14E+15</w:t>
            </w:r>
          </w:p>
        </w:tc>
        <w:tc>
          <w:tcPr>
            <w:tcW w:w="2415" w:type="dxa"/>
            <w:gridSpan w:val="2"/>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Schwarz</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criterion</w:t>
            </w:r>
            <w:proofErr w:type="spellEnd"/>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33.20954</w:t>
            </w: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Log</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likelihood</w:t>
            </w:r>
            <w:proofErr w:type="spellEnd"/>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-1724.885</w:t>
            </w:r>
          </w:p>
        </w:tc>
        <w:tc>
          <w:tcPr>
            <w:tcW w:w="2415" w:type="dxa"/>
            <w:gridSpan w:val="2"/>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Hannan-Quinn</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criter</w:t>
            </w:r>
            <w:proofErr w:type="spellEnd"/>
            <w:r w:rsidRPr="00123C25">
              <w:rPr>
                <w:rFonts w:ascii="Times New Roman" w:hAnsi="Times New Roman" w:cs="Times New Roman"/>
                <w:color w:val="000000"/>
                <w:sz w:val="18"/>
                <w:szCs w:val="18"/>
              </w:rPr>
              <w:t>.</w:t>
            </w: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33.08927</w:t>
            </w: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F-statistic</w:t>
            </w:r>
            <w:proofErr w:type="spellEnd"/>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62.45566</w:t>
            </w:r>
          </w:p>
        </w:tc>
        <w:tc>
          <w:tcPr>
            <w:tcW w:w="2415" w:type="dxa"/>
            <w:gridSpan w:val="2"/>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Durbin-Watson</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stat</w:t>
            </w:r>
            <w:proofErr w:type="spellEnd"/>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1.171151</w:t>
            </w:r>
          </w:p>
        </w:tc>
      </w:tr>
      <w:tr w:rsidR="0074712D" w:rsidRPr="00123C25" w:rsidTr="00867081">
        <w:trPr>
          <w:trHeight w:val="22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Prob</w:t>
            </w:r>
            <w:proofErr w:type="spellEnd"/>
            <w:r w:rsidRPr="00123C25">
              <w:rPr>
                <w:rFonts w:ascii="Times New Roman" w:hAnsi="Times New Roman" w:cs="Times New Roman"/>
                <w:color w:val="000000"/>
                <w:sz w:val="18"/>
                <w:szCs w:val="18"/>
              </w:rPr>
              <w:t>(</w:t>
            </w:r>
            <w:proofErr w:type="spellStart"/>
            <w:r w:rsidRPr="00123C25">
              <w:rPr>
                <w:rFonts w:ascii="Times New Roman" w:hAnsi="Times New Roman" w:cs="Times New Roman"/>
                <w:color w:val="000000"/>
                <w:sz w:val="18"/>
                <w:szCs w:val="18"/>
              </w:rPr>
              <w:t>F-statistic</w:t>
            </w:r>
            <w:proofErr w:type="spellEnd"/>
            <w:r w:rsidRPr="00123C25">
              <w:rPr>
                <w:rFonts w:ascii="Times New Roman" w:hAnsi="Times New Roman" w:cs="Times New Roman"/>
                <w:color w:val="000000"/>
                <w:sz w:val="18"/>
                <w:szCs w:val="18"/>
              </w:rPr>
              <w:t>)</w:t>
            </w: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0.000000</w:t>
            </w: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74712D" w:rsidRPr="00123C25" w:rsidTr="00867081">
        <w:trPr>
          <w:trHeight w:hRule="exact" w:val="90"/>
          <w:jc w:val="center"/>
        </w:trPr>
        <w:tc>
          <w:tcPr>
            <w:tcW w:w="2017" w:type="dxa"/>
            <w:tcBorders>
              <w:top w:val="nil"/>
              <w:left w:val="nil"/>
              <w:bottom w:val="double" w:sz="6" w:space="0"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r w:rsidR="0074712D" w:rsidRPr="00123C25" w:rsidTr="00867081">
        <w:trPr>
          <w:trHeight w:hRule="exact" w:val="135"/>
          <w:jc w:val="center"/>
        </w:trPr>
        <w:tc>
          <w:tcPr>
            <w:tcW w:w="201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74712D" w:rsidRPr="00123C25" w:rsidRDefault="0074712D" w:rsidP="0074712D">
            <w:pPr>
              <w:autoSpaceDE w:val="0"/>
              <w:autoSpaceDN w:val="0"/>
              <w:adjustRightInd w:val="0"/>
              <w:spacing w:after="0" w:line="240" w:lineRule="auto"/>
              <w:jc w:val="center"/>
              <w:rPr>
                <w:rFonts w:ascii="Times New Roman" w:hAnsi="Times New Roman" w:cs="Times New Roman"/>
                <w:color w:val="000000"/>
                <w:sz w:val="18"/>
                <w:szCs w:val="18"/>
              </w:rPr>
            </w:pPr>
          </w:p>
        </w:tc>
      </w:tr>
    </w:tbl>
    <w:p w:rsidR="00A06C23" w:rsidRDefault="00A06C23" w:rsidP="00A06C23">
      <w:pPr>
        <w:spacing w:line="360" w:lineRule="auto"/>
        <w:jc w:val="both"/>
        <w:rPr>
          <w:rFonts w:ascii="Times New Roman" w:hAnsi="Times New Roman" w:cs="Times New Roman"/>
          <w:sz w:val="28"/>
          <w:szCs w:val="28"/>
          <w:lang w:val="en-US"/>
        </w:rPr>
      </w:pPr>
    </w:p>
    <w:p w:rsidR="00A84884" w:rsidRDefault="003C47EA" w:rsidP="00A84884">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Данный тест показал, что ошибки спецификации нет. Сопоставляя оба теста на функциональную форму, можно сделать вывод о том, что, формально, ошибка есть, но скор</w:t>
      </w:r>
      <w:r w:rsidR="007F5DE5" w:rsidRPr="00123C25">
        <w:rPr>
          <w:rFonts w:ascii="Times New Roman" w:hAnsi="Times New Roman" w:cs="Times New Roman"/>
          <w:sz w:val="28"/>
          <w:szCs w:val="28"/>
        </w:rPr>
        <w:t>ее всего она не очень серьезная, поэтому можно дальше проводить оценку регрессии.</w:t>
      </w:r>
    </w:p>
    <w:p w:rsidR="00A84884" w:rsidRDefault="00A84884" w:rsidP="00A84884">
      <w:pPr>
        <w:spacing w:line="360" w:lineRule="auto"/>
        <w:ind w:firstLine="567"/>
        <w:jc w:val="both"/>
        <w:rPr>
          <w:rFonts w:ascii="Times New Roman" w:hAnsi="Times New Roman" w:cs="Times New Roman"/>
          <w:sz w:val="28"/>
          <w:szCs w:val="28"/>
        </w:rPr>
      </w:pPr>
    </w:p>
    <w:p w:rsidR="00A84884" w:rsidRPr="0085770D" w:rsidRDefault="00A84884" w:rsidP="00A84884">
      <w:pPr>
        <w:spacing w:line="360" w:lineRule="auto"/>
        <w:ind w:firstLine="567"/>
        <w:jc w:val="both"/>
        <w:rPr>
          <w:rFonts w:ascii="Times New Roman" w:hAnsi="Times New Roman" w:cs="Times New Roman"/>
          <w:sz w:val="28"/>
          <w:szCs w:val="28"/>
        </w:rPr>
      </w:pPr>
    </w:p>
    <w:p w:rsidR="0009238E" w:rsidRPr="0085770D" w:rsidRDefault="0085770D" w:rsidP="0085770D">
      <w:pPr>
        <w:pStyle w:val="3"/>
        <w:jc w:val="center"/>
        <w:rPr>
          <w:rFonts w:ascii="Times New Roman" w:hAnsi="Times New Roman" w:cs="Times New Roman"/>
          <w:color w:val="auto"/>
          <w:sz w:val="28"/>
          <w:szCs w:val="28"/>
        </w:rPr>
      </w:pPr>
      <w:bookmarkStart w:id="16" w:name="_Toc389532753"/>
      <w:r w:rsidRPr="0085770D">
        <w:rPr>
          <w:rFonts w:ascii="Times New Roman" w:hAnsi="Times New Roman" w:cs="Times New Roman"/>
          <w:color w:val="auto"/>
          <w:sz w:val="28"/>
          <w:szCs w:val="28"/>
        </w:rPr>
        <w:lastRenderedPageBreak/>
        <w:t xml:space="preserve">2.2.7  </w:t>
      </w:r>
      <w:r w:rsidR="002D4568" w:rsidRPr="0085770D">
        <w:rPr>
          <w:rFonts w:ascii="Times New Roman" w:hAnsi="Times New Roman" w:cs="Times New Roman"/>
          <w:color w:val="auto"/>
          <w:sz w:val="28"/>
          <w:szCs w:val="28"/>
        </w:rPr>
        <w:t>Итоговая модель</w:t>
      </w:r>
      <w:bookmarkEnd w:id="16"/>
    </w:p>
    <w:p w:rsidR="0085770D" w:rsidRPr="0085770D" w:rsidRDefault="0085770D" w:rsidP="0085770D">
      <w:pPr>
        <w:rPr>
          <w:rFonts w:ascii="Times New Roman" w:hAnsi="Times New Roman" w:cs="Times New Roman"/>
          <w:sz w:val="28"/>
          <w:szCs w:val="28"/>
        </w:rPr>
      </w:pPr>
    </w:p>
    <w:p w:rsidR="002D4568" w:rsidRPr="00123C25" w:rsidRDefault="002D4568" w:rsidP="00A06C23">
      <w:pPr>
        <w:spacing w:line="360" w:lineRule="auto"/>
        <w:ind w:firstLine="567"/>
        <w:jc w:val="both"/>
        <w:rPr>
          <w:rFonts w:ascii="Times New Roman" w:hAnsi="Times New Roman" w:cs="Times New Roman"/>
          <w:sz w:val="28"/>
          <w:szCs w:val="28"/>
        </w:rPr>
      </w:pPr>
      <w:r w:rsidRPr="0085770D">
        <w:rPr>
          <w:rFonts w:ascii="Times New Roman" w:hAnsi="Times New Roman" w:cs="Times New Roman"/>
          <w:sz w:val="28"/>
          <w:szCs w:val="28"/>
        </w:rPr>
        <w:t>Для того чтобы построить итоговую модель, необходимо оценить значимость фиктивных переменных и их вклад в зависимую переменную. Включение в модель фиктивных переменных года не дает эффекта, т.к. коэффициент</w:t>
      </w:r>
      <w:r w:rsidRPr="00123C25">
        <w:rPr>
          <w:rFonts w:ascii="Times New Roman" w:hAnsi="Times New Roman" w:cs="Times New Roman"/>
          <w:sz w:val="28"/>
          <w:szCs w:val="28"/>
        </w:rPr>
        <w:t xml:space="preserve"> детерминации изменяется всего лишь на 1%, кроме того все </w:t>
      </w:r>
      <w:r w:rsidR="0017209C" w:rsidRPr="00123C25">
        <w:rPr>
          <w:rFonts w:ascii="Times New Roman" w:hAnsi="Times New Roman" w:cs="Times New Roman"/>
          <w:sz w:val="28"/>
          <w:szCs w:val="28"/>
        </w:rPr>
        <w:t xml:space="preserve">бинарные переменные года являются статистически незначимы, т.к. их расчетная </w:t>
      </w:r>
      <w:r w:rsidR="0017209C" w:rsidRPr="00123C25">
        <w:rPr>
          <w:rFonts w:ascii="Times New Roman" w:hAnsi="Times New Roman" w:cs="Times New Roman"/>
          <w:sz w:val="28"/>
          <w:szCs w:val="28"/>
          <w:lang w:val="en-US"/>
        </w:rPr>
        <w:t>t</w:t>
      </w:r>
      <w:r w:rsidR="0017209C" w:rsidRPr="00123C25">
        <w:rPr>
          <w:rFonts w:ascii="Times New Roman" w:hAnsi="Times New Roman" w:cs="Times New Roman"/>
          <w:sz w:val="28"/>
          <w:szCs w:val="28"/>
        </w:rPr>
        <w:t xml:space="preserve">-статистика является меньше </w:t>
      </w:r>
      <w:r w:rsidR="0017209C" w:rsidRPr="00123C25">
        <w:rPr>
          <w:rFonts w:ascii="Times New Roman" w:hAnsi="Times New Roman" w:cs="Times New Roman"/>
          <w:sz w:val="28"/>
          <w:szCs w:val="28"/>
          <w:lang w:val="en-US"/>
        </w:rPr>
        <w:t>t</w:t>
      </w:r>
      <w:r w:rsidR="0017209C" w:rsidRPr="00123C25">
        <w:rPr>
          <w:rFonts w:ascii="Times New Roman" w:hAnsi="Times New Roman" w:cs="Times New Roman"/>
          <w:sz w:val="28"/>
          <w:szCs w:val="28"/>
        </w:rPr>
        <w:t xml:space="preserve">-критической. </w:t>
      </w:r>
    </w:p>
    <w:p w:rsidR="0017209C" w:rsidRPr="00123C25" w:rsidRDefault="0017209C" w:rsidP="0017209C">
      <w:pPr>
        <w:autoSpaceDE w:val="0"/>
        <w:autoSpaceDN w:val="0"/>
        <w:adjustRightInd w:val="0"/>
        <w:spacing w:after="0" w:line="240" w:lineRule="auto"/>
        <w:rPr>
          <w:rFonts w:ascii="Times New Roman" w:hAnsi="Times New Roman" w:cs="Times New Roman"/>
          <w:sz w:val="18"/>
          <w:szCs w:val="18"/>
        </w:rPr>
      </w:pPr>
    </w:p>
    <w:p w:rsidR="00D000AB" w:rsidRPr="00D000AB" w:rsidRDefault="00D000AB" w:rsidP="000A0BC0">
      <w:pPr>
        <w:pStyle w:val="a5"/>
        <w:keepNext/>
        <w:jc w:val="right"/>
        <w:rPr>
          <w:rFonts w:ascii="Times New Roman" w:hAnsi="Times New Roman" w:cs="Times New Roman"/>
          <w:color w:val="auto"/>
          <w:sz w:val="28"/>
          <w:szCs w:val="28"/>
        </w:rPr>
      </w:pPr>
      <w:r w:rsidRPr="00D000AB">
        <w:rPr>
          <w:rFonts w:ascii="Times New Roman" w:hAnsi="Times New Roman" w:cs="Times New Roman"/>
          <w:color w:val="auto"/>
          <w:sz w:val="28"/>
          <w:szCs w:val="28"/>
        </w:rPr>
        <w:t xml:space="preserve">Таблица </w:t>
      </w:r>
      <w:r w:rsidR="00FC2AAE" w:rsidRPr="00D000AB">
        <w:rPr>
          <w:rFonts w:ascii="Times New Roman" w:hAnsi="Times New Roman" w:cs="Times New Roman"/>
          <w:color w:val="auto"/>
          <w:sz w:val="28"/>
          <w:szCs w:val="28"/>
        </w:rPr>
        <w:fldChar w:fldCharType="begin"/>
      </w:r>
      <w:r w:rsidRPr="00D000AB">
        <w:rPr>
          <w:rFonts w:ascii="Times New Roman" w:hAnsi="Times New Roman" w:cs="Times New Roman"/>
          <w:color w:val="auto"/>
          <w:sz w:val="28"/>
          <w:szCs w:val="28"/>
        </w:rPr>
        <w:instrText xml:space="preserve"> SEQ Таблица \* ARABIC </w:instrText>
      </w:r>
      <w:r w:rsidR="00FC2AAE" w:rsidRPr="00D000AB">
        <w:rPr>
          <w:rFonts w:ascii="Times New Roman" w:hAnsi="Times New Roman" w:cs="Times New Roman"/>
          <w:color w:val="auto"/>
          <w:sz w:val="28"/>
          <w:szCs w:val="28"/>
        </w:rPr>
        <w:fldChar w:fldCharType="separate"/>
      </w:r>
      <w:r w:rsidR="000E242A">
        <w:rPr>
          <w:rFonts w:ascii="Times New Roman" w:hAnsi="Times New Roman" w:cs="Times New Roman"/>
          <w:noProof/>
          <w:color w:val="auto"/>
          <w:sz w:val="28"/>
          <w:szCs w:val="28"/>
        </w:rPr>
        <w:t>14</w:t>
      </w:r>
      <w:r w:rsidR="00FC2AAE" w:rsidRPr="00D000AB">
        <w:rPr>
          <w:rFonts w:ascii="Times New Roman" w:hAnsi="Times New Roman" w:cs="Times New Roman"/>
          <w:color w:val="auto"/>
          <w:sz w:val="28"/>
          <w:szCs w:val="28"/>
        </w:rPr>
        <w:fldChar w:fldCharType="end"/>
      </w:r>
      <w:r w:rsidRPr="00D000AB">
        <w:rPr>
          <w:rFonts w:ascii="Times New Roman" w:hAnsi="Times New Roman" w:cs="Times New Roman"/>
          <w:color w:val="auto"/>
          <w:sz w:val="28"/>
          <w:szCs w:val="28"/>
          <w:lang w:val="en-US"/>
        </w:rPr>
        <w:t>.</w:t>
      </w:r>
    </w:p>
    <w:tbl>
      <w:tblPr>
        <w:tblW w:w="0" w:type="auto"/>
        <w:jc w:val="center"/>
        <w:tblInd w:w="30" w:type="dxa"/>
        <w:tblLayout w:type="fixed"/>
        <w:tblCellMar>
          <w:left w:w="0" w:type="dxa"/>
          <w:right w:w="0" w:type="dxa"/>
        </w:tblCellMar>
        <w:tblLook w:val="0000"/>
      </w:tblPr>
      <w:tblGrid>
        <w:gridCol w:w="2017"/>
        <w:gridCol w:w="1103"/>
        <w:gridCol w:w="1207"/>
        <w:gridCol w:w="1208"/>
        <w:gridCol w:w="997"/>
      </w:tblGrid>
      <w:tr w:rsidR="0017209C" w:rsidRPr="00123C25" w:rsidTr="00867081">
        <w:trPr>
          <w:trHeight w:val="225"/>
          <w:jc w:val="center"/>
        </w:trPr>
        <w:tc>
          <w:tcPr>
            <w:tcW w:w="4327" w:type="dxa"/>
            <w:gridSpan w:val="3"/>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Dependent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Variable</w:t>
            </w:r>
            <w:proofErr w:type="spellEnd"/>
            <w:r w:rsidRPr="00123C25">
              <w:rPr>
                <w:rFonts w:ascii="Times New Roman" w:hAnsi="Times New Roman" w:cs="Times New Roman"/>
                <w:color w:val="000000"/>
                <w:sz w:val="18"/>
                <w:szCs w:val="18"/>
              </w:rPr>
              <w:t>: BANKVALUE</w:t>
            </w:r>
          </w:p>
        </w:tc>
        <w:tc>
          <w:tcPr>
            <w:tcW w:w="1208"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r>
      <w:tr w:rsidR="0017209C" w:rsidRPr="00123C25" w:rsidTr="00867081">
        <w:trPr>
          <w:trHeight w:val="225"/>
          <w:jc w:val="center"/>
        </w:trPr>
        <w:tc>
          <w:tcPr>
            <w:tcW w:w="4327" w:type="dxa"/>
            <w:gridSpan w:val="3"/>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Method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Least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Squares</w:t>
            </w:r>
            <w:proofErr w:type="spellEnd"/>
          </w:p>
        </w:tc>
        <w:tc>
          <w:tcPr>
            <w:tcW w:w="1208"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r>
      <w:tr w:rsidR="0017209C" w:rsidRPr="00123C25" w:rsidTr="00867081">
        <w:trPr>
          <w:trHeight w:val="225"/>
          <w:jc w:val="center"/>
        </w:trPr>
        <w:tc>
          <w:tcPr>
            <w:tcW w:w="4327" w:type="dxa"/>
            <w:gridSpan w:val="3"/>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Date</w:t>
            </w:r>
            <w:proofErr w:type="spellEnd"/>
            <w:r w:rsidRPr="00123C25">
              <w:rPr>
                <w:rFonts w:ascii="Times New Roman" w:hAnsi="Times New Roman" w:cs="Times New Roman"/>
                <w:color w:val="000000"/>
                <w:sz w:val="18"/>
                <w:szCs w:val="18"/>
              </w:rPr>
              <w:t xml:space="preserve">: 05/25/14   </w:t>
            </w:r>
            <w:proofErr w:type="spellStart"/>
            <w:r w:rsidRPr="00123C25">
              <w:rPr>
                <w:rFonts w:ascii="Times New Roman" w:hAnsi="Times New Roman" w:cs="Times New Roman"/>
                <w:color w:val="000000"/>
                <w:sz w:val="18"/>
                <w:szCs w:val="18"/>
              </w:rPr>
              <w:t>Time</w:t>
            </w:r>
            <w:proofErr w:type="spellEnd"/>
            <w:r w:rsidRPr="00123C25">
              <w:rPr>
                <w:rFonts w:ascii="Times New Roman" w:hAnsi="Times New Roman" w:cs="Times New Roman"/>
                <w:color w:val="000000"/>
                <w:sz w:val="18"/>
                <w:szCs w:val="18"/>
              </w:rPr>
              <w:t>: 16:52</w:t>
            </w:r>
          </w:p>
        </w:tc>
        <w:tc>
          <w:tcPr>
            <w:tcW w:w="1208"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r>
      <w:tr w:rsidR="0017209C" w:rsidRPr="00123C25" w:rsidTr="00867081">
        <w:trPr>
          <w:trHeight w:val="225"/>
          <w:jc w:val="center"/>
        </w:trPr>
        <w:tc>
          <w:tcPr>
            <w:tcW w:w="3120" w:type="dxa"/>
            <w:gridSpan w:val="2"/>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Sample</w:t>
            </w:r>
            <w:proofErr w:type="spellEnd"/>
            <w:r w:rsidRPr="00123C25">
              <w:rPr>
                <w:rFonts w:ascii="Times New Roman" w:hAnsi="Times New Roman" w:cs="Times New Roman"/>
                <w:color w:val="000000"/>
                <w:sz w:val="18"/>
                <w:szCs w:val="18"/>
              </w:rPr>
              <w:t>: 1 105</w:t>
            </w:r>
          </w:p>
        </w:tc>
        <w:tc>
          <w:tcPr>
            <w:tcW w:w="120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r>
      <w:tr w:rsidR="0017209C" w:rsidRPr="00123C25" w:rsidTr="00867081">
        <w:trPr>
          <w:trHeight w:val="225"/>
          <w:jc w:val="center"/>
        </w:trPr>
        <w:tc>
          <w:tcPr>
            <w:tcW w:w="4327" w:type="dxa"/>
            <w:gridSpan w:val="3"/>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Included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observations</w:t>
            </w:r>
            <w:proofErr w:type="spellEnd"/>
            <w:r w:rsidRPr="00123C25">
              <w:rPr>
                <w:rFonts w:ascii="Times New Roman" w:hAnsi="Times New Roman" w:cs="Times New Roman"/>
                <w:color w:val="000000"/>
                <w:sz w:val="18"/>
                <w:szCs w:val="18"/>
              </w:rPr>
              <w:t>: 105</w:t>
            </w:r>
          </w:p>
        </w:tc>
        <w:tc>
          <w:tcPr>
            <w:tcW w:w="1208"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r>
      <w:tr w:rsidR="0017209C" w:rsidRPr="00123C25" w:rsidTr="00867081">
        <w:trPr>
          <w:trHeight w:hRule="exact" w:val="90"/>
          <w:jc w:val="center"/>
        </w:trPr>
        <w:tc>
          <w:tcPr>
            <w:tcW w:w="2017" w:type="dxa"/>
            <w:tcBorders>
              <w:top w:val="nil"/>
              <w:left w:val="nil"/>
              <w:bottom w:val="double" w:sz="6" w:space="2" w:color="auto"/>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r>
      <w:tr w:rsidR="0017209C" w:rsidRPr="00123C25" w:rsidTr="00867081">
        <w:trPr>
          <w:trHeight w:hRule="exact" w:val="135"/>
          <w:jc w:val="center"/>
        </w:trPr>
        <w:tc>
          <w:tcPr>
            <w:tcW w:w="201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r>
      <w:tr w:rsidR="0017209C" w:rsidRPr="00123C25" w:rsidTr="00867081">
        <w:trPr>
          <w:trHeight w:val="225"/>
          <w:jc w:val="center"/>
        </w:trPr>
        <w:tc>
          <w:tcPr>
            <w:tcW w:w="201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Variable</w:t>
            </w:r>
            <w:proofErr w:type="spellEnd"/>
          </w:p>
        </w:tc>
        <w:tc>
          <w:tcPr>
            <w:tcW w:w="1103"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Coefficient</w:t>
            </w:r>
            <w:proofErr w:type="spellEnd"/>
          </w:p>
        </w:tc>
        <w:tc>
          <w:tcPr>
            <w:tcW w:w="120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Std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Error</w:t>
            </w:r>
            <w:proofErr w:type="spellEnd"/>
          </w:p>
        </w:tc>
        <w:tc>
          <w:tcPr>
            <w:tcW w:w="1208"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t-Statistic</w:t>
            </w:r>
            <w:proofErr w:type="spellEnd"/>
          </w:p>
        </w:tc>
        <w:tc>
          <w:tcPr>
            <w:tcW w:w="99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Prob</w:t>
            </w:r>
            <w:proofErr w:type="spellEnd"/>
            <w:r w:rsidRPr="00123C25">
              <w:rPr>
                <w:rFonts w:ascii="Times New Roman" w:hAnsi="Times New Roman" w:cs="Times New Roman"/>
                <w:color w:val="000000"/>
                <w:sz w:val="18"/>
                <w:szCs w:val="18"/>
              </w:rPr>
              <w:t>.  </w:t>
            </w:r>
          </w:p>
        </w:tc>
      </w:tr>
      <w:tr w:rsidR="0017209C" w:rsidRPr="00123C25" w:rsidTr="00867081">
        <w:trPr>
          <w:trHeight w:hRule="exact" w:val="90"/>
          <w:jc w:val="center"/>
        </w:trPr>
        <w:tc>
          <w:tcPr>
            <w:tcW w:w="2017" w:type="dxa"/>
            <w:tcBorders>
              <w:top w:val="nil"/>
              <w:left w:val="nil"/>
              <w:bottom w:val="double" w:sz="6" w:space="2" w:color="auto"/>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r>
      <w:tr w:rsidR="0017209C" w:rsidRPr="00123C25" w:rsidTr="00867081">
        <w:trPr>
          <w:trHeight w:hRule="exact" w:val="135"/>
          <w:jc w:val="center"/>
        </w:trPr>
        <w:tc>
          <w:tcPr>
            <w:tcW w:w="201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r>
      <w:tr w:rsidR="0017209C" w:rsidRPr="00123C25" w:rsidTr="00867081">
        <w:trPr>
          <w:trHeight w:val="225"/>
          <w:jc w:val="center"/>
        </w:trPr>
        <w:tc>
          <w:tcPr>
            <w:tcW w:w="201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LOANS</w:t>
            </w:r>
          </w:p>
        </w:tc>
        <w:tc>
          <w:tcPr>
            <w:tcW w:w="1103"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0.155158</w:t>
            </w:r>
          </w:p>
        </w:tc>
        <w:tc>
          <w:tcPr>
            <w:tcW w:w="120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0.018829</w:t>
            </w:r>
          </w:p>
        </w:tc>
        <w:tc>
          <w:tcPr>
            <w:tcW w:w="1208"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8.240445</w:t>
            </w:r>
          </w:p>
        </w:tc>
        <w:tc>
          <w:tcPr>
            <w:tcW w:w="99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0.0000</w:t>
            </w:r>
          </w:p>
        </w:tc>
      </w:tr>
      <w:tr w:rsidR="0017209C" w:rsidRPr="00123C25" w:rsidTr="00867081">
        <w:trPr>
          <w:trHeight w:val="225"/>
          <w:jc w:val="center"/>
        </w:trPr>
        <w:tc>
          <w:tcPr>
            <w:tcW w:w="201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DEPOSITS</w:t>
            </w:r>
          </w:p>
        </w:tc>
        <w:tc>
          <w:tcPr>
            <w:tcW w:w="1103"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-0.059017</w:t>
            </w:r>
          </w:p>
        </w:tc>
        <w:tc>
          <w:tcPr>
            <w:tcW w:w="120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0.024627</w:t>
            </w:r>
          </w:p>
        </w:tc>
        <w:tc>
          <w:tcPr>
            <w:tcW w:w="1208"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-2.396422</w:t>
            </w:r>
          </w:p>
        </w:tc>
        <w:tc>
          <w:tcPr>
            <w:tcW w:w="99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0.0185</w:t>
            </w:r>
          </w:p>
        </w:tc>
      </w:tr>
      <w:tr w:rsidR="0017209C" w:rsidRPr="00123C25" w:rsidTr="00867081">
        <w:trPr>
          <w:trHeight w:val="225"/>
          <w:jc w:val="center"/>
        </w:trPr>
        <w:tc>
          <w:tcPr>
            <w:tcW w:w="201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OPCOSTS</w:t>
            </w:r>
          </w:p>
        </w:tc>
        <w:tc>
          <w:tcPr>
            <w:tcW w:w="1103"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0.434289</w:t>
            </w:r>
          </w:p>
        </w:tc>
        <w:tc>
          <w:tcPr>
            <w:tcW w:w="120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0.131203</w:t>
            </w:r>
          </w:p>
        </w:tc>
        <w:tc>
          <w:tcPr>
            <w:tcW w:w="1208"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3.310045</w:t>
            </w:r>
          </w:p>
        </w:tc>
        <w:tc>
          <w:tcPr>
            <w:tcW w:w="99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0.0013</w:t>
            </w:r>
          </w:p>
        </w:tc>
      </w:tr>
      <w:tr w:rsidR="0017209C" w:rsidRPr="00123C25" w:rsidTr="00867081">
        <w:trPr>
          <w:trHeight w:val="225"/>
          <w:jc w:val="center"/>
        </w:trPr>
        <w:tc>
          <w:tcPr>
            <w:tcW w:w="201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BRLESS</w:t>
            </w:r>
          </w:p>
        </w:tc>
        <w:tc>
          <w:tcPr>
            <w:tcW w:w="1103"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8393060.</w:t>
            </w:r>
          </w:p>
        </w:tc>
        <w:tc>
          <w:tcPr>
            <w:tcW w:w="120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1194711.</w:t>
            </w:r>
          </w:p>
        </w:tc>
        <w:tc>
          <w:tcPr>
            <w:tcW w:w="1208"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7.025178</w:t>
            </w:r>
          </w:p>
        </w:tc>
        <w:tc>
          <w:tcPr>
            <w:tcW w:w="99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0.0000</w:t>
            </w:r>
          </w:p>
        </w:tc>
      </w:tr>
      <w:tr w:rsidR="0017209C" w:rsidRPr="00123C25" w:rsidTr="00867081">
        <w:trPr>
          <w:trHeight w:val="225"/>
          <w:jc w:val="center"/>
        </w:trPr>
        <w:tc>
          <w:tcPr>
            <w:tcW w:w="201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VIRTUAL</w:t>
            </w:r>
          </w:p>
        </w:tc>
        <w:tc>
          <w:tcPr>
            <w:tcW w:w="1103"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1420134.</w:t>
            </w:r>
          </w:p>
        </w:tc>
        <w:tc>
          <w:tcPr>
            <w:tcW w:w="120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2109223.</w:t>
            </w:r>
          </w:p>
        </w:tc>
        <w:tc>
          <w:tcPr>
            <w:tcW w:w="1208"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0.673297</w:t>
            </w:r>
          </w:p>
        </w:tc>
        <w:tc>
          <w:tcPr>
            <w:tcW w:w="99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0.5024</w:t>
            </w:r>
          </w:p>
        </w:tc>
      </w:tr>
      <w:tr w:rsidR="0017209C" w:rsidRPr="00123C25" w:rsidTr="00867081">
        <w:trPr>
          <w:trHeight w:val="225"/>
          <w:jc w:val="center"/>
        </w:trPr>
        <w:tc>
          <w:tcPr>
            <w:tcW w:w="201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YEAR10</w:t>
            </w:r>
          </w:p>
        </w:tc>
        <w:tc>
          <w:tcPr>
            <w:tcW w:w="1103"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356898.3</w:t>
            </w:r>
          </w:p>
        </w:tc>
        <w:tc>
          <w:tcPr>
            <w:tcW w:w="120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1093317.</w:t>
            </w:r>
          </w:p>
        </w:tc>
        <w:tc>
          <w:tcPr>
            <w:tcW w:w="1208"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0.326436</w:t>
            </w:r>
          </w:p>
        </w:tc>
        <w:tc>
          <w:tcPr>
            <w:tcW w:w="99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0.7448</w:t>
            </w:r>
          </w:p>
        </w:tc>
      </w:tr>
      <w:tr w:rsidR="0017209C" w:rsidRPr="00123C25" w:rsidTr="00867081">
        <w:trPr>
          <w:trHeight w:val="225"/>
          <w:jc w:val="center"/>
        </w:trPr>
        <w:tc>
          <w:tcPr>
            <w:tcW w:w="201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YEAR11</w:t>
            </w:r>
          </w:p>
        </w:tc>
        <w:tc>
          <w:tcPr>
            <w:tcW w:w="1103"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310854.2</w:t>
            </w:r>
          </w:p>
        </w:tc>
        <w:tc>
          <w:tcPr>
            <w:tcW w:w="120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1117618.</w:t>
            </w:r>
          </w:p>
        </w:tc>
        <w:tc>
          <w:tcPr>
            <w:tcW w:w="1208"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0.278140</w:t>
            </w:r>
          </w:p>
        </w:tc>
        <w:tc>
          <w:tcPr>
            <w:tcW w:w="99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0.7815</w:t>
            </w:r>
          </w:p>
        </w:tc>
      </w:tr>
      <w:tr w:rsidR="0017209C" w:rsidRPr="00123C25" w:rsidTr="00867081">
        <w:trPr>
          <w:trHeight w:val="225"/>
          <w:jc w:val="center"/>
        </w:trPr>
        <w:tc>
          <w:tcPr>
            <w:tcW w:w="201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YEAR12</w:t>
            </w:r>
          </w:p>
        </w:tc>
        <w:tc>
          <w:tcPr>
            <w:tcW w:w="1103"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856029.7</w:t>
            </w:r>
          </w:p>
        </w:tc>
        <w:tc>
          <w:tcPr>
            <w:tcW w:w="120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1188032.</w:t>
            </w:r>
          </w:p>
        </w:tc>
        <w:tc>
          <w:tcPr>
            <w:tcW w:w="1208"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0.720544</w:t>
            </w:r>
          </w:p>
        </w:tc>
        <w:tc>
          <w:tcPr>
            <w:tcW w:w="99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0.4730</w:t>
            </w:r>
          </w:p>
        </w:tc>
      </w:tr>
      <w:tr w:rsidR="0017209C" w:rsidRPr="00123C25" w:rsidTr="00867081">
        <w:trPr>
          <w:trHeight w:val="225"/>
          <w:jc w:val="center"/>
        </w:trPr>
        <w:tc>
          <w:tcPr>
            <w:tcW w:w="201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YEAR13</w:t>
            </w:r>
          </w:p>
        </w:tc>
        <w:tc>
          <w:tcPr>
            <w:tcW w:w="1103"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1768184.</w:t>
            </w:r>
          </w:p>
        </w:tc>
        <w:tc>
          <w:tcPr>
            <w:tcW w:w="120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1228980.</w:t>
            </w:r>
          </w:p>
        </w:tc>
        <w:tc>
          <w:tcPr>
            <w:tcW w:w="1208"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1.438741</w:t>
            </w:r>
          </w:p>
        </w:tc>
        <w:tc>
          <w:tcPr>
            <w:tcW w:w="99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0.1535</w:t>
            </w:r>
          </w:p>
        </w:tc>
      </w:tr>
      <w:tr w:rsidR="0017209C" w:rsidRPr="00123C25" w:rsidTr="00867081">
        <w:trPr>
          <w:trHeight w:val="225"/>
          <w:jc w:val="center"/>
        </w:trPr>
        <w:tc>
          <w:tcPr>
            <w:tcW w:w="201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-526129.0</w:t>
            </w:r>
          </w:p>
        </w:tc>
        <w:tc>
          <w:tcPr>
            <w:tcW w:w="120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895757.6</w:t>
            </w:r>
          </w:p>
        </w:tc>
        <w:tc>
          <w:tcPr>
            <w:tcW w:w="1208"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-0.587356</w:t>
            </w:r>
          </w:p>
        </w:tc>
        <w:tc>
          <w:tcPr>
            <w:tcW w:w="99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0.5584</w:t>
            </w:r>
          </w:p>
        </w:tc>
      </w:tr>
      <w:tr w:rsidR="0017209C" w:rsidRPr="00123C25" w:rsidTr="00867081">
        <w:trPr>
          <w:trHeight w:hRule="exact" w:val="90"/>
          <w:jc w:val="center"/>
        </w:trPr>
        <w:tc>
          <w:tcPr>
            <w:tcW w:w="2017" w:type="dxa"/>
            <w:tcBorders>
              <w:top w:val="nil"/>
              <w:left w:val="nil"/>
              <w:bottom w:val="double" w:sz="6" w:space="2" w:color="auto"/>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r>
      <w:tr w:rsidR="0017209C" w:rsidRPr="00123C25" w:rsidTr="00867081">
        <w:trPr>
          <w:trHeight w:hRule="exact" w:val="135"/>
          <w:jc w:val="center"/>
        </w:trPr>
        <w:tc>
          <w:tcPr>
            <w:tcW w:w="201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r>
      <w:tr w:rsidR="0017209C" w:rsidRPr="00123C25" w:rsidTr="00867081">
        <w:trPr>
          <w:trHeight w:val="225"/>
          <w:jc w:val="center"/>
        </w:trPr>
        <w:tc>
          <w:tcPr>
            <w:tcW w:w="201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R-squared</w:t>
            </w:r>
            <w:proofErr w:type="spellEnd"/>
          </w:p>
        </w:tc>
        <w:tc>
          <w:tcPr>
            <w:tcW w:w="1103"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0.812793</w:t>
            </w:r>
          </w:p>
        </w:tc>
        <w:tc>
          <w:tcPr>
            <w:tcW w:w="2415" w:type="dxa"/>
            <w:gridSpan w:val="2"/>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Mean</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dependent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10601831</w:t>
            </w:r>
          </w:p>
        </w:tc>
      </w:tr>
      <w:tr w:rsidR="0017209C" w:rsidRPr="00123C25" w:rsidTr="00867081">
        <w:trPr>
          <w:trHeight w:val="225"/>
          <w:jc w:val="center"/>
        </w:trPr>
        <w:tc>
          <w:tcPr>
            <w:tcW w:w="201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Adjusted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R-squared</w:t>
            </w:r>
            <w:proofErr w:type="spellEnd"/>
          </w:p>
        </w:tc>
        <w:tc>
          <w:tcPr>
            <w:tcW w:w="1103"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0.795058</w:t>
            </w:r>
          </w:p>
        </w:tc>
        <w:tc>
          <w:tcPr>
            <w:tcW w:w="2415" w:type="dxa"/>
            <w:gridSpan w:val="2"/>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xml:space="preserve">    S.D. </w:t>
            </w:r>
            <w:proofErr w:type="spellStart"/>
            <w:r w:rsidRPr="00123C25">
              <w:rPr>
                <w:rFonts w:ascii="Times New Roman" w:hAnsi="Times New Roman" w:cs="Times New Roman"/>
                <w:color w:val="000000"/>
                <w:sz w:val="18"/>
                <w:szCs w:val="18"/>
              </w:rPr>
              <w:t>dependent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7774347.</w:t>
            </w:r>
          </w:p>
        </w:tc>
      </w:tr>
      <w:tr w:rsidR="0017209C" w:rsidRPr="00123C25" w:rsidTr="00867081">
        <w:trPr>
          <w:trHeight w:val="225"/>
          <w:jc w:val="center"/>
        </w:trPr>
        <w:tc>
          <w:tcPr>
            <w:tcW w:w="201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rPr>
                <w:rFonts w:ascii="Times New Roman" w:hAnsi="Times New Roman" w:cs="Times New Roman"/>
                <w:color w:val="000000"/>
                <w:sz w:val="18"/>
                <w:szCs w:val="18"/>
              </w:rPr>
            </w:pPr>
            <w:r w:rsidRPr="00123C25">
              <w:rPr>
                <w:rFonts w:ascii="Times New Roman" w:hAnsi="Times New Roman" w:cs="Times New Roman"/>
                <w:color w:val="000000"/>
                <w:sz w:val="18"/>
                <w:szCs w:val="18"/>
              </w:rPr>
              <w:t xml:space="preserve">S.E. </w:t>
            </w:r>
            <w:proofErr w:type="spellStart"/>
            <w:r w:rsidRPr="00123C25">
              <w:rPr>
                <w:rFonts w:ascii="Times New Roman" w:hAnsi="Times New Roman" w:cs="Times New Roman"/>
                <w:color w:val="000000"/>
                <w:sz w:val="18"/>
                <w:szCs w:val="18"/>
              </w:rPr>
              <w:t>of</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regression</w:t>
            </w:r>
            <w:proofErr w:type="spellEnd"/>
          </w:p>
        </w:tc>
        <w:tc>
          <w:tcPr>
            <w:tcW w:w="1103"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3519489.</w:t>
            </w:r>
          </w:p>
        </w:tc>
        <w:tc>
          <w:tcPr>
            <w:tcW w:w="2415" w:type="dxa"/>
            <w:gridSpan w:val="2"/>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Akaike</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info</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criterion</w:t>
            </w:r>
            <w:proofErr w:type="spellEnd"/>
          </w:p>
        </w:tc>
        <w:tc>
          <w:tcPr>
            <w:tcW w:w="99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33.07592</w:t>
            </w:r>
          </w:p>
        </w:tc>
      </w:tr>
      <w:tr w:rsidR="0017209C" w:rsidRPr="00123C25" w:rsidTr="00867081">
        <w:trPr>
          <w:trHeight w:val="225"/>
          <w:jc w:val="center"/>
        </w:trPr>
        <w:tc>
          <w:tcPr>
            <w:tcW w:w="201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Sum</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squared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resid</w:t>
            </w:r>
            <w:proofErr w:type="spellEnd"/>
          </w:p>
        </w:tc>
        <w:tc>
          <w:tcPr>
            <w:tcW w:w="1103"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1.18E+15</w:t>
            </w:r>
          </w:p>
        </w:tc>
        <w:tc>
          <w:tcPr>
            <w:tcW w:w="2415" w:type="dxa"/>
            <w:gridSpan w:val="2"/>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Schwarz</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criterion</w:t>
            </w:r>
            <w:proofErr w:type="spellEnd"/>
          </w:p>
        </w:tc>
        <w:tc>
          <w:tcPr>
            <w:tcW w:w="99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33.32868</w:t>
            </w:r>
          </w:p>
        </w:tc>
      </w:tr>
      <w:tr w:rsidR="0017209C" w:rsidRPr="00123C25" w:rsidTr="00867081">
        <w:trPr>
          <w:trHeight w:val="225"/>
          <w:jc w:val="center"/>
        </w:trPr>
        <w:tc>
          <w:tcPr>
            <w:tcW w:w="201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Log</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likelihood</w:t>
            </w:r>
            <w:proofErr w:type="spellEnd"/>
          </w:p>
        </w:tc>
        <w:tc>
          <w:tcPr>
            <w:tcW w:w="1103"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-1726.486</w:t>
            </w:r>
          </w:p>
        </w:tc>
        <w:tc>
          <w:tcPr>
            <w:tcW w:w="2415" w:type="dxa"/>
            <w:gridSpan w:val="2"/>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Hannan-Quinn</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criter</w:t>
            </w:r>
            <w:proofErr w:type="spellEnd"/>
            <w:r w:rsidRPr="00123C25">
              <w:rPr>
                <w:rFonts w:ascii="Times New Roman" w:hAnsi="Times New Roman" w:cs="Times New Roman"/>
                <w:color w:val="000000"/>
                <w:sz w:val="18"/>
                <w:szCs w:val="18"/>
              </w:rPr>
              <w:t>.</w:t>
            </w:r>
          </w:p>
        </w:tc>
        <w:tc>
          <w:tcPr>
            <w:tcW w:w="99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33.17834</w:t>
            </w:r>
          </w:p>
        </w:tc>
      </w:tr>
      <w:tr w:rsidR="0017209C" w:rsidRPr="00123C25" w:rsidTr="00867081">
        <w:trPr>
          <w:trHeight w:val="225"/>
          <w:jc w:val="center"/>
        </w:trPr>
        <w:tc>
          <w:tcPr>
            <w:tcW w:w="201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F-statistic</w:t>
            </w:r>
            <w:proofErr w:type="spellEnd"/>
          </w:p>
        </w:tc>
        <w:tc>
          <w:tcPr>
            <w:tcW w:w="1103"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45.82893</w:t>
            </w:r>
          </w:p>
        </w:tc>
        <w:tc>
          <w:tcPr>
            <w:tcW w:w="2415" w:type="dxa"/>
            <w:gridSpan w:val="2"/>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Durbin-Watson</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stat</w:t>
            </w:r>
            <w:proofErr w:type="spellEnd"/>
          </w:p>
        </w:tc>
        <w:tc>
          <w:tcPr>
            <w:tcW w:w="99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1.155141</w:t>
            </w:r>
          </w:p>
        </w:tc>
      </w:tr>
      <w:tr w:rsidR="0017209C" w:rsidRPr="00123C25" w:rsidTr="00867081">
        <w:trPr>
          <w:trHeight w:val="225"/>
          <w:jc w:val="center"/>
        </w:trPr>
        <w:tc>
          <w:tcPr>
            <w:tcW w:w="201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Prob</w:t>
            </w:r>
            <w:proofErr w:type="spellEnd"/>
            <w:r w:rsidRPr="00123C25">
              <w:rPr>
                <w:rFonts w:ascii="Times New Roman" w:hAnsi="Times New Roman" w:cs="Times New Roman"/>
                <w:color w:val="000000"/>
                <w:sz w:val="18"/>
                <w:szCs w:val="18"/>
              </w:rPr>
              <w:t>(</w:t>
            </w:r>
            <w:proofErr w:type="spellStart"/>
            <w:r w:rsidRPr="00123C25">
              <w:rPr>
                <w:rFonts w:ascii="Times New Roman" w:hAnsi="Times New Roman" w:cs="Times New Roman"/>
                <w:color w:val="000000"/>
                <w:sz w:val="18"/>
                <w:szCs w:val="18"/>
              </w:rPr>
              <w:t>F-statistic</w:t>
            </w:r>
            <w:proofErr w:type="spellEnd"/>
            <w:r w:rsidRPr="00123C25">
              <w:rPr>
                <w:rFonts w:ascii="Times New Roman" w:hAnsi="Times New Roman" w:cs="Times New Roman"/>
                <w:color w:val="000000"/>
                <w:sz w:val="18"/>
                <w:szCs w:val="18"/>
              </w:rPr>
              <w:t>)</w:t>
            </w:r>
          </w:p>
        </w:tc>
        <w:tc>
          <w:tcPr>
            <w:tcW w:w="1103"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0.000000</w:t>
            </w:r>
          </w:p>
        </w:tc>
        <w:tc>
          <w:tcPr>
            <w:tcW w:w="120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17209C" w:rsidRPr="00123C25" w:rsidTr="00867081">
        <w:trPr>
          <w:trHeight w:hRule="exact" w:val="90"/>
          <w:jc w:val="center"/>
        </w:trPr>
        <w:tc>
          <w:tcPr>
            <w:tcW w:w="2017" w:type="dxa"/>
            <w:tcBorders>
              <w:top w:val="nil"/>
              <w:left w:val="nil"/>
              <w:bottom w:val="double" w:sz="6" w:space="0" w:color="auto"/>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r>
      <w:tr w:rsidR="0017209C" w:rsidRPr="00123C25" w:rsidTr="00867081">
        <w:trPr>
          <w:trHeight w:hRule="exact" w:val="135"/>
          <w:jc w:val="center"/>
        </w:trPr>
        <w:tc>
          <w:tcPr>
            <w:tcW w:w="201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17209C" w:rsidRPr="00123C25" w:rsidRDefault="0017209C" w:rsidP="0017209C">
            <w:pPr>
              <w:autoSpaceDE w:val="0"/>
              <w:autoSpaceDN w:val="0"/>
              <w:adjustRightInd w:val="0"/>
              <w:spacing w:after="0" w:line="240" w:lineRule="auto"/>
              <w:jc w:val="center"/>
              <w:rPr>
                <w:rFonts w:ascii="Times New Roman" w:hAnsi="Times New Roman" w:cs="Times New Roman"/>
                <w:color w:val="000000"/>
                <w:sz w:val="18"/>
                <w:szCs w:val="18"/>
              </w:rPr>
            </w:pPr>
          </w:p>
        </w:tc>
      </w:tr>
    </w:tbl>
    <w:p w:rsidR="00A06C23" w:rsidRDefault="00A06C23" w:rsidP="00A06C23">
      <w:pPr>
        <w:spacing w:line="360" w:lineRule="auto"/>
        <w:ind w:firstLine="567"/>
        <w:jc w:val="both"/>
        <w:rPr>
          <w:rFonts w:ascii="Times New Roman" w:hAnsi="Times New Roman" w:cs="Times New Roman"/>
          <w:sz w:val="28"/>
          <w:szCs w:val="28"/>
          <w:lang w:val="en-US"/>
        </w:rPr>
      </w:pPr>
    </w:p>
    <w:p w:rsidR="0017209C" w:rsidRPr="00123C25" w:rsidRDefault="0017209C" w:rsidP="00A06C23">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Стало быть, эффекта года в модели нет, и, по всей видимости, год существенным образом не повлиял на банковскую ситуацию в целом. Из модели их можно исключить.</w:t>
      </w:r>
    </w:p>
    <w:p w:rsidR="0017209C" w:rsidRPr="00123C25" w:rsidRDefault="0017209C" w:rsidP="00A06C23">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В модели присутствует еще две фиктивных переменных, из которых по причине не</w:t>
      </w:r>
      <w:r w:rsidR="00E17CD4" w:rsidRPr="00123C25">
        <w:rPr>
          <w:rFonts w:ascii="Times New Roman" w:hAnsi="Times New Roman" w:cs="Times New Roman"/>
          <w:sz w:val="28"/>
          <w:szCs w:val="28"/>
        </w:rPr>
        <w:t>з</w:t>
      </w:r>
      <w:r w:rsidRPr="00123C25">
        <w:rPr>
          <w:rFonts w:ascii="Times New Roman" w:hAnsi="Times New Roman" w:cs="Times New Roman"/>
          <w:sz w:val="28"/>
          <w:szCs w:val="28"/>
        </w:rPr>
        <w:t>начимости сразу можно исключить переменную «</w:t>
      </w:r>
      <w:r w:rsidRPr="00123C25">
        <w:rPr>
          <w:rFonts w:ascii="Times New Roman" w:hAnsi="Times New Roman" w:cs="Times New Roman"/>
          <w:sz w:val="28"/>
          <w:szCs w:val="28"/>
          <w:lang w:val="en-US"/>
        </w:rPr>
        <w:t>Virtual</w:t>
      </w:r>
      <w:r w:rsidRPr="00123C25">
        <w:rPr>
          <w:rFonts w:ascii="Times New Roman" w:hAnsi="Times New Roman" w:cs="Times New Roman"/>
          <w:sz w:val="28"/>
          <w:szCs w:val="28"/>
        </w:rPr>
        <w:t xml:space="preserve">», </w:t>
      </w:r>
      <w:r w:rsidRPr="00123C25">
        <w:rPr>
          <w:rFonts w:ascii="Times New Roman" w:hAnsi="Times New Roman" w:cs="Times New Roman"/>
          <w:sz w:val="28"/>
          <w:szCs w:val="28"/>
        </w:rPr>
        <w:lastRenderedPageBreak/>
        <w:t>которая указывает на единственного представителя виртуального банкинга. С экономической точки зрения инновационный характер банка ТКС сильным образом влияет на инвестиционную привлекательность, но со статистической точки зрения в России (а значит и в выборке) всего лишь один виртуальный банк</w:t>
      </w:r>
      <w:r w:rsidR="00E17CD4" w:rsidRPr="00123C25">
        <w:rPr>
          <w:rFonts w:ascii="Times New Roman" w:hAnsi="Times New Roman" w:cs="Times New Roman"/>
          <w:sz w:val="28"/>
          <w:szCs w:val="28"/>
        </w:rPr>
        <w:t>, поэтому статистика не может показать тенденцию по одному объекту.</w:t>
      </w:r>
    </w:p>
    <w:p w:rsidR="00E17CD4" w:rsidRPr="00A84884" w:rsidRDefault="00E17CD4" w:rsidP="00A84884">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Уберем из модели фиктивную переменную «</w:t>
      </w:r>
      <w:proofErr w:type="spellStart"/>
      <w:r w:rsidRPr="00123C25">
        <w:rPr>
          <w:rFonts w:ascii="Times New Roman" w:hAnsi="Times New Roman" w:cs="Times New Roman"/>
          <w:sz w:val="28"/>
          <w:szCs w:val="28"/>
          <w:lang w:val="en-US"/>
        </w:rPr>
        <w:t>Brless</w:t>
      </w:r>
      <w:proofErr w:type="spellEnd"/>
      <w:r w:rsidRPr="00123C25">
        <w:rPr>
          <w:rFonts w:ascii="Times New Roman" w:hAnsi="Times New Roman" w:cs="Times New Roman"/>
          <w:sz w:val="28"/>
          <w:szCs w:val="28"/>
        </w:rPr>
        <w:t>», отражающую бесфилиальный характер банкинга:</w:t>
      </w:r>
    </w:p>
    <w:p w:rsidR="00D000AB" w:rsidRPr="00D000AB" w:rsidRDefault="00D000AB" w:rsidP="000A0BC0">
      <w:pPr>
        <w:pStyle w:val="a5"/>
        <w:keepNext/>
        <w:jc w:val="right"/>
        <w:rPr>
          <w:rFonts w:ascii="Times New Roman" w:hAnsi="Times New Roman" w:cs="Times New Roman"/>
          <w:color w:val="auto"/>
          <w:sz w:val="28"/>
          <w:szCs w:val="28"/>
        </w:rPr>
      </w:pPr>
      <w:r w:rsidRPr="00D000AB">
        <w:rPr>
          <w:rFonts w:ascii="Times New Roman" w:hAnsi="Times New Roman" w:cs="Times New Roman"/>
          <w:color w:val="auto"/>
          <w:sz w:val="28"/>
          <w:szCs w:val="28"/>
        </w:rPr>
        <w:t xml:space="preserve">Таблица </w:t>
      </w:r>
      <w:r w:rsidR="00FC2AAE" w:rsidRPr="00D000AB">
        <w:rPr>
          <w:rFonts w:ascii="Times New Roman" w:hAnsi="Times New Roman" w:cs="Times New Roman"/>
          <w:color w:val="auto"/>
          <w:sz w:val="28"/>
          <w:szCs w:val="28"/>
        </w:rPr>
        <w:fldChar w:fldCharType="begin"/>
      </w:r>
      <w:r w:rsidRPr="00D000AB">
        <w:rPr>
          <w:rFonts w:ascii="Times New Roman" w:hAnsi="Times New Roman" w:cs="Times New Roman"/>
          <w:color w:val="auto"/>
          <w:sz w:val="28"/>
          <w:szCs w:val="28"/>
        </w:rPr>
        <w:instrText xml:space="preserve"> SEQ Таблица \* ARABIC </w:instrText>
      </w:r>
      <w:r w:rsidR="00FC2AAE" w:rsidRPr="00D000AB">
        <w:rPr>
          <w:rFonts w:ascii="Times New Roman" w:hAnsi="Times New Roman" w:cs="Times New Roman"/>
          <w:color w:val="auto"/>
          <w:sz w:val="28"/>
          <w:szCs w:val="28"/>
        </w:rPr>
        <w:fldChar w:fldCharType="separate"/>
      </w:r>
      <w:r w:rsidR="000E242A">
        <w:rPr>
          <w:rFonts w:ascii="Times New Roman" w:hAnsi="Times New Roman" w:cs="Times New Roman"/>
          <w:noProof/>
          <w:color w:val="auto"/>
          <w:sz w:val="28"/>
          <w:szCs w:val="28"/>
        </w:rPr>
        <w:t>15</w:t>
      </w:r>
      <w:r w:rsidR="00FC2AAE" w:rsidRPr="00D000AB">
        <w:rPr>
          <w:rFonts w:ascii="Times New Roman" w:hAnsi="Times New Roman" w:cs="Times New Roman"/>
          <w:color w:val="auto"/>
          <w:sz w:val="28"/>
          <w:szCs w:val="28"/>
        </w:rPr>
        <w:fldChar w:fldCharType="end"/>
      </w:r>
      <w:r w:rsidRPr="00D000AB">
        <w:rPr>
          <w:rFonts w:ascii="Times New Roman" w:hAnsi="Times New Roman" w:cs="Times New Roman"/>
          <w:color w:val="auto"/>
          <w:sz w:val="28"/>
          <w:szCs w:val="28"/>
          <w:lang w:val="en-US"/>
        </w:rPr>
        <w:t>.</w:t>
      </w:r>
    </w:p>
    <w:tbl>
      <w:tblPr>
        <w:tblW w:w="0" w:type="auto"/>
        <w:jc w:val="center"/>
        <w:tblInd w:w="30" w:type="dxa"/>
        <w:tblLayout w:type="fixed"/>
        <w:tblCellMar>
          <w:left w:w="0" w:type="dxa"/>
          <w:right w:w="0" w:type="dxa"/>
        </w:tblCellMar>
        <w:tblLook w:val="0000"/>
      </w:tblPr>
      <w:tblGrid>
        <w:gridCol w:w="2017"/>
        <w:gridCol w:w="1103"/>
        <w:gridCol w:w="1207"/>
        <w:gridCol w:w="1208"/>
        <w:gridCol w:w="997"/>
      </w:tblGrid>
      <w:tr w:rsidR="00E17CD4" w:rsidRPr="00123C25" w:rsidTr="00867081">
        <w:trPr>
          <w:trHeight w:val="225"/>
          <w:jc w:val="center"/>
        </w:trPr>
        <w:tc>
          <w:tcPr>
            <w:tcW w:w="4327" w:type="dxa"/>
            <w:gridSpan w:val="3"/>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Dependent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Variable</w:t>
            </w:r>
            <w:proofErr w:type="spellEnd"/>
            <w:r w:rsidRPr="00123C25">
              <w:rPr>
                <w:rFonts w:ascii="Times New Roman" w:hAnsi="Times New Roman" w:cs="Times New Roman"/>
                <w:color w:val="000000"/>
                <w:sz w:val="18"/>
                <w:szCs w:val="18"/>
              </w:rPr>
              <w:t>: BANKVALUE</w:t>
            </w:r>
          </w:p>
        </w:tc>
        <w:tc>
          <w:tcPr>
            <w:tcW w:w="1208"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r>
      <w:tr w:rsidR="00E17CD4" w:rsidRPr="00123C25" w:rsidTr="00867081">
        <w:trPr>
          <w:trHeight w:val="225"/>
          <w:jc w:val="center"/>
        </w:trPr>
        <w:tc>
          <w:tcPr>
            <w:tcW w:w="4327" w:type="dxa"/>
            <w:gridSpan w:val="3"/>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Method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Least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Squares</w:t>
            </w:r>
            <w:proofErr w:type="spellEnd"/>
          </w:p>
        </w:tc>
        <w:tc>
          <w:tcPr>
            <w:tcW w:w="1208"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r>
      <w:tr w:rsidR="00E17CD4" w:rsidRPr="00123C25" w:rsidTr="00867081">
        <w:trPr>
          <w:trHeight w:val="225"/>
          <w:jc w:val="center"/>
        </w:trPr>
        <w:tc>
          <w:tcPr>
            <w:tcW w:w="4327" w:type="dxa"/>
            <w:gridSpan w:val="3"/>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Date</w:t>
            </w:r>
            <w:proofErr w:type="spellEnd"/>
            <w:r w:rsidRPr="00123C25">
              <w:rPr>
                <w:rFonts w:ascii="Times New Roman" w:hAnsi="Times New Roman" w:cs="Times New Roman"/>
                <w:color w:val="000000"/>
                <w:sz w:val="18"/>
                <w:szCs w:val="18"/>
              </w:rPr>
              <w:t xml:space="preserve">: 05/25/14   </w:t>
            </w:r>
            <w:proofErr w:type="spellStart"/>
            <w:r w:rsidRPr="00123C25">
              <w:rPr>
                <w:rFonts w:ascii="Times New Roman" w:hAnsi="Times New Roman" w:cs="Times New Roman"/>
                <w:color w:val="000000"/>
                <w:sz w:val="18"/>
                <w:szCs w:val="18"/>
              </w:rPr>
              <w:t>Time</w:t>
            </w:r>
            <w:proofErr w:type="spellEnd"/>
            <w:r w:rsidRPr="00123C25">
              <w:rPr>
                <w:rFonts w:ascii="Times New Roman" w:hAnsi="Times New Roman" w:cs="Times New Roman"/>
                <w:color w:val="000000"/>
                <w:sz w:val="18"/>
                <w:szCs w:val="18"/>
              </w:rPr>
              <w:t>: 17:05</w:t>
            </w:r>
          </w:p>
        </w:tc>
        <w:tc>
          <w:tcPr>
            <w:tcW w:w="1208"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r>
      <w:tr w:rsidR="00E17CD4" w:rsidRPr="00123C25" w:rsidTr="00867081">
        <w:trPr>
          <w:trHeight w:val="225"/>
          <w:jc w:val="center"/>
        </w:trPr>
        <w:tc>
          <w:tcPr>
            <w:tcW w:w="3120" w:type="dxa"/>
            <w:gridSpan w:val="2"/>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Sample</w:t>
            </w:r>
            <w:proofErr w:type="spellEnd"/>
            <w:r w:rsidRPr="00123C25">
              <w:rPr>
                <w:rFonts w:ascii="Times New Roman" w:hAnsi="Times New Roman" w:cs="Times New Roman"/>
                <w:color w:val="000000"/>
                <w:sz w:val="18"/>
                <w:szCs w:val="18"/>
              </w:rPr>
              <w:t>: 1 105</w:t>
            </w:r>
          </w:p>
        </w:tc>
        <w:tc>
          <w:tcPr>
            <w:tcW w:w="120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r>
      <w:tr w:rsidR="00E17CD4" w:rsidRPr="00123C25" w:rsidTr="00867081">
        <w:trPr>
          <w:trHeight w:val="225"/>
          <w:jc w:val="center"/>
        </w:trPr>
        <w:tc>
          <w:tcPr>
            <w:tcW w:w="4327" w:type="dxa"/>
            <w:gridSpan w:val="3"/>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Included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observations</w:t>
            </w:r>
            <w:proofErr w:type="spellEnd"/>
            <w:r w:rsidRPr="00123C25">
              <w:rPr>
                <w:rFonts w:ascii="Times New Roman" w:hAnsi="Times New Roman" w:cs="Times New Roman"/>
                <w:color w:val="000000"/>
                <w:sz w:val="18"/>
                <w:szCs w:val="18"/>
              </w:rPr>
              <w:t>: 105</w:t>
            </w:r>
          </w:p>
        </w:tc>
        <w:tc>
          <w:tcPr>
            <w:tcW w:w="1208"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r>
      <w:tr w:rsidR="00E17CD4" w:rsidRPr="00123C25" w:rsidTr="00867081">
        <w:trPr>
          <w:trHeight w:hRule="exact" w:val="90"/>
          <w:jc w:val="center"/>
        </w:trPr>
        <w:tc>
          <w:tcPr>
            <w:tcW w:w="2017" w:type="dxa"/>
            <w:tcBorders>
              <w:top w:val="nil"/>
              <w:left w:val="nil"/>
              <w:bottom w:val="double" w:sz="6" w:space="2"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r>
      <w:tr w:rsidR="00E17CD4" w:rsidRPr="00123C25" w:rsidTr="00867081">
        <w:trPr>
          <w:trHeight w:hRule="exact" w:val="135"/>
          <w:jc w:val="center"/>
        </w:trPr>
        <w:tc>
          <w:tcPr>
            <w:tcW w:w="201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r>
      <w:tr w:rsidR="00E17CD4" w:rsidRPr="00123C25" w:rsidTr="00867081">
        <w:trPr>
          <w:trHeight w:val="225"/>
          <w:jc w:val="center"/>
        </w:trPr>
        <w:tc>
          <w:tcPr>
            <w:tcW w:w="201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Variable</w:t>
            </w:r>
            <w:proofErr w:type="spellEnd"/>
          </w:p>
        </w:tc>
        <w:tc>
          <w:tcPr>
            <w:tcW w:w="1103"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Coefficient</w:t>
            </w:r>
            <w:proofErr w:type="spellEnd"/>
          </w:p>
        </w:tc>
        <w:tc>
          <w:tcPr>
            <w:tcW w:w="120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Std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Error</w:t>
            </w:r>
            <w:proofErr w:type="spellEnd"/>
          </w:p>
        </w:tc>
        <w:tc>
          <w:tcPr>
            <w:tcW w:w="1208"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t-Statistic</w:t>
            </w:r>
            <w:proofErr w:type="spellEnd"/>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Prob</w:t>
            </w:r>
            <w:proofErr w:type="spellEnd"/>
            <w:r w:rsidRPr="00123C25">
              <w:rPr>
                <w:rFonts w:ascii="Times New Roman" w:hAnsi="Times New Roman" w:cs="Times New Roman"/>
                <w:color w:val="000000"/>
                <w:sz w:val="18"/>
                <w:szCs w:val="18"/>
              </w:rPr>
              <w:t>.  </w:t>
            </w:r>
          </w:p>
        </w:tc>
      </w:tr>
      <w:tr w:rsidR="00E17CD4" w:rsidRPr="00123C25" w:rsidTr="00867081">
        <w:trPr>
          <w:trHeight w:hRule="exact" w:val="90"/>
          <w:jc w:val="center"/>
        </w:trPr>
        <w:tc>
          <w:tcPr>
            <w:tcW w:w="2017" w:type="dxa"/>
            <w:tcBorders>
              <w:top w:val="nil"/>
              <w:left w:val="nil"/>
              <w:bottom w:val="double" w:sz="6" w:space="2"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r>
      <w:tr w:rsidR="00E17CD4" w:rsidRPr="00123C25" w:rsidTr="00867081">
        <w:trPr>
          <w:trHeight w:hRule="exact" w:val="135"/>
          <w:jc w:val="center"/>
        </w:trPr>
        <w:tc>
          <w:tcPr>
            <w:tcW w:w="201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r>
      <w:tr w:rsidR="00E17CD4" w:rsidRPr="00123C25" w:rsidTr="00867081">
        <w:trPr>
          <w:trHeight w:val="225"/>
          <w:jc w:val="center"/>
        </w:trPr>
        <w:tc>
          <w:tcPr>
            <w:tcW w:w="201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LOANS</w:t>
            </w:r>
          </w:p>
        </w:tc>
        <w:tc>
          <w:tcPr>
            <w:tcW w:w="1103"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0.161759</w:t>
            </w:r>
          </w:p>
        </w:tc>
        <w:tc>
          <w:tcPr>
            <w:tcW w:w="120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0.024127</w:t>
            </w:r>
          </w:p>
        </w:tc>
        <w:tc>
          <w:tcPr>
            <w:tcW w:w="1208"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6.704574</w:t>
            </w:r>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0.0000</w:t>
            </w:r>
          </w:p>
        </w:tc>
      </w:tr>
      <w:tr w:rsidR="00E17CD4" w:rsidRPr="00123C25" w:rsidTr="00867081">
        <w:trPr>
          <w:trHeight w:val="225"/>
          <w:jc w:val="center"/>
        </w:trPr>
        <w:tc>
          <w:tcPr>
            <w:tcW w:w="201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DEPOSITS</w:t>
            </w:r>
          </w:p>
        </w:tc>
        <w:tc>
          <w:tcPr>
            <w:tcW w:w="1103"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-0.082172</w:t>
            </w:r>
          </w:p>
        </w:tc>
        <w:tc>
          <w:tcPr>
            <w:tcW w:w="120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0.031023</w:t>
            </w:r>
          </w:p>
        </w:tc>
        <w:tc>
          <w:tcPr>
            <w:tcW w:w="1208"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-2.648746</w:t>
            </w:r>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0.0094</w:t>
            </w:r>
          </w:p>
        </w:tc>
      </w:tr>
      <w:tr w:rsidR="00E17CD4" w:rsidRPr="00123C25" w:rsidTr="00867081">
        <w:trPr>
          <w:trHeight w:val="225"/>
          <w:jc w:val="center"/>
        </w:trPr>
        <w:tc>
          <w:tcPr>
            <w:tcW w:w="201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OPCOSTS</w:t>
            </w:r>
          </w:p>
        </w:tc>
        <w:tc>
          <w:tcPr>
            <w:tcW w:w="1103"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0.534444</w:t>
            </w:r>
          </w:p>
        </w:tc>
        <w:tc>
          <w:tcPr>
            <w:tcW w:w="120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0.159574</w:t>
            </w:r>
          </w:p>
        </w:tc>
        <w:tc>
          <w:tcPr>
            <w:tcW w:w="1208"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3.349200</w:t>
            </w:r>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0.0011</w:t>
            </w:r>
          </w:p>
        </w:tc>
      </w:tr>
      <w:tr w:rsidR="00E17CD4" w:rsidRPr="00123C25" w:rsidTr="00867081">
        <w:trPr>
          <w:trHeight w:val="225"/>
          <w:jc w:val="center"/>
        </w:trPr>
        <w:tc>
          <w:tcPr>
            <w:tcW w:w="201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1292925.</w:t>
            </w:r>
          </w:p>
        </w:tc>
        <w:tc>
          <w:tcPr>
            <w:tcW w:w="120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900225.0</w:t>
            </w:r>
          </w:p>
        </w:tc>
        <w:tc>
          <w:tcPr>
            <w:tcW w:w="1208"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1.436224</w:t>
            </w:r>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0.1540</w:t>
            </w:r>
          </w:p>
        </w:tc>
      </w:tr>
      <w:tr w:rsidR="00E17CD4" w:rsidRPr="00123C25" w:rsidTr="00867081">
        <w:trPr>
          <w:trHeight w:hRule="exact" w:val="90"/>
          <w:jc w:val="center"/>
        </w:trPr>
        <w:tc>
          <w:tcPr>
            <w:tcW w:w="2017" w:type="dxa"/>
            <w:tcBorders>
              <w:top w:val="nil"/>
              <w:left w:val="nil"/>
              <w:bottom w:val="double" w:sz="6" w:space="2"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r>
      <w:tr w:rsidR="00E17CD4" w:rsidRPr="00123C25" w:rsidTr="00867081">
        <w:trPr>
          <w:trHeight w:hRule="exact" w:val="135"/>
          <w:jc w:val="center"/>
        </w:trPr>
        <w:tc>
          <w:tcPr>
            <w:tcW w:w="201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r>
      <w:tr w:rsidR="00E17CD4" w:rsidRPr="00123C25" w:rsidTr="00867081">
        <w:trPr>
          <w:trHeight w:val="225"/>
          <w:jc w:val="center"/>
        </w:trPr>
        <w:tc>
          <w:tcPr>
            <w:tcW w:w="201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rPr>
                <w:rFonts w:ascii="Times New Roman" w:hAnsi="Times New Roman" w:cs="Times New Roman"/>
                <w:b/>
                <w:color w:val="000000"/>
                <w:sz w:val="18"/>
                <w:szCs w:val="18"/>
              </w:rPr>
            </w:pPr>
            <w:proofErr w:type="spellStart"/>
            <w:r w:rsidRPr="00123C25">
              <w:rPr>
                <w:rFonts w:ascii="Times New Roman" w:hAnsi="Times New Roman" w:cs="Times New Roman"/>
                <w:b/>
                <w:color w:val="000000"/>
                <w:sz w:val="18"/>
                <w:szCs w:val="18"/>
              </w:rPr>
              <w:t>R-squared</w:t>
            </w:r>
            <w:proofErr w:type="spellEnd"/>
          </w:p>
        </w:tc>
        <w:tc>
          <w:tcPr>
            <w:tcW w:w="1103"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b/>
                <w:color w:val="000000"/>
                <w:sz w:val="18"/>
                <w:szCs w:val="18"/>
              </w:rPr>
            </w:pPr>
            <w:r w:rsidRPr="00123C25">
              <w:rPr>
                <w:rFonts w:ascii="Times New Roman" w:hAnsi="Times New Roman" w:cs="Times New Roman"/>
                <w:b/>
                <w:color w:val="000000"/>
                <w:sz w:val="18"/>
                <w:szCs w:val="18"/>
              </w:rPr>
              <w:t>0.647427</w:t>
            </w:r>
          </w:p>
        </w:tc>
        <w:tc>
          <w:tcPr>
            <w:tcW w:w="2415" w:type="dxa"/>
            <w:gridSpan w:val="2"/>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Mean</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dependent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10601831</w:t>
            </w:r>
          </w:p>
        </w:tc>
      </w:tr>
      <w:tr w:rsidR="00E17CD4" w:rsidRPr="00123C25" w:rsidTr="00867081">
        <w:trPr>
          <w:trHeight w:val="225"/>
          <w:jc w:val="center"/>
        </w:trPr>
        <w:tc>
          <w:tcPr>
            <w:tcW w:w="201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Adjusted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R-squared</w:t>
            </w:r>
            <w:proofErr w:type="spellEnd"/>
          </w:p>
        </w:tc>
        <w:tc>
          <w:tcPr>
            <w:tcW w:w="1103"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0.636954</w:t>
            </w:r>
          </w:p>
        </w:tc>
        <w:tc>
          <w:tcPr>
            <w:tcW w:w="2415" w:type="dxa"/>
            <w:gridSpan w:val="2"/>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xml:space="preserve">    S.D. </w:t>
            </w:r>
            <w:proofErr w:type="spellStart"/>
            <w:r w:rsidRPr="00123C25">
              <w:rPr>
                <w:rFonts w:ascii="Times New Roman" w:hAnsi="Times New Roman" w:cs="Times New Roman"/>
                <w:color w:val="000000"/>
                <w:sz w:val="18"/>
                <w:szCs w:val="18"/>
              </w:rPr>
              <w:t>dependent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7774347.</w:t>
            </w:r>
          </w:p>
        </w:tc>
      </w:tr>
      <w:tr w:rsidR="00E17CD4" w:rsidRPr="00123C25" w:rsidTr="00867081">
        <w:trPr>
          <w:trHeight w:val="225"/>
          <w:jc w:val="center"/>
        </w:trPr>
        <w:tc>
          <w:tcPr>
            <w:tcW w:w="201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rPr>
                <w:rFonts w:ascii="Times New Roman" w:hAnsi="Times New Roman" w:cs="Times New Roman"/>
                <w:color w:val="000000"/>
                <w:sz w:val="18"/>
                <w:szCs w:val="18"/>
              </w:rPr>
            </w:pPr>
            <w:r w:rsidRPr="00123C25">
              <w:rPr>
                <w:rFonts w:ascii="Times New Roman" w:hAnsi="Times New Roman" w:cs="Times New Roman"/>
                <w:color w:val="000000"/>
                <w:sz w:val="18"/>
                <w:szCs w:val="18"/>
              </w:rPr>
              <w:t xml:space="preserve">S.E. </w:t>
            </w:r>
            <w:proofErr w:type="spellStart"/>
            <w:r w:rsidRPr="00123C25">
              <w:rPr>
                <w:rFonts w:ascii="Times New Roman" w:hAnsi="Times New Roman" w:cs="Times New Roman"/>
                <w:color w:val="000000"/>
                <w:sz w:val="18"/>
                <w:szCs w:val="18"/>
              </w:rPr>
              <w:t>of</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regression</w:t>
            </w:r>
            <w:proofErr w:type="spellEnd"/>
          </w:p>
        </w:tc>
        <w:tc>
          <w:tcPr>
            <w:tcW w:w="1103"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4684300.</w:t>
            </w:r>
          </w:p>
        </w:tc>
        <w:tc>
          <w:tcPr>
            <w:tcW w:w="2415" w:type="dxa"/>
            <w:gridSpan w:val="2"/>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Akaike</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info</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criterion</w:t>
            </w:r>
            <w:proofErr w:type="spellEnd"/>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33.59468</w:t>
            </w:r>
          </w:p>
        </w:tc>
      </w:tr>
      <w:tr w:rsidR="00E17CD4" w:rsidRPr="00123C25" w:rsidTr="00867081">
        <w:trPr>
          <w:trHeight w:val="225"/>
          <w:jc w:val="center"/>
        </w:trPr>
        <w:tc>
          <w:tcPr>
            <w:tcW w:w="201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Sum</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squared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resid</w:t>
            </w:r>
            <w:proofErr w:type="spellEnd"/>
          </w:p>
        </w:tc>
        <w:tc>
          <w:tcPr>
            <w:tcW w:w="1103"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2.22E+15</w:t>
            </w:r>
          </w:p>
        </w:tc>
        <w:tc>
          <w:tcPr>
            <w:tcW w:w="2415" w:type="dxa"/>
            <w:gridSpan w:val="2"/>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Schwarz</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criterion</w:t>
            </w:r>
            <w:proofErr w:type="spellEnd"/>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33.69579</w:t>
            </w:r>
          </w:p>
        </w:tc>
      </w:tr>
      <w:tr w:rsidR="00E17CD4" w:rsidRPr="00123C25" w:rsidTr="00867081">
        <w:trPr>
          <w:trHeight w:val="225"/>
          <w:jc w:val="center"/>
        </w:trPr>
        <w:tc>
          <w:tcPr>
            <w:tcW w:w="201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Log</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likelihood</w:t>
            </w:r>
            <w:proofErr w:type="spellEnd"/>
          </w:p>
        </w:tc>
        <w:tc>
          <w:tcPr>
            <w:tcW w:w="1103"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-1759.721</w:t>
            </w:r>
          </w:p>
        </w:tc>
        <w:tc>
          <w:tcPr>
            <w:tcW w:w="2415" w:type="dxa"/>
            <w:gridSpan w:val="2"/>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Hannan-Quinn</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criter</w:t>
            </w:r>
            <w:proofErr w:type="spellEnd"/>
            <w:r w:rsidRPr="00123C25">
              <w:rPr>
                <w:rFonts w:ascii="Times New Roman" w:hAnsi="Times New Roman" w:cs="Times New Roman"/>
                <w:color w:val="000000"/>
                <w:sz w:val="18"/>
                <w:szCs w:val="18"/>
              </w:rPr>
              <w:t>.</w:t>
            </w:r>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33.63565</w:t>
            </w:r>
          </w:p>
        </w:tc>
      </w:tr>
      <w:tr w:rsidR="00E17CD4" w:rsidRPr="00123C25" w:rsidTr="00867081">
        <w:trPr>
          <w:trHeight w:val="225"/>
          <w:jc w:val="center"/>
        </w:trPr>
        <w:tc>
          <w:tcPr>
            <w:tcW w:w="201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F-statistic</w:t>
            </w:r>
            <w:proofErr w:type="spellEnd"/>
          </w:p>
        </w:tc>
        <w:tc>
          <w:tcPr>
            <w:tcW w:w="1103"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61.82170</w:t>
            </w:r>
          </w:p>
        </w:tc>
        <w:tc>
          <w:tcPr>
            <w:tcW w:w="2415" w:type="dxa"/>
            <w:gridSpan w:val="2"/>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Durbin-Watson</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stat</w:t>
            </w:r>
            <w:proofErr w:type="spellEnd"/>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0.735530</w:t>
            </w:r>
          </w:p>
        </w:tc>
      </w:tr>
      <w:tr w:rsidR="00E17CD4" w:rsidRPr="00123C25" w:rsidTr="00867081">
        <w:trPr>
          <w:trHeight w:val="225"/>
          <w:jc w:val="center"/>
        </w:trPr>
        <w:tc>
          <w:tcPr>
            <w:tcW w:w="201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Prob</w:t>
            </w:r>
            <w:proofErr w:type="spellEnd"/>
            <w:r w:rsidRPr="00123C25">
              <w:rPr>
                <w:rFonts w:ascii="Times New Roman" w:hAnsi="Times New Roman" w:cs="Times New Roman"/>
                <w:color w:val="000000"/>
                <w:sz w:val="18"/>
                <w:szCs w:val="18"/>
              </w:rPr>
              <w:t>(</w:t>
            </w:r>
            <w:proofErr w:type="spellStart"/>
            <w:r w:rsidRPr="00123C25">
              <w:rPr>
                <w:rFonts w:ascii="Times New Roman" w:hAnsi="Times New Roman" w:cs="Times New Roman"/>
                <w:color w:val="000000"/>
                <w:sz w:val="18"/>
                <w:szCs w:val="18"/>
              </w:rPr>
              <w:t>F-statistic</w:t>
            </w:r>
            <w:proofErr w:type="spellEnd"/>
            <w:r w:rsidRPr="00123C25">
              <w:rPr>
                <w:rFonts w:ascii="Times New Roman" w:hAnsi="Times New Roman" w:cs="Times New Roman"/>
                <w:color w:val="000000"/>
                <w:sz w:val="18"/>
                <w:szCs w:val="18"/>
              </w:rPr>
              <w:t>)</w:t>
            </w:r>
          </w:p>
        </w:tc>
        <w:tc>
          <w:tcPr>
            <w:tcW w:w="1103"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0.000000</w:t>
            </w:r>
          </w:p>
        </w:tc>
        <w:tc>
          <w:tcPr>
            <w:tcW w:w="120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E17CD4" w:rsidRPr="00123C25" w:rsidTr="00867081">
        <w:trPr>
          <w:trHeight w:hRule="exact" w:val="90"/>
          <w:jc w:val="center"/>
        </w:trPr>
        <w:tc>
          <w:tcPr>
            <w:tcW w:w="2017" w:type="dxa"/>
            <w:tcBorders>
              <w:top w:val="nil"/>
              <w:left w:val="nil"/>
              <w:bottom w:val="double" w:sz="6" w:space="0"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r>
      <w:tr w:rsidR="00E17CD4" w:rsidRPr="00123C25" w:rsidTr="00867081">
        <w:trPr>
          <w:trHeight w:hRule="exact" w:val="135"/>
          <w:jc w:val="center"/>
        </w:trPr>
        <w:tc>
          <w:tcPr>
            <w:tcW w:w="201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r>
    </w:tbl>
    <w:p w:rsidR="00A06C23" w:rsidRPr="00A06C23" w:rsidRDefault="00A06C23" w:rsidP="00A06C23">
      <w:pPr>
        <w:spacing w:line="360" w:lineRule="auto"/>
        <w:jc w:val="both"/>
        <w:rPr>
          <w:rFonts w:ascii="Times New Roman" w:hAnsi="Times New Roman" w:cs="Times New Roman"/>
          <w:sz w:val="28"/>
          <w:szCs w:val="28"/>
          <w:lang w:val="en-US"/>
        </w:rPr>
      </w:pPr>
    </w:p>
    <w:p w:rsidR="003732F7" w:rsidRPr="00123C25" w:rsidRDefault="00E17CD4" w:rsidP="000A0BC0">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Нетрудно заметить, что объясняющая способность модели значительно ухудшилась, т.к. коэффициент детерминации в данном случае снизился на 16%. Поэтому фиктивная переменная «</w:t>
      </w:r>
      <w:proofErr w:type="spellStart"/>
      <w:r w:rsidRPr="00123C25">
        <w:rPr>
          <w:rFonts w:ascii="Times New Roman" w:hAnsi="Times New Roman" w:cs="Times New Roman"/>
          <w:sz w:val="28"/>
          <w:szCs w:val="28"/>
          <w:lang w:val="en-US"/>
        </w:rPr>
        <w:t>Brless</w:t>
      </w:r>
      <w:proofErr w:type="spellEnd"/>
      <w:r w:rsidRPr="00123C25">
        <w:rPr>
          <w:rFonts w:ascii="Times New Roman" w:hAnsi="Times New Roman" w:cs="Times New Roman"/>
          <w:sz w:val="28"/>
          <w:szCs w:val="28"/>
        </w:rPr>
        <w:t>» остается в модели.</w:t>
      </w:r>
    </w:p>
    <w:p w:rsidR="00E17CD4" w:rsidRPr="00A84884" w:rsidRDefault="00E17CD4" w:rsidP="00A84884">
      <w:pPr>
        <w:spacing w:line="360" w:lineRule="auto"/>
        <w:ind w:firstLine="567"/>
        <w:rPr>
          <w:rFonts w:ascii="Times New Roman" w:hAnsi="Times New Roman" w:cs="Times New Roman"/>
          <w:sz w:val="28"/>
          <w:szCs w:val="28"/>
        </w:rPr>
      </w:pPr>
      <w:r w:rsidRPr="00123C25">
        <w:rPr>
          <w:rFonts w:ascii="Times New Roman" w:hAnsi="Times New Roman" w:cs="Times New Roman"/>
          <w:sz w:val="28"/>
          <w:szCs w:val="28"/>
        </w:rPr>
        <w:t>Итоговая модель выглядит следующим образом:</w:t>
      </w:r>
    </w:p>
    <w:p w:rsidR="000A0BC0" w:rsidRDefault="0078496B" w:rsidP="000A0BC0">
      <w:pPr>
        <w:pStyle w:val="a5"/>
        <w:keepNext/>
        <w:jc w:val="right"/>
        <w:rPr>
          <w:rFonts w:ascii="Times New Roman" w:hAnsi="Times New Roman" w:cs="Times New Roman"/>
          <w:color w:val="auto"/>
          <w:sz w:val="28"/>
          <w:szCs w:val="28"/>
        </w:rPr>
      </w:pPr>
      <w:r w:rsidRPr="00123C25">
        <w:rPr>
          <w:rFonts w:ascii="Times New Roman" w:hAnsi="Times New Roman" w:cs="Times New Roman"/>
          <w:color w:val="auto"/>
          <w:sz w:val="28"/>
          <w:szCs w:val="28"/>
        </w:rPr>
        <w:t>Таблица</w:t>
      </w:r>
      <w:r w:rsidRPr="00123C25">
        <w:rPr>
          <w:rFonts w:ascii="Times New Roman" w:hAnsi="Times New Roman" w:cs="Times New Roman"/>
          <w:color w:val="auto"/>
          <w:sz w:val="28"/>
          <w:szCs w:val="28"/>
          <w:lang w:val="en-US"/>
        </w:rPr>
        <w:t xml:space="preserve"> </w:t>
      </w:r>
      <w:r w:rsidR="00FC2AAE" w:rsidRPr="00123C25">
        <w:rPr>
          <w:rFonts w:ascii="Times New Roman" w:hAnsi="Times New Roman" w:cs="Times New Roman"/>
          <w:color w:val="auto"/>
          <w:sz w:val="28"/>
          <w:szCs w:val="28"/>
        </w:rPr>
        <w:fldChar w:fldCharType="begin"/>
      </w:r>
      <w:r w:rsidRPr="00123C25">
        <w:rPr>
          <w:rFonts w:ascii="Times New Roman" w:hAnsi="Times New Roman" w:cs="Times New Roman"/>
          <w:color w:val="auto"/>
          <w:sz w:val="28"/>
          <w:szCs w:val="28"/>
          <w:lang w:val="en-US"/>
        </w:rPr>
        <w:instrText xml:space="preserve"> SEQ </w:instrText>
      </w:r>
      <w:r w:rsidRPr="00123C25">
        <w:rPr>
          <w:rFonts w:ascii="Times New Roman" w:hAnsi="Times New Roman" w:cs="Times New Roman"/>
          <w:color w:val="auto"/>
          <w:sz w:val="28"/>
          <w:szCs w:val="28"/>
        </w:rPr>
        <w:instrText>Таблица</w:instrText>
      </w:r>
      <w:r w:rsidRPr="00123C25">
        <w:rPr>
          <w:rFonts w:ascii="Times New Roman" w:hAnsi="Times New Roman" w:cs="Times New Roman"/>
          <w:color w:val="auto"/>
          <w:sz w:val="28"/>
          <w:szCs w:val="28"/>
          <w:lang w:val="en-US"/>
        </w:rPr>
        <w:instrText xml:space="preserve"> \* ARABIC </w:instrText>
      </w:r>
      <w:r w:rsidR="00FC2AAE" w:rsidRPr="00123C25">
        <w:rPr>
          <w:rFonts w:ascii="Times New Roman" w:hAnsi="Times New Roman" w:cs="Times New Roman"/>
          <w:color w:val="auto"/>
          <w:sz w:val="28"/>
          <w:szCs w:val="28"/>
        </w:rPr>
        <w:fldChar w:fldCharType="separate"/>
      </w:r>
      <w:r w:rsidR="000E242A">
        <w:rPr>
          <w:rFonts w:ascii="Times New Roman" w:hAnsi="Times New Roman" w:cs="Times New Roman"/>
          <w:noProof/>
          <w:color w:val="auto"/>
          <w:sz w:val="28"/>
          <w:szCs w:val="28"/>
          <w:lang w:val="en-US"/>
        </w:rPr>
        <w:t>16</w:t>
      </w:r>
      <w:r w:rsidR="00FC2AAE" w:rsidRPr="00123C25">
        <w:rPr>
          <w:rFonts w:ascii="Times New Roman" w:hAnsi="Times New Roman" w:cs="Times New Roman"/>
          <w:color w:val="auto"/>
          <w:sz w:val="28"/>
          <w:szCs w:val="28"/>
        </w:rPr>
        <w:fldChar w:fldCharType="end"/>
      </w:r>
      <w:r w:rsidRPr="00123C25">
        <w:rPr>
          <w:rFonts w:ascii="Times New Roman" w:hAnsi="Times New Roman" w:cs="Times New Roman"/>
          <w:color w:val="auto"/>
          <w:sz w:val="28"/>
          <w:szCs w:val="28"/>
          <w:lang w:val="en-US"/>
        </w:rPr>
        <w:t>.</w:t>
      </w:r>
      <w:r w:rsidR="00D000AB">
        <w:rPr>
          <w:rFonts w:ascii="Times New Roman" w:hAnsi="Times New Roman" w:cs="Times New Roman"/>
          <w:color w:val="auto"/>
          <w:sz w:val="28"/>
          <w:szCs w:val="28"/>
        </w:rPr>
        <w:t xml:space="preserve"> </w:t>
      </w:r>
    </w:p>
    <w:p w:rsidR="0078496B" w:rsidRPr="00D000AB" w:rsidRDefault="0078496B" w:rsidP="00867081">
      <w:pPr>
        <w:pStyle w:val="a5"/>
        <w:keepNext/>
        <w:jc w:val="center"/>
        <w:rPr>
          <w:rFonts w:ascii="Times New Roman" w:hAnsi="Times New Roman" w:cs="Times New Roman"/>
          <w:color w:val="auto"/>
          <w:sz w:val="28"/>
          <w:szCs w:val="28"/>
          <w:lang w:val="en-US"/>
        </w:rPr>
      </w:pPr>
      <w:r w:rsidRPr="00123C25">
        <w:rPr>
          <w:rFonts w:ascii="Times New Roman" w:hAnsi="Times New Roman" w:cs="Times New Roman"/>
          <w:color w:val="auto"/>
          <w:sz w:val="28"/>
          <w:szCs w:val="28"/>
        </w:rPr>
        <w:t>Итоговая</w:t>
      </w:r>
      <w:r w:rsidRPr="00123C25">
        <w:rPr>
          <w:rFonts w:ascii="Times New Roman" w:hAnsi="Times New Roman" w:cs="Times New Roman"/>
          <w:color w:val="auto"/>
          <w:sz w:val="28"/>
          <w:szCs w:val="28"/>
          <w:lang w:val="en-US"/>
        </w:rPr>
        <w:t xml:space="preserve"> </w:t>
      </w:r>
      <w:r w:rsidRPr="00123C25">
        <w:rPr>
          <w:rFonts w:ascii="Times New Roman" w:hAnsi="Times New Roman" w:cs="Times New Roman"/>
          <w:color w:val="auto"/>
          <w:sz w:val="28"/>
          <w:szCs w:val="28"/>
        </w:rPr>
        <w:t>модель</w:t>
      </w:r>
      <w:r w:rsidR="00D000AB">
        <w:rPr>
          <w:rFonts w:ascii="Times New Roman" w:hAnsi="Times New Roman" w:cs="Times New Roman"/>
          <w:color w:val="auto"/>
          <w:sz w:val="28"/>
          <w:szCs w:val="28"/>
          <w:lang w:val="en-US"/>
        </w:rPr>
        <w:t>.</w:t>
      </w:r>
    </w:p>
    <w:tbl>
      <w:tblPr>
        <w:tblW w:w="0" w:type="auto"/>
        <w:jc w:val="center"/>
        <w:tblInd w:w="30" w:type="dxa"/>
        <w:tblLayout w:type="fixed"/>
        <w:tblCellMar>
          <w:left w:w="0" w:type="dxa"/>
          <w:right w:w="0" w:type="dxa"/>
        </w:tblCellMar>
        <w:tblLook w:val="0000"/>
      </w:tblPr>
      <w:tblGrid>
        <w:gridCol w:w="2017"/>
        <w:gridCol w:w="1103"/>
        <w:gridCol w:w="1207"/>
        <w:gridCol w:w="1208"/>
        <w:gridCol w:w="997"/>
      </w:tblGrid>
      <w:tr w:rsidR="00E17CD4" w:rsidRPr="00123C25" w:rsidTr="00867081">
        <w:trPr>
          <w:trHeight w:val="225"/>
          <w:jc w:val="center"/>
        </w:trPr>
        <w:tc>
          <w:tcPr>
            <w:tcW w:w="4327" w:type="dxa"/>
            <w:gridSpan w:val="3"/>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rPr>
                <w:rFonts w:ascii="Times New Roman" w:hAnsi="Times New Roman" w:cs="Times New Roman"/>
                <w:color w:val="000000"/>
                <w:sz w:val="18"/>
                <w:szCs w:val="18"/>
                <w:lang w:val="en-US"/>
              </w:rPr>
            </w:pPr>
            <w:r w:rsidRPr="00123C25">
              <w:rPr>
                <w:rFonts w:ascii="Times New Roman" w:hAnsi="Times New Roman" w:cs="Times New Roman"/>
                <w:color w:val="000000"/>
                <w:sz w:val="18"/>
                <w:szCs w:val="18"/>
                <w:lang w:val="en-US"/>
              </w:rPr>
              <w:t>Dependent Variable: BANKVALUE</w:t>
            </w:r>
          </w:p>
        </w:tc>
        <w:tc>
          <w:tcPr>
            <w:tcW w:w="1208"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lang w:val="en-US"/>
              </w:rPr>
            </w:pPr>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lang w:val="en-US"/>
              </w:rPr>
            </w:pPr>
          </w:p>
        </w:tc>
      </w:tr>
      <w:tr w:rsidR="00E17CD4" w:rsidRPr="00123C25" w:rsidTr="00867081">
        <w:trPr>
          <w:trHeight w:val="225"/>
          <w:jc w:val="center"/>
        </w:trPr>
        <w:tc>
          <w:tcPr>
            <w:tcW w:w="4327" w:type="dxa"/>
            <w:gridSpan w:val="3"/>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rPr>
                <w:rFonts w:ascii="Times New Roman" w:hAnsi="Times New Roman" w:cs="Times New Roman"/>
                <w:color w:val="000000"/>
                <w:sz w:val="18"/>
                <w:szCs w:val="18"/>
                <w:lang w:val="en-US"/>
              </w:rPr>
            </w:pPr>
            <w:r w:rsidRPr="00123C25">
              <w:rPr>
                <w:rFonts w:ascii="Times New Roman" w:hAnsi="Times New Roman" w:cs="Times New Roman"/>
                <w:color w:val="000000"/>
                <w:sz w:val="18"/>
                <w:szCs w:val="18"/>
                <w:lang w:val="en-US"/>
              </w:rPr>
              <w:t>Method: Least Squares</w:t>
            </w:r>
          </w:p>
        </w:tc>
        <w:tc>
          <w:tcPr>
            <w:tcW w:w="1208"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lang w:val="en-US"/>
              </w:rPr>
            </w:pPr>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lang w:val="en-US"/>
              </w:rPr>
            </w:pPr>
          </w:p>
        </w:tc>
      </w:tr>
      <w:tr w:rsidR="00E17CD4" w:rsidRPr="00123C25" w:rsidTr="00867081">
        <w:trPr>
          <w:trHeight w:val="225"/>
          <w:jc w:val="center"/>
        </w:trPr>
        <w:tc>
          <w:tcPr>
            <w:tcW w:w="4327" w:type="dxa"/>
            <w:gridSpan w:val="3"/>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rPr>
                <w:rFonts w:ascii="Times New Roman" w:hAnsi="Times New Roman" w:cs="Times New Roman"/>
                <w:color w:val="000000"/>
                <w:sz w:val="18"/>
                <w:szCs w:val="18"/>
                <w:lang w:val="en-US"/>
              </w:rPr>
            </w:pPr>
            <w:r w:rsidRPr="00123C25">
              <w:rPr>
                <w:rFonts w:ascii="Times New Roman" w:hAnsi="Times New Roman" w:cs="Times New Roman"/>
                <w:color w:val="000000"/>
                <w:sz w:val="18"/>
                <w:szCs w:val="18"/>
                <w:lang w:val="en-US"/>
              </w:rPr>
              <w:t>Date: 05/25/14   Time: 17:08</w:t>
            </w:r>
          </w:p>
        </w:tc>
        <w:tc>
          <w:tcPr>
            <w:tcW w:w="1208"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lang w:val="en-US"/>
              </w:rPr>
            </w:pPr>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lang w:val="en-US"/>
              </w:rPr>
            </w:pPr>
          </w:p>
        </w:tc>
      </w:tr>
      <w:tr w:rsidR="00E17CD4" w:rsidRPr="00123C25" w:rsidTr="00867081">
        <w:trPr>
          <w:trHeight w:val="225"/>
          <w:jc w:val="center"/>
        </w:trPr>
        <w:tc>
          <w:tcPr>
            <w:tcW w:w="3120" w:type="dxa"/>
            <w:gridSpan w:val="2"/>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rPr>
                <w:rFonts w:ascii="Times New Roman" w:hAnsi="Times New Roman" w:cs="Times New Roman"/>
                <w:color w:val="000000"/>
                <w:sz w:val="18"/>
                <w:szCs w:val="18"/>
                <w:lang w:val="en-US"/>
              </w:rPr>
            </w:pPr>
            <w:r w:rsidRPr="00123C25">
              <w:rPr>
                <w:rFonts w:ascii="Times New Roman" w:hAnsi="Times New Roman" w:cs="Times New Roman"/>
                <w:color w:val="000000"/>
                <w:sz w:val="18"/>
                <w:szCs w:val="18"/>
                <w:lang w:val="en-US"/>
              </w:rPr>
              <w:t>Sample: 1 105</w:t>
            </w:r>
          </w:p>
        </w:tc>
        <w:tc>
          <w:tcPr>
            <w:tcW w:w="120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lang w:val="en-US"/>
              </w:rPr>
            </w:pPr>
          </w:p>
        </w:tc>
        <w:tc>
          <w:tcPr>
            <w:tcW w:w="1208"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lang w:val="en-US"/>
              </w:rPr>
            </w:pPr>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lang w:val="en-US"/>
              </w:rPr>
            </w:pPr>
          </w:p>
        </w:tc>
      </w:tr>
      <w:tr w:rsidR="00E17CD4" w:rsidRPr="00123C25" w:rsidTr="00867081">
        <w:trPr>
          <w:trHeight w:val="225"/>
          <w:jc w:val="center"/>
        </w:trPr>
        <w:tc>
          <w:tcPr>
            <w:tcW w:w="4327" w:type="dxa"/>
            <w:gridSpan w:val="3"/>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rPr>
                <w:rFonts w:ascii="Times New Roman" w:hAnsi="Times New Roman" w:cs="Times New Roman"/>
                <w:color w:val="000000"/>
                <w:sz w:val="18"/>
                <w:szCs w:val="18"/>
              </w:rPr>
            </w:pPr>
            <w:r w:rsidRPr="00123C25">
              <w:rPr>
                <w:rFonts w:ascii="Times New Roman" w:hAnsi="Times New Roman" w:cs="Times New Roman"/>
                <w:color w:val="000000"/>
                <w:sz w:val="18"/>
                <w:szCs w:val="18"/>
                <w:lang w:val="en-US"/>
              </w:rPr>
              <w:t>Included observation</w:t>
            </w:r>
            <w:r w:rsidRPr="00123C25">
              <w:rPr>
                <w:rFonts w:ascii="Times New Roman" w:hAnsi="Times New Roman" w:cs="Times New Roman"/>
                <w:color w:val="000000"/>
                <w:sz w:val="18"/>
                <w:szCs w:val="18"/>
              </w:rPr>
              <w:t>s: 105</w:t>
            </w:r>
          </w:p>
        </w:tc>
        <w:tc>
          <w:tcPr>
            <w:tcW w:w="1208"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r>
      <w:tr w:rsidR="00E17CD4" w:rsidRPr="00123C25" w:rsidTr="00867081">
        <w:trPr>
          <w:trHeight w:hRule="exact" w:val="90"/>
          <w:jc w:val="center"/>
        </w:trPr>
        <w:tc>
          <w:tcPr>
            <w:tcW w:w="2017" w:type="dxa"/>
            <w:tcBorders>
              <w:top w:val="nil"/>
              <w:left w:val="nil"/>
              <w:bottom w:val="double" w:sz="6" w:space="2"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r>
      <w:tr w:rsidR="00E17CD4" w:rsidRPr="00123C25" w:rsidTr="00867081">
        <w:trPr>
          <w:trHeight w:hRule="exact" w:val="135"/>
          <w:jc w:val="center"/>
        </w:trPr>
        <w:tc>
          <w:tcPr>
            <w:tcW w:w="201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r>
      <w:tr w:rsidR="00E17CD4" w:rsidRPr="00123C25" w:rsidTr="00867081">
        <w:trPr>
          <w:trHeight w:val="225"/>
          <w:jc w:val="center"/>
        </w:trPr>
        <w:tc>
          <w:tcPr>
            <w:tcW w:w="201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lastRenderedPageBreak/>
              <w:t>Variable</w:t>
            </w:r>
            <w:proofErr w:type="spellEnd"/>
          </w:p>
        </w:tc>
        <w:tc>
          <w:tcPr>
            <w:tcW w:w="1103"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Coefficient</w:t>
            </w:r>
            <w:proofErr w:type="spellEnd"/>
          </w:p>
        </w:tc>
        <w:tc>
          <w:tcPr>
            <w:tcW w:w="120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Std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Error</w:t>
            </w:r>
            <w:proofErr w:type="spellEnd"/>
          </w:p>
        </w:tc>
        <w:tc>
          <w:tcPr>
            <w:tcW w:w="1208"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t-Statistic</w:t>
            </w:r>
            <w:proofErr w:type="spellEnd"/>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Prob</w:t>
            </w:r>
            <w:proofErr w:type="spellEnd"/>
            <w:r w:rsidRPr="00123C25">
              <w:rPr>
                <w:rFonts w:ascii="Times New Roman" w:hAnsi="Times New Roman" w:cs="Times New Roman"/>
                <w:color w:val="000000"/>
                <w:sz w:val="18"/>
                <w:szCs w:val="18"/>
              </w:rPr>
              <w:t>.  </w:t>
            </w:r>
          </w:p>
        </w:tc>
      </w:tr>
      <w:tr w:rsidR="00E17CD4" w:rsidRPr="00123C25" w:rsidTr="00867081">
        <w:trPr>
          <w:trHeight w:hRule="exact" w:val="90"/>
          <w:jc w:val="center"/>
        </w:trPr>
        <w:tc>
          <w:tcPr>
            <w:tcW w:w="2017" w:type="dxa"/>
            <w:tcBorders>
              <w:top w:val="nil"/>
              <w:left w:val="nil"/>
              <w:bottom w:val="double" w:sz="6" w:space="2"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r>
      <w:tr w:rsidR="00E17CD4" w:rsidRPr="00123C25" w:rsidTr="00867081">
        <w:trPr>
          <w:trHeight w:hRule="exact" w:val="135"/>
          <w:jc w:val="center"/>
        </w:trPr>
        <w:tc>
          <w:tcPr>
            <w:tcW w:w="201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r>
      <w:tr w:rsidR="00E17CD4" w:rsidRPr="00123C25" w:rsidTr="00867081">
        <w:trPr>
          <w:trHeight w:val="225"/>
          <w:jc w:val="center"/>
        </w:trPr>
        <w:tc>
          <w:tcPr>
            <w:tcW w:w="201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LOANS</w:t>
            </w:r>
          </w:p>
        </w:tc>
        <w:tc>
          <w:tcPr>
            <w:tcW w:w="1103"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0.155343</w:t>
            </w:r>
          </w:p>
        </w:tc>
        <w:tc>
          <w:tcPr>
            <w:tcW w:w="120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0.017966</w:t>
            </w:r>
          </w:p>
        </w:tc>
        <w:tc>
          <w:tcPr>
            <w:tcW w:w="1208"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8.646439</w:t>
            </w:r>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0.0000</w:t>
            </w:r>
          </w:p>
        </w:tc>
      </w:tr>
      <w:tr w:rsidR="00E17CD4" w:rsidRPr="00123C25" w:rsidTr="00867081">
        <w:trPr>
          <w:trHeight w:val="225"/>
          <w:jc w:val="center"/>
        </w:trPr>
        <w:tc>
          <w:tcPr>
            <w:tcW w:w="201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DEPOSITS</w:t>
            </w:r>
          </w:p>
        </w:tc>
        <w:tc>
          <w:tcPr>
            <w:tcW w:w="1103"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-0.055635</w:t>
            </w:r>
          </w:p>
        </w:tc>
        <w:tc>
          <w:tcPr>
            <w:tcW w:w="120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0.023268</w:t>
            </w:r>
          </w:p>
        </w:tc>
        <w:tc>
          <w:tcPr>
            <w:tcW w:w="1208"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-2.391053</w:t>
            </w:r>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0.0187</w:t>
            </w:r>
          </w:p>
        </w:tc>
      </w:tr>
      <w:tr w:rsidR="00E17CD4" w:rsidRPr="00123C25" w:rsidTr="00867081">
        <w:trPr>
          <w:trHeight w:val="225"/>
          <w:jc w:val="center"/>
        </w:trPr>
        <w:tc>
          <w:tcPr>
            <w:tcW w:w="201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OPCOSTS</w:t>
            </w:r>
          </w:p>
        </w:tc>
        <w:tc>
          <w:tcPr>
            <w:tcW w:w="1103"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0.479780</w:t>
            </w:r>
          </w:p>
        </w:tc>
        <w:tc>
          <w:tcPr>
            <w:tcW w:w="120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0.118889</w:t>
            </w:r>
          </w:p>
        </w:tc>
        <w:tc>
          <w:tcPr>
            <w:tcW w:w="1208"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4.035541</w:t>
            </w:r>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0.0001</w:t>
            </w:r>
          </w:p>
        </w:tc>
      </w:tr>
      <w:tr w:rsidR="00E17CD4" w:rsidRPr="00123C25" w:rsidTr="00867081">
        <w:trPr>
          <w:trHeight w:val="225"/>
          <w:jc w:val="center"/>
        </w:trPr>
        <w:tc>
          <w:tcPr>
            <w:tcW w:w="201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b/>
                <w:color w:val="000000"/>
                <w:sz w:val="18"/>
                <w:szCs w:val="18"/>
              </w:rPr>
            </w:pPr>
            <w:r w:rsidRPr="00123C25">
              <w:rPr>
                <w:rFonts w:ascii="Times New Roman" w:hAnsi="Times New Roman" w:cs="Times New Roman"/>
                <w:b/>
                <w:color w:val="000000"/>
                <w:sz w:val="18"/>
                <w:szCs w:val="18"/>
              </w:rPr>
              <w:t>BRLESS</w:t>
            </w:r>
          </w:p>
        </w:tc>
        <w:tc>
          <w:tcPr>
            <w:tcW w:w="1103"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b/>
                <w:color w:val="000000"/>
                <w:sz w:val="18"/>
                <w:szCs w:val="18"/>
              </w:rPr>
            </w:pPr>
            <w:r w:rsidRPr="00123C25">
              <w:rPr>
                <w:rFonts w:ascii="Times New Roman" w:hAnsi="Times New Roman" w:cs="Times New Roman"/>
                <w:b/>
                <w:color w:val="000000"/>
                <w:sz w:val="18"/>
                <w:szCs w:val="18"/>
              </w:rPr>
              <w:t>8900231.</w:t>
            </w:r>
          </w:p>
        </w:tc>
        <w:tc>
          <w:tcPr>
            <w:tcW w:w="120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b/>
                <w:color w:val="000000"/>
                <w:sz w:val="18"/>
                <w:szCs w:val="18"/>
              </w:rPr>
            </w:pPr>
            <w:r w:rsidRPr="00123C25">
              <w:rPr>
                <w:rFonts w:ascii="Times New Roman" w:hAnsi="Times New Roman" w:cs="Times New Roman"/>
                <w:b/>
                <w:color w:val="000000"/>
                <w:sz w:val="18"/>
                <w:szCs w:val="18"/>
              </w:rPr>
              <w:t>980341.0</w:t>
            </w:r>
          </w:p>
        </w:tc>
        <w:tc>
          <w:tcPr>
            <w:tcW w:w="1208"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b/>
                <w:color w:val="000000"/>
                <w:sz w:val="18"/>
                <w:szCs w:val="18"/>
              </w:rPr>
            </w:pPr>
            <w:r w:rsidRPr="00123C25">
              <w:rPr>
                <w:rFonts w:ascii="Times New Roman" w:hAnsi="Times New Roman" w:cs="Times New Roman"/>
                <w:b/>
                <w:color w:val="000000"/>
                <w:sz w:val="18"/>
                <w:szCs w:val="18"/>
              </w:rPr>
              <w:t>9.078709</w:t>
            </w:r>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b/>
                <w:color w:val="000000"/>
                <w:sz w:val="18"/>
                <w:szCs w:val="18"/>
              </w:rPr>
            </w:pPr>
            <w:r w:rsidRPr="00123C25">
              <w:rPr>
                <w:rFonts w:ascii="Times New Roman" w:hAnsi="Times New Roman" w:cs="Times New Roman"/>
                <w:b/>
                <w:color w:val="000000"/>
                <w:sz w:val="18"/>
                <w:szCs w:val="18"/>
              </w:rPr>
              <w:t>0.0000</w:t>
            </w:r>
          </w:p>
        </w:tc>
      </w:tr>
      <w:tr w:rsidR="00E17CD4" w:rsidRPr="00123C25" w:rsidTr="00867081">
        <w:trPr>
          <w:trHeight w:val="225"/>
          <w:jc w:val="center"/>
        </w:trPr>
        <w:tc>
          <w:tcPr>
            <w:tcW w:w="201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r w:rsidRPr="00123C25">
              <w:rPr>
                <w:rFonts w:ascii="Times New Roman" w:hAnsi="Times New Roman" w:cs="Times New Roman"/>
                <w:color w:val="000000"/>
                <w:sz w:val="18"/>
                <w:szCs w:val="18"/>
              </w:rPr>
              <w:t>C</w:t>
            </w:r>
          </w:p>
        </w:tc>
        <w:tc>
          <w:tcPr>
            <w:tcW w:w="1103"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-248578.7</w:t>
            </w:r>
          </w:p>
        </w:tc>
        <w:tc>
          <w:tcPr>
            <w:tcW w:w="120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691026.3</w:t>
            </w:r>
          </w:p>
        </w:tc>
        <w:tc>
          <w:tcPr>
            <w:tcW w:w="1208"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-0.359724</w:t>
            </w:r>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0.7198</w:t>
            </w:r>
          </w:p>
        </w:tc>
      </w:tr>
      <w:tr w:rsidR="00E17CD4" w:rsidRPr="00123C25" w:rsidTr="00867081">
        <w:trPr>
          <w:trHeight w:hRule="exact" w:val="90"/>
          <w:jc w:val="center"/>
        </w:trPr>
        <w:tc>
          <w:tcPr>
            <w:tcW w:w="2017" w:type="dxa"/>
            <w:tcBorders>
              <w:top w:val="nil"/>
              <w:left w:val="nil"/>
              <w:bottom w:val="double" w:sz="6" w:space="2"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2"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2"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2"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2"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r>
      <w:tr w:rsidR="00E17CD4" w:rsidRPr="00123C25" w:rsidTr="00867081">
        <w:trPr>
          <w:trHeight w:hRule="exact" w:val="135"/>
          <w:jc w:val="center"/>
        </w:trPr>
        <w:tc>
          <w:tcPr>
            <w:tcW w:w="201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r>
      <w:tr w:rsidR="00E17CD4" w:rsidRPr="00123C25" w:rsidTr="00867081">
        <w:trPr>
          <w:trHeight w:val="225"/>
          <w:jc w:val="center"/>
        </w:trPr>
        <w:tc>
          <w:tcPr>
            <w:tcW w:w="201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rPr>
                <w:rFonts w:ascii="Times New Roman" w:hAnsi="Times New Roman" w:cs="Times New Roman"/>
                <w:b/>
                <w:color w:val="000000"/>
                <w:sz w:val="18"/>
                <w:szCs w:val="18"/>
              </w:rPr>
            </w:pPr>
            <w:proofErr w:type="spellStart"/>
            <w:r w:rsidRPr="00123C25">
              <w:rPr>
                <w:rFonts w:ascii="Times New Roman" w:hAnsi="Times New Roman" w:cs="Times New Roman"/>
                <w:b/>
                <w:color w:val="000000"/>
                <w:sz w:val="18"/>
                <w:szCs w:val="18"/>
              </w:rPr>
              <w:t>R-squared</w:t>
            </w:r>
            <w:proofErr w:type="spellEnd"/>
          </w:p>
        </w:tc>
        <w:tc>
          <w:tcPr>
            <w:tcW w:w="1103"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b/>
                <w:color w:val="000000"/>
                <w:sz w:val="18"/>
                <w:szCs w:val="18"/>
              </w:rPr>
            </w:pPr>
            <w:r w:rsidRPr="00123C25">
              <w:rPr>
                <w:rFonts w:ascii="Times New Roman" w:hAnsi="Times New Roman" w:cs="Times New Roman"/>
                <w:b/>
                <w:color w:val="000000"/>
                <w:sz w:val="18"/>
                <w:szCs w:val="18"/>
              </w:rPr>
              <w:t>0.806727</w:t>
            </w:r>
          </w:p>
        </w:tc>
        <w:tc>
          <w:tcPr>
            <w:tcW w:w="2415" w:type="dxa"/>
            <w:gridSpan w:val="2"/>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Mean</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dependent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10601831</w:t>
            </w:r>
          </w:p>
        </w:tc>
      </w:tr>
      <w:tr w:rsidR="00E17CD4" w:rsidRPr="00123C25" w:rsidTr="00867081">
        <w:trPr>
          <w:trHeight w:val="225"/>
          <w:jc w:val="center"/>
        </w:trPr>
        <w:tc>
          <w:tcPr>
            <w:tcW w:w="201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Adjusted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R-squared</w:t>
            </w:r>
            <w:proofErr w:type="spellEnd"/>
          </w:p>
        </w:tc>
        <w:tc>
          <w:tcPr>
            <w:tcW w:w="1103"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0.798997</w:t>
            </w:r>
          </w:p>
        </w:tc>
        <w:tc>
          <w:tcPr>
            <w:tcW w:w="2415" w:type="dxa"/>
            <w:gridSpan w:val="2"/>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xml:space="preserve">    S.D. </w:t>
            </w:r>
            <w:proofErr w:type="spellStart"/>
            <w:r w:rsidRPr="00123C25">
              <w:rPr>
                <w:rFonts w:ascii="Times New Roman" w:hAnsi="Times New Roman" w:cs="Times New Roman"/>
                <w:color w:val="000000"/>
                <w:sz w:val="18"/>
                <w:szCs w:val="18"/>
              </w:rPr>
              <w:t>dependent</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var</w:t>
            </w:r>
            <w:proofErr w:type="spellEnd"/>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7774347.</w:t>
            </w:r>
          </w:p>
        </w:tc>
      </w:tr>
      <w:tr w:rsidR="00E17CD4" w:rsidRPr="00123C25" w:rsidTr="00867081">
        <w:trPr>
          <w:trHeight w:val="225"/>
          <w:jc w:val="center"/>
        </w:trPr>
        <w:tc>
          <w:tcPr>
            <w:tcW w:w="201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rPr>
                <w:rFonts w:ascii="Times New Roman" w:hAnsi="Times New Roman" w:cs="Times New Roman"/>
                <w:color w:val="000000"/>
                <w:sz w:val="18"/>
                <w:szCs w:val="18"/>
              </w:rPr>
            </w:pPr>
            <w:r w:rsidRPr="00123C25">
              <w:rPr>
                <w:rFonts w:ascii="Times New Roman" w:hAnsi="Times New Roman" w:cs="Times New Roman"/>
                <w:color w:val="000000"/>
                <w:sz w:val="18"/>
                <w:szCs w:val="18"/>
              </w:rPr>
              <w:t xml:space="preserve">S.E. </w:t>
            </w:r>
            <w:proofErr w:type="spellStart"/>
            <w:r w:rsidRPr="00123C25">
              <w:rPr>
                <w:rFonts w:ascii="Times New Roman" w:hAnsi="Times New Roman" w:cs="Times New Roman"/>
                <w:color w:val="000000"/>
                <w:sz w:val="18"/>
                <w:szCs w:val="18"/>
              </w:rPr>
              <w:t>of</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regression</w:t>
            </w:r>
            <w:proofErr w:type="spellEnd"/>
          </w:p>
        </w:tc>
        <w:tc>
          <w:tcPr>
            <w:tcW w:w="1103"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3485505.</w:t>
            </w:r>
          </w:p>
        </w:tc>
        <w:tc>
          <w:tcPr>
            <w:tcW w:w="2415" w:type="dxa"/>
            <w:gridSpan w:val="2"/>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Akaike</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info</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criterion</w:t>
            </w:r>
            <w:proofErr w:type="spellEnd"/>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33.01257</w:t>
            </w:r>
          </w:p>
        </w:tc>
      </w:tr>
      <w:tr w:rsidR="00E17CD4" w:rsidRPr="00123C25" w:rsidTr="00867081">
        <w:trPr>
          <w:trHeight w:val="225"/>
          <w:jc w:val="center"/>
        </w:trPr>
        <w:tc>
          <w:tcPr>
            <w:tcW w:w="201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Sum</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squared</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resid</w:t>
            </w:r>
            <w:proofErr w:type="spellEnd"/>
          </w:p>
        </w:tc>
        <w:tc>
          <w:tcPr>
            <w:tcW w:w="1103"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1.21E+15</w:t>
            </w:r>
          </w:p>
        </w:tc>
        <w:tc>
          <w:tcPr>
            <w:tcW w:w="2415" w:type="dxa"/>
            <w:gridSpan w:val="2"/>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Schwarz</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criterion</w:t>
            </w:r>
            <w:proofErr w:type="spellEnd"/>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33.13895</w:t>
            </w:r>
          </w:p>
        </w:tc>
      </w:tr>
      <w:tr w:rsidR="00E17CD4" w:rsidRPr="00123C25" w:rsidTr="00867081">
        <w:trPr>
          <w:trHeight w:val="225"/>
          <w:jc w:val="center"/>
        </w:trPr>
        <w:tc>
          <w:tcPr>
            <w:tcW w:w="201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Log</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likelihood</w:t>
            </w:r>
            <w:proofErr w:type="spellEnd"/>
          </w:p>
        </w:tc>
        <w:tc>
          <w:tcPr>
            <w:tcW w:w="1103"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-1728.160</w:t>
            </w:r>
          </w:p>
        </w:tc>
        <w:tc>
          <w:tcPr>
            <w:tcW w:w="2415" w:type="dxa"/>
            <w:gridSpan w:val="2"/>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Hannan-Quinn</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criter</w:t>
            </w:r>
            <w:proofErr w:type="spellEnd"/>
            <w:r w:rsidRPr="00123C25">
              <w:rPr>
                <w:rFonts w:ascii="Times New Roman" w:hAnsi="Times New Roman" w:cs="Times New Roman"/>
                <w:color w:val="000000"/>
                <w:sz w:val="18"/>
                <w:szCs w:val="18"/>
              </w:rPr>
              <w:t>.</w:t>
            </w:r>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33.06378</w:t>
            </w:r>
          </w:p>
        </w:tc>
      </w:tr>
      <w:tr w:rsidR="00E17CD4" w:rsidRPr="00123C25" w:rsidTr="00867081">
        <w:trPr>
          <w:trHeight w:val="225"/>
          <w:jc w:val="center"/>
        </w:trPr>
        <w:tc>
          <w:tcPr>
            <w:tcW w:w="201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F-statistic</w:t>
            </w:r>
            <w:proofErr w:type="spellEnd"/>
          </w:p>
        </w:tc>
        <w:tc>
          <w:tcPr>
            <w:tcW w:w="1103"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104.3510</w:t>
            </w:r>
          </w:p>
        </w:tc>
        <w:tc>
          <w:tcPr>
            <w:tcW w:w="2415" w:type="dxa"/>
            <w:gridSpan w:val="2"/>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rPr>
                <w:rFonts w:ascii="Times New Roman" w:hAnsi="Times New Roman" w:cs="Times New Roman"/>
                <w:color w:val="000000"/>
                <w:sz w:val="18"/>
                <w:szCs w:val="18"/>
              </w:rPr>
            </w:pPr>
            <w:r w:rsidRPr="00123C25">
              <w:rPr>
                <w:rFonts w:ascii="Times New Roman" w:hAnsi="Times New Roman" w:cs="Times New Roman"/>
                <w:color w:val="000000"/>
                <w:sz w:val="18"/>
                <w:szCs w:val="18"/>
              </w:rPr>
              <w:t>    </w:t>
            </w:r>
            <w:proofErr w:type="spellStart"/>
            <w:r w:rsidRPr="00123C25">
              <w:rPr>
                <w:rFonts w:ascii="Times New Roman" w:hAnsi="Times New Roman" w:cs="Times New Roman"/>
                <w:color w:val="000000"/>
                <w:sz w:val="18"/>
                <w:szCs w:val="18"/>
              </w:rPr>
              <w:t>Durbin-Watson</w:t>
            </w:r>
            <w:proofErr w:type="spellEnd"/>
            <w:r w:rsidRPr="00123C25">
              <w:rPr>
                <w:rFonts w:ascii="Times New Roman" w:hAnsi="Times New Roman" w:cs="Times New Roman"/>
                <w:color w:val="000000"/>
                <w:sz w:val="18"/>
                <w:szCs w:val="18"/>
              </w:rPr>
              <w:t xml:space="preserve"> </w:t>
            </w:r>
            <w:proofErr w:type="spellStart"/>
            <w:r w:rsidRPr="00123C25">
              <w:rPr>
                <w:rFonts w:ascii="Times New Roman" w:hAnsi="Times New Roman" w:cs="Times New Roman"/>
                <w:color w:val="000000"/>
                <w:sz w:val="18"/>
                <w:szCs w:val="18"/>
              </w:rPr>
              <w:t>stat</w:t>
            </w:r>
            <w:proofErr w:type="spellEnd"/>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1.223040</w:t>
            </w:r>
          </w:p>
        </w:tc>
      </w:tr>
      <w:tr w:rsidR="00E17CD4" w:rsidRPr="00123C25" w:rsidTr="00867081">
        <w:trPr>
          <w:trHeight w:val="225"/>
          <w:jc w:val="center"/>
        </w:trPr>
        <w:tc>
          <w:tcPr>
            <w:tcW w:w="201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rPr>
                <w:rFonts w:ascii="Times New Roman" w:hAnsi="Times New Roman" w:cs="Times New Roman"/>
                <w:color w:val="000000"/>
                <w:sz w:val="18"/>
                <w:szCs w:val="18"/>
              </w:rPr>
            </w:pPr>
            <w:proofErr w:type="spellStart"/>
            <w:r w:rsidRPr="00123C25">
              <w:rPr>
                <w:rFonts w:ascii="Times New Roman" w:hAnsi="Times New Roman" w:cs="Times New Roman"/>
                <w:color w:val="000000"/>
                <w:sz w:val="18"/>
                <w:szCs w:val="18"/>
              </w:rPr>
              <w:t>Prob</w:t>
            </w:r>
            <w:proofErr w:type="spellEnd"/>
            <w:r w:rsidRPr="00123C25">
              <w:rPr>
                <w:rFonts w:ascii="Times New Roman" w:hAnsi="Times New Roman" w:cs="Times New Roman"/>
                <w:color w:val="000000"/>
                <w:sz w:val="18"/>
                <w:szCs w:val="18"/>
              </w:rPr>
              <w:t>(</w:t>
            </w:r>
            <w:proofErr w:type="spellStart"/>
            <w:r w:rsidRPr="00123C25">
              <w:rPr>
                <w:rFonts w:ascii="Times New Roman" w:hAnsi="Times New Roman" w:cs="Times New Roman"/>
                <w:color w:val="000000"/>
                <w:sz w:val="18"/>
                <w:szCs w:val="18"/>
              </w:rPr>
              <w:t>F-statistic</w:t>
            </w:r>
            <w:proofErr w:type="spellEnd"/>
            <w:r w:rsidRPr="00123C25">
              <w:rPr>
                <w:rFonts w:ascii="Times New Roman" w:hAnsi="Times New Roman" w:cs="Times New Roman"/>
                <w:color w:val="000000"/>
                <w:sz w:val="18"/>
                <w:szCs w:val="18"/>
              </w:rPr>
              <w:t>)</w:t>
            </w:r>
          </w:p>
        </w:tc>
        <w:tc>
          <w:tcPr>
            <w:tcW w:w="1103"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right"/>
              <w:rPr>
                <w:rFonts w:ascii="Times New Roman" w:hAnsi="Times New Roman" w:cs="Times New Roman"/>
                <w:color w:val="000000"/>
                <w:sz w:val="18"/>
                <w:szCs w:val="18"/>
              </w:rPr>
            </w:pPr>
            <w:r w:rsidRPr="00123C25">
              <w:rPr>
                <w:rFonts w:ascii="Times New Roman" w:hAnsi="Times New Roman" w:cs="Times New Roman"/>
                <w:color w:val="000000"/>
                <w:sz w:val="18"/>
                <w:szCs w:val="18"/>
              </w:rPr>
              <w:t>0.000000</w:t>
            </w:r>
          </w:p>
        </w:tc>
        <w:tc>
          <w:tcPr>
            <w:tcW w:w="120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ind w:right="10"/>
              <w:jc w:val="center"/>
              <w:rPr>
                <w:rFonts w:ascii="Times New Roman" w:hAnsi="Times New Roman" w:cs="Times New Roman"/>
                <w:color w:val="000000"/>
                <w:sz w:val="18"/>
                <w:szCs w:val="18"/>
              </w:rPr>
            </w:pPr>
          </w:p>
        </w:tc>
      </w:tr>
      <w:tr w:rsidR="00E17CD4" w:rsidRPr="00123C25" w:rsidTr="00867081">
        <w:trPr>
          <w:trHeight w:hRule="exact" w:val="90"/>
          <w:jc w:val="center"/>
        </w:trPr>
        <w:tc>
          <w:tcPr>
            <w:tcW w:w="2017" w:type="dxa"/>
            <w:tcBorders>
              <w:top w:val="nil"/>
              <w:left w:val="nil"/>
              <w:bottom w:val="double" w:sz="6" w:space="0"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double" w:sz="6" w:space="0"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double" w:sz="6" w:space="0"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double" w:sz="6" w:space="0"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double" w:sz="6" w:space="0" w:color="auto"/>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r>
      <w:tr w:rsidR="00E17CD4" w:rsidRPr="00123C25" w:rsidTr="00867081">
        <w:trPr>
          <w:trHeight w:hRule="exact" w:val="135"/>
          <w:jc w:val="center"/>
        </w:trPr>
        <w:tc>
          <w:tcPr>
            <w:tcW w:w="201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103"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20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1208"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c>
          <w:tcPr>
            <w:tcW w:w="997" w:type="dxa"/>
            <w:tcBorders>
              <w:top w:val="nil"/>
              <w:left w:val="nil"/>
              <w:bottom w:val="nil"/>
              <w:right w:val="nil"/>
            </w:tcBorders>
            <w:vAlign w:val="bottom"/>
          </w:tcPr>
          <w:p w:rsidR="00E17CD4" w:rsidRPr="00123C25" w:rsidRDefault="00E17CD4" w:rsidP="00E17CD4">
            <w:pPr>
              <w:autoSpaceDE w:val="0"/>
              <w:autoSpaceDN w:val="0"/>
              <w:adjustRightInd w:val="0"/>
              <w:spacing w:after="0" w:line="240" w:lineRule="auto"/>
              <w:jc w:val="center"/>
              <w:rPr>
                <w:rFonts w:ascii="Times New Roman" w:hAnsi="Times New Roman" w:cs="Times New Roman"/>
                <w:color w:val="000000"/>
                <w:sz w:val="18"/>
                <w:szCs w:val="18"/>
              </w:rPr>
            </w:pPr>
          </w:p>
        </w:tc>
      </w:tr>
    </w:tbl>
    <w:p w:rsidR="00A06C23" w:rsidRDefault="00A06C23" w:rsidP="00A06C23">
      <w:pPr>
        <w:spacing w:line="360" w:lineRule="auto"/>
        <w:jc w:val="both"/>
        <w:rPr>
          <w:rFonts w:ascii="Times New Roman" w:hAnsi="Times New Roman" w:cs="Times New Roman"/>
          <w:sz w:val="28"/>
          <w:szCs w:val="28"/>
          <w:lang w:val="en-US"/>
        </w:rPr>
      </w:pPr>
    </w:p>
    <w:p w:rsidR="0085770D" w:rsidRDefault="0078496B" w:rsidP="00A84884">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Все переменные являются значимыми, а коэффициент детерминации (0,8) говорит о значительной доле зависимой переменной объясненной с помощью факторов, т.е. модель имеет высокое качество. Анализ коэффициента «</w:t>
      </w:r>
      <w:proofErr w:type="spellStart"/>
      <w:r w:rsidRPr="00123C25">
        <w:rPr>
          <w:rFonts w:ascii="Times New Roman" w:hAnsi="Times New Roman" w:cs="Times New Roman"/>
          <w:sz w:val="28"/>
          <w:szCs w:val="28"/>
          <w:lang w:val="en-US"/>
        </w:rPr>
        <w:t>Brless</w:t>
      </w:r>
      <w:proofErr w:type="spellEnd"/>
      <w:r w:rsidRPr="00123C25">
        <w:rPr>
          <w:rFonts w:ascii="Times New Roman" w:hAnsi="Times New Roman" w:cs="Times New Roman"/>
          <w:sz w:val="28"/>
          <w:szCs w:val="28"/>
        </w:rPr>
        <w:t>»</w:t>
      </w:r>
      <w:r w:rsidR="00582A4D" w:rsidRPr="00123C25">
        <w:rPr>
          <w:rFonts w:ascii="Times New Roman" w:hAnsi="Times New Roman" w:cs="Times New Roman"/>
          <w:sz w:val="28"/>
          <w:szCs w:val="28"/>
        </w:rPr>
        <w:t xml:space="preserve"> показывает, что он положительным образом влияет на зависимую переменную. Таким образом, можно сделать вывод о том, что бесфилиальный характера банка имеет положительное влияние на оценку</w:t>
      </w:r>
      <w:r w:rsidR="009770A7" w:rsidRPr="00123C25">
        <w:rPr>
          <w:rFonts w:ascii="Times New Roman" w:hAnsi="Times New Roman" w:cs="Times New Roman"/>
          <w:sz w:val="28"/>
          <w:szCs w:val="28"/>
        </w:rPr>
        <w:t xml:space="preserve"> инвесторами стоимости компании, а стало быть, на рынке банковских услуг рыночная стоимость бесфилиального банкинга выше традиционного.</w:t>
      </w:r>
      <w:r w:rsidR="00CD149C">
        <w:rPr>
          <w:rFonts w:ascii="Times New Roman" w:hAnsi="Times New Roman" w:cs="Times New Roman"/>
          <w:sz w:val="28"/>
          <w:szCs w:val="28"/>
        </w:rPr>
        <w:t xml:space="preserve"> Более того, согласно модели, стоимости бесфилиального банкинга на 8-9 млрд. рублей выше, чем традиционного.</w:t>
      </w:r>
    </w:p>
    <w:p w:rsidR="00A84884" w:rsidRPr="00123C25" w:rsidRDefault="00A84884" w:rsidP="00A84884">
      <w:pPr>
        <w:spacing w:line="360" w:lineRule="auto"/>
        <w:jc w:val="both"/>
        <w:rPr>
          <w:rFonts w:ascii="Times New Roman" w:hAnsi="Times New Roman" w:cs="Times New Roman"/>
          <w:sz w:val="28"/>
          <w:szCs w:val="28"/>
        </w:rPr>
      </w:pPr>
    </w:p>
    <w:p w:rsidR="0078496B" w:rsidRPr="0000206E" w:rsidRDefault="0085770D" w:rsidP="0085770D">
      <w:pPr>
        <w:pStyle w:val="2"/>
        <w:jc w:val="center"/>
        <w:rPr>
          <w:rFonts w:ascii="Times New Roman" w:hAnsi="Times New Roman" w:cs="Times New Roman"/>
          <w:color w:val="auto"/>
          <w:sz w:val="28"/>
          <w:szCs w:val="28"/>
        </w:rPr>
      </w:pPr>
      <w:bookmarkStart w:id="17" w:name="_Toc389532754"/>
      <w:r w:rsidRPr="0085770D">
        <w:rPr>
          <w:rFonts w:ascii="Times New Roman" w:hAnsi="Times New Roman" w:cs="Times New Roman"/>
          <w:color w:val="auto"/>
          <w:sz w:val="28"/>
          <w:szCs w:val="28"/>
        </w:rPr>
        <w:t xml:space="preserve">2.3  </w:t>
      </w:r>
      <w:r w:rsidR="008E3FFF" w:rsidRPr="0085770D">
        <w:rPr>
          <w:rFonts w:ascii="Times New Roman" w:hAnsi="Times New Roman" w:cs="Times New Roman"/>
          <w:color w:val="auto"/>
          <w:sz w:val="28"/>
          <w:szCs w:val="28"/>
        </w:rPr>
        <w:t xml:space="preserve">Оценка привлекательности </w:t>
      </w:r>
      <w:r w:rsidR="00DB6A41">
        <w:rPr>
          <w:rFonts w:ascii="Times New Roman" w:hAnsi="Times New Roman" w:cs="Times New Roman"/>
          <w:color w:val="auto"/>
          <w:sz w:val="28"/>
          <w:szCs w:val="28"/>
        </w:rPr>
        <w:t>бесфилиального</w:t>
      </w:r>
      <w:r w:rsidR="008E3FFF" w:rsidRPr="0085770D">
        <w:rPr>
          <w:rFonts w:ascii="Times New Roman" w:hAnsi="Times New Roman" w:cs="Times New Roman"/>
          <w:color w:val="auto"/>
          <w:sz w:val="28"/>
          <w:szCs w:val="28"/>
        </w:rPr>
        <w:t xml:space="preserve"> банкинга на примере ТКС банка</w:t>
      </w:r>
      <w:bookmarkEnd w:id="17"/>
    </w:p>
    <w:p w:rsidR="0085770D" w:rsidRPr="0085770D" w:rsidRDefault="0085770D" w:rsidP="0085770D"/>
    <w:p w:rsidR="00A93D22" w:rsidRPr="00123C25" w:rsidRDefault="00BC2261" w:rsidP="00A84884">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ЗАО «Тинькофф Кредитные Системы» банк был образован в 2006 году, путем переименования акционерного коммерческого банка «</w:t>
      </w:r>
      <w:proofErr w:type="spellStart"/>
      <w:r w:rsidRPr="00123C25">
        <w:rPr>
          <w:rFonts w:ascii="Times New Roman" w:hAnsi="Times New Roman" w:cs="Times New Roman"/>
          <w:sz w:val="28"/>
          <w:szCs w:val="28"/>
        </w:rPr>
        <w:t>Химмашбанк</w:t>
      </w:r>
      <w:proofErr w:type="spellEnd"/>
      <w:r w:rsidRPr="00123C25">
        <w:rPr>
          <w:rFonts w:ascii="Times New Roman" w:hAnsi="Times New Roman" w:cs="Times New Roman"/>
          <w:sz w:val="28"/>
          <w:szCs w:val="28"/>
        </w:rPr>
        <w:t>».</w:t>
      </w:r>
      <w:r w:rsidR="00EE0C5F" w:rsidRPr="00123C25">
        <w:rPr>
          <w:rFonts w:ascii="Times New Roman" w:hAnsi="Times New Roman" w:cs="Times New Roman"/>
          <w:sz w:val="28"/>
          <w:szCs w:val="28"/>
        </w:rPr>
        <w:t xml:space="preserve"> ТКС банк является единственным в России представителем рынка кредитных карт, реализующим инновационный способ предоставления банковских услуг. Не имея ни одного банковского отделения по обслуживанию физических лиц, он дистанционным</w:t>
      </w:r>
      <w:r w:rsidR="00CF1287" w:rsidRPr="00123C25">
        <w:rPr>
          <w:rFonts w:ascii="Times New Roman" w:hAnsi="Times New Roman" w:cs="Times New Roman"/>
          <w:sz w:val="28"/>
          <w:szCs w:val="28"/>
        </w:rPr>
        <w:t xml:space="preserve">и методами проводит все банковские операции, что в свою </w:t>
      </w:r>
      <w:r w:rsidR="00CF1287" w:rsidRPr="00123C25">
        <w:rPr>
          <w:rFonts w:ascii="Times New Roman" w:hAnsi="Times New Roman" w:cs="Times New Roman"/>
          <w:sz w:val="28"/>
          <w:szCs w:val="28"/>
        </w:rPr>
        <w:lastRenderedPageBreak/>
        <w:t>очередь позволяет ему иметь доступ к любым регионам России.</w:t>
      </w:r>
      <w:r w:rsidR="0073092E" w:rsidRPr="00123C25">
        <w:rPr>
          <w:rFonts w:ascii="Times New Roman" w:hAnsi="Times New Roman" w:cs="Times New Roman"/>
          <w:sz w:val="28"/>
          <w:szCs w:val="28"/>
        </w:rPr>
        <w:t xml:space="preserve"> </w:t>
      </w:r>
      <w:r w:rsidR="00CF1287" w:rsidRPr="00123C25">
        <w:rPr>
          <w:rFonts w:ascii="Times New Roman" w:hAnsi="Times New Roman" w:cs="Times New Roman"/>
          <w:sz w:val="28"/>
          <w:szCs w:val="28"/>
        </w:rPr>
        <w:t>Благодаря впечатлительному ежегодному росту финансовых показателей его рыночная капитализация</w:t>
      </w:r>
      <w:r w:rsidR="00A93D22" w:rsidRPr="00123C25">
        <w:rPr>
          <w:rFonts w:ascii="Times New Roman" w:hAnsi="Times New Roman" w:cs="Times New Roman"/>
          <w:sz w:val="28"/>
          <w:szCs w:val="28"/>
        </w:rPr>
        <w:t xml:space="preserve"> значительно</w:t>
      </w:r>
      <w:r w:rsidR="00CF1287" w:rsidRPr="00123C25">
        <w:rPr>
          <w:rFonts w:ascii="Times New Roman" w:hAnsi="Times New Roman" w:cs="Times New Roman"/>
          <w:sz w:val="28"/>
          <w:szCs w:val="28"/>
        </w:rPr>
        <w:t xml:space="preserve"> превышает балансов</w:t>
      </w:r>
      <w:r w:rsidR="00102441" w:rsidRPr="00123C25">
        <w:rPr>
          <w:rFonts w:ascii="Times New Roman" w:hAnsi="Times New Roman" w:cs="Times New Roman"/>
          <w:sz w:val="28"/>
          <w:szCs w:val="28"/>
        </w:rPr>
        <w:t>ую стоимость</w:t>
      </w:r>
      <w:r w:rsidR="00CF1287" w:rsidRPr="00123C25">
        <w:rPr>
          <w:rFonts w:ascii="Times New Roman" w:hAnsi="Times New Roman" w:cs="Times New Roman"/>
          <w:sz w:val="28"/>
          <w:szCs w:val="28"/>
        </w:rPr>
        <w:t>.</w:t>
      </w:r>
      <w:r w:rsidR="00FC07AF" w:rsidRPr="00123C25">
        <w:rPr>
          <w:rFonts w:ascii="Times New Roman" w:hAnsi="Times New Roman" w:cs="Times New Roman"/>
          <w:sz w:val="28"/>
          <w:szCs w:val="28"/>
        </w:rPr>
        <w:t xml:space="preserve"> Главный индикатор привлекательности для</w:t>
      </w:r>
      <w:r w:rsidR="00F10763" w:rsidRPr="00123C25">
        <w:rPr>
          <w:rFonts w:ascii="Times New Roman" w:hAnsi="Times New Roman" w:cs="Times New Roman"/>
          <w:sz w:val="28"/>
          <w:szCs w:val="28"/>
        </w:rPr>
        <w:t xml:space="preserve"> инвестиций -</w:t>
      </w:r>
      <w:r w:rsidR="00FC07AF" w:rsidRPr="00123C25">
        <w:rPr>
          <w:rFonts w:ascii="Times New Roman" w:hAnsi="Times New Roman" w:cs="Times New Roman"/>
          <w:sz w:val="28"/>
          <w:szCs w:val="28"/>
        </w:rPr>
        <w:t xml:space="preserve"> это прибыль, и показатели</w:t>
      </w:r>
      <w:r w:rsidR="00F10763" w:rsidRPr="00123C25">
        <w:rPr>
          <w:rFonts w:ascii="Times New Roman" w:hAnsi="Times New Roman" w:cs="Times New Roman"/>
          <w:sz w:val="28"/>
          <w:szCs w:val="28"/>
        </w:rPr>
        <w:t>,</w:t>
      </w:r>
      <w:r w:rsidR="00FC07AF" w:rsidRPr="00123C25">
        <w:rPr>
          <w:rFonts w:ascii="Times New Roman" w:hAnsi="Times New Roman" w:cs="Times New Roman"/>
          <w:sz w:val="28"/>
          <w:szCs w:val="28"/>
        </w:rPr>
        <w:t xml:space="preserve"> связанные с ней.</w:t>
      </w:r>
    </w:p>
    <w:p w:rsidR="000A0BC0" w:rsidRDefault="00B409DD" w:rsidP="000A0BC0">
      <w:pPr>
        <w:pStyle w:val="a5"/>
        <w:keepNext/>
        <w:spacing w:line="360" w:lineRule="auto"/>
        <w:ind w:left="220"/>
        <w:jc w:val="right"/>
        <w:rPr>
          <w:rFonts w:ascii="Times New Roman" w:hAnsi="Times New Roman" w:cs="Times New Roman"/>
          <w:color w:val="auto"/>
          <w:sz w:val="28"/>
          <w:szCs w:val="28"/>
        </w:rPr>
      </w:pPr>
      <w:r w:rsidRPr="00123C25">
        <w:rPr>
          <w:rFonts w:ascii="Times New Roman" w:hAnsi="Times New Roman" w:cs="Times New Roman"/>
          <w:color w:val="auto"/>
          <w:sz w:val="28"/>
          <w:szCs w:val="28"/>
        </w:rPr>
        <w:t xml:space="preserve">Таблица </w:t>
      </w:r>
      <w:r w:rsidR="00FC2AAE" w:rsidRPr="00123C25">
        <w:rPr>
          <w:rFonts w:ascii="Times New Roman" w:hAnsi="Times New Roman" w:cs="Times New Roman"/>
          <w:color w:val="auto"/>
          <w:sz w:val="28"/>
          <w:szCs w:val="28"/>
        </w:rPr>
        <w:fldChar w:fldCharType="begin"/>
      </w:r>
      <w:r w:rsidRPr="00123C25">
        <w:rPr>
          <w:rFonts w:ascii="Times New Roman" w:hAnsi="Times New Roman" w:cs="Times New Roman"/>
          <w:color w:val="auto"/>
          <w:sz w:val="28"/>
          <w:szCs w:val="28"/>
        </w:rPr>
        <w:instrText xml:space="preserve"> SEQ Таблица \* ARABIC </w:instrText>
      </w:r>
      <w:r w:rsidR="00FC2AAE" w:rsidRPr="00123C25">
        <w:rPr>
          <w:rFonts w:ascii="Times New Roman" w:hAnsi="Times New Roman" w:cs="Times New Roman"/>
          <w:color w:val="auto"/>
          <w:sz w:val="28"/>
          <w:szCs w:val="28"/>
        </w:rPr>
        <w:fldChar w:fldCharType="separate"/>
      </w:r>
      <w:r w:rsidR="000E242A">
        <w:rPr>
          <w:rFonts w:ascii="Times New Roman" w:hAnsi="Times New Roman" w:cs="Times New Roman"/>
          <w:noProof/>
          <w:color w:val="auto"/>
          <w:sz w:val="28"/>
          <w:szCs w:val="28"/>
        </w:rPr>
        <w:t>17</w:t>
      </w:r>
      <w:r w:rsidR="00FC2AAE" w:rsidRPr="00123C25">
        <w:rPr>
          <w:rFonts w:ascii="Times New Roman" w:hAnsi="Times New Roman" w:cs="Times New Roman"/>
          <w:color w:val="auto"/>
          <w:sz w:val="28"/>
          <w:szCs w:val="28"/>
        </w:rPr>
        <w:fldChar w:fldCharType="end"/>
      </w:r>
      <w:r w:rsidR="00D000AB" w:rsidRPr="00D000AB">
        <w:rPr>
          <w:rFonts w:ascii="Times New Roman" w:hAnsi="Times New Roman" w:cs="Times New Roman"/>
          <w:color w:val="auto"/>
          <w:sz w:val="28"/>
          <w:szCs w:val="28"/>
        </w:rPr>
        <w:t>.</w:t>
      </w:r>
      <w:r w:rsidRPr="00123C25">
        <w:rPr>
          <w:rFonts w:ascii="Times New Roman" w:hAnsi="Times New Roman" w:cs="Times New Roman"/>
          <w:color w:val="auto"/>
          <w:sz w:val="28"/>
          <w:szCs w:val="28"/>
        </w:rPr>
        <w:t xml:space="preserve"> </w:t>
      </w:r>
    </w:p>
    <w:p w:rsidR="00B409DD" w:rsidRPr="00D000AB" w:rsidRDefault="000500D7" w:rsidP="00867081">
      <w:pPr>
        <w:pStyle w:val="a5"/>
        <w:keepNext/>
        <w:spacing w:line="360" w:lineRule="auto"/>
        <w:ind w:left="220"/>
        <w:jc w:val="center"/>
        <w:rPr>
          <w:rFonts w:ascii="Times New Roman" w:hAnsi="Times New Roman" w:cs="Times New Roman"/>
          <w:color w:val="auto"/>
          <w:sz w:val="28"/>
          <w:szCs w:val="28"/>
        </w:rPr>
      </w:pPr>
      <w:r w:rsidRPr="00123C25">
        <w:rPr>
          <w:rFonts w:ascii="Times New Roman" w:hAnsi="Times New Roman" w:cs="Times New Roman"/>
          <w:color w:val="auto"/>
          <w:sz w:val="28"/>
          <w:szCs w:val="28"/>
        </w:rPr>
        <w:t xml:space="preserve">Прибыль после налогообложения </w:t>
      </w:r>
      <w:r w:rsidR="009772E0" w:rsidRPr="00123C25">
        <w:rPr>
          <w:rFonts w:ascii="Times New Roman" w:hAnsi="Times New Roman" w:cs="Times New Roman"/>
          <w:color w:val="auto"/>
          <w:sz w:val="28"/>
          <w:szCs w:val="28"/>
        </w:rPr>
        <w:t>банка ТКС (в тыс.</w:t>
      </w:r>
      <w:r w:rsidR="00661949" w:rsidRPr="00123C25">
        <w:rPr>
          <w:rFonts w:ascii="Times New Roman" w:hAnsi="Times New Roman" w:cs="Times New Roman"/>
          <w:color w:val="auto"/>
          <w:sz w:val="28"/>
          <w:szCs w:val="28"/>
        </w:rPr>
        <w:t xml:space="preserve"> </w:t>
      </w:r>
      <w:proofErr w:type="spellStart"/>
      <w:r w:rsidR="00D000AB">
        <w:rPr>
          <w:rFonts w:ascii="Times New Roman" w:hAnsi="Times New Roman" w:cs="Times New Roman"/>
          <w:color w:val="auto"/>
          <w:sz w:val="28"/>
          <w:szCs w:val="28"/>
        </w:rPr>
        <w:t>руб</w:t>
      </w:r>
      <w:proofErr w:type="spellEnd"/>
      <w:r w:rsidR="009772E0" w:rsidRPr="00123C25">
        <w:rPr>
          <w:rFonts w:ascii="Times New Roman" w:hAnsi="Times New Roman" w:cs="Times New Roman"/>
          <w:color w:val="auto"/>
          <w:sz w:val="28"/>
          <w:szCs w:val="28"/>
        </w:rPr>
        <w:t>)</w:t>
      </w:r>
      <w:r w:rsidR="00D000AB" w:rsidRPr="00D000AB">
        <w:rPr>
          <w:rFonts w:ascii="Times New Roman" w:hAnsi="Times New Roman" w:cs="Times New Roman"/>
          <w:color w:val="auto"/>
          <w:sz w:val="28"/>
          <w:szCs w:val="28"/>
        </w:rPr>
        <w:t>.</w:t>
      </w:r>
    </w:p>
    <w:tbl>
      <w:tblPr>
        <w:tblW w:w="8328" w:type="dxa"/>
        <w:jc w:val="center"/>
        <w:tblInd w:w="328" w:type="dxa"/>
        <w:tblLook w:val="04A0"/>
      </w:tblPr>
      <w:tblGrid>
        <w:gridCol w:w="2460"/>
        <w:gridCol w:w="1140"/>
        <w:gridCol w:w="1140"/>
        <w:gridCol w:w="1196"/>
        <w:gridCol w:w="1196"/>
        <w:gridCol w:w="1196"/>
      </w:tblGrid>
      <w:tr w:rsidR="00B409DD" w:rsidRPr="00123C25" w:rsidTr="00867081">
        <w:trPr>
          <w:trHeight w:val="375"/>
          <w:jc w:val="center"/>
        </w:trPr>
        <w:tc>
          <w:tcPr>
            <w:tcW w:w="24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409DD" w:rsidRPr="00123C25" w:rsidRDefault="00B409DD" w:rsidP="004B30D1">
            <w:pPr>
              <w:spacing w:after="0" w:line="360" w:lineRule="auto"/>
              <w:rPr>
                <w:rFonts w:ascii="Times New Roman" w:eastAsia="Times New Roman" w:hAnsi="Times New Roman" w:cs="Times New Roman"/>
                <w:b/>
                <w:bCs/>
                <w:color w:val="000000"/>
                <w:sz w:val="28"/>
                <w:szCs w:val="28"/>
                <w:lang w:eastAsia="ru-RU"/>
              </w:rPr>
            </w:pPr>
            <w:r w:rsidRPr="00123C25">
              <w:rPr>
                <w:rFonts w:ascii="Times New Roman" w:eastAsia="Times New Roman" w:hAnsi="Times New Roman" w:cs="Times New Roman"/>
                <w:b/>
                <w:bCs/>
                <w:color w:val="000000"/>
                <w:sz w:val="28"/>
                <w:szCs w:val="28"/>
                <w:lang w:eastAsia="ru-RU"/>
              </w:rPr>
              <w:t>Год</w:t>
            </w:r>
          </w:p>
        </w:tc>
        <w:tc>
          <w:tcPr>
            <w:tcW w:w="1140" w:type="dxa"/>
            <w:tcBorders>
              <w:top w:val="single" w:sz="8" w:space="0" w:color="auto"/>
              <w:left w:val="nil"/>
              <w:bottom w:val="single" w:sz="4" w:space="0" w:color="auto"/>
              <w:right w:val="single" w:sz="4" w:space="0" w:color="auto"/>
            </w:tcBorders>
            <w:shd w:val="clear" w:color="auto" w:fill="auto"/>
            <w:noWrap/>
            <w:vAlign w:val="bottom"/>
            <w:hideMark/>
          </w:tcPr>
          <w:p w:rsidR="00B409DD" w:rsidRPr="00123C25" w:rsidRDefault="00B409DD" w:rsidP="004B30D1">
            <w:pPr>
              <w:spacing w:after="0" w:line="360" w:lineRule="auto"/>
              <w:jc w:val="center"/>
              <w:rPr>
                <w:rFonts w:ascii="Times New Roman" w:eastAsia="Times New Roman" w:hAnsi="Times New Roman" w:cs="Times New Roman"/>
                <w:b/>
                <w:bCs/>
                <w:color w:val="000000"/>
                <w:sz w:val="28"/>
                <w:szCs w:val="28"/>
                <w:lang w:eastAsia="ru-RU"/>
              </w:rPr>
            </w:pPr>
            <w:r w:rsidRPr="00123C25">
              <w:rPr>
                <w:rFonts w:ascii="Times New Roman" w:eastAsia="Times New Roman" w:hAnsi="Times New Roman" w:cs="Times New Roman"/>
                <w:b/>
                <w:bCs/>
                <w:color w:val="000000"/>
                <w:sz w:val="28"/>
                <w:szCs w:val="28"/>
                <w:lang w:eastAsia="ru-RU"/>
              </w:rPr>
              <w:t>2009</w:t>
            </w:r>
          </w:p>
        </w:tc>
        <w:tc>
          <w:tcPr>
            <w:tcW w:w="1140" w:type="dxa"/>
            <w:tcBorders>
              <w:top w:val="single" w:sz="8" w:space="0" w:color="auto"/>
              <w:left w:val="nil"/>
              <w:bottom w:val="single" w:sz="4" w:space="0" w:color="auto"/>
              <w:right w:val="single" w:sz="4" w:space="0" w:color="auto"/>
            </w:tcBorders>
            <w:shd w:val="clear" w:color="auto" w:fill="auto"/>
            <w:noWrap/>
            <w:vAlign w:val="bottom"/>
            <w:hideMark/>
          </w:tcPr>
          <w:p w:rsidR="00B409DD" w:rsidRPr="00123C25" w:rsidRDefault="00B409DD" w:rsidP="004B30D1">
            <w:pPr>
              <w:spacing w:after="0" w:line="360" w:lineRule="auto"/>
              <w:jc w:val="center"/>
              <w:rPr>
                <w:rFonts w:ascii="Times New Roman" w:eastAsia="Times New Roman" w:hAnsi="Times New Roman" w:cs="Times New Roman"/>
                <w:b/>
                <w:bCs/>
                <w:color w:val="000000"/>
                <w:sz w:val="28"/>
                <w:szCs w:val="28"/>
                <w:lang w:eastAsia="ru-RU"/>
              </w:rPr>
            </w:pPr>
            <w:r w:rsidRPr="00123C25">
              <w:rPr>
                <w:rFonts w:ascii="Times New Roman" w:eastAsia="Times New Roman" w:hAnsi="Times New Roman" w:cs="Times New Roman"/>
                <w:b/>
                <w:bCs/>
                <w:color w:val="000000"/>
                <w:sz w:val="28"/>
                <w:szCs w:val="28"/>
                <w:lang w:eastAsia="ru-RU"/>
              </w:rPr>
              <w:t>2010</w:t>
            </w:r>
          </w:p>
        </w:tc>
        <w:tc>
          <w:tcPr>
            <w:tcW w:w="1196" w:type="dxa"/>
            <w:tcBorders>
              <w:top w:val="single" w:sz="8" w:space="0" w:color="auto"/>
              <w:left w:val="nil"/>
              <w:bottom w:val="single" w:sz="4" w:space="0" w:color="auto"/>
              <w:right w:val="single" w:sz="4" w:space="0" w:color="auto"/>
            </w:tcBorders>
            <w:shd w:val="clear" w:color="auto" w:fill="auto"/>
            <w:noWrap/>
            <w:vAlign w:val="bottom"/>
            <w:hideMark/>
          </w:tcPr>
          <w:p w:rsidR="00B409DD" w:rsidRPr="00123C25" w:rsidRDefault="00B409DD" w:rsidP="004B30D1">
            <w:pPr>
              <w:spacing w:after="0" w:line="360" w:lineRule="auto"/>
              <w:jc w:val="center"/>
              <w:rPr>
                <w:rFonts w:ascii="Times New Roman" w:eastAsia="Times New Roman" w:hAnsi="Times New Roman" w:cs="Times New Roman"/>
                <w:b/>
                <w:bCs/>
                <w:color w:val="000000"/>
                <w:sz w:val="28"/>
                <w:szCs w:val="28"/>
                <w:lang w:eastAsia="ru-RU"/>
              </w:rPr>
            </w:pPr>
            <w:r w:rsidRPr="00123C25">
              <w:rPr>
                <w:rFonts w:ascii="Times New Roman" w:eastAsia="Times New Roman" w:hAnsi="Times New Roman" w:cs="Times New Roman"/>
                <w:b/>
                <w:bCs/>
                <w:color w:val="000000"/>
                <w:sz w:val="28"/>
                <w:szCs w:val="28"/>
                <w:lang w:eastAsia="ru-RU"/>
              </w:rPr>
              <w:t>2011</w:t>
            </w:r>
          </w:p>
        </w:tc>
        <w:tc>
          <w:tcPr>
            <w:tcW w:w="1196" w:type="dxa"/>
            <w:tcBorders>
              <w:top w:val="single" w:sz="8" w:space="0" w:color="auto"/>
              <w:left w:val="nil"/>
              <w:bottom w:val="single" w:sz="4" w:space="0" w:color="auto"/>
              <w:right w:val="single" w:sz="4" w:space="0" w:color="auto"/>
            </w:tcBorders>
            <w:shd w:val="clear" w:color="auto" w:fill="auto"/>
            <w:noWrap/>
            <w:vAlign w:val="bottom"/>
            <w:hideMark/>
          </w:tcPr>
          <w:p w:rsidR="00B409DD" w:rsidRPr="00123C25" w:rsidRDefault="00B409DD" w:rsidP="004B30D1">
            <w:pPr>
              <w:spacing w:after="0" w:line="360" w:lineRule="auto"/>
              <w:jc w:val="center"/>
              <w:rPr>
                <w:rFonts w:ascii="Times New Roman" w:eastAsia="Times New Roman" w:hAnsi="Times New Roman" w:cs="Times New Roman"/>
                <w:b/>
                <w:bCs/>
                <w:color w:val="000000"/>
                <w:sz w:val="28"/>
                <w:szCs w:val="28"/>
                <w:lang w:eastAsia="ru-RU"/>
              </w:rPr>
            </w:pPr>
            <w:r w:rsidRPr="00123C25">
              <w:rPr>
                <w:rFonts w:ascii="Times New Roman" w:eastAsia="Times New Roman" w:hAnsi="Times New Roman" w:cs="Times New Roman"/>
                <w:b/>
                <w:bCs/>
                <w:color w:val="000000"/>
                <w:sz w:val="28"/>
                <w:szCs w:val="28"/>
                <w:lang w:eastAsia="ru-RU"/>
              </w:rPr>
              <w:t>2012</w:t>
            </w:r>
          </w:p>
        </w:tc>
        <w:tc>
          <w:tcPr>
            <w:tcW w:w="1196" w:type="dxa"/>
            <w:tcBorders>
              <w:top w:val="single" w:sz="8" w:space="0" w:color="auto"/>
              <w:left w:val="nil"/>
              <w:bottom w:val="single" w:sz="4" w:space="0" w:color="auto"/>
              <w:right w:val="single" w:sz="8" w:space="0" w:color="auto"/>
            </w:tcBorders>
            <w:shd w:val="clear" w:color="auto" w:fill="auto"/>
            <w:noWrap/>
            <w:vAlign w:val="bottom"/>
            <w:hideMark/>
          </w:tcPr>
          <w:p w:rsidR="00B409DD" w:rsidRPr="00123C25" w:rsidRDefault="00B409DD" w:rsidP="004B30D1">
            <w:pPr>
              <w:spacing w:after="0" w:line="360" w:lineRule="auto"/>
              <w:jc w:val="center"/>
              <w:rPr>
                <w:rFonts w:ascii="Times New Roman" w:eastAsia="Times New Roman" w:hAnsi="Times New Roman" w:cs="Times New Roman"/>
                <w:b/>
                <w:bCs/>
                <w:color w:val="000000"/>
                <w:sz w:val="28"/>
                <w:szCs w:val="28"/>
                <w:lang w:eastAsia="ru-RU"/>
              </w:rPr>
            </w:pPr>
            <w:r w:rsidRPr="00123C25">
              <w:rPr>
                <w:rFonts w:ascii="Times New Roman" w:eastAsia="Times New Roman" w:hAnsi="Times New Roman" w:cs="Times New Roman"/>
                <w:b/>
                <w:bCs/>
                <w:color w:val="000000"/>
                <w:sz w:val="28"/>
                <w:szCs w:val="28"/>
                <w:lang w:eastAsia="ru-RU"/>
              </w:rPr>
              <w:t>2013</w:t>
            </w:r>
          </w:p>
        </w:tc>
      </w:tr>
      <w:tr w:rsidR="00B409DD" w:rsidRPr="00123C25" w:rsidTr="00867081">
        <w:trPr>
          <w:trHeight w:val="375"/>
          <w:jc w:val="center"/>
        </w:trPr>
        <w:tc>
          <w:tcPr>
            <w:tcW w:w="2460" w:type="dxa"/>
            <w:tcBorders>
              <w:top w:val="nil"/>
              <w:left w:val="single" w:sz="8" w:space="0" w:color="auto"/>
              <w:bottom w:val="single" w:sz="4" w:space="0" w:color="auto"/>
              <w:right w:val="single" w:sz="4" w:space="0" w:color="auto"/>
            </w:tcBorders>
            <w:shd w:val="clear" w:color="auto" w:fill="auto"/>
            <w:noWrap/>
            <w:vAlign w:val="bottom"/>
            <w:hideMark/>
          </w:tcPr>
          <w:p w:rsidR="00B409DD" w:rsidRPr="00123C25" w:rsidRDefault="00B409DD" w:rsidP="004B30D1">
            <w:pPr>
              <w:spacing w:after="0" w:line="360" w:lineRule="auto"/>
              <w:rPr>
                <w:rFonts w:ascii="Times New Roman" w:eastAsia="Times New Roman" w:hAnsi="Times New Roman" w:cs="Times New Roman"/>
                <w:b/>
                <w:bCs/>
                <w:color w:val="000000"/>
                <w:sz w:val="28"/>
                <w:szCs w:val="28"/>
                <w:lang w:eastAsia="ru-RU"/>
              </w:rPr>
            </w:pPr>
            <w:r w:rsidRPr="00123C25">
              <w:rPr>
                <w:rFonts w:ascii="Times New Roman" w:eastAsia="Times New Roman" w:hAnsi="Times New Roman" w:cs="Times New Roman"/>
                <w:b/>
                <w:bCs/>
                <w:color w:val="000000"/>
                <w:sz w:val="28"/>
                <w:szCs w:val="28"/>
                <w:lang w:eastAsia="ru-RU"/>
              </w:rPr>
              <w:t>Прибыль</w:t>
            </w:r>
          </w:p>
        </w:tc>
        <w:tc>
          <w:tcPr>
            <w:tcW w:w="1140" w:type="dxa"/>
            <w:tcBorders>
              <w:top w:val="nil"/>
              <w:left w:val="nil"/>
              <w:bottom w:val="single" w:sz="4" w:space="0" w:color="auto"/>
              <w:right w:val="single" w:sz="4" w:space="0" w:color="auto"/>
            </w:tcBorders>
            <w:shd w:val="clear" w:color="auto" w:fill="auto"/>
            <w:noWrap/>
            <w:vAlign w:val="bottom"/>
            <w:hideMark/>
          </w:tcPr>
          <w:p w:rsidR="00B409DD" w:rsidRPr="00123C25" w:rsidRDefault="00B409DD" w:rsidP="004B30D1">
            <w:pPr>
              <w:spacing w:after="0" w:line="36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134267</w:t>
            </w:r>
          </w:p>
        </w:tc>
        <w:tc>
          <w:tcPr>
            <w:tcW w:w="1140" w:type="dxa"/>
            <w:tcBorders>
              <w:top w:val="nil"/>
              <w:left w:val="nil"/>
              <w:bottom w:val="single" w:sz="4" w:space="0" w:color="auto"/>
              <w:right w:val="single" w:sz="4" w:space="0" w:color="auto"/>
            </w:tcBorders>
            <w:shd w:val="clear" w:color="auto" w:fill="auto"/>
            <w:noWrap/>
            <w:vAlign w:val="bottom"/>
            <w:hideMark/>
          </w:tcPr>
          <w:p w:rsidR="00B409DD" w:rsidRPr="00123C25" w:rsidRDefault="00B409DD" w:rsidP="004B30D1">
            <w:pPr>
              <w:spacing w:after="0" w:line="36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250910</w:t>
            </w:r>
          </w:p>
        </w:tc>
        <w:tc>
          <w:tcPr>
            <w:tcW w:w="1196" w:type="dxa"/>
            <w:tcBorders>
              <w:top w:val="nil"/>
              <w:left w:val="nil"/>
              <w:bottom w:val="single" w:sz="4" w:space="0" w:color="auto"/>
              <w:right w:val="single" w:sz="4" w:space="0" w:color="auto"/>
            </w:tcBorders>
            <w:shd w:val="clear" w:color="auto" w:fill="auto"/>
            <w:noWrap/>
            <w:vAlign w:val="bottom"/>
            <w:hideMark/>
          </w:tcPr>
          <w:p w:rsidR="00B409DD" w:rsidRPr="00123C25" w:rsidRDefault="00B409DD" w:rsidP="004B30D1">
            <w:pPr>
              <w:spacing w:after="0" w:line="36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1947567</w:t>
            </w:r>
          </w:p>
        </w:tc>
        <w:tc>
          <w:tcPr>
            <w:tcW w:w="1196" w:type="dxa"/>
            <w:tcBorders>
              <w:top w:val="nil"/>
              <w:left w:val="nil"/>
              <w:bottom w:val="single" w:sz="4" w:space="0" w:color="auto"/>
              <w:right w:val="single" w:sz="4" w:space="0" w:color="auto"/>
            </w:tcBorders>
            <w:shd w:val="clear" w:color="auto" w:fill="auto"/>
            <w:noWrap/>
            <w:vAlign w:val="bottom"/>
            <w:hideMark/>
          </w:tcPr>
          <w:p w:rsidR="00B409DD" w:rsidRPr="00123C25" w:rsidRDefault="00B409DD" w:rsidP="004B30D1">
            <w:pPr>
              <w:spacing w:after="0" w:line="36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3562996</w:t>
            </w:r>
          </w:p>
        </w:tc>
        <w:tc>
          <w:tcPr>
            <w:tcW w:w="1196" w:type="dxa"/>
            <w:tcBorders>
              <w:top w:val="nil"/>
              <w:left w:val="nil"/>
              <w:bottom w:val="single" w:sz="4" w:space="0" w:color="auto"/>
              <w:right w:val="single" w:sz="8" w:space="0" w:color="auto"/>
            </w:tcBorders>
            <w:shd w:val="clear" w:color="auto" w:fill="auto"/>
            <w:noWrap/>
            <w:vAlign w:val="bottom"/>
            <w:hideMark/>
          </w:tcPr>
          <w:p w:rsidR="00B409DD" w:rsidRPr="00123C25" w:rsidRDefault="00B409DD" w:rsidP="004B30D1">
            <w:pPr>
              <w:spacing w:after="0" w:line="36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4250477</w:t>
            </w:r>
          </w:p>
        </w:tc>
      </w:tr>
      <w:tr w:rsidR="00B409DD" w:rsidRPr="00123C25" w:rsidTr="00867081">
        <w:trPr>
          <w:trHeight w:val="390"/>
          <w:jc w:val="center"/>
        </w:trPr>
        <w:tc>
          <w:tcPr>
            <w:tcW w:w="2460" w:type="dxa"/>
            <w:tcBorders>
              <w:top w:val="nil"/>
              <w:left w:val="single" w:sz="8" w:space="0" w:color="auto"/>
              <w:bottom w:val="single" w:sz="8" w:space="0" w:color="auto"/>
              <w:right w:val="single" w:sz="4" w:space="0" w:color="auto"/>
            </w:tcBorders>
            <w:shd w:val="clear" w:color="auto" w:fill="auto"/>
            <w:noWrap/>
            <w:vAlign w:val="bottom"/>
            <w:hideMark/>
          </w:tcPr>
          <w:p w:rsidR="00B409DD" w:rsidRPr="00123C25" w:rsidRDefault="00B409DD" w:rsidP="004B30D1">
            <w:pPr>
              <w:spacing w:after="0" w:line="360" w:lineRule="auto"/>
              <w:rPr>
                <w:rFonts w:ascii="Times New Roman" w:eastAsia="Times New Roman" w:hAnsi="Times New Roman" w:cs="Times New Roman"/>
                <w:b/>
                <w:bCs/>
                <w:color w:val="000000"/>
                <w:sz w:val="28"/>
                <w:szCs w:val="28"/>
                <w:lang w:eastAsia="ru-RU"/>
              </w:rPr>
            </w:pPr>
            <w:r w:rsidRPr="00123C25">
              <w:rPr>
                <w:rFonts w:ascii="Times New Roman" w:eastAsia="Times New Roman" w:hAnsi="Times New Roman" w:cs="Times New Roman"/>
                <w:b/>
                <w:bCs/>
                <w:color w:val="000000"/>
                <w:sz w:val="28"/>
                <w:szCs w:val="28"/>
                <w:lang w:eastAsia="ru-RU"/>
              </w:rPr>
              <w:t xml:space="preserve">% </w:t>
            </w:r>
            <w:proofErr w:type="spellStart"/>
            <w:r w:rsidRPr="00123C25">
              <w:rPr>
                <w:rFonts w:ascii="Times New Roman" w:eastAsia="Times New Roman" w:hAnsi="Times New Roman" w:cs="Times New Roman"/>
                <w:b/>
                <w:bCs/>
                <w:color w:val="000000"/>
                <w:sz w:val="28"/>
                <w:szCs w:val="28"/>
                <w:lang w:eastAsia="ru-RU"/>
              </w:rPr>
              <w:t>изм</w:t>
            </w:r>
            <w:proofErr w:type="gramStart"/>
            <w:r w:rsidRPr="00123C25">
              <w:rPr>
                <w:rFonts w:ascii="Times New Roman" w:eastAsia="Times New Roman" w:hAnsi="Times New Roman" w:cs="Times New Roman"/>
                <w:b/>
                <w:bCs/>
                <w:color w:val="000000"/>
                <w:sz w:val="28"/>
                <w:szCs w:val="28"/>
                <w:lang w:eastAsia="ru-RU"/>
              </w:rPr>
              <w:t>.п</w:t>
            </w:r>
            <w:proofErr w:type="gramEnd"/>
            <w:r w:rsidRPr="00123C25">
              <w:rPr>
                <w:rFonts w:ascii="Times New Roman" w:eastAsia="Times New Roman" w:hAnsi="Times New Roman" w:cs="Times New Roman"/>
                <w:b/>
                <w:bCs/>
                <w:color w:val="000000"/>
                <w:sz w:val="28"/>
                <w:szCs w:val="28"/>
                <w:lang w:eastAsia="ru-RU"/>
              </w:rPr>
              <w:t>рибыли</w:t>
            </w:r>
            <w:proofErr w:type="spellEnd"/>
          </w:p>
        </w:tc>
        <w:tc>
          <w:tcPr>
            <w:tcW w:w="1140" w:type="dxa"/>
            <w:tcBorders>
              <w:top w:val="nil"/>
              <w:left w:val="nil"/>
              <w:bottom w:val="single" w:sz="8" w:space="0" w:color="auto"/>
              <w:right w:val="single" w:sz="4" w:space="0" w:color="auto"/>
            </w:tcBorders>
            <w:shd w:val="clear" w:color="auto" w:fill="auto"/>
            <w:noWrap/>
            <w:vAlign w:val="bottom"/>
            <w:hideMark/>
          </w:tcPr>
          <w:p w:rsidR="00B409DD" w:rsidRPr="00123C25" w:rsidRDefault="00B409DD" w:rsidP="004B30D1">
            <w:pPr>
              <w:spacing w:after="0" w:line="36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w:t>
            </w:r>
          </w:p>
        </w:tc>
        <w:tc>
          <w:tcPr>
            <w:tcW w:w="1140" w:type="dxa"/>
            <w:tcBorders>
              <w:top w:val="nil"/>
              <w:left w:val="nil"/>
              <w:bottom w:val="single" w:sz="8" w:space="0" w:color="auto"/>
              <w:right w:val="single" w:sz="4" w:space="0" w:color="auto"/>
            </w:tcBorders>
            <w:shd w:val="clear" w:color="auto" w:fill="auto"/>
            <w:noWrap/>
            <w:vAlign w:val="bottom"/>
            <w:hideMark/>
          </w:tcPr>
          <w:p w:rsidR="00B409DD" w:rsidRPr="00123C25" w:rsidRDefault="00B409DD" w:rsidP="004B30D1">
            <w:pPr>
              <w:spacing w:after="0" w:line="360" w:lineRule="auto"/>
              <w:jc w:val="center"/>
              <w:rPr>
                <w:rFonts w:ascii="Times New Roman" w:eastAsia="Times New Roman" w:hAnsi="Times New Roman" w:cs="Times New Roman"/>
                <w:b/>
                <w:bCs/>
                <w:color w:val="000000"/>
                <w:sz w:val="28"/>
                <w:szCs w:val="28"/>
                <w:lang w:eastAsia="ru-RU"/>
              </w:rPr>
            </w:pPr>
            <w:r w:rsidRPr="00123C25">
              <w:rPr>
                <w:rFonts w:ascii="Times New Roman" w:eastAsia="Times New Roman" w:hAnsi="Times New Roman" w:cs="Times New Roman"/>
                <w:b/>
                <w:bCs/>
                <w:color w:val="000000"/>
                <w:sz w:val="28"/>
                <w:szCs w:val="28"/>
                <w:lang w:eastAsia="ru-RU"/>
              </w:rPr>
              <w:t>87%</w:t>
            </w:r>
          </w:p>
        </w:tc>
        <w:tc>
          <w:tcPr>
            <w:tcW w:w="1196" w:type="dxa"/>
            <w:tcBorders>
              <w:top w:val="nil"/>
              <w:left w:val="nil"/>
              <w:bottom w:val="single" w:sz="8" w:space="0" w:color="auto"/>
              <w:right w:val="single" w:sz="4" w:space="0" w:color="auto"/>
            </w:tcBorders>
            <w:shd w:val="clear" w:color="auto" w:fill="auto"/>
            <w:noWrap/>
            <w:vAlign w:val="bottom"/>
            <w:hideMark/>
          </w:tcPr>
          <w:p w:rsidR="00B409DD" w:rsidRPr="00123C25" w:rsidRDefault="00B409DD" w:rsidP="004B30D1">
            <w:pPr>
              <w:spacing w:after="0" w:line="360" w:lineRule="auto"/>
              <w:jc w:val="center"/>
              <w:rPr>
                <w:rFonts w:ascii="Times New Roman" w:eastAsia="Times New Roman" w:hAnsi="Times New Roman" w:cs="Times New Roman"/>
                <w:b/>
                <w:bCs/>
                <w:color w:val="000000"/>
                <w:sz w:val="28"/>
                <w:szCs w:val="28"/>
                <w:lang w:eastAsia="ru-RU"/>
              </w:rPr>
            </w:pPr>
            <w:r w:rsidRPr="00123C25">
              <w:rPr>
                <w:rFonts w:ascii="Times New Roman" w:eastAsia="Times New Roman" w:hAnsi="Times New Roman" w:cs="Times New Roman"/>
                <w:b/>
                <w:bCs/>
                <w:color w:val="000000"/>
                <w:sz w:val="28"/>
                <w:szCs w:val="28"/>
                <w:lang w:eastAsia="ru-RU"/>
              </w:rPr>
              <w:t>676%</w:t>
            </w:r>
          </w:p>
        </w:tc>
        <w:tc>
          <w:tcPr>
            <w:tcW w:w="1196" w:type="dxa"/>
            <w:tcBorders>
              <w:top w:val="nil"/>
              <w:left w:val="nil"/>
              <w:bottom w:val="single" w:sz="8" w:space="0" w:color="auto"/>
              <w:right w:val="single" w:sz="4" w:space="0" w:color="auto"/>
            </w:tcBorders>
            <w:shd w:val="clear" w:color="auto" w:fill="auto"/>
            <w:noWrap/>
            <w:vAlign w:val="bottom"/>
            <w:hideMark/>
          </w:tcPr>
          <w:p w:rsidR="00B409DD" w:rsidRPr="00123C25" w:rsidRDefault="00B409DD" w:rsidP="004B30D1">
            <w:pPr>
              <w:spacing w:after="0" w:line="360" w:lineRule="auto"/>
              <w:jc w:val="center"/>
              <w:rPr>
                <w:rFonts w:ascii="Times New Roman" w:eastAsia="Times New Roman" w:hAnsi="Times New Roman" w:cs="Times New Roman"/>
                <w:b/>
                <w:bCs/>
                <w:color w:val="000000"/>
                <w:sz w:val="28"/>
                <w:szCs w:val="28"/>
                <w:lang w:eastAsia="ru-RU"/>
              </w:rPr>
            </w:pPr>
            <w:r w:rsidRPr="00123C25">
              <w:rPr>
                <w:rFonts w:ascii="Times New Roman" w:eastAsia="Times New Roman" w:hAnsi="Times New Roman" w:cs="Times New Roman"/>
                <w:b/>
                <w:bCs/>
                <w:color w:val="000000"/>
                <w:sz w:val="28"/>
                <w:szCs w:val="28"/>
                <w:lang w:eastAsia="ru-RU"/>
              </w:rPr>
              <w:t>83%</w:t>
            </w:r>
          </w:p>
        </w:tc>
        <w:tc>
          <w:tcPr>
            <w:tcW w:w="1196" w:type="dxa"/>
            <w:tcBorders>
              <w:top w:val="nil"/>
              <w:left w:val="nil"/>
              <w:bottom w:val="single" w:sz="8" w:space="0" w:color="auto"/>
              <w:right w:val="single" w:sz="8" w:space="0" w:color="auto"/>
            </w:tcBorders>
            <w:shd w:val="clear" w:color="auto" w:fill="auto"/>
            <w:noWrap/>
            <w:vAlign w:val="bottom"/>
            <w:hideMark/>
          </w:tcPr>
          <w:p w:rsidR="00B409DD" w:rsidRPr="00123C25" w:rsidRDefault="00B409DD" w:rsidP="004B30D1">
            <w:pPr>
              <w:spacing w:after="0" w:line="360" w:lineRule="auto"/>
              <w:jc w:val="center"/>
              <w:rPr>
                <w:rFonts w:ascii="Times New Roman" w:eastAsia="Times New Roman" w:hAnsi="Times New Roman" w:cs="Times New Roman"/>
                <w:b/>
                <w:bCs/>
                <w:color w:val="000000"/>
                <w:sz w:val="28"/>
                <w:szCs w:val="28"/>
                <w:lang w:eastAsia="ru-RU"/>
              </w:rPr>
            </w:pPr>
            <w:r w:rsidRPr="00123C25">
              <w:rPr>
                <w:rFonts w:ascii="Times New Roman" w:eastAsia="Times New Roman" w:hAnsi="Times New Roman" w:cs="Times New Roman"/>
                <w:b/>
                <w:bCs/>
                <w:color w:val="000000"/>
                <w:sz w:val="28"/>
                <w:szCs w:val="28"/>
                <w:lang w:eastAsia="ru-RU"/>
              </w:rPr>
              <w:t>19%</w:t>
            </w:r>
          </w:p>
        </w:tc>
      </w:tr>
    </w:tbl>
    <w:p w:rsidR="00B409DD" w:rsidRPr="00123C25" w:rsidRDefault="00B409DD" w:rsidP="004B30D1">
      <w:pPr>
        <w:spacing w:line="360" w:lineRule="auto"/>
        <w:rPr>
          <w:rFonts w:ascii="Times New Roman" w:hAnsi="Times New Roman" w:cs="Times New Roman"/>
          <w:sz w:val="28"/>
          <w:szCs w:val="28"/>
          <w:lang w:val="en-US"/>
        </w:rPr>
      </w:pPr>
    </w:p>
    <w:p w:rsidR="00F93183" w:rsidRPr="00123C25" w:rsidRDefault="002466D1" w:rsidP="00A06C23">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По данным финансовой отчетности компании - б</w:t>
      </w:r>
      <w:r w:rsidR="009772E0" w:rsidRPr="00123C25">
        <w:rPr>
          <w:rFonts w:ascii="Times New Roman" w:hAnsi="Times New Roman" w:cs="Times New Roman"/>
          <w:sz w:val="28"/>
          <w:szCs w:val="28"/>
        </w:rPr>
        <w:t>олее чем в 7 раз по результатам 2011 года увеличилась прибыль банка ТКС. На тот момент объем привлеченных депозитов увеличился в 2 раза, капитал и активы банка также выросли за 2011 год в</w:t>
      </w:r>
      <w:r w:rsidR="00916B94" w:rsidRPr="00123C25">
        <w:rPr>
          <w:rFonts w:ascii="Times New Roman" w:hAnsi="Times New Roman" w:cs="Times New Roman"/>
          <w:sz w:val="28"/>
          <w:szCs w:val="28"/>
        </w:rPr>
        <w:t>двое.</w:t>
      </w:r>
      <w:r w:rsidR="00C14567" w:rsidRPr="00123C25">
        <w:rPr>
          <w:rFonts w:ascii="Times New Roman" w:hAnsi="Times New Roman" w:cs="Times New Roman"/>
          <w:sz w:val="28"/>
          <w:szCs w:val="28"/>
        </w:rPr>
        <w:t xml:space="preserve"> Ежегодный стремительный рост прибыли в абсолютном выражении </w:t>
      </w:r>
      <w:r w:rsidR="009565CA" w:rsidRPr="00123C25">
        <w:rPr>
          <w:rFonts w:ascii="Times New Roman" w:hAnsi="Times New Roman" w:cs="Times New Roman"/>
          <w:sz w:val="28"/>
          <w:szCs w:val="28"/>
        </w:rPr>
        <w:t xml:space="preserve">является для инвестора индикатором высокой отдачи от вложений, но кроме </w:t>
      </w:r>
      <w:r w:rsidR="00570CE7" w:rsidRPr="00123C25">
        <w:rPr>
          <w:rFonts w:ascii="Times New Roman" w:hAnsi="Times New Roman" w:cs="Times New Roman"/>
          <w:sz w:val="28"/>
          <w:szCs w:val="28"/>
        </w:rPr>
        <w:t>абсолютного показателя важно обращать вниман</w:t>
      </w:r>
      <w:r w:rsidR="006934A7" w:rsidRPr="00123C25">
        <w:rPr>
          <w:rFonts w:ascii="Times New Roman" w:hAnsi="Times New Roman" w:cs="Times New Roman"/>
          <w:sz w:val="28"/>
          <w:szCs w:val="28"/>
        </w:rPr>
        <w:t>ие и на относительные показатели</w:t>
      </w:r>
      <w:r w:rsidR="00570CE7" w:rsidRPr="00123C25">
        <w:rPr>
          <w:rFonts w:ascii="Times New Roman" w:hAnsi="Times New Roman" w:cs="Times New Roman"/>
          <w:sz w:val="28"/>
          <w:szCs w:val="28"/>
        </w:rPr>
        <w:t xml:space="preserve"> рентабельности.</w:t>
      </w:r>
    </w:p>
    <w:p w:rsidR="00A84884" w:rsidRDefault="00570CE7" w:rsidP="00A84884">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Рентабельность активов (</w:t>
      </w:r>
      <w:r w:rsidRPr="00123C25">
        <w:rPr>
          <w:rFonts w:ascii="Times New Roman" w:hAnsi="Times New Roman" w:cs="Times New Roman"/>
          <w:sz w:val="28"/>
          <w:szCs w:val="28"/>
          <w:lang w:val="en-US"/>
        </w:rPr>
        <w:t>R</w:t>
      </w:r>
      <w:r w:rsidR="00BD0A62" w:rsidRPr="00123C25">
        <w:rPr>
          <w:rFonts w:ascii="Times New Roman" w:hAnsi="Times New Roman" w:cs="Times New Roman"/>
          <w:sz w:val="28"/>
          <w:szCs w:val="28"/>
          <w:lang w:val="en-US"/>
        </w:rPr>
        <w:t>eturn</w:t>
      </w:r>
      <w:r w:rsidR="00BD0A62" w:rsidRPr="00123C25">
        <w:rPr>
          <w:rFonts w:ascii="Times New Roman" w:hAnsi="Times New Roman" w:cs="Times New Roman"/>
          <w:sz w:val="28"/>
          <w:szCs w:val="28"/>
        </w:rPr>
        <w:t xml:space="preserve"> </w:t>
      </w:r>
      <w:r w:rsidR="00BD0A62" w:rsidRPr="00123C25">
        <w:rPr>
          <w:rFonts w:ascii="Times New Roman" w:hAnsi="Times New Roman" w:cs="Times New Roman"/>
          <w:sz w:val="28"/>
          <w:szCs w:val="28"/>
          <w:lang w:val="en-US"/>
        </w:rPr>
        <w:t>of</w:t>
      </w:r>
      <w:r w:rsidR="00BD0A62" w:rsidRPr="00123C25">
        <w:rPr>
          <w:rFonts w:ascii="Times New Roman" w:hAnsi="Times New Roman" w:cs="Times New Roman"/>
          <w:sz w:val="28"/>
          <w:szCs w:val="28"/>
        </w:rPr>
        <w:t xml:space="preserve"> </w:t>
      </w:r>
      <w:r w:rsidR="00BD0A62" w:rsidRPr="00123C25">
        <w:rPr>
          <w:rFonts w:ascii="Times New Roman" w:hAnsi="Times New Roman" w:cs="Times New Roman"/>
          <w:sz w:val="28"/>
          <w:szCs w:val="28"/>
          <w:lang w:val="en-US"/>
        </w:rPr>
        <w:t>assets</w:t>
      </w:r>
      <w:r w:rsidRPr="00123C25">
        <w:rPr>
          <w:rFonts w:ascii="Times New Roman" w:hAnsi="Times New Roman" w:cs="Times New Roman"/>
          <w:sz w:val="28"/>
          <w:szCs w:val="28"/>
        </w:rPr>
        <w:t>) рассчитывается как отношение прибыли к активам банка</w:t>
      </w:r>
      <w:r w:rsidR="006934A7" w:rsidRPr="00123C25">
        <w:rPr>
          <w:rFonts w:ascii="Times New Roman" w:hAnsi="Times New Roman" w:cs="Times New Roman"/>
          <w:sz w:val="28"/>
          <w:szCs w:val="28"/>
        </w:rPr>
        <w:t xml:space="preserve">. </w:t>
      </w:r>
      <w:r w:rsidR="006934A7" w:rsidRPr="00123C25">
        <w:rPr>
          <w:rFonts w:ascii="Times New Roman" w:hAnsi="Times New Roman" w:cs="Times New Roman"/>
          <w:sz w:val="28"/>
          <w:szCs w:val="28"/>
          <w:lang w:val="en-US"/>
        </w:rPr>
        <w:t>ROA</w:t>
      </w:r>
      <w:r w:rsidR="006934A7" w:rsidRPr="00123C25">
        <w:rPr>
          <w:rFonts w:ascii="Times New Roman" w:hAnsi="Times New Roman" w:cs="Times New Roman"/>
          <w:sz w:val="28"/>
          <w:szCs w:val="28"/>
        </w:rPr>
        <w:t xml:space="preserve"> = (</w:t>
      </w:r>
      <w:r w:rsidR="004B30D1" w:rsidRPr="00123C25">
        <w:rPr>
          <w:rFonts w:ascii="Times New Roman" w:hAnsi="Times New Roman" w:cs="Times New Roman"/>
          <w:sz w:val="28"/>
          <w:szCs w:val="28"/>
        </w:rPr>
        <w:t>Чистая п</w:t>
      </w:r>
      <w:r w:rsidR="006934A7" w:rsidRPr="00123C25">
        <w:rPr>
          <w:rFonts w:ascii="Times New Roman" w:hAnsi="Times New Roman" w:cs="Times New Roman"/>
          <w:sz w:val="28"/>
          <w:szCs w:val="28"/>
        </w:rPr>
        <w:t>рибыль/Стоимость активов).</w:t>
      </w:r>
      <w:r w:rsidR="006934A7" w:rsidRPr="00123C25">
        <w:rPr>
          <w:rStyle w:val="a8"/>
          <w:rFonts w:ascii="Times New Roman" w:hAnsi="Times New Roman" w:cs="Times New Roman"/>
          <w:sz w:val="28"/>
          <w:szCs w:val="28"/>
        </w:rPr>
        <w:footnoteReference w:id="10"/>
      </w:r>
    </w:p>
    <w:p w:rsidR="00A84884" w:rsidRDefault="00A84884" w:rsidP="00A84884">
      <w:pPr>
        <w:pStyle w:val="a5"/>
        <w:keepNext/>
        <w:spacing w:line="360" w:lineRule="auto"/>
        <w:ind w:left="220"/>
        <w:rPr>
          <w:rFonts w:ascii="Times New Roman" w:hAnsi="Times New Roman" w:cs="Times New Roman"/>
          <w:color w:val="auto"/>
          <w:sz w:val="28"/>
          <w:szCs w:val="28"/>
        </w:rPr>
      </w:pPr>
    </w:p>
    <w:p w:rsidR="00A84884" w:rsidRPr="00A84884" w:rsidRDefault="00A84884" w:rsidP="00A84884"/>
    <w:p w:rsidR="000A0BC0" w:rsidRDefault="004B30D1" w:rsidP="000A0BC0">
      <w:pPr>
        <w:pStyle w:val="a5"/>
        <w:keepNext/>
        <w:spacing w:line="360" w:lineRule="auto"/>
        <w:ind w:left="220"/>
        <w:jc w:val="right"/>
        <w:rPr>
          <w:rFonts w:ascii="Times New Roman" w:hAnsi="Times New Roman" w:cs="Times New Roman"/>
          <w:color w:val="auto"/>
          <w:sz w:val="28"/>
          <w:szCs w:val="28"/>
        </w:rPr>
      </w:pPr>
      <w:r w:rsidRPr="00123C25">
        <w:rPr>
          <w:rFonts w:ascii="Times New Roman" w:hAnsi="Times New Roman" w:cs="Times New Roman"/>
          <w:color w:val="auto"/>
          <w:sz w:val="28"/>
          <w:szCs w:val="28"/>
        </w:rPr>
        <w:lastRenderedPageBreak/>
        <w:t xml:space="preserve">Таблица </w:t>
      </w:r>
      <w:r w:rsidR="00FC2AAE" w:rsidRPr="00123C25">
        <w:rPr>
          <w:rFonts w:ascii="Times New Roman" w:hAnsi="Times New Roman" w:cs="Times New Roman"/>
          <w:color w:val="auto"/>
          <w:sz w:val="28"/>
          <w:szCs w:val="28"/>
        </w:rPr>
        <w:fldChar w:fldCharType="begin"/>
      </w:r>
      <w:r w:rsidRPr="00123C25">
        <w:rPr>
          <w:rFonts w:ascii="Times New Roman" w:hAnsi="Times New Roman" w:cs="Times New Roman"/>
          <w:color w:val="auto"/>
          <w:sz w:val="28"/>
          <w:szCs w:val="28"/>
        </w:rPr>
        <w:instrText xml:space="preserve"> SEQ Таблица \* ARABIC </w:instrText>
      </w:r>
      <w:r w:rsidR="00FC2AAE" w:rsidRPr="00123C25">
        <w:rPr>
          <w:rFonts w:ascii="Times New Roman" w:hAnsi="Times New Roman" w:cs="Times New Roman"/>
          <w:color w:val="auto"/>
          <w:sz w:val="28"/>
          <w:szCs w:val="28"/>
        </w:rPr>
        <w:fldChar w:fldCharType="separate"/>
      </w:r>
      <w:r w:rsidR="000E242A">
        <w:rPr>
          <w:rFonts w:ascii="Times New Roman" w:hAnsi="Times New Roman" w:cs="Times New Roman"/>
          <w:noProof/>
          <w:color w:val="auto"/>
          <w:sz w:val="28"/>
          <w:szCs w:val="28"/>
        </w:rPr>
        <w:t>18</w:t>
      </w:r>
      <w:r w:rsidR="00FC2AAE" w:rsidRPr="00123C25">
        <w:rPr>
          <w:rFonts w:ascii="Times New Roman" w:hAnsi="Times New Roman" w:cs="Times New Roman"/>
          <w:color w:val="auto"/>
          <w:sz w:val="28"/>
          <w:szCs w:val="28"/>
        </w:rPr>
        <w:fldChar w:fldCharType="end"/>
      </w:r>
      <w:r w:rsidRPr="00123C25">
        <w:rPr>
          <w:rFonts w:ascii="Times New Roman" w:hAnsi="Times New Roman" w:cs="Times New Roman"/>
          <w:color w:val="auto"/>
          <w:sz w:val="28"/>
          <w:szCs w:val="28"/>
        </w:rPr>
        <w:t xml:space="preserve">. </w:t>
      </w:r>
    </w:p>
    <w:p w:rsidR="004B30D1" w:rsidRPr="00D000AB" w:rsidRDefault="004B30D1" w:rsidP="00867081">
      <w:pPr>
        <w:pStyle w:val="a5"/>
        <w:keepNext/>
        <w:spacing w:line="360" w:lineRule="auto"/>
        <w:ind w:left="220"/>
        <w:jc w:val="center"/>
        <w:rPr>
          <w:rFonts w:ascii="Times New Roman" w:hAnsi="Times New Roman" w:cs="Times New Roman"/>
          <w:color w:val="auto"/>
          <w:sz w:val="28"/>
          <w:szCs w:val="28"/>
        </w:rPr>
      </w:pPr>
      <w:r w:rsidRPr="00123C25">
        <w:rPr>
          <w:rFonts w:ascii="Times New Roman" w:hAnsi="Times New Roman" w:cs="Times New Roman"/>
          <w:color w:val="auto"/>
          <w:sz w:val="28"/>
          <w:szCs w:val="28"/>
        </w:rPr>
        <w:t>Рентабельность активов ТКС банка</w:t>
      </w:r>
      <w:r w:rsidR="00D000AB" w:rsidRPr="00D000AB">
        <w:rPr>
          <w:rFonts w:ascii="Times New Roman" w:hAnsi="Times New Roman" w:cs="Times New Roman"/>
          <w:color w:val="auto"/>
          <w:sz w:val="28"/>
          <w:szCs w:val="28"/>
        </w:rPr>
        <w:t>.</w:t>
      </w:r>
    </w:p>
    <w:tbl>
      <w:tblPr>
        <w:tblW w:w="5680" w:type="dxa"/>
        <w:jc w:val="center"/>
        <w:tblInd w:w="328" w:type="dxa"/>
        <w:tblLook w:val="04A0"/>
      </w:tblPr>
      <w:tblGrid>
        <w:gridCol w:w="2800"/>
        <w:gridCol w:w="960"/>
        <w:gridCol w:w="960"/>
        <w:gridCol w:w="960"/>
      </w:tblGrid>
      <w:tr w:rsidR="004B30D1" w:rsidRPr="00123C25" w:rsidTr="00867081">
        <w:trPr>
          <w:trHeight w:val="375"/>
          <w:jc w:val="center"/>
        </w:trPr>
        <w:tc>
          <w:tcPr>
            <w:tcW w:w="28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B30D1" w:rsidRPr="00123C25" w:rsidRDefault="004B30D1" w:rsidP="00216BE6">
            <w:pPr>
              <w:spacing w:after="0" w:line="360" w:lineRule="auto"/>
              <w:jc w:val="center"/>
              <w:rPr>
                <w:rFonts w:ascii="Times New Roman" w:eastAsia="Times New Roman" w:hAnsi="Times New Roman" w:cs="Times New Roman"/>
                <w:b/>
                <w:bCs/>
                <w:color w:val="000000"/>
                <w:sz w:val="28"/>
                <w:szCs w:val="28"/>
                <w:lang w:eastAsia="ru-RU"/>
              </w:rPr>
            </w:pPr>
            <w:r w:rsidRPr="00123C25">
              <w:rPr>
                <w:rFonts w:ascii="Times New Roman" w:eastAsia="Times New Roman" w:hAnsi="Times New Roman" w:cs="Times New Roman"/>
                <w:b/>
                <w:bCs/>
                <w:color w:val="000000"/>
                <w:sz w:val="28"/>
                <w:szCs w:val="28"/>
                <w:lang w:eastAsia="ru-RU"/>
              </w:rPr>
              <w:t>Год</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4B30D1" w:rsidRPr="00123C25" w:rsidRDefault="004B30D1" w:rsidP="00216BE6">
            <w:pPr>
              <w:spacing w:after="0" w:line="360" w:lineRule="auto"/>
              <w:jc w:val="center"/>
              <w:rPr>
                <w:rFonts w:ascii="Times New Roman" w:eastAsia="Times New Roman" w:hAnsi="Times New Roman" w:cs="Times New Roman"/>
                <w:b/>
                <w:bCs/>
                <w:color w:val="000000"/>
                <w:sz w:val="28"/>
                <w:szCs w:val="28"/>
                <w:lang w:eastAsia="ru-RU"/>
              </w:rPr>
            </w:pPr>
            <w:r w:rsidRPr="00123C25">
              <w:rPr>
                <w:rFonts w:ascii="Times New Roman" w:eastAsia="Times New Roman" w:hAnsi="Times New Roman" w:cs="Times New Roman"/>
                <w:b/>
                <w:bCs/>
                <w:color w:val="000000"/>
                <w:sz w:val="28"/>
                <w:szCs w:val="28"/>
                <w:lang w:eastAsia="ru-RU"/>
              </w:rPr>
              <w:t>2011</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4B30D1" w:rsidRPr="00123C25" w:rsidRDefault="004B30D1" w:rsidP="00216BE6">
            <w:pPr>
              <w:spacing w:after="0" w:line="360" w:lineRule="auto"/>
              <w:jc w:val="center"/>
              <w:rPr>
                <w:rFonts w:ascii="Times New Roman" w:eastAsia="Times New Roman" w:hAnsi="Times New Roman" w:cs="Times New Roman"/>
                <w:b/>
                <w:bCs/>
                <w:color w:val="000000"/>
                <w:sz w:val="28"/>
                <w:szCs w:val="28"/>
                <w:lang w:eastAsia="ru-RU"/>
              </w:rPr>
            </w:pPr>
            <w:r w:rsidRPr="00123C25">
              <w:rPr>
                <w:rFonts w:ascii="Times New Roman" w:eastAsia="Times New Roman" w:hAnsi="Times New Roman" w:cs="Times New Roman"/>
                <w:b/>
                <w:bCs/>
                <w:color w:val="000000"/>
                <w:sz w:val="28"/>
                <w:szCs w:val="28"/>
                <w:lang w:eastAsia="ru-RU"/>
              </w:rPr>
              <w:t>2012</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4B30D1" w:rsidRPr="00123C25" w:rsidRDefault="004B30D1" w:rsidP="00216BE6">
            <w:pPr>
              <w:spacing w:after="0" w:line="360" w:lineRule="auto"/>
              <w:jc w:val="center"/>
              <w:rPr>
                <w:rFonts w:ascii="Times New Roman" w:eastAsia="Times New Roman" w:hAnsi="Times New Roman" w:cs="Times New Roman"/>
                <w:b/>
                <w:bCs/>
                <w:color w:val="000000"/>
                <w:sz w:val="28"/>
                <w:szCs w:val="28"/>
                <w:lang w:eastAsia="ru-RU"/>
              </w:rPr>
            </w:pPr>
            <w:r w:rsidRPr="00123C25">
              <w:rPr>
                <w:rFonts w:ascii="Times New Roman" w:eastAsia="Times New Roman" w:hAnsi="Times New Roman" w:cs="Times New Roman"/>
                <w:b/>
                <w:bCs/>
                <w:color w:val="000000"/>
                <w:sz w:val="28"/>
                <w:szCs w:val="28"/>
                <w:lang w:eastAsia="ru-RU"/>
              </w:rPr>
              <w:t>2013</w:t>
            </w:r>
          </w:p>
        </w:tc>
      </w:tr>
      <w:tr w:rsidR="004B30D1" w:rsidRPr="00123C25" w:rsidTr="00867081">
        <w:trPr>
          <w:trHeight w:val="375"/>
          <w:jc w:val="center"/>
        </w:trPr>
        <w:tc>
          <w:tcPr>
            <w:tcW w:w="2800" w:type="dxa"/>
            <w:tcBorders>
              <w:top w:val="nil"/>
              <w:left w:val="single" w:sz="8" w:space="0" w:color="auto"/>
              <w:bottom w:val="single" w:sz="4" w:space="0" w:color="auto"/>
              <w:right w:val="single" w:sz="4" w:space="0" w:color="auto"/>
            </w:tcBorders>
            <w:shd w:val="clear" w:color="auto" w:fill="auto"/>
            <w:noWrap/>
            <w:vAlign w:val="center"/>
            <w:hideMark/>
          </w:tcPr>
          <w:p w:rsidR="004B30D1" w:rsidRPr="00123C25" w:rsidRDefault="004B30D1" w:rsidP="00216BE6">
            <w:pPr>
              <w:spacing w:after="0" w:line="360" w:lineRule="auto"/>
              <w:rPr>
                <w:rFonts w:ascii="Times New Roman" w:eastAsia="Times New Roman" w:hAnsi="Times New Roman" w:cs="Times New Roman"/>
                <w:b/>
                <w:bCs/>
                <w:color w:val="000000"/>
                <w:sz w:val="28"/>
                <w:szCs w:val="28"/>
                <w:lang w:val="en-US" w:eastAsia="ru-RU"/>
              </w:rPr>
            </w:pPr>
            <w:r w:rsidRPr="00123C25">
              <w:rPr>
                <w:rFonts w:ascii="Times New Roman" w:eastAsia="Times New Roman" w:hAnsi="Times New Roman" w:cs="Times New Roman"/>
                <w:b/>
                <w:bCs/>
                <w:color w:val="000000"/>
                <w:sz w:val="28"/>
                <w:szCs w:val="28"/>
                <w:lang w:eastAsia="ru-RU"/>
              </w:rPr>
              <w:t>ROA банка</w:t>
            </w:r>
            <w:proofErr w:type="gramStart"/>
            <w:r w:rsidRPr="00123C25">
              <w:rPr>
                <w:rFonts w:ascii="Times New Roman" w:eastAsia="Times New Roman" w:hAnsi="Times New Roman" w:cs="Times New Roman"/>
                <w:b/>
                <w:bCs/>
                <w:color w:val="000000"/>
                <w:sz w:val="28"/>
                <w:szCs w:val="28"/>
                <w:lang w:val="en-US" w:eastAsia="ru-RU"/>
              </w:rPr>
              <w:t xml:space="preserve"> (%)</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4B30D1" w:rsidRPr="00123C25" w:rsidRDefault="004B30D1" w:rsidP="00216BE6">
            <w:pPr>
              <w:spacing w:after="0" w:line="36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11,7</w:t>
            </w:r>
          </w:p>
        </w:tc>
        <w:tc>
          <w:tcPr>
            <w:tcW w:w="960" w:type="dxa"/>
            <w:tcBorders>
              <w:top w:val="nil"/>
              <w:left w:val="nil"/>
              <w:bottom w:val="single" w:sz="4" w:space="0" w:color="auto"/>
              <w:right w:val="single" w:sz="4" w:space="0" w:color="auto"/>
            </w:tcBorders>
            <w:shd w:val="clear" w:color="auto" w:fill="auto"/>
            <w:noWrap/>
            <w:vAlign w:val="center"/>
            <w:hideMark/>
          </w:tcPr>
          <w:p w:rsidR="004B30D1" w:rsidRPr="00123C25" w:rsidRDefault="004B30D1" w:rsidP="00216BE6">
            <w:pPr>
              <w:spacing w:after="0" w:line="36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10,2</w:t>
            </w:r>
          </w:p>
        </w:tc>
        <w:tc>
          <w:tcPr>
            <w:tcW w:w="960" w:type="dxa"/>
            <w:tcBorders>
              <w:top w:val="nil"/>
              <w:left w:val="nil"/>
              <w:bottom w:val="single" w:sz="4" w:space="0" w:color="auto"/>
              <w:right w:val="single" w:sz="8" w:space="0" w:color="auto"/>
            </w:tcBorders>
            <w:shd w:val="clear" w:color="auto" w:fill="auto"/>
            <w:noWrap/>
            <w:vAlign w:val="center"/>
            <w:hideMark/>
          </w:tcPr>
          <w:p w:rsidR="004B30D1" w:rsidRPr="00123C25" w:rsidRDefault="004B30D1" w:rsidP="00216BE6">
            <w:pPr>
              <w:spacing w:after="0" w:line="36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6,5</w:t>
            </w:r>
          </w:p>
        </w:tc>
      </w:tr>
      <w:tr w:rsidR="004B30D1" w:rsidRPr="00123C25" w:rsidTr="00867081">
        <w:trPr>
          <w:trHeight w:val="780"/>
          <w:jc w:val="center"/>
        </w:trPr>
        <w:tc>
          <w:tcPr>
            <w:tcW w:w="2800" w:type="dxa"/>
            <w:tcBorders>
              <w:top w:val="nil"/>
              <w:left w:val="single" w:sz="8" w:space="0" w:color="auto"/>
              <w:bottom w:val="single" w:sz="4" w:space="0" w:color="auto"/>
              <w:right w:val="single" w:sz="4" w:space="0" w:color="auto"/>
            </w:tcBorders>
            <w:shd w:val="clear" w:color="auto" w:fill="auto"/>
            <w:vAlign w:val="center"/>
            <w:hideMark/>
          </w:tcPr>
          <w:p w:rsidR="004B30D1" w:rsidRPr="00123C25" w:rsidRDefault="00216BE6" w:rsidP="00216BE6">
            <w:pPr>
              <w:spacing w:after="0" w:line="360" w:lineRule="auto"/>
              <w:rPr>
                <w:rFonts w:ascii="Times New Roman" w:eastAsia="Times New Roman" w:hAnsi="Times New Roman" w:cs="Times New Roman"/>
                <w:b/>
                <w:bCs/>
                <w:color w:val="000000"/>
                <w:sz w:val="28"/>
                <w:szCs w:val="28"/>
                <w:lang w:val="en-US" w:eastAsia="ru-RU"/>
              </w:rPr>
            </w:pPr>
            <w:r w:rsidRPr="00123C25">
              <w:rPr>
                <w:rFonts w:ascii="Times New Roman" w:eastAsia="Times New Roman" w:hAnsi="Times New Roman" w:cs="Times New Roman"/>
                <w:b/>
                <w:bCs/>
                <w:color w:val="000000"/>
                <w:sz w:val="28"/>
                <w:szCs w:val="28"/>
                <w:lang w:eastAsia="ru-RU"/>
              </w:rPr>
              <w:t>Среднерыночное</w:t>
            </w:r>
            <w:r w:rsidR="004B30D1" w:rsidRPr="00123C25">
              <w:rPr>
                <w:rFonts w:ascii="Times New Roman" w:eastAsia="Times New Roman" w:hAnsi="Times New Roman" w:cs="Times New Roman"/>
                <w:b/>
                <w:bCs/>
                <w:color w:val="000000"/>
                <w:sz w:val="28"/>
                <w:szCs w:val="28"/>
                <w:lang w:eastAsia="ru-RU"/>
              </w:rPr>
              <w:t xml:space="preserve"> ROA</w:t>
            </w:r>
            <w:r w:rsidR="004B30D1" w:rsidRPr="00123C25">
              <w:rPr>
                <w:rFonts w:ascii="Times New Roman" w:eastAsia="Times New Roman" w:hAnsi="Times New Roman" w:cs="Times New Roman"/>
                <w:b/>
                <w:bCs/>
                <w:color w:val="000000"/>
                <w:sz w:val="28"/>
                <w:szCs w:val="28"/>
                <w:lang w:val="en-US"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4B30D1" w:rsidRPr="00123C25" w:rsidRDefault="004B30D1" w:rsidP="00216BE6">
            <w:pPr>
              <w:spacing w:after="0" w:line="36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2,4</w:t>
            </w:r>
          </w:p>
        </w:tc>
        <w:tc>
          <w:tcPr>
            <w:tcW w:w="960" w:type="dxa"/>
            <w:tcBorders>
              <w:top w:val="nil"/>
              <w:left w:val="nil"/>
              <w:bottom w:val="single" w:sz="4" w:space="0" w:color="auto"/>
              <w:right w:val="single" w:sz="4" w:space="0" w:color="auto"/>
            </w:tcBorders>
            <w:shd w:val="clear" w:color="auto" w:fill="auto"/>
            <w:noWrap/>
            <w:vAlign w:val="center"/>
            <w:hideMark/>
          </w:tcPr>
          <w:p w:rsidR="004B30D1" w:rsidRPr="00123C25" w:rsidRDefault="004B30D1" w:rsidP="00216BE6">
            <w:pPr>
              <w:spacing w:after="0" w:line="36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2,3</w:t>
            </w:r>
          </w:p>
        </w:tc>
        <w:tc>
          <w:tcPr>
            <w:tcW w:w="960" w:type="dxa"/>
            <w:tcBorders>
              <w:top w:val="nil"/>
              <w:left w:val="nil"/>
              <w:bottom w:val="single" w:sz="4" w:space="0" w:color="auto"/>
              <w:right w:val="single" w:sz="8" w:space="0" w:color="auto"/>
            </w:tcBorders>
            <w:shd w:val="clear" w:color="auto" w:fill="auto"/>
            <w:noWrap/>
            <w:vAlign w:val="center"/>
            <w:hideMark/>
          </w:tcPr>
          <w:p w:rsidR="004B30D1" w:rsidRPr="00123C25" w:rsidRDefault="004B30D1" w:rsidP="00216BE6">
            <w:pPr>
              <w:spacing w:after="0" w:line="36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1,9</w:t>
            </w:r>
          </w:p>
        </w:tc>
      </w:tr>
      <w:tr w:rsidR="004B30D1" w:rsidRPr="00123C25" w:rsidTr="00867081">
        <w:trPr>
          <w:trHeight w:val="765"/>
          <w:jc w:val="center"/>
        </w:trPr>
        <w:tc>
          <w:tcPr>
            <w:tcW w:w="2800" w:type="dxa"/>
            <w:tcBorders>
              <w:top w:val="nil"/>
              <w:left w:val="single" w:sz="8" w:space="0" w:color="auto"/>
              <w:bottom w:val="single" w:sz="8" w:space="0" w:color="auto"/>
              <w:right w:val="single" w:sz="4" w:space="0" w:color="auto"/>
            </w:tcBorders>
            <w:shd w:val="clear" w:color="auto" w:fill="auto"/>
            <w:vAlign w:val="center"/>
            <w:hideMark/>
          </w:tcPr>
          <w:p w:rsidR="004B30D1" w:rsidRPr="00123C25" w:rsidRDefault="004B30D1" w:rsidP="00216BE6">
            <w:pPr>
              <w:spacing w:after="0" w:line="360" w:lineRule="auto"/>
              <w:rPr>
                <w:rFonts w:ascii="Times New Roman" w:eastAsia="Times New Roman" w:hAnsi="Times New Roman" w:cs="Times New Roman"/>
                <w:b/>
                <w:bCs/>
                <w:color w:val="000000"/>
                <w:sz w:val="28"/>
                <w:szCs w:val="28"/>
                <w:lang w:eastAsia="ru-RU"/>
              </w:rPr>
            </w:pPr>
            <w:r w:rsidRPr="00123C25">
              <w:rPr>
                <w:rFonts w:ascii="Times New Roman" w:eastAsia="Times New Roman" w:hAnsi="Times New Roman" w:cs="Times New Roman"/>
                <w:b/>
                <w:bCs/>
                <w:color w:val="000000"/>
                <w:sz w:val="28"/>
                <w:szCs w:val="28"/>
                <w:lang w:eastAsia="ru-RU"/>
              </w:rPr>
              <w:t>ROA банка / ROA рынка</w:t>
            </w:r>
          </w:p>
        </w:tc>
        <w:tc>
          <w:tcPr>
            <w:tcW w:w="960" w:type="dxa"/>
            <w:tcBorders>
              <w:top w:val="nil"/>
              <w:left w:val="nil"/>
              <w:bottom w:val="single" w:sz="8" w:space="0" w:color="auto"/>
              <w:right w:val="single" w:sz="4" w:space="0" w:color="auto"/>
            </w:tcBorders>
            <w:shd w:val="clear" w:color="auto" w:fill="auto"/>
            <w:noWrap/>
            <w:vAlign w:val="center"/>
            <w:hideMark/>
          </w:tcPr>
          <w:p w:rsidR="004B30D1" w:rsidRPr="00123C25" w:rsidRDefault="004B30D1" w:rsidP="00216BE6">
            <w:pPr>
              <w:spacing w:after="0" w:line="36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4,9</w:t>
            </w:r>
          </w:p>
        </w:tc>
        <w:tc>
          <w:tcPr>
            <w:tcW w:w="960" w:type="dxa"/>
            <w:tcBorders>
              <w:top w:val="nil"/>
              <w:left w:val="nil"/>
              <w:bottom w:val="single" w:sz="8" w:space="0" w:color="auto"/>
              <w:right w:val="single" w:sz="4" w:space="0" w:color="auto"/>
            </w:tcBorders>
            <w:shd w:val="clear" w:color="auto" w:fill="auto"/>
            <w:noWrap/>
            <w:vAlign w:val="center"/>
            <w:hideMark/>
          </w:tcPr>
          <w:p w:rsidR="004B30D1" w:rsidRPr="00123C25" w:rsidRDefault="004B30D1" w:rsidP="00216BE6">
            <w:pPr>
              <w:spacing w:after="0" w:line="36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4,4</w:t>
            </w:r>
          </w:p>
        </w:tc>
        <w:tc>
          <w:tcPr>
            <w:tcW w:w="960" w:type="dxa"/>
            <w:tcBorders>
              <w:top w:val="nil"/>
              <w:left w:val="nil"/>
              <w:bottom w:val="single" w:sz="8" w:space="0" w:color="auto"/>
              <w:right w:val="single" w:sz="8" w:space="0" w:color="auto"/>
            </w:tcBorders>
            <w:shd w:val="clear" w:color="auto" w:fill="auto"/>
            <w:noWrap/>
            <w:vAlign w:val="center"/>
            <w:hideMark/>
          </w:tcPr>
          <w:p w:rsidR="004B30D1" w:rsidRPr="00123C25" w:rsidRDefault="004B30D1" w:rsidP="00216BE6">
            <w:pPr>
              <w:spacing w:after="0" w:line="36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3,4</w:t>
            </w:r>
          </w:p>
        </w:tc>
      </w:tr>
    </w:tbl>
    <w:p w:rsidR="00570CE7" w:rsidRPr="00123C25" w:rsidRDefault="006934A7" w:rsidP="00216BE6">
      <w:pPr>
        <w:spacing w:line="360" w:lineRule="auto"/>
        <w:rPr>
          <w:rFonts w:ascii="Times New Roman" w:hAnsi="Times New Roman" w:cs="Times New Roman"/>
          <w:sz w:val="28"/>
          <w:szCs w:val="28"/>
        </w:rPr>
      </w:pPr>
      <w:r w:rsidRPr="00123C25">
        <w:rPr>
          <w:rFonts w:ascii="Times New Roman" w:hAnsi="Times New Roman" w:cs="Times New Roman"/>
          <w:sz w:val="28"/>
          <w:szCs w:val="28"/>
        </w:rPr>
        <w:t xml:space="preserve"> </w:t>
      </w:r>
    </w:p>
    <w:p w:rsidR="00F93183" w:rsidRPr="00123C25" w:rsidRDefault="004B30D1" w:rsidP="00A06C23">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ТКС банк 3 года подряд имеет самые высокие показатели р</w:t>
      </w:r>
      <w:r w:rsidR="00BD0A62" w:rsidRPr="00123C25">
        <w:rPr>
          <w:rFonts w:ascii="Times New Roman" w:hAnsi="Times New Roman" w:cs="Times New Roman"/>
          <w:sz w:val="28"/>
          <w:szCs w:val="28"/>
        </w:rPr>
        <w:t>ентабельности активов, которые более чем в</w:t>
      </w:r>
      <w:r w:rsidRPr="00123C25">
        <w:rPr>
          <w:rFonts w:ascii="Times New Roman" w:hAnsi="Times New Roman" w:cs="Times New Roman"/>
          <w:sz w:val="28"/>
          <w:szCs w:val="28"/>
        </w:rPr>
        <w:t xml:space="preserve"> 3 раза выше средних значений по рынку.</w:t>
      </w:r>
      <w:r w:rsidR="00BD0A62" w:rsidRPr="00123C25">
        <w:rPr>
          <w:rFonts w:ascii="Times New Roman" w:hAnsi="Times New Roman" w:cs="Times New Roman"/>
          <w:sz w:val="28"/>
          <w:szCs w:val="28"/>
        </w:rPr>
        <w:t xml:space="preserve"> Это означает, что отдача от использования активов компании в несколько раз превышает среднерыночную отдачу. </w:t>
      </w:r>
    </w:p>
    <w:p w:rsidR="00A84884" w:rsidRPr="00123C25" w:rsidRDefault="00BD0A62" w:rsidP="00A84884">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Наиболее важным показателем, ориентированным на инвестора является показатель рентабельности собственного капитала компании (</w:t>
      </w:r>
      <w:r w:rsidRPr="00123C25">
        <w:rPr>
          <w:rFonts w:ascii="Times New Roman" w:hAnsi="Times New Roman" w:cs="Times New Roman"/>
          <w:sz w:val="28"/>
          <w:szCs w:val="28"/>
          <w:lang w:val="en-US"/>
        </w:rPr>
        <w:t>Return</w:t>
      </w:r>
      <w:r w:rsidRPr="00123C25">
        <w:rPr>
          <w:rFonts w:ascii="Times New Roman" w:hAnsi="Times New Roman" w:cs="Times New Roman"/>
          <w:sz w:val="28"/>
          <w:szCs w:val="28"/>
        </w:rPr>
        <w:t xml:space="preserve"> </w:t>
      </w:r>
      <w:r w:rsidRPr="00123C25">
        <w:rPr>
          <w:rFonts w:ascii="Times New Roman" w:hAnsi="Times New Roman" w:cs="Times New Roman"/>
          <w:sz w:val="28"/>
          <w:szCs w:val="28"/>
          <w:lang w:val="en-US"/>
        </w:rPr>
        <w:t>of</w:t>
      </w:r>
      <w:r w:rsidRPr="00123C25">
        <w:rPr>
          <w:rFonts w:ascii="Times New Roman" w:hAnsi="Times New Roman" w:cs="Times New Roman"/>
          <w:sz w:val="28"/>
          <w:szCs w:val="28"/>
        </w:rPr>
        <w:t xml:space="preserve"> </w:t>
      </w:r>
      <w:r w:rsidRPr="00123C25">
        <w:rPr>
          <w:rFonts w:ascii="Times New Roman" w:hAnsi="Times New Roman" w:cs="Times New Roman"/>
          <w:sz w:val="28"/>
          <w:szCs w:val="28"/>
          <w:lang w:val="en-US"/>
        </w:rPr>
        <w:t>equity</w:t>
      </w:r>
      <w:r w:rsidRPr="00123C25">
        <w:rPr>
          <w:rFonts w:ascii="Times New Roman" w:hAnsi="Times New Roman" w:cs="Times New Roman"/>
          <w:sz w:val="28"/>
          <w:szCs w:val="28"/>
        </w:rPr>
        <w:t xml:space="preserve">). </w:t>
      </w:r>
      <w:r w:rsidRPr="00123C25">
        <w:rPr>
          <w:rFonts w:ascii="Times New Roman" w:hAnsi="Times New Roman" w:cs="Times New Roman"/>
          <w:sz w:val="28"/>
          <w:szCs w:val="28"/>
          <w:lang w:val="en-US"/>
        </w:rPr>
        <w:t>ROE</w:t>
      </w:r>
      <w:r w:rsidRPr="00D000AB">
        <w:rPr>
          <w:rFonts w:ascii="Times New Roman" w:hAnsi="Times New Roman" w:cs="Times New Roman"/>
          <w:sz w:val="28"/>
          <w:szCs w:val="28"/>
        </w:rPr>
        <w:t xml:space="preserve"> = (</w:t>
      </w:r>
      <w:r w:rsidRPr="00123C25">
        <w:rPr>
          <w:rFonts w:ascii="Times New Roman" w:hAnsi="Times New Roman" w:cs="Times New Roman"/>
          <w:sz w:val="28"/>
          <w:szCs w:val="28"/>
        </w:rPr>
        <w:t xml:space="preserve">Чистая прибыль </w:t>
      </w:r>
      <w:r w:rsidRPr="00D000AB">
        <w:rPr>
          <w:rFonts w:ascii="Times New Roman" w:hAnsi="Times New Roman" w:cs="Times New Roman"/>
          <w:sz w:val="28"/>
          <w:szCs w:val="28"/>
        </w:rPr>
        <w:t>/</w:t>
      </w:r>
      <w:r w:rsidRPr="00123C25">
        <w:rPr>
          <w:rFonts w:ascii="Times New Roman" w:hAnsi="Times New Roman" w:cs="Times New Roman"/>
          <w:sz w:val="28"/>
          <w:szCs w:val="28"/>
        </w:rPr>
        <w:t xml:space="preserve"> Собственный </w:t>
      </w:r>
      <w:proofErr w:type="gramStart"/>
      <w:r w:rsidRPr="00123C25">
        <w:rPr>
          <w:rFonts w:ascii="Times New Roman" w:hAnsi="Times New Roman" w:cs="Times New Roman"/>
          <w:sz w:val="28"/>
          <w:szCs w:val="28"/>
        </w:rPr>
        <w:t>капитал )</w:t>
      </w:r>
      <w:proofErr w:type="gramEnd"/>
      <w:r w:rsidRPr="00123C25">
        <w:rPr>
          <w:rFonts w:ascii="Times New Roman" w:hAnsi="Times New Roman" w:cs="Times New Roman"/>
          <w:sz w:val="28"/>
          <w:szCs w:val="28"/>
        </w:rPr>
        <w:t>.</w:t>
      </w:r>
      <w:r w:rsidR="006C2479">
        <w:rPr>
          <w:rFonts w:ascii="Times New Roman" w:hAnsi="Times New Roman" w:cs="Times New Roman"/>
          <w:sz w:val="28"/>
          <w:szCs w:val="28"/>
        </w:rPr>
        <w:t xml:space="preserve"> </w:t>
      </w:r>
      <w:r w:rsidRPr="00123C25">
        <w:rPr>
          <w:rStyle w:val="a8"/>
          <w:rFonts w:ascii="Times New Roman" w:hAnsi="Times New Roman" w:cs="Times New Roman"/>
          <w:sz w:val="28"/>
          <w:szCs w:val="28"/>
        </w:rPr>
        <w:footnoteReference w:id="11"/>
      </w:r>
      <w:r w:rsidRPr="00123C25">
        <w:rPr>
          <w:rFonts w:ascii="Times New Roman" w:hAnsi="Times New Roman" w:cs="Times New Roman"/>
          <w:sz w:val="28"/>
          <w:szCs w:val="28"/>
        </w:rPr>
        <w:t xml:space="preserve"> </w:t>
      </w:r>
    </w:p>
    <w:p w:rsidR="000A0BC0" w:rsidRDefault="00216BE6" w:rsidP="000A0BC0">
      <w:pPr>
        <w:pStyle w:val="a5"/>
        <w:keepNext/>
        <w:jc w:val="right"/>
        <w:rPr>
          <w:rFonts w:ascii="Times New Roman" w:hAnsi="Times New Roman" w:cs="Times New Roman"/>
          <w:color w:val="auto"/>
          <w:sz w:val="28"/>
          <w:szCs w:val="28"/>
        </w:rPr>
      </w:pPr>
      <w:r w:rsidRPr="00123C25">
        <w:rPr>
          <w:rFonts w:ascii="Times New Roman" w:hAnsi="Times New Roman" w:cs="Times New Roman"/>
          <w:color w:val="auto"/>
          <w:sz w:val="28"/>
          <w:szCs w:val="28"/>
        </w:rPr>
        <w:t xml:space="preserve">Таблица </w:t>
      </w:r>
      <w:r w:rsidR="00FC2AAE" w:rsidRPr="00123C25">
        <w:rPr>
          <w:rFonts w:ascii="Times New Roman" w:hAnsi="Times New Roman" w:cs="Times New Roman"/>
          <w:color w:val="auto"/>
          <w:sz w:val="28"/>
          <w:szCs w:val="28"/>
        </w:rPr>
        <w:fldChar w:fldCharType="begin"/>
      </w:r>
      <w:r w:rsidRPr="00123C25">
        <w:rPr>
          <w:rFonts w:ascii="Times New Roman" w:hAnsi="Times New Roman" w:cs="Times New Roman"/>
          <w:color w:val="auto"/>
          <w:sz w:val="28"/>
          <w:szCs w:val="28"/>
        </w:rPr>
        <w:instrText xml:space="preserve"> SEQ Таблица \* ARABIC </w:instrText>
      </w:r>
      <w:r w:rsidR="00FC2AAE" w:rsidRPr="00123C25">
        <w:rPr>
          <w:rFonts w:ascii="Times New Roman" w:hAnsi="Times New Roman" w:cs="Times New Roman"/>
          <w:color w:val="auto"/>
          <w:sz w:val="28"/>
          <w:szCs w:val="28"/>
        </w:rPr>
        <w:fldChar w:fldCharType="separate"/>
      </w:r>
      <w:r w:rsidR="000E242A">
        <w:rPr>
          <w:rFonts w:ascii="Times New Roman" w:hAnsi="Times New Roman" w:cs="Times New Roman"/>
          <w:noProof/>
          <w:color w:val="auto"/>
          <w:sz w:val="28"/>
          <w:szCs w:val="28"/>
        </w:rPr>
        <w:t>19</w:t>
      </w:r>
      <w:r w:rsidR="00FC2AAE" w:rsidRPr="00123C25">
        <w:rPr>
          <w:rFonts w:ascii="Times New Roman" w:hAnsi="Times New Roman" w:cs="Times New Roman"/>
          <w:color w:val="auto"/>
          <w:sz w:val="28"/>
          <w:szCs w:val="28"/>
        </w:rPr>
        <w:fldChar w:fldCharType="end"/>
      </w:r>
      <w:r w:rsidRPr="00123C25">
        <w:rPr>
          <w:rFonts w:ascii="Times New Roman" w:hAnsi="Times New Roman" w:cs="Times New Roman"/>
          <w:color w:val="auto"/>
          <w:sz w:val="28"/>
          <w:szCs w:val="28"/>
        </w:rPr>
        <w:t xml:space="preserve">. </w:t>
      </w:r>
    </w:p>
    <w:p w:rsidR="00216BE6" w:rsidRPr="00D000AB" w:rsidRDefault="00216BE6" w:rsidP="00867081">
      <w:pPr>
        <w:pStyle w:val="a5"/>
        <w:keepNext/>
        <w:jc w:val="center"/>
        <w:rPr>
          <w:rFonts w:ascii="Times New Roman" w:hAnsi="Times New Roman" w:cs="Times New Roman"/>
          <w:color w:val="auto"/>
          <w:sz w:val="28"/>
          <w:szCs w:val="28"/>
        </w:rPr>
      </w:pPr>
      <w:r w:rsidRPr="00123C25">
        <w:rPr>
          <w:rFonts w:ascii="Times New Roman" w:hAnsi="Times New Roman" w:cs="Times New Roman"/>
          <w:color w:val="auto"/>
          <w:sz w:val="28"/>
          <w:szCs w:val="28"/>
        </w:rPr>
        <w:t xml:space="preserve">Рентабельность капитала </w:t>
      </w:r>
      <w:r w:rsidR="000A0BC0">
        <w:rPr>
          <w:rFonts w:ascii="Times New Roman" w:hAnsi="Times New Roman" w:cs="Times New Roman"/>
          <w:color w:val="auto"/>
          <w:sz w:val="28"/>
          <w:szCs w:val="28"/>
        </w:rPr>
        <w:t>ТКС банка.</w:t>
      </w:r>
    </w:p>
    <w:tbl>
      <w:tblPr>
        <w:tblW w:w="5680" w:type="dxa"/>
        <w:jc w:val="center"/>
        <w:tblLook w:val="04A0"/>
      </w:tblPr>
      <w:tblGrid>
        <w:gridCol w:w="2800"/>
        <w:gridCol w:w="960"/>
        <w:gridCol w:w="960"/>
        <w:gridCol w:w="960"/>
      </w:tblGrid>
      <w:tr w:rsidR="00216BE6" w:rsidRPr="00123C25" w:rsidTr="00867081">
        <w:trPr>
          <w:trHeight w:val="375"/>
          <w:jc w:val="center"/>
        </w:trPr>
        <w:tc>
          <w:tcPr>
            <w:tcW w:w="28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16BE6" w:rsidRPr="00123C25" w:rsidRDefault="00216BE6" w:rsidP="00216BE6">
            <w:pPr>
              <w:spacing w:after="0" w:line="240" w:lineRule="auto"/>
              <w:jc w:val="center"/>
              <w:rPr>
                <w:rFonts w:ascii="Times New Roman" w:eastAsia="Times New Roman" w:hAnsi="Times New Roman" w:cs="Times New Roman"/>
                <w:b/>
                <w:bCs/>
                <w:color w:val="000000"/>
                <w:sz w:val="28"/>
                <w:szCs w:val="28"/>
                <w:lang w:eastAsia="ru-RU"/>
              </w:rPr>
            </w:pPr>
            <w:r w:rsidRPr="00123C25">
              <w:rPr>
                <w:rFonts w:ascii="Times New Roman" w:eastAsia="Times New Roman" w:hAnsi="Times New Roman" w:cs="Times New Roman"/>
                <w:b/>
                <w:bCs/>
                <w:color w:val="000000"/>
                <w:sz w:val="28"/>
                <w:szCs w:val="28"/>
                <w:lang w:eastAsia="ru-RU"/>
              </w:rPr>
              <w:t>Год</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216BE6" w:rsidRPr="00123C25" w:rsidRDefault="00216BE6" w:rsidP="00216BE6">
            <w:pPr>
              <w:spacing w:after="0" w:line="240" w:lineRule="auto"/>
              <w:jc w:val="center"/>
              <w:rPr>
                <w:rFonts w:ascii="Times New Roman" w:eastAsia="Times New Roman" w:hAnsi="Times New Roman" w:cs="Times New Roman"/>
                <w:b/>
                <w:bCs/>
                <w:color w:val="000000"/>
                <w:sz w:val="28"/>
                <w:szCs w:val="28"/>
                <w:lang w:eastAsia="ru-RU"/>
              </w:rPr>
            </w:pPr>
            <w:r w:rsidRPr="00123C25">
              <w:rPr>
                <w:rFonts w:ascii="Times New Roman" w:eastAsia="Times New Roman" w:hAnsi="Times New Roman" w:cs="Times New Roman"/>
                <w:b/>
                <w:bCs/>
                <w:color w:val="000000"/>
                <w:sz w:val="28"/>
                <w:szCs w:val="28"/>
                <w:lang w:eastAsia="ru-RU"/>
              </w:rPr>
              <w:t>2011</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rsidR="00216BE6" w:rsidRPr="00123C25" w:rsidRDefault="00216BE6" w:rsidP="00216BE6">
            <w:pPr>
              <w:spacing w:after="0" w:line="240" w:lineRule="auto"/>
              <w:jc w:val="center"/>
              <w:rPr>
                <w:rFonts w:ascii="Times New Roman" w:eastAsia="Times New Roman" w:hAnsi="Times New Roman" w:cs="Times New Roman"/>
                <w:b/>
                <w:bCs/>
                <w:color w:val="000000"/>
                <w:sz w:val="28"/>
                <w:szCs w:val="28"/>
                <w:lang w:eastAsia="ru-RU"/>
              </w:rPr>
            </w:pPr>
            <w:r w:rsidRPr="00123C25">
              <w:rPr>
                <w:rFonts w:ascii="Times New Roman" w:eastAsia="Times New Roman" w:hAnsi="Times New Roman" w:cs="Times New Roman"/>
                <w:b/>
                <w:bCs/>
                <w:color w:val="000000"/>
                <w:sz w:val="28"/>
                <w:szCs w:val="28"/>
                <w:lang w:eastAsia="ru-RU"/>
              </w:rPr>
              <w:t>2012</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rsidR="00216BE6" w:rsidRPr="00123C25" w:rsidRDefault="00216BE6" w:rsidP="00216BE6">
            <w:pPr>
              <w:spacing w:after="0" w:line="240" w:lineRule="auto"/>
              <w:jc w:val="center"/>
              <w:rPr>
                <w:rFonts w:ascii="Times New Roman" w:eastAsia="Times New Roman" w:hAnsi="Times New Roman" w:cs="Times New Roman"/>
                <w:b/>
                <w:bCs/>
                <w:color w:val="000000"/>
                <w:sz w:val="28"/>
                <w:szCs w:val="28"/>
                <w:lang w:eastAsia="ru-RU"/>
              </w:rPr>
            </w:pPr>
            <w:r w:rsidRPr="00123C25">
              <w:rPr>
                <w:rFonts w:ascii="Times New Roman" w:eastAsia="Times New Roman" w:hAnsi="Times New Roman" w:cs="Times New Roman"/>
                <w:b/>
                <w:bCs/>
                <w:color w:val="000000"/>
                <w:sz w:val="28"/>
                <w:szCs w:val="28"/>
                <w:lang w:eastAsia="ru-RU"/>
              </w:rPr>
              <w:t>2013</w:t>
            </w:r>
          </w:p>
        </w:tc>
      </w:tr>
      <w:tr w:rsidR="00216BE6" w:rsidRPr="00123C25" w:rsidTr="00867081">
        <w:trPr>
          <w:trHeight w:val="581"/>
          <w:jc w:val="center"/>
        </w:trPr>
        <w:tc>
          <w:tcPr>
            <w:tcW w:w="2800" w:type="dxa"/>
            <w:tcBorders>
              <w:top w:val="nil"/>
              <w:left w:val="single" w:sz="8" w:space="0" w:color="auto"/>
              <w:bottom w:val="single" w:sz="4" w:space="0" w:color="auto"/>
              <w:right w:val="single" w:sz="4" w:space="0" w:color="auto"/>
            </w:tcBorders>
            <w:shd w:val="clear" w:color="auto" w:fill="auto"/>
            <w:noWrap/>
            <w:vAlign w:val="center"/>
            <w:hideMark/>
          </w:tcPr>
          <w:p w:rsidR="00216BE6" w:rsidRPr="00123C25" w:rsidRDefault="00216BE6" w:rsidP="00216BE6">
            <w:pPr>
              <w:spacing w:after="0" w:line="240" w:lineRule="auto"/>
              <w:rPr>
                <w:rFonts w:ascii="Times New Roman" w:eastAsia="Times New Roman" w:hAnsi="Times New Roman" w:cs="Times New Roman"/>
                <w:b/>
                <w:bCs/>
                <w:color w:val="000000"/>
                <w:sz w:val="28"/>
                <w:szCs w:val="28"/>
                <w:lang w:val="en-US" w:eastAsia="ru-RU"/>
              </w:rPr>
            </w:pPr>
            <w:r w:rsidRPr="00123C25">
              <w:rPr>
                <w:rFonts w:ascii="Times New Roman" w:eastAsia="Times New Roman" w:hAnsi="Times New Roman" w:cs="Times New Roman"/>
                <w:b/>
                <w:bCs/>
                <w:color w:val="000000"/>
                <w:sz w:val="28"/>
                <w:szCs w:val="28"/>
                <w:lang w:eastAsia="ru-RU"/>
              </w:rPr>
              <w:t>ROE банка</w:t>
            </w:r>
            <w:proofErr w:type="gramStart"/>
            <w:r w:rsidRPr="00123C25">
              <w:rPr>
                <w:rFonts w:ascii="Times New Roman" w:eastAsia="Times New Roman" w:hAnsi="Times New Roman" w:cs="Times New Roman"/>
                <w:b/>
                <w:bCs/>
                <w:color w:val="000000"/>
                <w:sz w:val="28"/>
                <w:szCs w:val="28"/>
                <w:lang w:val="en-US" w:eastAsia="ru-RU"/>
              </w:rPr>
              <w:t xml:space="preserve"> (%)</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216BE6" w:rsidRPr="00123C25" w:rsidRDefault="00216BE6" w:rsidP="00216BE6">
            <w:pPr>
              <w:spacing w:after="0" w:line="24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23,1</w:t>
            </w:r>
          </w:p>
        </w:tc>
        <w:tc>
          <w:tcPr>
            <w:tcW w:w="960" w:type="dxa"/>
            <w:tcBorders>
              <w:top w:val="nil"/>
              <w:left w:val="nil"/>
              <w:bottom w:val="single" w:sz="4" w:space="0" w:color="auto"/>
              <w:right w:val="single" w:sz="4" w:space="0" w:color="auto"/>
            </w:tcBorders>
            <w:shd w:val="clear" w:color="auto" w:fill="auto"/>
            <w:noWrap/>
            <w:vAlign w:val="center"/>
            <w:hideMark/>
          </w:tcPr>
          <w:p w:rsidR="00216BE6" w:rsidRPr="00123C25" w:rsidRDefault="00216BE6" w:rsidP="00216BE6">
            <w:pPr>
              <w:spacing w:after="0" w:line="24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59,7</w:t>
            </w:r>
          </w:p>
        </w:tc>
        <w:tc>
          <w:tcPr>
            <w:tcW w:w="960" w:type="dxa"/>
            <w:tcBorders>
              <w:top w:val="nil"/>
              <w:left w:val="nil"/>
              <w:bottom w:val="single" w:sz="4" w:space="0" w:color="auto"/>
              <w:right w:val="single" w:sz="8" w:space="0" w:color="auto"/>
            </w:tcBorders>
            <w:shd w:val="clear" w:color="auto" w:fill="auto"/>
            <w:noWrap/>
            <w:vAlign w:val="center"/>
            <w:hideMark/>
          </w:tcPr>
          <w:p w:rsidR="00216BE6" w:rsidRPr="00123C25" w:rsidRDefault="00216BE6" w:rsidP="00216BE6">
            <w:pPr>
              <w:spacing w:after="0" w:line="24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44,8</w:t>
            </w:r>
          </w:p>
        </w:tc>
      </w:tr>
      <w:tr w:rsidR="00216BE6" w:rsidRPr="00123C25" w:rsidTr="00867081">
        <w:trPr>
          <w:trHeight w:val="879"/>
          <w:jc w:val="center"/>
        </w:trPr>
        <w:tc>
          <w:tcPr>
            <w:tcW w:w="2800" w:type="dxa"/>
            <w:tcBorders>
              <w:top w:val="nil"/>
              <w:left w:val="single" w:sz="8" w:space="0" w:color="auto"/>
              <w:bottom w:val="single" w:sz="4" w:space="0" w:color="auto"/>
              <w:right w:val="single" w:sz="4" w:space="0" w:color="auto"/>
            </w:tcBorders>
            <w:shd w:val="clear" w:color="auto" w:fill="auto"/>
            <w:vAlign w:val="center"/>
            <w:hideMark/>
          </w:tcPr>
          <w:p w:rsidR="00216BE6" w:rsidRPr="00123C25" w:rsidRDefault="00216BE6" w:rsidP="00216BE6">
            <w:pPr>
              <w:spacing w:after="0" w:line="240" w:lineRule="auto"/>
              <w:rPr>
                <w:rFonts w:ascii="Times New Roman" w:eastAsia="Times New Roman" w:hAnsi="Times New Roman" w:cs="Times New Roman"/>
                <w:b/>
                <w:bCs/>
                <w:color w:val="000000"/>
                <w:sz w:val="28"/>
                <w:szCs w:val="28"/>
                <w:lang w:val="en-US" w:eastAsia="ru-RU"/>
              </w:rPr>
            </w:pPr>
            <w:r w:rsidRPr="00123C25">
              <w:rPr>
                <w:rFonts w:ascii="Times New Roman" w:eastAsia="Times New Roman" w:hAnsi="Times New Roman" w:cs="Times New Roman"/>
                <w:b/>
                <w:bCs/>
                <w:color w:val="000000"/>
                <w:sz w:val="28"/>
                <w:szCs w:val="28"/>
                <w:lang w:eastAsia="ru-RU"/>
              </w:rPr>
              <w:t>Среднерыночное ROE</w:t>
            </w:r>
            <w:r w:rsidRPr="00123C25">
              <w:rPr>
                <w:rFonts w:ascii="Times New Roman" w:eastAsia="Times New Roman" w:hAnsi="Times New Roman" w:cs="Times New Roman"/>
                <w:b/>
                <w:bCs/>
                <w:color w:val="000000"/>
                <w:sz w:val="28"/>
                <w:szCs w:val="28"/>
                <w:lang w:val="en-US" w:eastAsia="ru-RU"/>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216BE6" w:rsidRPr="00123C25" w:rsidRDefault="00216BE6" w:rsidP="00216BE6">
            <w:pPr>
              <w:spacing w:after="0" w:line="24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14,5</w:t>
            </w:r>
          </w:p>
        </w:tc>
        <w:tc>
          <w:tcPr>
            <w:tcW w:w="960" w:type="dxa"/>
            <w:tcBorders>
              <w:top w:val="nil"/>
              <w:left w:val="nil"/>
              <w:bottom w:val="single" w:sz="4" w:space="0" w:color="auto"/>
              <w:right w:val="single" w:sz="4" w:space="0" w:color="auto"/>
            </w:tcBorders>
            <w:shd w:val="clear" w:color="auto" w:fill="auto"/>
            <w:noWrap/>
            <w:vAlign w:val="center"/>
            <w:hideMark/>
          </w:tcPr>
          <w:p w:rsidR="00216BE6" w:rsidRPr="00123C25" w:rsidRDefault="00216BE6" w:rsidP="00216BE6">
            <w:pPr>
              <w:spacing w:after="0" w:line="24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18,2</w:t>
            </w:r>
          </w:p>
        </w:tc>
        <w:tc>
          <w:tcPr>
            <w:tcW w:w="960" w:type="dxa"/>
            <w:tcBorders>
              <w:top w:val="nil"/>
              <w:left w:val="nil"/>
              <w:bottom w:val="single" w:sz="4" w:space="0" w:color="auto"/>
              <w:right w:val="single" w:sz="8" w:space="0" w:color="auto"/>
            </w:tcBorders>
            <w:shd w:val="clear" w:color="auto" w:fill="auto"/>
            <w:noWrap/>
            <w:vAlign w:val="center"/>
            <w:hideMark/>
          </w:tcPr>
          <w:p w:rsidR="00216BE6" w:rsidRPr="00123C25" w:rsidRDefault="00216BE6" w:rsidP="00216BE6">
            <w:pPr>
              <w:spacing w:after="0" w:line="24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15,2</w:t>
            </w:r>
          </w:p>
        </w:tc>
      </w:tr>
      <w:tr w:rsidR="00216BE6" w:rsidRPr="00123C25" w:rsidTr="00867081">
        <w:trPr>
          <w:trHeight w:val="896"/>
          <w:jc w:val="center"/>
        </w:trPr>
        <w:tc>
          <w:tcPr>
            <w:tcW w:w="2800" w:type="dxa"/>
            <w:tcBorders>
              <w:top w:val="nil"/>
              <w:left w:val="single" w:sz="8" w:space="0" w:color="auto"/>
              <w:bottom w:val="single" w:sz="8" w:space="0" w:color="auto"/>
              <w:right w:val="single" w:sz="4" w:space="0" w:color="auto"/>
            </w:tcBorders>
            <w:shd w:val="clear" w:color="auto" w:fill="auto"/>
            <w:vAlign w:val="center"/>
            <w:hideMark/>
          </w:tcPr>
          <w:p w:rsidR="00216BE6" w:rsidRPr="00123C25" w:rsidRDefault="00216BE6" w:rsidP="00216BE6">
            <w:pPr>
              <w:spacing w:after="0" w:line="240" w:lineRule="auto"/>
              <w:rPr>
                <w:rFonts w:ascii="Times New Roman" w:eastAsia="Times New Roman" w:hAnsi="Times New Roman" w:cs="Times New Roman"/>
                <w:b/>
                <w:bCs/>
                <w:color w:val="000000"/>
                <w:sz w:val="28"/>
                <w:szCs w:val="28"/>
                <w:lang w:eastAsia="ru-RU"/>
              </w:rPr>
            </w:pPr>
            <w:r w:rsidRPr="00123C25">
              <w:rPr>
                <w:rFonts w:ascii="Times New Roman" w:eastAsia="Times New Roman" w:hAnsi="Times New Roman" w:cs="Times New Roman"/>
                <w:b/>
                <w:bCs/>
                <w:color w:val="000000"/>
                <w:sz w:val="28"/>
                <w:szCs w:val="28"/>
                <w:lang w:eastAsia="ru-RU"/>
              </w:rPr>
              <w:t>ROE банка / ROE рынка</w:t>
            </w:r>
          </w:p>
        </w:tc>
        <w:tc>
          <w:tcPr>
            <w:tcW w:w="960" w:type="dxa"/>
            <w:tcBorders>
              <w:top w:val="nil"/>
              <w:left w:val="nil"/>
              <w:bottom w:val="single" w:sz="8" w:space="0" w:color="auto"/>
              <w:right w:val="single" w:sz="4" w:space="0" w:color="auto"/>
            </w:tcBorders>
            <w:shd w:val="clear" w:color="auto" w:fill="auto"/>
            <w:noWrap/>
            <w:vAlign w:val="center"/>
            <w:hideMark/>
          </w:tcPr>
          <w:p w:rsidR="00216BE6" w:rsidRPr="00123C25" w:rsidRDefault="00216BE6" w:rsidP="00216BE6">
            <w:pPr>
              <w:spacing w:after="0" w:line="24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1,6</w:t>
            </w:r>
          </w:p>
        </w:tc>
        <w:tc>
          <w:tcPr>
            <w:tcW w:w="960" w:type="dxa"/>
            <w:tcBorders>
              <w:top w:val="nil"/>
              <w:left w:val="nil"/>
              <w:bottom w:val="single" w:sz="8" w:space="0" w:color="auto"/>
              <w:right w:val="single" w:sz="4" w:space="0" w:color="auto"/>
            </w:tcBorders>
            <w:shd w:val="clear" w:color="auto" w:fill="auto"/>
            <w:noWrap/>
            <w:vAlign w:val="center"/>
            <w:hideMark/>
          </w:tcPr>
          <w:p w:rsidR="00216BE6" w:rsidRPr="00123C25" w:rsidRDefault="00216BE6" w:rsidP="00216BE6">
            <w:pPr>
              <w:spacing w:after="0" w:line="24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3,3</w:t>
            </w:r>
          </w:p>
        </w:tc>
        <w:tc>
          <w:tcPr>
            <w:tcW w:w="960" w:type="dxa"/>
            <w:tcBorders>
              <w:top w:val="nil"/>
              <w:left w:val="nil"/>
              <w:bottom w:val="single" w:sz="8" w:space="0" w:color="auto"/>
              <w:right w:val="single" w:sz="8" w:space="0" w:color="auto"/>
            </w:tcBorders>
            <w:shd w:val="clear" w:color="auto" w:fill="auto"/>
            <w:noWrap/>
            <w:vAlign w:val="center"/>
            <w:hideMark/>
          </w:tcPr>
          <w:p w:rsidR="00216BE6" w:rsidRPr="00123C25" w:rsidRDefault="00216BE6" w:rsidP="00216BE6">
            <w:pPr>
              <w:spacing w:after="0" w:line="240" w:lineRule="auto"/>
              <w:jc w:val="center"/>
              <w:rPr>
                <w:rFonts w:ascii="Times New Roman" w:eastAsia="Times New Roman" w:hAnsi="Times New Roman" w:cs="Times New Roman"/>
                <w:color w:val="000000"/>
                <w:sz w:val="28"/>
                <w:szCs w:val="28"/>
                <w:lang w:eastAsia="ru-RU"/>
              </w:rPr>
            </w:pPr>
            <w:r w:rsidRPr="00123C25">
              <w:rPr>
                <w:rFonts w:ascii="Times New Roman" w:eastAsia="Times New Roman" w:hAnsi="Times New Roman" w:cs="Times New Roman"/>
                <w:color w:val="000000"/>
                <w:sz w:val="28"/>
                <w:szCs w:val="28"/>
                <w:lang w:eastAsia="ru-RU"/>
              </w:rPr>
              <w:t>2,9</w:t>
            </w:r>
          </w:p>
        </w:tc>
      </w:tr>
    </w:tbl>
    <w:p w:rsidR="00216BE6" w:rsidRPr="00123C25" w:rsidRDefault="00216BE6" w:rsidP="008B0309">
      <w:pPr>
        <w:spacing w:line="360" w:lineRule="auto"/>
        <w:jc w:val="both"/>
        <w:rPr>
          <w:rFonts w:ascii="Times New Roman" w:hAnsi="Times New Roman" w:cs="Times New Roman"/>
          <w:sz w:val="28"/>
          <w:szCs w:val="28"/>
        </w:rPr>
      </w:pPr>
    </w:p>
    <w:p w:rsidR="00504DC8" w:rsidRDefault="00504DC8" w:rsidP="00F65743">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lastRenderedPageBreak/>
        <w:t xml:space="preserve">Рентабельность собственного капитала отражает эффективность использования капитала собственником. Для инвестора </w:t>
      </w:r>
      <w:r w:rsidRPr="00123C25">
        <w:rPr>
          <w:rFonts w:ascii="Times New Roman" w:hAnsi="Times New Roman" w:cs="Times New Roman"/>
          <w:sz w:val="28"/>
          <w:szCs w:val="28"/>
          <w:lang w:val="en-US"/>
        </w:rPr>
        <w:t>ROE</w:t>
      </w:r>
      <w:r w:rsidRPr="00123C25">
        <w:rPr>
          <w:rFonts w:ascii="Times New Roman" w:hAnsi="Times New Roman" w:cs="Times New Roman"/>
          <w:sz w:val="28"/>
          <w:szCs w:val="28"/>
        </w:rPr>
        <w:t xml:space="preserve"> наиболее важный показатель, поскольку он прямым образом отражает отдачу от инвестиций в компанию. </w:t>
      </w:r>
      <w:r w:rsidR="009A3947">
        <w:rPr>
          <w:rFonts w:ascii="Times New Roman" w:hAnsi="Times New Roman" w:cs="Times New Roman"/>
          <w:sz w:val="28"/>
          <w:szCs w:val="28"/>
        </w:rPr>
        <w:t>За последние два года отдача от инвестиций в капитал ТКС банка была в 3 раза выше среднерыночной отдачи.</w:t>
      </w:r>
    </w:p>
    <w:p w:rsidR="009A3947" w:rsidRDefault="009A3947" w:rsidP="00F6574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Несмотря на высокую степень рентабельности ТКС банка, прибыльность и эффективность управления, его бизнес-модель может оказаться довольно неустойчивой в России</w:t>
      </w:r>
      <w:r w:rsidR="009B0B33">
        <w:rPr>
          <w:rFonts w:ascii="Times New Roman" w:hAnsi="Times New Roman" w:cs="Times New Roman"/>
          <w:sz w:val="28"/>
          <w:szCs w:val="28"/>
        </w:rPr>
        <w:t xml:space="preserve"> из-за регулирующих органов.</w:t>
      </w:r>
      <w:r w:rsidR="007035E8">
        <w:rPr>
          <w:rFonts w:ascii="Times New Roman" w:hAnsi="Times New Roman" w:cs="Times New Roman"/>
          <w:sz w:val="28"/>
          <w:szCs w:val="28"/>
        </w:rPr>
        <w:t xml:space="preserve"> В октябре 2013 года банк провел публичное размещение акций на лондонской фондовой бирже по цене 17,5</w:t>
      </w:r>
      <w:r w:rsidR="007035E8" w:rsidRPr="007035E8">
        <w:rPr>
          <w:rFonts w:ascii="Times New Roman" w:hAnsi="Times New Roman" w:cs="Times New Roman"/>
          <w:sz w:val="28"/>
          <w:szCs w:val="28"/>
        </w:rPr>
        <w:t xml:space="preserve"> </w:t>
      </w:r>
      <w:r w:rsidR="007035E8">
        <w:rPr>
          <w:rFonts w:ascii="Times New Roman" w:hAnsi="Times New Roman" w:cs="Times New Roman"/>
          <w:sz w:val="28"/>
          <w:szCs w:val="28"/>
        </w:rPr>
        <w:t xml:space="preserve">за одну </w:t>
      </w:r>
      <w:r w:rsidR="007035E8">
        <w:rPr>
          <w:rFonts w:ascii="Times New Roman" w:hAnsi="Times New Roman" w:cs="Times New Roman"/>
          <w:sz w:val="28"/>
          <w:szCs w:val="28"/>
          <w:lang w:val="en-US"/>
        </w:rPr>
        <w:t>GDR</w:t>
      </w:r>
      <w:r w:rsidR="007035E8">
        <w:rPr>
          <w:rFonts w:ascii="Times New Roman" w:hAnsi="Times New Roman" w:cs="Times New Roman"/>
          <w:sz w:val="28"/>
          <w:szCs w:val="28"/>
        </w:rPr>
        <w:t>.</w:t>
      </w:r>
      <w:r w:rsidR="00391372">
        <w:rPr>
          <w:rFonts w:ascii="Times New Roman" w:hAnsi="Times New Roman" w:cs="Times New Roman"/>
          <w:sz w:val="28"/>
          <w:szCs w:val="28"/>
        </w:rPr>
        <w:t xml:space="preserve"> Через месяц, 15 ноября 2013 года акции банка резко потеряли 40 % в стоимости из-за новости о поправках в законопроект, который касался потребительского кредитования, и якобы запрещал дистанционную рассылку кредитных карт. Но текст законопроекта впоследствии оказался ошибочным, и уже не ставил под угрозу бизнес-модель банка.</w:t>
      </w:r>
      <w:r w:rsidR="00E35B3F">
        <w:rPr>
          <w:rFonts w:ascii="Times New Roman" w:hAnsi="Times New Roman" w:cs="Times New Roman"/>
          <w:sz w:val="28"/>
          <w:szCs w:val="28"/>
        </w:rPr>
        <w:t xml:space="preserve"> После сильного падения акции вновь выросли, но всего на 10 %, не достигнув при этом цены размещения.</w:t>
      </w:r>
      <w:r w:rsidR="0088120F">
        <w:rPr>
          <w:rFonts w:ascii="Times New Roman" w:hAnsi="Times New Roman" w:cs="Times New Roman"/>
          <w:sz w:val="28"/>
          <w:szCs w:val="28"/>
        </w:rPr>
        <w:t xml:space="preserve"> </w:t>
      </w:r>
    </w:p>
    <w:p w:rsidR="008C1BE4" w:rsidRDefault="008C1BE4" w:rsidP="00F65743">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 xml:space="preserve">Привлекательность для инвесторов ТКС банка заключается в позиционировании банка как высокотехнологической инновационной компании, т.к. компания не использует традиционные каналы сбыта банковских продуктов, а применяет современные решения для продвижения финансовых услуг. Именно высокотехнологические инновационные компании на рынке оцениваются инвесторами выше, чем традиционные игроки, в связи с рисками вложения. С одной стороны ТКС банк это высокотехнологическая компания, а с другой стороны, в связи с тем что, большей частью кредитного портфеля банка являются кредиты суммой менее 50 тысяч рублей, стало быть, его можно оценивать как инновационную </w:t>
      </w:r>
      <w:proofErr w:type="spellStart"/>
      <w:r w:rsidRPr="00123C25">
        <w:rPr>
          <w:rFonts w:ascii="Times New Roman" w:hAnsi="Times New Roman" w:cs="Times New Roman"/>
          <w:sz w:val="28"/>
          <w:szCs w:val="28"/>
        </w:rPr>
        <w:t>микрокредитную</w:t>
      </w:r>
      <w:proofErr w:type="spellEnd"/>
      <w:r w:rsidRPr="00123C25">
        <w:rPr>
          <w:rFonts w:ascii="Times New Roman" w:hAnsi="Times New Roman" w:cs="Times New Roman"/>
          <w:sz w:val="28"/>
          <w:szCs w:val="28"/>
        </w:rPr>
        <w:t xml:space="preserve"> организацию. С третьей стороны на ТКС банк можно взглянуть как на традиционный банк, тогда его рыночная капитализация будет оценена не выше балансовой стоимости компании. На оценку компании </w:t>
      </w:r>
      <w:r w:rsidRPr="00123C25">
        <w:rPr>
          <w:rFonts w:ascii="Times New Roman" w:hAnsi="Times New Roman" w:cs="Times New Roman"/>
          <w:sz w:val="28"/>
          <w:szCs w:val="28"/>
        </w:rPr>
        <w:lastRenderedPageBreak/>
        <w:t>инвестором сильно влияет личность собственника, и если, собственник имеет успех в различных проектах, то стоимость нового при прочих равных условиях будет оценена инвесторами выше.</w:t>
      </w:r>
    </w:p>
    <w:p w:rsidR="0002405E" w:rsidRPr="00A057D1" w:rsidRDefault="0088120F" w:rsidP="00F65743">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 связи с ростом просрочек в секторе потребительского кредитования, ЦБ предъявляет наиболее жесткие требования к коммерческим банкам. Центральный Банк повышает порог обязательных резервов для коммерческих банков, что в свою очередь сказывается на финансовом результате организаций. Несмотря на ежегодную положительную динамику операционной прибыли, из-за увеличения доли обязательных резервов, некоторые кредитные организации показывают отрицательный финансовый результат, что</w:t>
      </w:r>
      <w:r w:rsidR="00A66070">
        <w:rPr>
          <w:rFonts w:ascii="Times New Roman" w:hAnsi="Times New Roman" w:cs="Times New Roman"/>
          <w:sz w:val="28"/>
          <w:szCs w:val="28"/>
        </w:rPr>
        <w:t xml:space="preserve"> </w:t>
      </w:r>
      <w:r>
        <w:rPr>
          <w:rFonts w:ascii="Times New Roman" w:hAnsi="Times New Roman" w:cs="Times New Roman"/>
          <w:sz w:val="28"/>
          <w:szCs w:val="28"/>
        </w:rPr>
        <w:t xml:space="preserve">также прямым образом отражается на </w:t>
      </w:r>
      <w:r w:rsidR="00CC1764">
        <w:rPr>
          <w:rFonts w:ascii="Times New Roman" w:hAnsi="Times New Roman" w:cs="Times New Roman"/>
          <w:sz w:val="28"/>
          <w:szCs w:val="28"/>
        </w:rPr>
        <w:t>оценке стоимости банков инвесторами</w:t>
      </w:r>
      <w:r>
        <w:rPr>
          <w:rFonts w:ascii="Times New Roman" w:hAnsi="Times New Roman" w:cs="Times New Roman"/>
          <w:sz w:val="28"/>
          <w:szCs w:val="28"/>
        </w:rPr>
        <w:t>.</w:t>
      </w:r>
    </w:p>
    <w:p w:rsidR="00D000AB" w:rsidRPr="0000206E" w:rsidRDefault="00D000AB" w:rsidP="0085770D">
      <w:pPr>
        <w:pStyle w:val="1"/>
        <w:jc w:val="center"/>
        <w:rPr>
          <w:rFonts w:ascii="Times New Roman" w:hAnsi="Times New Roman" w:cs="Times New Roman"/>
          <w:color w:val="auto"/>
        </w:rPr>
      </w:pPr>
      <w:bookmarkStart w:id="18" w:name="_Toc389532755"/>
    </w:p>
    <w:p w:rsidR="00D000AB" w:rsidRPr="0000206E" w:rsidRDefault="00D000AB" w:rsidP="0085770D">
      <w:pPr>
        <w:pStyle w:val="1"/>
        <w:jc w:val="center"/>
        <w:rPr>
          <w:rFonts w:ascii="Times New Roman" w:hAnsi="Times New Roman" w:cs="Times New Roman"/>
          <w:color w:val="auto"/>
        </w:rPr>
      </w:pPr>
    </w:p>
    <w:p w:rsidR="00D000AB" w:rsidRPr="0000206E" w:rsidRDefault="00D000AB" w:rsidP="0085770D">
      <w:pPr>
        <w:pStyle w:val="1"/>
        <w:jc w:val="center"/>
        <w:rPr>
          <w:rFonts w:ascii="Times New Roman" w:hAnsi="Times New Roman" w:cs="Times New Roman"/>
          <w:color w:val="auto"/>
        </w:rPr>
      </w:pPr>
    </w:p>
    <w:p w:rsidR="00D000AB" w:rsidRPr="0000206E" w:rsidRDefault="00D000AB" w:rsidP="0085770D">
      <w:pPr>
        <w:pStyle w:val="1"/>
        <w:jc w:val="center"/>
        <w:rPr>
          <w:rFonts w:ascii="Times New Roman" w:hAnsi="Times New Roman" w:cs="Times New Roman"/>
          <w:color w:val="auto"/>
        </w:rPr>
      </w:pPr>
    </w:p>
    <w:p w:rsidR="00D000AB" w:rsidRPr="00B632C8" w:rsidRDefault="00D000AB" w:rsidP="00D000AB">
      <w:pPr>
        <w:rPr>
          <w:rFonts w:ascii="Times New Roman" w:eastAsiaTheme="majorEastAsia" w:hAnsi="Times New Roman" w:cs="Times New Roman"/>
          <w:b/>
          <w:bCs/>
          <w:sz w:val="28"/>
          <w:szCs w:val="28"/>
          <w:lang w:val="en-US"/>
        </w:rPr>
      </w:pPr>
    </w:p>
    <w:p w:rsidR="00F65743" w:rsidRPr="00B632C8" w:rsidRDefault="00F65743" w:rsidP="00D000AB">
      <w:pPr>
        <w:rPr>
          <w:rFonts w:ascii="Times New Roman" w:eastAsiaTheme="majorEastAsia" w:hAnsi="Times New Roman" w:cs="Times New Roman"/>
          <w:b/>
          <w:bCs/>
          <w:sz w:val="28"/>
          <w:szCs w:val="28"/>
          <w:lang w:val="en-US"/>
        </w:rPr>
      </w:pPr>
    </w:p>
    <w:p w:rsidR="00F65743" w:rsidRPr="00B632C8" w:rsidRDefault="00F65743" w:rsidP="00D000AB">
      <w:pPr>
        <w:rPr>
          <w:rFonts w:ascii="Times New Roman" w:eastAsiaTheme="majorEastAsia" w:hAnsi="Times New Roman" w:cs="Times New Roman"/>
          <w:b/>
          <w:bCs/>
          <w:sz w:val="28"/>
          <w:szCs w:val="28"/>
          <w:lang w:val="en-US"/>
        </w:rPr>
      </w:pPr>
    </w:p>
    <w:p w:rsidR="00F65743" w:rsidRPr="00B632C8" w:rsidRDefault="00F65743" w:rsidP="00D000AB">
      <w:pPr>
        <w:rPr>
          <w:rFonts w:ascii="Times New Roman" w:hAnsi="Times New Roman" w:cs="Times New Roman"/>
        </w:rPr>
      </w:pPr>
    </w:p>
    <w:p w:rsidR="00A84884" w:rsidRPr="00B632C8" w:rsidRDefault="00A84884" w:rsidP="00D000AB">
      <w:pPr>
        <w:rPr>
          <w:rFonts w:ascii="Times New Roman" w:hAnsi="Times New Roman" w:cs="Times New Roman"/>
        </w:rPr>
      </w:pPr>
    </w:p>
    <w:p w:rsidR="00A84884" w:rsidRPr="00B632C8" w:rsidRDefault="00A84884" w:rsidP="00D000AB">
      <w:pPr>
        <w:rPr>
          <w:rFonts w:ascii="Times New Roman" w:hAnsi="Times New Roman" w:cs="Times New Roman"/>
        </w:rPr>
      </w:pPr>
    </w:p>
    <w:p w:rsidR="00A84884" w:rsidRPr="00B632C8" w:rsidRDefault="00A84884" w:rsidP="00D000AB">
      <w:pPr>
        <w:rPr>
          <w:rFonts w:ascii="Times New Roman" w:hAnsi="Times New Roman" w:cs="Times New Roman"/>
        </w:rPr>
      </w:pPr>
    </w:p>
    <w:p w:rsidR="00A84884" w:rsidRPr="00B632C8" w:rsidRDefault="00A84884" w:rsidP="00D000AB">
      <w:pPr>
        <w:rPr>
          <w:rFonts w:ascii="Times New Roman" w:hAnsi="Times New Roman" w:cs="Times New Roman"/>
        </w:rPr>
      </w:pPr>
    </w:p>
    <w:p w:rsidR="000A7075" w:rsidRPr="006C2479" w:rsidRDefault="0085770D" w:rsidP="0085770D">
      <w:pPr>
        <w:pStyle w:val="1"/>
        <w:jc w:val="center"/>
        <w:rPr>
          <w:rFonts w:ascii="Times New Roman" w:hAnsi="Times New Roman" w:cs="Times New Roman"/>
          <w:color w:val="auto"/>
        </w:rPr>
      </w:pPr>
      <w:r w:rsidRPr="006C2479">
        <w:rPr>
          <w:rFonts w:ascii="Times New Roman" w:hAnsi="Times New Roman" w:cs="Times New Roman"/>
          <w:color w:val="auto"/>
        </w:rPr>
        <w:lastRenderedPageBreak/>
        <w:t>ЗАКЛЮЧЕНИЕ</w:t>
      </w:r>
      <w:bookmarkEnd w:id="18"/>
    </w:p>
    <w:p w:rsidR="0085770D" w:rsidRPr="006C2479" w:rsidRDefault="0085770D" w:rsidP="0085770D">
      <w:pPr>
        <w:rPr>
          <w:rFonts w:ascii="Times New Roman" w:hAnsi="Times New Roman" w:cs="Times New Roman"/>
          <w:sz w:val="28"/>
          <w:szCs w:val="28"/>
        </w:rPr>
      </w:pPr>
    </w:p>
    <w:p w:rsidR="000A7075" w:rsidRPr="00123C25" w:rsidRDefault="000A7075" w:rsidP="00B40AF9">
      <w:pPr>
        <w:spacing w:line="360" w:lineRule="auto"/>
        <w:ind w:firstLine="567"/>
        <w:jc w:val="both"/>
        <w:rPr>
          <w:rFonts w:ascii="Times New Roman" w:hAnsi="Times New Roman" w:cs="Times New Roman"/>
          <w:sz w:val="28"/>
          <w:szCs w:val="28"/>
        </w:rPr>
      </w:pPr>
      <w:r w:rsidRPr="006C2479">
        <w:rPr>
          <w:rFonts w:ascii="Times New Roman" w:hAnsi="Times New Roman" w:cs="Times New Roman"/>
          <w:sz w:val="28"/>
          <w:szCs w:val="28"/>
        </w:rPr>
        <w:t>Бесфилиальный банкинг, как форма предоставления банковских услуг,</w:t>
      </w:r>
      <w:r w:rsidRPr="00123C25">
        <w:rPr>
          <w:rFonts w:ascii="Times New Roman" w:hAnsi="Times New Roman" w:cs="Times New Roman"/>
          <w:sz w:val="28"/>
          <w:szCs w:val="28"/>
        </w:rPr>
        <w:t xml:space="preserve"> появился в России сравнительно недавно</w:t>
      </w:r>
      <w:r w:rsidR="00196C77">
        <w:rPr>
          <w:rFonts w:ascii="Times New Roman" w:hAnsi="Times New Roman" w:cs="Times New Roman"/>
          <w:sz w:val="28"/>
          <w:szCs w:val="28"/>
        </w:rPr>
        <w:t>,</w:t>
      </w:r>
      <w:r w:rsidRPr="00123C25">
        <w:rPr>
          <w:rFonts w:ascii="Times New Roman" w:hAnsi="Times New Roman" w:cs="Times New Roman"/>
          <w:sz w:val="28"/>
          <w:szCs w:val="28"/>
        </w:rPr>
        <w:t xml:space="preserve"> и за последние годы показал, что именно форма виртуального банковского обслуживания позволяет сделать банковский бизнес наиболее эффективным с точки зрения главной цели любой коммерческой структуры </w:t>
      </w:r>
      <w:r w:rsidR="00D70AA3" w:rsidRPr="00123C25">
        <w:rPr>
          <w:rFonts w:ascii="Times New Roman" w:hAnsi="Times New Roman" w:cs="Times New Roman"/>
          <w:sz w:val="28"/>
          <w:szCs w:val="28"/>
        </w:rPr>
        <w:t>–</w:t>
      </w:r>
      <w:r w:rsidRPr="00123C25">
        <w:rPr>
          <w:rFonts w:ascii="Times New Roman" w:hAnsi="Times New Roman" w:cs="Times New Roman"/>
          <w:sz w:val="28"/>
          <w:szCs w:val="28"/>
        </w:rPr>
        <w:t xml:space="preserve"> </w:t>
      </w:r>
      <w:r w:rsidR="00D70AA3" w:rsidRPr="00123C25">
        <w:rPr>
          <w:rFonts w:ascii="Times New Roman" w:hAnsi="Times New Roman" w:cs="Times New Roman"/>
          <w:sz w:val="28"/>
          <w:szCs w:val="28"/>
        </w:rPr>
        <w:t xml:space="preserve">извлечения прибыли. Главным преимуществом почтово-банковского партнерства и создания банка на базе почты является крупнейшая филиальная сеть Почты России, которая позволит обеспечить население розничными финансовыми услугами без открытия непосредственных филиалов банков, которые могут нецелесообразными с экономической точки зрения в связи с возможными убытками. </w:t>
      </w:r>
      <w:r w:rsidR="00C33417" w:rsidRPr="00123C25">
        <w:rPr>
          <w:rFonts w:ascii="Times New Roman" w:hAnsi="Times New Roman" w:cs="Times New Roman"/>
          <w:sz w:val="28"/>
          <w:szCs w:val="28"/>
        </w:rPr>
        <w:t xml:space="preserve">Небанковские формы кредитных организаций, как например </w:t>
      </w:r>
      <w:r w:rsidR="00C33417" w:rsidRPr="00123C25">
        <w:rPr>
          <w:rFonts w:ascii="Times New Roman" w:hAnsi="Times New Roman" w:cs="Times New Roman"/>
          <w:sz w:val="28"/>
          <w:szCs w:val="28"/>
          <w:lang w:val="en-US"/>
        </w:rPr>
        <w:t>P</w:t>
      </w:r>
      <w:r w:rsidR="00C33417" w:rsidRPr="00123C25">
        <w:rPr>
          <w:rFonts w:ascii="Times New Roman" w:hAnsi="Times New Roman" w:cs="Times New Roman"/>
          <w:sz w:val="28"/>
          <w:szCs w:val="28"/>
        </w:rPr>
        <w:t>2</w:t>
      </w:r>
      <w:r w:rsidR="00C33417" w:rsidRPr="00123C25">
        <w:rPr>
          <w:rFonts w:ascii="Times New Roman" w:hAnsi="Times New Roman" w:cs="Times New Roman"/>
          <w:sz w:val="28"/>
          <w:szCs w:val="28"/>
          <w:lang w:val="en-US"/>
        </w:rPr>
        <w:t>P</w:t>
      </w:r>
      <w:r w:rsidR="00C33417" w:rsidRPr="00123C25">
        <w:rPr>
          <w:rFonts w:ascii="Times New Roman" w:hAnsi="Times New Roman" w:cs="Times New Roman"/>
          <w:sz w:val="28"/>
          <w:szCs w:val="28"/>
        </w:rPr>
        <w:t xml:space="preserve">-кредитование является перспективным альтернативным способом </w:t>
      </w:r>
      <w:r w:rsidR="00EC6AAA" w:rsidRPr="00123C25">
        <w:rPr>
          <w:rFonts w:ascii="Times New Roman" w:hAnsi="Times New Roman" w:cs="Times New Roman"/>
          <w:sz w:val="28"/>
          <w:szCs w:val="28"/>
        </w:rPr>
        <w:t>розничного кредитования</w:t>
      </w:r>
      <w:r w:rsidR="00454A4C" w:rsidRPr="00123C25">
        <w:rPr>
          <w:rFonts w:ascii="Times New Roman" w:hAnsi="Times New Roman" w:cs="Times New Roman"/>
          <w:sz w:val="28"/>
          <w:szCs w:val="28"/>
        </w:rPr>
        <w:t xml:space="preserve">, позволяющим населению получить доступ к более выгодным, но </w:t>
      </w:r>
      <w:r w:rsidR="00EC6AAA" w:rsidRPr="00123C25">
        <w:rPr>
          <w:rFonts w:ascii="Times New Roman" w:hAnsi="Times New Roman" w:cs="Times New Roman"/>
          <w:sz w:val="28"/>
          <w:szCs w:val="28"/>
        </w:rPr>
        <w:t xml:space="preserve">рискованным кредитным продуктам. </w:t>
      </w:r>
    </w:p>
    <w:p w:rsidR="00390515" w:rsidRPr="00123C25" w:rsidRDefault="00390515" w:rsidP="00B40AF9">
      <w:pPr>
        <w:spacing w:line="360" w:lineRule="auto"/>
        <w:ind w:firstLine="567"/>
        <w:jc w:val="both"/>
        <w:rPr>
          <w:rFonts w:ascii="Times New Roman" w:hAnsi="Times New Roman" w:cs="Times New Roman"/>
          <w:sz w:val="28"/>
          <w:szCs w:val="28"/>
        </w:rPr>
      </w:pPr>
      <w:r w:rsidRPr="00123C25">
        <w:rPr>
          <w:rFonts w:ascii="Times New Roman" w:hAnsi="Times New Roman" w:cs="Times New Roman"/>
          <w:sz w:val="28"/>
          <w:szCs w:val="28"/>
        </w:rPr>
        <w:t>Проанализировав эконометрическую модель влияния бесфилиального характера банка на рыночную оценку банка инвесторами, была выявлена положительная связь, т.е. в среднем рыночная стоимость бесфилиальных банков оценивается инвесторами выше традиционных. Анализ некоторых финансовых показателей банка ТКС показал, что позиционирование</w:t>
      </w:r>
      <w:r w:rsidR="00004A1C" w:rsidRPr="00123C25">
        <w:rPr>
          <w:rFonts w:ascii="Times New Roman" w:hAnsi="Times New Roman" w:cs="Times New Roman"/>
          <w:sz w:val="28"/>
          <w:szCs w:val="28"/>
        </w:rPr>
        <w:t xml:space="preserve"> компании не как традиционного банка, а как высокотехнологического инновационного банковского бизнеса делает банк в глазах инвестора наиболее привлекательным для инвестиций. Безусловно, одного позиционирования мало, оно должно быть подкреплено внушительными ежегодными финансовыми результатами компании, динамично возрастающей прибылью, чтобы инвестор мог чувствовать не пустые слова о высоких технологиях, а реальные,</w:t>
      </w:r>
      <w:r w:rsidR="00A66070">
        <w:rPr>
          <w:rFonts w:ascii="Times New Roman" w:hAnsi="Times New Roman" w:cs="Times New Roman"/>
          <w:sz w:val="28"/>
          <w:szCs w:val="28"/>
        </w:rPr>
        <w:t xml:space="preserve"> ощущаемые денежные показатели.</w:t>
      </w:r>
      <w:r w:rsidR="00C239A5">
        <w:rPr>
          <w:rFonts w:ascii="Times New Roman" w:hAnsi="Times New Roman" w:cs="Times New Roman"/>
          <w:sz w:val="28"/>
          <w:szCs w:val="28"/>
        </w:rPr>
        <w:t xml:space="preserve"> Нельзя забывать и о том, что для Центрального Банка, основного регулятора банковской </w:t>
      </w:r>
      <w:r w:rsidR="00C239A5">
        <w:rPr>
          <w:rFonts w:ascii="Times New Roman" w:hAnsi="Times New Roman" w:cs="Times New Roman"/>
          <w:sz w:val="28"/>
          <w:szCs w:val="28"/>
        </w:rPr>
        <w:lastRenderedPageBreak/>
        <w:t xml:space="preserve">системы, любые банковские организации являются в первую очередь «банковскими», и какой бы не была инновационной бизнес-модель кредитной организации, она не может не соблюдать нормы и обязанности, </w:t>
      </w:r>
      <w:r w:rsidR="00E92287">
        <w:rPr>
          <w:rFonts w:ascii="Times New Roman" w:hAnsi="Times New Roman" w:cs="Times New Roman"/>
          <w:sz w:val="28"/>
          <w:szCs w:val="28"/>
        </w:rPr>
        <w:t>на</w:t>
      </w:r>
      <w:r w:rsidR="00C239A5">
        <w:rPr>
          <w:rFonts w:ascii="Times New Roman" w:hAnsi="Times New Roman" w:cs="Times New Roman"/>
          <w:sz w:val="28"/>
          <w:szCs w:val="28"/>
        </w:rPr>
        <w:t xml:space="preserve">писанные для всех. </w:t>
      </w:r>
      <w:r w:rsidR="00A66070">
        <w:rPr>
          <w:rFonts w:ascii="Times New Roman" w:hAnsi="Times New Roman" w:cs="Times New Roman"/>
          <w:sz w:val="28"/>
          <w:szCs w:val="28"/>
        </w:rPr>
        <w:t>Кроме того, сильным фактором, влияющим на привлекательность бесфилиального банкинга, является общая тенденция на рынке</w:t>
      </w:r>
      <w:r w:rsidR="004C3821">
        <w:rPr>
          <w:rFonts w:ascii="Times New Roman" w:hAnsi="Times New Roman" w:cs="Times New Roman"/>
          <w:sz w:val="28"/>
          <w:szCs w:val="28"/>
        </w:rPr>
        <w:t xml:space="preserve">, которая на данный момент имеет характер замедляющегося роста, что в свою очередь влияет на финансовый результат банков, и тем самым </w:t>
      </w:r>
      <w:r w:rsidR="00C239A5">
        <w:rPr>
          <w:rFonts w:ascii="Times New Roman" w:hAnsi="Times New Roman" w:cs="Times New Roman"/>
          <w:sz w:val="28"/>
          <w:szCs w:val="28"/>
        </w:rPr>
        <w:t>приближает рыночную стоимость к стоимости, рассчитанной по балансу. Поэтому, оценку привлекательности стоит проводить</w:t>
      </w:r>
      <w:r w:rsidR="00DA3D8B">
        <w:rPr>
          <w:rFonts w:ascii="Times New Roman" w:hAnsi="Times New Roman" w:cs="Times New Roman"/>
          <w:sz w:val="28"/>
          <w:szCs w:val="28"/>
        </w:rPr>
        <w:t>, не ставя ярлык определенного сегмента банковского сектора, а с учетом</w:t>
      </w:r>
      <w:r w:rsidR="00E92287">
        <w:rPr>
          <w:rFonts w:ascii="Times New Roman" w:hAnsi="Times New Roman" w:cs="Times New Roman"/>
          <w:sz w:val="28"/>
          <w:szCs w:val="28"/>
        </w:rPr>
        <w:t xml:space="preserve"> конкретных</w:t>
      </w:r>
      <w:r w:rsidR="00DA3D8B">
        <w:rPr>
          <w:rFonts w:ascii="Times New Roman" w:hAnsi="Times New Roman" w:cs="Times New Roman"/>
          <w:sz w:val="28"/>
          <w:szCs w:val="28"/>
        </w:rPr>
        <w:t xml:space="preserve"> специфических особенностей</w:t>
      </w:r>
      <w:r w:rsidR="00E92287">
        <w:rPr>
          <w:rFonts w:ascii="Times New Roman" w:hAnsi="Times New Roman" w:cs="Times New Roman"/>
          <w:sz w:val="28"/>
          <w:szCs w:val="28"/>
        </w:rPr>
        <w:t xml:space="preserve"> отдельного</w:t>
      </w:r>
      <w:r w:rsidR="00DA3D8B">
        <w:rPr>
          <w:rFonts w:ascii="Times New Roman" w:hAnsi="Times New Roman" w:cs="Times New Roman"/>
          <w:sz w:val="28"/>
          <w:szCs w:val="28"/>
        </w:rPr>
        <w:t xml:space="preserve"> предприятия.</w:t>
      </w:r>
    </w:p>
    <w:p w:rsidR="00196C77" w:rsidRDefault="00196C77" w:rsidP="00B40AF9">
      <w:pPr>
        <w:spacing w:line="360" w:lineRule="auto"/>
        <w:ind w:firstLine="567"/>
        <w:jc w:val="both"/>
        <w:rPr>
          <w:rFonts w:ascii="Times New Roman" w:hAnsi="Times New Roman" w:cs="Times New Roman"/>
          <w:sz w:val="28"/>
          <w:szCs w:val="28"/>
        </w:rPr>
      </w:pPr>
    </w:p>
    <w:p w:rsidR="00196C77" w:rsidRPr="00196C77" w:rsidRDefault="00196C77" w:rsidP="00401796">
      <w:pPr>
        <w:jc w:val="both"/>
        <w:rPr>
          <w:rFonts w:ascii="Times New Roman" w:hAnsi="Times New Roman" w:cs="Times New Roman"/>
          <w:sz w:val="28"/>
          <w:szCs w:val="28"/>
        </w:rPr>
      </w:pPr>
    </w:p>
    <w:p w:rsidR="00196C77" w:rsidRPr="00196C77" w:rsidRDefault="00196C77" w:rsidP="00196C77">
      <w:pPr>
        <w:rPr>
          <w:rFonts w:ascii="Times New Roman" w:hAnsi="Times New Roman" w:cs="Times New Roman"/>
          <w:sz w:val="28"/>
          <w:szCs w:val="28"/>
        </w:rPr>
      </w:pPr>
    </w:p>
    <w:p w:rsidR="00196C77" w:rsidRPr="00196C77" w:rsidRDefault="00196C77" w:rsidP="00196C77">
      <w:pPr>
        <w:rPr>
          <w:rFonts w:ascii="Times New Roman" w:hAnsi="Times New Roman" w:cs="Times New Roman"/>
          <w:sz w:val="28"/>
          <w:szCs w:val="28"/>
        </w:rPr>
      </w:pPr>
    </w:p>
    <w:p w:rsidR="00196C77" w:rsidRPr="00196C77" w:rsidRDefault="00196C77" w:rsidP="00196C77">
      <w:pPr>
        <w:rPr>
          <w:rFonts w:ascii="Times New Roman" w:hAnsi="Times New Roman" w:cs="Times New Roman"/>
          <w:sz w:val="28"/>
          <w:szCs w:val="28"/>
        </w:rPr>
      </w:pPr>
    </w:p>
    <w:p w:rsidR="00196C77" w:rsidRPr="00196C77" w:rsidRDefault="00196C77" w:rsidP="00196C77">
      <w:pPr>
        <w:rPr>
          <w:rFonts w:ascii="Times New Roman" w:hAnsi="Times New Roman" w:cs="Times New Roman"/>
          <w:sz w:val="28"/>
          <w:szCs w:val="28"/>
        </w:rPr>
      </w:pPr>
    </w:p>
    <w:p w:rsidR="00196C77" w:rsidRPr="00196C77" w:rsidRDefault="00196C77" w:rsidP="00196C77">
      <w:pPr>
        <w:rPr>
          <w:rFonts w:ascii="Times New Roman" w:hAnsi="Times New Roman" w:cs="Times New Roman"/>
          <w:sz w:val="28"/>
          <w:szCs w:val="28"/>
        </w:rPr>
      </w:pPr>
    </w:p>
    <w:p w:rsidR="00196C77" w:rsidRPr="00196C77" w:rsidRDefault="00196C77" w:rsidP="00196C77">
      <w:pPr>
        <w:rPr>
          <w:rFonts w:ascii="Times New Roman" w:hAnsi="Times New Roman" w:cs="Times New Roman"/>
          <w:sz w:val="28"/>
          <w:szCs w:val="28"/>
        </w:rPr>
      </w:pPr>
    </w:p>
    <w:p w:rsidR="00196C77" w:rsidRPr="00196C77" w:rsidRDefault="00196C77" w:rsidP="00196C77">
      <w:pPr>
        <w:rPr>
          <w:rFonts w:ascii="Times New Roman" w:hAnsi="Times New Roman" w:cs="Times New Roman"/>
          <w:sz w:val="28"/>
          <w:szCs w:val="28"/>
        </w:rPr>
      </w:pPr>
    </w:p>
    <w:p w:rsidR="00196C77" w:rsidRPr="00196C77" w:rsidRDefault="00196C77" w:rsidP="00196C77">
      <w:pPr>
        <w:rPr>
          <w:rFonts w:ascii="Times New Roman" w:hAnsi="Times New Roman" w:cs="Times New Roman"/>
          <w:sz w:val="28"/>
          <w:szCs w:val="28"/>
        </w:rPr>
      </w:pPr>
    </w:p>
    <w:p w:rsidR="00196C77" w:rsidRPr="00196C77" w:rsidRDefault="00196C77" w:rsidP="00196C77">
      <w:pPr>
        <w:rPr>
          <w:rFonts w:ascii="Times New Roman" w:hAnsi="Times New Roman" w:cs="Times New Roman"/>
          <w:sz w:val="28"/>
          <w:szCs w:val="28"/>
        </w:rPr>
      </w:pPr>
    </w:p>
    <w:p w:rsidR="00196C77" w:rsidRPr="00196C77" w:rsidRDefault="00196C77" w:rsidP="00196C77">
      <w:pPr>
        <w:rPr>
          <w:rFonts w:ascii="Times New Roman" w:hAnsi="Times New Roman" w:cs="Times New Roman"/>
          <w:sz w:val="28"/>
          <w:szCs w:val="28"/>
        </w:rPr>
      </w:pPr>
    </w:p>
    <w:p w:rsidR="00196C77" w:rsidRPr="00196C77" w:rsidRDefault="00196C77" w:rsidP="00196C77">
      <w:pPr>
        <w:rPr>
          <w:rFonts w:ascii="Times New Roman" w:hAnsi="Times New Roman" w:cs="Times New Roman"/>
          <w:sz w:val="28"/>
          <w:szCs w:val="28"/>
        </w:rPr>
      </w:pPr>
    </w:p>
    <w:p w:rsidR="00196C77" w:rsidRDefault="00196C77" w:rsidP="00196C77">
      <w:pPr>
        <w:rPr>
          <w:rFonts w:ascii="Times New Roman" w:hAnsi="Times New Roman" w:cs="Times New Roman"/>
          <w:sz w:val="28"/>
          <w:szCs w:val="28"/>
        </w:rPr>
      </w:pPr>
    </w:p>
    <w:p w:rsidR="00196C77" w:rsidRDefault="00196C77" w:rsidP="00196C77">
      <w:pPr>
        <w:tabs>
          <w:tab w:val="left" w:pos="1260"/>
        </w:tabs>
        <w:rPr>
          <w:rFonts w:ascii="Times New Roman" w:hAnsi="Times New Roman" w:cs="Times New Roman"/>
          <w:sz w:val="28"/>
          <w:szCs w:val="28"/>
        </w:rPr>
      </w:pPr>
      <w:r>
        <w:rPr>
          <w:rFonts w:ascii="Times New Roman" w:hAnsi="Times New Roman" w:cs="Times New Roman"/>
          <w:sz w:val="28"/>
          <w:szCs w:val="28"/>
        </w:rPr>
        <w:tab/>
      </w:r>
    </w:p>
    <w:p w:rsidR="00196C77" w:rsidRPr="00DB6A41" w:rsidRDefault="00196C77" w:rsidP="00DB6A41">
      <w:pPr>
        <w:pStyle w:val="1"/>
        <w:jc w:val="center"/>
        <w:rPr>
          <w:rFonts w:ascii="Times New Roman" w:hAnsi="Times New Roman" w:cs="Times New Roman"/>
          <w:color w:val="auto"/>
        </w:rPr>
      </w:pPr>
      <w:bookmarkStart w:id="19" w:name="_Toc389532756"/>
      <w:r w:rsidRPr="00DB6A41">
        <w:rPr>
          <w:rFonts w:ascii="Times New Roman" w:hAnsi="Times New Roman" w:cs="Times New Roman"/>
          <w:color w:val="auto"/>
        </w:rPr>
        <w:lastRenderedPageBreak/>
        <w:t>СПИСОК ЛИТЕРАТУРЫ</w:t>
      </w:r>
      <w:bookmarkEnd w:id="19"/>
    </w:p>
    <w:p w:rsidR="005A762B" w:rsidRPr="00DB6A41" w:rsidRDefault="005A762B" w:rsidP="00401796">
      <w:pPr>
        <w:jc w:val="both"/>
        <w:rPr>
          <w:rFonts w:ascii="Times New Roman" w:hAnsi="Times New Roman" w:cs="Times New Roman"/>
          <w:color w:val="111111"/>
          <w:sz w:val="28"/>
          <w:szCs w:val="28"/>
          <w:shd w:val="clear" w:color="auto" w:fill="FFFFFF"/>
        </w:rPr>
      </w:pPr>
    </w:p>
    <w:p w:rsidR="00401796" w:rsidRPr="00BB0799" w:rsidRDefault="00401796" w:rsidP="00BE536F">
      <w:pPr>
        <w:pStyle w:val="a9"/>
        <w:numPr>
          <w:ilvl w:val="0"/>
          <w:numId w:val="13"/>
        </w:numPr>
        <w:spacing w:line="360" w:lineRule="auto"/>
        <w:jc w:val="both"/>
        <w:rPr>
          <w:rFonts w:ascii="Times New Roman" w:hAnsi="Times New Roman" w:cs="Times New Roman"/>
          <w:sz w:val="28"/>
          <w:szCs w:val="28"/>
        </w:rPr>
      </w:pPr>
      <w:r w:rsidRPr="009D253D">
        <w:rPr>
          <w:rFonts w:ascii="Times New Roman" w:hAnsi="Times New Roman" w:cs="Times New Roman"/>
          <w:sz w:val="28"/>
          <w:szCs w:val="28"/>
        </w:rPr>
        <w:t>ФЗ «О банках и банковской деятельности»</w:t>
      </w:r>
      <w:r w:rsidR="009D253D" w:rsidRPr="009D253D">
        <w:rPr>
          <w:rFonts w:ascii="Times New Roman" w:hAnsi="Times New Roman" w:cs="Times New Roman"/>
          <w:sz w:val="28"/>
          <w:szCs w:val="28"/>
          <w:shd w:val="clear" w:color="auto" w:fill="FFFFFF"/>
        </w:rPr>
        <w:t xml:space="preserve"> от 02.12.1990 N 395-1 (ред. от 05.05.2014)</w:t>
      </w:r>
      <w:r w:rsidR="009D253D">
        <w:rPr>
          <w:rFonts w:ascii="Times New Roman" w:hAnsi="Times New Roman" w:cs="Times New Roman"/>
          <w:sz w:val="28"/>
          <w:szCs w:val="28"/>
          <w:shd w:val="clear" w:color="auto" w:fill="FFFFFF"/>
        </w:rPr>
        <w:t>.</w:t>
      </w:r>
    </w:p>
    <w:p w:rsidR="00BB0799" w:rsidRDefault="00BB0799" w:rsidP="00BE536F">
      <w:pPr>
        <w:pStyle w:val="a9"/>
        <w:numPr>
          <w:ilvl w:val="0"/>
          <w:numId w:val="13"/>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Берзон</w:t>
      </w:r>
      <w:proofErr w:type="spellEnd"/>
      <w:r>
        <w:rPr>
          <w:rFonts w:ascii="Times New Roman" w:hAnsi="Times New Roman" w:cs="Times New Roman"/>
          <w:sz w:val="28"/>
          <w:szCs w:val="28"/>
        </w:rPr>
        <w:t xml:space="preserve"> Н.И., Аршавский А.Ю., </w:t>
      </w:r>
      <w:proofErr w:type="spellStart"/>
      <w:r>
        <w:rPr>
          <w:rFonts w:ascii="Times New Roman" w:hAnsi="Times New Roman" w:cs="Times New Roman"/>
          <w:sz w:val="28"/>
          <w:szCs w:val="28"/>
        </w:rPr>
        <w:t>Буянова</w:t>
      </w:r>
      <w:proofErr w:type="spellEnd"/>
      <w:r>
        <w:rPr>
          <w:rFonts w:ascii="Times New Roman" w:hAnsi="Times New Roman" w:cs="Times New Roman"/>
          <w:sz w:val="28"/>
          <w:szCs w:val="28"/>
        </w:rPr>
        <w:t xml:space="preserve"> Е.А. Фондовый рынок: Учеб</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особие для </w:t>
      </w:r>
      <w:proofErr w:type="spellStart"/>
      <w:r>
        <w:rPr>
          <w:rFonts w:ascii="Times New Roman" w:hAnsi="Times New Roman" w:cs="Times New Roman"/>
          <w:sz w:val="28"/>
          <w:szCs w:val="28"/>
        </w:rPr>
        <w:t>высш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учебн</w:t>
      </w:r>
      <w:proofErr w:type="spellEnd"/>
      <w:r>
        <w:rPr>
          <w:rFonts w:ascii="Times New Roman" w:hAnsi="Times New Roman" w:cs="Times New Roman"/>
          <w:sz w:val="28"/>
          <w:szCs w:val="28"/>
        </w:rPr>
        <w:t xml:space="preserve">. зав. </w:t>
      </w:r>
      <w:proofErr w:type="spellStart"/>
      <w:r>
        <w:rPr>
          <w:rFonts w:ascii="Times New Roman" w:hAnsi="Times New Roman" w:cs="Times New Roman"/>
          <w:sz w:val="28"/>
          <w:szCs w:val="28"/>
        </w:rPr>
        <w:t>экон</w:t>
      </w:r>
      <w:proofErr w:type="spellEnd"/>
      <w:r>
        <w:rPr>
          <w:rFonts w:ascii="Times New Roman" w:hAnsi="Times New Roman" w:cs="Times New Roman"/>
          <w:sz w:val="28"/>
          <w:szCs w:val="28"/>
        </w:rPr>
        <w:t>. профиля/</w:t>
      </w:r>
      <w:proofErr w:type="spellStart"/>
      <w:r>
        <w:rPr>
          <w:rFonts w:ascii="Times New Roman" w:hAnsi="Times New Roman" w:cs="Times New Roman"/>
          <w:sz w:val="28"/>
          <w:szCs w:val="28"/>
        </w:rPr>
        <w:t>Гос</w:t>
      </w:r>
      <w:proofErr w:type="spellEnd"/>
      <w:r>
        <w:rPr>
          <w:rFonts w:ascii="Times New Roman" w:hAnsi="Times New Roman" w:cs="Times New Roman"/>
          <w:sz w:val="28"/>
          <w:szCs w:val="28"/>
        </w:rPr>
        <w:t xml:space="preserve">. унив. – Высшая школа экономики. Высшая школа менеджмента. Под ред. Н.И. </w:t>
      </w:r>
      <w:proofErr w:type="spellStart"/>
      <w:r>
        <w:rPr>
          <w:rFonts w:ascii="Times New Roman" w:hAnsi="Times New Roman" w:cs="Times New Roman"/>
          <w:sz w:val="28"/>
          <w:szCs w:val="28"/>
        </w:rPr>
        <w:t>Берзона</w:t>
      </w:r>
      <w:proofErr w:type="spellEnd"/>
      <w:r>
        <w:rPr>
          <w:rFonts w:ascii="Times New Roman" w:hAnsi="Times New Roman" w:cs="Times New Roman"/>
          <w:sz w:val="28"/>
          <w:szCs w:val="28"/>
        </w:rPr>
        <w:t xml:space="preserve">. – 3-е изд., </w:t>
      </w:r>
      <w:proofErr w:type="spellStart"/>
      <w:r>
        <w:rPr>
          <w:rFonts w:ascii="Times New Roman" w:hAnsi="Times New Roman" w:cs="Times New Roman"/>
          <w:sz w:val="28"/>
          <w:szCs w:val="28"/>
        </w:rPr>
        <w:t>перераб</w:t>
      </w:r>
      <w:proofErr w:type="spellEnd"/>
      <w:r>
        <w:rPr>
          <w:rFonts w:ascii="Times New Roman" w:hAnsi="Times New Roman" w:cs="Times New Roman"/>
          <w:sz w:val="28"/>
          <w:szCs w:val="28"/>
        </w:rPr>
        <w:t xml:space="preserve">. и доп. – М.: Вита-Пресс, 2002. – 560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BB0799" w:rsidRDefault="00BB0799" w:rsidP="00BE536F">
      <w:pPr>
        <w:pStyle w:val="a9"/>
        <w:numPr>
          <w:ilvl w:val="0"/>
          <w:numId w:val="13"/>
        </w:numPr>
        <w:spacing w:line="360" w:lineRule="auto"/>
        <w:jc w:val="both"/>
        <w:rPr>
          <w:rFonts w:ascii="Times New Roman" w:hAnsi="Times New Roman" w:cs="Times New Roman"/>
          <w:sz w:val="28"/>
          <w:szCs w:val="28"/>
        </w:rPr>
      </w:pPr>
      <w:proofErr w:type="spellStart"/>
      <w:r w:rsidRPr="00B425F6">
        <w:rPr>
          <w:rFonts w:ascii="Times New Roman" w:hAnsi="Times New Roman" w:cs="Times New Roman"/>
          <w:sz w:val="28"/>
          <w:szCs w:val="28"/>
        </w:rPr>
        <w:t>Бушин</w:t>
      </w:r>
      <w:proofErr w:type="spellEnd"/>
      <w:r w:rsidRPr="00B425F6">
        <w:rPr>
          <w:rFonts w:ascii="Times New Roman" w:hAnsi="Times New Roman" w:cs="Times New Roman"/>
          <w:sz w:val="28"/>
          <w:szCs w:val="28"/>
        </w:rPr>
        <w:t xml:space="preserve"> П. Я. Эконометрика на </w:t>
      </w:r>
      <w:proofErr w:type="spellStart"/>
      <w:r w:rsidRPr="00B425F6">
        <w:rPr>
          <w:rFonts w:ascii="Times New Roman" w:hAnsi="Times New Roman" w:cs="Times New Roman"/>
          <w:sz w:val="28"/>
          <w:szCs w:val="28"/>
          <w:lang w:val="en-US"/>
        </w:rPr>
        <w:t>Eviews</w:t>
      </w:r>
      <w:proofErr w:type="spellEnd"/>
      <w:r w:rsidRPr="00B425F6">
        <w:rPr>
          <w:rFonts w:ascii="Times New Roman" w:hAnsi="Times New Roman" w:cs="Times New Roman"/>
          <w:sz w:val="28"/>
          <w:szCs w:val="28"/>
        </w:rPr>
        <w:t>. Практикум по решению задач: учеб</w:t>
      </w:r>
      <w:proofErr w:type="gramStart"/>
      <w:r w:rsidRPr="00B425F6">
        <w:rPr>
          <w:rFonts w:ascii="Times New Roman" w:hAnsi="Times New Roman" w:cs="Times New Roman"/>
          <w:sz w:val="28"/>
          <w:szCs w:val="28"/>
        </w:rPr>
        <w:t>.</w:t>
      </w:r>
      <w:proofErr w:type="gramEnd"/>
      <w:r w:rsidRPr="00B425F6">
        <w:rPr>
          <w:rFonts w:ascii="Times New Roman" w:hAnsi="Times New Roman" w:cs="Times New Roman"/>
          <w:sz w:val="28"/>
          <w:szCs w:val="28"/>
        </w:rPr>
        <w:t xml:space="preserve"> </w:t>
      </w:r>
      <w:proofErr w:type="gramStart"/>
      <w:r w:rsidRPr="00B425F6">
        <w:rPr>
          <w:rFonts w:ascii="Times New Roman" w:hAnsi="Times New Roman" w:cs="Times New Roman"/>
          <w:sz w:val="28"/>
          <w:szCs w:val="28"/>
        </w:rPr>
        <w:t>п</w:t>
      </w:r>
      <w:proofErr w:type="gramEnd"/>
      <w:r w:rsidRPr="00B425F6">
        <w:rPr>
          <w:rFonts w:ascii="Times New Roman" w:hAnsi="Times New Roman" w:cs="Times New Roman"/>
          <w:sz w:val="28"/>
          <w:szCs w:val="28"/>
        </w:rPr>
        <w:t xml:space="preserve">особие. П. Я. </w:t>
      </w:r>
      <w:proofErr w:type="spellStart"/>
      <w:r w:rsidRPr="00B425F6">
        <w:rPr>
          <w:rFonts w:ascii="Times New Roman" w:hAnsi="Times New Roman" w:cs="Times New Roman"/>
          <w:sz w:val="28"/>
          <w:szCs w:val="28"/>
        </w:rPr>
        <w:t>Бушин</w:t>
      </w:r>
      <w:proofErr w:type="spellEnd"/>
      <w:r w:rsidRPr="00B425F6">
        <w:rPr>
          <w:rFonts w:ascii="Times New Roman" w:hAnsi="Times New Roman" w:cs="Times New Roman"/>
          <w:sz w:val="28"/>
          <w:szCs w:val="28"/>
        </w:rPr>
        <w:t>. – Хабаровск: РИЦ ХГАЭП, 2010. – 112 с.</w:t>
      </w:r>
    </w:p>
    <w:p w:rsidR="00BB0799" w:rsidRPr="00AB18F1" w:rsidRDefault="00BB0799" w:rsidP="00BE536F">
      <w:pPr>
        <w:pStyle w:val="a9"/>
        <w:numPr>
          <w:ilvl w:val="0"/>
          <w:numId w:val="13"/>
        </w:numPr>
        <w:spacing w:line="360" w:lineRule="auto"/>
        <w:jc w:val="both"/>
        <w:rPr>
          <w:rFonts w:ascii="Times New Roman" w:hAnsi="Times New Roman" w:cs="Times New Roman"/>
          <w:sz w:val="28"/>
          <w:szCs w:val="28"/>
        </w:rPr>
      </w:pPr>
      <w:proofErr w:type="spellStart"/>
      <w:r w:rsidRPr="004108FB">
        <w:rPr>
          <w:rFonts w:ascii="Times New Roman" w:hAnsi="Times New Roman" w:cs="Times New Roman"/>
          <w:sz w:val="28"/>
          <w:szCs w:val="28"/>
        </w:rPr>
        <w:t>Магнус</w:t>
      </w:r>
      <w:proofErr w:type="spellEnd"/>
      <w:r w:rsidRPr="004108FB">
        <w:rPr>
          <w:rFonts w:ascii="Times New Roman" w:hAnsi="Times New Roman" w:cs="Times New Roman"/>
          <w:sz w:val="28"/>
          <w:szCs w:val="28"/>
        </w:rPr>
        <w:t xml:space="preserve"> Я. Р. Эконометрика. Начальный курс: Учебник. – 8 – е изд. – М.: Дело, 2007. – 504 </w:t>
      </w:r>
      <w:proofErr w:type="gramStart"/>
      <w:r w:rsidRPr="004108FB">
        <w:rPr>
          <w:rFonts w:ascii="Times New Roman" w:hAnsi="Times New Roman" w:cs="Times New Roman"/>
          <w:sz w:val="28"/>
          <w:szCs w:val="28"/>
        </w:rPr>
        <w:t>с</w:t>
      </w:r>
      <w:proofErr w:type="gramEnd"/>
      <w:r w:rsidRPr="004108FB">
        <w:rPr>
          <w:rFonts w:ascii="Times New Roman" w:hAnsi="Times New Roman" w:cs="Times New Roman"/>
          <w:sz w:val="28"/>
          <w:szCs w:val="28"/>
        </w:rPr>
        <w:t>.</w:t>
      </w:r>
    </w:p>
    <w:p w:rsidR="00AB18F1" w:rsidRPr="00BB0799" w:rsidRDefault="00AB18F1" w:rsidP="00BE536F">
      <w:pPr>
        <w:pStyle w:val="a9"/>
        <w:numPr>
          <w:ilvl w:val="0"/>
          <w:numId w:val="13"/>
        </w:numPr>
        <w:spacing w:line="360" w:lineRule="auto"/>
        <w:jc w:val="both"/>
        <w:rPr>
          <w:rFonts w:ascii="Times New Roman" w:hAnsi="Times New Roman" w:cs="Times New Roman"/>
          <w:sz w:val="28"/>
          <w:szCs w:val="28"/>
        </w:rPr>
      </w:pPr>
      <w:proofErr w:type="spellStart"/>
      <w:r w:rsidRPr="00267E7D">
        <w:rPr>
          <w:rFonts w:ascii="Times New Roman" w:eastAsia="Calibri" w:hAnsi="Times New Roman" w:cs="Times New Roman"/>
          <w:sz w:val="28"/>
          <w:szCs w:val="28"/>
        </w:rPr>
        <w:t>Амичба</w:t>
      </w:r>
      <w:proofErr w:type="spellEnd"/>
      <w:r w:rsidRPr="00267E7D">
        <w:rPr>
          <w:rFonts w:ascii="Times New Roman" w:eastAsia="Calibri" w:hAnsi="Times New Roman" w:cs="Times New Roman"/>
          <w:sz w:val="28"/>
          <w:szCs w:val="28"/>
        </w:rPr>
        <w:t xml:space="preserve"> А.Л. Почта как новый институт инфраструктуры рынка банковских услуг / А.Л. </w:t>
      </w:r>
      <w:proofErr w:type="spellStart"/>
      <w:r w:rsidRPr="00267E7D">
        <w:rPr>
          <w:rFonts w:ascii="Times New Roman" w:eastAsia="Calibri" w:hAnsi="Times New Roman" w:cs="Times New Roman"/>
          <w:sz w:val="28"/>
          <w:szCs w:val="28"/>
        </w:rPr>
        <w:t>Амичба</w:t>
      </w:r>
      <w:proofErr w:type="spellEnd"/>
      <w:r w:rsidRPr="00267E7D">
        <w:rPr>
          <w:rFonts w:ascii="Times New Roman" w:eastAsia="Calibri" w:hAnsi="Times New Roman" w:cs="Times New Roman"/>
          <w:sz w:val="28"/>
          <w:szCs w:val="28"/>
        </w:rPr>
        <w:t xml:space="preserve"> // Теория и практика общественного развития. – 2012. – № 1. – 0,32 п.</w:t>
      </w:r>
      <w:proofErr w:type="gramStart"/>
      <w:r w:rsidRPr="00267E7D">
        <w:rPr>
          <w:rFonts w:ascii="Times New Roman" w:eastAsia="Calibri" w:hAnsi="Times New Roman" w:cs="Times New Roman"/>
          <w:sz w:val="28"/>
          <w:szCs w:val="28"/>
        </w:rPr>
        <w:t>л</w:t>
      </w:r>
      <w:proofErr w:type="gramEnd"/>
      <w:r>
        <w:rPr>
          <w:rFonts w:ascii="Times New Roman" w:eastAsia="Calibri" w:hAnsi="Times New Roman" w:cs="Times New Roman"/>
          <w:sz w:val="28"/>
          <w:szCs w:val="28"/>
        </w:rPr>
        <w:t>.</w:t>
      </w:r>
    </w:p>
    <w:p w:rsidR="00C02248" w:rsidRPr="00BB0799" w:rsidRDefault="00C02248" w:rsidP="00BE536F">
      <w:pPr>
        <w:pStyle w:val="a9"/>
        <w:numPr>
          <w:ilvl w:val="0"/>
          <w:numId w:val="13"/>
        </w:numPr>
        <w:spacing w:line="360" w:lineRule="auto"/>
        <w:jc w:val="both"/>
        <w:rPr>
          <w:rFonts w:ascii="Times New Roman" w:hAnsi="Times New Roman" w:cs="Times New Roman"/>
          <w:sz w:val="28"/>
          <w:szCs w:val="28"/>
        </w:rPr>
      </w:pPr>
      <w:r w:rsidRPr="00BB0799">
        <w:rPr>
          <w:rFonts w:ascii="Times New Roman" w:hAnsi="Times New Roman" w:cs="Times New Roman"/>
          <w:sz w:val="28"/>
          <w:szCs w:val="28"/>
        </w:rPr>
        <w:t>Антонов К.А. Развитие инновационных систем банковского обслуживания и оц</w:t>
      </w:r>
      <w:r w:rsidR="00221C1D" w:rsidRPr="00BB0799">
        <w:rPr>
          <w:rFonts w:ascii="Times New Roman" w:hAnsi="Times New Roman" w:cs="Times New Roman"/>
          <w:sz w:val="28"/>
          <w:szCs w:val="28"/>
        </w:rPr>
        <w:t>енка эффективности их внедрения // Автореферат, Москва 2012</w:t>
      </w:r>
    </w:p>
    <w:p w:rsidR="00221C1D" w:rsidRPr="00221C1D" w:rsidRDefault="00221C1D" w:rsidP="00BE536F">
      <w:pPr>
        <w:pStyle w:val="a9"/>
        <w:numPr>
          <w:ilvl w:val="0"/>
          <w:numId w:val="13"/>
        </w:numPr>
        <w:spacing w:line="360" w:lineRule="auto"/>
        <w:jc w:val="both"/>
        <w:rPr>
          <w:rFonts w:ascii="Times New Roman" w:hAnsi="Times New Roman" w:cs="Times New Roman"/>
          <w:sz w:val="28"/>
          <w:szCs w:val="28"/>
        </w:rPr>
      </w:pPr>
      <w:r w:rsidRPr="00221C1D">
        <w:rPr>
          <w:rFonts w:ascii="Times New Roman" w:hAnsi="Times New Roman" w:cs="Times New Roman"/>
          <w:sz w:val="28"/>
          <w:szCs w:val="28"/>
        </w:rPr>
        <w:t>Головина Г.П. Оценка стоимости коммерческого банк</w:t>
      </w:r>
      <w:r>
        <w:rPr>
          <w:rFonts w:ascii="Times New Roman" w:hAnsi="Times New Roman" w:cs="Times New Roman"/>
          <w:sz w:val="28"/>
          <w:szCs w:val="28"/>
        </w:rPr>
        <w:t>а на основе доходного подхода.</w:t>
      </w:r>
      <w:r w:rsidRPr="00221C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1C1D">
        <w:rPr>
          <w:rFonts w:ascii="Times New Roman" w:hAnsi="Times New Roman" w:cs="Times New Roman"/>
          <w:sz w:val="28"/>
          <w:szCs w:val="28"/>
        </w:rPr>
        <w:t>Вестник Самарского Государственного Универс</w:t>
      </w:r>
      <w:r>
        <w:rPr>
          <w:rFonts w:ascii="Times New Roman" w:hAnsi="Times New Roman" w:cs="Times New Roman"/>
          <w:sz w:val="28"/>
          <w:szCs w:val="28"/>
        </w:rPr>
        <w:t>итета. -2010. -№7(69).</w:t>
      </w:r>
    </w:p>
    <w:p w:rsidR="00C02248" w:rsidRDefault="00C02248" w:rsidP="00BE536F">
      <w:pPr>
        <w:pStyle w:val="a9"/>
        <w:numPr>
          <w:ilvl w:val="0"/>
          <w:numId w:val="13"/>
        </w:numPr>
        <w:spacing w:line="360" w:lineRule="auto"/>
        <w:ind w:hanging="390"/>
        <w:jc w:val="both"/>
        <w:rPr>
          <w:rFonts w:ascii="Times New Roman" w:hAnsi="Times New Roman" w:cs="Times New Roman"/>
          <w:sz w:val="28"/>
          <w:szCs w:val="28"/>
        </w:rPr>
      </w:pPr>
      <w:proofErr w:type="spellStart"/>
      <w:r>
        <w:rPr>
          <w:rFonts w:ascii="Times New Roman" w:hAnsi="Times New Roman" w:cs="Times New Roman"/>
          <w:sz w:val="28"/>
          <w:szCs w:val="28"/>
        </w:rPr>
        <w:t>Ловянников</w:t>
      </w:r>
      <w:proofErr w:type="spellEnd"/>
      <w:r>
        <w:rPr>
          <w:rFonts w:ascii="Times New Roman" w:hAnsi="Times New Roman" w:cs="Times New Roman"/>
          <w:sz w:val="28"/>
          <w:szCs w:val="28"/>
        </w:rPr>
        <w:t xml:space="preserve"> Д.Г. Инструментальные методы анализа систем дистанционного банковского обслуживания</w:t>
      </w:r>
      <w:r w:rsidR="00C850DA">
        <w:rPr>
          <w:rFonts w:ascii="Times New Roman" w:hAnsi="Times New Roman" w:cs="Times New Roman"/>
          <w:sz w:val="28"/>
          <w:szCs w:val="28"/>
        </w:rPr>
        <w:t xml:space="preserve"> </w:t>
      </w:r>
      <w:r w:rsidR="00221C1D">
        <w:rPr>
          <w:rFonts w:ascii="Times New Roman" w:hAnsi="Times New Roman" w:cs="Times New Roman"/>
          <w:sz w:val="28"/>
          <w:szCs w:val="28"/>
        </w:rPr>
        <w:t>// А</w:t>
      </w:r>
      <w:r w:rsidR="00C850DA">
        <w:rPr>
          <w:rFonts w:ascii="Times New Roman" w:hAnsi="Times New Roman" w:cs="Times New Roman"/>
          <w:sz w:val="28"/>
          <w:szCs w:val="28"/>
        </w:rPr>
        <w:t>втореферат, Ставрополь 2012.</w:t>
      </w:r>
    </w:p>
    <w:p w:rsidR="006D4656" w:rsidRDefault="006D4656" w:rsidP="00BE536F">
      <w:pPr>
        <w:pStyle w:val="a9"/>
        <w:numPr>
          <w:ilvl w:val="0"/>
          <w:numId w:val="13"/>
        </w:numPr>
        <w:spacing w:line="360" w:lineRule="auto"/>
        <w:ind w:hanging="500"/>
        <w:jc w:val="both"/>
        <w:rPr>
          <w:rFonts w:ascii="Times New Roman" w:hAnsi="Times New Roman" w:cs="Times New Roman"/>
          <w:sz w:val="28"/>
          <w:szCs w:val="28"/>
        </w:rPr>
      </w:pPr>
      <w:r>
        <w:rPr>
          <w:rFonts w:ascii="Times New Roman" w:hAnsi="Times New Roman" w:cs="Times New Roman"/>
          <w:sz w:val="28"/>
          <w:szCs w:val="28"/>
        </w:rPr>
        <w:t xml:space="preserve">Мещеряков Г.Ю. </w:t>
      </w:r>
      <w:r w:rsidRPr="006D4656">
        <w:rPr>
          <w:rFonts w:ascii="Times New Roman" w:hAnsi="Times New Roman" w:cs="Times New Roman"/>
          <w:sz w:val="28"/>
          <w:szCs w:val="28"/>
        </w:rPr>
        <w:t>Интеграция банковских и почтовых услуг как направление развития розничного банковского бизнеса</w:t>
      </w:r>
      <w:r>
        <w:rPr>
          <w:rFonts w:ascii="Times New Roman" w:hAnsi="Times New Roman" w:cs="Times New Roman"/>
          <w:sz w:val="28"/>
          <w:szCs w:val="28"/>
        </w:rPr>
        <w:t xml:space="preserve"> // Проблемы современной экономики</w:t>
      </w:r>
      <w:r w:rsidRPr="006D4656">
        <w:rPr>
          <w:rFonts w:ascii="Times New Roman" w:hAnsi="Times New Roman" w:cs="Times New Roman"/>
          <w:sz w:val="28"/>
          <w:szCs w:val="28"/>
        </w:rPr>
        <w:t xml:space="preserve"> </w:t>
      </w:r>
      <w:r>
        <w:rPr>
          <w:rFonts w:ascii="Times New Roman" w:hAnsi="Times New Roman" w:cs="Times New Roman"/>
          <w:sz w:val="28"/>
          <w:szCs w:val="28"/>
        </w:rPr>
        <w:t>/ №4 (28), 2008</w:t>
      </w:r>
      <w:r w:rsidR="00A64A3B">
        <w:rPr>
          <w:rFonts w:ascii="Times New Roman" w:hAnsi="Times New Roman" w:cs="Times New Roman"/>
          <w:sz w:val="28"/>
          <w:szCs w:val="28"/>
        </w:rPr>
        <w:t>.</w:t>
      </w:r>
    </w:p>
    <w:p w:rsidR="00267E7D" w:rsidRDefault="006D4656" w:rsidP="00BE536F">
      <w:pPr>
        <w:pStyle w:val="a9"/>
        <w:numPr>
          <w:ilvl w:val="0"/>
          <w:numId w:val="13"/>
        </w:numPr>
        <w:spacing w:line="360" w:lineRule="auto"/>
        <w:ind w:hanging="500"/>
        <w:jc w:val="both"/>
        <w:rPr>
          <w:rFonts w:ascii="Times New Roman" w:hAnsi="Times New Roman" w:cs="Times New Roman"/>
          <w:sz w:val="28"/>
          <w:szCs w:val="28"/>
        </w:rPr>
      </w:pPr>
      <w:r>
        <w:rPr>
          <w:rFonts w:ascii="Times New Roman" w:hAnsi="Times New Roman" w:cs="Times New Roman"/>
          <w:sz w:val="28"/>
          <w:szCs w:val="28"/>
        </w:rPr>
        <w:t>Мещеряков Г.Ю.</w:t>
      </w:r>
      <w:r w:rsidR="00A64A3B">
        <w:rPr>
          <w:rFonts w:ascii="Times New Roman" w:hAnsi="Times New Roman" w:cs="Times New Roman"/>
          <w:sz w:val="28"/>
          <w:szCs w:val="28"/>
        </w:rPr>
        <w:t xml:space="preserve"> Почтово-банковские услуги: история развития и современные перспективы // Финансы и статистика, 2007.</w:t>
      </w:r>
    </w:p>
    <w:p w:rsidR="00AB18F1" w:rsidRPr="00AB18F1" w:rsidRDefault="00AB18F1" w:rsidP="00BE536F">
      <w:pPr>
        <w:pStyle w:val="a9"/>
        <w:numPr>
          <w:ilvl w:val="0"/>
          <w:numId w:val="13"/>
        </w:numPr>
        <w:spacing w:line="360" w:lineRule="auto"/>
        <w:ind w:hanging="500"/>
        <w:jc w:val="both"/>
        <w:rPr>
          <w:rFonts w:ascii="Times New Roman" w:hAnsi="Times New Roman" w:cs="Times New Roman"/>
          <w:sz w:val="28"/>
          <w:szCs w:val="28"/>
        </w:rPr>
      </w:pPr>
      <w:proofErr w:type="spellStart"/>
      <w:r w:rsidRPr="00BB0799">
        <w:rPr>
          <w:rFonts w:ascii="Times New Roman" w:hAnsi="Times New Roman" w:cs="Times New Roman"/>
          <w:color w:val="111111"/>
          <w:sz w:val="28"/>
          <w:szCs w:val="28"/>
          <w:shd w:val="clear" w:color="auto" w:fill="FFFFFF"/>
        </w:rPr>
        <w:lastRenderedPageBreak/>
        <w:t>Реунова</w:t>
      </w:r>
      <w:proofErr w:type="spellEnd"/>
      <w:r w:rsidRPr="00BB0799">
        <w:rPr>
          <w:rFonts w:ascii="Times New Roman" w:hAnsi="Times New Roman" w:cs="Times New Roman"/>
          <w:color w:val="111111"/>
          <w:sz w:val="28"/>
          <w:szCs w:val="28"/>
          <w:shd w:val="clear" w:color="auto" w:fill="FFFFFF"/>
        </w:rPr>
        <w:t xml:space="preserve"> Л.В. Развитие почтово-банковских услуг // Экономика и менеджмент инновационных технологий. – Декабрь 2011. - № 3</w:t>
      </w:r>
      <w:r>
        <w:rPr>
          <w:rFonts w:ascii="Times New Roman" w:hAnsi="Times New Roman" w:cs="Times New Roman"/>
          <w:color w:val="111111"/>
          <w:sz w:val="28"/>
          <w:szCs w:val="28"/>
          <w:shd w:val="clear" w:color="auto" w:fill="FFFFFF"/>
        </w:rPr>
        <w:t>.</w:t>
      </w:r>
    </w:p>
    <w:p w:rsidR="00AB18F1" w:rsidRPr="00AB18F1" w:rsidRDefault="00AB18F1" w:rsidP="00BE536F">
      <w:pPr>
        <w:pStyle w:val="a9"/>
        <w:numPr>
          <w:ilvl w:val="0"/>
          <w:numId w:val="13"/>
        </w:numPr>
        <w:spacing w:line="360" w:lineRule="auto"/>
        <w:ind w:hanging="500"/>
        <w:jc w:val="both"/>
        <w:rPr>
          <w:rFonts w:ascii="Times New Roman" w:hAnsi="Times New Roman" w:cs="Times New Roman"/>
          <w:sz w:val="28"/>
          <w:szCs w:val="28"/>
        </w:rPr>
      </w:pPr>
      <w:r>
        <w:rPr>
          <w:rFonts w:ascii="Times New Roman" w:hAnsi="Times New Roman" w:cs="Times New Roman"/>
          <w:color w:val="111111"/>
          <w:sz w:val="28"/>
          <w:szCs w:val="28"/>
          <w:shd w:val="clear" w:color="auto" w:fill="FFFFFF"/>
        </w:rPr>
        <w:t>Шубин К.А. Управление банковскими инновациями на рынке дистанционного обслуживания на основе оценке экономической эффективности // Автореферат, Пермь 2007.</w:t>
      </w:r>
    </w:p>
    <w:p w:rsidR="00C850DA" w:rsidRPr="00B632C8" w:rsidRDefault="00C850DA" w:rsidP="00BE536F">
      <w:pPr>
        <w:pStyle w:val="a9"/>
        <w:numPr>
          <w:ilvl w:val="0"/>
          <w:numId w:val="13"/>
        </w:numPr>
        <w:spacing w:line="360" w:lineRule="auto"/>
        <w:ind w:hanging="500"/>
        <w:jc w:val="both"/>
        <w:rPr>
          <w:rFonts w:ascii="Times New Roman" w:hAnsi="Times New Roman" w:cs="Times New Roman"/>
          <w:sz w:val="28"/>
          <w:szCs w:val="28"/>
        </w:rPr>
      </w:pPr>
      <w:r>
        <w:rPr>
          <w:rFonts w:ascii="Times New Roman" w:hAnsi="Times New Roman" w:cs="Times New Roman"/>
          <w:sz w:val="28"/>
          <w:szCs w:val="28"/>
        </w:rPr>
        <w:t>Щеглакова А.</w:t>
      </w:r>
      <w:r w:rsidR="00267E7D">
        <w:rPr>
          <w:rFonts w:ascii="Times New Roman" w:hAnsi="Times New Roman" w:cs="Times New Roman"/>
          <w:sz w:val="28"/>
          <w:szCs w:val="28"/>
        </w:rPr>
        <w:t xml:space="preserve">К. Разработка и использование банковских интернет - </w:t>
      </w:r>
      <w:r w:rsidR="00267E7D" w:rsidRPr="00B632C8">
        <w:rPr>
          <w:rFonts w:ascii="Times New Roman" w:hAnsi="Times New Roman" w:cs="Times New Roman"/>
          <w:sz w:val="28"/>
          <w:szCs w:val="28"/>
        </w:rPr>
        <w:t>продуктов и оценка их эффективности</w:t>
      </w:r>
      <w:r w:rsidR="008C5A2B" w:rsidRPr="00B632C8">
        <w:rPr>
          <w:rFonts w:ascii="Times New Roman" w:hAnsi="Times New Roman" w:cs="Times New Roman"/>
          <w:sz w:val="28"/>
          <w:szCs w:val="28"/>
        </w:rPr>
        <w:t xml:space="preserve"> </w:t>
      </w:r>
      <w:r w:rsidR="00EC2CC6" w:rsidRPr="00B632C8">
        <w:rPr>
          <w:rFonts w:ascii="Times New Roman" w:hAnsi="Times New Roman" w:cs="Times New Roman"/>
          <w:sz w:val="28"/>
          <w:szCs w:val="28"/>
          <w:shd w:val="clear" w:color="auto" w:fill="FFFFFF"/>
        </w:rPr>
        <w:t>/</w:t>
      </w:r>
      <w:r w:rsidR="008C5A2B" w:rsidRPr="00B632C8">
        <w:rPr>
          <w:rFonts w:ascii="Times New Roman" w:hAnsi="Times New Roman" w:cs="Times New Roman"/>
          <w:sz w:val="28"/>
          <w:szCs w:val="28"/>
          <w:shd w:val="clear" w:color="auto" w:fill="FFFFFF"/>
        </w:rPr>
        <w:t xml:space="preserve">/ </w:t>
      </w:r>
      <w:r w:rsidR="00EC2CC6" w:rsidRPr="00B632C8">
        <w:rPr>
          <w:rFonts w:ascii="Times New Roman" w:hAnsi="Times New Roman" w:cs="Times New Roman"/>
          <w:sz w:val="28"/>
          <w:szCs w:val="28"/>
          <w:shd w:val="clear" w:color="auto" w:fill="FFFFFF"/>
        </w:rPr>
        <w:t>А. К. Щеглакова. – 2006</w:t>
      </w:r>
      <w:r w:rsidR="00A64A3B" w:rsidRPr="00B632C8">
        <w:rPr>
          <w:rFonts w:ascii="Times New Roman" w:hAnsi="Times New Roman" w:cs="Times New Roman"/>
          <w:sz w:val="28"/>
          <w:szCs w:val="28"/>
          <w:shd w:val="clear" w:color="auto" w:fill="FFFFFF"/>
        </w:rPr>
        <w:t>.</w:t>
      </w:r>
    </w:p>
    <w:p w:rsidR="00DC327E" w:rsidRPr="00B632C8" w:rsidRDefault="00DC327E" w:rsidP="00BE536F">
      <w:pPr>
        <w:pStyle w:val="a9"/>
        <w:numPr>
          <w:ilvl w:val="0"/>
          <w:numId w:val="13"/>
        </w:numPr>
        <w:spacing w:line="360" w:lineRule="auto"/>
        <w:ind w:hanging="500"/>
        <w:jc w:val="both"/>
        <w:rPr>
          <w:rFonts w:ascii="Times New Roman" w:hAnsi="Times New Roman" w:cs="Times New Roman"/>
          <w:sz w:val="28"/>
          <w:szCs w:val="28"/>
        </w:rPr>
      </w:pPr>
      <w:r w:rsidRPr="00B632C8">
        <w:rPr>
          <w:rFonts w:ascii="Times New Roman" w:hAnsi="Times New Roman" w:cs="Times New Roman"/>
          <w:sz w:val="28"/>
          <w:szCs w:val="28"/>
          <w:shd w:val="clear" w:color="auto" w:fill="FFFFFF"/>
        </w:rPr>
        <w:t xml:space="preserve">Банки дешевеют // банковское обозрение №8 (175) / 2013. </w:t>
      </w:r>
      <w:r w:rsidRPr="00B632C8">
        <w:rPr>
          <w:rFonts w:ascii="Times New Roman" w:hAnsi="Times New Roman" w:cs="Times New Roman"/>
          <w:sz w:val="28"/>
          <w:szCs w:val="28"/>
          <w:shd w:val="clear" w:color="auto" w:fill="FFFFFF"/>
          <w:lang w:val="en-US"/>
        </w:rPr>
        <w:t>URL</w:t>
      </w:r>
      <w:r w:rsidRPr="00B632C8">
        <w:rPr>
          <w:rFonts w:ascii="Times New Roman" w:hAnsi="Times New Roman" w:cs="Times New Roman"/>
          <w:sz w:val="28"/>
          <w:szCs w:val="28"/>
          <w:shd w:val="clear" w:color="auto" w:fill="FFFFFF"/>
        </w:rPr>
        <w:t xml:space="preserve">: </w:t>
      </w:r>
      <w:hyperlink r:id="rId12" w:history="1">
        <w:r w:rsidRPr="00B632C8">
          <w:rPr>
            <w:rStyle w:val="aa"/>
            <w:rFonts w:ascii="Times New Roman" w:hAnsi="Times New Roman" w:cs="Times New Roman"/>
            <w:color w:val="auto"/>
            <w:sz w:val="28"/>
            <w:szCs w:val="28"/>
            <w:u w:val="none"/>
            <w:shd w:val="clear" w:color="auto" w:fill="FFFFFF"/>
            <w:lang w:val="en-US"/>
          </w:rPr>
          <w:t>http</w:t>
        </w:r>
        <w:r w:rsidRPr="00B632C8">
          <w:rPr>
            <w:rStyle w:val="aa"/>
            <w:rFonts w:ascii="Times New Roman" w:hAnsi="Times New Roman" w:cs="Times New Roman"/>
            <w:color w:val="auto"/>
            <w:sz w:val="28"/>
            <w:szCs w:val="28"/>
            <w:u w:val="none"/>
            <w:shd w:val="clear" w:color="auto" w:fill="FFFFFF"/>
          </w:rPr>
          <w:t>://</w:t>
        </w:r>
        <w:proofErr w:type="spellStart"/>
        <w:r w:rsidRPr="00B632C8">
          <w:rPr>
            <w:rStyle w:val="aa"/>
            <w:rFonts w:ascii="Times New Roman" w:hAnsi="Times New Roman" w:cs="Times New Roman"/>
            <w:color w:val="auto"/>
            <w:sz w:val="28"/>
            <w:szCs w:val="28"/>
            <w:u w:val="none"/>
            <w:shd w:val="clear" w:color="auto" w:fill="FFFFFF"/>
            <w:lang w:val="en-US"/>
          </w:rPr>
          <w:t>bosfera</w:t>
        </w:r>
        <w:proofErr w:type="spellEnd"/>
        <w:r w:rsidRPr="00B632C8">
          <w:rPr>
            <w:rStyle w:val="aa"/>
            <w:rFonts w:ascii="Times New Roman" w:hAnsi="Times New Roman" w:cs="Times New Roman"/>
            <w:color w:val="auto"/>
            <w:sz w:val="28"/>
            <w:szCs w:val="28"/>
            <w:u w:val="none"/>
            <w:shd w:val="clear" w:color="auto" w:fill="FFFFFF"/>
          </w:rPr>
          <w:t>.</w:t>
        </w:r>
        <w:proofErr w:type="spellStart"/>
        <w:r w:rsidRPr="00B632C8">
          <w:rPr>
            <w:rStyle w:val="aa"/>
            <w:rFonts w:ascii="Times New Roman" w:hAnsi="Times New Roman" w:cs="Times New Roman"/>
            <w:color w:val="auto"/>
            <w:sz w:val="28"/>
            <w:szCs w:val="28"/>
            <w:u w:val="none"/>
            <w:shd w:val="clear" w:color="auto" w:fill="FFFFFF"/>
            <w:lang w:val="en-US"/>
          </w:rPr>
          <w:t>ru</w:t>
        </w:r>
        <w:proofErr w:type="spellEnd"/>
        <w:r w:rsidRPr="00B632C8">
          <w:rPr>
            <w:rStyle w:val="aa"/>
            <w:rFonts w:ascii="Times New Roman" w:hAnsi="Times New Roman" w:cs="Times New Roman"/>
            <w:color w:val="auto"/>
            <w:sz w:val="28"/>
            <w:szCs w:val="28"/>
            <w:u w:val="none"/>
            <w:shd w:val="clear" w:color="auto" w:fill="FFFFFF"/>
          </w:rPr>
          <w:t>/</w:t>
        </w:r>
        <w:proofErr w:type="spellStart"/>
        <w:r w:rsidRPr="00B632C8">
          <w:rPr>
            <w:rStyle w:val="aa"/>
            <w:rFonts w:ascii="Times New Roman" w:hAnsi="Times New Roman" w:cs="Times New Roman"/>
            <w:color w:val="auto"/>
            <w:sz w:val="28"/>
            <w:szCs w:val="28"/>
            <w:u w:val="none"/>
            <w:shd w:val="clear" w:color="auto" w:fill="FFFFFF"/>
            <w:lang w:val="en-US"/>
          </w:rPr>
          <w:t>bo</w:t>
        </w:r>
        <w:proofErr w:type="spellEnd"/>
        <w:r w:rsidRPr="00B632C8">
          <w:rPr>
            <w:rStyle w:val="aa"/>
            <w:rFonts w:ascii="Times New Roman" w:hAnsi="Times New Roman" w:cs="Times New Roman"/>
            <w:color w:val="auto"/>
            <w:sz w:val="28"/>
            <w:szCs w:val="28"/>
            <w:u w:val="none"/>
            <w:shd w:val="clear" w:color="auto" w:fill="FFFFFF"/>
          </w:rPr>
          <w:t>/2013/08/</w:t>
        </w:r>
        <w:proofErr w:type="spellStart"/>
        <w:r w:rsidRPr="00B632C8">
          <w:rPr>
            <w:rStyle w:val="aa"/>
            <w:rFonts w:ascii="Times New Roman" w:hAnsi="Times New Roman" w:cs="Times New Roman"/>
            <w:color w:val="auto"/>
            <w:sz w:val="28"/>
            <w:szCs w:val="28"/>
            <w:u w:val="none"/>
            <w:shd w:val="clear" w:color="auto" w:fill="FFFFFF"/>
            <w:lang w:val="en-US"/>
          </w:rPr>
          <w:t>banki</w:t>
        </w:r>
        <w:proofErr w:type="spellEnd"/>
        <w:r w:rsidRPr="00B632C8">
          <w:rPr>
            <w:rStyle w:val="aa"/>
            <w:rFonts w:ascii="Times New Roman" w:hAnsi="Times New Roman" w:cs="Times New Roman"/>
            <w:color w:val="auto"/>
            <w:sz w:val="28"/>
            <w:szCs w:val="28"/>
            <w:u w:val="none"/>
            <w:shd w:val="clear" w:color="auto" w:fill="FFFFFF"/>
          </w:rPr>
          <w:t>-</w:t>
        </w:r>
        <w:proofErr w:type="spellStart"/>
        <w:r w:rsidRPr="00B632C8">
          <w:rPr>
            <w:rStyle w:val="aa"/>
            <w:rFonts w:ascii="Times New Roman" w:hAnsi="Times New Roman" w:cs="Times New Roman"/>
            <w:color w:val="auto"/>
            <w:sz w:val="28"/>
            <w:szCs w:val="28"/>
            <w:u w:val="none"/>
            <w:shd w:val="clear" w:color="auto" w:fill="FFFFFF"/>
            <w:lang w:val="en-US"/>
          </w:rPr>
          <w:t>desheveyut</w:t>
        </w:r>
        <w:proofErr w:type="spellEnd"/>
      </w:hyperlink>
      <w:r w:rsidRPr="00B632C8">
        <w:rPr>
          <w:rFonts w:ascii="Times New Roman" w:hAnsi="Times New Roman" w:cs="Times New Roman"/>
          <w:sz w:val="28"/>
          <w:szCs w:val="28"/>
          <w:shd w:val="clear" w:color="auto" w:fill="FFFFFF"/>
        </w:rPr>
        <w:t xml:space="preserve"> (дата обращения: 24.05.2014)</w:t>
      </w:r>
      <w:r w:rsidR="0050218E" w:rsidRPr="00B632C8">
        <w:rPr>
          <w:rFonts w:ascii="Times New Roman" w:hAnsi="Times New Roman" w:cs="Times New Roman"/>
          <w:sz w:val="28"/>
          <w:szCs w:val="28"/>
          <w:shd w:val="clear" w:color="auto" w:fill="FFFFFF"/>
        </w:rPr>
        <w:t>.</w:t>
      </w:r>
    </w:p>
    <w:p w:rsidR="003522F2" w:rsidRPr="00B632C8" w:rsidRDefault="00EC2CC6" w:rsidP="00BE536F">
      <w:pPr>
        <w:pStyle w:val="a9"/>
        <w:numPr>
          <w:ilvl w:val="0"/>
          <w:numId w:val="13"/>
        </w:numPr>
        <w:spacing w:line="360" w:lineRule="auto"/>
        <w:ind w:hanging="500"/>
        <w:jc w:val="both"/>
        <w:rPr>
          <w:rFonts w:ascii="Times New Roman" w:hAnsi="Times New Roman" w:cs="Times New Roman"/>
          <w:sz w:val="28"/>
          <w:szCs w:val="28"/>
        </w:rPr>
      </w:pPr>
      <w:r w:rsidRPr="00B632C8">
        <w:rPr>
          <w:rFonts w:ascii="Times New Roman" w:hAnsi="Times New Roman" w:cs="Times New Roman"/>
          <w:sz w:val="28"/>
          <w:szCs w:val="28"/>
        </w:rPr>
        <w:t xml:space="preserve">Обзор банковского сектора Российской Федерации №139 май 2014 года // Центральный Банк Российской Федерации Департамент Банковского Надзора. </w:t>
      </w:r>
      <w:r w:rsidRPr="00B632C8">
        <w:rPr>
          <w:rFonts w:ascii="Times New Roman" w:hAnsi="Times New Roman" w:cs="Times New Roman"/>
          <w:sz w:val="28"/>
          <w:szCs w:val="28"/>
          <w:lang w:val="en-US"/>
        </w:rPr>
        <w:t>URL</w:t>
      </w:r>
      <w:r w:rsidRPr="00B632C8">
        <w:rPr>
          <w:rFonts w:ascii="Times New Roman" w:hAnsi="Times New Roman" w:cs="Times New Roman"/>
          <w:sz w:val="28"/>
          <w:szCs w:val="28"/>
        </w:rPr>
        <w:t xml:space="preserve">: </w:t>
      </w:r>
      <w:hyperlink r:id="rId13" w:history="1">
        <w:r w:rsidR="003522F2" w:rsidRPr="00B632C8">
          <w:rPr>
            <w:rStyle w:val="aa"/>
            <w:rFonts w:ascii="Times New Roman" w:hAnsi="Times New Roman" w:cs="Times New Roman"/>
            <w:color w:val="auto"/>
            <w:sz w:val="28"/>
            <w:szCs w:val="28"/>
            <w:u w:val="none"/>
            <w:lang w:val="en-US"/>
          </w:rPr>
          <w:t>http</w:t>
        </w:r>
        <w:r w:rsidR="003522F2" w:rsidRPr="00B632C8">
          <w:rPr>
            <w:rStyle w:val="aa"/>
            <w:rFonts w:ascii="Times New Roman" w:hAnsi="Times New Roman" w:cs="Times New Roman"/>
            <w:color w:val="auto"/>
            <w:sz w:val="28"/>
            <w:szCs w:val="28"/>
            <w:u w:val="none"/>
          </w:rPr>
          <w:t>://</w:t>
        </w:r>
        <w:r w:rsidR="003522F2" w:rsidRPr="00B632C8">
          <w:rPr>
            <w:rStyle w:val="aa"/>
            <w:rFonts w:ascii="Times New Roman" w:hAnsi="Times New Roman" w:cs="Times New Roman"/>
            <w:color w:val="auto"/>
            <w:sz w:val="28"/>
            <w:szCs w:val="28"/>
            <w:u w:val="none"/>
            <w:lang w:val="en-US"/>
          </w:rPr>
          <w:t>www</w:t>
        </w:r>
        <w:r w:rsidR="003522F2" w:rsidRPr="00B632C8">
          <w:rPr>
            <w:rStyle w:val="aa"/>
            <w:rFonts w:ascii="Times New Roman" w:hAnsi="Times New Roman" w:cs="Times New Roman"/>
            <w:color w:val="auto"/>
            <w:sz w:val="28"/>
            <w:szCs w:val="28"/>
            <w:u w:val="none"/>
          </w:rPr>
          <w:t>.</w:t>
        </w:r>
        <w:proofErr w:type="spellStart"/>
        <w:r w:rsidR="003522F2" w:rsidRPr="00B632C8">
          <w:rPr>
            <w:rStyle w:val="aa"/>
            <w:rFonts w:ascii="Times New Roman" w:hAnsi="Times New Roman" w:cs="Times New Roman"/>
            <w:color w:val="auto"/>
            <w:sz w:val="28"/>
            <w:szCs w:val="28"/>
            <w:u w:val="none"/>
            <w:lang w:val="en-US"/>
          </w:rPr>
          <w:t>cbr</w:t>
        </w:r>
        <w:proofErr w:type="spellEnd"/>
        <w:r w:rsidR="003522F2" w:rsidRPr="00B632C8">
          <w:rPr>
            <w:rStyle w:val="aa"/>
            <w:rFonts w:ascii="Times New Roman" w:hAnsi="Times New Roman" w:cs="Times New Roman"/>
            <w:color w:val="auto"/>
            <w:sz w:val="28"/>
            <w:szCs w:val="28"/>
            <w:u w:val="none"/>
          </w:rPr>
          <w:t>.</w:t>
        </w:r>
        <w:proofErr w:type="spellStart"/>
        <w:r w:rsidR="003522F2" w:rsidRPr="00B632C8">
          <w:rPr>
            <w:rStyle w:val="aa"/>
            <w:rFonts w:ascii="Times New Roman" w:hAnsi="Times New Roman" w:cs="Times New Roman"/>
            <w:color w:val="auto"/>
            <w:sz w:val="28"/>
            <w:szCs w:val="28"/>
            <w:u w:val="none"/>
            <w:lang w:val="en-US"/>
          </w:rPr>
          <w:t>ru</w:t>
        </w:r>
        <w:proofErr w:type="spellEnd"/>
        <w:r w:rsidR="003522F2" w:rsidRPr="00B632C8">
          <w:rPr>
            <w:rStyle w:val="aa"/>
            <w:rFonts w:ascii="Times New Roman" w:hAnsi="Times New Roman" w:cs="Times New Roman"/>
            <w:color w:val="auto"/>
            <w:sz w:val="28"/>
            <w:szCs w:val="28"/>
            <w:u w:val="none"/>
          </w:rPr>
          <w:t>/</w:t>
        </w:r>
        <w:r w:rsidR="003522F2" w:rsidRPr="00B632C8">
          <w:rPr>
            <w:rStyle w:val="aa"/>
            <w:rFonts w:ascii="Times New Roman" w:hAnsi="Times New Roman" w:cs="Times New Roman"/>
            <w:color w:val="auto"/>
            <w:sz w:val="28"/>
            <w:szCs w:val="28"/>
            <w:u w:val="none"/>
            <w:lang w:val="en-US"/>
          </w:rPr>
          <w:t>analytics</w:t>
        </w:r>
        <w:r w:rsidR="003522F2" w:rsidRPr="00B632C8">
          <w:rPr>
            <w:rStyle w:val="aa"/>
            <w:rFonts w:ascii="Times New Roman" w:hAnsi="Times New Roman" w:cs="Times New Roman"/>
            <w:color w:val="auto"/>
            <w:sz w:val="28"/>
            <w:szCs w:val="28"/>
            <w:u w:val="none"/>
          </w:rPr>
          <w:t>/</w:t>
        </w:r>
        <w:r w:rsidR="003522F2" w:rsidRPr="00B632C8">
          <w:rPr>
            <w:rStyle w:val="aa"/>
            <w:rFonts w:ascii="Times New Roman" w:hAnsi="Times New Roman" w:cs="Times New Roman"/>
            <w:color w:val="auto"/>
            <w:sz w:val="28"/>
            <w:szCs w:val="28"/>
            <w:u w:val="none"/>
            <w:lang w:val="en-US"/>
          </w:rPr>
          <w:t>bank</w:t>
        </w:r>
        <w:r w:rsidR="003522F2" w:rsidRPr="00B632C8">
          <w:rPr>
            <w:rStyle w:val="aa"/>
            <w:rFonts w:ascii="Times New Roman" w:hAnsi="Times New Roman" w:cs="Times New Roman"/>
            <w:color w:val="auto"/>
            <w:sz w:val="28"/>
            <w:szCs w:val="28"/>
            <w:u w:val="none"/>
          </w:rPr>
          <w:t>_</w:t>
        </w:r>
        <w:r w:rsidR="003522F2" w:rsidRPr="00B632C8">
          <w:rPr>
            <w:rStyle w:val="aa"/>
            <w:rFonts w:ascii="Times New Roman" w:hAnsi="Times New Roman" w:cs="Times New Roman"/>
            <w:color w:val="auto"/>
            <w:sz w:val="28"/>
            <w:szCs w:val="28"/>
            <w:u w:val="none"/>
            <w:lang w:val="en-US"/>
          </w:rPr>
          <w:t>system</w:t>
        </w:r>
        <w:r w:rsidR="003522F2" w:rsidRPr="00B632C8">
          <w:rPr>
            <w:rStyle w:val="aa"/>
            <w:rFonts w:ascii="Times New Roman" w:hAnsi="Times New Roman" w:cs="Times New Roman"/>
            <w:color w:val="auto"/>
            <w:sz w:val="28"/>
            <w:szCs w:val="28"/>
            <w:u w:val="none"/>
          </w:rPr>
          <w:t>/</w:t>
        </w:r>
        <w:proofErr w:type="spellStart"/>
        <w:r w:rsidR="003522F2" w:rsidRPr="00B632C8">
          <w:rPr>
            <w:rStyle w:val="aa"/>
            <w:rFonts w:ascii="Times New Roman" w:hAnsi="Times New Roman" w:cs="Times New Roman"/>
            <w:color w:val="auto"/>
            <w:sz w:val="28"/>
            <w:szCs w:val="28"/>
            <w:u w:val="none"/>
            <w:lang w:val="en-US"/>
          </w:rPr>
          <w:t>obs</w:t>
        </w:r>
        <w:proofErr w:type="spellEnd"/>
        <w:r w:rsidR="003522F2" w:rsidRPr="00B632C8">
          <w:rPr>
            <w:rStyle w:val="aa"/>
            <w:rFonts w:ascii="Times New Roman" w:hAnsi="Times New Roman" w:cs="Times New Roman"/>
            <w:color w:val="auto"/>
            <w:sz w:val="28"/>
            <w:szCs w:val="28"/>
            <w:u w:val="none"/>
          </w:rPr>
          <w:t>_1405.</w:t>
        </w:r>
        <w:proofErr w:type="spellStart"/>
        <w:r w:rsidR="003522F2" w:rsidRPr="00B632C8">
          <w:rPr>
            <w:rStyle w:val="aa"/>
            <w:rFonts w:ascii="Times New Roman" w:hAnsi="Times New Roman" w:cs="Times New Roman"/>
            <w:color w:val="auto"/>
            <w:sz w:val="28"/>
            <w:szCs w:val="28"/>
            <w:u w:val="none"/>
            <w:lang w:val="en-US"/>
          </w:rPr>
          <w:t>pdf</w:t>
        </w:r>
        <w:proofErr w:type="spellEnd"/>
      </w:hyperlink>
      <w:r w:rsidR="003522F2" w:rsidRPr="00B632C8">
        <w:rPr>
          <w:rFonts w:ascii="Times New Roman" w:hAnsi="Times New Roman" w:cs="Times New Roman"/>
          <w:sz w:val="28"/>
          <w:szCs w:val="28"/>
        </w:rPr>
        <w:t xml:space="preserve"> (дата обращения: 01.05.2014).</w:t>
      </w:r>
    </w:p>
    <w:p w:rsidR="00EC2CC6" w:rsidRPr="00B632C8" w:rsidRDefault="003522F2" w:rsidP="00BE536F">
      <w:pPr>
        <w:pStyle w:val="a9"/>
        <w:numPr>
          <w:ilvl w:val="0"/>
          <w:numId w:val="13"/>
        </w:numPr>
        <w:spacing w:line="360" w:lineRule="auto"/>
        <w:ind w:hanging="500"/>
        <w:jc w:val="both"/>
        <w:rPr>
          <w:rFonts w:ascii="Times New Roman" w:hAnsi="Times New Roman" w:cs="Times New Roman"/>
          <w:sz w:val="28"/>
          <w:szCs w:val="28"/>
        </w:rPr>
      </w:pPr>
      <w:r w:rsidRPr="00B632C8">
        <w:rPr>
          <w:rFonts w:ascii="Times New Roman" w:hAnsi="Times New Roman" w:cs="Times New Roman"/>
          <w:sz w:val="28"/>
          <w:szCs w:val="28"/>
        </w:rPr>
        <w:t xml:space="preserve">Отчет о развитии банковского сектора и банковского надзора в 2012 году // Центральный Банк Российской Федерации. </w:t>
      </w:r>
      <w:r w:rsidRPr="00B632C8">
        <w:rPr>
          <w:rFonts w:ascii="Times New Roman" w:hAnsi="Times New Roman" w:cs="Times New Roman"/>
          <w:sz w:val="28"/>
          <w:szCs w:val="28"/>
          <w:lang w:val="en-US"/>
        </w:rPr>
        <w:t>URL</w:t>
      </w:r>
      <w:r w:rsidRPr="00B632C8">
        <w:rPr>
          <w:rFonts w:ascii="Times New Roman" w:hAnsi="Times New Roman" w:cs="Times New Roman"/>
          <w:sz w:val="28"/>
          <w:szCs w:val="28"/>
        </w:rPr>
        <w:t xml:space="preserve">: </w:t>
      </w:r>
      <w:hyperlink r:id="rId14" w:history="1">
        <w:r w:rsidRPr="00B632C8">
          <w:rPr>
            <w:rStyle w:val="aa"/>
            <w:rFonts w:ascii="Times New Roman" w:hAnsi="Times New Roman" w:cs="Times New Roman"/>
            <w:color w:val="auto"/>
            <w:sz w:val="28"/>
            <w:szCs w:val="28"/>
            <w:u w:val="none"/>
            <w:lang w:val="en-US"/>
          </w:rPr>
          <w:t>http</w:t>
        </w:r>
        <w:r w:rsidRPr="00B632C8">
          <w:rPr>
            <w:rStyle w:val="aa"/>
            <w:rFonts w:ascii="Times New Roman" w:hAnsi="Times New Roman" w:cs="Times New Roman"/>
            <w:color w:val="auto"/>
            <w:sz w:val="28"/>
            <w:szCs w:val="28"/>
            <w:u w:val="none"/>
          </w:rPr>
          <w:t>://</w:t>
        </w:r>
        <w:r w:rsidRPr="00B632C8">
          <w:rPr>
            <w:rStyle w:val="aa"/>
            <w:rFonts w:ascii="Times New Roman" w:hAnsi="Times New Roman" w:cs="Times New Roman"/>
            <w:color w:val="auto"/>
            <w:sz w:val="28"/>
            <w:szCs w:val="28"/>
            <w:u w:val="none"/>
            <w:lang w:val="en-US"/>
          </w:rPr>
          <w:t>www</w:t>
        </w:r>
        <w:r w:rsidRPr="00B632C8">
          <w:rPr>
            <w:rStyle w:val="aa"/>
            <w:rFonts w:ascii="Times New Roman" w:hAnsi="Times New Roman" w:cs="Times New Roman"/>
            <w:color w:val="auto"/>
            <w:sz w:val="28"/>
            <w:szCs w:val="28"/>
            <w:u w:val="none"/>
          </w:rPr>
          <w:t>.</w:t>
        </w:r>
        <w:proofErr w:type="spellStart"/>
        <w:r w:rsidRPr="00B632C8">
          <w:rPr>
            <w:rStyle w:val="aa"/>
            <w:rFonts w:ascii="Times New Roman" w:hAnsi="Times New Roman" w:cs="Times New Roman"/>
            <w:color w:val="auto"/>
            <w:sz w:val="28"/>
            <w:szCs w:val="28"/>
            <w:u w:val="none"/>
            <w:lang w:val="en-US"/>
          </w:rPr>
          <w:t>cbr</w:t>
        </w:r>
        <w:proofErr w:type="spellEnd"/>
        <w:r w:rsidRPr="00B632C8">
          <w:rPr>
            <w:rStyle w:val="aa"/>
            <w:rFonts w:ascii="Times New Roman" w:hAnsi="Times New Roman" w:cs="Times New Roman"/>
            <w:color w:val="auto"/>
            <w:sz w:val="28"/>
            <w:szCs w:val="28"/>
            <w:u w:val="none"/>
          </w:rPr>
          <w:t>.</w:t>
        </w:r>
        <w:proofErr w:type="spellStart"/>
        <w:r w:rsidRPr="00B632C8">
          <w:rPr>
            <w:rStyle w:val="aa"/>
            <w:rFonts w:ascii="Times New Roman" w:hAnsi="Times New Roman" w:cs="Times New Roman"/>
            <w:color w:val="auto"/>
            <w:sz w:val="28"/>
            <w:szCs w:val="28"/>
            <w:u w:val="none"/>
            <w:lang w:val="en-US"/>
          </w:rPr>
          <w:t>ru</w:t>
        </w:r>
        <w:proofErr w:type="spellEnd"/>
        <w:r w:rsidRPr="00B632C8">
          <w:rPr>
            <w:rStyle w:val="aa"/>
            <w:rFonts w:ascii="Times New Roman" w:hAnsi="Times New Roman" w:cs="Times New Roman"/>
            <w:color w:val="auto"/>
            <w:sz w:val="28"/>
            <w:szCs w:val="28"/>
            <w:u w:val="none"/>
          </w:rPr>
          <w:t>/</w:t>
        </w:r>
        <w:proofErr w:type="spellStart"/>
        <w:r w:rsidRPr="00B632C8">
          <w:rPr>
            <w:rStyle w:val="aa"/>
            <w:rFonts w:ascii="Times New Roman" w:hAnsi="Times New Roman" w:cs="Times New Roman"/>
            <w:color w:val="auto"/>
            <w:sz w:val="28"/>
            <w:szCs w:val="28"/>
            <w:u w:val="none"/>
            <w:lang w:val="en-US"/>
          </w:rPr>
          <w:t>publ</w:t>
        </w:r>
        <w:proofErr w:type="spellEnd"/>
        <w:r w:rsidRPr="00B632C8">
          <w:rPr>
            <w:rStyle w:val="aa"/>
            <w:rFonts w:ascii="Times New Roman" w:hAnsi="Times New Roman" w:cs="Times New Roman"/>
            <w:color w:val="auto"/>
            <w:sz w:val="28"/>
            <w:szCs w:val="28"/>
            <w:u w:val="none"/>
          </w:rPr>
          <w:t>/</w:t>
        </w:r>
        <w:r w:rsidRPr="00B632C8">
          <w:rPr>
            <w:rStyle w:val="aa"/>
            <w:rFonts w:ascii="Times New Roman" w:hAnsi="Times New Roman" w:cs="Times New Roman"/>
            <w:color w:val="auto"/>
            <w:sz w:val="28"/>
            <w:szCs w:val="28"/>
            <w:u w:val="none"/>
            <w:lang w:val="en-US"/>
          </w:rPr>
          <w:t>archive</w:t>
        </w:r>
        <w:r w:rsidRPr="00B632C8">
          <w:rPr>
            <w:rStyle w:val="aa"/>
            <w:rFonts w:ascii="Times New Roman" w:hAnsi="Times New Roman" w:cs="Times New Roman"/>
            <w:color w:val="auto"/>
            <w:sz w:val="28"/>
            <w:szCs w:val="28"/>
            <w:u w:val="none"/>
          </w:rPr>
          <w:t>/</w:t>
        </w:r>
        <w:r w:rsidRPr="00B632C8">
          <w:rPr>
            <w:rStyle w:val="aa"/>
            <w:rFonts w:ascii="Times New Roman" w:hAnsi="Times New Roman" w:cs="Times New Roman"/>
            <w:color w:val="auto"/>
            <w:sz w:val="28"/>
            <w:szCs w:val="28"/>
            <w:u w:val="none"/>
            <w:lang w:val="en-US"/>
          </w:rPr>
          <w:t>root</w:t>
        </w:r>
        <w:r w:rsidRPr="00B632C8">
          <w:rPr>
            <w:rStyle w:val="aa"/>
            <w:rFonts w:ascii="Times New Roman" w:hAnsi="Times New Roman" w:cs="Times New Roman"/>
            <w:color w:val="auto"/>
            <w:sz w:val="28"/>
            <w:szCs w:val="28"/>
            <w:u w:val="none"/>
          </w:rPr>
          <w:t>_</w:t>
        </w:r>
        <w:r w:rsidRPr="00B632C8">
          <w:rPr>
            <w:rStyle w:val="aa"/>
            <w:rFonts w:ascii="Times New Roman" w:hAnsi="Times New Roman" w:cs="Times New Roman"/>
            <w:color w:val="auto"/>
            <w:sz w:val="28"/>
            <w:szCs w:val="28"/>
            <w:u w:val="none"/>
            <w:lang w:val="en-US"/>
          </w:rPr>
          <w:t>get</w:t>
        </w:r>
        <w:r w:rsidRPr="00B632C8">
          <w:rPr>
            <w:rStyle w:val="aa"/>
            <w:rFonts w:ascii="Times New Roman" w:hAnsi="Times New Roman" w:cs="Times New Roman"/>
            <w:color w:val="auto"/>
            <w:sz w:val="28"/>
            <w:szCs w:val="28"/>
            <w:u w:val="none"/>
          </w:rPr>
          <w:t>_</w:t>
        </w:r>
        <w:r w:rsidRPr="00B632C8">
          <w:rPr>
            <w:rStyle w:val="aa"/>
            <w:rFonts w:ascii="Times New Roman" w:hAnsi="Times New Roman" w:cs="Times New Roman"/>
            <w:color w:val="auto"/>
            <w:sz w:val="28"/>
            <w:szCs w:val="28"/>
            <w:u w:val="none"/>
            <w:lang w:val="en-US"/>
          </w:rPr>
          <w:t>blob</w:t>
        </w:r>
        <w:r w:rsidRPr="00B632C8">
          <w:rPr>
            <w:rStyle w:val="aa"/>
            <w:rFonts w:ascii="Times New Roman" w:hAnsi="Times New Roman" w:cs="Times New Roman"/>
            <w:color w:val="auto"/>
            <w:sz w:val="28"/>
            <w:szCs w:val="28"/>
            <w:u w:val="none"/>
          </w:rPr>
          <w:t>.</w:t>
        </w:r>
        <w:proofErr w:type="spellStart"/>
        <w:r w:rsidRPr="00B632C8">
          <w:rPr>
            <w:rStyle w:val="aa"/>
            <w:rFonts w:ascii="Times New Roman" w:hAnsi="Times New Roman" w:cs="Times New Roman"/>
            <w:color w:val="auto"/>
            <w:sz w:val="28"/>
            <w:szCs w:val="28"/>
            <w:u w:val="none"/>
            <w:lang w:val="en-US"/>
          </w:rPr>
          <w:t>aspx</w:t>
        </w:r>
        <w:proofErr w:type="spellEnd"/>
        <w:r w:rsidRPr="00B632C8">
          <w:rPr>
            <w:rStyle w:val="aa"/>
            <w:rFonts w:ascii="Times New Roman" w:hAnsi="Times New Roman" w:cs="Times New Roman"/>
            <w:color w:val="auto"/>
            <w:sz w:val="28"/>
            <w:szCs w:val="28"/>
            <w:u w:val="none"/>
          </w:rPr>
          <w:t>?</w:t>
        </w:r>
        <w:r w:rsidRPr="00B632C8">
          <w:rPr>
            <w:rStyle w:val="aa"/>
            <w:rFonts w:ascii="Times New Roman" w:hAnsi="Times New Roman" w:cs="Times New Roman"/>
            <w:color w:val="auto"/>
            <w:sz w:val="28"/>
            <w:szCs w:val="28"/>
            <w:u w:val="none"/>
            <w:lang w:val="en-US"/>
          </w:rPr>
          <w:t>doc</w:t>
        </w:r>
        <w:r w:rsidRPr="00B632C8">
          <w:rPr>
            <w:rStyle w:val="aa"/>
            <w:rFonts w:ascii="Times New Roman" w:hAnsi="Times New Roman" w:cs="Times New Roman"/>
            <w:color w:val="auto"/>
            <w:sz w:val="28"/>
            <w:szCs w:val="28"/>
            <w:u w:val="none"/>
          </w:rPr>
          <w:t>_</w:t>
        </w:r>
        <w:r w:rsidRPr="00B632C8">
          <w:rPr>
            <w:rStyle w:val="aa"/>
            <w:rFonts w:ascii="Times New Roman" w:hAnsi="Times New Roman" w:cs="Times New Roman"/>
            <w:color w:val="auto"/>
            <w:sz w:val="28"/>
            <w:szCs w:val="28"/>
            <w:u w:val="none"/>
            <w:lang w:val="en-US"/>
          </w:rPr>
          <w:t>id</w:t>
        </w:r>
        <w:r w:rsidRPr="00B632C8">
          <w:rPr>
            <w:rStyle w:val="aa"/>
            <w:rFonts w:ascii="Times New Roman" w:hAnsi="Times New Roman" w:cs="Times New Roman"/>
            <w:color w:val="auto"/>
            <w:sz w:val="28"/>
            <w:szCs w:val="28"/>
            <w:u w:val="none"/>
          </w:rPr>
          <w:t>=9410</w:t>
        </w:r>
      </w:hyperlink>
      <w:r w:rsidRPr="00B632C8">
        <w:rPr>
          <w:rFonts w:ascii="Times New Roman" w:hAnsi="Times New Roman" w:cs="Times New Roman"/>
          <w:sz w:val="28"/>
          <w:szCs w:val="28"/>
        </w:rPr>
        <w:t xml:space="preserve"> (дата обращения: 01.05.2014).</w:t>
      </w:r>
    </w:p>
    <w:p w:rsidR="005A762B" w:rsidRPr="00B632C8" w:rsidRDefault="003522F2" w:rsidP="00BE536F">
      <w:pPr>
        <w:pStyle w:val="a9"/>
        <w:numPr>
          <w:ilvl w:val="0"/>
          <w:numId w:val="13"/>
        </w:numPr>
        <w:tabs>
          <w:tab w:val="left" w:pos="1260"/>
        </w:tabs>
        <w:spacing w:line="360" w:lineRule="auto"/>
        <w:ind w:hanging="500"/>
        <w:jc w:val="both"/>
        <w:rPr>
          <w:rFonts w:ascii="Times New Roman" w:hAnsi="Times New Roman" w:cs="Times New Roman"/>
          <w:b/>
          <w:sz w:val="28"/>
          <w:szCs w:val="28"/>
        </w:rPr>
      </w:pPr>
      <w:r w:rsidRPr="00B632C8">
        <w:rPr>
          <w:rFonts w:ascii="Times New Roman" w:hAnsi="Times New Roman" w:cs="Times New Roman"/>
          <w:sz w:val="28"/>
          <w:szCs w:val="28"/>
          <w:shd w:val="clear" w:color="auto" w:fill="FFFFFF"/>
        </w:rPr>
        <w:t>Почта России получила более 10 предложений о покупке банков // интернет-портал газеты</w:t>
      </w:r>
      <w:r w:rsidR="0071505F" w:rsidRPr="00B632C8">
        <w:rPr>
          <w:rFonts w:ascii="Times New Roman" w:hAnsi="Times New Roman" w:cs="Times New Roman"/>
          <w:sz w:val="28"/>
          <w:szCs w:val="28"/>
          <w:shd w:val="clear" w:color="auto" w:fill="FFFFFF"/>
        </w:rPr>
        <w:t xml:space="preserve"> Ведомости. </w:t>
      </w:r>
      <w:r w:rsidR="0071505F" w:rsidRPr="00B632C8">
        <w:rPr>
          <w:rFonts w:ascii="Times New Roman" w:hAnsi="Times New Roman" w:cs="Times New Roman"/>
          <w:sz w:val="28"/>
          <w:szCs w:val="28"/>
          <w:shd w:val="clear" w:color="auto" w:fill="FFFFFF"/>
          <w:lang w:val="en-US"/>
        </w:rPr>
        <w:t>URL</w:t>
      </w:r>
      <w:r w:rsidR="0071505F" w:rsidRPr="00B632C8">
        <w:rPr>
          <w:rFonts w:ascii="Times New Roman" w:hAnsi="Times New Roman" w:cs="Times New Roman"/>
          <w:sz w:val="28"/>
          <w:szCs w:val="28"/>
          <w:shd w:val="clear" w:color="auto" w:fill="FFFFFF"/>
        </w:rPr>
        <w:t xml:space="preserve">: </w:t>
      </w:r>
      <w:hyperlink r:id="rId15" w:history="1">
        <w:r w:rsidR="0071505F" w:rsidRPr="00B632C8">
          <w:rPr>
            <w:rStyle w:val="aa"/>
            <w:rFonts w:ascii="Times New Roman" w:hAnsi="Times New Roman" w:cs="Times New Roman"/>
            <w:color w:val="auto"/>
            <w:sz w:val="28"/>
            <w:szCs w:val="28"/>
            <w:u w:val="none"/>
            <w:shd w:val="clear" w:color="auto" w:fill="FFFFFF"/>
            <w:lang w:val="en-US"/>
          </w:rPr>
          <w:t>http</w:t>
        </w:r>
        <w:r w:rsidR="0071505F" w:rsidRPr="00B632C8">
          <w:rPr>
            <w:rStyle w:val="aa"/>
            <w:rFonts w:ascii="Times New Roman" w:hAnsi="Times New Roman" w:cs="Times New Roman"/>
            <w:color w:val="auto"/>
            <w:sz w:val="28"/>
            <w:szCs w:val="28"/>
            <w:u w:val="none"/>
            <w:shd w:val="clear" w:color="auto" w:fill="FFFFFF"/>
          </w:rPr>
          <w:t>://</w:t>
        </w:r>
        <w:r w:rsidR="0071505F" w:rsidRPr="00B632C8">
          <w:rPr>
            <w:rStyle w:val="aa"/>
            <w:rFonts w:ascii="Times New Roman" w:hAnsi="Times New Roman" w:cs="Times New Roman"/>
            <w:color w:val="auto"/>
            <w:sz w:val="28"/>
            <w:szCs w:val="28"/>
            <w:u w:val="none"/>
            <w:shd w:val="clear" w:color="auto" w:fill="FFFFFF"/>
            <w:lang w:val="en-US"/>
          </w:rPr>
          <w:t>www</w:t>
        </w:r>
        <w:r w:rsidR="0071505F" w:rsidRPr="00B632C8">
          <w:rPr>
            <w:rStyle w:val="aa"/>
            <w:rFonts w:ascii="Times New Roman" w:hAnsi="Times New Roman" w:cs="Times New Roman"/>
            <w:color w:val="auto"/>
            <w:sz w:val="28"/>
            <w:szCs w:val="28"/>
            <w:u w:val="none"/>
            <w:shd w:val="clear" w:color="auto" w:fill="FFFFFF"/>
          </w:rPr>
          <w:t>.</w:t>
        </w:r>
        <w:proofErr w:type="spellStart"/>
        <w:r w:rsidR="0071505F" w:rsidRPr="00B632C8">
          <w:rPr>
            <w:rStyle w:val="aa"/>
            <w:rFonts w:ascii="Times New Roman" w:hAnsi="Times New Roman" w:cs="Times New Roman"/>
            <w:color w:val="auto"/>
            <w:sz w:val="28"/>
            <w:szCs w:val="28"/>
            <w:u w:val="none"/>
            <w:shd w:val="clear" w:color="auto" w:fill="FFFFFF"/>
            <w:lang w:val="en-US"/>
          </w:rPr>
          <w:t>vedomosti</w:t>
        </w:r>
        <w:proofErr w:type="spellEnd"/>
        <w:r w:rsidR="0071505F" w:rsidRPr="00B632C8">
          <w:rPr>
            <w:rStyle w:val="aa"/>
            <w:rFonts w:ascii="Times New Roman" w:hAnsi="Times New Roman" w:cs="Times New Roman"/>
            <w:color w:val="auto"/>
            <w:sz w:val="28"/>
            <w:szCs w:val="28"/>
            <w:u w:val="none"/>
            <w:shd w:val="clear" w:color="auto" w:fill="FFFFFF"/>
          </w:rPr>
          <w:t>.</w:t>
        </w:r>
        <w:proofErr w:type="spellStart"/>
        <w:r w:rsidR="0071505F" w:rsidRPr="00B632C8">
          <w:rPr>
            <w:rStyle w:val="aa"/>
            <w:rFonts w:ascii="Times New Roman" w:hAnsi="Times New Roman" w:cs="Times New Roman"/>
            <w:color w:val="auto"/>
            <w:sz w:val="28"/>
            <w:szCs w:val="28"/>
            <w:u w:val="none"/>
            <w:shd w:val="clear" w:color="auto" w:fill="FFFFFF"/>
            <w:lang w:val="en-US"/>
          </w:rPr>
          <w:t>ru</w:t>
        </w:r>
        <w:proofErr w:type="spellEnd"/>
        <w:r w:rsidR="0071505F" w:rsidRPr="00B632C8">
          <w:rPr>
            <w:rStyle w:val="aa"/>
            <w:rFonts w:ascii="Times New Roman" w:hAnsi="Times New Roman" w:cs="Times New Roman"/>
            <w:color w:val="auto"/>
            <w:sz w:val="28"/>
            <w:szCs w:val="28"/>
            <w:u w:val="none"/>
            <w:shd w:val="clear" w:color="auto" w:fill="FFFFFF"/>
          </w:rPr>
          <w:t>/</w:t>
        </w:r>
        <w:r w:rsidR="0071505F" w:rsidRPr="00B632C8">
          <w:rPr>
            <w:rStyle w:val="aa"/>
            <w:rFonts w:ascii="Times New Roman" w:hAnsi="Times New Roman" w:cs="Times New Roman"/>
            <w:color w:val="auto"/>
            <w:sz w:val="28"/>
            <w:szCs w:val="28"/>
            <w:u w:val="none"/>
            <w:shd w:val="clear" w:color="auto" w:fill="FFFFFF"/>
            <w:lang w:val="en-US"/>
          </w:rPr>
          <w:t>tech</w:t>
        </w:r>
        <w:r w:rsidR="0071505F" w:rsidRPr="00B632C8">
          <w:rPr>
            <w:rStyle w:val="aa"/>
            <w:rFonts w:ascii="Times New Roman" w:hAnsi="Times New Roman" w:cs="Times New Roman"/>
            <w:color w:val="auto"/>
            <w:sz w:val="28"/>
            <w:szCs w:val="28"/>
            <w:u w:val="none"/>
            <w:shd w:val="clear" w:color="auto" w:fill="FFFFFF"/>
          </w:rPr>
          <w:t>/</w:t>
        </w:r>
        <w:r w:rsidR="0071505F" w:rsidRPr="00B632C8">
          <w:rPr>
            <w:rStyle w:val="aa"/>
            <w:rFonts w:ascii="Times New Roman" w:hAnsi="Times New Roman" w:cs="Times New Roman"/>
            <w:color w:val="auto"/>
            <w:sz w:val="28"/>
            <w:szCs w:val="28"/>
            <w:u w:val="none"/>
            <w:shd w:val="clear" w:color="auto" w:fill="FFFFFF"/>
            <w:lang w:val="en-US"/>
          </w:rPr>
          <w:t>news</w:t>
        </w:r>
        <w:r w:rsidR="0071505F" w:rsidRPr="00B632C8">
          <w:rPr>
            <w:rStyle w:val="aa"/>
            <w:rFonts w:ascii="Times New Roman" w:hAnsi="Times New Roman" w:cs="Times New Roman"/>
            <w:color w:val="auto"/>
            <w:sz w:val="28"/>
            <w:szCs w:val="28"/>
            <w:u w:val="none"/>
            <w:shd w:val="clear" w:color="auto" w:fill="FFFFFF"/>
          </w:rPr>
          <w:t>/26403631/</w:t>
        </w:r>
        <w:proofErr w:type="spellStart"/>
        <w:r w:rsidR="0071505F" w:rsidRPr="00B632C8">
          <w:rPr>
            <w:rStyle w:val="aa"/>
            <w:rFonts w:ascii="Times New Roman" w:hAnsi="Times New Roman" w:cs="Times New Roman"/>
            <w:color w:val="auto"/>
            <w:sz w:val="28"/>
            <w:szCs w:val="28"/>
            <w:u w:val="none"/>
            <w:shd w:val="clear" w:color="auto" w:fill="FFFFFF"/>
            <w:lang w:val="en-US"/>
          </w:rPr>
          <w:t>pochta</w:t>
        </w:r>
        <w:proofErr w:type="spellEnd"/>
        <w:r w:rsidR="0071505F" w:rsidRPr="00B632C8">
          <w:rPr>
            <w:rStyle w:val="aa"/>
            <w:rFonts w:ascii="Times New Roman" w:hAnsi="Times New Roman" w:cs="Times New Roman"/>
            <w:color w:val="auto"/>
            <w:sz w:val="28"/>
            <w:szCs w:val="28"/>
            <w:u w:val="none"/>
            <w:shd w:val="clear" w:color="auto" w:fill="FFFFFF"/>
          </w:rPr>
          <w:t>-</w:t>
        </w:r>
        <w:proofErr w:type="spellStart"/>
        <w:r w:rsidR="0071505F" w:rsidRPr="00B632C8">
          <w:rPr>
            <w:rStyle w:val="aa"/>
            <w:rFonts w:ascii="Times New Roman" w:hAnsi="Times New Roman" w:cs="Times New Roman"/>
            <w:color w:val="auto"/>
            <w:sz w:val="28"/>
            <w:szCs w:val="28"/>
            <w:u w:val="none"/>
            <w:shd w:val="clear" w:color="auto" w:fill="FFFFFF"/>
            <w:lang w:val="en-US"/>
          </w:rPr>
          <w:t>rossii</w:t>
        </w:r>
        <w:proofErr w:type="spellEnd"/>
        <w:r w:rsidR="0071505F" w:rsidRPr="00B632C8">
          <w:rPr>
            <w:rStyle w:val="aa"/>
            <w:rFonts w:ascii="Times New Roman" w:hAnsi="Times New Roman" w:cs="Times New Roman"/>
            <w:color w:val="auto"/>
            <w:sz w:val="28"/>
            <w:szCs w:val="28"/>
            <w:u w:val="none"/>
            <w:shd w:val="clear" w:color="auto" w:fill="FFFFFF"/>
          </w:rPr>
          <w:t>-</w:t>
        </w:r>
        <w:proofErr w:type="spellStart"/>
        <w:r w:rsidR="0071505F" w:rsidRPr="00B632C8">
          <w:rPr>
            <w:rStyle w:val="aa"/>
            <w:rFonts w:ascii="Times New Roman" w:hAnsi="Times New Roman" w:cs="Times New Roman"/>
            <w:color w:val="auto"/>
            <w:sz w:val="28"/>
            <w:szCs w:val="28"/>
            <w:u w:val="none"/>
            <w:shd w:val="clear" w:color="auto" w:fill="FFFFFF"/>
            <w:lang w:val="en-US"/>
          </w:rPr>
          <w:t>poluchila</w:t>
        </w:r>
        <w:proofErr w:type="spellEnd"/>
        <w:r w:rsidR="0071505F" w:rsidRPr="00B632C8">
          <w:rPr>
            <w:rStyle w:val="aa"/>
            <w:rFonts w:ascii="Times New Roman" w:hAnsi="Times New Roman" w:cs="Times New Roman"/>
            <w:color w:val="auto"/>
            <w:sz w:val="28"/>
            <w:szCs w:val="28"/>
            <w:u w:val="none"/>
            <w:shd w:val="clear" w:color="auto" w:fill="FFFFFF"/>
          </w:rPr>
          <w:t>-</w:t>
        </w:r>
        <w:proofErr w:type="spellStart"/>
        <w:r w:rsidR="0071505F" w:rsidRPr="00B632C8">
          <w:rPr>
            <w:rStyle w:val="aa"/>
            <w:rFonts w:ascii="Times New Roman" w:hAnsi="Times New Roman" w:cs="Times New Roman"/>
            <w:color w:val="auto"/>
            <w:sz w:val="28"/>
            <w:szCs w:val="28"/>
            <w:u w:val="none"/>
            <w:shd w:val="clear" w:color="auto" w:fill="FFFFFF"/>
            <w:lang w:val="en-US"/>
          </w:rPr>
          <w:t>bolee</w:t>
        </w:r>
        <w:proofErr w:type="spellEnd"/>
        <w:r w:rsidR="0071505F" w:rsidRPr="00B632C8">
          <w:rPr>
            <w:rStyle w:val="aa"/>
            <w:rFonts w:ascii="Times New Roman" w:hAnsi="Times New Roman" w:cs="Times New Roman"/>
            <w:color w:val="auto"/>
            <w:sz w:val="28"/>
            <w:szCs w:val="28"/>
            <w:u w:val="none"/>
            <w:shd w:val="clear" w:color="auto" w:fill="FFFFFF"/>
          </w:rPr>
          <w:t>-10-</w:t>
        </w:r>
        <w:proofErr w:type="spellStart"/>
        <w:r w:rsidR="0071505F" w:rsidRPr="00B632C8">
          <w:rPr>
            <w:rStyle w:val="aa"/>
            <w:rFonts w:ascii="Times New Roman" w:hAnsi="Times New Roman" w:cs="Times New Roman"/>
            <w:color w:val="auto"/>
            <w:sz w:val="28"/>
            <w:szCs w:val="28"/>
            <w:u w:val="none"/>
            <w:shd w:val="clear" w:color="auto" w:fill="FFFFFF"/>
            <w:lang w:val="en-US"/>
          </w:rPr>
          <w:t>predlozhenij</w:t>
        </w:r>
        <w:proofErr w:type="spellEnd"/>
        <w:r w:rsidR="0071505F" w:rsidRPr="00B632C8">
          <w:rPr>
            <w:rStyle w:val="aa"/>
            <w:rFonts w:ascii="Times New Roman" w:hAnsi="Times New Roman" w:cs="Times New Roman"/>
            <w:color w:val="auto"/>
            <w:sz w:val="28"/>
            <w:szCs w:val="28"/>
            <w:u w:val="none"/>
            <w:shd w:val="clear" w:color="auto" w:fill="FFFFFF"/>
          </w:rPr>
          <w:t>-</w:t>
        </w:r>
        <w:r w:rsidR="0071505F" w:rsidRPr="00B632C8">
          <w:rPr>
            <w:rStyle w:val="aa"/>
            <w:rFonts w:ascii="Times New Roman" w:hAnsi="Times New Roman" w:cs="Times New Roman"/>
            <w:color w:val="auto"/>
            <w:sz w:val="28"/>
            <w:szCs w:val="28"/>
            <w:u w:val="none"/>
            <w:shd w:val="clear" w:color="auto" w:fill="FFFFFF"/>
            <w:lang w:val="en-US"/>
          </w:rPr>
          <w:t>o</w:t>
        </w:r>
        <w:r w:rsidR="0071505F" w:rsidRPr="00B632C8">
          <w:rPr>
            <w:rStyle w:val="aa"/>
            <w:rFonts w:ascii="Times New Roman" w:hAnsi="Times New Roman" w:cs="Times New Roman"/>
            <w:color w:val="auto"/>
            <w:sz w:val="28"/>
            <w:szCs w:val="28"/>
            <w:u w:val="none"/>
            <w:shd w:val="clear" w:color="auto" w:fill="FFFFFF"/>
          </w:rPr>
          <w:t>-</w:t>
        </w:r>
        <w:proofErr w:type="spellStart"/>
        <w:r w:rsidR="0071505F" w:rsidRPr="00B632C8">
          <w:rPr>
            <w:rStyle w:val="aa"/>
            <w:rFonts w:ascii="Times New Roman" w:hAnsi="Times New Roman" w:cs="Times New Roman"/>
            <w:color w:val="auto"/>
            <w:sz w:val="28"/>
            <w:szCs w:val="28"/>
            <w:u w:val="none"/>
            <w:shd w:val="clear" w:color="auto" w:fill="FFFFFF"/>
            <w:lang w:val="en-US"/>
          </w:rPr>
          <w:t>pokupke</w:t>
        </w:r>
        <w:proofErr w:type="spellEnd"/>
      </w:hyperlink>
      <w:r w:rsidR="0071505F" w:rsidRPr="00B632C8">
        <w:rPr>
          <w:rFonts w:ascii="Times New Roman" w:hAnsi="Times New Roman" w:cs="Times New Roman"/>
          <w:sz w:val="28"/>
          <w:szCs w:val="28"/>
          <w:shd w:val="clear" w:color="auto" w:fill="FFFFFF"/>
        </w:rPr>
        <w:t xml:space="preserve"> (дата обращения: 13.05.2014).</w:t>
      </w:r>
    </w:p>
    <w:p w:rsidR="008C5A2B" w:rsidRPr="00B632C8" w:rsidRDefault="008C5A2B" w:rsidP="00BE536F">
      <w:pPr>
        <w:pStyle w:val="a9"/>
        <w:numPr>
          <w:ilvl w:val="0"/>
          <w:numId w:val="13"/>
        </w:numPr>
        <w:tabs>
          <w:tab w:val="left" w:pos="1260"/>
        </w:tabs>
        <w:spacing w:line="360" w:lineRule="auto"/>
        <w:ind w:hanging="500"/>
        <w:jc w:val="both"/>
        <w:rPr>
          <w:rFonts w:ascii="Times New Roman" w:hAnsi="Times New Roman" w:cs="Times New Roman"/>
          <w:b/>
          <w:sz w:val="28"/>
          <w:szCs w:val="28"/>
        </w:rPr>
      </w:pPr>
      <w:r w:rsidRPr="00B632C8">
        <w:rPr>
          <w:rFonts w:ascii="Times New Roman" w:hAnsi="Times New Roman" w:cs="Times New Roman"/>
          <w:sz w:val="28"/>
          <w:szCs w:val="28"/>
          <w:shd w:val="clear" w:color="auto" w:fill="FFFFFF"/>
        </w:rPr>
        <w:t xml:space="preserve">Рейтинг крупнейших российских банков по рентабельности в 2013 году // рейтинговое агентство. </w:t>
      </w:r>
      <w:r w:rsidRPr="00B632C8">
        <w:rPr>
          <w:rFonts w:ascii="Times New Roman" w:hAnsi="Times New Roman" w:cs="Times New Roman"/>
          <w:sz w:val="28"/>
          <w:szCs w:val="28"/>
          <w:shd w:val="clear" w:color="auto" w:fill="FFFFFF"/>
          <w:lang w:val="en-US"/>
        </w:rPr>
        <w:t>URL</w:t>
      </w:r>
      <w:r w:rsidRPr="00B632C8">
        <w:rPr>
          <w:rFonts w:ascii="Times New Roman" w:hAnsi="Times New Roman" w:cs="Times New Roman"/>
          <w:sz w:val="28"/>
          <w:szCs w:val="28"/>
          <w:shd w:val="clear" w:color="auto" w:fill="FFFFFF"/>
        </w:rPr>
        <w:t xml:space="preserve">: </w:t>
      </w:r>
      <w:hyperlink r:id="rId16" w:history="1">
        <w:r w:rsidRPr="00B632C8">
          <w:rPr>
            <w:rStyle w:val="aa"/>
            <w:rFonts w:ascii="Times New Roman" w:hAnsi="Times New Roman" w:cs="Times New Roman"/>
            <w:color w:val="auto"/>
            <w:sz w:val="28"/>
            <w:szCs w:val="28"/>
            <w:u w:val="none"/>
            <w:shd w:val="clear" w:color="auto" w:fill="FFFFFF"/>
            <w:lang w:val="en-US"/>
          </w:rPr>
          <w:t>http</w:t>
        </w:r>
        <w:r w:rsidRPr="00B632C8">
          <w:rPr>
            <w:rStyle w:val="aa"/>
            <w:rFonts w:ascii="Times New Roman" w:hAnsi="Times New Roman" w:cs="Times New Roman"/>
            <w:color w:val="auto"/>
            <w:sz w:val="28"/>
            <w:szCs w:val="28"/>
            <w:u w:val="none"/>
            <w:shd w:val="clear" w:color="auto" w:fill="FFFFFF"/>
          </w:rPr>
          <w:t>://</w:t>
        </w:r>
        <w:proofErr w:type="spellStart"/>
        <w:r w:rsidRPr="00B632C8">
          <w:rPr>
            <w:rStyle w:val="aa"/>
            <w:rFonts w:ascii="Times New Roman" w:hAnsi="Times New Roman" w:cs="Times New Roman"/>
            <w:color w:val="auto"/>
            <w:sz w:val="28"/>
            <w:szCs w:val="28"/>
            <w:u w:val="none"/>
            <w:shd w:val="clear" w:color="auto" w:fill="FFFFFF"/>
            <w:lang w:val="en-US"/>
          </w:rPr>
          <w:t>vid</w:t>
        </w:r>
        <w:proofErr w:type="spellEnd"/>
        <w:r w:rsidRPr="00B632C8">
          <w:rPr>
            <w:rStyle w:val="aa"/>
            <w:rFonts w:ascii="Times New Roman" w:hAnsi="Times New Roman" w:cs="Times New Roman"/>
            <w:color w:val="auto"/>
            <w:sz w:val="28"/>
            <w:szCs w:val="28"/>
            <w:u w:val="none"/>
            <w:shd w:val="clear" w:color="auto" w:fill="FFFFFF"/>
          </w:rPr>
          <w:t>1.</w:t>
        </w:r>
        <w:proofErr w:type="spellStart"/>
        <w:r w:rsidRPr="00B632C8">
          <w:rPr>
            <w:rStyle w:val="aa"/>
            <w:rFonts w:ascii="Times New Roman" w:hAnsi="Times New Roman" w:cs="Times New Roman"/>
            <w:color w:val="auto"/>
            <w:sz w:val="28"/>
            <w:szCs w:val="28"/>
            <w:u w:val="none"/>
            <w:shd w:val="clear" w:color="auto" w:fill="FFFFFF"/>
            <w:lang w:val="en-US"/>
          </w:rPr>
          <w:t>rian</w:t>
        </w:r>
        <w:proofErr w:type="spellEnd"/>
        <w:r w:rsidRPr="00B632C8">
          <w:rPr>
            <w:rStyle w:val="aa"/>
            <w:rFonts w:ascii="Times New Roman" w:hAnsi="Times New Roman" w:cs="Times New Roman"/>
            <w:color w:val="auto"/>
            <w:sz w:val="28"/>
            <w:szCs w:val="28"/>
            <w:u w:val="none"/>
            <w:shd w:val="clear" w:color="auto" w:fill="FFFFFF"/>
          </w:rPr>
          <w:t>.</w:t>
        </w:r>
        <w:proofErr w:type="spellStart"/>
        <w:r w:rsidRPr="00B632C8">
          <w:rPr>
            <w:rStyle w:val="aa"/>
            <w:rFonts w:ascii="Times New Roman" w:hAnsi="Times New Roman" w:cs="Times New Roman"/>
            <w:color w:val="auto"/>
            <w:sz w:val="28"/>
            <w:szCs w:val="28"/>
            <w:u w:val="none"/>
            <w:shd w:val="clear" w:color="auto" w:fill="FFFFFF"/>
            <w:lang w:val="en-US"/>
          </w:rPr>
          <w:t>ru</w:t>
        </w:r>
        <w:proofErr w:type="spellEnd"/>
        <w:r w:rsidRPr="00B632C8">
          <w:rPr>
            <w:rStyle w:val="aa"/>
            <w:rFonts w:ascii="Times New Roman" w:hAnsi="Times New Roman" w:cs="Times New Roman"/>
            <w:color w:val="auto"/>
            <w:sz w:val="28"/>
            <w:szCs w:val="28"/>
            <w:u w:val="none"/>
            <w:shd w:val="clear" w:color="auto" w:fill="FFFFFF"/>
          </w:rPr>
          <w:t>/</w:t>
        </w:r>
        <w:proofErr w:type="spellStart"/>
        <w:r w:rsidRPr="00B632C8">
          <w:rPr>
            <w:rStyle w:val="aa"/>
            <w:rFonts w:ascii="Times New Roman" w:hAnsi="Times New Roman" w:cs="Times New Roman"/>
            <w:color w:val="auto"/>
            <w:sz w:val="28"/>
            <w:szCs w:val="28"/>
            <w:u w:val="none"/>
            <w:shd w:val="clear" w:color="auto" w:fill="FFFFFF"/>
            <w:lang w:val="en-US"/>
          </w:rPr>
          <w:t>ig</w:t>
        </w:r>
        <w:proofErr w:type="spellEnd"/>
        <w:r w:rsidRPr="00B632C8">
          <w:rPr>
            <w:rStyle w:val="aa"/>
            <w:rFonts w:ascii="Times New Roman" w:hAnsi="Times New Roman" w:cs="Times New Roman"/>
            <w:color w:val="auto"/>
            <w:sz w:val="28"/>
            <w:szCs w:val="28"/>
            <w:u w:val="none"/>
            <w:shd w:val="clear" w:color="auto" w:fill="FFFFFF"/>
          </w:rPr>
          <w:t>/</w:t>
        </w:r>
        <w:r w:rsidRPr="00B632C8">
          <w:rPr>
            <w:rStyle w:val="aa"/>
            <w:rFonts w:ascii="Times New Roman" w:hAnsi="Times New Roman" w:cs="Times New Roman"/>
            <w:color w:val="auto"/>
            <w:sz w:val="28"/>
            <w:szCs w:val="28"/>
            <w:u w:val="none"/>
            <w:shd w:val="clear" w:color="auto" w:fill="FFFFFF"/>
            <w:lang w:val="en-US"/>
          </w:rPr>
          <w:t>ratings</w:t>
        </w:r>
        <w:r w:rsidRPr="00B632C8">
          <w:rPr>
            <w:rStyle w:val="aa"/>
            <w:rFonts w:ascii="Times New Roman" w:hAnsi="Times New Roman" w:cs="Times New Roman"/>
            <w:color w:val="auto"/>
            <w:sz w:val="28"/>
            <w:szCs w:val="28"/>
            <w:u w:val="none"/>
            <w:shd w:val="clear" w:color="auto" w:fill="FFFFFF"/>
          </w:rPr>
          <w:t>/</w:t>
        </w:r>
        <w:r w:rsidRPr="00B632C8">
          <w:rPr>
            <w:rStyle w:val="aa"/>
            <w:rFonts w:ascii="Times New Roman" w:hAnsi="Times New Roman" w:cs="Times New Roman"/>
            <w:color w:val="auto"/>
            <w:sz w:val="28"/>
            <w:szCs w:val="28"/>
            <w:u w:val="none"/>
            <w:shd w:val="clear" w:color="auto" w:fill="FFFFFF"/>
            <w:lang w:val="en-US"/>
          </w:rPr>
          <w:t>b</w:t>
        </w:r>
        <w:r w:rsidRPr="00B632C8">
          <w:rPr>
            <w:rStyle w:val="aa"/>
            <w:rFonts w:ascii="Times New Roman" w:hAnsi="Times New Roman" w:cs="Times New Roman"/>
            <w:color w:val="auto"/>
            <w:sz w:val="28"/>
            <w:szCs w:val="28"/>
            <w:u w:val="none"/>
            <w:shd w:val="clear" w:color="auto" w:fill="FFFFFF"/>
          </w:rPr>
          <w:t>_</w:t>
        </w:r>
        <w:r w:rsidRPr="00B632C8">
          <w:rPr>
            <w:rStyle w:val="aa"/>
            <w:rFonts w:ascii="Times New Roman" w:hAnsi="Times New Roman" w:cs="Times New Roman"/>
            <w:color w:val="auto"/>
            <w:sz w:val="28"/>
            <w:szCs w:val="28"/>
            <w:u w:val="none"/>
            <w:shd w:val="clear" w:color="auto" w:fill="FFFFFF"/>
            <w:lang w:val="en-US"/>
          </w:rPr>
          <w:t>profit</w:t>
        </w:r>
        <w:r w:rsidRPr="00B632C8">
          <w:rPr>
            <w:rStyle w:val="aa"/>
            <w:rFonts w:ascii="Times New Roman" w:hAnsi="Times New Roman" w:cs="Times New Roman"/>
            <w:color w:val="auto"/>
            <w:sz w:val="28"/>
            <w:szCs w:val="28"/>
            <w:u w:val="none"/>
            <w:shd w:val="clear" w:color="auto" w:fill="FFFFFF"/>
          </w:rPr>
          <w:t>_0114.</w:t>
        </w:r>
        <w:proofErr w:type="spellStart"/>
        <w:r w:rsidRPr="00B632C8">
          <w:rPr>
            <w:rStyle w:val="aa"/>
            <w:rFonts w:ascii="Times New Roman" w:hAnsi="Times New Roman" w:cs="Times New Roman"/>
            <w:color w:val="auto"/>
            <w:sz w:val="28"/>
            <w:szCs w:val="28"/>
            <w:u w:val="none"/>
            <w:shd w:val="clear" w:color="auto" w:fill="FFFFFF"/>
            <w:lang w:val="en-US"/>
          </w:rPr>
          <w:t>pdf</w:t>
        </w:r>
        <w:proofErr w:type="spellEnd"/>
      </w:hyperlink>
      <w:r w:rsidRPr="00B632C8">
        <w:rPr>
          <w:rFonts w:ascii="Times New Roman" w:hAnsi="Times New Roman" w:cs="Times New Roman"/>
          <w:sz w:val="28"/>
          <w:szCs w:val="28"/>
          <w:shd w:val="clear" w:color="auto" w:fill="FFFFFF"/>
        </w:rPr>
        <w:t xml:space="preserve"> (дата обращения: 26.05.14)</w:t>
      </w:r>
      <w:r w:rsidR="00E54299" w:rsidRPr="00B632C8">
        <w:rPr>
          <w:rFonts w:ascii="Times New Roman" w:hAnsi="Times New Roman" w:cs="Times New Roman"/>
          <w:sz w:val="28"/>
          <w:szCs w:val="28"/>
          <w:shd w:val="clear" w:color="auto" w:fill="FFFFFF"/>
        </w:rPr>
        <w:t>.</w:t>
      </w:r>
    </w:p>
    <w:p w:rsidR="00E54299" w:rsidRPr="00B632C8" w:rsidRDefault="00E54299" w:rsidP="00BE536F">
      <w:pPr>
        <w:pStyle w:val="a9"/>
        <w:numPr>
          <w:ilvl w:val="0"/>
          <w:numId w:val="13"/>
        </w:numPr>
        <w:tabs>
          <w:tab w:val="left" w:pos="1260"/>
        </w:tabs>
        <w:spacing w:line="360" w:lineRule="auto"/>
        <w:ind w:hanging="500"/>
        <w:jc w:val="both"/>
        <w:rPr>
          <w:rFonts w:ascii="Times New Roman" w:hAnsi="Times New Roman" w:cs="Times New Roman"/>
          <w:sz w:val="28"/>
          <w:szCs w:val="28"/>
        </w:rPr>
      </w:pPr>
      <w:r w:rsidRPr="00B632C8">
        <w:rPr>
          <w:rFonts w:ascii="Times New Roman" w:hAnsi="Times New Roman" w:cs="Times New Roman"/>
          <w:sz w:val="28"/>
          <w:szCs w:val="28"/>
        </w:rPr>
        <w:t xml:space="preserve">Рынок банковских карт снизил темпы роста вдвое // интернет-портал газеты Ведомости. </w:t>
      </w:r>
      <w:r w:rsidRPr="00B632C8">
        <w:rPr>
          <w:rFonts w:ascii="Times New Roman" w:hAnsi="Times New Roman" w:cs="Times New Roman"/>
          <w:sz w:val="28"/>
          <w:szCs w:val="28"/>
          <w:lang w:val="en-US"/>
        </w:rPr>
        <w:t>URL</w:t>
      </w:r>
      <w:r w:rsidRPr="00B632C8">
        <w:rPr>
          <w:rFonts w:ascii="Times New Roman" w:hAnsi="Times New Roman" w:cs="Times New Roman"/>
          <w:sz w:val="28"/>
          <w:szCs w:val="28"/>
        </w:rPr>
        <w:t xml:space="preserve">: </w:t>
      </w:r>
      <w:hyperlink r:id="rId17" w:history="1">
        <w:r w:rsidRPr="00B632C8">
          <w:rPr>
            <w:rStyle w:val="aa"/>
            <w:rFonts w:ascii="Times New Roman" w:hAnsi="Times New Roman" w:cs="Times New Roman"/>
            <w:color w:val="auto"/>
            <w:sz w:val="28"/>
            <w:szCs w:val="28"/>
            <w:u w:val="none"/>
            <w:lang w:val="en-US"/>
          </w:rPr>
          <w:t>http</w:t>
        </w:r>
        <w:r w:rsidRPr="00B632C8">
          <w:rPr>
            <w:rStyle w:val="aa"/>
            <w:rFonts w:ascii="Times New Roman" w:hAnsi="Times New Roman" w:cs="Times New Roman"/>
            <w:color w:val="auto"/>
            <w:sz w:val="28"/>
            <w:szCs w:val="28"/>
            <w:u w:val="none"/>
          </w:rPr>
          <w:t>://</w:t>
        </w:r>
        <w:r w:rsidRPr="00B632C8">
          <w:rPr>
            <w:rStyle w:val="aa"/>
            <w:rFonts w:ascii="Times New Roman" w:hAnsi="Times New Roman" w:cs="Times New Roman"/>
            <w:color w:val="auto"/>
            <w:sz w:val="28"/>
            <w:szCs w:val="28"/>
            <w:u w:val="none"/>
            <w:lang w:val="en-US"/>
          </w:rPr>
          <w:t>www</w:t>
        </w:r>
        <w:r w:rsidRPr="00B632C8">
          <w:rPr>
            <w:rStyle w:val="aa"/>
            <w:rFonts w:ascii="Times New Roman" w:hAnsi="Times New Roman" w:cs="Times New Roman"/>
            <w:color w:val="auto"/>
            <w:sz w:val="28"/>
            <w:szCs w:val="28"/>
            <w:u w:val="none"/>
          </w:rPr>
          <w:t>.</w:t>
        </w:r>
        <w:proofErr w:type="spellStart"/>
        <w:r w:rsidRPr="00B632C8">
          <w:rPr>
            <w:rStyle w:val="aa"/>
            <w:rFonts w:ascii="Times New Roman" w:hAnsi="Times New Roman" w:cs="Times New Roman"/>
            <w:color w:val="auto"/>
            <w:sz w:val="28"/>
            <w:szCs w:val="28"/>
            <w:u w:val="none"/>
            <w:lang w:val="en-US"/>
          </w:rPr>
          <w:t>vedomosti</w:t>
        </w:r>
        <w:proofErr w:type="spellEnd"/>
        <w:r w:rsidRPr="00B632C8">
          <w:rPr>
            <w:rStyle w:val="aa"/>
            <w:rFonts w:ascii="Times New Roman" w:hAnsi="Times New Roman" w:cs="Times New Roman"/>
            <w:color w:val="auto"/>
            <w:sz w:val="28"/>
            <w:szCs w:val="28"/>
            <w:u w:val="none"/>
          </w:rPr>
          <w:t>.</w:t>
        </w:r>
        <w:proofErr w:type="spellStart"/>
        <w:r w:rsidRPr="00B632C8">
          <w:rPr>
            <w:rStyle w:val="aa"/>
            <w:rFonts w:ascii="Times New Roman" w:hAnsi="Times New Roman" w:cs="Times New Roman"/>
            <w:color w:val="auto"/>
            <w:sz w:val="28"/>
            <w:szCs w:val="28"/>
            <w:u w:val="none"/>
            <w:lang w:val="en-US"/>
          </w:rPr>
          <w:t>ru</w:t>
        </w:r>
        <w:proofErr w:type="spellEnd"/>
        <w:r w:rsidRPr="00B632C8">
          <w:rPr>
            <w:rStyle w:val="aa"/>
            <w:rFonts w:ascii="Times New Roman" w:hAnsi="Times New Roman" w:cs="Times New Roman"/>
            <w:color w:val="auto"/>
            <w:sz w:val="28"/>
            <w:szCs w:val="28"/>
            <w:u w:val="none"/>
          </w:rPr>
          <w:t>/</w:t>
        </w:r>
        <w:r w:rsidRPr="00B632C8">
          <w:rPr>
            <w:rStyle w:val="aa"/>
            <w:rFonts w:ascii="Times New Roman" w:hAnsi="Times New Roman" w:cs="Times New Roman"/>
            <w:color w:val="auto"/>
            <w:sz w:val="28"/>
            <w:szCs w:val="28"/>
            <w:u w:val="none"/>
            <w:lang w:val="en-US"/>
          </w:rPr>
          <w:t>finance</w:t>
        </w:r>
        <w:r w:rsidRPr="00B632C8">
          <w:rPr>
            <w:rStyle w:val="aa"/>
            <w:rFonts w:ascii="Times New Roman" w:hAnsi="Times New Roman" w:cs="Times New Roman"/>
            <w:color w:val="auto"/>
            <w:sz w:val="28"/>
            <w:szCs w:val="28"/>
            <w:u w:val="none"/>
          </w:rPr>
          <w:t>/</w:t>
        </w:r>
        <w:r w:rsidRPr="00B632C8">
          <w:rPr>
            <w:rStyle w:val="aa"/>
            <w:rFonts w:ascii="Times New Roman" w:hAnsi="Times New Roman" w:cs="Times New Roman"/>
            <w:color w:val="auto"/>
            <w:sz w:val="28"/>
            <w:szCs w:val="28"/>
            <w:u w:val="none"/>
            <w:lang w:val="en-US"/>
          </w:rPr>
          <w:t>news</w:t>
        </w:r>
        <w:r w:rsidRPr="00B632C8">
          <w:rPr>
            <w:rStyle w:val="aa"/>
            <w:rFonts w:ascii="Times New Roman" w:hAnsi="Times New Roman" w:cs="Times New Roman"/>
            <w:color w:val="auto"/>
            <w:sz w:val="28"/>
            <w:szCs w:val="28"/>
            <w:u w:val="none"/>
          </w:rPr>
          <w:t>/22284491/</w:t>
        </w:r>
        <w:proofErr w:type="spellStart"/>
        <w:r w:rsidRPr="00B632C8">
          <w:rPr>
            <w:rStyle w:val="aa"/>
            <w:rFonts w:ascii="Times New Roman" w:hAnsi="Times New Roman" w:cs="Times New Roman"/>
            <w:color w:val="auto"/>
            <w:sz w:val="28"/>
            <w:szCs w:val="28"/>
            <w:u w:val="none"/>
            <w:lang w:val="en-US"/>
          </w:rPr>
          <w:t>rost</w:t>
        </w:r>
        <w:proofErr w:type="spellEnd"/>
        <w:r w:rsidRPr="00B632C8">
          <w:rPr>
            <w:rStyle w:val="aa"/>
            <w:rFonts w:ascii="Times New Roman" w:hAnsi="Times New Roman" w:cs="Times New Roman"/>
            <w:color w:val="auto"/>
            <w:sz w:val="28"/>
            <w:szCs w:val="28"/>
            <w:u w:val="none"/>
          </w:rPr>
          <w:t>-</w:t>
        </w:r>
        <w:proofErr w:type="spellStart"/>
        <w:r w:rsidRPr="00B632C8">
          <w:rPr>
            <w:rStyle w:val="aa"/>
            <w:rFonts w:ascii="Times New Roman" w:hAnsi="Times New Roman" w:cs="Times New Roman"/>
            <w:color w:val="auto"/>
            <w:sz w:val="28"/>
            <w:szCs w:val="28"/>
            <w:u w:val="none"/>
            <w:lang w:val="en-US"/>
          </w:rPr>
          <w:t>rynka</w:t>
        </w:r>
        <w:proofErr w:type="spellEnd"/>
        <w:r w:rsidRPr="00B632C8">
          <w:rPr>
            <w:rStyle w:val="aa"/>
            <w:rFonts w:ascii="Times New Roman" w:hAnsi="Times New Roman" w:cs="Times New Roman"/>
            <w:color w:val="auto"/>
            <w:sz w:val="28"/>
            <w:szCs w:val="28"/>
            <w:u w:val="none"/>
          </w:rPr>
          <w:t>-</w:t>
        </w:r>
        <w:proofErr w:type="spellStart"/>
        <w:r w:rsidRPr="00B632C8">
          <w:rPr>
            <w:rStyle w:val="aa"/>
            <w:rFonts w:ascii="Times New Roman" w:hAnsi="Times New Roman" w:cs="Times New Roman"/>
            <w:color w:val="auto"/>
            <w:sz w:val="28"/>
            <w:szCs w:val="28"/>
            <w:u w:val="none"/>
            <w:lang w:val="en-US"/>
          </w:rPr>
          <w:t>kreditnyh</w:t>
        </w:r>
        <w:proofErr w:type="spellEnd"/>
        <w:r w:rsidRPr="00B632C8">
          <w:rPr>
            <w:rStyle w:val="aa"/>
            <w:rFonts w:ascii="Times New Roman" w:hAnsi="Times New Roman" w:cs="Times New Roman"/>
            <w:color w:val="auto"/>
            <w:sz w:val="28"/>
            <w:szCs w:val="28"/>
            <w:u w:val="none"/>
          </w:rPr>
          <w:t>-</w:t>
        </w:r>
        <w:r w:rsidRPr="00B632C8">
          <w:rPr>
            <w:rStyle w:val="aa"/>
            <w:rFonts w:ascii="Times New Roman" w:hAnsi="Times New Roman" w:cs="Times New Roman"/>
            <w:color w:val="auto"/>
            <w:sz w:val="28"/>
            <w:szCs w:val="28"/>
            <w:u w:val="none"/>
            <w:lang w:val="en-US"/>
          </w:rPr>
          <w:t>kart</w:t>
        </w:r>
        <w:r w:rsidRPr="00B632C8">
          <w:rPr>
            <w:rStyle w:val="aa"/>
            <w:rFonts w:ascii="Times New Roman" w:hAnsi="Times New Roman" w:cs="Times New Roman"/>
            <w:color w:val="auto"/>
            <w:sz w:val="28"/>
            <w:szCs w:val="28"/>
            <w:u w:val="none"/>
          </w:rPr>
          <w:t>-</w:t>
        </w:r>
        <w:proofErr w:type="spellStart"/>
        <w:r w:rsidRPr="00B632C8">
          <w:rPr>
            <w:rStyle w:val="aa"/>
            <w:rFonts w:ascii="Times New Roman" w:hAnsi="Times New Roman" w:cs="Times New Roman"/>
            <w:color w:val="auto"/>
            <w:sz w:val="28"/>
            <w:szCs w:val="28"/>
            <w:u w:val="none"/>
            <w:lang w:val="en-US"/>
          </w:rPr>
          <w:t>zamedlyaetsya</w:t>
        </w:r>
        <w:proofErr w:type="spellEnd"/>
      </w:hyperlink>
      <w:r w:rsidRPr="00B632C8">
        <w:rPr>
          <w:rFonts w:ascii="Times New Roman" w:hAnsi="Times New Roman" w:cs="Times New Roman"/>
          <w:sz w:val="28"/>
          <w:szCs w:val="28"/>
        </w:rPr>
        <w:t xml:space="preserve"> (дата обращения: 16.05.14).</w:t>
      </w:r>
    </w:p>
    <w:p w:rsidR="0071505F" w:rsidRPr="00B632C8" w:rsidRDefault="0071505F" w:rsidP="00BE536F">
      <w:pPr>
        <w:pStyle w:val="a9"/>
        <w:numPr>
          <w:ilvl w:val="0"/>
          <w:numId w:val="13"/>
        </w:numPr>
        <w:tabs>
          <w:tab w:val="left" w:pos="1260"/>
        </w:tabs>
        <w:spacing w:line="360" w:lineRule="auto"/>
        <w:ind w:hanging="500"/>
        <w:jc w:val="both"/>
        <w:rPr>
          <w:rFonts w:ascii="Times New Roman" w:hAnsi="Times New Roman" w:cs="Times New Roman"/>
          <w:b/>
          <w:sz w:val="28"/>
          <w:szCs w:val="28"/>
        </w:rPr>
      </w:pPr>
      <w:r w:rsidRPr="00B632C8">
        <w:rPr>
          <w:rFonts w:ascii="Times New Roman" w:hAnsi="Times New Roman" w:cs="Times New Roman"/>
          <w:sz w:val="28"/>
          <w:szCs w:val="28"/>
        </w:rPr>
        <w:lastRenderedPageBreak/>
        <w:t xml:space="preserve">Рынок кредитных карт России, итоги 2013 года - Исследование банка ТКС // официальный сайт. </w:t>
      </w:r>
      <w:r w:rsidRPr="00B632C8">
        <w:rPr>
          <w:rFonts w:ascii="Times New Roman" w:hAnsi="Times New Roman" w:cs="Times New Roman"/>
          <w:sz w:val="28"/>
          <w:szCs w:val="28"/>
          <w:lang w:val="en-US"/>
        </w:rPr>
        <w:t>URL</w:t>
      </w:r>
      <w:r w:rsidRPr="00B632C8">
        <w:rPr>
          <w:rFonts w:ascii="Times New Roman" w:hAnsi="Times New Roman" w:cs="Times New Roman"/>
          <w:sz w:val="28"/>
          <w:szCs w:val="28"/>
        </w:rPr>
        <w:t xml:space="preserve">: </w:t>
      </w:r>
      <w:hyperlink r:id="rId18" w:history="1">
        <w:r w:rsidRPr="00B632C8">
          <w:rPr>
            <w:rStyle w:val="aa"/>
            <w:rFonts w:ascii="Times New Roman" w:hAnsi="Times New Roman" w:cs="Times New Roman"/>
            <w:color w:val="auto"/>
            <w:sz w:val="28"/>
            <w:szCs w:val="28"/>
            <w:u w:val="none"/>
          </w:rPr>
          <w:t>http://static.tcsbank.ru/news/2014/2013_RUS.pdf</w:t>
        </w:r>
      </w:hyperlink>
      <w:r w:rsidRPr="00B632C8">
        <w:rPr>
          <w:rFonts w:ascii="Times New Roman" w:hAnsi="Times New Roman" w:cs="Times New Roman"/>
          <w:sz w:val="28"/>
          <w:szCs w:val="28"/>
        </w:rPr>
        <w:t xml:space="preserve"> (дата обращения: 14.05.2014).</w:t>
      </w:r>
    </w:p>
    <w:p w:rsidR="0018069E" w:rsidRPr="00B632C8" w:rsidRDefault="0018069E" w:rsidP="00BE536F">
      <w:pPr>
        <w:pStyle w:val="a9"/>
        <w:numPr>
          <w:ilvl w:val="0"/>
          <w:numId w:val="13"/>
        </w:numPr>
        <w:tabs>
          <w:tab w:val="left" w:pos="1260"/>
        </w:tabs>
        <w:spacing w:line="360" w:lineRule="auto"/>
        <w:ind w:hanging="500"/>
        <w:jc w:val="both"/>
        <w:rPr>
          <w:rFonts w:ascii="Times New Roman" w:hAnsi="Times New Roman" w:cs="Times New Roman"/>
          <w:b/>
          <w:sz w:val="28"/>
          <w:szCs w:val="28"/>
        </w:rPr>
      </w:pPr>
      <w:r w:rsidRPr="00B632C8">
        <w:rPr>
          <w:rFonts w:ascii="Times New Roman" w:hAnsi="Times New Roman" w:cs="Times New Roman"/>
          <w:sz w:val="28"/>
          <w:szCs w:val="28"/>
        </w:rPr>
        <w:t xml:space="preserve">Рынок кредитных карт России, 3 квартал 2012 год – исследование банка ТКС // официальный сайт. </w:t>
      </w:r>
      <w:r w:rsidRPr="00B632C8">
        <w:rPr>
          <w:rFonts w:ascii="Times New Roman" w:hAnsi="Times New Roman" w:cs="Times New Roman"/>
          <w:sz w:val="28"/>
          <w:szCs w:val="28"/>
          <w:lang w:val="en-US"/>
        </w:rPr>
        <w:t>URL</w:t>
      </w:r>
      <w:r w:rsidRPr="00B632C8">
        <w:rPr>
          <w:rFonts w:ascii="Times New Roman" w:hAnsi="Times New Roman" w:cs="Times New Roman"/>
          <w:sz w:val="28"/>
          <w:szCs w:val="28"/>
        </w:rPr>
        <w:t xml:space="preserve">: </w:t>
      </w:r>
      <w:hyperlink r:id="rId19" w:history="1">
        <w:r w:rsidRPr="00B632C8">
          <w:rPr>
            <w:rStyle w:val="aa"/>
            <w:rFonts w:ascii="Times New Roman" w:hAnsi="Times New Roman" w:cs="Times New Roman"/>
            <w:color w:val="auto"/>
            <w:sz w:val="28"/>
            <w:szCs w:val="28"/>
            <w:u w:val="none"/>
            <w:lang w:val="en-US"/>
          </w:rPr>
          <w:t>https</w:t>
        </w:r>
        <w:r w:rsidRPr="00B632C8">
          <w:rPr>
            <w:rStyle w:val="aa"/>
            <w:rFonts w:ascii="Times New Roman" w:hAnsi="Times New Roman" w:cs="Times New Roman"/>
            <w:color w:val="auto"/>
            <w:sz w:val="28"/>
            <w:szCs w:val="28"/>
            <w:u w:val="none"/>
          </w:rPr>
          <w:t>://</w:t>
        </w:r>
        <w:r w:rsidRPr="00B632C8">
          <w:rPr>
            <w:rStyle w:val="aa"/>
            <w:rFonts w:ascii="Times New Roman" w:hAnsi="Times New Roman" w:cs="Times New Roman"/>
            <w:color w:val="auto"/>
            <w:sz w:val="28"/>
            <w:szCs w:val="28"/>
            <w:u w:val="none"/>
            <w:lang w:val="en-US"/>
          </w:rPr>
          <w:t>static</w:t>
        </w:r>
        <w:r w:rsidRPr="00B632C8">
          <w:rPr>
            <w:rStyle w:val="aa"/>
            <w:rFonts w:ascii="Times New Roman" w:hAnsi="Times New Roman" w:cs="Times New Roman"/>
            <w:color w:val="auto"/>
            <w:sz w:val="28"/>
            <w:szCs w:val="28"/>
            <w:u w:val="none"/>
          </w:rPr>
          <w:t>.</w:t>
        </w:r>
        <w:proofErr w:type="spellStart"/>
        <w:r w:rsidRPr="00B632C8">
          <w:rPr>
            <w:rStyle w:val="aa"/>
            <w:rFonts w:ascii="Times New Roman" w:hAnsi="Times New Roman" w:cs="Times New Roman"/>
            <w:color w:val="auto"/>
            <w:sz w:val="28"/>
            <w:szCs w:val="28"/>
            <w:u w:val="none"/>
            <w:lang w:val="en-US"/>
          </w:rPr>
          <w:t>tcsbank</w:t>
        </w:r>
        <w:proofErr w:type="spellEnd"/>
        <w:r w:rsidRPr="00B632C8">
          <w:rPr>
            <w:rStyle w:val="aa"/>
            <w:rFonts w:ascii="Times New Roman" w:hAnsi="Times New Roman" w:cs="Times New Roman"/>
            <w:color w:val="auto"/>
            <w:sz w:val="28"/>
            <w:szCs w:val="28"/>
            <w:u w:val="none"/>
          </w:rPr>
          <w:t>.</w:t>
        </w:r>
        <w:proofErr w:type="spellStart"/>
        <w:r w:rsidRPr="00B632C8">
          <w:rPr>
            <w:rStyle w:val="aa"/>
            <w:rFonts w:ascii="Times New Roman" w:hAnsi="Times New Roman" w:cs="Times New Roman"/>
            <w:color w:val="auto"/>
            <w:sz w:val="28"/>
            <w:szCs w:val="28"/>
            <w:u w:val="none"/>
            <w:lang w:val="en-US"/>
          </w:rPr>
          <w:t>ru</w:t>
        </w:r>
        <w:proofErr w:type="spellEnd"/>
        <w:r w:rsidRPr="00B632C8">
          <w:rPr>
            <w:rStyle w:val="aa"/>
            <w:rFonts w:ascii="Times New Roman" w:hAnsi="Times New Roman" w:cs="Times New Roman"/>
            <w:color w:val="auto"/>
            <w:sz w:val="28"/>
            <w:szCs w:val="28"/>
            <w:u w:val="none"/>
          </w:rPr>
          <w:t>/</w:t>
        </w:r>
        <w:r w:rsidRPr="00B632C8">
          <w:rPr>
            <w:rStyle w:val="aa"/>
            <w:rFonts w:ascii="Times New Roman" w:hAnsi="Times New Roman" w:cs="Times New Roman"/>
            <w:color w:val="auto"/>
            <w:sz w:val="28"/>
            <w:szCs w:val="28"/>
            <w:u w:val="none"/>
            <w:lang w:val="en-US"/>
          </w:rPr>
          <w:t>news</w:t>
        </w:r>
        <w:r w:rsidRPr="00B632C8">
          <w:rPr>
            <w:rStyle w:val="aa"/>
            <w:rFonts w:ascii="Times New Roman" w:hAnsi="Times New Roman" w:cs="Times New Roman"/>
            <w:color w:val="auto"/>
            <w:sz w:val="28"/>
            <w:szCs w:val="28"/>
            <w:u w:val="none"/>
          </w:rPr>
          <w:t>/2012/20121026-</w:t>
        </w:r>
        <w:r w:rsidRPr="00B632C8">
          <w:rPr>
            <w:rStyle w:val="aa"/>
            <w:rFonts w:ascii="Times New Roman" w:hAnsi="Times New Roman" w:cs="Times New Roman"/>
            <w:color w:val="auto"/>
            <w:sz w:val="28"/>
            <w:szCs w:val="28"/>
            <w:u w:val="none"/>
            <w:lang w:val="en-US"/>
          </w:rPr>
          <w:t>TCS</w:t>
        </w:r>
        <w:r w:rsidRPr="00B632C8">
          <w:rPr>
            <w:rStyle w:val="aa"/>
            <w:rFonts w:ascii="Times New Roman" w:hAnsi="Times New Roman" w:cs="Times New Roman"/>
            <w:color w:val="auto"/>
            <w:sz w:val="28"/>
            <w:szCs w:val="28"/>
            <w:u w:val="none"/>
          </w:rPr>
          <w:t>_</w:t>
        </w:r>
        <w:r w:rsidRPr="00B632C8">
          <w:rPr>
            <w:rStyle w:val="aa"/>
            <w:rFonts w:ascii="Times New Roman" w:hAnsi="Times New Roman" w:cs="Times New Roman"/>
            <w:color w:val="auto"/>
            <w:sz w:val="28"/>
            <w:szCs w:val="28"/>
            <w:u w:val="none"/>
            <w:lang w:val="en-US"/>
          </w:rPr>
          <w:t>Report</w:t>
        </w:r>
        <w:r w:rsidRPr="00B632C8">
          <w:rPr>
            <w:rStyle w:val="aa"/>
            <w:rFonts w:ascii="Times New Roman" w:hAnsi="Times New Roman" w:cs="Times New Roman"/>
            <w:color w:val="auto"/>
            <w:sz w:val="28"/>
            <w:szCs w:val="28"/>
            <w:u w:val="none"/>
          </w:rPr>
          <w:t>25_10_12.</w:t>
        </w:r>
        <w:proofErr w:type="spellStart"/>
        <w:r w:rsidRPr="00B632C8">
          <w:rPr>
            <w:rStyle w:val="aa"/>
            <w:rFonts w:ascii="Times New Roman" w:hAnsi="Times New Roman" w:cs="Times New Roman"/>
            <w:color w:val="auto"/>
            <w:sz w:val="28"/>
            <w:szCs w:val="28"/>
            <w:u w:val="none"/>
            <w:lang w:val="en-US"/>
          </w:rPr>
          <w:t>pdf</w:t>
        </w:r>
        <w:proofErr w:type="spellEnd"/>
      </w:hyperlink>
      <w:r w:rsidRPr="00B632C8">
        <w:rPr>
          <w:rFonts w:ascii="Times New Roman" w:hAnsi="Times New Roman" w:cs="Times New Roman"/>
          <w:sz w:val="28"/>
          <w:szCs w:val="28"/>
        </w:rPr>
        <w:t xml:space="preserve"> (дата обращения: 16.05.2014).</w:t>
      </w:r>
    </w:p>
    <w:p w:rsidR="0071505F" w:rsidRPr="00B632C8" w:rsidRDefault="00596E15" w:rsidP="00BE536F">
      <w:pPr>
        <w:pStyle w:val="a9"/>
        <w:numPr>
          <w:ilvl w:val="0"/>
          <w:numId w:val="13"/>
        </w:numPr>
        <w:tabs>
          <w:tab w:val="left" w:pos="1260"/>
        </w:tabs>
        <w:spacing w:line="360" w:lineRule="auto"/>
        <w:ind w:hanging="500"/>
        <w:jc w:val="both"/>
        <w:rPr>
          <w:rFonts w:ascii="Times New Roman" w:hAnsi="Times New Roman" w:cs="Times New Roman"/>
          <w:sz w:val="28"/>
          <w:szCs w:val="28"/>
        </w:rPr>
      </w:pPr>
      <w:r w:rsidRPr="00B632C8">
        <w:rPr>
          <w:rFonts w:ascii="Times New Roman" w:hAnsi="Times New Roman" w:cs="Times New Roman"/>
          <w:sz w:val="28"/>
          <w:szCs w:val="28"/>
        </w:rPr>
        <w:t xml:space="preserve">Скромность миллиардера: сколько и на что тратит Олег </w:t>
      </w:r>
      <w:proofErr w:type="spellStart"/>
      <w:r w:rsidRPr="00B632C8">
        <w:rPr>
          <w:rFonts w:ascii="Times New Roman" w:hAnsi="Times New Roman" w:cs="Times New Roman"/>
          <w:sz w:val="28"/>
          <w:szCs w:val="28"/>
        </w:rPr>
        <w:t>Тиньков</w:t>
      </w:r>
      <w:proofErr w:type="spellEnd"/>
      <w:r w:rsidR="007437D2" w:rsidRPr="00B632C8">
        <w:rPr>
          <w:rFonts w:ascii="Times New Roman" w:hAnsi="Times New Roman" w:cs="Times New Roman"/>
          <w:sz w:val="28"/>
          <w:szCs w:val="28"/>
        </w:rPr>
        <w:t xml:space="preserve"> // интернет – журнал </w:t>
      </w:r>
      <w:r w:rsidR="007437D2" w:rsidRPr="00B632C8">
        <w:rPr>
          <w:rFonts w:ascii="Times New Roman" w:hAnsi="Times New Roman" w:cs="Times New Roman"/>
          <w:sz w:val="28"/>
          <w:szCs w:val="28"/>
          <w:lang w:val="en-US"/>
        </w:rPr>
        <w:t>Forbes</w:t>
      </w:r>
      <w:r w:rsidR="007437D2" w:rsidRPr="00B632C8">
        <w:rPr>
          <w:rFonts w:ascii="Times New Roman" w:hAnsi="Times New Roman" w:cs="Times New Roman"/>
          <w:sz w:val="28"/>
          <w:szCs w:val="28"/>
        </w:rPr>
        <w:t xml:space="preserve">. </w:t>
      </w:r>
      <w:r w:rsidR="007437D2" w:rsidRPr="00B632C8">
        <w:rPr>
          <w:rFonts w:ascii="Times New Roman" w:hAnsi="Times New Roman" w:cs="Times New Roman"/>
          <w:sz w:val="28"/>
          <w:szCs w:val="28"/>
          <w:lang w:val="en-US"/>
        </w:rPr>
        <w:t>URL</w:t>
      </w:r>
      <w:r w:rsidR="007437D2" w:rsidRPr="00B632C8">
        <w:rPr>
          <w:rFonts w:ascii="Times New Roman" w:hAnsi="Times New Roman" w:cs="Times New Roman"/>
          <w:sz w:val="28"/>
          <w:szCs w:val="28"/>
        </w:rPr>
        <w:t xml:space="preserve">: </w:t>
      </w:r>
      <w:hyperlink r:id="rId20" w:history="1">
        <w:r w:rsidR="007437D2" w:rsidRPr="00B632C8">
          <w:rPr>
            <w:rStyle w:val="aa"/>
            <w:rFonts w:ascii="Times New Roman" w:hAnsi="Times New Roman" w:cs="Times New Roman"/>
            <w:color w:val="auto"/>
            <w:sz w:val="28"/>
            <w:szCs w:val="28"/>
            <w:u w:val="none"/>
            <w:lang w:val="en-US"/>
          </w:rPr>
          <w:t>http</w:t>
        </w:r>
        <w:r w:rsidR="007437D2" w:rsidRPr="00B632C8">
          <w:rPr>
            <w:rStyle w:val="aa"/>
            <w:rFonts w:ascii="Times New Roman" w:hAnsi="Times New Roman" w:cs="Times New Roman"/>
            <w:color w:val="auto"/>
            <w:sz w:val="28"/>
            <w:szCs w:val="28"/>
            <w:u w:val="none"/>
          </w:rPr>
          <w:t>://</w:t>
        </w:r>
        <w:r w:rsidR="007437D2" w:rsidRPr="00B632C8">
          <w:rPr>
            <w:rStyle w:val="aa"/>
            <w:rFonts w:ascii="Times New Roman" w:hAnsi="Times New Roman" w:cs="Times New Roman"/>
            <w:color w:val="auto"/>
            <w:sz w:val="28"/>
            <w:szCs w:val="28"/>
            <w:u w:val="none"/>
            <w:lang w:val="en-US"/>
          </w:rPr>
          <w:t>www</w:t>
        </w:r>
        <w:r w:rsidR="007437D2" w:rsidRPr="00B632C8">
          <w:rPr>
            <w:rStyle w:val="aa"/>
            <w:rFonts w:ascii="Times New Roman" w:hAnsi="Times New Roman" w:cs="Times New Roman"/>
            <w:color w:val="auto"/>
            <w:sz w:val="28"/>
            <w:szCs w:val="28"/>
            <w:u w:val="none"/>
          </w:rPr>
          <w:t>.</w:t>
        </w:r>
        <w:proofErr w:type="spellStart"/>
        <w:r w:rsidR="007437D2" w:rsidRPr="00B632C8">
          <w:rPr>
            <w:rStyle w:val="aa"/>
            <w:rFonts w:ascii="Times New Roman" w:hAnsi="Times New Roman" w:cs="Times New Roman"/>
            <w:color w:val="auto"/>
            <w:sz w:val="28"/>
            <w:szCs w:val="28"/>
            <w:u w:val="none"/>
            <w:lang w:val="en-US"/>
          </w:rPr>
          <w:t>forbes</w:t>
        </w:r>
        <w:proofErr w:type="spellEnd"/>
        <w:r w:rsidR="007437D2" w:rsidRPr="00B632C8">
          <w:rPr>
            <w:rStyle w:val="aa"/>
            <w:rFonts w:ascii="Times New Roman" w:hAnsi="Times New Roman" w:cs="Times New Roman"/>
            <w:color w:val="auto"/>
            <w:sz w:val="28"/>
            <w:szCs w:val="28"/>
            <w:u w:val="none"/>
          </w:rPr>
          <w:t>.</w:t>
        </w:r>
        <w:proofErr w:type="spellStart"/>
        <w:r w:rsidR="007437D2" w:rsidRPr="00B632C8">
          <w:rPr>
            <w:rStyle w:val="aa"/>
            <w:rFonts w:ascii="Times New Roman" w:hAnsi="Times New Roman" w:cs="Times New Roman"/>
            <w:color w:val="auto"/>
            <w:sz w:val="28"/>
            <w:szCs w:val="28"/>
            <w:u w:val="none"/>
            <w:lang w:val="en-US"/>
          </w:rPr>
          <w:t>ru</w:t>
        </w:r>
        <w:proofErr w:type="spellEnd"/>
        <w:r w:rsidR="007437D2" w:rsidRPr="00B632C8">
          <w:rPr>
            <w:rStyle w:val="aa"/>
            <w:rFonts w:ascii="Times New Roman" w:hAnsi="Times New Roman" w:cs="Times New Roman"/>
            <w:color w:val="auto"/>
            <w:sz w:val="28"/>
            <w:szCs w:val="28"/>
            <w:u w:val="none"/>
          </w:rPr>
          <w:t>/</w:t>
        </w:r>
        <w:proofErr w:type="spellStart"/>
        <w:r w:rsidR="007437D2" w:rsidRPr="00B632C8">
          <w:rPr>
            <w:rStyle w:val="aa"/>
            <w:rFonts w:ascii="Times New Roman" w:hAnsi="Times New Roman" w:cs="Times New Roman"/>
            <w:color w:val="auto"/>
            <w:sz w:val="28"/>
            <w:szCs w:val="28"/>
            <w:u w:val="none"/>
            <w:lang w:val="en-US"/>
          </w:rPr>
          <w:t>milliardery</w:t>
        </w:r>
        <w:proofErr w:type="spellEnd"/>
        <w:r w:rsidR="007437D2" w:rsidRPr="00B632C8">
          <w:rPr>
            <w:rStyle w:val="aa"/>
            <w:rFonts w:ascii="Times New Roman" w:hAnsi="Times New Roman" w:cs="Times New Roman"/>
            <w:color w:val="auto"/>
            <w:sz w:val="28"/>
            <w:szCs w:val="28"/>
            <w:u w:val="none"/>
          </w:rPr>
          <w:t>/248797-</w:t>
        </w:r>
        <w:proofErr w:type="spellStart"/>
        <w:r w:rsidR="007437D2" w:rsidRPr="00B632C8">
          <w:rPr>
            <w:rStyle w:val="aa"/>
            <w:rFonts w:ascii="Times New Roman" w:hAnsi="Times New Roman" w:cs="Times New Roman"/>
            <w:color w:val="auto"/>
            <w:sz w:val="28"/>
            <w:szCs w:val="28"/>
            <w:u w:val="none"/>
            <w:lang w:val="en-US"/>
          </w:rPr>
          <w:t>skromnost</w:t>
        </w:r>
        <w:proofErr w:type="spellEnd"/>
        <w:r w:rsidR="007437D2" w:rsidRPr="00B632C8">
          <w:rPr>
            <w:rStyle w:val="aa"/>
            <w:rFonts w:ascii="Times New Roman" w:hAnsi="Times New Roman" w:cs="Times New Roman"/>
            <w:color w:val="auto"/>
            <w:sz w:val="28"/>
            <w:szCs w:val="28"/>
            <w:u w:val="none"/>
          </w:rPr>
          <w:t>-</w:t>
        </w:r>
        <w:proofErr w:type="spellStart"/>
        <w:r w:rsidR="007437D2" w:rsidRPr="00B632C8">
          <w:rPr>
            <w:rStyle w:val="aa"/>
            <w:rFonts w:ascii="Times New Roman" w:hAnsi="Times New Roman" w:cs="Times New Roman"/>
            <w:color w:val="auto"/>
            <w:sz w:val="28"/>
            <w:szCs w:val="28"/>
            <w:u w:val="none"/>
            <w:lang w:val="en-US"/>
          </w:rPr>
          <w:t>milliardera</w:t>
        </w:r>
        <w:proofErr w:type="spellEnd"/>
        <w:r w:rsidR="007437D2" w:rsidRPr="00B632C8">
          <w:rPr>
            <w:rStyle w:val="aa"/>
            <w:rFonts w:ascii="Times New Roman" w:hAnsi="Times New Roman" w:cs="Times New Roman"/>
            <w:color w:val="auto"/>
            <w:sz w:val="28"/>
            <w:szCs w:val="28"/>
            <w:u w:val="none"/>
          </w:rPr>
          <w:t>-</w:t>
        </w:r>
        <w:proofErr w:type="spellStart"/>
        <w:r w:rsidR="007437D2" w:rsidRPr="00B632C8">
          <w:rPr>
            <w:rStyle w:val="aa"/>
            <w:rFonts w:ascii="Times New Roman" w:hAnsi="Times New Roman" w:cs="Times New Roman"/>
            <w:color w:val="auto"/>
            <w:sz w:val="28"/>
            <w:szCs w:val="28"/>
            <w:u w:val="none"/>
            <w:lang w:val="en-US"/>
          </w:rPr>
          <w:t>skolko</w:t>
        </w:r>
        <w:proofErr w:type="spellEnd"/>
        <w:r w:rsidR="007437D2" w:rsidRPr="00B632C8">
          <w:rPr>
            <w:rStyle w:val="aa"/>
            <w:rFonts w:ascii="Times New Roman" w:hAnsi="Times New Roman" w:cs="Times New Roman"/>
            <w:color w:val="auto"/>
            <w:sz w:val="28"/>
            <w:szCs w:val="28"/>
            <w:u w:val="none"/>
          </w:rPr>
          <w:t>-</w:t>
        </w:r>
        <w:proofErr w:type="spellStart"/>
        <w:r w:rsidR="007437D2" w:rsidRPr="00B632C8">
          <w:rPr>
            <w:rStyle w:val="aa"/>
            <w:rFonts w:ascii="Times New Roman" w:hAnsi="Times New Roman" w:cs="Times New Roman"/>
            <w:color w:val="auto"/>
            <w:sz w:val="28"/>
            <w:szCs w:val="28"/>
            <w:u w:val="none"/>
            <w:lang w:val="en-US"/>
          </w:rPr>
          <w:t>i</w:t>
        </w:r>
        <w:proofErr w:type="spellEnd"/>
        <w:r w:rsidR="007437D2" w:rsidRPr="00B632C8">
          <w:rPr>
            <w:rStyle w:val="aa"/>
            <w:rFonts w:ascii="Times New Roman" w:hAnsi="Times New Roman" w:cs="Times New Roman"/>
            <w:color w:val="auto"/>
            <w:sz w:val="28"/>
            <w:szCs w:val="28"/>
            <w:u w:val="none"/>
          </w:rPr>
          <w:t>-</w:t>
        </w:r>
        <w:proofErr w:type="spellStart"/>
        <w:r w:rsidR="007437D2" w:rsidRPr="00B632C8">
          <w:rPr>
            <w:rStyle w:val="aa"/>
            <w:rFonts w:ascii="Times New Roman" w:hAnsi="Times New Roman" w:cs="Times New Roman"/>
            <w:color w:val="auto"/>
            <w:sz w:val="28"/>
            <w:szCs w:val="28"/>
            <w:u w:val="none"/>
            <w:lang w:val="en-US"/>
          </w:rPr>
          <w:t>na</w:t>
        </w:r>
        <w:proofErr w:type="spellEnd"/>
        <w:r w:rsidR="007437D2" w:rsidRPr="00B632C8">
          <w:rPr>
            <w:rStyle w:val="aa"/>
            <w:rFonts w:ascii="Times New Roman" w:hAnsi="Times New Roman" w:cs="Times New Roman"/>
            <w:color w:val="auto"/>
            <w:sz w:val="28"/>
            <w:szCs w:val="28"/>
            <w:u w:val="none"/>
          </w:rPr>
          <w:t>-</w:t>
        </w:r>
        <w:proofErr w:type="spellStart"/>
        <w:r w:rsidR="007437D2" w:rsidRPr="00B632C8">
          <w:rPr>
            <w:rStyle w:val="aa"/>
            <w:rFonts w:ascii="Times New Roman" w:hAnsi="Times New Roman" w:cs="Times New Roman"/>
            <w:color w:val="auto"/>
            <w:sz w:val="28"/>
            <w:szCs w:val="28"/>
            <w:u w:val="none"/>
            <w:lang w:val="en-US"/>
          </w:rPr>
          <w:t>chto</w:t>
        </w:r>
        <w:proofErr w:type="spellEnd"/>
        <w:r w:rsidR="007437D2" w:rsidRPr="00B632C8">
          <w:rPr>
            <w:rStyle w:val="aa"/>
            <w:rFonts w:ascii="Times New Roman" w:hAnsi="Times New Roman" w:cs="Times New Roman"/>
            <w:color w:val="auto"/>
            <w:sz w:val="28"/>
            <w:szCs w:val="28"/>
            <w:u w:val="none"/>
          </w:rPr>
          <w:t>-</w:t>
        </w:r>
        <w:proofErr w:type="spellStart"/>
        <w:r w:rsidR="007437D2" w:rsidRPr="00B632C8">
          <w:rPr>
            <w:rStyle w:val="aa"/>
            <w:rFonts w:ascii="Times New Roman" w:hAnsi="Times New Roman" w:cs="Times New Roman"/>
            <w:color w:val="auto"/>
            <w:sz w:val="28"/>
            <w:szCs w:val="28"/>
            <w:u w:val="none"/>
            <w:lang w:val="en-US"/>
          </w:rPr>
          <w:t>tratit</w:t>
        </w:r>
        <w:proofErr w:type="spellEnd"/>
        <w:r w:rsidR="007437D2" w:rsidRPr="00B632C8">
          <w:rPr>
            <w:rStyle w:val="aa"/>
            <w:rFonts w:ascii="Times New Roman" w:hAnsi="Times New Roman" w:cs="Times New Roman"/>
            <w:color w:val="auto"/>
            <w:sz w:val="28"/>
            <w:szCs w:val="28"/>
            <w:u w:val="none"/>
          </w:rPr>
          <w:t>-</w:t>
        </w:r>
        <w:proofErr w:type="spellStart"/>
        <w:r w:rsidR="007437D2" w:rsidRPr="00B632C8">
          <w:rPr>
            <w:rStyle w:val="aa"/>
            <w:rFonts w:ascii="Times New Roman" w:hAnsi="Times New Roman" w:cs="Times New Roman"/>
            <w:color w:val="auto"/>
            <w:sz w:val="28"/>
            <w:szCs w:val="28"/>
            <w:u w:val="none"/>
            <w:lang w:val="en-US"/>
          </w:rPr>
          <w:t>oleg</w:t>
        </w:r>
        <w:proofErr w:type="spellEnd"/>
        <w:r w:rsidR="007437D2" w:rsidRPr="00B632C8">
          <w:rPr>
            <w:rStyle w:val="aa"/>
            <w:rFonts w:ascii="Times New Roman" w:hAnsi="Times New Roman" w:cs="Times New Roman"/>
            <w:color w:val="auto"/>
            <w:sz w:val="28"/>
            <w:szCs w:val="28"/>
            <w:u w:val="none"/>
          </w:rPr>
          <w:t>-</w:t>
        </w:r>
        <w:proofErr w:type="spellStart"/>
        <w:r w:rsidR="007437D2" w:rsidRPr="00B632C8">
          <w:rPr>
            <w:rStyle w:val="aa"/>
            <w:rFonts w:ascii="Times New Roman" w:hAnsi="Times New Roman" w:cs="Times New Roman"/>
            <w:color w:val="auto"/>
            <w:sz w:val="28"/>
            <w:szCs w:val="28"/>
            <w:u w:val="none"/>
            <w:lang w:val="en-US"/>
          </w:rPr>
          <w:t>tinkov</w:t>
        </w:r>
        <w:proofErr w:type="spellEnd"/>
      </w:hyperlink>
      <w:r w:rsidR="007437D2" w:rsidRPr="00B632C8">
        <w:rPr>
          <w:rFonts w:ascii="Times New Roman" w:hAnsi="Times New Roman" w:cs="Times New Roman"/>
          <w:sz w:val="28"/>
          <w:szCs w:val="28"/>
        </w:rPr>
        <w:t xml:space="preserve"> (дата обращения: 17.05.2014)</w:t>
      </w:r>
      <w:r w:rsidR="00162AEC" w:rsidRPr="00B632C8">
        <w:rPr>
          <w:rFonts w:ascii="Times New Roman" w:hAnsi="Times New Roman" w:cs="Times New Roman"/>
          <w:sz w:val="28"/>
          <w:szCs w:val="28"/>
        </w:rPr>
        <w:t>.</w:t>
      </w:r>
    </w:p>
    <w:p w:rsidR="00E23898" w:rsidRPr="00B632C8" w:rsidRDefault="00E23898" w:rsidP="00BE536F">
      <w:pPr>
        <w:pStyle w:val="a9"/>
        <w:numPr>
          <w:ilvl w:val="0"/>
          <w:numId w:val="13"/>
        </w:numPr>
        <w:spacing w:line="360" w:lineRule="auto"/>
        <w:ind w:hanging="500"/>
        <w:jc w:val="both"/>
        <w:rPr>
          <w:rFonts w:ascii="Times New Roman" w:hAnsi="Times New Roman" w:cs="Times New Roman"/>
          <w:sz w:val="28"/>
          <w:szCs w:val="28"/>
          <w:lang w:val="en-US"/>
        </w:rPr>
      </w:pPr>
      <w:proofErr w:type="spellStart"/>
      <w:r w:rsidRPr="00B632C8">
        <w:rPr>
          <w:rFonts w:ascii="Times New Roman" w:hAnsi="Times New Roman" w:cs="Times New Roman"/>
          <w:sz w:val="28"/>
          <w:szCs w:val="28"/>
          <w:bdr w:val="none" w:sz="0" w:space="0" w:color="auto" w:frame="1"/>
          <w:lang w:val="en-US"/>
        </w:rPr>
        <w:t>Drigă</w:t>
      </w:r>
      <w:proofErr w:type="spellEnd"/>
      <w:r w:rsidRPr="00B632C8">
        <w:rPr>
          <w:rFonts w:ascii="Times New Roman" w:hAnsi="Times New Roman" w:cs="Times New Roman"/>
          <w:sz w:val="28"/>
          <w:szCs w:val="28"/>
          <w:bdr w:val="none" w:sz="0" w:space="0" w:color="auto" w:frame="1"/>
          <w:lang w:val="en-US"/>
        </w:rPr>
        <w:t xml:space="preserve">, I., </w:t>
      </w:r>
      <w:proofErr w:type="spellStart"/>
      <w:r w:rsidRPr="00B632C8">
        <w:rPr>
          <w:rFonts w:ascii="Times New Roman" w:hAnsi="Times New Roman" w:cs="Times New Roman"/>
          <w:sz w:val="28"/>
          <w:szCs w:val="28"/>
          <w:bdr w:val="none" w:sz="0" w:space="0" w:color="auto" w:frame="1"/>
          <w:lang w:val="en-US"/>
        </w:rPr>
        <w:t>Nită</w:t>
      </w:r>
      <w:proofErr w:type="spellEnd"/>
      <w:r w:rsidRPr="00B632C8">
        <w:rPr>
          <w:rFonts w:ascii="Times New Roman" w:hAnsi="Times New Roman" w:cs="Times New Roman"/>
          <w:sz w:val="28"/>
          <w:szCs w:val="28"/>
          <w:bdr w:val="none" w:sz="0" w:space="0" w:color="auto" w:frame="1"/>
          <w:lang w:val="en-US"/>
        </w:rPr>
        <w:t xml:space="preserve">, D., Dura, C. (2009) </w:t>
      </w:r>
      <w:r w:rsidRPr="00B632C8">
        <w:rPr>
          <w:rFonts w:ascii="Times New Roman" w:hAnsi="Times New Roman" w:cs="Times New Roman"/>
          <w:sz w:val="28"/>
          <w:szCs w:val="28"/>
          <w:lang w:val="en-US"/>
        </w:rPr>
        <w:t xml:space="preserve">‘Aspects Regarding Internet Banking Services in Romania’. Annals of the University of </w:t>
      </w:r>
      <w:proofErr w:type="spellStart"/>
      <w:r w:rsidRPr="00B632C8">
        <w:rPr>
          <w:rFonts w:ascii="Times New Roman" w:hAnsi="Times New Roman" w:cs="Times New Roman"/>
          <w:sz w:val="28"/>
          <w:szCs w:val="28"/>
          <w:lang w:val="en-US"/>
        </w:rPr>
        <w:t>Petrosani</w:t>
      </w:r>
      <w:proofErr w:type="spellEnd"/>
      <w:r w:rsidRPr="00B632C8">
        <w:rPr>
          <w:rFonts w:ascii="Times New Roman" w:hAnsi="Times New Roman" w:cs="Times New Roman"/>
          <w:sz w:val="28"/>
          <w:szCs w:val="28"/>
          <w:lang w:val="en-US"/>
        </w:rPr>
        <w:t xml:space="preserve"> Economics 9 (3), 239-248</w:t>
      </w:r>
      <w:r w:rsidR="00E54299" w:rsidRPr="00B632C8">
        <w:rPr>
          <w:rFonts w:ascii="Times New Roman" w:hAnsi="Times New Roman" w:cs="Times New Roman"/>
          <w:sz w:val="28"/>
          <w:szCs w:val="28"/>
          <w:lang w:val="en-US"/>
        </w:rPr>
        <w:t>.</w:t>
      </w:r>
    </w:p>
    <w:p w:rsidR="00E23898" w:rsidRPr="00B632C8" w:rsidRDefault="00E23898" w:rsidP="00BE536F">
      <w:pPr>
        <w:pStyle w:val="a9"/>
        <w:numPr>
          <w:ilvl w:val="0"/>
          <w:numId w:val="13"/>
        </w:numPr>
        <w:spacing w:line="360" w:lineRule="auto"/>
        <w:ind w:hanging="500"/>
        <w:jc w:val="both"/>
        <w:rPr>
          <w:rFonts w:ascii="Times New Roman" w:hAnsi="Times New Roman" w:cs="Times New Roman"/>
          <w:sz w:val="28"/>
          <w:szCs w:val="28"/>
          <w:lang w:val="en-US"/>
        </w:rPr>
      </w:pPr>
      <w:proofErr w:type="spellStart"/>
      <w:r w:rsidRPr="00B632C8">
        <w:rPr>
          <w:rFonts w:ascii="Times New Roman" w:hAnsi="Times New Roman" w:cs="Times New Roman"/>
          <w:sz w:val="28"/>
          <w:szCs w:val="28"/>
          <w:lang w:val="en-US"/>
        </w:rPr>
        <w:t>Ivatury</w:t>
      </w:r>
      <w:proofErr w:type="spellEnd"/>
      <w:r w:rsidRPr="00B632C8">
        <w:rPr>
          <w:rFonts w:ascii="Times New Roman" w:hAnsi="Times New Roman" w:cs="Times New Roman"/>
          <w:sz w:val="28"/>
          <w:szCs w:val="28"/>
          <w:lang w:val="en-US"/>
        </w:rPr>
        <w:t xml:space="preserve">, G., </w:t>
      </w:r>
      <w:proofErr w:type="spellStart"/>
      <w:r w:rsidRPr="00B632C8">
        <w:rPr>
          <w:rFonts w:ascii="Times New Roman" w:hAnsi="Times New Roman" w:cs="Times New Roman"/>
          <w:sz w:val="28"/>
          <w:szCs w:val="28"/>
          <w:lang w:val="en-US"/>
        </w:rPr>
        <w:t>Mas</w:t>
      </w:r>
      <w:proofErr w:type="spellEnd"/>
      <w:r w:rsidRPr="00B632C8">
        <w:rPr>
          <w:rFonts w:ascii="Times New Roman" w:hAnsi="Times New Roman" w:cs="Times New Roman"/>
          <w:sz w:val="28"/>
          <w:szCs w:val="28"/>
          <w:lang w:val="en-US"/>
        </w:rPr>
        <w:t xml:space="preserve"> I. (2008) The Early Experience with Branchless Banking.       Washington: Stationary Office</w:t>
      </w:r>
      <w:r w:rsidR="00E54299" w:rsidRPr="00B632C8">
        <w:rPr>
          <w:rFonts w:ascii="Times New Roman" w:hAnsi="Times New Roman" w:cs="Times New Roman"/>
          <w:sz w:val="28"/>
          <w:szCs w:val="28"/>
        </w:rPr>
        <w:t>.</w:t>
      </w:r>
    </w:p>
    <w:p w:rsidR="00E23898" w:rsidRPr="00B632C8" w:rsidRDefault="00E23898" w:rsidP="00BE536F">
      <w:pPr>
        <w:pStyle w:val="a9"/>
        <w:numPr>
          <w:ilvl w:val="0"/>
          <w:numId w:val="13"/>
        </w:numPr>
        <w:spacing w:line="360" w:lineRule="auto"/>
        <w:ind w:hanging="500"/>
        <w:jc w:val="both"/>
        <w:rPr>
          <w:rFonts w:ascii="Times New Roman" w:hAnsi="Times New Roman" w:cs="Times New Roman"/>
          <w:sz w:val="28"/>
          <w:szCs w:val="28"/>
          <w:lang w:val="en-US"/>
        </w:rPr>
      </w:pPr>
      <w:proofErr w:type="spellStart"/>
      <w:r w:rsidRPr="00B632C8">
        <w:rPr>
          <w:rFonts w:ascii="Times New Roman" w:hAnsi="Times New Roman" w:cs="Times New Roman"/>
          <w:sz w:val="28"/>
          <w:szCs w:val="28"/>
          <w:lang w:val="en-US"/>
        </w:rPr>
        <w:t>Moghadam</w:t>
      </w:r>
      <w:proofErr w:type="spellEnd"/>
      <w:r w:rsidRPr="00B632C8">
        <w:rPr>
          <w:rFonts w:ascii="Times New Roman" w:hAnsi="Times New Roman" w:cs="Times New Roman"/>
          <w:sz w:val="28"/>
          <w:szCs w:val="28"/>
          <w:lang w:val="en-US"/>
        </w:rPr>
        <w:t xml:space="preserve">, B.A., </w:t>
      </w:r>
      <w:proofErr w:type="spellStart"/>
      <w:r w:rsidRPr="00B632C8">
        <w:rPr>
          <w:rFonts w:ascii="Times New Roman" w:hAnsi="Times New Roman" w:cs="Times New Roman"/>
          <w:sz w:val="28"/>
          <w:szCs w:val="28"/>
          <w:lang w:val="en-US"/>
        </w:rPr>
        <w:t>Behboudi</w:t>
      </w:r>
      <w:proofErr w:type="spellEnd"/>
      <w:r w:rsidRPr="00B632C8">
        <w:rPr>
          <w:rFonts w:ascii="Times New Roman" w:hAnsi="Times New Roman" w:cs="Times New Roman"/>
          <w:sz w:val="28"/>
          <w:szCs w:val="28"/>
          <w:lang w:val="en-US"/>
        </w:rPr>
        <w:t xml:space="preserve">, M., </w:t>
      </w:r>
      <w:proofErr w:type="spellStart"/>
      <w:r w:rsidRPr="00B632C8">
        <w:rPr>
          <w:rFonts w:ascii="Times New Roman" w:hAnsi="Times New Roman" w:cs="Times New Roman"/>
          <w:sz w:val="28"/>
          <w:szCs w:val="28"/>
          <w:lang w:val="en-US"/>
        </w:rPr>
        <w:t>Jafari</w:t>
      </w:r>
      <w:proofErr w:type="spellEnd"/>
      <w:r w:rsidRPr="00B632C8">
        <w:rPr>
          <w:rFonts w:ascii="Times New Roman" w:hAnsi="Times New Roman" w:cs="Times New Roman"/>
          <w:sz w:val="28"/>
          <w:szCs w:val="28"/>
          <w:lang w:val="en-US"/>
        </w:rPr>
        <w:t xml:space="preserve">, F. (2012) ‘Does Internet Advertising Affect the Internet Banking Effectiveness? </w:t>
      </w:r>
      <w:r w:rsidRPr="00B632C8">
        <w:rPr>
          <w:rFonts w:ascii="Times New Roman" w:hAnsi="Times New Roman" w:cs="Times New Roman"/>
          <w:bCs/>
          <w:sz w:val="28"/>
          <w:szCs w:val="28"/>
          <w:lang w:val="en-US"/>
        </w:rPr>
        <w:t>A Three Dimensional Model for Iran’. Journal of Internet Banking &amp; Commerce 17 (3), 1-16</w:t>
      </w:r>
      <w:r w:rsidR="00E54299" w:rsidRPr="00B632C8">
        <w:rPr>
          <w:rFonts w:ascii="Times New Roman" w:hAnsi="Times New Roman" w:cs="Times New Roman"/>
          <w:bCs/>
          <w:sz w:val="28"/>
          <w:szCs w:val="28"/>
          <w:lang w:val="en-US"/>
        </w:rPr>
        <w:t>.</w:t>
      </w:r>
    </w:p>
    <w:p w:rsidR="00E23898" w:rsidRPr="00B632C8" w:rsidRDefault="00E23898" w:rsidP="00BE536F">
      <w:pPr>
        <w:pStyle w:val="a9"/>
        <w:numPr>
          <w:ilvl w:val="0"/>
          <w:numId w:val="13"/>
        </w:numPr>
        <w:spacing w:line="360" w:lineRule="auto"/>
        <w:ind w:hanging="500"/>
        <w:jc w:val="both"/>
        <w:rPr>
          <w:rFonts w:ascii="Times New Roman" w:hAnsi="Times New Roman" w:cs="Times New Roman"/>
          <w:sz w:val="28"/>
          <w:szCs w:val="28"/>
          <w:lang w:val="en-US"/>
        </w:rPr>
      </w:pPr>
      <w:r w:rsidRPr="00B632C8">
        <w:rPr>
          <w:rFonts w:ascii="Times New Roman" w:hAnsi="Times New Roman" w:cs="Times New Roman"/>
          <w:sz w:val="28"/>
          <w:szCs w:val="28"/>
          <w:lang w:val="en-US"/>
        </w:rPr>
        <w:t xml:space="preserve">Pickens, M., </w:t>
      </w:r>
      <w:proofErr w:type="spellStart"/>
      <w:r w:rsidRPr="00B632C8">
        <w:rPr>
          <w:rFonts w:ascii="Times New Roman" w:hAnsi="Times New Roman" w:cs="Times New Roman"/>
          <w:sz w:val="28"/>
          <w:szCs w:val="28"/>
          <w:lang w:val="en-US"/>
        </w:rPr>
        <w:t>Porteous</w:t>
      </w:r>
      <w:proofErr w:type="spellEnd"/>
      <w:r w:rsidRPr="00B632C8">
        <w:rPr>
          <w:rFonts w:ascii="Times New Roman" w:hAnsi="Times New Roman" w:cs="Times New Roman"/>
          <w:sz w:val="28"/>
          <w:szCs w:val="28"/>
          <w:lang w:val="en-US"/>
        </w:rPr>
        <w:t xml:space="preserve">, D., </w:t>
      </w:r>
      <w:proofErr w:type="spellStart"/>
      <w:r w:rsidRPr="00B632C8">
        <w:rPr>
          <w:rFonts w:ascii="Times New Roman" w:hAnsi="Times New Roman" w:cs="Times New Roman"/>
          <w:sz w:val="28"/>
          <w:szCs w:val="28"/>
          <w:lang w:val="en-US"/>
        </w:rPr>
        <w:t>Rotman</w:t>
      </w:r>
      <w:proofErr w:type="spellEnd"/>
      <w:r w:rsidRPr="00B632C8">
        <w:rPr>
          <w:rFonts w:ascii="Times New Roman" w:hAnsi="Times New Roman" w:cs="Times New Roman"/>
          <w:sz w:val="28"/>
          <w:szCs w:val="28"/>
          <w:lang w:val="en-US"/>
        </w:rPr>
        <w:t>, S. (2009) Scenarios for Branchless Banking in 2020. Washington: Stationary Office</w:t>
      </w:r>
      <w:r w:rsidR="00E54299" w:rsidRPr="00B632C8">
        <w:rPr>
          <w:rFonts w:ascii="Times New Roman" w:hAnsi="Times New Roman" w:cs="Times New Roman"/>
          <w:sz w:val="28"/>
          <w:szCs w:val="28"/>
        </w:rPr>
        <w:t>.</w:t>
      </w:r>
    </w:p>
    <w:p w:rsidR="00E23898" w:rsidRPr="00B632C8" w:rsidRDefault="00E23898" w:rsidP="00BE536F">
      <w:pPr>
        <w:pStyle w:val="a9"/>
        <w:numPr>
          <w:ilvl w:val="0"/>
          <w:numId w:val="13"/>
        </w:numPr>
        <w:spacing w:line="360" w:lineRule="auto"/>
        <w:ind w:hanging="500"/>
        <w:jc w:val="both"/>
        <w:rPr>
          <w:rFonts w:ascii="Times New Roman" w:hAnsi="Times New Roman" w:cs="Times New Roman"/>
          <w:sz w:val="28"/>
          <w:szCs w:val="28"/>
          <w:lang w:val="en-US"/>
        </w:rPr>
      </w:pPr>
      <w:r w:rsidRPr="00B632C8">
        <w:rPr>
          <w:rFonts w:ascii="Times New Roman" w:hAnsi="Times New Roman" w:cs="Times New Roman"/>
          <w:sz w:val="28"/>
          <w:szCs w:val="28"/>
          <w:lang w:val="en-US"/>
        </w:rPr>
        <w:t>Sharma, S., Singh, R. (2011) ‘Factors Influencing Internet Banking: An Empirical Investigation’. IUP Journal of Bank Management 10 (4), 71-80</w:t>
      </w:r>
    </w:p>
    <w:p w:rsidR="00A64A3B" w:rsidRPr="00B632C8" w:rsidRDefault="00E23898" w:rsidP="00BE536F">
      <w:pPr>
        <w:pStyle w:val="a9"/>
        <w:numPr>
          <w:ilvl w:val="0"/>
          <w:numId w:val="13"/>
        </w:numPr>
        <w:spacing w:line="360" w:lineRule="auto"/>
        <w:ind w:hanging="500"/>
        <w:jc w:val="both"/>
        <w:rPr>
          <w:rFonts w:ascii="Times New Roman" w:hAnsi="Times New Roman" w:cs="Times New Roman"/>
          <w:sz w:val="28"/>
          <w:szCs w:val="28"/>
          <w:lang w:val="en-US"/>
        </w:rPr>
      </w:pPr>
      <w:proofErr w:type="spellStart"/>
      <w:r w:rsidRPr="00B632C8">
        <w:rPr>
          <w:rFonts w:ascii="Times New Roman" w:hAnsi="Times New Roman" w:cs="Times New Roman"/>
          <w:sz w:val="28"/>
          <w:szCs w:val="28"/>
          <w:lang w:val="en-US"/>
        </w:rPr>
        <w:t>Taşca</w:t>
      </w:r>
      <w:proofErr w:type="spellEnd"/>
      <w:r w:rsidRPr="00B632C8">
        <w:rPr>
          <w:rFonts w:ascii="Times New Roman" w:hAnsi="Times New Roman" w:cs="Times New Roman"/>
          <w:sz w:val="28"/>
          <w:szCs w:val="28"/>
          <w:lang w:val="en-US"/>
        </w:rPr>
        <w:t xml:space="preserve">, R., </w:t>
      </w:r>
      <w:proofErr w:type="spellStart"/>
      <w:r w:rsidRPr="00B632C8">
        <w:rPr>
          <w:rFonts w:ascii="Times New Roman" w:hAnsi="Times New Roman" w:cs="Times New Roman"/>
          <w:sz w:val="28"/>
          <w:szCs w:val="28"/>
          <w:lang w:val="en-US"/>
        </w:rPr>
        <w:t>Taşca</w:t>
      </w:r>
      <w:proofErr w:type="spellEnd"/>
      <w:r w:rsidRPr="00B632C8">
        <w:rPr>
          <w:rFonts w:ascii="Times New Roman" w:hAnsi="Times New Roman" w:cs="Times New Roman"/>
          <w:sz w:val="28"/>
          <w:szCs w:val="28"/>
          <w:lang w:val="en-US"/>
        </w:rPr>
        <w:t xml:space="preserve">, M.G. (2011) ‘The Development </w:t>
      </w:r>
      <w:proofErr w:type="gramStart"/>
      <w:r w:rsidRPr="00B632C8">
        <w:rPr>
          <w:rFonts w:ascii="Times New Roman" w:hAnsi="Times New Roman" w:cs="Times New Roman"/>
          <w:sz w:val="28"/>
          <w:szCs w:val="28"/>
          <w:lang w:val="en-US"/>
        </w:rPr>
        <w:t>of  New</w:t>
      </w:r>
      <w:proofErr w:type="gramEnd"/>
      <w:r w:rsidRPr="00B632C8">
        <w:rPr>
          <w:rFonts w:ascii="Times New Roman" w:hAnsi="Times New Roman" w:cs="Times New Roman"/>
          <w:sz w:val="28"/>
          <w:szCs w:val="28"/>
          <w:lang w:val="en-US"/>
        </w:rPr>
        <w:t xml:space="preserve"> Internet Mobile Banking Solutions for </w:t>
      </w:r>
      <w:proofErr w:type="spellStart"/>
      <w:r w:rsidRPr="00B632C8">
        <w:rPr>
          <w:rFonts w:ascii="Times New Roman" w:hAnsi="Times New Roman" w:cs="Times New Roman"/>
          <w:sz w:val="28"/>
          <w:szCs w:val="28"/>
          <w:lang w:val="en-US"/>
        </w:rPr>
        <w:t>Smartphones</w:t>
      </w:r>
      <w:proofErr w:type="spellEnd"/>
      <w:r w:rsidRPr="00B632C8">
        <w:rPr>
          <w:rFonts w:ascii="Times New Roman" w:hAnsi="Times New Roman" w:cs="Times New Roman"/>
          <w:sz w:val="28"/>
          <w:szCs w:val="28"/>
          <w:lang w:val="en-US"/>
        </w:rPr>
        <w:t xml:space="preserve">’. Economy </w:t>
      </w:r>
      <w:proofErr w:type="spellStart"/>
      <w:r w:rsidRPr="00B632C8">
        <w:rPr>
          <w:rFonts w:ascii="Times New Roman" w:hAnsi="Times New Roman" w:cs="Times New Roman"/>
          <w:sz w:val="28"/>
          <w:szCs w:val="28"/>
          <w:lang w:val="en-US"/>
        </w:rPr>
        <w:t>Transdisciplinarity</w:t>
      </w:r>
      <w:proofErr w:type="spellEnd"/>
      <w:r w:rsidRPr="00B632C8">
        <w:rPr>
          <w:rFonts w:ascii="Times New Roman" w:hAnsi="Times New Roman" w:cs="Times New Roman"/>
          <w:sz w:val="28"/>
          <w:szCs w:val="28"/>
          <w:lang w:val="en-US"/>
        </w:rPr>
        <w:t xml:space="preserve"> Cognition 14 (2), 191-207</w:t>
      </w:r>
      <w:r w:rsidR="00E54299" w:rsidRPr="00B632C8">
        <w:rPr>
          <w:rFonts w:ascii="Times New Roman" w:hAnsi="Times New Roman" w:cs="Times New Roman"/>
          <w:sz w:val="28"/>
          <w:szCs w:val="28"/>
        </w:rPr>
        <w:t>.</w:t>
      </w:r>
    </w:p>
    <w:p w:rsidR="00A64A3B" w:rsidRPr="00B632C8" w:rsidRDefault="00A64A3B" w:rsidP="00BE536F">
      <w:pPr>
        <w:pStyle w:val="a9"/>
        <w:numPr>
          <w:ilvl w:val="0"/>
          <w:numId w:val="13"/>
        </w:numPr>
        <w:spacing w:line="360" w:lineRule="auto"/>
        <w:ind w:hanging="500"/>
        <w:jc w:val="both"/>
        <w:rPr>
          <w:rFonts w:ascii="Times New Roman" w:hAnsi="Times New Roman" w:cs="Times New Roman"/>
          <w:sz w:val="28"/>
          <w:szCs w:val="28"/>
        </w:rPr>
      </w:pPr>
      <w:r w:rsidRPr="00B632C8">
        <w:rPr>
          <w:rFonts w:ascii="Times New Roman" w:hAnsi="Times New Roman" w:cs="Times New Roman"/>
          <w:sz w:val="28"/>
          <w:szCs w:val="28"/>
          <w:lang w:val="en-US"/>
        </w:rPr>
        <w:t>Bank of America 2001 annual report //</w:t>
      </w:r>
      <w:r w:rsidRPr="00B632C8">
        <w:rPr>
          <w:lang w:val="en-US"/>
        </w:rPr>
        <w:t xml:space="preserve"> </w:t>
      </w:r>
      <w:r w:rsidRPr="00B632C8">
        <w:rPr>
          <w:rFonts w:ascii="Times New Roman" w:hAnsi="Times New Roman" w:cs="Times New Roman"/>
          <w:sz w:val="28"/>
          <w:szCs w:val="28"/>
          <w:lang w:val="en-US"/>
        </w:rPr>
        <w:t>Bank of America Corporation (2002). URL</w:t>
      </w:r>
      <w:r w:rsidRPr="00B632C8">
        <w:rPr>
          <w:rFonts w:ascii="Times New Roman" w:hAnsi="Times New Roman" w:cs="Times New Roman"/>
          <w:sz w:val="28"/>
          <w:szCs w:val="28"/>
        </w:rPr>
        <w:t>:</w:t>
      </w:r>
      <w:r w:rsidR="00E54299" w:rsidRPr="00B632C8">
        <w:rPr>
          <w:rFonts w:ascii="Times New Roman" w:hAnsi="Times New Roman" w:cs="Times New Roman"/>
          <w:sz w:val="28"/>
          <w:szCs w:val="28"/>
        </w:rPr>
        <w:t xml:space="preserve"> </w:t>
      </w:r>
      <w:hyperlink r:id="rId21" w:history="1">
        <w:r w:rsidRPr="00B632C8">
          <w:rPr>
            <w:rStyle w:val="aa"/>
            <w:rFonts w:ascii="Times New Roman" w:hAnsi="Times New Roman" w:cs="Times New Roman"/>
            <w:color w:val="auto"/>
            <w:sz w:val="28"/>
            <w:szCs w:val="28"/>
            <w:u w:val="none"/>
            <w:lang w:val="en-US"/>
          </w:rPr>
          <w:t>http</w:t>
        </w:r>
        <w:r w:rsidRPr="00B632C8">
          <w:rPr>
            <w:rStyle w:val="aa"/>
            <w:rFonts w:ascii="Times New Roman" w:hAnsi="Times New Roman" w:cs="Times New Roman"/>
            <w:color w:val="auto"/>
            <w:sz w:val="28"/>
            <w:szCs w:val="28"/>
            <w:u w:val="none"/>
          </w:rPr>
          <w:t>://</w:t>
        </w:r>
        <w:r w:rsidRPr="00B632C8">
          <w:rPr>
            <w:rStyle w:val="aa"/>
            <w:rFonts w:ascii="Times New Roman" w:hAnsi="Times New Roman" w:cs="Times New Roman"/>
            <w:color w:val="auto"/>
            <w:sz w:val="28"/>
            <w:szCs w:val="28"/>
            <w:u w:val="none"/>
            <w:lang w:val="en-US"/>
          </w:rPr>
          <w:t>media</w:t>
        </w:r>
        <w:r w:rsidRPr="00B632C8">
          <w:rPr>
            <w:rStyle w:val="aa"/>
            <w:rFonts w:ascii="Times New Roman" w:hAnsi="Times New Roman" w:cs="Times New Roman"/>
            <w:color w:val="auto"/>
            <w:sz w:val="28"/>
            <w:szCs w:val="28"/>
            <w:u w:val="none"/>
          </w:rPr>
          <w:t>.</w:t>
        </w:r>
        <w:r w:rsidRPr="00B632C8">
          <w:rPr>
            <w:rStyle w:val="aa"/>
            <w:rFonts w:ascii="Times New Roman" w:hAnsi="Times New Roman" w:cs="Times New Roman"/>
            <w:color w:val="auto"/>
            <w:sz w:val="28"/>
            <w:szCs w:val="28"/>
            <w:u w:val="none"/>
            <w:lang w:val="en-US"/>
          </w:rPr>
          <w:t>corporate</w:t>
        </w:r>
        <w:r w:rsidRPr="00B632C8">
          <w:rPr>
            <w:rStyle w:val="aa"/>
            <w:rFonts w:ascii="Times New Roman" w:hAnsi="Times New Roman" w:cs="Times New Roman"/>
            <w:color w:val="auto"/>
            <w:sz w:val="28"/>
            <w:szCs w:val="28"/>
            <w:u w:val="none"/>
          </w:rPr>
          <w:t>-</w:t>
        </w:r>
        <w:proofErr w:type="spellStart"/>
        <w:r w:rsidRPr="00B632C8">
          <w:rPr>
            <w:rStyle w:val="aa"/>
            <w:rFonts w:ascii="Times New Roman" w:hAnsi="Times New Roman" w:cs="Times New Roman"/>
            <w:color w:val="auto"/>
            <w:sz w:val="28"/>
            <w:szCs w:val="28"/>
            <w:u w:val="none"/>
            <w:lang w:val="en-US"/>
          </w:rPr>
          <w:lastRenderedPageBreak/>
          <w:t>ir</w:t>
        </w:r>
        <w:proofErr w:type="spellEnd"/>
        <w:r w:rsidRPr="00B632C8">
          <w:rPr>
            <w:rStyle w:val="aa"/>
            <w:rFonts w:ascii="Times New Roman" w:hAnsi="Times New Roman" w:cs="Times New Roman"/>
            <w:color w:val="auto"/>
            <w:sz w:val="28"/>
            <w:szCs w:val="28"/>
            <w:u w:val="none"/>
          </w:rPr>
          <w:t>.</w:t>
        </w:r>
        <w:r w:rsidRPr="00B632C8">
          <w:rPr>
            <w:rStyle w:val="aa"/>
            <w:rFonts w:ascii="Times New Roman" w:hAnsi="Times New Roman" w:cs="Times New Roman"/>
            <w:color w:val="auto"/>
            <w:sz w:val="28"/>
            <w:szCs w:val="28"/>
            <w:u w:val="none"/>
            <w:lang w:val="en-US"/>
          </w:rPr>
          <w:t>net</w:t>
        </w:r>
        <w:r w:rsidRPr="00B632C8">
          <w:rPr>
            <w:rStyle w:val="aa"/>
            <w:rFonts w:ascii="Times New Roman" w:hAnsi="Times New Roman" w:cs="Times New Roman"/>
            <w:color w:val="auto"/>
            <w:sz w:val="28"/>
            <w:szCs w:val="28"/>
            <w:u w:val="none"/>
          </w:rPr>
          <w:t>/</w:t>
        </w:r>
        <w:r w:rsidRPr="00B632C8">
          <w:rPr>
            <w:rStyle w:val="aa"/>
            <w:rFonts w:ascii="Times New Roman" w:hAnsi="Times New Roman" w:cs="Times New Roman"/>
            <w:color w:val="auto"/>
            <w:sz w:val="28"/>
            <w:szCs w:val="28"/>
            <w:u w:val="none"/>
            <w:lang w:val="en-US"/>
          </w:rPr>
          <w:t>media</w:t>
        </w:r>
        <w:r w:rsidRPr="00B632C8">
          <w:rPr>
            <w:rStyle w:val="aa"/>
            <w:rFonts w:ascii="Times New Roman" w:hAnsi="Times New Roman" w:cs="Times New Roman"/>
            <w:color w:val="auto"/>
            <w:sz w:val="28"/>
            <w:szCs w:val="28"/>
            <w:u w:val="none"/>
          </w:rPr>
          <w:t>_</w:t>
        </w:r>
        <w:r w:rsidRPr="00B632C8">
          <w:rPr>
            <w:rStyle w:val="aa"/>
            <w:rFonts w:ascii="Times New Roman" w:hAnsi="Times New Roman" w:cs="Times New Roman"/>
            <w:color w:val="auto"/>
            <w:sz w:val="28"/>
            <w:szCs w:val="28"/>
            <w:u w:val="none"/>
            <w:lang w:val="en-US"/>
          </w:rPr>
          <w:t>files</w:t>
        </w:r>
        <w:r w:rsidRPr="00B632C8">
          <w:rPr>
            <w:rStyle w:val="aa"/>
            <w:rFonts w:ascii="Times New Roman" w:hAnsi="Times New Roman" w:cs="Times New Roman"/>
            <w:color w:val="auto"/>
            <w:sz w:val="28"/>
            <w:szCs w:val="28"/>
            <w:u w:val="none"/>
          </w:rPr>
          <w:t>/</w:t>
        </w:r>
        <w:r w:rsidRPr="00B632C8">
          <w:rPr>
            <w:rStyle w:val="aa"/>
            <w:rFonts w:ascii="Times New Roman" w:hAnsi="Times New Roman" w:cs="Times New Roman"/>
            <w:color w:val="auto"/>
            <w:sz w:val="28"/>
            <w:szCs w:val="28"/>
            <w:u w:val="none"/>
            <w:lang w:val="en-US"/>
          </w:rPr>
          <w:t>NYS</w:t>
        </w:r>
        <w:r w:rsidRPr="00B632C8">
          <w:rPr>
            <w:rStyle w:val="aa"/>
            <w:rFonts w:ascii="Times New Roman" w:hAnsi="Times New Roman" w:cs="Times New Roman"/>
            <w:color w:val="auto"/>
            <w:sz w:val="28"/>
            <w:szCs w:val="28"/>
            <w:u w:val="none"/>
          </w:rPr>
          <w:t>/</w:t>
        </w:r>
        <w:r w:rsidRPr="00B632C8">
          <w:rPr>
            <w:rStyle w:val="aa"/>
            <w:rFonts w:ascii="Times New Roman" w:hAnsi="Times New Roman" w:cs="Times New Roman"/>
            <w:color w:val="auto"/>
            <w:sz w:val="28"/>
            <w:szCs w:val="28"/>
            <w:u w:val="none"/>
            <w:lang w:val="en-US"/>
          </w:rPr>
          <w:t>BAC</w:t>
        </w:r>
        <w:r w:rsidRPr="00B632C8">
          <w:rPr>
            <w:rStyle w:val="aa"/>
            <w:rFonts w:ascii="Times New Roman" w:hAnsi="Times New Roman" w:cs="Times New Roman"/>
            <w:color w:val="auto"/>
            <w:sz w:val="28"/>
            <w:szCs w:val="28"/>
            <w:u w:val="none"/>
          </w:rPr>
          <w:t>/</w:t>
        </w:r>
        <w:r w:rsidRPr="00B632C8">
          <w:rPr>
            <w:rStyle w:val="aa"/>
            <w:rFonts w:ascii="Times New Roman" w:hAnsi="Times New Roman" w:cs="Times New Roman"/>
            <w:color w:val="auto"/>
            <w:sz w:val="28"/>
            <w:szCs w:val="28"/>
            <w:u w:val="none"/>
            <w:lang w:val="en-US"/>
          </w:rPr>
          <w:t>reports</w:t>
        </w:r>
        <w:r w:rsidRPr="00B632C8">
          <w:rPr>
            <w:rStyle w:val="aa"/>
            <w:rFonts w:ascii="Times New Roman" w:hAnsi="Times New Roman" w:cs="Times New Roman"/>
            <w:color w:val="auto"/>
            <w:sz w:val="28"/>
            <w:szCs w:val="28"/>
            <w:u w:val="none"/>
          </w:rPr>
          <w:t>/2001_</w:t>
        </w:r>
        <w:r w:rsidRPr="00B632C8">
          <w:rPr>
            <w:rStyle w:val="aa"/>
            <w:rFonts w:ascii="Times New Roman" w:hAnsi="Times New Roman" w:cs="Times New Roman"/>
            <w:color w:val="auto"/>
            <w:sz w:val="28"/>
            <w:szCs w:val="28"/>
            <w:u w:val="none"/>
            <w:lang w:val="en-US"/>
          </w:rPr>
          <w:t>Annual</w:t>
        </w:r>
        <w:r w:rsidRPr="00B632C8">
          <w:rPr>
            <w:rStyle w:val="aa"/>
            <w:rFonts w:ascii="Times New Roman" w:hAnsi="Times New Roman" w:cs="Times New Roman"/>
            <w:color w:val="auto"/>
            <w:sz w:val="28"/>
            <w:szCs w:val="28"/>
            <w:u w:val="none"/>
          </w:rPr>
          <w:t>_</w:t>
        </w:r>
        <w:r w:rsidRPr="00B632C8">
          <w:rPr>
            <w:rStyle w:val="aa"/>
            <w:rFonts w:ascii="Times New Roman" w:hAnsi="Times New Roman" w:cs="Times New Roman"/>
            <w:color w:val="auto"/>
            <w:sz w:val="28"/>
            <w:szCs w:val="28"/>
            <w:u w:val="none"/>
            <w:lang w:val="en-US"/>
          </w:rPr>
          <w:t>Report</w:t>
        </w:r>
        <w:r w:rsidRPr="00B632C8">
          <w:rPr>
            <w:rStyle w:val="aa"/>
            <w:rFonts w:ascii="Times New Roman" w:hAnsi="Times New Roman" w:cs="Times New Roman"/>
            <w:color w:val="auto"/>
            <w:sz w:val="28"/>
            <w:szCs w:val="28"/>
            <w:u w:val="none"/>
          </w:rPr>
          <w:t>.</w:t>
        </w:r>
        <w:proofErr w:type="spellStart"/>
        <w:r w:rsidRPr="00B632C8">
          <w:rPr>
            <w:rStyle w:val="aa"/>
            <w:rFonts w:ascii="Times New Roman" w:hAnsi="Times New Roman" w:cs="Times New Roman"/>
            <w:color w:val="auto"/>
            <w:sz w:val="28"/>
            <w:szCs w:val="28"/>
            <w:u w:val="none"/>
            <w:lang w:val="en-US"/>
          </w:rPr>
          <w:t>pdf</w:t>
        </w:r>
        <w:proofErr w:type="spellEnd"/>
      </w:hyperlink>
      <w:r w:rsidRPr="00B632C8">
        <w:rPr>
          <w:rFonts w:ascii="Times New Roman" w:hAnsi="Times New Roman" w:cs="Times New Roman"/>
          <w:sz w:val="28"/>
          <w:szCs w:val="28"/>
        </w:rPr>
        <w:t xml:space="preserve"> (дата обращения: </w:t>
      </w:r>
      <w:r w:rsidR="00F14EEC" w:rsidRPr="00B632C8">
        <w:rPr>
          <w:rFonts w:ascii="Times New Roman" w:hAnsi="Times New Roman" w:cs="Times New Roman"/>
          <w:sz w:val="28"/>
          <w:szCs w:val="28"/>
        </w:rPr>
        <w:t>0</w:t>
      </w:r>
      <w:r w:rsidRPr="00B632C8">
        <w:rPr>
          <w:rFonts w:ascii="Times New Roman" w:hAnsi="Times New Roman" w:cs="Times New Roman"/>
          <w:sz w:val="28"/>
          <w:szCs w:val="28"/>
        </w:rPr>
        <w:t>1.05.2014).</w:t>
      </w:r>
    </w:p>
    <w:p w:rsidR="00E54299" w:rsidRPr="00B632C8" w:rsidRDefault="00E54299" w:rsidP="00BE536F">
      <w:pPr>
        <w:pStyle w:val="a9"/>
        <w:numPr>
          <w:ilvl w:val="0"/>
          <w:numId w:val="13"/>
        </w:numPr>
        <w:spacing w:line="360" w:lineRule="auto"/>
        <w:ind w:hanging="500"/>
        <w:jc w:val="both"/>
        <w:rPr>
          <w:rFonts w:ascii="Times New Roman" w:hAnsi="Times New Roman" w:cs="Times New Roman"/>
          <w:sz w:val="28"/>
          <w:szCs w:val="28"/>
        </w:rPr>
      </w:pPr>
      <w:r w:rsidRPr="00B632C8">
        <w:rPr>
          <w:rFonts w:ascii="Times New Roman" w:hAnsi="Times New Roman" w:cs="Times New Roman"/>
          <w:sz w:val="28"/>
          <w:szCs w:val="28"/>
          <w:lang w:val="en-US"/>
        </w:rPr>
        <w:t>McKinsey Annual Review on the banking industry October 2012 /</w:t>
      </w:r>
      <w:proofErr w:type="gramStart"/>
      <w:r w:rsidRPr="00B632C8">
        <w:rPr>
          <w:rFonts w:ascii="Times New Roman" w:hAnsi="Times New Roman" w:cs="Times New Roman"/>
          <w:sz w:val="28"/>
          <w:szCs w:val="28"/>
          <w:lang w:val="en-US"/>
        </w:rPr>
        <w:t xml:space="preserve">/  </w:t>
      </w:r>
      <w:proofErr w:type="spellStart"/>
      <w:r w:rsidRPr="00B632C8">
        <w:rPr>
          <w:rFonts w:ascii="Times New Roman" w:hAnsi="Times New Roman" w:cs="Times New Roman"/>
          <w:sz w:val="28"/>
          <w:szCs w:val="28"/>
          <w:lang w:val="en-US"/>
        </w:rPr>
        <w:t>McKinsey</w:t>
      </w:r>
      <w:proofErr w:type="gramEnd"/>
      <w:r w:rsidRPr="00B632C8">
        <w:rPr>
          <w:rFonts w:ascii="Times New Roman" w:hAnsi="Times New Roman" w:cs="Times New Roman"/>
          <w:sz w:val="28"/>
          <w:szCs w:val="28"/>
          <w:lang w:val="en-US"/>
        </w:rPr>
        <w:t>&amp;Company</w:t>
      </w:r>
      <w:proofErr w:type="spellEnd"/>
      <w:r w:rsidRPr="00B632C8">
        <w:rPr>
          <w:rFonts w:ascii="Times New Roman" w:hAnsi="Times New Roman" w:cs="Times New Roman"/>
          <w:sz w:val="28"/>
          <w:szCs w:val="28"/>
          <w:lang w:val="en-US"/>
        </w:rPr>
        <w:t xml:space="preserve"> research. URL</w:t>
      </w:r>
      <w:r w:rsidRPr="00B632C8">
        <w:rPr>
          <w:rFonts w:ascii="Times New Roman" w:hAnsi="Times New Roman" w:cs="Times New Roman"/>
          <w:sz w:val="28"/>
          <w:szCs w:val="28"/>
        </w:rPr>
        <w:t>: (дата обращения: 20.05.2014).</w:t>
      </w:r>
    </w:p>
    <w:p w:rsidR="00E54299" w:rsidRPr="00B632C8" w:rsidRDefault="00E54299" w:rsidP="00BE536F">
      <w:pPr>
        <w:pStyle w:val="a9"/>
        <w:numPr>
          <w:ilvl w:val="0"/>
          <w:numId w:val="13"/>
        </w:numPr>
        <w:spacing w:line="360" w:lineRule="auto"/>
        <w:ind w:hanging="500"/>
        <w:jc w:val="both"/>
        <w:rPr>
          <w:rFonts w:ascii="Times New Roman" w:hAnsi="Times New Roman" w:cs="Times New Roman"/>
          <w:sz w:val="28"/>
          <w:szCs w:val="28"/>
        </w:rPr>
      </w:pPr>
      <w:proofErr w:type="spellStart"/>
      <w:r w:rsidRPr="00B632C8">
        <w:rPr>
          <w:rFonts w:ascii="Times New Roman" w:hAnsi="Times New Roman" w:cs="Times New Roman"/>
          <w:sz w:val="28"/>
          <w:szCs w:val="28"/>
          <w:lang w:val="en-US"/>
        </w:rPr>
        <w:t>Zopa</w:t>
      </w:r>
      <w:proofErr w:type="spellEnd"/>
      <w:r w:rsidRPr="00B632C8">
        <w:rPr>
          <w:rFonts w:ascii="Times New Roman" w:hAnsi="Times New Roman" w:cs="Times New Roman"/>
          <w:sz w:val="28"/>
          <w:szCs w:val="28"/>
          <w:lang w:val="en-US"/>
        </w:rPr>
        <w:t xml:space="preserve"> on fast track to alternative success // The Guardian Journal. URL</w:t>
      </w:r>
      <w:r w:rsidRPr="00B632C8">
        <w:rPr>
          <w:rFonts w:ascii="Times New Roman" w:hAnsi="Times New Roman" w:cs="Times New Roman"/>
          <w:sz w:val="28"/>
          <w:szCs w:val="28"/>
        </w:rPr>
        <w:t xml:space="preserve">: </w:t>
      </w:r>
      <w:hyperlink r:id="rId22" w:history="1">
        <w:r w:rsidRPr="00B632C8">
          <w:rPr>
            <w:rStyle w:val="aa"/>
            <w:rFonts w:ascii="Times New Roman" w:hAnsi="Times New Roman" w:cs="Times New Roman"/>
            <w:color w:val="auto"/>
            <w:sz w:val="28"/>
            <w:szCs w:val="28"/>
            <w:u w:val="none"/>
            <w:lang w:val="en-US"/>
          </w:rPr>
          <w:t>http</w:t>
        </w:r>
        <w:r w:rsidRPr="00B632C8">
          <w:rPr>
            <w:rStyle w:val="aa"/>
            <w:rFonts w:ascii="Times New Roman" w:hAnsi="Times New Roman" w:cs="Times New Roman"/>
            <w:color w:val="auto"/>
            <w:sz w:val="28"/>
            <w:szCs w:val="28"/>
            <w:u w:val="none"/>
          </w:rPr>
          <w:t>://</w:t>
        </w:r>
        <w:r w:rsidRPr="00B632C8">
          <w:rPr>
            <w:rStyle w:val="aa"/>
            <w:rFonts w:ascii="Times New Roman" w:hAnsi="Times New Roman" w:cs="Times New Roman"/>
            <w:color w:val="auto"/>
            <w:sz w:val="28"/>
            <w:szCs w:val="28"/>
            <w:u w:val="none"/>
            <w:lang w:val="en-US"/>
          </w:rPr>
          <w:t>www</w:t>
        </w:r>
        <w:r w:rsidRPr="00B632C8">
          <w:rPr>
            <w:rStyle w:val="aa"/>
            <w:rFonts w:ascii="Times New Roman" w:hAnsi="Times New Roman" w:cs="Times New Roman"/>
            <w:color w:val="auto"/>
            <w:sz w:val="28"/>
            <w:szCs w:val="28"/>
            <w:u w:val="none"/>
          </w:rPr>
          <w:t>.</w:t>
        </w:r>
        <w:proofErr w:type="spellStart"/>
        <w:r w:rsidRPr="00B632C8">
          <w:rPr>
            <w:rStyle w:val="aa"/>
            <w:rFonts w:ascii="Times New Roman" w:hAnsi="Times New Roman" w:cs="Times New Roman"/>
            <w:color w:val="auto"/>
            <w:sz w:val="28"/>
            <w:szCs w:val="28"/>
            <w:u w:val="none"/>
            <w:lang w:val="en-US"/>
          </w:rPr>
          <w:t>theguardian</w:t>
        </w:r>
        <w:proofErr w:type="spellEnd"/>
        <w:r w:rsidRPr="00B632C8">
          <w:rPr>
            <w:rStyle w:val="aa"/>
            <w:rFonts w:ascii="Times New Roman" w:hAnsi="Times New Roman" w:cs="Times New Roman"/>
            <w:color w:val="auto"/>
            <w:sz w:val="28"/>
            <w:szCs w:val="28"/>
            <w:u w:val="none"/>
          </w:rPr>
          <w:t>.</w:t>
        </w:r>
        <w:r w:rsidRPr="00B632C8">
          <w:rPr>
            <w:rStyle w:val="aa"/>
            <w:rFonts w:ascii="Times New Roman" w:hAnsi="Times New Roman" w:cs="Times New Roman"/>
            <w:color w:val="auto"/>
            <w:sz w:val="28"/>
            <w:szCs w:val="28"/>
            <w:u w:val="none"/>
            <w:lang w:val="en-US"/>
          </w:rPr>
          <w:t>com</w:t>
        </w:r>
        <w:r w:rsidRPr="00B632C8">
          <w:rPr>
            <w:rStyle w:val="aa"/>
            <w:rFonts w:ascii="Times New Roman" w:hAnsi="Times New Roman" w:cs="Times New Roman"/>
            <w:color w:val="auto"/>
            <w:sz w:val="28"/>
            <w:szCs w:val="28"/>
            <w:u w:val="none"/>
          </w:rPr>
          <w:t>/</w:t>
        </w:r>
        <w:r w:rsidRPr="00B632C8">
          <w:rPr>
            <w:rStyle w:val="aa"/>
            <w:rFonts w:ascii="Times New Roman" w:hAnsi="Times New Roman" w:cs="Times New Roman"/>
            <w:color w:val="auto"/>
            <w:sz w:val="28"/>
            <w:szCs w:val="28"/>
            <w:u w:val="none"/>
            <w:lang w:val="en-US"/>
          </w:rPr>
          <w:t>business</w:t>
        </w:r>
        <w:r w:rsidRPr="00B632C8">
          <w:rPr>
            <w:rStyle w:val="aa"/>
            <w:rFonts w:ascii="Times New Roman" w:hAnsi="Times New Roman" w:cs="Times New Roman"/>
            <w:color w:val="auto"/>
            <w:sz w:val="28"/>
            <w:szCs w:val="28"/>
            <w:u w:val="none"/>
          </w:rPr>
          <w:t>/2013/</w:t>
        </w:r>
        <w:proofErr w:type="spellStart"/>
        <w:r w:rsidRPr="00B632C8">
          <w:rPr>
            <w:rStyle w:val="aa"/>
            <w:rFonts w:ascii="Times New Roman" w:hAnsi="Times New Roman" w:cs="Times New Roman"/>
            <w:color w:val="auto"/>
            <w:sz w:val="28"/>
            <w:szCs w:val="28"/>
            <w:u w:val="none"/>
            <w:lang w:val="en-US"/>
          </w:rPr>
          <w:t>aug</w:t>
        </w:r>
        <w:proofErr w:type="spellEnd"/>
        <w:r w:rsidRPr="00B632C8">
          <w:rPr>
            <w:rStyle w:val="aa"/>
            <w:rFonts w:ascii="Times New Roman" w:hAnsi="Times New Roman" w:cs="Times New Roman"/>
            <w:color w:val="auto"/>
            <w:sz w:val="28"/>
            <w:szCs w:val="28"/>
            <w:u w:val="none"/>
          </w:rPr>
          <w:t>/12/</w:t>
        </w:r>
        <w:proofErr w:type="spellStart"/>
        <w:r w:rsidRPr="00B632C8">
          <w:rPr>
            <w:rStyle w:val="aa"/>
            <w:rFonts w:ascii="Times New Roman" w:hAnsi="Times New Roman" w:cs="Times New Roman"/>
            <w:color w:val="auto"/>
            <w:sz w:val="28"/>
            <w:szCs w:val="28"/>
            <w:u w:val="none"/>
            <w:lang w:val="en-US"/>
          </w:rPr>
          <w:t>zopa</w:t>
        </w:r>
        <w:proofErr w:type="spellEnd"/>
        <w:r w:rsidRPr="00B632C8">
          <w:rPr>
            <w:rStyle w:val="aa"/>
            <w:rFonts w:ascii="Times New Roman" w:hAnsi="Times New Roman" w:cs="Times New Roman"/>
            <w:color w:val="auto"/>
            <w:sz w:val="28"/>
            <w:szCs w:val="28"/>
            <w:u w:val="none"/>
          </w:rPr>
          <w:t>-</w:t>
        </w:r>
        <w:r w:rsidRPr="00B632C8">
          <w:rPr>
            <w:rStyle w:val="aa"/>
            <w:rFonts w:ascii="Times New Roman" w:hAnsi="Times New Roman" w:cs="Times New Roman"/>
            <w:color w:val="auto"/>
            <w:sz w:val="28"/>
            <w:szCs w:val="28"/>
            <w:u w:val="none"/>
            <w:lang w:val="en-US"/>
          </w:rPr>
          <w:t>business</w:t>
        </w:r>
        <w:r w:rsidRPr="00B632C8">
          <w:rPr>
            <w:rStyle w:val="aa"/>
            <w:rFonts w:ascii="Times New Roman" w:hAnsi="Times New Roman" w:cs="Times New Roman"/>
            <w:color w:val="auto"/>
            <w:sz w:val="28"/>
            <w:szCs w:val="28"/>
            <w:u w:val="none"/>
          </w:rPr>
          <w:t>-</w:t>
        </w:r>
        <w:r w:rsidRPr="00B632C8">
          <w:rPr>
            <w:rStyle w:val="aa"/>
            <w:rFonts w:ascii="Times New Roman" w:hAnsi="Times New Roman" w:cs="Times New Roman"/>
            <w:color w:val="auto"/>
            <w:sz w:val="28"/>
            <w:szCs w:val="28"/>
            <w:u w:val="none"/>
            <w:lang w:val="en-US"/>
          </w:rPr>
          <w:t>lender</w:t>
        </w:r>
        <w:r w:rsidRPr="00B632C8">
          <w:rPr>
            <w:rStyle w:val="aa"/>
            <w:rFonts w:ascii="Times New Roman" w:hAnsi="Times New Roman" w:cs="Times New Roman"/>
            <w:color w:val="auto"/>
            <w:sz w:val="28"/>
            <w:szCs w:val="28"/>
            <w:u w:val="none"/>
          </w:rPr>
          <w:t>-</w:t>
        </w:r>
        <w:r w:rsidRPr="00B632C8">
          <w:rPr>
            <w:rStyle w:val="aa"/>
            <w:rFonts w:ascii="Times New Roman" w:hAnsi="Times New Roman" w:cs="Times New Roman"/>
            <w:color w:val="auto"/>
            <w:sz w:val="28"/>
            <w:szCs w:val="28"/>
            <w:u w:val="none"/>
            <w:lang w:val="en-US"/>
          </w:rPr>
          <w:t>online</w:t>
        </w:r>
        <w:r w:rsidRPr="00B632C8">
          <w:rPr>
            <w:rStyle w:val="aa"/>
            <w:rFonts w:ascii="Times New Roman" w:hAnsi="Times New Roman" w:cs="Times New Roman"/>
            <w:color w:val="auto"/>
            <w:sz w:val="28"/>
            <w:szCs w:val="28"/>
            <w:u w:val="none"/>
          </w:rPr>
          <w:t>-</w:t>
        </w:r>
        <w:r w:rsidRPr="00B632C8">
          <w:rPr>
            <w:rStyle w:val="aa"/>
            <w:rFonts w:ascii="Times New Roman" w:hAnsi="Times New Roman" w:cs="Times New Roman"/>
            <w:color w:val="auto"/>
            <w:sz w:val="28"/>
            <w:szCs w:val="28"/>
            <w:u w:val="none"/>
            <w:lang w:val="en-US"/>
          </w:rPr>
          <w:t>broker</w:t>
        </w:r>
      </w:hyperlink>
      <w:r w:rsidRPr="00B632C8">
        <w:rPr>
          <w:rFonts w:ascii="Times New Roman" w:hAnsi="Times New Roman" w:cs="Times New Roman"/>
          <w:sz w:val="28"/>
          <w:szCs w:val="28"/>
        </w:rPr>
        <w:t xml:space="preserve"> (дата обращения: 03.05.2014).</w:t>
      </w:r>
    </w:p>
    <w:sectPr w:rsidR="00E54299" w:rsidRPr="00B632C8" w:rsidSect="0002405E">
      <w:footerReference w:type="default" r:id="rId23"/>
      <w:pgSz w:w="11906" w:h="16838"/>
      <w:pgMar w:top="1134" w:right="466" w:bottom="1134"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F9D" w:rsidRDefault="00875F9D" w:rsidP="00D17CAF">
      <w:pPr>
        <w:spacing w:after="0" w:line="240" w:lineRule="auto"/>
      </w:pPr>
      <w:r>
        <w:separator/>
      </w:r>
    </w:p>
  </w:endnote>
  <w:endnote w:type="continuationSeparator" w:id="0">
    <w:p w:rsidR="00875F9D" w:rsidRDefault="00875F9D" w:rsidP="00D17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1073"/>
    </w:sdtPr>
    <w:sdtContent>
      <w:p w:rsidR="0000206E" w:rsidRPr="0002405E" w:rsidRDefault="0000206E">
        <w:pPr>
          <w:pStyle w:val="ad"/>
          <w:jc w:val="right"/>
        </w:pPr>
        <w:fldSimple w:instr=" PAGE   \* MERGEFORMAT ">
          <w:r w:rsidR="000E242A">
            <w:rPr>
              <w:noProof/>
            </w:rPr>
            <w:t>2</w:t>
          </w:r>
        </w:fldSimple>
      </w:p>
    </w:sdtContent>
  </w:sdt>
  <w:p w:rsidR="0000206E" w:rsidRPr="0002405E" w:rsidRDefault="0000206E">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F9D" w:rsidRDefault="00875F9D" w:rsidP="00D17CAF">
      <w:pPr>
        <w:spacing w:after="0" w:line="240" w:lineRule="auto"/>
      </w:pPr>
      <w:r>
        <w:separator/>
      </w:r>
    </w:p>
  </w:footnote>
  <w:footnote w:type="continuationSeparator" w:id="0">
    <w:p w:rsidR="00875F9D" w:rsidRDefault="00875F9D" w:rsidP="00D17CAF">
      <w:pPr>
        <w:spacing w:after="0" w:line="240" w:lineRule="auto"/>
      </w:pPr>
      <w:r>
        <w:continuationSeparator/>
      </w:r>
    </w:p>
  </w:footnote>
  <w:footnote w:id="1">
    <w:p w:rsidR="0000206E" w:rsidRPr="00157EB5" w:rsidRDefault="0000206E">
      <w:pPr>
        <w:pStyle w:val="a6"/>
        <w:rPr>
          <w:rFonts w:ascii="Times New Roman" w:hAnsi="Times New Roman" w:cs="Times New Roman"/>
          <w:lang w:val="en-US"/>
        </w:rPr>
      </w:pPr>
      <w:r w:rsidRPr="00D865EA">
        <w:rPr>
          <w:rStyle w:val="a8"/>
          <w:rFonts w:ascii="Times New Roman" w:hAnsi="Times New Roman" w:cs="Times New Roman"/>
        </w:rPr>
        <w:footnoteRef/>
      </w:r>
      <w:r w:rsidRPr="00D865EA">
        <w:rPr>
          <w:rFonts w:ascii="Times New Roman" w:hAnsi="Times New Roman" w:cs="Times New Roman"/>
        </w:rPr>
        <w:t xml:space="preserve"> Рост пользователей интернет-банкинга в банке</w:t>
      </w:r>
      <w:r w:rsidRPr="00157EB5">
        <w:rPr>
          <w:rFonts w:ascii="Times New Roman" w:hAnsi="Times New Roman" w:cs="Times New Roman"/>
        </w:rPr>
        <w:t xml:space="preserve"> «</w:t>
      </w:r>
      <w:r w:rsidRPr="00D865EA">
        <w:rPr>
          <w:rFonts w:ascii="Times New Roman" w:hAnsi="Times New Roman" w:cs="Times New Roman"/>
          <w:lang w:val="en-US"/>
        </w:rPr>
        <w:t>Bank</w:t>
      </w:r>
      <w:r w:rsidRPr="00157EB5">
        <w:rPr>
          <w:rFonts w:ascii="Times New Roman" w:hAnsi="Times New Roman" w:cs="Times New Roman"/>
        </w:rPr>
        <w:t xml:space="preserve"> </w:t>
      </w:r>
      <w:r w:rsidRPr="00D865EA">
        <w:rPr>
          <w:rFonts w:ascii="Times New Roman" w:hAnsi="Times New Roman" w:cs="Times New Roman"/>
          <w:lang w:val="en-US"/>
        </w:rPr>
        <w:t>of</w:t>
      </w:r>
      <w:r w:rsidRPr="00157EB5">
        <w:rPr>
          <w:rFonts w:ascii="Times New Roman" w:hAnsi="Times New Roman" w:cs="Times New Roman"/>
        </w:rPr>
        <w:t xml:space="preserve"> </w:t>
      </w:r>
      <w:r w:rsidRPr="00D865EA">
        <w:rPr>
          <w:rFonts w:ascii="Times New Roman" w:hAnsi="Times New Roman" w:cs="Times New Roman"/>
          <w:lang w:val="en-US"/>
        </w:rPr>
        <w:t>America</w:t>
      </w:r>
      <w:r w:rsidRPr="00157EB5">
        <w:rPr>
          <w:rFonts w:ascii="Times New Roman" w:hAnsi="Times New Roman" w:cs="Times New Roman"/>
        </w:rPr>
        <w:t>».</w:t>
      </w:r>
      <w:r w:rsidR="00157EB5">
        <w:rPr>
          <w:rFonts w:ascii="Times New Roman" w:hAnsi="Times New Roman" w:cs="Times New Roman"/>
        </w:rPr>
        <w:t xml:space="preserve"> </w:t>
      </w:r>
      <w:r w:rsidRPr="00D865EA">
        <w:rPr>
          <w:rFonts w:ascii="Times New Roman" w:hAnsi="Times New Roman" w:cs="Times New Roman"/>
        </w:rPr>
        <w:t>По</w:t>
      </w:r>
      <w:r w:rsidRPr="00157EB5">
        <w:rPr>
          <w:rFonts w:ascii="Times New Roman" w:hAnsi="Times New Roman" w:cs="Times New Roman"/>
          <w:lang w:val="en-US"/>
        </w:rPr>
        <w:t xml:space="preserve"> </w:t>
      </w:r>
      <w:r w:rsidRPr="00D865EA">
        <w:rPr>
          <w:rFonts w:ascii="Times New Roman" w:hAnsi="Times New Roman" w:cs="Times New Roman"/>
        </w:rPr>
        <w:t>данным</w:t>
      </w:r>
      <w:r w:rsidRPr="00157EB5">
        <w:rPr>
          <w:rFonts w:ascii="Times New Roman" w:hAnsi="Times New Roman" w:cs="Times New Roman"/>
          <w:lang w:val="en-US"/>
        </w:rPr>
        <w:t xml:space="preserve"> </w:t>
      </w:r>
      <w:r w:rsidRPr="00D865EA">
        <w:rPr>
          <w:rFonts w:ascii="Times New Roman" w:hAnsi="Times New Roman" w:cs="Times New Roman"/>
        </w:rPr>
        <w:t>ежегодного</w:t>
      </w:r>
      <w:r w:rsidRPr="00157EB5">
        <w:rPr>
          <w:rFonts w:ascii="Times New Roman" w:hAnsi="Times New Roman" w:cs="Times New Roman"/>
          <w:lang w:val="en-US"/>
        </w:rPr>
        <w:t xml:space="preserve"> </w:t>
      </w:r>
      <w:r w:rsidRPr="00D865EA">
        <w:rPr>
          <w:rFonts w:ascii="Times New Roman" w:hAnsi="Times New Roman" w:cs="Times New Roman"/>
        </w:rPr>
        <w:t>отчета</w:t>
      </w:r>
      <w:r w:rsidRPr="00157EB5">
        <w:rPr>
          <w:rFonts w:ascii="Times New Roman" w:hAnsi="Times New Roman" w:cs="Times New Roman"/>
          <w:lang w:val="en-US"/>
        </w:rPr>
        <w:t xml:space="preserve"> «</w:t>
      </w:r>
      <w:r w:rsidRPr="00D865EA">
        <w:rPr>
          <w:rFonts w:ascii="Times New Roman" w:hAnsi="Times New Roman" w:cs="Times New Roman"/>
          <w:lang w:val="en-US"/>
        </w:rPr>
        <w:t>Bank</w:t>
      </w:r>
      <w:r w:rsidRPr="00157EB5">
        <w:rPr>
          <w:rFonts w:ascii="Times New Roman" w:hAnsi="Times New Roman" w:cs="Times New Roman"/>
          <w:lang w:val="en-US"/>
        </w:rPr>
        <w:t xml:space="preserve"> </w:t>
      </w:r>
      <w:r w:rsidRPr="00D865EA">
        <w:rPr>
          <w:rFonts w:ascii="Times New Roman" w:hAnsi="Times New Roman" w:cs="Times New Roman"/>
          <w:lang w:val="en-US"/>
        </w:rPr>
        <w:t>of</w:t>
      </w:r>
      <w:r w:rsidRPr="00157EB5">
        <w:rPr>
          <w:rFonts w:ascii="Times New Roman" w:hAnsi="Times New Roman" w:cs="Times New Roman"/>
          <w:lang w:val="en-US"/>
        </w:rPr>
        <w:t xml:space="preserve"> </w:t>
      </w:r>
      <w:r w:rsidRPr="00D865EA">
        <w:rPr>
          <w:rFonts w:ascii="Times New Roman" w:hAnsi="Times New Roman" w:cs="Times New Roman"/>
          <w:lang w:val="en-US"/>
        </w:rPr>
        <w:t>America</w:t>
      </w:r>
      <w:r w:rsidRPr="00157EB5">
        <w:rPr>
          <w:rFonts w:ascii="Times New Roman" w:hAnsi="Times New Roman" w:cs="Times New Roman"/>
          <w:lang w:val="en-US"/>
        </w:rPr>
        <w:t xml:space="preserve"> </w:t>
      </w:r>
      <w:r w:rsidRPr="00D865EA">
        <w:rPr>
          <w:rFonts w:ascii="Times New Roman" w:hAnsi="Times New Roman" w:cs="Times New Roman"/>
          <w:lang w:val="en-US"/>
        </w:rPr>
        <w:t>Corporation</w:t>
      </w:r>
      <w:r w:rsidRPr="00157EB5">
        <w:rPr>
          <w:rFonts w:ascii="Times New Roman" w:hAnsi="Times New Roman" w:cs="Times New Roman"/>
          <w:lang w:val="en-US"/>
        </w:rPr>
        <w:t xml:space="preserve"> 2001 </w:t>
      </w:r>
      <w:r w:rsidRPr="00D865EA">
        <w:rPr>
          <w:rFonts w:ascii="Times New Roman" w:hAnsi="Times New Roman" w:cs="Times New Roman"/>
          <w:lang w:val="en-US"/>
        </w:rPr>
        <w:t>annual</w:t>
      </w:r>
      <w:r w:rsidRPr="00157EB5">
        <w:rPr>
          <w:rFonts w:ascii="Times New Roman" w:hAnsi="Times New Roman" w:cs="Times New Roman"/>
          <w:lang w:val="en-US"/>
        </w:rPr>
        <w:t xml:space="preserve"> </w:t>
      </w:r>
      <w:r w:rsidRPr="00D865EA">
        <w:rPr>
          <w:rFonts w:ascii="Times New Roman" w:hAnsi="Times New Roman" w:cs="Times New Roman"/>
          <w:lang w:val="en-US"/>
        </w:rPr>
        <w:t>report</w:t>
      </w:r>
      <w:r w:rsidRPr="00157EB5">
        <w:rPr>
          <w:rFonts w:ascii="Times New Roman" w:hAnsi="Times New Roman" w:cs="Times New Roman"/>
          <w:lang w:val="en-US"/>
        </w:rPr>
        <w:t>».</w:t>
      </w:r>
    </w:p>
  </w:footnote>
  <w:footnote w:id="2">
    <w:p w:rsidR="0000206E" w:rsidRPr="00D865EA" w:rsidRDefault="0000206E">
      <w:pPr>
        <w:pStyle w:val="a6"/>
        <w:rPr>
          <w:rFonts w:ascii="Times New Roman" w:hAnsi="Times New Roman" w:cs="Times New Roman"/>
        </w:rPr>
      </w:pPr>
      <w:r w:rsidRPr="00D865EA">
        <w:rPr>
          <w:rStyle w:val="a8"/>
          <w:rFonts w:ascii="Times New Roman" w:hAnsi="Times New Roman" w:cs="Times New Roman"/>
        </w:rPr>
        <w:footnoteRef/>
      </w:r>
      <w:r w:rsidRPr="00D865EA">
        <w:rPr>
          <w:rFonts w:ascii="Times New Roman" w:hAnsi="Times New Roman" w:cs="Times New Roman"/>
        </w:rPr>
        <w:t xml:space="preserve"> По данным Департамента банковского надзора России Центрального Банка Российской Федерации. Обзор банковского сектора Российской Федерации (интернет-версия).- №139 2014 год.</w:t>
      </w:r>
    </w:p>
  </w:footnote>
  <w:footnote w:id="3">
    <w:p w:rsidR="0000206E" w:rsidRPr="00D865EA" w:rsidRDefault="0000206E">
      <w:pPr>
        <w:pStyle w:val="a6"/>
        <w:rPr>
          <w:rFonts w:ascii="Times New Roman" w:hAnsi="Times New Roman" w:cs="Times New Roman"/>
        </w:rPr>
      </w:pPr>
      <w:r w:rsidRPr="00D865EA">
        <w:rPr>
          <w:rStyle w:val="a8"/>
          <w:rFonts w:ascii="Times New Roman" w:hAnsi="Times New Roman" w:cs="Times New Roman"/>
        </w:rPr>
        <w:footnoteRef/>
      </w:r>
      <w:r w:rsidRPr="00D865EA">
        <w:rPr>
          <w:rFonts w:ascii="Times New Roman" w:hAnsi="Times New Roman" w:cs="Times New Roman"/>
        </w:rPr>
        <w:t xml:space="preserve">  Согласно данным отчета о развитии банковского сектора и банковского надзора в 2012 году Центрального Банка Российской Федерации.</w:t>
      </w:r>
    </w:p>
  </w:footnote>
  <w:footnote w:id="4">
    <w:p w:rsidR="0000206E" w:rsidRPr="00D865EA" w:rsidRDefault="0000206E">
      <w:pPr>
        <w:pStyle w:val="a6"/>
        <w:rPr>
          <w:rFonts w:ascii="Times New Roman" w:hAnsi="Times New Roman" w:cs="Times New Roman"/>
        </w:rPr>
      </w:pPr>
      <w:r w:rsidRPr="00D865EA">
        <w:rPr>
          <w:rStyle w:val="a8"/>
          <w:rFonts w:ascii="Times New Roman" w:hAnsi="Times New Roman" w:cs="Times New Roman"/>
        </w:rPr>
        <w:footnoteRef/>
      </w:r>
      <w:r w:rsidRPr="00D865EA">
        <w:rPr>
          <w:rFonts w:ascii="Times New Roman" w:hAnsi="Times New Roman" w:cs="Times New Roman"/>
        </w:rPr>
        <w:t xml:space="preserve"> По данным отчета о развитии банковского сектора и банковского надзора в 2012 году Центрального Банка Российской Федерации.</w:t>
      </w:r>
    </w:p>
  </w:footnote>
  <w:footnote w:id="5">
    <w:p w:rsidR="0000206E" w:rsidRPr="00D865EA" w:rsidRDefault="0000206E">
      <w:pPr>
        <w:pStyle w:val="a6"/>
        <w:rPr>
          <w:rFonts w:ascii="Times New Roman" w:hAnsi="Times New Roman" w:cs="Times New Roman"/>
        </w:rPr>
      </w:pPr>
      <w:r w:rsidRPr="00D865EA">
        <w:rPr>
          <w:rStyle w:val="a8"/>
          <w:rFonts w:ascii="Times New Roman" w:hAnsi="Times New Roman" w:cs="Times New Roman"/>
        </w:rPr>
        <w:footnoteRef/>
      </w:r>
      <w:r w:rsidRPr="00D865EA">
        <w:rPr>
          <w:rFonts w:ascii="Times New Roman" w:hAnsi="Times New Roman" w:cs="Times New Roman"/>
        </w:rPr>
        <w:t xml:space="preserve"> Комплекс мер, направленных на оценку банком кредитоспособности и платежеспособности потенциального заемщика.</w:t>
      </w:r>
    </w:p>
  </w:footnote>
  <w:footnote w:id="6">
    <w:p w:rsidR="0000206E" w:rsidRPr="00D865EA" w:rsidRDefault="0000206E">
      <w:pPr>
        <w:pStyle w:val="a6"/>
        <w:rPr>
          <w:rFonts w:ascii="Times New Roman" w:hAnsi="Times New Roman" w:cs="Times New Roman"/>
        </w:rPr>
      </w:pPr>
      <w:r w:rsidRPr="00D865EA">
        <w:rPr>
          <w:rStyle w:val="a8"/>
          <w:rFonts w:ascii="Times New Roman" w:hAnsi="Times New Roman" w:cs="Times New Roman"/>
        </w:rPr>
        <w:footnoteRef/>
      </w:r>
      <w:r w:rsidRPr="00D865EA">
        <w:rPr>
          <w:rFonts w:ascii="Times New Roman" w:hAnsi="Times New Roman" w:cs="Times New Roman"/>
        </w:rPr>
        <w:t xml:space="preserve"> Почта России получила более 10 предложений о покупке банков // интернет – журнал Ведомости</w:t>
      </w:r>
    </w:p>
  </w:footnote>
  <w:footnote w:id="7">
    <w:p w:rsidR="0000206E" w:rsidRPr="00D865EA" w:rsidRDefault="0000206E">
      <w:pPr>
        <w:pStyle w:val="a6"/>
        <w:rPr>
          <w:rFonts w:ascii="Times New Roman" w:hAnsi="Times New Roman" w:cs="Times New Roman"/>
        </w:rPr>
      </w:pPr>
      <w:r w:rsidRPr="00D865EA">
        <w:rPr>
          <w:rStyle w:val="a8"/>
          <w:rFonts w:ascii="Times New Roman" w:hAnsi="Times New Roman" w:cs="Times New Roman"/>
        </w:rPr>
        <w:footnoteRef/>
      </w:r>
      <w:r w:rsidRPr="00D865EA">
        <w:rPr>
          <w:rFonts w:ascii="Times New Roman" w:hAnsi="Times New Roman" w:cs="Times New Roman"/>
        </w:rPr>
        <w:t xml:space="preserve"> По данным исследования банка «Тинькофф Кредитные Системы»</w:t>
      </w:r>
      <w:r>
        <w:rPr>
          <w:rFonts w:ascii="Times New Roman" w:hAnsi="Times New Roman" w:cs="Times New Roman"/>
        </w:rPr>
        <w:t xml:space="preserve"> за 2011, 2012, 2013 годы</w:t>
      </w:r>
      <w:r w:rsidRPr="00D865EA">
        <w:rPr>
          <w:rFonts w:ascii="Times New Roman" w:hAnsi="Times New Roman" w:cs="Times New Roman"/>
        </w:rPr>
        <w:t xml:space="preserve">. </w:t>
      </w:r>
    </w:p>
  </w:footnote>
  <w:footnote w:id="8">
    <w:p w:rsidR="0000206E" w:rsidRPr="00D865EA" w:rsidRDefault="0000206E">
      <w:pPr>
        <w:pStyle w:val="a6"/>
        <w:rPr>
          <w:rFonts w:ascii="Times New Roman" w:hAnsi="Times New Roman" w:cs="Times New Roman"/>
        </w:rPr>
      </w:pPr>
      <w:r w:rsidRPr="00D865EA">
        <w:rPr>
          <w:rStyle w:val="a8"/>
          <w:rFonts w:ascii="Times New Roman" w:hAnsi="Times New Roman" w:cs="Times New Roman"/>
        </w:rPr>
        <w:footnoteRef/>
      </w:r>
      <w:r w:rsidRPr="00D865EA">
        <w:rPr>
          <w:rFonts w:ascii="Times New Roman" w:hAnsi="Times New Roman" w:cs="Times New Roman"/>
        </w:rPr>
        <w:t xml:space="preserve"> Скромность миллиардера: сколько и на что тратит Олег </w:t>
      </w:r>
      <w:proofErr w:type="spellStart"/>
      <w:r w:rsidRPr="00D865EA">
        <w:rPr>
          <w:rFonts w:ascii="Times New Roman" w:hAnsi="Times New Roman" w:cs="Times New Roman"/>
        </w:rPr>
        <w:t>Тиньков</w:t>
      </w:r>
      <w:proofErr w:type="spellEnd"/>
      <w:r w:rsidRPr="00D865EA">
        <w:rPr>
          <w:rFonts w:ascii="Times New Roman" w:hAnsi="Times New Roman" w:cs="Times New Roman"/>
        </w:rPr>
        <w:t xml:space="preserve"> // интернет – журнал </w:t>
      </w:r>
      <w:r w:rsidRPr="00D865EA">
        <w:rPr>
          <w:rFonts w:ascii="Times New Roman" w:hAnsi="Times New Roman" w:cs="Times New Roman"/>
          <w:lang w:val="en-US"/>
        </w:rPr>
        <w:t>Forbes</w:t>
      </w:r>
      <w:r>
        <w:rPr>
          <w:rFonts w:ascii="Times New Roman" w:hAnsi="Times New Roman" w:cs="Times New Roman"/>
        </w:rPr>
        <w:t xml:space="preserve"> (17.12.2013)</w:t>
      </w:r>
      <w:r w:rsidRPr="00D865EA">
        <w:rPr>
          <w:rFonts w:ascii="Times New Roman" w:hAnsi="Times New Roman" w:cs="Times New Roman"/>
        </w:rPr>
        <w:t>.</w:t>
      </w:r>
    </w:p>
  </w:footnote>
  <w:footnote w:id="9">
    <w:p w:rsidR="0000206E" w:rsidRPr="00D865EA" w:rsidRDefault="0000206E">
      <w:pPr>
        <w:pStyle w:val="a6"/>
        <w:rPr>
          <w:rFonts w:ascii="Times New Roman" w:hAnsi="Times New Roman" w:cs="Times New Roman"/>
          <w:lang w:val="en-US"/>
        </w:rPr>
      </w:pPr>
      <w:r w:rsidRPr="00D865EA">
        <w:rPr>
          <w:rStyle w:val="a8"/>
          <w:rFonts w:ascii="Times New Roman" w:hAnsi="Times New Roman" w:cs="Times New Roman"/>
        </w:rPr>
        <w:footnoteRef/>
      </w:r>
      <w:r w:rsidRPr="00D865EA">
        <w:rPr>
          <w:rFonts w:ascii="Times New Roman" w:hAnsi="Times New Roman" w:cs="Times New Roman"/>
          <w:lang w:val="en-US"/>
        </w:rPr>
        <w:t xml:space="preserve"> </w:t>
      </w:r>
      <w:r w:rsidRPr="00D865EA">
        <w:rPr>
          <w:rFonts w:ascii="Times New Roman" w:hAnsi="Times New Roman" w:cs="Times New Roman"/>
        </w:rPr>
        <w:t>По</w:t>
      </w:r>
      <w:r w:rsidRPr="00D865EA">
        <w:rPr>
          <w:rFonts w:ascii="Times New Roman" w:hAnsi="Times New Roman" w:cs="Times New Roman"/>
          <w:lang w:val="en-US"/>
        </w:rPr>
        <w:t xml:space="preserve"> </w:t>
      </w:r>
      <w:r w:rsidRPr="00D865EA">
        <w:rPr>
          <w:rFonts w:ascii="Times New Roman" w:hAnsi="Times New Roman" w:cs="Times New Roman"/>
        </w:rPr>
        <w:t>данным</w:t>
      </w:r>
      <w:r w:rsidRPr="00D865EA">
        <w:rPr>
          <w:rFonts w:ascii="Times New Roman" w:hAnsi="Times New Roman" w:cs="Times New Roman"/>
          <w:lang w:val="en-US"/>
        </w:rPr>
        <w:t xml:space="preserve"> McKinsey Annual Review on the banking industry</w:t>
      </w:r>
      <w:r>
        <w:rPr>
          <w:rFonts w:ascii="Times New Roman" w:hAnsi="Times New Roman" w:cs="Times New Roman"/>
          <w:lang w:val="en-US"/>
        </w:rPr>
        <w:t xml:space="preserve"> -</w:t>
      </w:r>
      <w:r w:rsidRPr="00D865EA">
        <w:rPr>
          <w:rFonts w:ascii="Times New Roman" w:hAnsi="Times New Roman" w:cs="Times New Roman"/>
          <w:lang w:val="en-US"/>
        </w:rPr>
        <w:t xml:space="preserve"> October 2012.</w:t>
      </w:r>
    </w:p>
  </w:footnote>
  <w:footnote w:id="10">
    <w:p w:rsidR="0000206E" w:rsidRPr="00D865EA" w:rsidRDefault="0000206E">
      <w:pPr>
        <w:pStyle w:val="a6"/>
        <w:rPr>
          <w:rFonts w:ascii="Times New Roman" w:hAnsi="Times New Roman" w:cs="Times New Roman"/>
        </w:rPr>
      </w:pPr>
      <w:r w:rsidRPr="00D865EA">
        <w:rPr>
          <w:rStyle w:val="a8"/>
          <w:rFonts w:ascii="Times New Roman" w:hAnsi="Times New Roman" w:cs="Times New Roman"/>
        </w:rPr>
        <w:footnoteRef/>
      </w:r>
      <w:r w:rsidRPr="00D865EA">
        <w:rPr>
          <w:rFonts w:ascii="Times New Roman" w:hAnsi="Times New Roman" w:cs="Times New Roman"/>
        </w:rPr>
        <w:t xml:space="preserve">  </w:t>
      </w:r>
      <w:proofErr w:type="spellStart"/>
      <w:r w:rsidRPr="00D865EA">
        <w:rPr>
          <w:rFonts w:ascii="Times New Roman" w:hAnsi="Times New Roman" w:cs="Times New Roman"/>
        </w:rPr>
        <w:t>Берзон</w:t>
      </w:r>
      <w:proofErr w:type="spellEnd"/>
      <w:r w:rsidRPr="00D865EA">
        <w:rPr>
          <w:rFonts w:ascii="Times New Roman" w:hAnsi="Times New Roman" w:cs="Times New Roman"/>
        </w:rPr>
        <w:t xml:space="preserve"> Н.И., Аршавский А.Ю., </w:t>
      </w:r>
      <w:proofErr w:type="spellStart"/>
      <w:r w:rsidRPr="00D865EA">
        <w:rPr>
          <w:rFonts w:ascii="Times New Roman" w:hAnsi="Times New Roman" w:cs="Times New Roman"/>
        </w:rPr>
        <w:t>Буянова</w:t>
      </w:r>
      <w:proofErr w:type="spellEnd"/>
      <w:r w:rsidRPr="00D865EA">
        <w:rPr>
          <w:rFonts w:ascii="Times New Roman" w:hAnsi="Times New Roman" w:cs="Times New Roman"/>
        </w:rPr>
        <w:t xml:space="preserve"> Е.А. Фондовый рынок</w:t>
      </w:r>
      <w:r>
        <w:rPr>
          <w:rFonts w:ascii="Times New Roman" w:hAnsi="Times New Roman" w:cs="Times New Roman"/>
        </w:rPr>
        <w:t>.</w:t>
      </w:r>
    </w:p>
  </w:footnote>
  <w:footnote w:id="11">
    <w:p w:rsidR="0000206E" w:rsidRPr="00D865EA" w:rsidRDefault="0000206E">
      <w:pPr>
        <w:pStyle w:val="a6"/>
        <w:rPr>
          <w:rFonts w:ascii="Times New Roman" w:hAnsi="Times New Roman" w:cs="Times New Roman"/>
        </w:rPr>
      </w:pPr>
      <w:r w:rsidRPr="00D865EA">
        <w:rPr>
          <w:rStyle w:val="a8"/>
          <w:rFonts w:ascii="Times New Roman" w:hAnsi="Times New Roman" w:cs="Times New Roman"/>
        </w:rPr>
        <w:footnoteRef/>
      </w:r>
      <w:r w:rsidRPr="00D865EA">
        <w:rPr>
          <w:rFonts w:ascii="Times New Roman" w:hAnsi="Times New Roman" w:cs="Times New Roman"/>
        </w:rPr>
        <w:t xml:space="preserve"> </w:t>
      </w:r>
      <w:proofErr w:type="spellStart"/>
      <w:r w:rsidRPr="00D865EA">
        <w:rPr>
          <w:rFonts w:ascii="Times New Roman" w:hAnsi="Times New Roman" w:cs="Times New Roman"/>
        </w:rPr>
        <w:t>Берзон</w:t>
      </w:r>
      <w:proofErr w:type="spellEnd"/>
      <w:r w:rsidRPr="00D865EA">
        <w:rPr>
          <w:rFonts w:ascii="Times New Roman" w:hAnsi="Times New Roman" w:cs="Times New Roman"/>
        </w:rPr>
        <w:t xml:space="preserve"> Н.И., Аршавский А.Ю., </w:t>
      </w:r>
      <w:proofErr w:type="spellStart"/>
      <w:r w:rsidRPr="00D865EA">
        <w:rPr>
          <w:rFonts w:ascii="Times New Roman" w:hAnsi="Times New Roman" w:cs="Times New Roman"/>
        </w:rPr>
        <w:t>Буянова</w:t>
      </w:r>
      <w:proofErr w:type="spellEnd"/>
      <w:r w:rsidRPr="00D865EA">
        <w:rPr>
          <w:rFonts w:ascii="Times New Roman" w:hAnsi="Times New Roman" w:cs="Times New Roman"/>
        </w:rPr>
        <w:t xml:space="preserve"> Е.А. Фондовый рынок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7B31"/>
    <w:multiLevelType w:val="multilevel"/>
    <w:tmpl w:val="A5A07D4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3E7E42"/>
    <w:multiLevelType w:val="hybridMultilevel"/>
    <w:tmpl w:val="7E2850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C07440"/>
    <w:multiLevelType w:val="multilevel"/>
    <w:tmpl w:val="0514435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2B537DA"/>
    <w:multiLevelType w:val="hybridMultilevel"/>
    <w:tmpl w:val="D4A42C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0119BC"/>
    <w:multiLevelType w:val="hybridMultilevel"/>
    <w:tmpl w:val="FB6600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282845"/>
    <w:multiLevelType w:val="hybridMultilevel"/>
    <w:tmpl w:val="C066C070"/>
    <w:lvl w:ilvl="0" w:tplc="301022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2B4CBF"/>
    <w:multiLevelType w:val="hybridMultilevel"/>
    <w:tmpl w:val="AE7EB9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0624A9"/>
    <w:multiLevelType w:val="hybridMultilevel"/>
    <w:tmpl w:val="45F2A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2C471C"/>
    <w:multiLevelType w:val="hybridMultilevel"/>
    <w:tmpl w:val="3F2028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526818"/>
    <w:multiLevelType w:val="multilevel"/>
    <w:tmpl w:val="463AA0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72E1206"/>
    <w:multiLevelType w:val="hybridMultilevel"/>
    <w:tmpl w:val="3A50A0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F601B2"/>
    <w:multiLevelType w:val="hybridMultilevel"/>
    <w:tmpl w:val="75BC4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0A3940"/>
    <w:multiLevelType w:val="hybridMultilevel"/>
    <w:tmpl w:val="C066C070"/>
    <w:lvl w:ilvl="0" w:tplc="301022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D05EAF"/>
    <w:multiLevelType w:val="hybridMultilevel"/>
    <w:tmpl w:val="45F2A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6"/>
  </w:num>
  <w:num w:numId="5">
    <w:abstractNumId w:val="11"/>
  </w:num>
  <w:num w:numId="6">
    <w:abstractNumId w:val="13"/>
  </w:num>
  <w:num w:numId="7">
    <w:abstractNumId w:val="7"/>
  </w:num>
  <w:num w:numId="8">
    <w:abstractNumId w:val="8"/>
  </w:num>
  <w:num w:numId="9">
    <w:abstractNumId w:val="3"/>
  </w:num>
  <w:num w:numId="10">
    <w:abstractNumId w:val="9"/>
  </w:num>
  <w:num w:numId="11">
    <w:abstractNumId w:val="0"/>
  </w:num>
  <w:num w:numId="12">
    <w:abstractNumId w:val="2"/>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C09BF"/>
    <w:rsid w:val="0000206E"/>
    <w:rsid w:val="00004A1C"/>
    <w:rsid w:val="000051FC"/>
    <w:rsid w:val="00006B06"/>
    <w:rsid w:val="0000739B"/>
    <w:rsid w:val="0001183F"/>
    <w:rsid w:val="00017ABD"/>
    <w:rsid w:val="0002405E"/>
    <w:rsid w:val="00026540"/>
    <w:rsid w:val="00030EF5"/>
    <w:rsid w:val="00030FD7"/>
    <w:rsid w:val="00041762"/>
    <w:rsid w:val="000500D7"/>
    <w:rsid w:val="00060780"/>
    <w:rsid w:val="0006275A"/>
    <w:rsid w:val="00073A31"/>
    <w:rsid w:val="00076855"/>
    <w:rsid w:val="000833C5"/>
    <w:rsid w:val="00087998"/>
    <w:rsid w:val="0009238E"/>
    <w:rsid w:val="00092F62"/>
    <w:rsid w:val="00095B73"/>
    <w:rsid w:val="000A0BC0"/>
    <w:rsid w:val="000A10A2"/>
    <w:rsid w:val="000A22FA"/>
    <w:rsid w:val="000A4B58"/>
    <w:rsid w:val="000A60C0"/>
    <w:rsid w:val="000A7075"/>
    <w:rsid w:val="000A791F"/>
    <w:rsid w:val="000A7A83"/>
    <w:rsid w:val="000B0741"/>
    <w:rsid w:val="000C76F7"/>
    <w:rsid w:val="000D6223"/>
    <w:rsid w:val="000D734A"/>
    <w:rsid w:val="000E242A"/>
    <w:rsid w:val="000E6B41"/>
    <w:rsid w:val="000E6C4E"/>
    <w:rsid w:val="000E6CAF"/>
    <w:rsid w:val="000E759F"/>
    <w:rsid w:val="000F1DB3"/>
    <w:rsid w:val="000F3112"/>
    <w:rsid w:val="000F5E2A"/>
    <w:rsid w:val="000F7E19"/>
    <w:rsid w:val="00100E01"/>
    <w:rsid w:val="001017A8"/>
    <w:rsid w:val="00102441"/>
    <w:rsid w:val="00103BC0"/>
    <w:rsid w:val="001122D7"/>
    <w:rsid w:val="00113D4C"/>
    <w:rsid w:val="00117D69"/>
    <w:rsid w:val="00123C25"/>
    <w:rsid w:val="00131E87"/>
    <w:rsid w:val="001340B7"/>
    <w:rsid w:val="0014170E"/>
    <w:rsid w:val="00157EB5"/>
    <w:rsid w:val="00162A3E"/>
    <w:rsid w:val="00162AEC"/>
    <w:rsid w:val="00166314"/>
    <w:rsid w:val="0017042A"/>
    <w:rsid w:val="0017209C"/>
    <w:rsid w:val="001746D0"/>
    <w:rsid w:val="0018069E"/>
    <w:rsid w:val="00185864"/>
    <w:rsid w:val="00190B42"/>
    <w:rsid w:val="00193B8C"/>
    <w:rsid w:val="0019641E"/>
    <w:rsid w:val="00196C77"/>
    <w:rsid w:val="001A4C1C"/>
    <w:rsid w:val="001B6D43"/>
    <w:rsid w:val="001C1BF1"/>
    <w:rsid w:val="001C623B"/>
    <w:rsid w:val="001C6BBE"/>
    <w:rsid w:val="001C7118"/>
    <w:rsid w:val="001D2EA2"/>
    <w:rsid w:val="001D3D74"/>
    <w:rsid w:val="001D5EB1"/>
    <w:rsid w:val="001E1423"/>
    <w:rsid w:val="001E1EF9"/>
    <w:rsid w:val="001E39C9"/>
    <w:rsid w:val="001E4546"/>
    <w:rsid w:val="001F36C7"/>
    <w:rsid w:val="001F3F74"/>
    <w:rsid w:val="001F4476"/>
    <w:rsid w:val="001F7500"/>
    <w:rsid w:val="00202284"/>
    <w:rsid w:val="00203EF4"/>
    <w:rsid w:val="0021187F"/>
    <w:rsid w:val="0021482F"/>
    <w:rsid w:val="00215058"/>
    <w:rsid w:val="00216BE6"/>
    <w:rsid w:val="00221C1D"/>
    <w:rsid w:val="00221CBA"/>
    <w:rsid w:val="002256DC"/>
    <w:rsid w:val="00227025"/>
    <w:rsid w:val="0023590B"/>
    <w:rsid w:val="00237F7A"/>
    <w:rsid w:val="002466D1"/>
    <w:rsid w:val="00247681"/>
    <w:rsid w:val="00250241"/>
    <w:rsid w:val="0025412D"/>
    <w:rsid w:val="002558DD"/>
    <w:rsid w:val="00264BDA"/>
    <w:rsid w:val="00267BCB"/>
    <w:rsid w:val="00267E7D"/>
    <w:rsid w:val="00270981"/>
    <w:rsid w:val="00273467"/>
    <w:rsid w:val="00274188"/>
    <w:rsid w:val="00281576"/>
    <w:rsid w:val="00283D3F"/>
    <w:rsid w:val="00286802"/>
    <w:rsid w:val="00291FD2"/>
    <w:rsid w:val="002931F2"/>
    <w:rsid w:val="00294440"/>
    <w:rsid w:val="002A40FF"/>
    <w:rsid w:val="002C366C"/>
    <w:rsid w:val="002C77D8"/>
    <w:rsid w:val="002D034D"/>
    <w:rsid w:val="002D1EBD"/>
    <w:rsid w:val="002D2278"/>
    <w:rsid w:val="002D2EBC"/>
    <w:rsid w:val="002D4568"/>
    <w:rsid w:val="002E3DAB"/>
    <w:rsid w:val="002E50EE"/>
    <w:rsid w:val="002F17AA"/>
    <w:rsid w:val="002F38C7"/>
    <w:rsid w:val="002F468B"/>
    <w:rsid w:val="002F65A4"/>
    <w:rsid w:val="00301512"/>
    <w:rsid w:val="0030394B"/>
    <w:rsid w:val="00303DDC"/>
    <w:rsid w:val="00311058"/>
    <w:rsid w:val="00317E30"/>
    <w:rsid w:val="003209C1"/>
    <w:rsid w:val="00322D75"/>
    <w:rsid w:val="003242B4"/>
    <w:rsid w:val="003273A2"/>
    <w:rsid w:val="00327D13"/>
    <w:rsid w:val="00330A42"/>
    <w:rsid w:val="0033470A"/>
    <w:rsid w:val="00337D04"/>
    <w:rsid w:val="00343B4A"/>
    <w:rsid w:val="00344969"/>
    <w:rsid w:val="003458A8"/>
    <w:rsid w:val="003522F2"/>
    <w:rsid w:val="0036014B"/>
    <w:rsid w:val="00360E42"/>
    <w:rsid w:val="00365857"/>
    <w:rsid w:val="00366B46"/>
    <w:rsid w:val="003732F7"/>
    <w:rsid w:val="003746E2"/>
    <w:rsid w:val="00376B98"/>
    <w:rsid w:val="00377BE0"/>
    <w:rsid w:val="00381F85"/>
    <w:rsid w:val="00390515"/>
    <w:rsid w:val="00391372"/>
    <w:rsid w:val="00391CC7"/>
    <w:rsid w:val="003A72B1"/>
    <w:rsid w:val="003B0297"/>
    <w:rsid w:val="003B3D85"/>
    <w:rsid w:val="003B6113"/>
    <w:rsid w:val="003C47EA"/>
    <w:rsid w:val="003D275F"/>
    <w:rsid w:val="003D7001"/>
    <w:rsid w:val="003E22FC"/>
    <w:rsid w:val="003F4E56"/>
    <w:rsid w:val="003F6BEF"/>
    <w:rsid w:val="003F6DC2"/>
    <w:rsid w:val="0040178D"/>
    <w:rsid w:val="00401796"/>
    <w:rsid w:val="00403BBB"/>
    <w:rsid w:val="004056FB"/>
    <w:rsid w:val="00407969"/>
    <w:rsid w:val="00412678"/>
    <w:rsid w:val="00412BAA"/>
    <w:rsid w:val="00412CDD"/>
    <w:rsid w:val="00417239"/>
    <w:rsid w:val="00420003"/>
    <w:rsid w:val="0042212B"/>
    <w:rsid w:val="00422F14"/>
    <w:rsid w:val="00424D4C"/>
    <w:rsid w:val="00425E03"/>
    <w:rsid w:val="004311AF"/>
    <w:rsid w:val="004325FA"/>
    <w:rsid w:val="00435CCE"/>
    <w:rsid w:val="00443FCC"/>
    <w:rsid w:val="00453FDF"/>
    <w:rsid w:val="00454A4C"/>
    <w:rsid w:val="00456DB6"/>
    <w:rsid w:val="00462A80"/>
    <w:rsid w:val="00462CF2"/>
    <w:rsid w:val="004717CD"/>
    <w:rsid w:val="0047210D"/>
    <w:rsid w:val="0047317F"/>
    <w:rsid w:val="00477ACF"/>
    <w:rsid w:val="00484756"/>
    <w:rsid w:val="0049575E"/>
    <w:rsid w:val="00495A4B"/>
    <w:rsid w:val="004A1EC8"/>
    <w:rsid w:val="004A6D5E"/>
    <w:rsid w:val="004B00FB"/>
    <w:rsid w:val="004B07BC"/>
    <w:rsid w:val="004B238A"/>
    <w:rsid w:val="004B30D1"/>
    <w:rsid w:val="004B7566"/>
    <w:rsid w:val="004B7CFE"/>
    <w:rsid w:val="004C25EF"/>
    <w:rsid w:val="004C3821"/>
    <w:rsid w:val="004D00E1"/>
    <w:rsid w:val="004D16B1"/>
    <w:rsid w:val="004D16CB"/>
    <w:rsid w:val="004D3C17"/>
    <w:rsid w:val="004D70A1"/>
    <w:rsid w:val="004E737F"/>
    <w:rsid w:val="004E7603"/>
    <w:rsid w:val="004F3186"/>
    <w:rsid w:val="004F5BC9"/>
    <w:rsid w:val="0050218E"/>
    <w:rsid w:val="00504DC8"/>
    <w:rsid w:val="0050697D"/>
    <w:rsid w:val="00510B5E"/>
    <w:rsid w:val="00511ED0"/>
    <w:rsid w:val="0051610B"/>
    <w:rsid w:val="00525999"/>
    <w:rsid w:val="005301E8"/>
    <w:rsid w:val="00531776"/>
    <w:rsid w:val="0053535F"/>
    <w:rsid w:val="00535E1C"/>
    <w:rsid w:val="00553277"/>
    <w:rsid w:val="0056288C"/>
    <w:rsid w:val="00570CE7"/>
    <w:rsid w:val="005768C6"/>
    <w:rsid w:val="00582A4D"/>
    <w:rsid w:val="0059391C"/>
    <w:rsid w:val="0059527D"/>
    <w:rsid w:val="00596A37"/>
    <w:rsid w:val="00596E15"/>
    <w:rsid w:val="005A2E90"/>
    <w:rsid w:val="005A762B"/>
    <w:rsid w:val="005B5D82"/>
    <w:rsid w:val="005C6A99"/>
    <w:rsid w:val="005D0F3B"/>
    <w:rsid w:val="005D79F3"/>
    <w:rsid w:val="005E0AC6"/>
    <w:rsid w:val="005E14FD"/>
    <w:rsid w:val="005E58B3"/>
    <w:rsid w:val="005E771E"/>
    <w:rsid w:val="005F7960"/>
    <w:rsid w:val="00601F02"/>
    <w:rsid w:val="0060219C"/>
    <w:rsid w:val="006043D9"/>
    <w:rsid w:val="00604D39"/>
    <w:rsid w:val="0061284E"/>
    <w:rsid w:val="00614CC3"/>
    <w:rsid w:val="00620549"/>
    <w:rsid w:val="00630378"/>
    <w:rsid w:val="00640E4D"/>
    <w:rsid w:val="00642302"/>
    <w:rsid w:val="006424F2"/>
    <w:rsid w:val="00647163"/>
    <w:rsid w:val="006606A3"/>
    <w:rsid w:val="00661949"/>
    <w:rsid w:val="00662E68"/>
    <w:rsid w:val="006660DC"/>
    <w:rsid w:val="00674B20"/>
    <w:rsid w:val="0067774B"/>
    <w:rsid w:val="00685ACD"/>
    <w:rsid w:val="00687FC1"/>
    <w:rsid w:val="00692228"/>
    <w:rsid w:val="006934A7"/>
    <w:rsid w:val="006936A4"/>
    <w:rsid w:val="006C0C5F"/>
    <w:rsid w:val="006C2479"/>
    <w:rsid w:val="006C2DD5"/>
    <w:rsid w:val="006C66F3"/>
    <w:rsid w:val="006D4656"/>
    <w:rsid w:val="006E05EB"/>
    <w:rsid w:val="006E65CD"/>
    <w:rsid w:val="006F007F"/>
    <w:rsid w:val="006F0971"/>
    <w:rsid w:val="006F291A"/>
    <w:rsid w:val="006F3C08"/>
    <w:rsid w:val="0070021A"/>
    <w:rsid w:val="00701A86"/>
    <w:rsid w:val="007035E8"/>
    <w:rsid w:val="007132E0"/>
    <w:rsid w:val="0071505F"/>
    <w:rsid w:val="00717D22"/>
    <w:rsid w:val="0073092E"/>
    <w:rsid w:val="00732DC7"/>
    <w:rsid w:val="0073705F"/>
    <w:rsid w:val="007412DA"/>
    <w:rsid w:val="007413B7"/>
    <w:rsid w:val="007437D2"/>
    <w:rsid w:val="0074712D"/>
    <w:rsid w:val="007507C3"/>
    <w:rsid w:val="00753ED2"/>
    <w:rsid w:val="00757D0F"/>
    <w:rsid w:val="007628C2"/>
    <w:rsid w:val="00763079"/>
    <w:rsid w:val="007668CC"/>
    <w:rsid w:val="00772B2A"/>
    <w:rsid w:val="00773409"/>
    <w:rsid w:val="0078390A"/>
    <w:rsid w:val="0078496B"/>
    <w:rsid w:val="007858AC"/>
    <w:rsid w:val="00787662"/>
    <w:rsid w:val="007944B7"/>
    <w:rsid w:val="00796496"/>
    <w:rsid w:val="007A0230"/>
    <w:rsid w:val="007A33E8"/>
    <w:rsid w:val="007A3DE6"/>
    <w:rsid w:val="007A6F6A"/>
    <w:rsid w:val="007B0E2B"/>
    <w:rsid w:val="007B17F0"/>
    <w:rsid w:val="007B4088"/>
    <w:rsid w:val="007B50AF"/>
    <w:rsid w:val="007C5DA0"/>
    <w:rsid w:val="007C7276"/>
    <w:rsid w:val="007C741F"/>
    <w:rsid w:val="007D0E62"/>
    <w:rsid w:val="007D1FC7"/>
    <w:rsid w:val="007D74D6"/>
    <w:rsid w:val="007D7CE1"/>
    <w:rsid w:val="007D7D27"/>
    <w:rsid w:val="007E0170"/>
    <w:rsid w:val="007E0555"/>
    <w:rsid w:val="007E60F1"/>
    <w:rsid w:val="007E6732"/>
    <w:rsid w:val="007F084F"/>
    <w:rsid w:val="007F294D"/>
    <w:rsid w:val="007F5DE5"/>
    <w:rsid w:val="00807D81"/>
    <w:rsid w:val="00810DC2"/>
    <w:rsid w:val="00810FA9"/>
    <w:rsid w:val="00817EC2"/>
    <w:rsid w:val="00820A0B"/>
    <w:rsid w:val="0083063D"/>
    <w:rsid w:val="008347C4"/>
    <w:rsid w:val="00834D51"/>
    <w:rsid w:val="00842E9B"/>
    <w:rsid w:val="0085770D"/>
    <w:rsid w:val="00863939"/>
    <w:rsid w:val="00867081"/>
    <w:rsid w:val="00871B44"/>
    <w:rsid w:val="00872C6F"/>
    <w:rsid w:val="00875F9D"/>
    <w:rsid w:val="008766EE"/>
    <w:rsid w:val="00877298"/>
    <w:rsid w:val="008806AF"/>
    <w:rsid w:val="0088120F"/>
    <w:rsid w:val="0088249D"/>
    <w:rsid w:val="00882654"/>
    <w:rsid w:val="0088376A"/>
    <w:rsid w:val="008852D3"/>
    <w:rsid w:val="00895364"/>
    <w:rsid w:val="008A5878"/>
    <w:rsid w:val="008A6056"/>
    <w:rsid w:val="008B0309"/>
    <w:rsid w:val="008C1BE4"/>
    <w:rsid w:val="008C3417"/>
    <w:rsid w:val="008C5A2B"/>
    <w:rsid w:val="008C6C74"/>
    <w:rsid w:val="008D10CC"/>
    <w:rsid w:val="008D612A"/>
    <w:rsid w:val="008D7FF2"/>
    <w:rsid w:val="008E060F"/>
    <w:rsid w:val="008E0AD5"/>
    <w:rsid w:val="008E167A"/>
    <w:rsid w:val="008E1E1C"/>
    <w:rsid w:val="008E3FFF"/>
    <w:rsid w:val="008E6098"/>
    <w:rsid w:val="009041A5"/>
    <w:rsid w:val="009047CC"/>
    <w:rsid w:val="00906230"/>
    <w:rsid w:val="0091065F"/>
    <w:rsid w:val="00916B94"/>
    <w:rsid w:val="00917E58"/>
    <w:rsid w:val="00920020"/>
    <w:rsid w:val="0092544F"/>
    <w:rsid w:val="00926304"/>
    <w:rsid w:val="00930284"/>
    <w:rsid w:val="0094208C"/>
    <w:rsid w:val="00942A7B"/>
    <w:rsid w:val="009468AD"/>
    <w:rsid w:val="00954251"/>
    <w:rsid w:val="00954721"/>
    <w:rsid w:val="009565CA"/>
    <w:rsid w:val="00960B18"/>
    <w:rsid w:val="009613A9"/>
    <w:rsid w:val="009619C8"/>
    <w:rsid w:val="009763DA"/>
    <w:rsid w:val="0097674B"/>
    <w:rsid w:val="009770A7"/>
    <w:rsid w:val="009772E0"/>
    <w:rsid w:val="00981671"/>
    <w:rsid w:val="009834E2"/>
    <w:rsid w:val="00983743"/>
    <w:rsid w:val="00983CDB"/>
    <w:rsid w:val="00986723"/>
    <w:rsid w:val="00986F61"/>
    <w:rsid w:val="00991A2C"/>
    <w:rsid w:val="0099765B"/>
    <w:rsid w:val="00997AFD"/>
    <w:rsid w:val="009A3947"/>
    <w:rsid w:val="009A3C03"/>
    <w:rsid w:val="009A55C6"/>
    <w:rsid w:val="009B04CA"/>
    <w:rsid w:val="009B058D"/>
    <w:rsid w:val="009B0B33"/>
    <w:rsid w:val="009B59C9"/>
    <w:rsid w:val="009B6EAB"/>
    <w:rsid w:val="009C0899"/>
    <w:rsid w:val="009D076D"/>
    <w:rsid w:val="009D1AFF"/>
    <w:rsid w:val="009D2448"/>
    <w:rsid w:val="009D253D"/>
    <w:rsid w:val="009D34BE"/>
    <w:rsid w:val="009D3C7D"/>
    <w:rsid w:val="009D4ECF"/>
    <w:rsid w:val="009D5266"/>
    <w:rsid w:val="009E1FB4"/>
    <w:rsid w:val="009E69A6"/>
    <w:rsid w:val="009F2FED"/>
    <w:rsid w:val="009F329A"/>
    <w:rsid w:val="009F4462"/>
    <w:rsid w:val="009F5CBD"/>
    <w:rsid w:val="00A00B71"/>
    <w:rsid w:val="00A012E1"/>
    <w:rsid w:val="00A057D1"/>
    <w:rsid w:val="00A06C23"/>
    <w:rsid w:val="00A071DE"/>
    <w:rsid w:val="00A30A77"/>
    <w:rsid w:val="00A336D0"/>
    <w:rsid w:val="00A40316"/>
    <w:rsid w:val="00A40FB9"/>
    <w:rsid w:val="00A435FE"/>
    <w:rsid w:val="00A50328"/>
    <w:rsid w:val="00A50891"/>
    <w:rsid w:val="00A61123"/>
    <w:rsid w:val="00A6271D"/>
    <w:rsid w:val="00A64A3B"/>
    <w:rsid w:val="00A66070"/>
    <w:rsid w:val="00A7516E"/>
    <w:rsid w:val="00A772BE"/>
    <w:rsid w:val="00A84884"/>
    <w:rsid w:val="00A869B2"/>
    <w:rsid w:val="00A86B6A"/>
    <w:rsid w:val="00A93D22"/>
    <w:rsid w:val="00AA091E"/>
    <w:rsid w:val="00AA753C"/>
    <w:rsid w:val="00AB18F1"/>
    <w:rsid w:val="00AC6FEF"/>
    <w:rsid w:val="00AD08BC"/>
    <w:rsid w:val="00AD12A1"/>
    <w:rsid w:val="00AD198A"/>
    <w:rsid w:val="00AD60CC"/>
    <w:rsid w:val="00AE5835"/>
    <w:rsid w:val="00AE5882"/>
    <w:rsid w:val="00AE5C45"/>
    <w:rsid w:val="00AE7C4A"/>
    <w:rsid w:val="00AF1970"/>
    <w:rsid w:val="00AF500F"/>
    <w:rsid w:val="00AF62E1"/>
    <w:rsid w:val="00AF6FAC"/>
    <w:rsid w:val="00AF7956"/>
    <w:rsid w:val="00B004AC"/>
    <w:rsid w:val="00B02C4C"/>
    <w:rsid w:val="00B06CA6"/>
    <w:rsid w:val="00B10C20"/>
    <w:rsid w:val="00B14C5E"/>
    <w:rsid w:val="00B254DE"/>
    <w:rsid w:val="00B26A3C"/>
    <w:rsid w:val="00B27A19"/>
    <w:rsid w:val="00B302FA"/>
    <w:rsid w:val="00B312C3"/>
    <w:rsid w:val="00B3695D"/>
    <w:rsid w:val="00B409DD"/>
    <w:rsid w:val="00B40AF9"/>
    <w:rsid w:val="00B426D4"/>
    <w:rsid w:val="00B470F4"/>
    <w:rsid w:val="00B54DD6"/>
    <w:rsid w:val="00B571AE"/>
    <w:rsid w:val="00B632C8"/>
    <w:rsid w:val="00B6416A"/>
    <w:rsid w:val="00B70E22"/>
    <w:rsid w:val="00B9408D"/>
    <w:rsid w:val="00B95246"/>
    <w:rsid w:val="00B95C97"/>
    <w:rsid w:val="00B96000"/>
    <w:rsid w:val="00BA0176"/>
    <w:rsid w:val="00BA1B3B"/>
    <w:rsid w:val="00BA4239"/>
    <w:rsid w:val="00BB0799"/>
    <w:rsid w:val="00BC2261"/>
    <w:rsid w:val="00BC2341"/>
    <w:rsid w:val="00BC2DF3"/>
    <w:rsid w:val="00BC5FD7"/>
    <w:rsid w:val="00BD012F"/>
    <w:rsid w:val="00BD0A62"/>
    <w:rsid w:val="00BD2D6D"/>
    <w:rsid w:val="00BE171D"/>
    <w:rsid w:val="00BE2F13"/>
    <w:rsid w:val="00BE335E"/>
    <w:rsid w:val="00BE536F"/>
    <w:rsid w:val="00C02248"/>
    <w:rsid w:val="00C04FC2"/>
    <w:rsid w:val="00C14567"/>
    <w:rsid w:val="00C14A20"/>
    <w:rsid w:val="00C169D9"/>
    <w:rsid w:val="00C21851"/>
    <w:rsid w:val="00C23126"/>
    <w:rsid w:val="00C239A5"/>
    <w:rsid w:val="00C247B1"/>
    <w:rsid w:val="00C25969"/>
    <w:rsid w:val="00C27BE8"/>
    <w:rsid w:val="00C30480"/>
    <w:rsid w:val="00C32AD8"/>
    <w:rsid w:val="00C33417"/>
    <w:rsid w:val="00C33DE9"/>
    <w:rsid w:val="00C36CAF"/>
    <w:rsid w:val="00C43180"/>
    <w:rsid w:val="00C43425"/>
    <w:rsid w:val="00C45ECF"/>
    <w:rsid w:val="00C50C58"/>
    <w:rsid w:val="00C5596F"/>
    <w:rsid w:val="00C57352"/>
    <w:rsid w:val="00C57A5C"/>
    <w:rsid w:val="00C63234"/>
    <w:rsid w:val="00C649BB"/>
    <w:rsid w:val="00C83F30"/>
    <w:rsid w:val="00C84876"/>
    <w:rsid w:val="00C850DA"/>
    <w:rsid w:val="00C85C44"/>
    <w:rsid w:val="00C9758A"/>
    <w:rsid w:val="00CA0641"/>
    <w:rsid w:val="00CA2A9C"/>
    <w:rsid w:val="00CA48C3"/>
    <w:rsid w:val="00CA6A76"/>
    <w:rsid w:val="00CB4E72"/>
    <w:rsid w:val="00CB6081"/>
    <w:rsid w:val="00CC1764"/>
    <w:rsid w:val="00CC5F56"/>
    <w:rsid w:val="00CC792D"/>
    <w:rsid w:val="00CD149C"/>
    <w:rsid w:val="00CD5C07"/>
    <w:rsid w:val="00CE2D10"/>
    <w:rsid w:val="00CE5CD3"/>
    <w:rsid w:val="00CE7A0F"/>
    <w:rsid w:val="00CF1287"/>
    <w:rsid w:val="00CF17F0"/>
    <w:rsid w:val="00CF4B99"/>
    <w:rsid w:val="00CF6E11"/>
    <w:rsid w:val="00D000AB"/>
    <w:rsid w:val="00D0013A"/>
    <w:rsid w:val="00D01AA1"/>
    <w:rsid w:val="00D03154"/>
    <w:rsid w:val="00D128A7"/>
    <w:rsid w:val="00D16F6C"/>
    <w:rsid w:val="00D17CAF"/>
    <w:rsid w:val="00D212FF"/>
    <w:rsid w:val="00D265C2"/>
    <w:rsid w:val="00D2702A"/>
    <w:rsid w:val="00D276E2"/>
    <w:rsid w:val="00D35F01"/>
    <w:rsid w:val="00D40269"/>
    <w:rsid w:val="00D44667"/>
    <w:rsid w:val="00D4532A"/>
    <w:rsid w:val="00D46789"/>
    <w:rsid w:val="00D47653"/>
    <w:rsid w:val="00D5403C"/>
    <w:rsid w:val="00D62C1D"/>
    <w:rsid w:val="00D6756A"/>
    <w:rsid w:val="00D6774D"/>
    <w:rsid w:val="00D70AA3"/>
    <w:rsid w:val="00D75B41"/>
    <w:rsid w:val="00D80ABB"/>
    <w:rsid w:val="00D8135D"/>
    <w:rsid w:val="00D865EA"/>
    <w:rsid w:val="00D93F79"/>
    <w:rsid w:val="00D9666C"/>
    <w:rsid w:val="00DA3D8B"/>
    <w:rsid w:val="00DA74C4"/>
    <w:rsid w:val="00DB6A41"/>
    <w:rsid w:val="00DC2568"/>
    <w:rsid w:val="00DC327E"/>
    <w:rsid w:val="00DC6148"/>
    <w:rsid w:val="00DD2BE2"/>
    <w:rsid w:val="00DD630C"/>
    <w:rsid w:val="00DE366C"/>
    <w:rsid w:val="00DE45BA"/>
    <w:rsid w:val="00DF1452"/>
    <w:rsid w:val="00DF292F"/>
    <w:rsid w:val="00E01DD6"/>
    <w:rsid w:val="00E025A1"/>
    <w:rsid w:val="00E074B0"/>
    <w:rsid w:val="00E1317C"/>
    <w:rsid w:val="00E17CD4"/>
    <w:rsid w:val="00E20AC3"/>
    <w:rsid w:val="00E22044"/>
    <w:rsid w:val="00E23898"/>
    <w:rsid w:val="00E35B3F"/>
    <w:rsid w:val="00E40F00"/>
    <w:rsid w:val="00E44975"/>
    <w:rsid w:val="00E46CC5"/>
    <w:rsid w:val="00E4722B"/>
    <w:rsid w:val="00E50641"/>
    <w:rsid w:val="00E51809"/>
    <w:rsid w:val="00E52E5D"/>
    <w:rsid w:val="00E53C1E"/>
    <w:rsid w:val="00E54299"/>
    <w:rsid w:val="00E631B0"/>
    <w:rsid w:val="00E66493"/>
    <w:rsid w:val="00E76E84"/>
    <w:rsid w:val="00E7779E"/>
    <w:rsid w:val="00E821B8"/>
    <w:rsid w:val="00E8383E"/>
    <w:rsid w:val="00E85746"/>
    <w:rsid w:val="00E85DD1"/>
    <w:rsid w:val="00E92287"/>
    <w:rsid w:val="00E946DC"/>
    <w:rsid w:val="00E94F76"/>
    <w:rsid w:val="00E95282"/>
    <w:rsid w:val="00E97A2E"/>
    <w:rsid w:val="00E97DA3"/>
    <w:rsid w:val="00EA3155"/>
    <w:rsid w:val="00EB0E6A"/>
    <w:rsid w:val="00EB53CD"/>
    <w:rsid w:val="00EC2CC6"/>
    <w:rsid w:val="00EC33C9"/>
    <w:rsid w:val="00EC369B"/>
    <w:rsid w:val="00EC6714"/>
    <w:rsid w:val="00EC6AAA"/>
    <w:rsid w:val="00EC7D18"/>
    <w:rsid w:val="00ED44C5"/>
    <w:rsid w:val="00EE0C5F"/>
    <w:rsid w:val="00EE152A"/>
    <w:rsid w:val="00EE204A"/>
    <w:rsid w:val="00EE2576"/>
    <w:rsid w:val="00EE42BC"/>
    <w:rsid w:val="00EF062E"/>
    <w:rsid w:val="00EF2B5C"/>
    <w:rsid w:val="00EF79A3"/>
    <w:rsid w:val="00F006B9"/>
    <w:rsid w:val="00F02E1F"/>
    <w:rsid w:val="00F05905"/>
    <w:rsid w:val="00F07268"/>
    <w:rsid w:val="00F07A0B"/>
    <w:rsid w:val="00F10461"/>
    <w:rsid w:val="00F10763"/>
    <w:rsid w:val="00F14EEC"/>
    <w:rsid w:val="00F16A89"/>
    <w:rsid w:val="00F20647"/>
    <w:rsid w:val="00F21EE2"/>
    <w:rsid w:val="00F222FD"/>
    <w:rsid w:val="00F34FF5"/>
    <w:rsid w:val="00F3582C"/>
    <w:rsid w:val="00F42662"/>
    <w:rsid w:val="00F42B3F"/>
    <w:rsid w:val="00F4760A"/>
    <w:rsid w:val="00F47CC8"/>
    <w:rsid w:val="00F5687D"/>
    <w:rsid w:val="00F65743"/>
    <w:rsid w:val="00F67B44"/>
    <w:rsid w:val="00F67EB1"/>
    <w:rsid w:val="00F80317"/>
    <w:rsid w:val="00F80888"/>
    <w:rsid w:val="00F81ABA"/>
    <w:rsid w:val="00F93183"/>
    <w:rsid w:val="00F932EE"/>
    <w:rsid w:val="00F94C0D"/>
    <w:rsid w:val="00F95C78"/>
    <w:rsid w:val="00FA1C0F"/>
    <w:rsid w:val="00FA510D"/>
    <w:rsid w:val="00FC07AF"/>
    <w:rsid w:val="00FC09BF"/>
    <w:rsid w:val="00FC2AAE"/>
    <w:rsid w:val="00FD5BF9"/>
    <w:rsid w:val="00FD71DB"/>
    <w:rsid w:val="00FE427A"/>
    <w:rsid w:val="00FE6A37"/>
    <w:rsid w:val="00FE7B29"/>
    <w:rsid w:val="00FF2F63"/>
    <w:rsid w:val="00FF4B9A"/>
    <w:rsid w:val="00FF6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fillcolor="white">
      <v:fill color="white"/>
      <v:stroke weight="1.5pt"/>
      <o:colormru v:ext="edit" colors="#ffff29"/>
      <o:colormenu v:ext="edit" fillcolor="none" strokecolor="none"/>
    </o:shapedefaults>
    <o:shapelayout v:ext="edit">
      <o:idmap v:ext="edit" data="1"/>
      <o:rules v:ext="edit">
        <o:r id="V:Rule15" type="connector" idref="#_x0000_s1065"/>
        <o:r id="V:Rule16" type="connector" idref="#_x0000_s1027"/>
        <o:r id="V:Rule17" type="connector" idref="#_x0000_s1062"/>
        <o:r id="V:Rule18" type="connector" idref="#_x0000_s1086"/>
        <o:r id="V:Rule19" type="connector" idref="#_x0000_s1029"/>
        <o:r id="V:Rule20" type="connector" idref="#_x0000_s1095"/>
        <o:r id="V:Rule21" type="connector" idref="#_x0000_s1038"/>
        <o:r id="V:Rule22" type="connector" idref="#_x0000_s1040"/>
        <o:r id="V:Rule23" type="connector" idref="#_x0000_s1026"/>
        <o:r id="V:Rule24" type="connector" idref="#_x0000_s1101"/>
        <o:r id="V:Rule25" type="connector" idref="#_x0000_s1094"/>
        <o:r id="V:Rule26" type="connector" idref="#_x0000_s1098"/>
        <o:r id="V:Rule27" type="connector" idref="#_x0000_s1037"/>
        <o:r id="V:Rule28" type="connector" idref="#_x0000_s1050"/>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8AC"/>
  </w:style>
  <w:style w:type="paragraph" w:styleId="1">
    <w:name w:val="heading 1"/>
    <w:basedOn w:val="a"/>
    <w:next w:val="a"/>
    <w:link w:val="10"/>
    <w:uiPriority w:val="9"/>
    <w:qFormat/>
    <w:rsid w:val="007D0E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D0E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23C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A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A3C"/>
    <w:rPr>
      <w:rFonts w:ascii="Tahoma" w:hAnsi="Tahoma" w:cs="Tahoma"/>
      <w:sz w:val="16"/>
      <w:szCs w:val="16"/>
    </w:rPr>
  </w:style>
  <w:style w:type="paragraph" w:styleId="a5">
    <w:name w:val="caption"/>
    <w:basedOn w:val="a"/>
    <w:next w:val="a"/>
    <w:uiPriority w:val="35"/>
    <w:unhideWhenUsed/>
    <w:qFormat/>
    <w:rsid w:val="00D17CAF"/>
    <w:pPr>
      <w:spacing w:line="240" w:lineRule="auto"/>
    </w:pPr>
    <w:rPr>
      <w:b/>
      <w:bCs/>
      <w:color w:val="4F81BD" w:themeColor="accent1"/>
      <w:sz w:val="18"/>
      <w:szCs w:val="18"/>
    </w:rPr>
  </w:style>
  <w:style w:type="paragraph" w:styleId="a6">
    <w:name w:val="footnote text"/>
    <w:basedOn w:val="a"/>
    <w:link w:val="a7"/>
    <w:uiPriority w:val="99"/>
    <w:semiHidden/>
    <w:unhideWhenUsed/>
    <w:rsid w:val="00D17CAF"/>
    <w:pPr>
      <w:spacing w:after="0" w:line="240" w:lineRule="auto"/>
    </w:pPr>
    <w:rPr>
      <w:sz w:val="20"/>
      <w:szCs w:val="20"/>
    </w:rPr>
  </w:style>
  <w:style w:type="character" w:customStyle="1" w:styleId="a7">
    <w:name w:val="Текст сноски Знак"/>
    <w:basedOn w:val="a0"/>
    <w:link w:val="a6"/>
    <w:uiPriority w:val="99"/>
    <w:semiHidden/>
    <w:rsid w:val="00D17CAF"/>
    <w:rPr>
      <w:sz w:val="20"/>
      <w:szCs w:val="20"/>
    </w:rPr>
  </w:style>
  <w:style w:type="character" w:styleId="a8">
    <w:name w:val="footnote reference"/>
    <w:basedOn w:val="a0"/>
    <w:uiPriority w:val="99"/>
    <w:semiHidden/>
    <w:unhideWhenUsed/>
    <w:rsid w:val="00D17CAF"/>
    <w:rPr>
      <w:vertAlign w:val="superscript"/>
    </w:rPr>
  </w:style>
  <w:style w:type="paragraph" w:styleId="a9">
    <w:name w:val="List Paragraph"/>
    <w:basedOn w:val="a"/>
    <w:uiPriority w:val="34"/>
    <w:qFormat/>
    <w:rsid w:val="00AC6FEF"/>
    <w:pPr>
      <w:ind w:left="720"/>
      <w:contextualSpacing/>
    </w:pPr>
  </w:style>
  <w:style w:type="character" w:styleId="aa">
    <w:name w:val="Hyperlink"/>
    <w:basedOn w:val="a0"/>
    <w:uiPriority w:val="99"/>
    <w:unhideWhenUsed/>
    <w:rsid w:val="00BE2F13"/>
    <w:rPr>
      <w:color w:val="0000FF" w:themeColor="hyperlink"/>
      <w:u w:val="single"/>
    </w:rPr>
  </w:style>
  <w:style w:type="paragraph" w:styleId="ab">
    <w:name w:val="header"/>
    <w:basedOn w:val="a"/>
    <w:link w:val="ac"/>
    <w:uiPriority w:val="99"/>
    <w:semiHidden/>
    <w:unhideWhenUsed/>
    <w:rsid w:val="003242B4"/>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3242B4"/>
  </w:style>
  <w:style w:type="paragraph" w:styleId="ad">
    <w:name w:val="footer"/>
    <w:basedOn w:val="a"/>
    <w:link w:val="ae"/>
    <w:uiPriority w:val="99"/>
    <w:unhideWhenUsed/>
    <w:rsid w:val="003242B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242B4"/>
  </w:style>
  <w:style w:type="character" w:styleId="af">
    <w:name w:val="Placeholder Text"/>
    <w:basedOn w:val="a0"/>
    <w:uiPriority w:val="99"/>
    <w:semiHidden/>
    <w:rsid w:val="00190B42"/>
    <w:rPr>
      <w:color w:val="808080"/>
    </w:rPr>
  </w:style>
  <w:style w:type="paragraph" w:customStyle="1" w:styleId="FR1">
    <w:name w:val="FR1"/>
    <w:rsid w:val="00E074B0"/>
    <w:pPr>
      <w:widowControl w:val="0"/>
      <w:snapToGrid w:val="0"/>
      <w:spacing w:before="20" w:after="0" w:line="240" w:lineRule="auto"/>
      <w:ind w:left="200"/>
    </w:pPr>
    <w:rPr>
      <w:rFonts w:ascii="Arial" w:eastAsia="Times New Roman" w:hAnsi="Arial" w:cs="Times New Roman"/>
      <w:i/>
      <w:sz w:val="16"/>
      <w:szCs w:val="20"/>
      <w:lang w:eastAsia="ru-RU"/>
    </w:rPr>
  </w:style>
  <w:style w:type="character" w:customStyle="1" w:styleId="10">
    <w:name w:val="Заголовок 1 Знак"/>
    <w:basedOn w:val="a0"/>
    <w:link w:val="1"/>
    <w:uiPriority w:val="9"/>
    <w:rsid w:val="007D0E62"/>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unhideWhenUsed/>
    <w:qFormat/>
    <w:rsid w:val="007D0E62"/>
    <w:pPr>
      <w:outlineLvl w:val="9"/>
    </w:pPr>
  </w:style>
  <w:style w:type="paragraph" w:styleId="11">
    <w:name w:val="toc 1"/>
    <w:basedOn w:val="a"/>
    <w:next w:val="a"/>
    <w:autoRedefine/>
    <w:uiPriority w:val="39"/>
    <w:unhideWhenUsed/>
    <w:qFormat/>
    <w:rsid w:val="007D0E62"/>
    <w:pPr>
      <w:spacing w:after="100"/>
    </w:pPr>
  </w:style>
  <w:style w:type="character" w:customStyle="1" w:styleId="20">
    <w:name w:val="Заголовок 2 Знак"/>
    <w:basedOn w:val="a0"/>
    <w:link w:val="2"/>
    <w:uiPriority w:val="9"/>
    <w:rsid w:val="007D0E62"/>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qFormat/>
    <w:rsid w:val="007D0E62"/>
    <w:pPr>
      <w:spacing w:after="100"/>
      <w:ind w:left="220"/>
    </w:pPr>
  </w:style>
  <w:style w:type="paragraph" w:styleId="31">
    <w:name w:val="toc 3"/>
    <w:basedOn w:val="a"/>
    <w:next w:val="a"/>
    <w:autoRedefine/>
    <w:uiPriority w:val="39"/>
    <w:unhideWhenUsed/>
    <w:qFormat/>
    <w:rsid w:val="00123C25"/>
    <w:pPr>
      <w:spacing w:after="100"/>
      <w:ind w:left="440"/>
    </w:pPr>
    <w:rPr>
      <w:rFonts w:eastAsiaTheme="minorEastAsia"/>
    </w:rPr>
  </w:style>
  <w:style w:type="character" w:customStyle="1" w:styleId="30">
    <w:name w:val="Заголовок 3 Знак"/>
    <w:basedOn w:val="a0"/>
    <w:link w:val="3"/>
    <w:uiPriority w:val="9"/>
    <w:semiHidden/>
    <w:rsid w:val="00123C25"/>
    <w:rPr>
      <w:rFonts w:asciiTheme="majorHAnsi" w:eastAsiaTheme="majorEastAsia" w:hAnsiTheme="majorHAnsi" w:cstheme="majorBidi"/>
      <w:b/>
      <w:bCs/>
      <w:color w:val="4F81BD" w:themeColor="accent1"/>
    </w:rPr>
  </w:style>
  <w:style w:type="character" w:customStyle="1" w:styleId="apple-converted-space">
    <w:name w:val="apple-converted-space"/>
    <w:basedOn w:val="a0"/>
    <w:rsid w:val="003522F2"/>
  </w:style>
</w:styles>
</file>

<file path=word/webSettings.xml><?xml version="1.0" encoding="utf-8"?>
<w:webSettings xmlns:r="http://schemas.openxmlformats.org/officeDocument/2006/relationships" xmlns:w="http://schemas.openxmlformats.org/wordprocessingml/2006/main">
  <w:divs>
    <w:div w:id="134108439">
      <w:bodyDiv w:val="1"/>
      <w:marLeft w:val="0"/>
      <w:marRight w:val="0"/>
      <w:marTop w:val="0"/>
      <w:marBottom w:val="0"/>
      <w:divBdr>
        <w:top w:val="none" w:sz="0" w:space="0" w:color="auto"/>
        <w:left w:val="none" w:sz="0" w:space="0" w:color="auto"/>
        <w:bottom w:val="none" w:sz="0" w:space="0" w:color="auto"/>
        <w:right w:val="none" w:sz="0" w:space="0" w:color="auto"/>
      </w:divBdr>
    </w:div>
    <w:div w:id="145359777">
      <w:bodyDiv w:val="1"/>
      <w:marLeft w:val="0"/>
      <w:marRight w:val="0"/>
      <w:marTop w:val="0"/>
      <w:marBottom w:val="0"/>
      <w:divBdr>
        <w:top w:val="none" w:sz="0" w:space="0" w:color="auto"/>
        <w:left w:val="none" w:sz="0" w:space="0" w:color="auto"/>
        <w:bottom w:val="none" w:sz="0" w:space="0" w:color="auto"/>
        <w:right w:val="none" w:sz="0" w:space="0" w:color="auto"/>
      </w:divBdr>
    </w:div>
    <w:div w:id="171192157">
      <w:bodyDiv w:val="1"/>
      <w:marLeft w:val="0"/>
      <w:marRight w:val="0"/>
      <w:marTop w:val="0"/>
      <w:marBottom w:val="0"/>
      <w:divBdr>
        <w:top w:val="none" w:sz="0" w:space="0" w:color="auto"/>
        <w:left w:val="none" w:sz="0" w:space="0" w:color="auto"/>
        <w:bottom w:val="none" w:sz="0" w:space="0" w:color="auto"/>
        <w:right w:val="none" w:sz="0" w:space="0" w:color="auto"/>
      </w:divBdr>
    </w:div>
    <w:div w:id="214395843">
      <w:bodyDiv w:val="1"/>
      <w:marLeft w:val="0"/>
      <w:marRight w:val="0"/>
      <w:marTop w:val="0"/>
      <w:marBottom w:val="0"/>
      <w:divBdr>
        <w:top w:val="none" w:sz="0" w:space="0" w:color="auto"/>
        <w:left w:val="none" w:sz="0" w:space="0" w:color="auto"/>
        <w:bottom w:val="none" w:sz="0" w:space="0" w:color="auto"/>
        <w:right w:val="none" w:sz="0" w:space="0" w:color="auto"/>
      </w:divBdr>
    </w:div>
    <w:div w:id="427964345">
      <w:bodyDiv w:val="1"/>
      <w:marLeft w:val="0"/>
      <w:marRight w:val="0"/>
      <w:marTop w:val="0"/>
      <w:marBottom w:val="0"/>
      <w:divBdr>
        <w:top w:val="none" w:sz="0" w:space="0" w:color="auto"/>
        <w:left w:val="none" w:sz="0" w:space="0" w:color="auto"/>
        <w:bottom w:val="none" w:sz="0" w:space="0" w:color="auto"/>
        <w:right w:val="none" w:sz="0" w:space="0" w:color="auto"/>
      </w:divBdr>
    </w:div>
    <w:div w:id="435828566">
      <w:bodyDiv w:val="1"/>
      <w:marLeft w:val="0"/>
      <w:marRight w:val="0"/>
      <w:marTop w:val="0"/>
      <w:marBottom w:val="0"/>
      <w:divBdr>
        <w:top w:val="none" w:sz="0" w:space="0" w:color="auto"/>
        <w:left w:val="none" w:sz="0" w:space="0" w:color="auto"/>
        <w:bottom w:val="none" w:sz="0" w:space="0" w:color="auto"/>
        <w:right w:val="none" w:sz="0" w:space="0" w:color="auto"/>
      </w:divBdr>
    </w:div>
    <w:div w:id="469827638">
      <w:bodyDiv w:val="1"/>
      <w:marLeft w:val="0"/>
      <w:marRight w:val="0"/>
      <w:marTop w:val="0"/>
      <w:marBottom w:val="0"/>
      <w:divBdr>
        <w:top w:val="none" w:sz="0" w:space="0" w:color="auto"/>
        <w:left w:val="none" w:sz="0" w:space="0" w:color="auto"/>
        <w:bottom w:val="none" w:sz="0" w:space="0" w:color="auto"/>
        <w:right w:val="none" w:sz="0" w:space="0" w:color="auto"/>
      </w:divBdr>
    </w:div>
    <w:div w:id="586966968">
      <w:bodyDiv w:val="1"/>
      <w:marLeft w:val="0"/>
      <w:marRight w:val="0"/>
      <w:marTop w:val="0"/>
      <w:marBottom w:val="0"/>
      <w:divBdr>
        <w:top w:val="none" w:sz="0" w:space="0" w:color="auto"/>
        <w:left w:val="none" w:sz="0" w:space="0" w:color="auto"/>
        <w:bottom w:val="none" w:sz="0" w:space="0" w:color="auto"/>
        <w:right w:val="none" w:sz="0" w:space="0" w:color="auto"/>
      </w:divBdr>
    </w:div>
    <w:div w:id="722866977">
      <w:bodyDiv w:val="1"/>
      <w:marLeft w:val="0"/>
      <w:marRight w:val="0"/>
      <w:marTop w:val="0"/>
      <w:marBottom w:val="0"/>
      <w:divBdr>
        <w:top w:val="none" w:sz="0" w:space="0" w:color="auto"/>
        <w:left w:val="none" w:sz="0" w:space="0" w:color="auto"/>
        <w:bottom w:val="none" w:sz="0" w:space="0" w:color="auto"/>
        <w:right w:val="none" w:sz="0" w:space="0" w:color="auto"/>
      </w:divBdr>
    </w:div>
    <w:div w:id="816918945">
      <w:bodyDiv w:val="1"/>
      <w:marLeft w:val="0"/>
      <w:marRight w:val="0"/>
      <w:marTop w:val="0"/>
      <w:marBottom w:val="0"/>
      <w:divBdr>
        <w:top w:val="none" w:sz="0" w:space="0" w:color="auto"/>
        <w:left w:val="none" w:sz="0" w:space="0" w:color="auto"/>
        <w:bottom w:val="none" w:sz="0" w:space="0" w:color="auto"/>
        <w:right w:val="none" w:sz="0" w:space="0" w:color="auto"/>
      </w:divBdr>
    </w:div>
    <w:div w:id="827597914">
      <w:bodyDiv w:val="1"/>
      <w:marLeft w:val="0"/>
      <w:marRight w:val="0"/>
      <w:marTop w:val="0"/>
      <w:marBottom w:val="0"/>
      <w:divBdr>
        <w:top w:val="none" w:sz="0" w:space="0" w:color="auto"/>
        <w:left w:val="none" w:sz="0" w:space="0" w:color="auto"/>
        <w:bottom w:val="none" w:sz="0" w:space="0" w:color="auto"/>
        <w:right w:val="none" w:sz="0" w:space="0" w:color="auto"/>
      </w:divBdr>
    </w:div>
    <w:div w:id="972056745">
      <w:bodyDiv w:val="1"/>
      <w:marLeft w:val="0"/>
      <w:marRight w:val="0"/>
      <w:marTop w:val="0"/>
      <w:marBottom w:val="0"/>
      <w:divBdr>
        <w:top w:val="none" w:sz="0" w:space="0" w:color="auto"/>
        <w:left w:val="none" w:sz="0" w:space="0" w:color="auto"/>
        <w:bottom w:val="none" w:sz="0" w:space="0" w:color="auto"/>
        <w:right w:val="none" w:sz="0" w:space="0" w:color="auto"/>
      </w:divBdr>
    </w:div>
    <w:div w:id="1162695825">
      <w:bodyDiv w:val="1"/>
      <w:marLeft w:val="0"/>
      <w:marRight w:val="0"/>
      <w:marTop w:val="0"/>
      <w:marBottom w:val="0"/>
      <w:divBdr>
        <w:top w:val="none" w:sz="0" w:space="0" w:color="auto"/>
        <w:left w:val="none" w:sz="0" w:space="0" w:color="auto"/>
        <w:bottom w:val="none" w:sz="0" w:space="0" w:color="auto"/>
        <w:right w:val="none" w:sz="0" w:space="0" w:color="auto"/>
      </w:divBdr>
    </w:div>
    <w:div w:id="1189493349">
      <w:bodyDiv w:val="1"/>
      <w:marLeft w:val="0"/>
      <w:marRight w:val="0"/>
      <w:marTop w:val="0"/>
      <w:marBottom w:val="0"/>
      <w:divBdr>
        <w:top w:val="none" w:sz="0" w:space="0" w:color="auto"/>
        <w:left w:val="none" w:sz="0" w:space="0" w:color="auto"/>
        <w:bottom w:val="none" w:sz="0" w:space="0" w:color="auto"/>
        <w:right w:val="none" w:sz="0" w:space="0" w:color="auto"/>
      </w:divBdr>
    </w:div>
    <w:div w:id="1254321762">
      <w:bodyDiv w:val="1"/>
      <w:marLeft w:val="0"/>
      <w:marRight w:val="0"/>
      <w:marTop w:val="0"/>
      <w:marBottom w:val="0"/>
      <w:divBdr>
        <w:top w:val="none" w:sz="0" w:space="0" w:color="auto"/>
        <w:left w:val="none" w:sz="0" w:space="0" w:color="auto"/>
        <w:bottom w:val="none" w:sz="0" w:space="0" w:color="auto"/>
        <w:right w:val="none" w:sz="0" w:space="0" w:color="auto"/>
      </w:divBdr>
    </w:div>
    <w:div w:id="1266305404">
      <w:bodyDiv w:val="1"/>
      <w:marLeft w:val="0"/>
      <w:marRight w:val="0"/>
      <w:marTop w:val="0"/>
      <w:marBottom w:val="0"/>
      <w:divBdr>
        <w:top w:val="none" w:sz="0" w:space="0" w:color="auto"/>
        <w:left w:val="none" w:sz="0" w:space="0" w:color="auto"/>
        <w:bottom w:val="none" w:sz="0" w:space="0" w:color="auto"/>
        <w:right w:val="none" w:sz="0" w:space="0" w:color="auto"/>
      </w:divBdr>
    </w:div>
    <w:div w:id="1330133580">
      <w:bodyDiv w:val="1"/>
      <w:marLeft w:val="0"/>
      <w:marRight w:val="0"/>
      <w:marTop w:val="0"/>
      <w:marBottom w:val="0"/>
      <w:divBdr>
        <w:top w:val="none" w:sz="0" w:space="0" w:color="auto"/>
        <w:left w:val="none" w:sz="0" w:space="0" w:color="auto"/>
        <w:bottom w:val="none" w:sz="0" w:space="0" w:color="auto"/>
        <w:right w:val="none" w:sz="0" w:space="0" w:color="auto"/>
      </w:divBdr>
    </w:div>
    <w:div w:id="1347635307">
      <w:bodyDiv w:val="1"/>
      <w:marLeft w:val="0"/>
      <w:marRight w:val="0"/>
      <w:marTop w:val="0"/>
      <w:marBottom w:val="0"/>
      <w:divBdr>
        <w:top w:val="none" w:sz="0" w:space="0" w:color="auto"/>
        <w:left w:val="none" w:sz="0" w:space="0" w:color="auto"/>
        <w:bottom w:val="none" w:sz="0" w:space="0" w:color="auto"/>
        <w:right w:val="none" w:sz="0" w:space="0" w:color="auto"/>
      </w:divBdr>
    </w:div>
    <w:div w:id="1757703854">
      <w:bodyDiv w:val="1"/>
      <w:marLeft w:val="0"/>
      <w:marRight w:val="0"/>
      <w:marTop w:val="0"/>
      <w:marBottom w:val="0"/>
      <w:divBdr>
        <w:top w:val="none" w:sz="0" w:space="0" w:color="auto"/>
        <w:left w:val="none" w:sz="0" w:space="0" w:color="auto"/>
        <w:bottom w:val="none" w:sz="0" w:space="0" w:color="auto"/>
        <w:right w:val="none" w:sz="0" w:space="0" w:color="auto"/>
      </w:divBdr>
    </w:div>
    <w:div w:id="1770930515">
      <w:bodyDiv w:val="1"/>
      <w:marLeft w:val="0"/>
      <w:marRight w:val="0"/>
      <w:marTop w:val="0"/>
      <w:marBottom w:val="0"/>
      <w:divBdr>
        <w:top w:val="none" w:sz="0" w:space="0" w:color="auto"/>
        <w:left w:val="none" w:sz="0" w:space="0" w:color="auto"/>
        <w:bottom w:val="none" w:sz="0" w:space="0" w:color="auto"/>
        <w:right w:val="none" w:sz="0" w:space="0" w:color="auto"/>
      </w:divBdr>
    </w:div>
    <w:div w:id="188514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br.ru/analytics/bank_system/obs_1405.pdf" TargetMode="External"/><Relationship Id="rId18" Type="http://schemas.openxmlformats.org/officeDocument/2006/relationships/hyperlink" Target="http://static.tcsbank.ru/news/2014/2013_RUS.pdf" TargetMode="External"/><Relationship Id="rId3" Type="http://schemas.openxmlformats.org/officeDocument/2006/relationships/styles" Target="styles.xml"/><Relationship Id="rId21" Type="http://schemas.openxmlformats.org/officeDocument/2006/relationships/hyperlink" Target="http://media.corporate-ir.net/media_files/NYS/BAC/reports/2001_Annual_Report.pdf" TargetMode="External"/><Relationship Id="rId7" Type="http://schemas.openxmlformats.org/officeDocument/2006/relationships/endnotes" Target="endnotes.xml"/><Relationship Id="rId12" Type="http://schemas.openxmlformats.org/officeDocument/2006/relationships/hyperlink" Target="http://bosfera.ru/bo/2013/08/banki-desheveyut" TargetMode="External"/><Relationship Id="rId17" Type="http://schemas.openxmlformats.org/officeDocument/2006/relationships/hyperlink" Target="http://www.vedomosti.ru/finance/news/22284491/rost-rynka-kreditnyh-kart-zamedlyaetsy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vid1.rian.ru/ig/ratings/b_profit_0114.pdf" TargetMode="External"/><Relationship Id="rId20" Type="http://schemas.openxmlformats.org/officeDocument/2006/relationships/hyperlink" Target="http://www.forbes.ru/milliardery/248797-skromnost-milliardera-skolko-i-na-chto-tratit-oleg-tink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edomosti.ru/tech/news/26403631/pochta-rossii-poluchila-bolee-10-predlozhenij-o-pokupke" TargetMode="External"/><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hyperlink" Target="https://static.tcsbank.ru/news/2012/20121026-TCS_Report25_10_12.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br.ru/publ/archive/root_get_blob.aspx?doc_id=9410" TargetMode="External"/><Relationship Id="rId22" Type="http://schemas.openxmlformats.org/officeDocument/2006/relationships/hyperlink" Target="http://www.theguardian.com/business/2013/aug/12/zopa-business-lender-online-brok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605965-98AB-4AF1-936E-8E70B7C9D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5202</TotalTime>
  <Pages>56</Pages>
  <Words>12422</Words>
  <Characters>70811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Николай</cp:lastModifiedBy>
  <cp:revision>552</cp:revision>
  <cp:lastPrinted>2014-06-05T22:40:00Z</cp:lastPrinted>
  <dcterms:created xsi:type="dcterms:W3CDTF">2014-04-14T06:21:00Z</dcterms:created>
  <dcterms:modified xsi:type="dcterms:W3CDTF">2014-06-05T22:41:00Z</dcterms:modified>
</cp:coreProperties>
</file>