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E0DB" w14:textId="77777777" w:rsidR="005119C7" w:rsidRPr="00EA78D8" w:rsidRDefault="005119C7" w:rsidP="005119C7">
      <w:pPr>
        <w:pStyle w:val="FR1"/>
        <w:tabs>
          <w:tab w:val="left" w:pos="5420"/>
        </w:tabs>
        <w:spacing w:before="0"/>
        <w:ind w:left="0" w:right="0"/>
        <w:rPr>
          <w:sz w:val="28"/>
          <w:szCs w:val="28"/>
        </w:rPr>
      </w:pPr>
      <w:r w:rsidRPr="00EA78D8">
        <w:rPr>
          <w:sz w:val="28"/>
          <w:szCs w:val="28"/>
        </w:rPr>
        <w:t>Правительство Российской Федерации</w:t>
      </w:r>
    </w:p>
    <w:p w14:paraId="2F94E5B6" w14:textId="77777777" w:rsidR="005119C7" w:rsidRPr="00EA78D8" w:rsidRDefault="005119C7" w:rsidP="005119C7">
      <w:pPr>
        <w:pStyle w:val="FR1"/>
        <w:tabs>
          <w:tab w:val="left" w:pos="5420"/>
        </w:tabs>
        <w:spacing w:before="0"/>
        <w:ind w:left="0" w:right="0"/>
        <w:rPr>
          <w:sz w:val="28"/>
          <w:szCs w:val="28"/>
        </w:rPr>
      </w:pPr>
    </w:p>
    <w:p w14:paraId="7E3D3AC6" w14:textId="77777777" w:rsidR="005119C7" w:rsidRPr="00EA78D8" w:rsidRDefault="005119C7" w:rsidP="005119C7">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14:paraId="0E04BEF6" w14:textId="77777777" w:rsidR="005119C7" w:rsidRPr="00EA78D8" w:rsidRDefault="005119C7" w:rsidP="005119C7">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«Национальный исследовательский университет </w:t>
      </w:r>
    </w:p>
    <w:p w14:paraId="671E8EC0" w14:textId="77777777" w:rsidR="005119C7" w:rsidRDefault="005119C7" w:rsidP="005119C7">
      <w:pPr>
        <w:spacing w:line="360" w:lineRule="auto"/>
        <w:ind w:firstLine="709"/>
        <w:jc w:val="center"/>
        <w:rPr>
          <w:sz w:val="28"/>
          <w:szCs w:val="28"/>
        </w:rPr>
      </w:pPr>
      <w:r w:rsidRPr="00EA78D8">
        <w:rPr>
          <w:rFonts w:ascii="Times New Roman" w:hAnsi="Times New Roman"/>
          <w:b/>
          <w:sz w:val="28"/>
          <w:szCs w:val="28"/>
        </w:rPr>
        <w:t>«Высшая школа экономики»</w:t>
      </w:r>
    </w:p>
    <w:p w14:paraId="1A573C1C" w14:textId="77777777" w:rsidR="005119C7" w:rsidRPr="00EA78D8" w:rsidRDefault="005119C7" w:rsidP="005119C7">
      <w:pPr>
        <w:pStyle w:val="6"/>
        <w:jc w:val="center"/>
        <w:rPr>
          <w:sz w:val="28"/>
          <w:szCs w:val="28"/>
        </w:rPr>
      </w:pPr>
      <w:r w:rsidRPr="00EA78D8">
        <w:rPr>
          <w:sz w:val="28"/>
          <w:szCs w:val="28"/>
        </w:rPr>
        <w:t>Факультет  государственного и муниципального управления</w:t>
      </w:r>
    </w:p>
    <w:p w14:paraId="1FA9C847" w14:textId="77777777" w:rsidR="005119C7" w:rsidRPr="00EA78D8" w:rsidRDefault="005119C7" w:rsidP="005119C7">
      <w:pPr>
        <w:pStyle w:val="6"/>
        <w:jc w:val="center"/>
        <w:rPr>
          <w:sz w:val="28"/>
          <w:szCs w:val="28"/>
        </w:rPr>
      </w:pPr>
      <w:r>
        <w:rPr>
          <w:sz w:val="28"/>
          <w:szCs w:val="28"/>
        </w:rPr>
        <w:t xml:space="preserve">Кафедра </w:t>
      </w:r>
      <w:r>
        <w:rPr>
          <w:sz w:val="28"/>
          <w:szCs w:val="28"/>
          <w:lang w:val="ru-RU"/>
        </w:rPr>
        <w:t>финансового менеджмента в государственном секторе</w:t>
      </w:r>
    </w:p>
    <w:p w14:paraId="4F7517EB" w14:textId="77777777" w:rsidR="005119C7" w:rsidRPr="00EA78D8" w:rsidRDefault="005119C7" w:rsidP="005119C7">
      <w:pPr>
        <w:autoSpaceDE w:val="0"/>
        <w:autoSpaceDN w:val="0"/>
        <w:adjustRightInd w:val="0"/>
        <w:rPr>
          <w:sz w:val="28"/>
          <w:szCs w:val="28"/>
        </w:rPr>
      </w:pPr>
    </w:p>
    <w:p w14:paraId="5A238130" w14:textId="77777777" w:rsidR="005119C7" w:rsidRDefault="005119C7" w:rsidP="005119C7">
      <w:pPr>
        <w:pStyle w:val="6"/>
        <w:jc w:val="center"/>
        <w:rPr>
          <w:bCs w:val="0"/>
          <w:sz w:val="28"/>
          <w:szCs w:val="28"/>
          <w:lang w:val="ru-RU"/>
        </w:rPr>
      </w:pPr>
      <w:r w:rsidRPr="00EA78D8">
        <w:rPr>
          <w:sz w:val="28"/>
          <w:szCs w:val="28"/>
        </w:rPr>
        <w:t>ВЫПУСКНАЯ</w:t>
      </w:r>
      <w:r w:rsidRPr="00EA78D8">
        <w:rPr>
          <w:b w:val="0"/>
          <w:bCs w:val="0"/>
          <w:sz w:val="28"/>
          <w:szCs w:val="28"/>
        </w:rPr>
        <w:t xml:space="preserve"> </w:t>
      </w:r>
      <w:r w:rsidRPr="00EA78D8">
        <w:rPr>
          <w:bCs w:val="0"/>
          <w:sz w:val="28"/>
          <w:szCs w:val="28"/>
        </w:rPr>
        <w:t>КВАЛИФИКАЦИОННАЯ РАБОТА</w:t>
      </w:r>
    </w:p>
    <w:p w14:paraId="1F200115" w14:textId="77777777" w:rsidR="005119C7" w:rsidRPr="00782859" w:rsidRDefault="005119C7" w:rsidP="005119C7">
      <w:pPr>
        <w:rPr>
          <w:lang w:eastAsia="x-none"/>
        </w:rPr>
      </w:pPr>
    </w:p>
    <w:p w14:paraId="29D632A9" w14:textId="77777777" w:rsidR="005119C7" w:rsidRPr="00EA78D8" w:rsidRDefault="005119C7" w:rsidP="005119C7">
      <w:pPr>
        <w:autoSpaceDE w:val="0"/>
        <w:autoSpaceDN w:val="0"/>
        <w:adjustRightInd w:val="0"/>
        <w:rPr>
          <w:b/>
          <w:bCs/>
          <w:sz w:val="28"/>
          <w:szCs w:val="28"/>
        </w:rPr>
      </w:pPr>
    </w:p>
    <w:p w14:paraId="1962416F" w14:textId="0665F79B" w:rsidR="005119C7" w:rsidRPr="00A01A41" w:rsidRDefault="005119C7" w:rsidP="005119C7">
      <w:pPr>
        <w:pStyle w:val="2"/>
        <w:rPr>
          <w:sz w:val="28"/>
          <w:szCs w:val="28"/>
          <w:lang w:val="ru-RU"/>
        </w:rPr>
      </w:pPr>
      <w:r w:rsidRPr="00EA78D8">
        <w:rPr>
          <w:rFonts w:ascii="Times New Roman" w:hAnsi="Times New Roman"/>
          <w:sz w:val="28"/>
          <w:szCs w:val="28"/>
        </w:rPr>
        <w:t>На тему</w:t>
      </w:r>
      <w:r>
        <w:rPr>
          <w:sz w:val="28"/>
          <w:szCs w:val="28"/>
          <w:lang w:val="ru-RU"/>
        </w:rPr>
        <w:t xml:space="preserve"> «</w:t>
      </w:r>
      <w:r>
        <w:rPr>
          <w:rFonts w:ascii="Times New Roman" w:hAnsi="Times New Roman"/>
          <w:sz w:val="28"/>
          <w:szCs w:val="28"/>
          <w:lang w:val="ru-RU"/>
        </w:rPr>
        <w:t>Бюджетное стратегическое планирование</w:t>
      </w:r>
      <w:r w:rsidRPr="00B01F9C">
        <w:rPr>
          <w:rFonts w:ascii="Times New Roman" w:hAnsi="Times New Roman"/>
          <w:sz w:val="28"/>
          <w:szCs w:val="28"/>
          <w:lang w:val="ru-RU"/>
        </w:rPr>
        <w:t>»</w:t>
      </w:r>
    </w:p>
    <w:p w14:paraId="6974F01A" w14:textId="47DDEF1D" w:rsidR="005119C7" w:rsidRPr="00A01A41" w:rsidRDefault="005119C7" w:rsidP="005119C7">
      <w:pPr>
        <w:pStyle w:val="2"/>
        <w:spacing w:after="0" w:line="240" w:lineRule="auto"/>
        <w:ind w:left="4956"/>
        <w:rPr>
          <w:rFonts w:ascii="Times New Roman" w:hAnsi="Times New Roman"/>
          <w:sz w:val="28"/>
          <w:szCs w:val="28"/>
          <w:lang w:val="ru-RU"/>
        </w:rPr>
      </w:pPr>
      <w:r w:rsidRPr="00EA78D8">
        <w:rPr>
          <w:sz w:val="28"/>
          <w:szCs w:val="28"/>
        </w:rPr>
        <w:br/>
      </w:r>
      <w:r w:rsidRPr="00EA78D8">
        <w:rPr>
          <w:rFonts w:ascii="Times New Roman" w:hAnsi="Times New Roman"/>
          <w:sz w:val="28"/>
          <w:szCs w:val="28"/>
        </w:rPr>
        <w:t xml:space="preserve">Студент группы № </w:t>
      </w:r>
      <w:r>
        <w:rPr>
          <w:rFonts w:ascii="Times New Roman" w:hAnsi="Times New Roman"/>
          <w:sz w:val="28"/>
          <w:szCs w:val="28"/>
          <w:lang w:val="ru-RU"/>
        </w:rPr>
        <w:t>493</w:t>
      </w:r>
    </w:p>
    <w:p w14:paraId="462BF8CD" w14:textId="1345D522" w:rsidR="005119C7" w:rsidRPr="00EA78D8" w:rsidRDefault="005119C7" w:rsidP="005119C7">
      <w:pPr>
        <w:tabs>
          <w:tab w:val="left" w:pos="9072"/>
        </w:tabs>
        <w:ind w:left="4956" w:right="139"/>
        <w:rPr>
          <w:rFonts w:ascii="Times New Roman" w:hAnsi="Times New Roman"/>
          <w:sz w:val="28"/>
          <w:szCs w:val="28"/>
        </w:rPr>
      </w:pPr>
      <w:r>
        <w:rPr>
          <w:rFonts w:ascii="Times New Roman" w:hAnsi="Times New Roman"/>
          <w:sz w:val="28"/>
          <w:szCs w:val="28"/>
        </w:rPr>
        <w:t xml:space="preserve"> Дашимова</w:t>
      </w:r>
      <w:r>
        <w:rPr>
          <w:rFonts w:ascii="Times New Roman" w:hAnsi="Times New Roman"/>
          <w:sz w:val="28"/>
          <w:szCs w:val="28"/>
        </w:rPr>
        <w:br/>
        <w:t xml:space="preserve"> Дарья Фаритовна</w:t>
      </w:r>
    </w:p>
    <w:p w14:paraId="1FF4A4C5" w14:textId="312523D1" w:rsidR="005119C7" w:rsidRPr="00EA78D8" w:rsidRDefault="005119C7" w:rsidP="005119C7">
      <w:pPr>
        <w:tabs>
          <w:tab w:val="left" w:pos="8820"/>
        </w:tabs>
        <w:spacing w:line="360" w:lineRule="auto"/>
        <w:ind w:left="4962" w:right="-2"/>
        <w:rPr>
          <w:rFonts w:ascii="Times New Roman" w:hAnsi="Times New Roman"/>
          <w:sz w:val="28"/>
          <w:szCs w:val="28"/>
        </w:rPr>
      </w:pPr>
      <w:r>
        <w:rPr>
          <w:rFonts w:ascii="Times New Roman" w:hAnsi="Times New Roman"/>
          <w:sz w:val="28"/>
          <w:szCs w:val="28"/>
        </w:rPr>
        <w:t>Научный р</w:t>
      </w:r>
      <w:r w:rsidRPr="00EA78D8">
        <w:rPr>
          <w:rFonts w:ascii="Times New Roman" w:hAnsi="Times New Roman"/>
          <w:sz w:val="28"/>
          <w:szCs w:val="28"/>
        </w:rPr>
        <w:t>уководитель</w:t>
      </w:r>
      <w:r>
        <w:rPr>
          <w:rFonts w:ascii="Times New Roman" w:hAnsi="Times New Roman"/>
          <w:sz w:val="28"/>
          <w:szCs w:val="28"/>
        </w:rPr>
        <w:t>:</w:t>
      </w:r>
      <w:r>
        <w:rPr>
          <w:rFonts w:ascii="Times New Roman" w:hAnsi="Times New Roman"/>
          <w:sz w:val="28"/>
          <w:szCs w:val="28"/>
        </w:rPr>
        <w:br/>
        <w:t>старший преподаватель</w:t>
      </w:r>
      <w:r>
        <w:rPr>
          <w:rFonts w:ascii="Times New Roman" w:hAnsi="Times New Roman"/>
          <w:sz w:val="28"/>
          <w:szCs w:val="28"/>
        </w:rPr>
        <w:br/>
        <w:t>Шамьюнов Марат Маратович</w:t>
      </w:r>
    </w:p>
    <w:p w14:paraId="0761DA4F" w14:textId="78DBD4D3" w:rsidR="005119C7" w:rsidRDefault="005119C7" w:rsidP="005119C7">
      <w:pPr>
        <w:ind w:left="4956"/>
        <w:jc w:val="both"/>
        <w:rPr>
          <w:rFonts w:ascii="Times New Roman" w:hAnsi="Times New Roman"/>
          <w:sz w:val="28"/>
          <w:szCs w:val="28"/>
        </w:rPr>
      </w:pPr>
      <w:r>
        <w:rPr>
          <w:rFonts w:ascii="Times New Roman" w:hAnsi="Times New Roman"/>
          <w:sz w:val="28"/>
          <w:szCs w:val="28"/>
        </w:rPr>
        <w:t>Рецензент:</w:t>
      </w:r>
      <w:r>
        <w:rPr>
          <w:rFonts w:ascii="Times New Roman" w:hAnsi="Times New Roman"/>
          <w:sz w:val="28"/>
          <w:szCs w:val="28"/>
        </w:rPr>
        <w:br/>
      </w:r>
    </w:p>
    <w:p w14:paraId="5000B9C7" w14:textId="77777777" w:rsidR="005119C7" w:rsidRDefault="005119C7" w:rsidP="005119C7">
      <w:pPr>
        <w:autoSpaceDE w:val="0"/>
        <w:autoSpaceDN w:val="0"/>
        <w:adjustRightInd w:val="0"/>
        <w:jc w:val="center"/>
        <w:rPr>
          <w:rFonts w:ascii="Times New Roman" w:hAnsi="Times New Roman"/>
          <w:sz w:val="28"/>
          <w:szCs w:val="28"/>
        </w:rPr>
      </w:pPr>
    </w:p>
    <w:p w14:paraId="46E3E028" w14:textId="77777777" w:rsidR="005119C7" w:rsidRDefault="005119C7" w:rsidP="005119C7">
      <w:pPr>
        <w:autoSpaceDE w:val="0"/>
        <w:autoSpaceDN w:val="0"/>
        <w:adjustRightInd w:val="0"/>
        <w:jc w:val="center"/>
        <w:rPr>
          <w:rFonts w:ascii="Times New Roman" w:hAnsi="Times New Roman"/>
          <w:sz w:val="28"/>
          <w:szCs w:val="28"/>
        </w:rPr>
      </w:pPr>
    </w:p>
    <w:p w14:paraId="44C109FE" w14:textId="77777777" w:rsidR="005119C7" w:rsidRDefault="005119C7" w:rsidP="005119C7">
      <w:pPr>
        <w:autoSpaceDE w:val="0"/>
        <w:autoSpaceDN w:val="0"/>
        <w:adjustRightInd w:val="0"/>
        <w:jc w:val="center"/>
        <w:rPr>
          <w:rFonts w:ascii="Times New Roman" w:hAnsi="Times New Roman"/>
          <w:sz w:val="28"/>
          <w:szCs w:val="28"/>
        </w:rPr>
      </w:pPr>
    </w:p>
    <w:p w14:paraId="3CA91EA1" w14:textId="77777777" w:rsidR="005119C7" w:rsidRDefault="005119C7" w:rsidP="005119C7">
      <w:pPr>
        <w:autoSpaceDE w:val="0"/>
        <w:autoSpaceDN w:val="0"/>
        <w:adjustRightInd w:val="0"/>
        <w:jc w:val="center"/>
        <w:rPr>
          <w:rFonts w:ascii="Times New Roman" w:hAnsi="Times New Roman"/>
          <w:sz w:val="28"/>
          <w:szCs w:val="28"/>
        </w:rPr>
      </w:pPr>
    </w:p>
    <w:p w14:paraId="3F08D9A9" w14:textId="77777777" w:rsidR="005119C7" w:rsidRDefault="005119C7" w:rsidP="005119C7">
      <w:pPr>
        <w:autoSpaceDE w:val="0"/>
        <w:autoSpaceDN w:val="0"/>
        <w:adjustRightInd w:val="0"/>
        <w:jc w:val="center"/>
        <w:rPr>
          <w:rFonts w:ascii="Times New Roman" w:hAnsi="Times New Roman"/>
          <w:sz w:val="28"/>
          <w:szCs w:val="28"/>
        </w:rPr>
      </w:pPr>
    </w:p>
    <w:p w14:paraId="5192F3B2" w14:textId="77777777" w:rsidR="005119C7" w:rsidRDefault="005119C7" w:rsidP="005119C7">
      <w:pPr>
        <w:autoSpaceDE w:val="0"/>
        <w:autoSpaceDN w:val="0"/>
        <w:adjustRightInd w:val="0"/>
        <w:jc w:val="center"/>
        <w:rPr>
          <w:rFonts w:ascii="Times New Roman" w:hAnsi="Times New Roman"/>
          <w:sz w:val="28"/>
          <w:szCs w:val="28"/>
        </w:rPr>
      </w:pPr>
    </w:p>
    <w:p w14:paraId="0D9BE290" w14:textId="77777777" w:rsidR="005119C7" w:rsidRDefault="005119C7" w:rsidP="005119C7">
      <w:pPr>
        <w:autoSpaceDE w:val="0"/>
        <w:autoSpaceDN w:val="0"/>
        <w:adjustRightInd w:val="0"/>
        <w:jc w:val="center"/>
        <w:rPr>
          <w:rFonts w:ascii="Times New Roman" w:hAnsi="Times New Roman"/>
          <w:sz w:val="28"/>
          <w:szCs w:val="28"/>
        </w:rPr>
      </w:pPr>
    </w:p>
    <w:p w14:paraId="304F5B32" w14:textId="77777777" w:rsidR="005119C7" w:rsidRDefault="005119C7" w:rsidP="005119C7">
      <w:pPr>
        <w:autoSpaceDE w:val="0"/>
        <w:autoSpaceDN w:val="0"/>
        <w:adjustRightInd w:val="0"/>
        <w:jc w:val="center"/>
        <w:rPr>
          <w:rFonts w:ascii="Times New Roman" w:hAnsi="Times New Roman"/>
          <w:sz w:val="28"/>
          <w:szCs w:val="28"/>
        </w:rPr>
      </w:pPr>
    </w:p>
    <w:p w14:paraId="6F6A5F6F" w14:textId="77777777" w:rsidR="005119C7" w:rsidRDefault="005119C7" w:rsidP="005119C7">
      <w:pPr>
        <w:autoSpaceDE w:val="0"/>
        <w:autoSpaceDN w:val="0"/>
        <w:adjustRightInd w:val="0"/>
        <w:jc w:val="center"/>
        <w:rPr>
          <w:rFonts w:ascii="Times New Roman" w:hAnsi="Times New Roman"/>
          <w:sz w:val="28"/>
          <w:szCs w:val="28"/>
        </w:rPr>
      </w:pPr>
    </w:p>
    <w:p w14:paraId="5EDC1018" w14:textId="77777777" w:rsidR="005119C7" w:rsidRDefault="005119C7" w:rsidP="005119C7">
      <w:pPr>
        <w:autoSpaceDE w:val="0"/>
        <w:autoSpaceDN w:val="0"/>
        <w:adjustRightInd w:val="0"/>
        <w:jc w:val="center"/>
        <w:rPr>
          <w:rFonts w:ascii="Times New Roman" w:hAnsi="Times New Roman"/>
          <w:sz w:val="28"/>
          <w:szCs w:val="28"/>
        </w:rPr>
      </w:pPr>
    </w:p>
    <w:p w14:paraId="3B6262C7" w14:textId="77777777" w:rsidR="005119C7" w:rsidRDefault="005119C7" w:rsidP="005119C7">
      <w:pPr>
        <w:autoSpaceDE w:val="0"/>
        <w:autoSpaceDN w:val="0"/>
        <w:adjustRightInd w:val="0"/>
        <w:jc w:val="center"/>
        <w:rPr>
          <w:rFonts w:ascii="Times New Roman" w:hAnsi="Times New Roman"/>
          <w:sz w:val="28"/>
          <w:szCs w:val="28"/>
        </w:rPr>
      </w:pPr>
    </w:p>
    <w:p w14:paraId="2480A2EE" w14:textId="77777777" w:rsidR="005119C7" w:rsidRDefault="005119C7" w:rsidP="005119C7">
      <w:pPr>
        <w:autoSpaceDE w:val="0"/>
        <w:autoSpaceDN w:val="0"/>
        <w:adjustRightInd w:val="0"/>
        <w:jc w:val="center"/>
        <w:rPr>
          <w:rFonts w:ascii="Times New Roman" w:hAnsi="Times New Roman"/>
          <w:sz w:val="28"/>
          <w:szCs w:val="28"/>
        </w:rPr>
      </w:pPr>
    </w:p>
    <w:p w14:paraId="75F75D19" w14:textId="77777777" w:rsidR="005119C7" w:rsidRDefault="005119C7" w:rsidP="005119C7">
      <w:pPr>
        <w:autoSpaceDE w:val="0"/>
        <w:autoSpaceDN w:val="0"/>
        <w:adjustRightInd w:val="0"/>
        <w:jc w:val="center"/>
        <w:rPr>
          <w:rFonts w:ascii="Times New Roman" w:hAnsi="Times New Roman"/>
          <w:sz w:val="28"/>
          <w:szCs w:val="28"/>
        </w:rPr>
      </w:pPr>
    </w:p>
    <w:p w14:paraId="2DBB83B7" w14:textId="77777777" w:rsidR="005119C7" w:rsidRDefault="005119C7" w:rsidP="005119C7">
      <w:pPr>
        <w:autoSpaceDE w:val="0"/>
        <w:autoSpaceDN w:val="0"/>
        <w:adjustRightInd w:val="0"/>
        <w:jc w:val="center"/>
        <w:rPr>
          <w:rFonts w:ascii="Times New Roman" w:hAnsi="Times New Roman"/>
          <w:sz w:val="28"/>
          <w:szCs w:val="28"/>
        </w:rPr>
      </w:pPr>
    </w:p>
    <w:p w14:paraId="2F1B48B5" w14:textId="77777777" w:rsidR="005119C7" w:rsidRPr="004D476A" w:rsidRDefault="005119C7" w:rsidP="005119C7">
      <w:pPr>
        <w:autoSpaceDE w:val="0"/>
        <w:autoSpaceDN w:val="0"/>
        <w:adjustRightInd w:val="0"/>
        <w:jc w:val="center"/>
        <w:rPr>
          <w:rFonts w:ascii="Times New Roman" w:hAnsi="Times New Roman"/>
          <w:sz w:val="28"/>
          <w:szCs w:val="28"/>
        </w:rPr>
      </w:pPr>
      <w:r w:rsidRPr="00EA78D8">
        <w:rPr>
          <w:rFonts w:ascii="Times New Roman" w:hAnsi="Times New Roman"/>
          <w:sz w:val="28"/>
          <w:szCs w:val="28"/>
        </w:rPr>
        <w:t>Москва, 20</w:t>
      </w:r>
      <w:r>
        <w:rPr>
          <w:rFonts w:ascii="Times New Roman" w:hAnsi="Times New Roman"/>
          <w:sz w:val="28"/>
          <w:szCs w:val="28"/>
        </w:rPr>
        <w:t>13</w:t>
      </w:r>
    </w:p>
    <w:p w14:paraId="5E2DB5FF" w14:textId="2F153F23" w:rsidR="002D7702" w:rsidRDefault="005119C7" w:rsidP="005119C7">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2D7702">
        <w:rPr>
          <w:rFonts w:ascii="Times New Roman" w:hAnsi="Times New Roman" w:cs="Times New Roman"/>
          <w:b/>
          <w:sz w:val="28"/>
          <w:szCs w:val="28"/>
        </w:rPr>
        <w:lastRenderedPageBreak/>
        <w:t>Содержание</w:t>
      </w:r>
    </w:p>
    <w:p w14:paraId="029D1650" w14:textId="4DBF08FF" w:rsidR="002D7702" w:rsidRDefault="002D7702"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Введение………………………………………………………………………..3</w:t>
      </w:r>
    </w:p>
    <w:p w14:paraId="34C8FE05" w14:textId="77777777" w:rsidR="002D7702" w:rsidRDefault="002D7702"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I….............................................................................................................7</w:t>
      </w:r>
    </w:p>
    <w:p w14:paraId="3B1E819B" w14:textId="65F9701B" w:rsidR="002D7702" w:rsidRPr="00AC0AA4" w:rsidRDefault="002D7702" w:rsidP="00997CB6">
      <w:pPr>
        <w:pStyle w:val="a6"/>
        <w:numPr>
          <w:ilvl w:val="1"/>
          <w:numId w:val="37"/>
        </w:num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Бюджетное планирование</w:t>
      </w:r>
      <w:r w:rsidR="00AC0AA4">
        <w:rPr>
          <w:rFonts w:ascii="Times New Roman" w:hAnsi="Times New Roman" w:cs="Times New Roman"/>
          <w:sz w:val="28"/>
          <w:szCs w:val="28"/>
        </w:rPr>
        <w:t>…………………………………………………7</w:t>
      </w:r>
    </w:p>
    <w:p w14:paraId="710011E8" w14:textId="42985748" w:rsidR="002D7702" w:rsidRPr="00AC0AA4" w:rsidRDefault="002D7702" w:rsidP="00997CB6">
      <w:pPr>
        <w:pStyle w:val="a6"/>
        <w:numPr>
          <w:ilvl w:val="1"/>
          <w:numId w:val="37"/>
        </w:num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Процесс формирования Бюджетной стратегии в Российской Федерации: история перехода от краткосрочного планирования к долгосрочному</w:t>
      </w:r>
      <w:r w:rsidR="00AC0AA4">
        <w:rPr>
          <w:rFonts w:ascii="Times New Roman" w:hAnsi="Times New Roman" w:cs="Times New Roman"/>
          <w:sz w:val="28"/>
          <w:szCs w:val="28"/>
        </w:rPr>
        <w:t>…………………………………………………………….11</w:t>
      </w:r>
    </w:p>
    <w:p w14:paraId="18BEE1AA" w14:textId="3AAF6DE8" w:rsidR="002D7702" w:rsidRPr="00AC0AA4" w:rsidRDefault="002D7702" w:rsidP="00997CB6">
      <w:pPr>
        <w:pStyle w:val="a6"/>
        <w:numPr>
          <w:ilvl w:val="1"/>
          <w:numId w:val="37"/>
        </w:num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Зарубежный опыт внедрения долгосрочного бюджетного планирования</w:t>
      </w:r>
      <w:r w:rsidR="00AC0AA4">
        <w:rPr>
          <w:rFonts w:ascii="Times New Roman" w:hAnsi="Times New Roman" w:cs="Times New Roman"/>
          <w:sz w:val="28"/>
          <w:szCs w:val="28"/>
        </w:rPr>
        <w:t>……………………………………………………………...16</w:t>
      </w:r>
    </w:p>
    <w:p w14:paraId="7CACB7CA" w14:textId="0BCB083A" w:rsidR="002D7702" w:rsidRDefault="002D7702" w:rsidP="00997CB6">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AC0AA4">
        <w:rPr>
          <w:rFonts w:ascii="Times New Roman" w:hAnsi="Times New Roman" w:cs="Times New Roman"/>
          <w:b/>
          <w:sz w:val="28"/>
          <w:szCs w:val="28"/>
          <w:lang w:val="en-US"/>
        </w:rPr>
        <w:t>………………………………………………………………………..21</w:t>
      </w:r>
    </w:p>
    <w:p w14:paraId="0F0792BC" w14:textId="3F0A7D48" w:rsidR="002D7702" w:rsidRPr="00AC0AA4" w:rsidRDefault="002D7702" w:rsidP="00997CB6">
      <w:pPr>
        <w:spacing w:line="360" w:lineRule="auto"/>
        <w:jc w:val="both"/>
        <w:rPr>
          <w:rFonts w:ascii="Times New Roman" w:hAnsi="Times New Roman" w:cs="Times New Roman"/>
          <w:sz w:val="28"/>
          <w:szCs w:val="28"/>
        </w:rPr>
      </w:pPr>
      <w:r w:rsidRPr="00AC0AA4">
        <w:rPr>
          <w:rFonts w:ascii="Times New Roman" w:hAnsi="Times New Roman" w:cs="Times New Roman"/>
          <w:sz w:val="28"/>
          <w:szCs w:val="28"/>
          <w:lang w:val="en-US"/>
        </w:rPr>
        <w:t xml:space="preserve">2.1 </w:t>
      </w:r>
      <w:r w:rsidRPr="00AC0AA4">
        <w:rPr>
          <w:rFonts w:ascii="Times New Roman" w:hAnsi="Times New Roman" w:cs="Times New Roman"/>
          <w:sz w:val="28"/>
          <w:szCs w:val="28"/>
        </w:rPr>
        <w:t>Влияние программы повышения эффективности управления общественными (государственными и муниципальными) финансами на период до 2018 года</w:t>
      </w:r>
      <w:r w:rsidR="00AC0AA4">
        <w:rPr>
          <w:rFonts w:ascii="Times New Roman" w:hAnsi="Times New Roman" w:cs="Times New Roman"/>
          <w:sz w:val="28"/>
          <w:szCs w:val="28"/>
        </w:rPr>
        <w:t>…………………………………………………………..21</w:t>
      </w:r>
    </w:p>
    <w:p w14:paraId="400137B4" w14:textId="7784CAC3" w:rsidR="002D7702" w:rsidRPr="00AC0AA4" w:rsidRDefault="002D7702" w:rsidP="00997CB6">
      <w:p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2.2 Влияние государственной Программы Российской Федерации «Управление Государственными финансами» на долгосрочное бюджетное планирование</w:t>
      </w:r>
      <w:r w:rsidR="00AC0AA4">
        <w:rPr>
          <w:rFonts w:ascii="Times New Roman" w:hAnsi="Times New Roman" w:cs="Times New Roman"/>
          <w:sz w:val="28"/>
          <w:szCs w:val="28"/>
        </w:rPr>
        <w:t>………………………………………………………………….25</w:t>
      </w:r>
    </w:p>
    <w:p w14:paraId="739C033B" w14:textId="036A7B26" w:rsidR="00AC0AA4" w:rsidRDefault="002D7702"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AC0AA4">
        <w:rPr>
          <w:rFonts w:ascii="Times New Roman" w:hAnsi="Times New Roman" w:cs="Times New Roman"/>
          <w:b/>
          <w:sz w:val="28"/>
          <w:szCs w:val="28"/>
        </w:rPr>
        <w:t>III………………………………………………………………………28</w:t>
      </w:r>
    </w:p>
    <w:p w14:paraId="5A225EB9" w14:textId="58721072" w:rsidR="00AC0AA4" w:rsidRPr="00AC0AA4" w:rsidRDefault="00AC0AA4" w:rsidP="00997CB6">
      <w:p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3.1 Показатели бюджетной стратегии</w:t>
      </w:r>
      <w:r>
        <w:rPr>
          <w:rFonts w:ascii="Times New Roman" w:hAnsi="Times New Roman" w:cs="Times New Roman"/>
          <w:sz w:val="28"/>
          <w:szCs w:val="28"/>
        </w:rPr>
        <w:t>……………………………………….28</w:t>
      </w:r>
    </w:p>
    <w:p w14:paraId="44D794D8" w14:textId="48287ADB" w:rsidR="00AC0AA4" w:rsidRPr="00AC0AA4" w:rsidRDefault="00AC0AA4" w:rsidP="00997CB6">
      <w:pPr>
        <w:spacing w:line="360" w:lineRule="auto"/>
        <w:jc w:val="both"/>
        <w:rPr>
          <w:rFonts w:ascii="Times New Roman" w:hAnsi="Times New Roman" w:cs="Times New Roman"/>
          <w:sz w:val="28"/>
          <w:szCs w:val="28"/>
        </w:rPr>
      </w:pPr>
      <w:r w:rsidRPr="00AC0AA4">
        <w:rPr>
          <w:rFonts w:ascii="Times New Roman" w:hAnsi="Times New Roman" w:cs="Times New Roman"/>
          <w:sz w:val="28"/>
          <w:szCs w:val="28"/>
        </w:rPr>
        <w:t>3.2 Бюджетные риски</w:t>
      </w:r>
      <w:r>
        <w:rPr>
          <w:rFonts w:ascii="Times New Roman" w:hAnsi="Times New Roman" w:cs="Times New Roman"/>
          <w:sz w:val="28"/>
          <w:szCs w:val="28"/>
        </w:rPr>
        <w:t>…………………………………………………………34</w:t>
      </w:r>
    </w:p>
    <w:p w14:paraId="5D2B6E54" w14:textId="68E157A5" w:rsidR="00AC0AA4" w:rsidRDefault="00AC0AA4" w:rsidP="00997CB6">
      <w:pPr>
        <w:spacing w:line="360" w:lineRule="auto"/>
        <w:jc w:val="both"/>
        <w:rPr>
          <w:rFonts w:ascii="Times New Roman" w:hAnsi="Times New Roman" w:cs="Times New Roman"/>
          <w:b/>
          <w:sz w:val="28"/>
          <w:szCs w:val="28"/>
        </w:rPr>
      </w:pPr>
      <w:r w:rsidRPr="00AC0AA4">
        <w:rPr>
          <w:rFonts w:ascii="Times New Roman" w:hAnsi="Times New Roman" w:cs="Times New Roman"/>
          <w:sz w:val="28"/>
          <w:szCs w:val="28"/>
        </w:rPr>
        <w:t>3.3 Процесс формирования бюджетной стратегии субъекта Российской</w:t>
      </w:r>
      <w:r>
        <w:rPr>
          <w:rFonts w:ascii="Times New Roman" w:hAnsi="Times New Roman" w:cs="Times New Roman"/>
          <w:b/>
          <w:sz w:val="28"/>
          <w:szCs w:val="28"/>
        </w:rPr>
        <w:t xml:space="preserve"> </w:t>
      </w:r>
      <w:r w:rsidRPr="00AC0AA4">
        <w:rPr>
          <w:rFonts w:ascii="Times New Roman" w:hAnsi="Times New Roman" w:cs="Times New Roman"/>
          <w:sz w:val="28"/>
          <w:szCs w:val="28"/>
        </w:rPr>
        <w:t>Федерации</w:t>
      </w:r>
      <w:r>
        <w:rPr>
          <w:rFonts w:ascii="Times New Roman" w:hAnsi="Times New Roman" w:cs="Times New Roman"/>
          <w:sz w:val="28"/>
          <w:szCs w:val="28"/>
        </w:rPr>
        <w:t>……………………………………………………………………..38</w:t>
      </w:r>
    </w:p>
    <w:p w14:paraId="04305842" w14:textId="5ED31B4B" w:rsidR="00AC0AA4" w:rsidRDefault="00AC0AA4"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Заключение…………………………………………………………………...45</w:t>
      </w:r>
    </w:p>
    <w:p w14:paraId="0C3EB6AD" w14:textId="09C248E2" w:rsidR="00AC0AA4" w:rsidRDefault="00AC0AA4"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Библиографический список………………………………………………..47</w:t>
      </w:r>
    </w:p>
    <w:p w14:paraId="3F90D0A9" w14:textId="6EF1F509" w:rsidR="00AC0AA4" w:rsidRDefault="00AC0AA4"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Приложения…………………………………………………………………..52</w:t>
      </w:r>
    </w:p>
    <w:p w14:paraId="799CF269" w14:textId="4DB69A77" w:rsidR="002D7702" w:rsidRPr="002D7702" w:rsidRDefault="002D7702" w:rsidP="00997CB6">
      <w:pPr>
        <w:spacing w:line="360" w:lineRule="auto"/>
        <w:jc w:val="both"/>
        <w:rPr>
          <w:rFonts w:ascii="Times New Roman" w:hAnsi="Times New Roman" w:cs="Times New Roman"/>
          <w:sz w:val="28"/>
          <w:szCs w:val="28"/>
        </w:rPr>
      </w:pPr>
      <w:r w:rsidRPr="002D7702">
        <w:rPr>
          <w:rFonts w:ascii="Times New Roman" w:hAnsi="Times New Roman" w:cs="Times New Roman"/>
          <w:b/>
          <w:sz w:val="28"/>
          <w:szCs w:val="28"/>
        </w:rPr>
        <w:br w:type="page"/>
      </w:r>
    </w:p>
    <w:p w14:paraId="55BCFF36" w14:textId="77777777" w:rsidR="00B72A26" w:rsidRDefault="00B72A26"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14:paraId="681B2AF7" w14:textId="49AA5597"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 xml:space="preserve">В данном исследовании рассматривается степень разработки и внедрения в Российской Федерации такого способа бюджетного планирования, как долгосрочное бюджетное планирование. В течение данного исследования </w:t>
      </w:r>
      <w:r w:rsidR="00384DF4">
        <w:rPr>
          <w:rFonts w:ascii="Times New Roman" w:hAnsi="Times New Roman" w:cs="Times New Roman"/>
          <w:sz w:val="28"/>
          <w:szCs w:val="28"/>
        </w:rPr>
        <w:t>будут</w:t>
      </w:r>
      <w:r w:rsidRPr="00B72A26">
        <w:rPr>
          <w:rFonts w:ascii="Times New Roman" w:hAnsi="Times New Roman" w:cs="Times New Roman"/>
          <w:sz w:val="28"/>
          <w:szCs w:val="28"/>
        </w:rPr>
        <w:t xml:space="preserve"> рассматривать</w:t>
      </w:r>
      <w:r w:rsidR="00384DF4">
        <w:rPr>
          <w:rFonts w:ascii="Times New Roman" w:hAnsi="Times New Roman" w:cs="Times New Roman"/>
          <w:sz w:val="28"/>
          <w:szCs w:val="28"/>
        </w:rPr>
        <w:t>ся</w:t>
      </w:r>
      <w:r w:rsidRPr="00B72A26">
        <w:rPr>
          <w:rFonts w:ascii="Times New Roman" w:hAnsi="Times New Roman" w:cs="Times New Roman"/>
          <w:sz w:val="28"/>
          <w:szCs w:val="28"/>
        </w:rPr>
        <w:t xml:space="preserve"> влияние факторов на пр</w:t>
      </w:r>
      <w:r w:rsidR="00384DF4">
        <w:rPr>
          <w:rFonts w:ascii="Times New Roman" w:hAnsi="Times New Roman" w:cs="Times New Roman"/>
          <w:sz w:val="28"/>
          <w:szCs w:val="28"/>
        </w:rPr>
        <w:t>огнозируемые показатели и выделение положительных сторон</w:t>
      </w:r>
      <w:r w:rsidRPr="00B72A26">
        <w:rPr>
          <w:rFonts w:ascii="Times New Roman" w:hAnsi="Times New Roman" w:cs="Times New Roman"/>
          <w:sz w:val="28"/>
          <w:szCs w:val="28"/>
        </w:rPr>
        <w:t xml:space="preserve"> внедрения данного способа формирования бюджета (консолидированных бюджетов). По итогам данного исследования </w:t>
      </w:r>
      <w:r w:rsidR="00384DF4">
        <w:rPr>
          <w:rFonts w:ascii="Times New Roman" w:hAnsi="Times New Roman" w:cs="Times New Roman"/>
          <w:sz w:val="28"/>
          <w:szCs w:val="28"/>
        </w:rPr>
        <w:t>будет произведена попытка наглядно доказать</w:t>
      </w:r>
      <w:r w:rsidRPr="00B72A26">
        <w:rPr>
          <w:rFonts w:ascii="Times New Roman" w:hAnsi="Times New Roman" w:cs="Times New Roman"/>
          <w:sz w:val="28"/>
          <w:szCs w:val="28"/>
        </w:rPr>
        <w:t>, что внедрение системы долгосрочного планирования положительно сказывается на социально-экономическом состоянии страны.</w:t>
      </w:r>
    </w:p>
    <w:p w14:paraId="754C2363" w14:textId="63FA4FF0"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 xml:space="preserve">Актуальность данной темы заключается в том, что до сих пор ведется введение изменений в Бюджетный кодекс Российской Федерации в части долгосрочного бюджетного планирования. По опыту зарубежных стран можно судить, что переход к долгосрочным бюджетным стратегиям положительно повлиял на социально-экономическое положение. Долгосрочные стратегии различаются по длительности в зарубежных странах: от 10 лет в Канаде до 75 лет в США </w:t>
      </w:r>
      <w:r w:rsidRPr="00B72A26">
        <w:rPr>
          <w:rStyle w:val="a5"/>
          <w:rFonts w:ascii="Times New Roman" w:hAnsi="Times New Roman" w:cs="Times New Roman"/>
          <w:sz w:val="28"/>
          <w:szCs w:val="28"/>
        </w:rPr>
        <w:footnoteReference w:id="1"/>
      </w:r>
      <w:r w:rsidRPr="00B72A26">
        <w:rPr>
          <w:rFonts w:ascii="Times New Roman" w:hAnsi="Times New Roman" w:cs="Times New Roman"/>
          <w:sz w:val="28"/>
          <w:szCs w:val="28"/>
        </w:rPr>
        <w:t>.</w:t>
      </w:r>
    </w:p>
    <w:p w14:paraId="04F68F1F" w14:textId="14D984A1"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Бюджетное планирование является частью общегосударственного экономического планирования и главным составляющим финансового планирования. Объектом бюджетного планирования выступают бюджетные ресурсы государства, субъектом являются органы государственного и местного самоуправления.</w:t>
      </w:r>
    </w:p>
    <w:p w14:paraId="01DD3902" w14:textId="77C1D12D"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Стратегическое планирование является одним из этапов стратегического управления. В основе стратегического планирования лежит постановка целей и определение путей их достижения. Сам процесс планирования закладывает условия для построения определенной модели управления. Бюджет является частью общей стратегии экономического развития организации и, по отношению к ней, носит подчиненный характер.</w:t>
      </w:r>
    </w:p>
    <w:p w14:paraId="2FBF249B" w14:textId="77777777"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Согласно проекту Бюджетной стратегии на период до 2023 года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Основной причиной введения долгосрочного бюджетного планирования является снижение рисков бюджетной устойчивости в условиях неблагоприятных долгосрочных тенденций.</w:t>
      </w:r>
    </w:p>
    <w:p w14:paraId="52EC229A" w14:textId="6DB9C96E" w:rsidR="00B72A26" w:rsidRP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В России основной проблемой бюджетной устойчивости признается демографическая ситуация (старение населения) и "сырьевая ловушка"(зависимость экономики от сырьевого сектора и внешней конъюнктуры рынка).</w:t>
      </w:r>
    </w:p>
    <w:p w14:paraId="47F8550C" w14:textId="77777777" w:rsidR="00B72A26" w:rsidRDefault="00B72A26" w:rsidP="00997CB6">
      <w:pPr>
        <w:spacing w:line="360" w:lineRule="auto"/>
        <w:ind w:firstLine="708"/>
        <w:jc w:val="both"/>
        <w:rPr>
          <w:rFonts w:ascii="Times New Roman" w:hAnsi="Times New Roman" w:cs="Times New Roman"/>
          <w:sz w:val="28"/>
          <w:szCs w:val="28"/>
        </w:rPr>
      </w:pPr>
      <w:r w:rsidRPr="00B72A26">
        <w:rPr>
          <w:rFonts w:ascii="Times New Roman" w:hAnsi="Times New Roman" w:cs="Times New Roman"/>
          <w:sz w:val="28"/>
          <w:szCs w:val="28"/>
        </w:rPr>
        <w:t>Долгосрочное планирование позволяет сформулировать приоритетные задачи, оценить необходимые ресурсы для их реализации и определить возможные источники этих ресурсов. Также, данный вид планирования позволяет выяснить насколько необходимы те или иные структурные реформы бюджетного сектора и взвешенно подойти к их реализации. Долгосрочное планирование является реальным шагом к повышению эффективности расходных статей бюджета, в то же время сдерживая необоснованный рост расходов.</w:t>
      </w:r>
    </w:p>
    <w:p w14:paraId="148A1E6B" w14:textId="114903A0" w:rsidR="00B72A26" w:rsidRDefault="00B72A26"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Бюджетным Посланием Президента Российской Федерации Владимира Владимировича Путина Федеральному Собранию Российской Федерации «О бюджетной политике на 2014-2016 годы» одним из важнейших направлений развития бюджетной системы является переориентирование системы на долгосрочное бюджетной стратегическое планирование. На данный момент в первом чтении принят проект Федерального закона №407473-6 </w:t>
      </w:r>
      <w:r w:rsidR="00384DF4" w:rsidRPr="00384DF4">
        <w:rPr>
          <w:rFonts w:ascii="Times New Roman" w:hAnsi="Times New Roman" w:cs="Times New Roman"/>
          <w:sz w:val="28"/>
          <w:szCs w:val="28"/>
        </w:rPr>
        <w:t>«</w:t>
      </w:r>
      <w:r w:rsidR="00384DF4" w:rsidRPr="00384DF4">
        <w:rPr>
          <w:rFonts w:ascii="Times New Roman" w:hAnsi="Times New Roman" w:cs="Times New Roman"/>
          <w:sz w:val="28"/>
          <w:szCs w:val="28"/>
          <w:lang w:val="en-US"/>
        </w:rPr>
        <w:t>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rsidR="00384DF4" w:rsidRPr="00384DF4">
        <w:rPr>
          <w:rFonts w:ascii="Times New Roman" w:hAnsi="Times New Roman" w:cs="Times New Roman"/>
          <w:sz w:val="28"/>
          <w:szCs w:val="28"/>
        </w:rPr>
        <w:t>»</w:t>
      </w:r>
      <w:r w:rsidR="00384DF4">
        <w:rPr>
          <w:rFonts w:ascii="Times New Roman" w:hAnsi="Times New Roman" w:cs="Times New Roman"/>
          <w:sz w:val="28"/>
          <w:szCs w:val="28"/>
        </w:rPr>
        <w:t>.</w:t>
      </w:r>
    </w:p>
    <w:p w14:paraId="3F3CBAF9" w14:textId="5F89975F" w:rsidR="00384DF4" w:rsidRDefault="00384DF4"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выступает такой инструмент долгосрочного бюджетного планирования, как Бюджетная стратегия, а основной целью данной дипломной работы является анализ и исследование процесса формирования, принятия, подписания и последующего мониторинга Долгосрочной бюджетной стратегии, возможные варианты снижения неопределенности в сфере бюджетного планирования.</w:t>
      </w:r>
    </w:p>
    <w:p w14:paraId="3C80FC84" w14:textId="0C632040" w:rsidR="00384DF4" w:rsidRDefault="00384DF4"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p>
    <w:p w14:paraId="3B642819" w14:textId="1B7F3D9B" w:rsidR="00384DF4" w:rsidRDefault="00384DF4" w:rsidP="00997CB6">
      <w:pPr>
        <w:pStyle w:val="a6"/>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долгосрочного бюджетного планирования как наиболее эффективного метода бюджетного планирования;</w:t>
      </w:r>
    </w:p>
    <w:p w14:paraId="68DDAE93" w14:textId="5ADC5A92" w:rsidR="00384DF4" w:rsidRDefault="00384DF4" w:rsidP="00997CB6">
      <w:pPr>
        <w:pStyle w:val="a6"/>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места Бюджетной стратегии в системе документов стратегического планирования;</w:t>
      </w:r>
    </w:p>
    <w:p w14:paraId="7B6B34FA" w14:textId="4DE1D71C" w:rsidR="00384DF4" w:rsidRDefault="00384DF4" w:rsidP="00997CB6">
      <w:pPr>
        <w:pStyle w:val="a6"/>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нормативно-правовой базы, касающийся принципов долгосрочного бюджетного планирования;</w:t>
      </w:r>
    </w:p>
    <w:p w14:paraId="528B87B4" w14:textId="46214C96" w:rsidR="00384DF4" w:rsidRDefault="00384DF4" w:rsidP="00997CB6">
      <w:pPr>
        <w:pStyle w:val="a6"/>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показателей Бюджетной стратегии;</w:t>
      </w:r>
    </w:p>
    <w:p w14:paraId="6C063B64" w14:textId="0D5A4D8E" w:rsidR="00384DF4" w:rsidRDefault="00384DF4" w:rsidP="00997CB6">
      <w:pPr>
        <w:pStyle w:val="a6"/>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процесса формирования Бюджетной стратегии субъекта Российской Федерации.</w:t>
      </w:r>
    </w:p>
    <w:p w14:paraId="0683E7A5" w14:textId="781537FC" w:rsidR="00384DF4" w:rsidRDefault="00522841"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глава исследования посвящена обзору долгосрочного бюджетного планирования как принципиально нового  метода бюджетного планирования и анализу зарубежного опыта долгосрочного бюджетного планирования.</w:t>
      </w:r>
    </w:p>
    <w:p w14:paraId="6111B5E8" w14:textId="63652265" w:rsidR="00522841" w:rsidRDefault="00522841"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главе произведен анализ действующей нормативно-правовой базы, регулирующей принципы долгосрочного бюджетного планирования и процесса написания Бюджетной стратегии Российской Федерации.</w:t>
      </w:r>
    </w:p>
    <w:p w14:paraId="7F7C6CC1" w14:textId="30571E20" w:rsidR="00522841" w:rsidRDefault="00522841"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третьей главе подробно описываются показатели, необходимые для формирования  бюджетной стратегии, бюджетные риски, сопряженные с формированием Бюджетной стратегии и сам процесс формирования Бюджетной стратегии субъекта Российской Федерации.</w:t>
      </w:r>
    </w:p>
    <w:p w14:paraId="14237BF5" w14:textId="192B8D57" w:rsidR="00522841" w:rsidRPr="00384DF4" w:rsidRDefault="00522841"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сделаны выводы о результатах проводимого исследования.</w:t>
      </w:r>
    </w:p>
    <w:p w14:paraId="26A26656" w14:textId="77777777" w:rsidR="00384DF4" w:rsidRPr="00384DF4" w:rsidRDefault="00384DF4" w:rsidP="00997CB6">
      <w:pPr>
        <w:spacing w:line="360" w:lineRule="auto"/>
        <w:ind w:firstLine="708"/>
        <w:jc w:val="both"/>
        <w:rPr>
          <w:rFonts w:ascii="Times New Roman" w:hAnsi="Times New Roman" w:cs="Times New Roman"/>
          <w:sz w:val="28"/>
          <w:szCs w:val="28"/>
        </w:rPr>
      </w:pPr>
    </w:p>
    <w:p w14:paraId="2A99C1FC" w14:textId="77777777" w:rsidR="00B72A26" w:rsidRDefault="00B72A26" w:rsidP="00997CB6">
      <w:pPr>
        <w:spacing w:line="360" w:lineRule="auto"/>
        <w:jc w:val="both"/>
        <w:rPr>
          <w:rFonts w:ascii="Times New Roman" w:hAnsi="Times New Roman" w:cs="Times New Roman"/>
          <w:b/>
          <w:sz w:val="28"/>
          <w:szCs w:val="28"/>
        </w:rPr>
      </w:pPr>
    </w:p>
    <w:p w14:paraId="2CE6FBA9" w14:textId="77777777" w:rsidR="00B72A26" w:rsidRDefault="00B72A26" w:rsidP="00997CB6">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785DC44B" w14:textId="7289D616" w:rsidR="00B01616" w:rsidRPr="00087187" w:rsidRDefault="00B01616"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 xml:space="preserve">Глава </w:t>
      </w:r>
      <w:r w:rsidRPr="00087187">
        <w:rPr>
          <w:rFonts w:ascii="Times New Roman" w:hAnsi="Times New Roman" w:cs="Times New Roman"/>
          <w:b/>
          <w:sz w:val="28"/>
          <w:szCs w:val="28"/>
          <w:lang w:val="en-US"/>
        </w:rPr>
        <w:t>I</w:t>
      </w:r>
      <w:r w:rsidRPr="00087187">
        <w:rPr>
          <w:rFonts w:ascii="Times New Roman" w:hAnsi="Times New Roman" w:cs="Times New Roman"/>
          <w:b/>
          <w:sz w:val="28"/>
          <w:szCs w:val="28"/>
        </w:rPr>
        <w:t>.</w:t>
      </w:r>
    </w:p>
    <w:p w14:paraId="1DE28DF4" w14:textId="77777777" w:rsidR="00087187" w:rsidRDefault="00087187" w:rsidP="00997CB6">
      <w:pPr>
        <w:spacing w:line="360" w:lineRule="auto"/>
        <w:jc w:val="both"/>
        <w:rPr>
          <w:rFonts w:ascii="Times New Roman" w:hAnsi="Times New Roman" w:cs="Times New Roman"/>
          <w:b/>
          <w:sz w:val="28"/>
          <w:szCs w:val="28"/>
        </w:rPr>
      </w:pPr>
    </w:p>
    <w:p w14:paraId="7115CA4B" w14:textId="19038BBB" w:rsidR="00B40B8C" w:rsidRPr="00087187" w:rsidRDefault="00454659"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1.1</w:t>
      </w:r>
      <w:r w:rsidR="00C52E78" w:rsidRPr="00087187">
        <w:rPr>
          <w:rFonts w:ascii="Times New Roman" w:hAnsi="Times New Roman" w:cs="Times New Roman"/>
          <w:b/>
          <w:sz w:val="28"/>
          <w:szCs w:val="28"/>
        </w:rPr>
        <w:t>Бюджетное планирование</w:t>
      </w:r>
    </w:p>
    <w:p w14:paraId="6BFEA118" w14:textId="36F01DE9" w:rsidR="00C52E78" w:rsidRPr="00087187" w:rsidRDefault="00C52E78"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Долгосрочное бюджетное планирование является одним из основных направлений современной финансово-бюджетной политики Российской Федерации. </w:t>
      </w:r>
      <w:r w:rsidR="009572A0" w:rsidRPr="00087187">
        <w:rPr>
          <w:rFonts w:ascii="Times New Roman" w:hAnsi="Times New Roman" w:cs="Times New Roman"/>
          <w:sz w:val="28"/>
          <w:szCs w:val="28"/>
        </w:rPr>
        <w:t>В действующем Бюджетном кодексе Российской Федерации не дается определения данного термина. Бюджетное планирование – это процесс, включающий в себя обоснование и прогнозирование объемов доходов и расходов, которые были получены и произведены за счет средств соответствующего бюджета бюджетной системы.</w:t>
      </w:r>
      <w:r w:rsidR="009572A0" w:rsidRPr="00087187">
        <w:rPr>
          <w:rStyle w:val="a5"/>
          <w:rFonts w:ascii="Times New Roman" w:hAnsi="Times New Roman" w:cs="Times New Roman"/>
          <w:sz w:val="28"/>
          <w:szCs w:val="28"/>
        </w:rPr>
        <w:footnoteReference w:id="2"/>
      </w:r>
      <w:r w:rsidR="009572A0" w:rsidRPr="00087187">
        <w:rPr>
          <w:rFonts w:ascii="Times New Roman" w:hAnsi="Times New Roman" w:cs="Times New Roman"/>
          <w:sz w:val="28"/>
          <w:szCs w:val="28"/>
        </w:rPr>
        <w:t xml:space="preserve"> Данное определение наиболее четко и полно поясняет данный термин.</w:t>
      </w:r>
      <w:r w:rsidR="00972CC9" w:rsidRPr="00087187">
        <w:rPr>
          <w:rFonts w:ascii="Times New Roman" w:hAnsi="Times New Roman" w:cs="Times New Roman"/>
          <w:sz w:val="28"/>
          <w:szCs w:val="28"/>
        </w:rPr>
        <w:t xml:space="preserve"> Само по себе бюджетное планирование является частью общегосударственного экономического планирования и, одновременно, главным составляющим финансового планирования.</w:t>
      </w:r>
    </w:p>
    <w:p w14:paraId="3FA8BEA1" w14:textId="337F2C40" w:rsidR="00972CC9" w:rsidRPr="00087187" w:rsidRDefault="00972CC9"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Основной задачей бюджетного планирования является исполнение определение движения бюджетных средств в соответствии с целями, установленными в ежегодном Бюджетном послании Президента Российской Федерации, основными направлениями социально-экономической политики государства.</w:t>
      </w:r>
    </w:p>
    <w:p w14:paraId="6E075D5B" w14:textId="25ADF8B9" w:rsidR="00E051AB" w:rsidRPr="00087187" w:rsidRDefault="00E051AB"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Бюджетное планирование в Российской Федерации строится на принципах, зафиксированных в Главе 5 Бюджетного кодекса Российской Федерации. В статье 28 Бюджетного кодекса Российской Федерации </w:t>
      </w:r>
      <w:r w:rsidR="00454659" w:rsidRPr="00087187">
        <w:rPr>
          <w:rFonts w:ascii="Times New Roman" w:hAnsi="Times New Roman" w:cs="Times New Roman"/>
          <w:sz w:val="28"/>
          <w:szCs w:val="28"/>
        </w:rPr>
        <w:t>перечислен перечень принципов бюджетной системы Российской Федерации:</w:t>
      </w:r>
    </w:p>
    <w:p w14:paraId="1E2B86DC" w14:textId="04C91594"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Единство бюджетной системы Российской Федерации;</w:t>
      </w:r>
    </w:p>
    <w:p w14:paraId="09EA83A5" w14:textId="07BDBCDA"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Разграничение доходов, расходов и источников финансирования дефицитов бюджетов между бюджетами бюджетной системы Российской Федерации;</w:t>
      </w:r>
    </w:p>
    <w:p w14:paraId="314D90EE" w14:textId="557D636B"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Самостоятельность бюджетов;</w:t>
      </w:r>
    </w:p>
    <w:p w14:paraId="20324A11" w14:textId="64F4A27F"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Равенство бюджетных прав субъектов Российской Федерации, муниципальных образований;</w:t>
      </w:r>
    </w:p>
    <w:p w14:paraId="465BEDCA" w14:textId="6F08356C"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Полнота отражения доходов, расходов и источников финансирования дефицитов бюджетов;</w:t>
      </w:r>
    </w:p>
    <w:p w14:paraId="180ABD2D" w14:textId="5314D655"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Сбалансированность бюджета;</w:t>
      </w:r>
    </w:p>
    <w:p w14:paraId="33EE2BD8" w14:textId="09848C54"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Эффективность использования бюджетных средств;</w:t>
      </w:r>
    </w:p>
    <w:p w14:paraId="616F650D" w14:textId="7A2DEF65"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Общее (совокупное) покрытие расходов бюджетных средств;</w:t>
      </w:r>
    </w:p>
    <w:p w14:paraId="3D081582" w14:textId="47C97D07"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Прозрачность (открытость);</w:t>
      </w:r>
    </w:p>
    <w:p w14:paraId="4F45E75B" w14:textId="0017C08E"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Достоверность бюджета;</w:t>
      </w:r>
    </w:p>
    <w:p w14:paraId="117CE988" w14:textId="5CCA2997"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Адресность и целевой характер бюджетных средств;</w:t>
      </w:r>
    </w:p>
    <w:p w14:paraId="2A42B944" w14:textId="6CB30682"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Подведомственность расходов бюджетов;</w:t>
      </w:r>
    </w:p>
    <w:p w14:paraId="52AA5CB2" w14:textId="420DA20B" w:rsidR="00454659" w:rsidRPr="00087187" w:rsidRDefault="00454659" w:rsidP="00997CB6">
      <w:pPr>
        <w:pStyle w:val="a6"/>
        <w:numPr>
          <w:ilvl w:val="0"/>
          <w:numId w:val="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Единство кассы</w:t>
      </w:r>
      <w:r w:rsidRPr="00087187">
        <w:rPr>
          <w:rStyle w:val="a5"/>
          <w:rFonts w:ascii="Times New Roman" w:hAnsi="Times New Roman" w:cs="Times New Roman"/>
          <w:sz w:val="28"/>
          <w:szCs w:val="28"/>
        </w:rPr>
        <w:footnoteReference w:id="3"/>
      </w:r>
      <w:r w:rsidRPr="00087187">
        <w:rPr>
          <w:rFonts w:ascii="Times New Roman" w:hAnsi="Times New Roman" w:cs="Times New Roman"/>
          <w:sz w:val="28"/>
          <w:szCs w:val="28"/>
        </w:rPr>
        <w:t>.</w:t>
      </w:r>
    </w:p>
    <w:p w14:paraId="30D156C3" w14:textId="7FE1FE59" w:rsidR="00972CC9" w:rsidRPr="00087187" w:rsidRDefault="00972CC9"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В бюджетное планирование включается прежде всего сам бюджетный процесс (как регламентируемая деятельность органов государственной власти, органов местного самоуправления и иных участников бюджетного процесса) составления проектов бюджетов, утверждение данных проектов, исполнение бюджетов, контроль за исполнением </w:t>
      </w:r>
      <w:r w:rsidR="00CC2687" w:rsidRPr="00087187">
        <w:rPr>
          <w:rFonts w:ascii="Times New Roman" w:hAnsi="Times New Roman" w:cs="Times New Roman"/>
          <w:sz w:val="28"/>
          <w:szCs w:val="28"/>
        </w:rPr>
        <w:t xml:space="preserve">и реализацией </w:t>
      </w:r>
      <w:r w:rsidRPr="00087187">
        <w:rPr>
          <w:rFonts w:ascii="Times New Roman" w:hAnsi="Times New Roman" w:cs="Times New Roman"/>
          <w:sz w:val="28"/>
          <w:szCs w:val="28"/>
        </w:rPr>
        <w:t xml:space="preserve">бюджетов, </w:t>
      </w:r>
      <w:r w:rsidR="00CC2687" w:rsidRPr="00087187">
        <w:rPr>
          <w:rFonts w:ascii="Times New Roman" w:hAnsi="Times New Roman" w:cs="Times New Roman"/>
          <w:sz w:val="28"/>
          <w:szCs w:val="28"/>
        </w:rPr>
        <w:t>ведение бюджетной отчетности и законодательную базу регулирующую все эти этапы исполнения бюджетов.</w:t>
      </w:r>
    </w:p>
    <w:p w14:paraId="1CE6942A" w14:textId="4B1C551E" w:rsidR="00B34C80" w:rsidRPr="00087187" w:rsidRDefault="00B34C80"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В соответствии со статьей 152 Бюджетного кодекса Российской Федерации, участниками бюджетного процесса являются:</w:t>
      </w:r>
    </w:p>
    <w:p w14:paraId="45D9AF06" w14:textId="13FE9C5B"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Президент Российской Федерации;</w:t>
      </w:r>
    </w:p>
    <w:p w14:paraId="29C10442" w14:textId="001292E2"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Высшее должностное лицо субъекта Российской Федерации, глава муниципального образования;</w:t>
      </w:r>
    </w:p>
    <w:p w14:paraId="20B94ED9" w14:textId="7E2AF188"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Законодательные (представительные) органы государственной власти и представительные органы местного самоуправления;</w:t>
      </w:r>
    </w:p>
    <w:p w14:paraId="167AC02B" w14:textId="7CF58C59"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Исполнительные органы государственной власти;</w:t>
      </w:r>
    </w:p>
    <w:p w14:paraId="5080EC49" w14:textId="37720E83"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Центральный банк Российской Федерации;</w:t>
      </w:r>
    </w:p>
    <w:p w14:paraId="73163EBF" w14:textId="50FE5D9D" w:rsidR="00B34C80" w:rsidRPr="00087187" w:rsidRDefault="00B34C80"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 xml:space="preserve">Органы государственного (муниципального) </w:t>
      </w:r>
      <w:r w:rsidR="00E051AB" w:rsidRPr="00087187">
        <w:rPr>
          <w:rFonts w:ascii="Times New Roman" w:hAnsi="Times New Roman" w:cs="Times New Roman"/>
          <w:sz w:val="28"/>
          <w:szCs w:val="28"/>
        </w:rPr>
        <w:t>финансового контроля;</w:t>
      </w:r>
    </w:p>
    <w:p w14:paraId="49EBF6D6" w14:textId="495A24B4" w:rsidR="00E051AB" w:rsidRPr="00087187" w:rsidRDefault="00E051AB"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Органы управления государственными внебюджетными фондами;</w:t>
      </w:r>
    </w:p>
    <w:p w14:paraId="6FAB7A1D" w14:textId="63AF434B" w:rsidR="00E051AB" w:rsidRPr="00087187" w:rsidRDefault="00E051AB"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Главные распорядители (распорядители) бюджетных средств;</w:t>
      </w:r>
    </w:p>
    <w:p w14:paraId="223EF0F9" w14:textId="2C6F921D" w:rsidR="00E051AB" w:rsidRPr="00087187" w:rsidRDefault="00E051AB"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Главные администраторы (администраторы) доходов бюджетов;</w:t>
      </w:r>
    </w:p>
    <w:p w14:paraId="55B56EFC" w14:textId="2C6F5477" w:rsidR="00E051AB" w:rsidRPr="00087187" w:rsidRDefault="00E051AB"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Главные администраторы (администраторы) источников финансирования дефицита бюджетных средств;</w:t>
      </w:r>
    </w:p>
    <w:p w14:paraId="4F4530D6" w14:textId="7263AA3F" w:rsidR="00E051AB" w:rsidRPr="00087187" w:rsidRDefault="00E051AB" w:rsidP="00997CB6">
      <w:pPr>
        <w:pStyle w:val="a6"/>
        <w:numPr>
          <w:ilvl w:val="0"/>
          <w:numId w:val="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Получатели бюджетных средств</w:t>
      </w:r>
      <w:r w:rsidRPr="00087187">
        <w:rPr>
          <w:rStyle w:val="a5"/>
          <w:rFonts w:ascii="Times New Roman" w:hAnsi="Times New Roman" w:cs="Times New Roman"/>
          <w:sz w:val="28"/>
          <w:szCs w:val="28"/>
        </w:rPr>
        <w:footnoteReference w:id="4"/>
      </w:r>
      <w:r w:rsidRPr="00087187">
        <w:rPr>
          <w:rFonts w:ascii="Times New Roman" w:hAnsi="Times New Roman" w:cs="Times New Roman"/>
          <w:sz w:val="28"/>
          <w:szCs w:val="28"/>
        </w:rPr>
        <w:t>.</w:t>
      </w:r>
    </w:p>
    <w:p w14:paraId="38144599" w14:textId="5363B1B1" w:rsidR="00454659" w:rsidRPr="00087187" w:rsidRDefault="00454659"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 xml:space="preserve">Согласно Бюджетному посланию Президента РФ Федеральному собранию от 13.06.2013 года, </w:t>
      </w:r>
      <w:r w:rsidR="00EF5A2E" w:rsidRPr="00087187">
        <w:rPr>
          <w:rFonts w:ascii="Times New Roman" w:hAnsi="Times New Roman" w:cs="Times New Roman"/>
          <w:sz w:val="28"/>
          <w:szCs w:val="28"/>
        </w:rPr>
        <w:t>для достижения среднесрочных целей бюджетной политики особое внимание следует уделить решению следующих основных задач:</w:t>
      </w:r>
    </w:p>
    <w:p w14:paraId="5486D344" w14:textId="57DD0253"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Обеспечение долгосрочной сбалансированности и устойчивости бюджетной системы;</w:t>
      </w:r>
    </w:p>
    <w:p w14:paraId="48469C0A" w14:textId="4077294A"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Оптимизация структуры расходов федерального бюджета;</w:t>
      </w:r>
    </w:p>
    <w:p w14:paraId="54AF0A0F" w14:textId="76361FFB"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Развитие программно-целевых методов управления;</w:t>
      </w:r>
    </w:p>
    <w:p w14:paraId="5DFAB672" w14:textId="10AF9891"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Принятие решений, обеспечивающих долгосрочную сбалансированность и прозрачность пенсионной системы;</w:t>
      </w:r>
    </w:p>
    <w:p w14:paraId="67505A93" w14:textId="362D4CCB"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Создание новых механизмов финансирования развития инфраструктуры;</w:t>
      </w:r>
    </w:p>
    <w:p w14:paraId="3B7C9A04" w14:textId="7E922B44"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Переход к формированию государственного задания на оказание государственных (муниципальных) услуг физическим и юридическим лицам на основе перечня таких услуг и единых нормативов их финансового обеспечения;</w:t>
      </w:r>
    </w:p>
    <w:p w14:paraId="4892D154" w14:textId="09EFADB3"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Развитие налоговой системы и повышение ее конкурентоспособности;</w:t>
      </w:r>
    </w:p>
    <w:p w14:paraId="437566A5" w14:textId="275EFF86"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Межбюджетные отношения;</w:t>
      </w:r>
    </w:p>
    <w:p w14:paraId="4AE752C4" w14:textId="3677C457" w:rsidR="00EF5A2E" w:rsidRPr="00087187" w:rsidRDefault="00EF5A2E" w:rsidP="00997CB6">
      <w:pPr>
        <w:pStyle w:val="a6"/>
        <w:numPr>
          <w:ilvl w:val="0"/>
          <w:numId w:val="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Повышение прозрачности бюджетов и бюджетного процесса</w:t>
      </w:r>
      <w:r w:rsidRPr="00087187">
        <w:rPr>
          <w:rStyle w:val="a5"/>
          <w:rFonts w:ascii="Times New Roman" w:hAnsi="Times New Roman" w:cs="Times New Roman"/>
          <w:sz w:val="28"/>
          <w:szCs w:val="28"/>
        </w:rPr>
        <w:footnoteReference w:id="5"/>
      </w:r>
      <w:r w:rsidRPr="00087187">
        <w:rPr>
          <w:rFonts w:ascii="Times New Roman" w:hAnsi="Times New Roman" w:cs="Times New Roman"/>
          <w:sz w:val="28"/>
          <w:szCs w:val="28"/>
        </w:rPr>
        <w:t>.</w:t>
      </w:r>
    </w:p>
    <w:p w14:paraId="6B520AFA" w14:textId="0A228853" w:rsidR="00EF5A2E" w:rsidRPr="00087187" w:rsidRDefault="00EF5A2E" w:rsidP="00997CB6">
      <w:pPr>
        <w:spacing w:line="360" w:lineRule="auto"/>
        <w:ind w:left="360"/>
        <w:jc w:val="both"/>
        <w:rPr>
          <w:rFonts w:ascii="Times New Roman" w:hAnsi="Times New Roman" w:cs="Times New Roman"/>
          <w:sz w:val="28"/>
          <w:szCs w:val="28"/>
        </w:rPr>
      </w:pPr>
      <w:r w:rsidRPr="00087187">
        <w:rPr>
          <w:rFonts w:ascii="Times New Roman" w:hAnsi="Times New Roman" w:cs="Times New Roman"/>
          <w:sz w:val="28"/>
          <w:szCs w:val="28"/>
        </w:rPr>
        <w:t>В соответствии с данными целями, можно сделать вывод, что первоочередной целью бюджетной политики на данный момент является переход к долгосрочному бюджетному планированию и формирование долгосрочной бюджетной стратегии.</w:t>
      </w:r>
    </w:p>
    <w:p w14:paraId="6BEC956E" w14:textId="77777777" w:rsidR="00743F12" w:rsidRPr="00087187" w:rsidRDefault="00743F12" w:rsidP="00997CB6">
      <w:pPr>
        <w:spacing w:line="360" w:lineRule="auto"/>
        <w:ind w:left="360"/>
        <w:jc w:val="both"/>
        <w:rPr>
          <w:rFonts w:ascii="Times New Roman" w:hAnsi="Times New Roman" w:cs="Times New Roman"/>
          <w:b/>
          <w:sz w:val="28"/>
          <w:szCs w:val="28"/>
        </w:rPr>
      </w:pPr>
      <w:r w:rsidRPr="00087187">
        <w:rPr>
          <w:rFonts w:ascii="Times New Roman" w:hAnsi="Times New Roman" w:cs="Times New Roman"/>
          <w:b/>
          <w:sz w:val="28"/>
          <w:szCs w:val="28"/>
        </w:rPr>
        <w:br w:type="page"/>
      </w:r>
    </w:p>
    <w:p w14:paraId="1DB02906" w14:textId="744A92BF" w:rsidR="00EF5A2E" w:rsidRPr="00087187" w:rsidRDefault="00EF5A2E" w:rsidP="00997CB6">
      <w:pPr>
        <w:spacing w:line="360" w:lineRule="auto"/>
        <w:ind w:left="360"/>
        <w:jc w:val="both"/>
        <w:rPr>
          <w:rFonts w:ascii="Times New Roman" w:hAnsi="Times New Roman" w:cs="Times New Roman"/>
          <w:b/>
          <w:sz w:val="28"/>
          <w:szCs w:val="28"/>
        </w:rPr>
      </w:pPr>
      <w:r w:rsidRPr="00087187">
        <w:rPr>
          <w:rFonts w:ascii="Times New Roman" w:hAnsi="Times New Roman" w:cs="Times New Roman"/>
          <w:b/>
          <w:sz w:val="28"/>
          <w:szCs w:val="28"/>
        </w:rPr>
        <w:t>1.2</w:t>
      </w:r>
      <w:r w:rsidR="00BF0FD1" w:rsidRPr="00087187">
        <w:rPr>
          <w:rFonts w:ascii="Times New Roman" w:hAnsi="Times New Roman" w:cs="Times New Roman"/>
          <w:b/>
          <w:sz w:val="28"/>
          <w:szCs w:val="28"/>
        </w:rPr>
        <w:t xml:space="preserve"> </w:t>
      </w:r>
      <w:r w:rsidR="007F4E05" w:rsidRPr="00087187">
        <w:rPr>
          <w:rFonts w:ascii="Times New Roman" w:hAnsi="Times New Roman" w:cs="Times New Roman"/>
          <w:b/>
          <w:sz w:val="28"/>
          <w:szCs w:val="28"/>
        </w:rPr>
        <w:t>Процесс формирования Бюджетной стратегии</w:t>
      </w:r>
      <w:r w:rsidR="00BF0FD1" w:rsidRPr="00087187">
        <w:rPr>
          <w:rFonts w:ascii="Times New Roman" w:hAnsi="Times New Roman" w:cs="Times New Roman"/>
          <w:b/>
          <w:sz w:val="28"/>
          <w:szCs w:val="28"/>
        </w:rPr>
        <w:t xml:space="preserve"> в Российской Федерации: история перехода</w:t>
      </w:r>
      <w:r w:rsidR="00FD2567" w:rsidRPr="00087187">
        <w:rPr>
          <w:rFonts w:ascii="Times New Roman" w:hAnsi="Times New Roman" w:cs="Times New Roman"/>
          <w:b/>
          <w:sz w:val="28"/>
          <w:szCs w:val="28"/>
        </w:rPr>
        <w:t xml:space="preserve"> от краткосрочного планирования к долгосрочному</w:t>
      </w:r>
      <w:r w:rsidR="00BF0FD1" w:rsidRPr="00087187">
        <w:rPr>
          <w:rFonts w:ascii="Times New Roman" w:hAnsi="Times New Roman" w:cs="Times New Roman"/>
          <w:b/>
          <w:sz w:val="28"/>
          <w:szCs w:val="28"/>
        </w:rPr>
        <w:t>.</w:t>
      </w:r>
    </w:p>
    <w:p w14:paraId="2A695390" w14:textId="0E422086" w:rsidR="00BF0FD1" w:rsidRPr="00087187" w:rsidRDefault="00BF0FD1" w:rsidP="00997CB6">
      <w:pPr>
        <w:spacing w:line="360" w:lineRule="auto"/>
        <w:ind w:firstLine="360"/>
        <w:jc w:val="both"/>
        <w:rPr>
          <w:rFonts w:ascii="Times New Roman" w:hAnsi="Times New Roman" w:cs="Times New Roman"/>
          <w:sz w:val="28"/>
          <w:szCs w:val="28"/>
        </w:rPr>
      </w:pPr>
      <w:proofErr w:type="gramStart"/>
      <w:r w:rsidRPr="00087187">
        <w:rPr>
          <w:rFonts w:ascii="Times New Roman" w:hAnsi="Times New Roman" w:cs="Times New Roman"/>
          <w:sz w:val="28"/>
          <w:szCs w:val="28"/>
          <w:lang w:val="en-US"/>
        </w:rPr>
        <w:t>Первым нормативно-правовым актом, принятым в Российской Федерации, касающимся интересов стратегического планирования</w:t>
      </w:r>
      <w:r w:rsidR="000B4B28" w:rsidRPr="00087187">
        <w:rPr>
          <w:rFonts w:ascii="Times New Roman" w:hAnsi="Times New Roman" w:cs="Times New Roman"/>
          <w:sz w:val="28"/>
          <w:szCs w:val="28"/>
          <w:lang w:val="en-US"/>
        </w:rPr>
        <w:t>, является</w:t>
      </w:r>
      <w:r w:rsidRPr="00087187">
        <w:rPr>
          <w:rFonts w:ascii="Times New Roman" w:hAnsi="Times New Roman" w:cs="Times New Roman"/>
          <w:sz w:val="28"/>
          <w:szCs w:val="28"/>
          <w:lang w:val="en-US"/>
        </w:rPr>
        <w:t xml:space="preserve"> №115-ФЗ от 20.07.1995 “О государственном прогнозировании и программах социально-экономического развития Российской Федерации”.</w:t>
      </w:r>
      <w:proofErr w:type="gramEnd"/>
      <w:r w:rsidR="000B4B28" w:rsidRPr="00087187">
        <w:rPr>
          <w:rFonts w:ascii="Times New Roman" w:hAnsi="Times New Roman" w:cs="Times New Roman"/>
          <w:sz w:val="28"/>
          <w:szCs w:val="28"/>
          <w:lang w:val="en-US"/>
        </w:rPr>
        <w:t xml:space="preserve">  </w:t>
      </w:r>
      <w:r w:rsidR="000B4B28" w:rsidRPr="00087187">
        <w:rPr>
          <w:rFonts w:ascii="Times New Roman" w:hAnsi="Times New Roman" w:cs="Times New Roman"/>
          <w:sz w:val="28"/>
          <w:szCs w:val="28"/>
        </w:rPr>
        <w:t>В данном Федеральном законе определены цели и содержание системы государственных прогнозов социально-экономического развития Российской Федерации и программ социально-экономического развития Российской Федерации, а также общий порядок разработки указанных прогнозов и программ</w:t>
      </w:r>
      <w:r w:rsidR="000B4B28" w:rsidRPr="00087187">
        <w:rPr>
          <w:rStyle w:val="a5"/>
          <w:rFonts w:ascii="Times New Roman" w:hAnsi="Times New Roman" w:cs="Times New Roman"/>
          <w:sz w:val="28"/>
          <w:szCs w:val="28"/>
        </w:rPr>
        <w:footnoteReference w:id="6"/>
      </w:r>
      <w:r w:rsidR="000B4B28" w:rsidRPr="00087187">
        <w:rPr>
          <w:rFonts w:ascii="Times New Roman" w:hAnsi="Times New Roman" w:cs="Times New Roman"/>
          <w:sz w:val="28"/>
          <w:szCs w:val="28"/>
        </w:rPr>
        <w:t xml:space="preserve">. В </w:t>
      </w:r>
      <w:r w:rsidR="00616131" w:rsidRPr="00087187">
        <w:rPr>
          <w:rFonts w:ascii="Times New Roman" w:hAnsi="Times New Roman" w:cs="Times New Roman"/>
          <w:sz w:val="28"/>
          <w:szCs w:val="28"/>
        </w:rPr>
        <w:t>Федеральном законе описываются принципы государственного прогнозирования на краткосрочную и среднесрочную перспективу.</w:t>
      </w:r>
    </w:p>
    <w:p w14:paraId="4C4B420C" w14:textId="2B9FFC41" w:rsidR="00616131" w:rsidRPr="00087187" w:rsidRDefault="0061613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В 1990-2000х годах Правительство Российской Федерации не могло внедрить в практику долгосрочное бюджетное планирование. Это связано с неустойчивостью макроэкономических показателей и ситуации в целом, высоком уровне инфляции и</w:t>
      </w:r>
      <w:r w:rsidR="00796197" w:rsidRPr="00087187">
        <w:rPr>
          <w:rFonts w:ascii="Times New Roman" w:hAnsi="Times New Roman" w:cs="Times New Roman"/>
          <w:sz w:val="28"/>
          <w:szCs w:val="28"/>
        </w:rPr>
        <w:t xml:space="preserve"> отсутствие нормативно-правовой базы. В 2004-2005 годах внедрялись принципы ведения бюджетирования, ориентированного на результат, а уже в 2007 году был принят Закон о федеральном бюджете на срок трех лет.</w:t>
      </w:r>
    </w:p>
    <w:p w14:paraId="11202D73" w14:textId="34B836DB" w:rsidR="00616131" w:rsidRPr="00087187" w:rsidRDefault="0061613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 xml:space="preserve">Первые шаги в сторону долгосрочного бюджетного планирования были сделаны лишь в 2008 году. Этот год ознаменован разработкой проекта Бюджетной стратегии Российской Федерации до 2023 года. </w:t>
      </w:r>
      <w:r w:rsidR="00796197" w:rsidRPr="00087187">
        <w:rPr>
          <w:rFonts w:ascii="Times New Roman" w:hAnsi="Times New Roman" w:cs="Times New Roman"/>
          <w:sz w:val="28"/>
          <w:szCs w:val="28"/>
        </w:rPr>
        <w:t xml:space="preserve"> Прогноз показателей социально-экономического развития Российской Федерации в проекте Бюджетной стратегии до 2023 года был основан на принципах, закрепленных в Концепции долгосрочного социально-экономического развития Российской Федерации, также вступившей в силу в 2008 году. </w:t>
      </w:r>
      <w:r w:rsidR="004B2BBB" w:rsidRPr="00087187">
        <w:rPr>
          <w:rFonts w:ascii="Times New Roman" w:hAnsi="Times New Roman" w:cs="Times New Roman"/>
          <w:sz w:val="28"/>
          <w:szCs w:val="28"/>
        </w:rPr>
        <w:t>Конечной целью бюджетной политики на период до 2023 года является повышение уровня качества жизни населения. Приоритетными направлениями для достижения конечной цели выделены: создание условий для будущего развития, высокие темпы экономического роста, обеспечение обороноспособнос</w:t>
      </w:r>
      <w:r w:rsidR="00A571F5" w:rsidRPr="00087187">
        <w:rPr>
          <w:rFonts w:ascii="Times New Roman" w:hAnsi="Times New Roman" w:cs="Times New Roman"/>
          <w:sz w:val="28"/>
          <w:szCs w:val="28"/>
        </w:rPr>
        <w:t xml:space="preserve">ти и безопасности, </w:t>
      </w:r>
      <w:r w:rsidR="004B2BBB" w:rsidRPr="00087187">
        <w:rPr>
          <w:rFonts w:ascii="Times New Roman" w:hAnsi="Times New Roman" w:cs="Times New Roman"/>
          <w:sz w:val="28"/>
          <w:szCs w:val="28"/>
        </w:rPr>
        <w:t>эффективность правового регулирования.</w:t>
      </w:r>
    </w:p>
    <w:p w14:paraId="2E405919" w14:textId="2884FF04" w:rsidR="00A571F5" w:rsidRPr="00087187" w:rsidRDefault="00A571F5"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Базой для формирования Бюджетной стратегии до 2023 года являлись макроэкономические показатели из «Исходных условий на период до 2023 года», сформированных в Министерстве экономического развития Российской Федерации от 8 мая 2008 года.</w:t>
      </w:r>
    </w:p>
    <w:p w14:paraId="00C4536D" w14:textId="19E66B61" w:rsidR="00616131" w:rsidRPr="00087187" w:rsidRDefault="00C07FFD" w:rsidP="00997CB6">
      <w:pPr>
        <w:spacing w:line="360" w:lineRule="auto"/>
        <w:ind w:firstLine="360"/>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В программе Правительства Российской Федерации по повышению эффективности бюджетных расходов на период до 2012 года утверждается, что стратегическое планирование до сих пор слабо завязано с бюджетным планированием.</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В связи с данной проблемой, происходит неоправданное увеличение бюджетных расходов.</w:t>
      </w:r>
      <w:proofErr w:type="gramEnd"/>
      <w:r w:rsidR="0045029E" w:rsidRPr="00087187">
        <w:rPr>
          <w:rFonts w:ascii="Times New Roman" w:hAnsi="Times New Roman" w:cs="Times New Roman"/>
          <w:sz w:val="28"/>
          <w:szCs w:val="28"/>
          <w:lang w:val="en-US"/>
        </w:rPr>
        <w:t xml:space="preserve"> </w:t>
      </w:r>
      <w:proofErr w:type="gramStart"/>
      <w:r w:rsidR="00894EA7" w:rsidRPr="00087187">
        <w:rPr>
          <w:rFonts w:ascii="Times New Roman" w:hAnsi="Times New Roman" w:cs="Times New Roman"/>
          <w:sz w:val="28"/>
          <w:szCs w:val="28"/>
          <w:lang w:val="en-US"/>
        </w:rPr>
        <w:t>Основным условием реализации данной программы также являлось обеспечение долгосрочной стабильности и устойчивости бюджетной системы Российской Федерации.</w:t>
      </w:r>
      <w:proofErr w:type="gramEnd"/>
    </w:p>
    <w:p w14:paraId="339D08C7" w14:textId="1DB93936" w:rsidR="00D56F5A" w:rsidRPr="00087187" w:rsidRDefault="00D56F5A" w:rsidP="00997CB6">
      <w:pPr>
        <w:spacing w:line="360" w:lineRule="auto"/>
        <w:ind w:firstLine="360"/>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В настоящий момент действует целый ряд программ, связанных с регулированием процесса формирования долгосрочного планирования, исполнителем коих является Министерство Финансов Российской Федерации.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К таким программам относятся Программа повышения эффективного управления общественными (государственными и муниципальными) финансами на период до 2018 года и Государственная программа Российской Федерации</w:t>
      </w:r>
      <w:r w:rsidR="00FD2567" w:rsidRPr="00087187">
        <w:rPr>
          <w:rFonts w:ascii="Times New Roman" w:hAnsi="Times New Roman" w:cs="Times New Roman"/>
          <w:sz w:val="28"/>
          <w:szCs w:val="28"/>
          <w:lang w:val="en-US"/>
        </w:rPr>
        <w:t xml:space="preserve"> “Управление государственными финансами” ГП-39.</w:t>
      </w:r>
      <w:proofErr w:type="gramEnd"/>
      <w:r w:rsidR="003A1515" w:rsidRPr="00087187">
        <w:rPr>
          <w:rFonts w:ascii="Times New Roman" w:hAnsi="Times New Roman" w:cs="Times New Roman"/>
          <w:sz w:val="28"/>
          <w:szCs w:val="28"/>
          <w:lang w:val="en-US"/>
        </w:rPr>
        <w:t xml:space="preserve"> Министерством финансов Российской Федерации было методологически определено несколько способов прогнозирования расходов в долгосрочном периоде:</w:t>
      </w:r>
    </w:p>
    <w:p w14:paraId="1C2A4C2E" w14:textId="254A947A" w:rsidR="003A1515" w:rsidRPr="00087187" w:rsidRDefault="003A1515" w:rsidP="00997CB6">
      <w:pPr>
        <w:pStyle w:val="a6"/>
        <w:numPr>
          <w:ilvl w:val="0"/>
          <w:numId w:val="7"/>
        </w:num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Инерционный способ – задается определенная динамика индексов, соответствующих расходам;</w:t>
      </w:r>
    </w:p>
    <w:p w14:paraId="501A8AC5" w14:textId="6D673A4A" w:rsidR="003A1515" w:rsidRPr="00087187" w:rsidRDefault="003A1515" w:rsidP="00997CB6">
      <w:pPr>
        <w:pStyle w:val="a6"/>
        <w:numPr>
          <w:ilvl w:val="0"/>
          <w:numId w:val="7"/>
        </w:num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Нормативный способ – расходы формируются в соответствии с нормативно-правовой базой, учитывая изменение количественных факторов, влияющих на формирование расходов;</w:t>
      </w:r>
    </w:p>
    <w:p w14:paraId="0278BFEB" w14:textId="29EA5A92" w:rsidR="003A1515" w:rsidRPr="00087187" w:rsidRDefault="003A1515" w:rsidP="00997CB6">
      <w:pPr>
        <w:pStyle w:val="a6"/>
        <w:numPr>
          <w:ilvl w:val="0"/>
          <w:numId w:val="7"/>
        </w:num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Целевой способ – расходы формируются в зависимости от небходимости достижения поставленных целей;</w:t>
      </w:r>
    </w:p>
    <w:p w14:paraId="41638D74" w14:textId="77777777" w:rsidR="003A1515" w:rsidRPr="00087187" w:rsidRDefault="003A1515" w:rsidP="00997CB6">
      <w:pPr>
        <w:pStyle w:val="a6"/>
        <w:numPr>
          <w:ilvl w:val="0"/>
          <w:numId w:val="7"/>
        </w:num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Иные способы – реформирование принципов предоставления услуг, механизмов финансирования.</w:t>
      </w:r>
    </w:p>
    <w:p w14:paraId="709016F1" w14:textId="7A1DD39F" w:rsidR="003A1515" w:rsidRPr="00087187" w:rsidRDefault="003A1515" w:rsidP="00997CB6">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Мнение науки на данный счет резко отрицательное – представитель научно-исследовательской лаборатории при РАНХиГС при Президенте РФ отмечает, что подходы, представленные методологией Министерств</w:t>
      </w:r>
      <w:r w:rsidR="00C72E1A" w:rsidRPr="00087187">
        <w:rPr>
          <w:rFonts w:ascii="Times New Roman" w:hAnsi="Times New Roman" w:cs="Times New Roman"/>
          <w:sz w:val="28"/>
          <w:szCs w:val="28"/>
          <w:lang w:val="en-US"/>
        </w:rPr>
        <w:t>а финансов Российской Федерации, характеризуют слабую методологическую проработанность способов долгосрочного прогнозирования расходов бюджетов</w:t>
      </w:r>
      <w:r w:rsidR="00C72E1A" w:rsidRPr="00087187">
        <w:rPr>
          <w:rStyle w:val="a5"/>
          <w:rFonts w:ascii="Times New Roman" w:hAnsi="Times New Roman" w:cs="Times New Roman"/>
          <w:sz w:val="28"/>
          <w:szCs w:val="28"/>
          <w:lang w:val="en-US"/>
        </w:rPr>
        <w:footnoteReference w:id="7"/>
      </w:r>
      <w:r w:rsidR="00C72E1A" w:rsidRPr="00087187">
        <w:rPr>
          <w:rFonts w:ascii="Times New Roman" w:hAnsi="Times New Roman" w:cs="Times New Roman"/>
          <w:sz w:val="28"/>
          <w:szCs w:val="28"/>
          <w:lang w:val="en-US"/>
        </w:rPr>
        <w:t>.</w:t>
      </w:r>
      <w:proofErr w:type="gramEnd"/>
    </w:p>
    <w:p w14:paraId="6B3159E5" w14:textId="0850BF92" w:rsidR="007B03D3" w:rsidRPr="00087187" w:rsidRDefault="007B03D3" w:rsidP="00997CB6">
      <w:pPr>
        <w:widowControl w:val="0"/>
        <w:autoSpaceDE w:val="0"/>
        <w:autoSpaceDN w:val="0"/>
        <w:adjustRightInd w:val="0"/>
        <w:spacing w:line="360" w:lineRule="auto"/>
        <w:ind w:firstLine="960"/>
        <w:jc w:val="both"/>
        <w:rPr>
          <w:rFonts w:ascii="Times New Roman" w:hAnsi="Times New Roman" w:cs="Times New Roman"/>
          <w:sz w:val="28"/>
          <w:szCs w:val="28"/>
        </w:rPr>
      </w:pPr>
      <w:r w:rsidRPr="00087187">
        <w:rPr>
          <w:rFonts w:ascii="Times New Roman" w:hAnsi="Times New Roman" w:cs="Times New Roman"/>
          <w:sz w:val="28"/>
          <w:szCs w:val="28"/>
        </w:rPr>
        <w:t xml:space="preserve">Проект бюджетной стратегии Российской Федерации на период до 2023 года нормативно закрепляет срок формирования бюджетных стратегий – минимум 12 лет и параметров бюджетной системы – минимум на </w:t>
      </w:r>
      <w:r w:rsidR="00F45EE0" w:rsidRPr="00087187">
        <w:rPr>
          <w:rFonts w:ascii="Times New Roman" w:hAnsi="Times New Roman" w:cs="Times New Roman"/>
          <w:sz w:val="28"/>
          <w:szCs w:val="28"/>
        </w:rPr>
        <w:t>18 лет.</w:t>
      </w:r>
      <w:r w:rsidR="00743F12" w:rsidRPr="00087187">
        <w:rPr>
          <w:rFonts w:ascii="Times New Roman" w:hAnsi="Times New Roman" w:cs="Times New Roman"/>
          <w:sz w:val="28"/>
          <w:szCs w:val="28"/>
        </w:rPr>
        <w:t xml:space="preserve"> Методология формирования бюджетной стратегии подразумевает под собой прописывание :</w:t>
      </w:r>
    </w:p>
    <w:p w14:paraId="577D9883" w14:textId="6C21EC55" w:rsidR="00743F12" w:rsidRPr="00087187" w:rsidRDefault="00743F12" w:rsidP="00997CB6">
      <w:pPr>
        <w:pStyle w:val="a6"/>
        <w:widowControl w:val="0"/>
        <w:numPr>
          <w:ilvl w:val="0"/>
          <w:numId w:val="5"/>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долгосрочных целей социально-экономического развития;</w:t>
      </w:r>
    </w:p>
    <w:p w14:paraId="3B56823B" w14:textId="77777777" w:rsidR="00743F12" w:rsidRPr="00087187" w:rsidRDefault="00743F12" w:rsidP="00997CB6">
      <w:pPr>
        <w:pStyle w:val="a6"/>
        <w:widowControl w:val="0"/>
        <w:numPr>
          <w:ilvl w:val="0"/>
          <w:numId w:val="5"/>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целевых индикаторов долгосрочного развития, формулирующихся ежегодно Президентом Российской Федерации в бюджетном послании Федеральному собранию.</w:t>
      </w:r>
    </w:p>
    <w:p w14:paraId="0765020B" w14:textId="1A1D46C7" w:rsidR="00743F12" w:rsidRPr="00087187" w:rsidRDefault="00743F12" w:rsidP="00997CB6">
      <w:pPr>
        <w:widowControl w:val="0"/>
        <w:autoSpaceDE w:val="0"/>
        <w:autoSpaceDN w:val="0"/>
        <w:adjustRightInd w:val="0"/>
        <w:spacing w:line="360" w:lineRule="auto"/>
        <w:ind w:firstLine="360"/>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На данный момент сформирован проект Федерального закона №407473-6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p>
    <w:p w14:paraId="6DE3EB2E" w14:textId="70310440" w:rsidR="00743F12" w:rsidRPr="00087187" w:rsidRDefault="00743F12" w:rsidP="00997CB6">
      <w:pPr>
        <w:widowControl w:val="0"/>
        <w:autoSpaceDE w:val="0"/>
        <w:autoSpaceDN w:val="0"/>
        <w:adjustRightInd w:val="0"/>
        <w:spacing w:line="360" w:lineRule="auto"/>
        <w:ind w:firstLine="360"/>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Данный проект Федерального закона предусматривает отмену ежегодных бюджетных посланий Президента Российской Федерации Федеральному Собранию, предполагается отмена свободного финансового баланса Российской Федерации.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Согласно законопроекту, в бюджетных стратегиях страны, регионов и муниципалитетов будет содержаться прогноз важнейших показателей бюджетов, показателей обеспечения государственных (муниципальных) программ, методология формирования бюджетной политики на долгосрочный период.</w:t>
      </w:r>
      <w:proofErr w:type="gramEnd"/>
    </w:p>
    <w:p w14:paraId="2BDA6AE0" w14:textId="237D01CA" w:rsidR="00743F12" w:rsidRPr="00087187" w:rsidRDefault="00743F12" w:rsidP="00997CB6">
      <w:pPr>
        <w:widowControl w:val="0"/>
        <w:autoSpaceDE w:val="0"/>
        <w:autoSpaceDN w:val="0"/>
        <w:adjustRightInd w:val="0"/>
        <w:spacing w:line="360" w:lineRule="auto"/>
        <w:ind w:firstLine="360"/>
        <w:jc w:val="both"/>
        <w:rPr>
          <w:rFonts w:ascii="Times New Roman" w:hAnsi="Times New Roman" w:cs="Times New Roman"/>
          <w:sz w:val="28"/>
          <w:szCs w:val="28"/>
        </w:rPr>
      </w:pPr>
      <w:proofErr w:type="gramStart"/>
      <w:r w:rsidRPr="00087187">
        <w:rPr>
          <w:rFonts w:ascii="Times New Roman" w:hAnsi="Times New Roman" w:cs="Times New Roman"/>
          <w:sz w:val="28"/>
          <w:szCs w:val="28"/>
          <w:lang w:val="en-US"/>
        </w:rPr>
        <w:t>В соответствии с данным проектом, бюджетные стратегии страны и регионов будут формироваться каждые 6 лет на 12 и более лет; бюджетные стратегии муниципалитетов будут приниматься каждые 3 года на срок минимум 6 лет.</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За базис берется долгосрочный прогноз социально-экономического развития соответствующей территории.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Проект стратегии (ее изменений) (за исключением показателей финансового обеспечения государственных (муниципальных) программ) направляется в законодательный (представительный) орган власти одновременно с проектом закона (решения) о бюджете.</w:t>
      </w:r>
      <w:proofErr w:type="gramEnd"/>
      <w:r w:rsidRPr="00087187">
        <w:rPr>
          <w:rFonts w:ascii="Times New Roman" w:hAnsi="Times New Roman" w:cs="Times New Roman"/>
          <w:sz w:val="28"/>
          <w:szCs w:val="28"/>
          <w:lang w:val="en-US"/>
        </w:rPr>
        <w:t xml:space="preserve"> Стратегия утверждается, соответственно, Правительством РФ, высшим исполнительным органом региона или местной администрацией в течение </w:t>
      </w:r>
      <w:proofErr w:type="gramStart"/>
      <w:r w:rsidRPr="00087187">
        <w:rPr>
          <w:rFonts w:ascii="Times New Roman" w:hAnsi="Times New Roman" w:cs="Times New Roman"/>
          <w:sz w:val="28"/>
          <w:szCs w:val="28"/>
          <w:lang w:val="en-US"/>
        </w:rPr>
        <w:t>2 месяцев</w:t>
      </w:r>
      <w:proofErr w:type="gramEnd"/>
      <w:r w:rsidRPr="00087187">
        <w:rPr>
          <w:rFonts w:ascii="Times New Roman" w:hAnsi="Times New Roman" w:cs="Times New Roman"/>
          <w:sz w:val="28"/>
          <w:szCs w:val="28"/>
          <w:lang w:val="en-US"/>
        </w:rPr>
        <w:t xml:space="preserve"> со дня официального опубликования закона (решения) о бюджете</w:t>
      </w:r>
      <w:r w:rsidRPr="00087187">
        <w:rPr>
          <w:rStyle w:val="a5"/>
          <w:rFonts w:ascii="Times New Roman" w:hAnsi="Times New Roman" w:cs="Times New Roman"/>
          <w:sz w:val="28"/>
          <w:szCs w:val="28"/>
          <w:lang w:val="en-US"/>
        </w:rPr>
        <w:footnoteReference w:id="8"/>
      </w:r>
      <w:r w:rsidRPr="00087187">
        <w:rPr>
          <w:rFonts w:ascii="Times New Roman" w:hAnsi="Times New Roman" w:cs="Times New Roman"/>
          <w:sz w:val="28"/>
          <w:szCs w:val="28"/>
          <w:lang w:val="en-US"/>
        </w:rPr>
        <w:t>.</w:t>
      </w:r>
    </w:p>
    <w:p w14:paraId="097586BE" w14:textId="29011ACC" w:rsidR="00370F18" w:rsidRPr="00087187" w:rsidRDefault="00370F18" w:rsidP="00997CB6">
      <w:pPr>
        <w:widowControl w:val="0"/>
        <w:autoSpaceDE w:val="0"/>
        <w:autoSpaceDN w:val="0"/>
        <w:adjustRightInd w:val="0"/>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На данный момент происходит разработка проекта Бюджетной стратегии до 2030 года. Согласно стратегии расходы и доходы будут снижаться. Базой для формирования стратегии является долгосрочный макропрогноз Министерства экономического развития Российской Федерации, одобренный Правительством Российской Федерации в марте 2013 года.</w:t>
      </w:r>
      <w:r w:rsidR="00BD3F8A" w:rsidRPr="00087187">
        <w:rPr>
          <w:rFonts w:ascii="Times New Roman" w:hAnsi="Times New Roman" w:cs="Times New Roman"/>
          <w:sz w:val="28"/>
          <w:szCs w:val="28"/>
        </w:rPr>
        <w:t xml:space="preserve"> Бюджетная стратегия </w:t>
      </w:r>
      <w:r w:rsidR="00200A7F" w:rsidRPr="00087187">
        <w:rPr>
          <w:rFonts w:ascii="Times New Roman" w:hAnsi="Times New Roman" w:cs="Times New Roman"/>
          <w:sz w:val="28"/>
          <w:szCs w:val="28"/>
        </w:rPr>
        <w:t xml:space="preserve">была написана у же в конце лета 2013 года. </w:t>
      </w:r>
      <w:r w:rsidR="00AA0F03" w:rsidRPr="00087187">
        <w:rPr>
          <w:rFonts w:ascii="Times New Roman" w:hAnsi="Times New Roman" w:cs="Times New Roman"/>
          <w:sz w:val="28"/>
          <w:szCs w:val="28"/>
        </w:rPr>
        <w:t xml:space="preserve"> Согласно </w:t>
      </w:r>
      <w:r w:rsidR="00876602" w:rsidRPr="00087187">
        <w:rPr>
          <w:rFonts w:ascii="Times New Roman" w:hAnsi="Times New Roman" w:cs="Times New Roman"/>
          <w:sz w:val="28"/>
          <w:szCs w:val="28"/>
        </w:rPr>
        <w:t>мнению Центрального банка и лично Эльвиры Набиуллиной, уже к 2017 году в бюджете происходят не состыковки, а к 2020 недостаток бюджета составит уже 10 млрд. В конце января, Министерство экономического развития Российской Федерации предложило Министерству финансов Российской Федерации отложить срок согласования Бюджетной стратегии до момента принятия долгосрочной стратегии социально-экономического развития страны.</w:t>
      </w:r>
      <w:r w:rsidR="00140E45" w:rsidRPr="00087187">
        <w:rPr>
          <w:rFonts w:ascii="Times New Roman" w:hAnsi="Times New Roman" w:cs="Times New Roman"/>
          <w:sz w:val="28"/>
          <w:szCs w:val="28"/>
        </w:rPr>
        <w:t xml:space="preserve"> По мнению заместителя главы министерства экономического развития и торговли Российской Федерации, Андрея Николаевича Клепача, бюджетная стратегия не может рассматриваться отдельно от других документов, правительству необходимо сперва рассмотреть долгосрочный прогноз, который до сих пор не рассматривался.</w:t>
      </w:r>
    </w:p>
    <w:p w14:paraId="35F9B686" w14:textId="63B149D1" w:rsidR="006D52FF" w:rsidRPr="00087187" w:rsidRDefault="006D52FF" w:rsidP="00997CB6">
      <w:pPr>
        <w:widowControl w:val="0"/>
        <w:autoSpaceDE w:val="0"/>
        <w:autoSpaceDN w:val="0"/>
        <w:adjustRightInd w:val="0"/>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Для успешного формирования бюджетной стратегии до 2030 года необходимо корректировка статей бюджета после 2016 года</w:t>
      </w:r>
      <w:r w:rsidR="00FA317E" w:rsidRPr="00087187">
        <w:rPr>
          <w:rFonts w:ascii="Times New Roman" w:hAnsi="Times New Roman" w:cs="Times New Roman"/>
          <w:sz w:val="28"/>
          <w:szCs w:val="28"/>
        </w:rPr>
        <w:t>, формирование госпрограмм и рост расходов на реализацию этих госпрограмм.</w:t>
      </w:r>
    </w:p>
    <w:p w14:paraId="0EC6B6C4" w14:textId="77777777" w:rsidR="000319E9" w:rsidRPr="00087187" w:rsidRDefault="000319E9" w:rsidP="00997CB6">
      <w:pPr>
        <w:widowControl w:val="0"/>
        <w:autoSpaceDE w:val="0"/>
        <w:autoSpaceDN w:val="0"/>
        <w:adjustRightInd w:val="0"/>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br w:type="page"/>
      </w:r>
    </w:p>
    <w:p w14:paraId="3EA391F9" w14:textId="69B63972" w:rsidR="005C6BC9" w:rsidRPr="00087187" w:rsidRDefault="005C6BC9" w:rsidP="00997CB6">
      <w:pPr>
        <w:widowControl w:val="0"/>
        <w:autoSpaceDE w:val="0"/>
        <w:autoSpaceDN w:val="0"/>
        <w:adjustRightInd w:val="0"/>
        <w:spacing w:line="360" w:lineRule="auto"/>
        <w:jc w:val="both"/>
        <w:rPr>
          <w:rFonts w:ascii="Times New Roman" w:hAnsi="Times New Roman" w:cs="Times New Roman"/>
          <w:b/>
          <w:sz w:val="28"/>
          <w:szCs w:val="28"/>
          <w:lang w:val="en-US"/>
        </w:rPr>
      </w:pPr>
      <w:r w:rsidRPr="00087187">
        <w:rPr>
          <w:rFonts w:ascii="Times New Roman" w:hAnsi="Times New Roman" w:cs="Times New Roman"/>
          <w:b/>
          <w:sz w:val="28"/>
          <w:szCs w:val="28"/>
        </w:rPr>
        <w:t>1.3 Зарубежный опыт внедрения долгосрочного бюджетного планирования.</w:t>
      </w:r>
    </w:p>
    <w:p w14:paraId="16519435" w14:textId="77777777" w:rsidR="00467834" w:rsidRDefault="00682FE5" w:rsidP="00467834">
      <w:pPr>
        <w:widowControl w:val="0"/>
        <w:autoSpaceDE w:val="0"/>
        <w:autoSpaceDN w:val="0"/>
        <w:adjustRightInd w:val="0"/>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Внедрение долгосрочного бюджетного планирования в бюджетную систему Российской Федерации не может пройти успешно, если не опираться на зарубежный опыт бюджетного прогнозирования.</w:t>
      </w:r>
      <w:proofErr w:type="gramEnd"/>
    </w:p>
    <w:p w14:paraId="651B04E2" w14:textId="52AF6E80" w:rsidR="00682FE5" w:rsidRPr="00467834" w:rsidRDefault="00682FE5" w:rsidP="00467834">
      <w:pPr>
        <w:widowControl w:val="0"/>
        <w:autoSpaceDE w:val="0"/>
        <w:autoSpaceDN w:val="0"/>
        <w:adjustRightInd w:val="0"/>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 xml:space="preserve">Один из самых показательных примеров – внедрение модели CEFM </w:t>
      </w:r>
      <w:r w:rsidRPr="00087187">
        <w:rPr>
          <w:rFonts w:ascii="Times New Roman" w:hAnsi="Times New Roman" w:cs="Times New Roman"/>
          <w:sz w:val="28"/>
          <w:szCs w:val="28"/>
        </w:rPr>
        <w:t>в Канаде.</w:t>
      </w:r>
      <w:proofErr w:type="gramEnd"/>
      <w:r w:rsidRPr="00087187">
        <w:rPr>
          <w:rFonts w:ascii="Times New Roman" w:hAnsi="Times New Roman" w:cs="Times New Roman"/>
          <w:sz w:val="28"/>
          <w:szCs w:val="28"/>
        </w:rPr>
        <w:t xml:space="preserve"> </w:t>
      </w:r>
      <w:r w:rsidR="000319E9" w:rsidRPr="00087187">
        <w:rPr>
          <w:rFonts w:ascii="Times New Roman" w:hAnsi="Times New Roman" w:cs="Times New Roman"/>
          <w:sz w:val="28"/>
          <w:szCs w:val="28"/>
        </w:rPr>
        <w:t xml:space="preserve">Сама модель </w:t>
      </w:r>
      <w:r w:rsidR="000319E9" w:rsidRPr="00087187">
        <w:rPr>
          <w:rFonts w:ascii="Times New Roman" w:hAnsi="Times New Roman" w:cs="Times New Roman"/>
          <w:sz w:val="28"/>
          <w:szCs w:val="28"/>
          <w:lang w:val="en-US"/>
        </w:rPr>
        <w:t xml:space="preserve">CEFM </w:t>
      </w:r>
      <w:r w:rsidR="000319E9" w:rsidRPr="00087187">
        <w:rPr>
          <w:rFonts w:ascii="Times New Roman" w:hAnsi="Times New Roman" w:cs="Times New Roman"/>
          <w:sz w:val="28"/>
          <w:szCs w:val="28"/>
        </w:rPr>
        <w:t>является макроэко</w:t>
      </w:r>
      <w:r w:rsidR="00467834">
        <w:rPr>
          <w:rFonts w:ascii="Times New Roman" w:hAnsi="Times New Roman" w:cs="Times New Roman"/>
          <w:sz w:val="28"/>
          <w:szCs w:val="28"/>
        </w:rPr>
        <w:t>номической эконометрической моде</w:t>
      </w:r>
      <w:r w:rsidR="000319E9" w:rsidRPr="00087187">
        <w:rPr>
          <w:rFonts w:ascii="Times New Roman" w:hAnsi="Times New Roman" w:cs="Times New Roman"/>
          <w:sz w:val="28"/>
          <w:szCs w:val="28"/>
        </w:rPr>
        <w:t>лью, которая включает в себя 52 фискальные и 61 экономическую переменную.  Данная модель была разработана в 1996 году для детал</w:t>
      </w:r>
      <w:r w:rsidR="00092A12" w:rsidRPr="00087187">
        <w:rPr>
          <w:rFonts w:ascii="Times New Roman" w:hAnsi="Times New Roman" w:cs="Times New Roman"/>
          <w:sz w:val="28"/>
          <w:szCs w:val="28"/>
        </w:rPr>
        <w:t xml:space="preserve">ьного долгосрочного бюджетного </w:t>
      </w:r>
      <w:r w:rsidR="000319E9" w:rsidRPr="00087187">
        <w:rPr>
          <w:rFonts w:ascii="Times New Roman" w:hAnsi="Times New Roman" w:cs="Times New Roman"/>
          <w:sz w:val="28"/>
          <w:szCs w:val="28"/>
        </w:rPr>
        <w:t>прогнозирования. Сама модель состоит из четырех секторов- государства, домохозяйств, внешнего сектора и производителей, и строится по принципу ежеквартальной отчетности.</w:t>
      </w:r>
    </w:p>
    <w:p w14:paraId="42665AE8" w14:textId="21126E35" w:rsidR="000319E9" w:rsidRPr="00087187" w:rsidRDefault="00273419"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Очень показательное бюджетное прогнозирование производится в Бразилии. У бюджетного процесса в этой стране есть своя специфика – за подготовку бюджетной стратегии отвечает 2 министерства – Министерство финансов и Министерство планирования.</w:t>
      </w:r>
      <w:r w:rsidR="00092A12" w:rsidRPr="00087187">
        <w:rPr>
          <w:rFonts w:ascii="Times New Roman" w:hAnsi="Times New Roman" w:cs="Times New Roman"/>
          <w:sz w:val="28"/>
          <w:szCs w:val="28"/>
        </w:rPr>
        <w:t xml:space="preserve"> Процесс формирования стратегии начинается с написания государственного плана сроком на 4 года, который является нормативным документом, определяющим бюджетную политику в стране.  Далее происходит подсчет налоговых доходов и расчет уровня предполагаемых доходов государства. Следующим шагом является определение возможных целевых расходов государства и объемов финансирования государственных целевых программ. В 2013 году структура бюджета Бразилии составила 88,4% - обязательства (не подвергаются изменениям), 11,6 – целевые расходы (позже могут быть подвержены изменениям).</w:t>
      </w:r>
    </w:p>
    <w:p w14:paraId="394DCA7C" w14:textId="77777777" w:rsidR="00B01616" w:rsidRPr="00087187" w:rsidRDefault="00B01616" w:rsidP="00997CB6">
      <w:pPr>
        <w:widowControl w:val="0"/>
        <w:autoSpaceDE w:val="0"/>
        <w:autoSpaceDN w:val="0"/>
        <w:adjustRightInd w:val="0"/>
        <w:spacing w:line="360" w:lineRule="auto"/>
        <w:jc w:val="both"/>
        <w:rPr>
          <w:rFonts w:ascii="Times New Roman" w:hAnsi="Times New Roman" w:cs="Times New Roman"/>
          <w:sz w:val="28"/>
          <w:szCs w:val="28"/>
        </w:rPr>
      </w:pPr>
    </w:p>
    <w:p w14:paraId="11E3BFBC" w14:textId="693F37D5" w:rsidR="00B01616" w:rsidRPr="00087187" w:rsidRDefault="00B01616" w:rsidP="00997CB6">
      <w:pPr>
        <w:widowControl w:val="0"/>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rPr>
        <w:t>Табл.1 Структура федерального бюджета Бразилии за 2013 год</w:t>
      </w:r>
    </w:p>
    <w:p w14:paraId="58D4E482" w14:textId="455FC66F" w:rsidR="00092A12" w:rsidRPr="00087187" w:rsidRDefault="009130ED" w:rsidP="00997CB6">
      <w:pPr>
        <w:widowControl w:val="0"/>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noProof/>
          <w:sz w:val="28"/>
          <w:szCs w:val="28"/>
          <w:lang w:val="en-US"/>
        </w:rPr>
        <w:drawing>
          <wp:inline distT="0" distB="0" distL="0" distR="0" wp14:anchorId="090C52ED" wp14:editId="247404AA">
            <wp:extent cx="5550535" cy="2741930"/>
            <wp:effectExtent l="0" t="0" r="37465"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C8B23" w14:textId="5B1AB733" w:rsidR="00D33D9E" w:rsidRPr="00087187" w:rsidRDefault="005D213E" w:rsidP="00467834">
      <w:pPr>
        <w:widowControl w:val="0"/>
        <w:autoSpaceDE w:val="0"/>
        <w:autoSpaceDN w:val="0"/>
        <w:adjustRightInd w:val="0"/>
        <w:spacing w:line="360" w:lineRule="auto"/>
        <w:ind w:firstLine="708"/>
        <w:jc w:val="both"/>
        <w:rPr>
          <w:rFonts w:ascii="Times New Roman" w:hAnsi="Times New Roman" w:cs="Times New Roman"/>
          <w:sz w:val="28"/>
          <w:szCs w:val="28"/>
        </w:rPr>
      </w:pPr>
      <w:proofErr w:type="gramStart"/>
      <w:r w:rsidRPr="00087187">
        <w:rPr>
          <w:rFonts w:ascii="Times New Roman" w:hAnsi="Times New Roman" w:cs="Times New Roman"/>
          <w:sz w:val="28"/>
          <w:szCs w:val="28"/>
          <w:lang w:val="en-US"/>
        </w:rPr>
        <w:t>В Новой Зеландии была разработана долгосрочная фискальная модель, несколько напонимающая Канадскую эконометрическую модель CEFM</w:t>
      </w:r>
      <w:r w:rsidRPr="00087187">
        <w:rPr>
          <w:rFonts w:ascii="Times New Roman" w:hAnsi="Times New Roman" w:cs="Times New Roman"/>
          <w:sz w:val="28"/>
          <w:szCs w:val="28"/>
        </w:rPr>
        <w:t>.</w:t>
      </w:r>
      <w:proofErr w:type="gramEnd"/>
      <w:r w:rsidRPr="00087187">
        <w:rPr>
          <w:rFonts w:ascii="Times New Roman" w:hAnsi="Times New Roman" w:cs="Times New Roman"/>
          <w:sz w:val="28"/>
          <w:szCs w:val="28"/>
        </w:rPr>
        <w:t xml:space="preserve"> В Новой Зеландии она называется </w:t>
      </w:r>
      <w:r w:rsidRPr="00087187">
        <w:rPr>
          <w:rFonts w:ascii="Times New Roman" w:hAnsi="Times New Roman" w:cs="Times New Roman"/>
          <w:sz w:val="28"/>
          <w:szCs w:val="28"/>
          <w:lang w:val="en-US"/>
        </w:rPr>
        <w:t>Long-term fiscal model</w:t>
      </w:r>
      <w:r w:rsidRPr="00087187">
        <w:rPr>
          <w:rFonts w:ascii="Times New Roman" w:hAnsi="Times New Roman" w:cs="Times New Roman"/>
          <w:sz w:val="28"/>
          <w:szCs w:val="28"/>
        </w:rPr>
        <w:t xml:space="preserve">, впервые была опубликована в июне 2006 года. Данная модель </w:t>
      </w:r>
      <w:r w:rsidRPr="00087187">
        <w:rPr>
          <w:rFonts w:ascii="Times New Roman" w:hAnsi="Times New Roman" w:cs="Times New Roman"/>
          <w:sz w:val="28"/>
          <w:szCs w:val="28"/>
          <w:lang w:val="en-US"/>
        </w:rPr>
        <w:t>LTFM представляет собой прогноз экономических и фискальных показателей (таких как номинальный ВВП и core Crown net debt) на ближайшие 40 лет</w:t>
      </w:r>
      <w:r w:rsidRPr="00087187">
        <w:rPr>
          <w:rFonts w:ascii="Times New Roman" w:hAnsi="Times New Roman" w:cs="Times New Roman"/>
          <w:sz w:val="28"/>
          <w:szCs w:val="28"/>
        </w:rPr>
        <w:t xml:space="preserve">. Прогноз формируется каждые 4 года в казначействе Новой Зеландии на основе данных из экономических и бюджетных среднесрочных прогнозов, макроэкономических прогнозов, демографических прогнозов. Последняя программа была опубликована 11 июля 2013 года. Главное достоинство данной модели – увязка программ бюджетов с </w:t>
      </w:r>
      <w:r w:rsidRPr="00087187">
        <w:rPr>
          <w:rFonts w:ascii="Times New Roman" w:hAnsi="Times New Roman" w:cs="Times New Roman"/>
          <w:sz w:val="28"/>
          <w:szCs w:val="28"/>
          <w:lang w:val="en-US"/>
        </w:rPr>
        <w:t>Fiscal Strategy Report</w:t>
      </w:r>
      <w:r w:rsidRPr="00087187">
        <w:rPr>
          <w:rFonts w:ascii="Times New Roman" w:hAnsi="Times New Roman" w:cs="Times New Roman"/>
          <w:sz w:val="28"/>
          <w:szCs w:val="28"/>
        </w:rPr>
        <w:t xml:space="preserve">, в которой определены долгосрочные цели фискальной политики и прогнозы на ближайшие 10 лет и более. Данное обращение ежегодно делает Министр Финансов Новой Зеландии. </w:t>
      </w:r>
      <w:r w:rsidR="00710966" w:rsidRPr="00087187">
        <w:rPr>
          <w:rFonts w:ascii="Times New Roman" w:hAnsi="Times New Roman" w:cs="Times New Roman"/>
          <w:sz w:val="28"/>
          <w:szCs w:val="28"/>
        </w:rPr>
        <w:t>Данная модель является одной из наиболее прозрачный и необремененных огромных количеством стохастических переменных</w:t>
      </w:r>
      <w:r w:rsidR="00710966" w:rsidRPr="00087187">
        <w:rPr>
          <w:rStyle w:val="a5"/>
          <w:rFonts w:ascii="Times New Roman" w:hAnsi="Times New Roman" w:cs="Times New Roman"/>
          <w:sz w:val="28"/>
          <w:szCs w:val="28"/>
        </w:rPr>
        <w:footnoteReference w:id="9"/>
      </w:r>
      <w:r w:rsidR="00710966" w:rsidRPr="00087187">
        <w:rPr>
          <w:rFonts w:ascii="Times New Roman" w:hAnsi="Times New Roman" w:cs="Times New Roman"/>
          <w:sz w:val="28"/>
          <w:szCs w:val="28"/>
        </w:rPr>
        <w:t>.</w:t>
      </w:r>
    </w:p>
    <w:p w14:paraId="23B85AE8" w14:textId="2AF31877" w:rsidR="002405E7" w:rsidRPr="00087187" w:rsidRDefault="002A5568"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Ближайший сосед Новой Зеландии – Австралия, также успешно внедрила систему долгосрочного стратегического планирования в финансовом секторе. </w:t>
      </w:r>
      <w:proofErr w:type="gramStart"/>
      <w:r w:rsidRPr="00087187">
        <w:rPr>
          <w:rFonts w:ascii="Times New Roman" w:hAnsi="Times New Roman" w:cs="Times New Roman"/>
          <w:sz w:val="28"/>
          <w:szCs w:val="28"/>
          <w:lang w:val="en-US"/>
        </w:rPr>
        <w:t>Intergenerational Report 2010</w:t>
      </w:r>
      <w:r w:rsidRPr="00087187">
        <w:rPr>
          <w:rFonts w:ascii="Times New Roman" w:hAnsi="Times New Roman" w:cs="Times New Roman"/>
          <w:sz w:val="28"/>
          <w:szCs w:val="28"/>
        </w:rPr>
        <w:t xml:space="preserve"> представляет собой модель агрегированных бюджетных проектировок, отчет возможных препятствий, с которыми может столкнуться бюджетная система Австралии, в течение ближайших 40 лет.</w:t>
      </w:r>
      <w:proofErr w:type="gramEnd"/>
    </w:p>
    <w:p w14:paraId="4F471B10" w14:textId="4AFE4726" w:rsidR="002A5568" w:rsidRPr="00087187" w:rsidRDefault="00BF4700"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В США переход к долгосрочному бюджетному прогнозированию начался одним из первых. Уже  начала 90х годов прошлого века в Америке началась трансформация бюджетирования от достигнутого к бюджетированию, ориентированному на результат (в Российской Федерации данная эволюция произошла лишь 2005 году). Уже в 1997 году каждой федеральной организации, относящейся к исполнительной ветви власти было приказано перейти на стратегическое планирование их деятельности на срок не менее чем 5 лет.</w:t>
      </w:r>
    </w:p>
    <w:p w14:paraId="0B43CC5E" w14:textId="17FC664E" w:rsidR="00DB420F" w:rsidRPr="00087187" w:rsidRDefault="00DB420F"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В странах Западной Европы можно заметить наиболее успешное внедрение системы долгосрочного бюджетного планирования в двух странах  Германия и Франция. Германский опыт может быть менее полезен для Российской Федерации, так как в данной стране бюджетный процесс децентрализован и прогнозирование происходит посредствам привлечения сторонних коммерческих организаций.</w:t>
      </w:r>
      <w:r w:rsidR="00A73F17" w:rsidRPr="00087187">
        <w:rPr>
          <w:rFonts w:ascii="Times New Roman" w:hAnsi="Times New Roman" w:cs="Times New Roman"/>
          <w:sz w:val="28"/>
          <w:szCs w:val="28"/>
        </w:rPr>
        <w:t xml:space="preserve"> Разработка бюджета происходит на уровне Правительства и контролируется Финансовым советом.</w:t>
      </w:r>
    </w:p>
    <w:p w14:paraId="37F9A66B" w14:textId="48ED8E95" w:rsidR="00A73F17" w:rsidRPr="00087187" w:rsidRDefault="00A73F17"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Во Франции долгосрочное бюджетирование происходит силами Министерства финансов и Министерства экономики. Макроэкономические прогнозы составляются Департаментом прогнозирования Министерства финансов Франции.</w:t>
      </w:r>
    </w:p>
    <w:p w14:paraId="0B52E5C8" w14:textId="5C83D892" w:rsidR="00A73F17" w:rsidRPr="00087187" w:rsidRDefault="00A73F17"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В отличие от Новой Зеландии и Канады,  Германия и Франция скорее представляют отчет </w:t>
      </w:r>
      <w:r w:rsidR="007737E0" w:rsidRPr="00087187">
        <w:rPr>
          <w:rFonts w:ascii="Times New Roman" w:hAnsi="Times New Roman" w:cs="Times New Roman"/>
          <w:sz w:val="28"/>
          <w:szCs w:val="28"/>
        </w:rPr>
        <w:t>о деятельности их министерств на ближайшее количество лет. В Новой Зеландии и Канаде скорее происходит презентация стохастических и эконометрических моделей на некое количество лет.</w:t>
      </w:r>
    </w:p>
    <w:p w14:paraId="097B71F6" w14:textId="49184F33" w:rsidR="007737E0" w:rsidRPr="00087187" w:rsidRDefault="007737E0"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Еще одна из стран, на которую необходимо обратить свое  внимание в сфере долгосрочного бюджетного планирования – это Япония. В Японии общегосударственное прогнозирование скорее можно считать некоторым рычагом влияния на рыночную экономику. В Японии разрабатываются пятилетние планы, в которых формулируются основные стратегические цели развития страны. Первый пятилетний план экономического развития страны был сделан в 1956 году.</w:t>
      </w:r>
    </w:p>
    <w:p w14:paraId="0E06FF13" w14:textId="44A34286" w:rsidR="007737E0" w:rsidRPr="00087187" w:rsidRDefault="007737E0" w:rsidP="00467834">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 xml:space="preserve">Опыт Великобритании в сфере программно-целевого бюджетирования чрезвычайно полезен так, как эта страна является одной из первых в мире по показателю уровня централизации государственных финансов. Каждое Министерство обязано разрабатывать </w:t>
      </w:r>
      <w:r w:rsidR="007C1A9E" w:rsidRPr="00087187">
        <w:rPr>
          <w:rFonts w:ascii="Times New Roman" w:hAnsi="Times New Roman" w:cs="Times New Roman"/>
          <w:sz w:val="28"/>
          <w:szCs w:val="28"/>
        </w:rPr>
        <w:t>стратегические планы развития на 5 лет и подробные планы действий на ближайший год.</w:t>
      </w:r>
    </w:p>
    <w:p w14:paraId="157372A1" w14:textId="5A8A0A47" w:rsidR="007C1A9E" w:rsidRPr="00087187" w:rsidRDefault="007C1A9E" w:rsidP="00997CB6">
      <w:pPr>
        <w:widowControl w:val="0"/>
        <w:autoSpaceDE w:val="0"/>
        <w:autoSpaceDN w:val="0"/>
        <w:adjustRightInd w:val="0"/>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Проанализировав опыт программно-целевого бюджетирования зарубежных стран, можно прийти к следующим выводам:</w:t>
      </w:r>
    </w:p>
    <w:p w14:paraId="3A689E34" w14:textId="0D83DC1C" w:rsidR="007C1A9E" w:rsidRPr="00087187" w:rsidRDefault="007C1A9E" w:rsidP="00997CB6">
      <w:pPr>
        <w:pStyle w:val="a6"/>
        <w:widowControl w:val="0"/>
        <w:numPr>
          <w:ilvl w:val="0"/>
          <w:numId w:val="8"/>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Переход к бюджетированию, ориентированному на результат полнстью невозможен без внедрения приципов программного бюджетирования.</w:t>
      </w:r>
    </w:p>
    <w:p w14:paraId="53B2CD89" w14:textId="0EFD218F" w:rsidR="007C1A9E" w:rsidRPr="00087187" w:rsidRDefault="007C1A9E" w:rsidP="00997CB6">
      <w:pPr>
        <w:pStyle w:val="a6"/>
        <w:widowControl w:val="0"/>
        <w:numPr>
          <w:ilvl w:val="0"/>
          <w:numId w:val="8"/>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Помимо внедрения принципов программно-целевого бюджетирования, необходимо внедрять более широкие объемы преобразований в сфере управления общественными финансами, развития стратегического управления и реформы бюджетных полномочий.  В противном случае, все действия потерпят фиаско.</w:t>
      </w:r>
    </w:p>
    <w:p w14:paraId="7BFF5F6F" w14:textId="1FFD24B9" w:rsidR="007C1A9E" w:rsidRPr="00087187" w:rsidRDefault="007C1A9E" w:rsidP="00997CB6">
      <w:pPr>
        <w:pStyle w:val="a6"/>
        <w:widowControl w:val="0"/>
        <w:numPr>
          <w:ilvl w:val="0"/>
          <w:numId w:val="8"/>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Необходимо учитывать национальную специфику, а не копировать усспех стран, с наиболее успешными результатами внедрения системы долгосрочного бюджетного планирования.</w:t>
      </w:r>
    </w:p>
    <w:p w14:paraId="4D768268" w14:textId="462A5904" w:rsidR="007C1A9E" w:rsidRPr="00087187" w:rsidRDefault="007C1A9E" w:rsidP="00997CB6">
      <w:pPr>
        <w:pStyle w:val="a6"/>
        <w:widowControl w:val="0"/>
        <w:numPr>
          <w:ilvl w:val="0"/>
          <w:numId w:val="8"/>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При кропотливом анализе зарубежн</w:t>
      </w:r>
      <w:r w:rsidR="00C86039" w:rsidRPr="00087187">
        <w:rPr>
          <w:rFonts w:ascii="Times New Roman" w:hAnsi="Times New Roman" w:cs="Times New Roman"/>
          <w:sz w:val="28"/>
          <w:szCs w:val="28"/>
          <w:lang w:val="en-US"/>
        </w:rPr>
        <w:t>ого опыта бюджет</w:t>
      </w:r>
      <w:r w:rsidRPr="00087187">
        <w:rPr>
          <w:rFonts w:ascii="Times New Roman" w:hAnsi="Times New Roman" w:cs="Times New Roman"/>
          <w:sz w:val="28"/>
          <w:szCs w:val="28"/>
          <w:lang w:val="en-US"/>
        </w:rPr>
        <w:t xml:space="preserve">ного планирования, можно выделить определенные принципы </w:t>
      </w:r>
      <w:r w:rsidR="00C86039" w:rsidRPr="00087187">
        <w:rPr>
          <w:rFonts w:ascii="Times New Roman" w:hAnsi="Times New Roman" w:cs="Times New Roman"/>
          <w:sz w:val="28"/>
          <w:szCs w:val="28"/>
          <w:lang w:val="en-US"/>
        </w:rPr>
        <w:t xml:space="preserve">методологии формирования успешной системы </w:t>
      </w:r>
      <w:r w:rsidRPr="00087187">
        <w:rPr>
          <w:rFonts w:ascii="Times New Roman" w:hAnsi="Times New Roman" w:cs="Times New Roman"/>
          <w:sz w:val="28"/>
          <w:szCs w:val="28"/>
          <w:lang w:val="en-US"/>
        </w:rPr>
        <w:t>бюджетирования:</w:t>
      </w:r>
    </w:p>
    <w:p w14:paraId="40E9FDC7" w14:textId="16078055" w:rsidR="00C86039" w:rsidRPr="00087187" w:rsidRDefault="00C86039" w:rsidP="00997CB6">
      <w:pPr>
        <w:pStyle w:val="a6"/>
        <w:widowControl w:val="0"/>
        <w:numPr>
          <w:ilvl w:val="0"/>
          <w:numId w:val="10"/>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Выделение цели программы;</w:t>
      </w:r>
    </w:p>
    <w:p w14:paraId="1286CF1C" w14:textId="38D2ECFC" w:rsidR="00C86039" w:rsidRPr="00087187" w:rsidRDefault="00C86039" w:rsidP="00997CB6">
      <w:pPr>
        <w:pStyle w:val="a6"/>
        <w:widowControl w:val="0"/>
        <w:numPr>
          <w:ilvl w:val="0"/>
          <w:numId w:val="10"/>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Определение методов организации;</w:t>
      </w:r>
    </w:p>
    <w:p w14:paraId="58C41068" w14:textId="38F47A60" w:rsidR="00C86039" w:rsidRPr="00087187" w:rsidRDefault="00C86039" w:rsidP="00997CB6">
      <w:pPr>
        <w:pStyle w:val="a6"/>
        <w:widowControl w:val="0"/>
        <w:numPr>
          <w:ilvl w:val="0"/>
          <w:numId w:val="10"/>
        </w:numPr>
        <w:autoSpaceDE w:val="0"/>
        <w:autoSpaceDN w:val="0"/>
        <w:adjustRightInd w:val="0"/>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Анализ и оценка эффективности программ.</w:t>
      </w:r>
    </w:p>
    <w:p w14:paraId="16A6E9A7" w14:textId="77777777" w:rsidR="00067C21" w:rsidRPr="00087187" w:rsidRDefault="00C86039" w:rsidP="00997CB6">
      <w:pPr>
        <w:spacing w:line="360" w:lineRule="auto"/>
        <w:jc w:val="both"/>
        <w:rPr>
          <w:rFonts w:ascii="Times New Roman" w:hAnsi="Times New Roman" w:cs="Times New Roman"/>
          <w:b/>
          <w:sz w:val="28"/>
          <w:szCs w:val="28"/>
          <w:lang w:val="en-US"/>
        </w:rPr>
      </w:pPr>
      <w:proofErr w:type="gramStart"/>
      <w:r w:rsidRPr="00087187">
        <w:rPr>
          <w:rFonts w:ascii="Times New Roman" w:hAnsi="Times New Roman" w:cs="Times New Roman"/>
          <w:sz w:val="28"/>
          <w:szCs w:val="28"/>
          <w:lang w:val="en-US"/>
        </w:rPr>
        <w:t>У каждой страны есть своя собственная специфика формирования национальной экономики и государственных финансов.</w:t>
      </w:r>
      <w:proofErr w:type="gramEnd"/>
      <w:r w:rsidRPr="00087187">
        <w:rPr>
          <w:rFonts w:ascii="Times New Roman" w:hAnsi="Times New Roman" w:cs="Times New Roman"/>
          <w:sz w:val="28"/>
          <w:szCs w:val="28"/>
          <w:lang w:val="en-US"/>
        </w:rPr>
        <w:t xml:space="preserve"> Для успешного формирования собственной бюджетой стратегии, необходимо проанализировать зарубежный опыт введения долгосрочного бюджетирования, н они в коем случае слепо не копировать те страны, которые добились максимальных результатов, а учесть их сильнейшие стороны в методологии и внедрить специфику государства, в котором происходит формирование долгосрочной бюджетной стратегии.</w:t>
      </w:r>
      <w:r w:rsidR="00067C21" w:rsidRPr="00087187">
        <w:rPr>
          <w:rFonts w:ascii="Times New Roman" w:hAnsi="Times New Roman" w:cs="Times New Roman"/>
          <w:b/>
          <w:sz w:val="28"/>
          <w:szCs w:val="28"/>
          <w:lang w:val="en-US"/>
        </w:rPr>
        <w:t xml:space="preserve"> </w:t>
      </w:r>
      <w:r w:rsidR="00067C21" w:rsidRPr="00087187">
        <w:rPr>
          <w:rFonts w:ascii="Times New Roman" w:hAnsi="Times New Roman" w:cs="Times New Roman"/>
          <w:b/>
          <w:sz w:val="28"/>
          <w:szCs w:val="28"/>
          <w:lang w:val="en-US"/>
        </w:rPr>
        <w:br w:type="page"/>
      </w:r>
    </w:p>
    <w:p w14:paraId="6F04165C" w14:textId="6CEA8F4C" w:rsidR="00067C21" w:rsidRDefault="00067C21"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lang w:val="en-US"/>
        </w:rPr>
        <w:t>Глава II</w:t>
      </w:r>
      <w:r w:rsidRPr="00087187">
        <w:rPr>
          <w:rFonts w:ascii="Times New Roman" w:hAnsi="Times New Roman" w:cs="Times New Roman"/>
          <w:b/>
          <w:sz w:val="28"/>
          <w:szCs w:val="28"/>
        </w:rPr>
        <w:t>.</w:t>
      </w:r>
    </w:p>
    <w:p w14:paraId="176C9AF1" w14:textId="77777777" w:rsidR="00087187" w:rsidRPr="00087187" w:rsidRDefault="00087187" w:rsidP="00997CB6">
      <w:pPr>
        <w:spacing w:line="360" w:lineRule="auto"/>
        <w:jc w:val="both"/>
        <w:rPr>
          <w:rFonts w:ascii="Times New Roman" w:hAnsi="Times New Roman" w:cs="Times New Roman"/>
          <w:b/>
          <w:sz w:val="28"/>
          <w:szCs w:val="28"/>
          <w:lang w:val="en-US"/>
        </w:rPr>
      </w:pPr>
    </w:p>
    <w:p w14:paraId="0ADAAF6D" w14:textId="7299B9C1" w:rsidR="00067C21" w:rsidRPr="00087187" w:rsidRDefault="00067C21" w:rsidP="00997CB6">
      <w:pPr>
        <w:spacing w:line="360" w:lineRule="auto"/>
        <w:jc w:val="both"/>
        <w:rPr>
          <w:rFonts w:ascii="Times New Roman" w:hAnsi="Times New Roman" w:cs="Times New Roman"/>
          <w:sz w:val="28"/>
          <w:szCs w:val="28"/>
        </w:rPr>
      </w:pPr>
      <w:r w:rsidRPr="00087187">
        <w:rPr>
          <w:rFonts w:ascii="Times New Roman" w:hAnsi="Times New Roman" w:cs="Times New Roman"/>
          <w:b/>
          <w:sz w:val="28"/>
          <w:szCs w:val="28"/>
        </w:rPr>
        <w:t>2.1 Влияние программы повышения эффективности управления общественными (государственными и муниципальными) финансами на период до 2018 года</w:t>
      </w:r>
      <w:r w:rsidRPr="00087187">
        <w:rPr>
          <w:rFonts w:ascii="Times New Roman" w:hAnsi="Times New Roman" w:cs="Times New Roman"/>
          <w:sz w:val="28"/>
          <w:szCs w:val="28"/>
        </w:rPr>
        <w:t>.</w:t>
      </w:r>
    </w:p>
    <w:p w14:paraId="0288A093" w14:textId="05876EA5" w:rsidR="00067C21" w:rsidRPr="00087187" w:rsidRDefault="00067C21" w:rsidP="00467834">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Данная программа является результатом окончания действия  Программы Правительства Российской Федерации по повышению эффективности бюджетных расходов на период до 2012 года.</w:t>
      </w:r>
    </w:p>
    <w:p w14:paraId="4E84CED0" w14:textId="77777777" w:rsidR="00067C21" w:rsidRPr="00087187" w:rsidRDefault="00067C21" w:rsidP="00467834">
      <w:pPr>
        <w:spacing w:line="360" w:lineRule="auto"/>
        <w:ind w:firstLine="708"/>
        <w:jc w:val="both"/>
        <w:rPr>
          <w:rFonts w:ascii="Times New Roman" w:eastAsia="Calibri" w:hAnsi="Times New Roman" w:cs="Times New Roman"/>
          <w:sz w:val="28"/>
          <w:szCs w:val="28"/>
          <w:lang w:eastAsia="en-US"/>
        </w:rPr>
      </w:pPr>
      <w:r w:rsidRPr="00087187">
        <w:rPr>
          <w:rFonts w:ascii="Times New Roman" w:hAnsi="Times New Roman" w:cs="Times New Roman"/>
          <w:sz w:val="28"/>
          <w:szCs w:val="28"/>
        </w:rPr>
        <w:t>Согласно новой программе повышения эффективности : «</w:t>
      </w:r>
      <w:r w:rsidRPr="00087187">
        <w:rPr>
          <w:rFonts w:ascii="Times New Roman" w:eastAsia="Calibri" w:hAnsi="Times New Roman" w:cs="Times New Roman"/>
          <w:i/>
          <w:sz w:val="28"/>
          <w:szCs w:val="28"/>
          <w:lang w:eastAsia="en-US"/>
        </w:rPr>
        <w:t>Обеспечение долгосрочной сбалансированности и устойчивости федерального бюджета как ключевого звена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экономического роста, улучшения инвестиционного климата, диверсификации и повышения конкурентоспособности субъектов экономической деятельности, основанной на инновационном развитии, создания рабочих мест, требующих кадров высокой квалификации, роста реальной заработной платы в экономике</w:t>
      </w:r>
      <w:r w:rsidRPr="00087187">
        <w:rPr>
          <w:rFonts w:ascii="Times New Roman" w:eastAsia="Calibri" w:hAnsi="Times New Roman" w:cs="Times New Roman"/>
          <w:sz w:val="28"/>
          <w:szCs w:val="28"/>
          <w:lang w:eastAsia="en-US"/>
        </w:rPr>
        <w:t>.»</w:t>
      </w:r>
    </w:p>
    <w:p w14:paraId="57FEF03C" w14:textId="6B0D15F0" w:rsidR="00067C21" w:rsidRPr="00087187" w:rsidRDefault="00067C21" w:rsidP="00467834">
      <w:pPr>
        <w:spacing w:line="360" w:lineRule="auto"/>
        <w:ind w:firstLine="708"/>
        <w:jc w:val="both"/>
        <w:rPr>
          <w:rFonts w:ascii="Times New Roman" w:eastAsia="Calibri" w:hAnsi="Times New Roman" w:cs="Times New Roman"/>
          <w:sz w:val="28"/>
          <w:szCs w:val="28"/>
          <w:lang w:eastAsia="en-US"/>
        </w:rPr>
      </w:pPr>
      <w:r w:rsidRPr="00087187">
        <w:rPr>
          <w:rFonts w:ascii="Times New Roman" w:eastAsia="Calibri" w:hAnsi="Times New Roman" w:cs="Times New Roman"/>
          <w:sz w:val="28"/>
          <w:szCs w:val="28"/>
          <w:lang w:eastAsia="en-US"/>
        </w:rPr>
        <w:t>Программа по повышению эффективности управления расходами четко определяет ориентиры развития системы стратегического бюджетного планирования как фактора развития бюджетной системы в целом. Вся ответственность за появление рисковых ситуаций в бюджетной системе сейчас лежит на бюджетах федерального уровня. Это связано с определенным уровнем полномочий в сфере фискальной и монетарной политики. Первоочередная мера противодействия возникновению рисковой ситуации – сокращение расходов бюджета на федеральном уровне.</w:t>
      </w:r>
    </w:p>
    <w:p w14:paraId="6A530323" w14:textId="1F451DE0" w:rsidR="00067C21" w:rsidRPr="00087187" w:rsidRDefault="00067C21" w:rsidP="00467834">
      <w:pPr>
        <w:spacing w:line="360" w:lineRule="auto"/>
        <w:ind w:firstLine="708"/>
        <w:jc w:val="both"/>
        <w:rPr>
          <w:rFonts w:ascii="Times New Roman" w:hAnsi="Times New Roman" w:cs="Times New Roman"/>
          <w:sz w:val="28"/>
          <w:szCs w:val="28"/>
          <w:lang w:val="en-US"/>
        </w:rPr>
      </w:pPr>
      <w:r w:rsidRPr="00087187">
        <w:rPr>
          <w:rFonts w:ascii="Times New Roman" w:eastAsia="Calibri" w:hAnsi="Times New Roman" w:cs="Times New Roman"/>
          <w:sz w:val="28"/>
          <w:szCs w:val="28"/>
          <w:lang w:eastAsia="en-US"/>
        </w:rPr>
        <w:t>В данной программе также уделено особое внимание формированию долгосрочной бюджетной стратегии как основному направлению бюджетной политики в 2014-2016 гг. В отличие от проекта Федерального закона №407473-6 «</w:t>
      </w:r>
      <w:r w:rsidRPr="00087187">
        <w:rPr>
          <w:rFonts w:ascii="Times New Roman" w:hAnsi="Times New Roman" w:cs="Times New Roman"/>
          <w:sz w:val="28"/>
          <w:szCs w:val="28"/>
          <w:lang w:val="en-US"/>
        </w:rPr>
        <w:t>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rsidRPr="00087187">
        <w:rPr>
          <w:rFonts w:ascii="Times New Roman" w:hAnsi="Times New Roman" w:cs="Times New Roman"/>
          <w:sz w:val="28"/>
          <w:szCs w:val="28"/>
        </w:rPr>
        <w:t xml:space="preserve">», который не вступил в законную силу, программа повышения эффективности расходов была </w:t>
      </w:r>
      <w:r w:rsidRPr="00087187">
        <w:rPr>
          <w:rFonts w:ascii="Times New Roman" w:hAnsi="Times New Roman" w:cs="Times New Roman"/>
          <w:sz w:val="28"/>
          <w:szCs w:val="28"/>
          <w:lang w:val="en-US"/>
        </w:rPr>
        <w:t>подписана и вступила в силу с 1 января 2014 года.</w:t>
      </w:r>
    </w:p>
    <w:p w14:paraId="0DAC51A6" w14:textId="3997CB74" w:rsidR="00067C21" w:rsidRPr="00087187" w:rsidRDefault="00067C21" w:rsidP="00467834">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 xml:space="preserve">В программе Повышения эффективности управления общественными (государственными и муниципальными) финансами на период до 2018 года дается определение Долгосрочной бюджетной стратегии – документ, включающий долгосрочный (на срок более 12 лет) прогноз основных </w:t>
      </w:r>
      <w:proofErr w:type="gramStart"/>
      <w:r w:rsidRPr="00087187">
        <w:rPr>
          <w:rFonts w:ascii="Times New Roman" w:hAnsi="Times New Roman" w:cs="Times New Roman"/>
          <w:sz w:val="28"/>
          <w:szCs w:val="28"/>
          <w:lang w:val="en-US"/>
        </w:rPr>
        <w:t>параметров  бюджетной</w:t>
      </w:r>
      <w:proofErr w:type="gramEnd"/>
      <w:r w:rsidRPr="00087187">
        <w:rPr>
          <w:rFonts w:ascii="Times New Roman" w:hAnsi="Times New Roman" w:cs="Times New Roman"/>
          <w:sz w:val="28"/>
          <w:szCs w:val="28"/>
          <w:lang w:val="en-US"/>
        </w:rPr>
        <w:t xml:space="preserve"> системы Российской Федерации, факторов и условий формирования и реализации основных направлений бюджетной политики, основных параметров финансового обеспечения государственных программ Российской Федерации с учетом целей, параметров и условий социально-экономического развития Российской Федерации в долгосрочном периоде</w:t>
      </w:r>
      <w:r w:rsidRPr="00087187">
        <w:rPr>
          <w:rStyle w:val="a5"/>
          <w:rFonts w:ascii="Times New Roman" w:hAnsi="Times New Roman" w:cs="Times New Roman"/>
          <w:sz w:val="28"/>
          <w:szCs w:val="28"/>
          <w:lang w:val="en-US"/>
        </w:rPr>
        <w:footnoteReference w:id="10"/>
      </w:r>
      <w:r w:rsidRPr="00087187">
        <w:rPr>
          <w:rFonts w:ascii="Times New Roman" w:hAnsi="Times New Roman" w:cs="Times New Roman"/>
          <w:sz w:val="28"/>
          <w:szCs w:val="28"/>
          <w:lang w:val="en-US"/>
        </w:rPr>
        <w:t>.</w:t>
      </w:r>
    </w:p>
    <w:p w14:paraId="26C5116B" w14:textId="0F64FA02"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Бюджетная стратегия Российской Федерации должна будет вноситься Правительством Российской Федерации в Государственную Думу одновременно с документами, входящими в состав документов бюджетного планирования и проектом Федерального бюджета.</w:t>
      </w:r>
      <w:proofErr w:type="gramEnd"/>
    </w:p>
    <w:p w14:paraId="7139ED9D" w14:textId="2FD7E28A" w:rsidR="00067C21" w:rsidRPr="00087187" w:rsidRDefault="00067C21" w:rsidP="00997CB6">
      <w:p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Помимо разнообразных показателей, входящих в состав Бюджетной стратегии, необходимо выполнять “бюджетные правила”:</w:t>
      </w:r>
    </w:p>
    <w:p w14:paraId="565DA5A2" w14:textId="77777777" w:rsidR="00067C21" w:rsidRPr="00087187" w:rsidRDefault="00067C21" w:rsidP="00997CB6">
      <w:pPr>
        <w:pStyle w:val="a6"/>
        <w:numPr>
          <w:ilvl w:val="0"/>
          <w:numId w:val="20"/>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Расчетная сумма объемов расходов не превышает уровень доходов при «базовых»</w:t>
      </w:r>
      <w:r w:rsidRPr="00087187">
        <w:rPr>
          <w:rStyle w:val="a5"/>
          <w:rFonts w:ascii="Times New Roman" w:hAnsi="Times New Roman" w:cs="Times New Roman"/>
          <w:sz w:val="28"/>
          <w:szCs w:val="28"/>
        </w:rPr>
        <w:footnoteReference w:id="11"/>
      </w:r>
      <w:r w:rsidRPr="00087187">
        <w:rPr>
          <w:rFonts w:ascii="Times New Roman" w:hAnsi="Times New Roman" w:cs="Times New Roman"/>
          <w:sz w:val="28"/>
          <w:szCs w:val="28"/>
        </w:rPr>
        <w:t xml:space="preserve"> ценах на нефть;</w:t>
      </w:r>
    </w:p>
    <w:p w14:paraId="61A80C98" w14:textId="77777777" w:rsidR="00067C21" w:rsidRPr="00087187" w:rsidRDefault="00067C21" w:rsidP="00997CB6">
      <w:pPr>
        <w:pStyle w:val="a6"/>
        <w:numPr>
          <w:ilvl w:val="0"/>
          <w:numId w:val="20"/>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Установление «базовой цены» на нефть;</w:t>
      </w:r>
    </w:p>
    <w:p w14:paraId="06F80DC5" w14:textId="77777777" w:rsidR="00067C21" w:rsidRPr="00087187" w:rsidRDefault="00067C21" w:rsidP="00997CB6">
      <w:pPr>
        <w:pStyle w:val="a6"/>
        <w:numPr>
          <w:ilvl w:val="0"/>
          <w:numId w:val="20"/>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Аккумулирование нефтегазовых доходов;</w:t>
      </w:r>
    </w:p>
    <w:p w14:paraId="7534FD47" w14:textId="77777777" w:rsidR="00067C21" w:rsidRPr="00087187" w:rsidRDefault="00067C21" w:rsidP="00997CB6">
      <w:pPr>
        <w:pStyle w:val="a6"/>
        <w:numPr>
          <w:ilvl w:val="0"/>
          <w:numId w:val="20"/>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Недопустимость снижения уровня расходов бюджетов относительно планового и т.д.</w:t>
      </w:r>
    </w:p>
    <w:p w14:paraId="0CE58E46"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При выполнении данных рекомендаций, уже с 2015 года будет обеспечена бездефицитная ситуация федерального бюджета.</w:t>
      </w:r>
    </w:p>
    <w:p w14:paraId="5D8FC21C" w14:textId="11817EDE"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 xml:space="preserve">Но бюджетная стратегия разрабатывается не только при комфортных условиях. Необходима разработка вероятного наступления кризисных событий. Об этом говорят события 2008-2009 </w:t>
      </w:r>
      <w:r w:rsidR="00467834" w:rsidRPr="00087187">
        <w:rPr>
          <w:rFonts w:ascii="Times New Roman" w:hAnsi="Times New Roman" w:cs="Times New Roman"/>
          <w:sz w:val="28"/>
          <w:szCs w:val="28"/>
        </w:rPr>
        <w:t>гг.</w:t>
      </w:r>
      <w:r w:rsidRPr="00087187">
        <w:rPr>
          <w:rFonts w:ascii="Times New Roman" w:hAnsi="Times New Roman" w:cs="Times New Roman"/>
          <w:sz w:val="28"/>
          <w:szCs w:val="28"/>
        </w:rPr>
        <w:t>, в течение которых были привлечены долгосрочные займы под 7 % годовых.</w:t>
      </w:r>
    </w:p>
    <w:p w14:paraId="6F168C3A"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Помимо внесения в Бюджетный кодекс Российской Федерации поправок в сфере долгосрочного бюджетного планирования, необходимы дополнительные поправки, коррелирующие с Федеральным законом №83. Напомню, что данный ФЗ изменило принципы организации государственного сектора. В связи с недоработкой нормативно-правовой базы, возникают некоторые пробелы, которые со временем увеличивают уровень неопределенности в бюджетной сфере.</w:t>
      </w:r>
    </w:p>
    <w:p w14:paraId="4F0E8807"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Отдельный параграф данной программы посвящен необходимости взаимосвязи документов бюджетного и стратегического планирования. В первой главе данной работы была выдвинута гипотеза о том, что слабая увязка бюджетного и стратегического планирования приводит к негативным результатам.  На данный момент разрабатывается определенное количество документов стратегического менеджмента в сфере бюджетного управления – концепции развития, стратегии, программы и т.п.</w:t>
      </w:r>
    </w:p>
    <w:p w14:paraId="7B85513A"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Отсутствие иерархии и четкой структуры данной системы мешает ее эффективной деятельности. Все документы, которые, казалось бы, составляются на долгосрочный период, приходится подвергать правкам и корректировкам чрезвычайно часто.</w:t>
      </w:r>
    </w:p>
    <w:p w14:paraId="448A125C"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Для решения данных проблем необходима четкая разработка механизмов формирования документов стратегического планирования и порядок их утверждения.</w:t>
      </w:r>
      <w:r w:rsidRPr="00087187">
        <w:rPr>
          <w:rFonts w:ascii="Times New Roman" w:hAnsi="Times New Roman" w:cs="Times New Roman"/>
          <w:sz w:val="28"/>
          <w:szCs w:val="28"/>
        </w:rPr>
        <w:br w:type="page"/>
      </w:r>
    </w:p>
    <w:p w14:paraId="7FEF29A9" w14:textId="30F679EF" w:rsidR="00067C21" w:rsidRPr="00087187" w:rsidRDefault="00067C21"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2.2 Влияние государственной Программы Российской Федерации «Управление Государственными финансами» на долгосрочное бюджетное планирование.</w:t>
      </w:r>
    </w:p>
    <w:p w14:paraId="151E3B39" w14:textId="081A8A60" w:rsidR="00067C21" w:rsidRPr="00087187" w:rsidRDefault="00067C21" w:rsidP="00467834">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rPr>
        <w:t>Целью данной программы является обеспечение долгосрочной устойчивости бюджетной системы и сбалансированности бюджетов, повышение качества управления государственными финансами</w:t>
      </w:r>
      <w:r w:rsidRPr="00087187">
        <w:rPr>
          <w:rStyle w:val="a5"/>
          <w:rFonts w:ascii="Times New Roman" w:hAnsi="Times New Roman" w:cs="Times New Roman"/>
          <w:sz w:val="28"/>
          <w:szCs w:val="28"/>
        </w:rPr>
        <w:footnoteReference w:id="12"/>
      </w:r>
      <w:r w:rsidRPr="00087187">
        <w:rPr>
          <w:rFonts w:ascii="Times New Roman" w:hAnsi="Times New Roman" w:cs="Times New Roman"/>
          <w:sz w:val="28"/>
          <w:szCs w:val="28"/>
        </w:rPr>
        <w:t>.</w:t>
      </w:r>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Данная программа состоит из 9 подпрограмм, одной из которых является долгосрочное финансовое планирование.</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Более подробный паспорт данной государственной програ</w:t>
      </w:r>
      <w:r w:rsidR="00E02324">
        <w:rPr>
          <w:rFonts w:ascii="Times New Roman" w:hAnsi="Times New Roman" w:cs="Times New Roman"/>
          <w:sz w:val="28"/>
          <w:szCs w:val="28"/>
          <w:lang w:val="en-US"/>
        </w:rPr>
        <w:t>ммы можно увидеть в Приложении 1</w:t>
      </w:r>
      <w:r w:rsidRPr="00087187">
        <w:rPr>
          <w:rFonts w:ascii="Times New Roman" w:hAnsi="Times New Roman" w:cs="Times New Roman"/>
          <w:sz w:val="28"/>
          <w:szCs w:val="28"/>
          <w:lang w:val="en-US"/>
        </w:rPr>
        <w:t>.</w:t>
      </w:r>
      <w:proofErr w:type="gramEnd"/>
    </w:p>
    <w:p w14:paraId="43D2B2E1" w14:textId="7D3B27DD"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Сформулированные цели и задачи программы повышения эффективности управления общественными (государственными и муниципальными) финансами требуют проведения определенных реформ бюджетной сферы.</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Данная государственная программа описывает приоритеты развития государственной политики, характеристику мероприятий и мер государственного регулирования, прогноз сводных показателей и т.д.</w:t>
      </w:r>
      <w:proofErr w:type="gramEnd"/>
    </w:p>
    <w:p w14:paraId="05252BEC" w14:textId="6A913DBD"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Наиболее интересной для нас частью данной программы является подпрограмма “Долгосрочное финансовое планирование”.</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Подробный паспорт данной подпрогра</w:t>
      </w:r>
      <w:r w:rsidR="00E02324">
        <w:rPr>
          <w:rFonts w:ascii="Times New Roman" w:hAnsi="Times New Roman" w:cs="Times New Roman"/>
          <w:sz w:val="28"/>
          <w:szCs w:val="28"/>
          <w:lang w:val="en-US"/>
        </w:rPr>
        <w:t>ммы можно увидеть в Приложении 2</w:t>
      </w:r>
      <w:r w:rsidRPr="00087187">
        <w:rPr>
          <w:rFonts w:ascii="Times New Roman" w:hAnsi="Times New Roman" w:cs="Times New Roman"/>
          <w:sz w:val="28"/>
          <w:szCs w:val="28"/>
          <w:lang w:val="en-US"/>
        </w:rPr>
        <w:t>.</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Главным исполнителем данной программы является Министерство финансов Российской Федерации.</w:t>
      </w:r>
      <w:proofErr w:type="gramEnd"/>
    </w:p>
    <w:p w14:paraId="7E12A977" w14:textId="03ED44C8"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К основным целям подпрограммы относятся обеспечение условий для продуктивного и эффективного долгосрочного финансового планирования.</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Главным результатом данной программы является наличие долгосрочной бюджетной стратегии.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В случае недостижения данного результата, подпрограмма считается невыполненной.</w:t>
      </w:r>
      <w:proofErr w:type="gramEnd"/>
      <w:r w:rsidRPr="00087187">
        <w:rPr>
          <w:rFonts w:ascii="Times New Roman" w:hAnsi="Times New Roman" w:cs="Times New Roman"/>
          <w:sz w:val="28"/>
          <w:szCs w:val="28"/>
          <w:lang w:val="en-US"/>
        </w:rPr>
        <w:t xml:space="preserve"> Сроки реализации данной программы заканчиваются </w:t>
      </w:r>
      <w:proofErr w:type="gramStart"/>
      <w:r w:rsidRPr="00087187">
        <w:rPr>
          <w:rFonts w:ascii="Times New Roman" w:hAnsi="Times New Roman" w:cs="Times New Roman"/>
          <w:sz w:val="28"/>
          <w:szCs w:val="28"/>
          <w:lang w:val="en-US"/>
        </w:rPr>
        <w:t>30 декабря</w:t>
      </w:r>
      <w:proofErr w:type="gramEnd"/>
      <w:r w:rsidRPr="00087187">
        <w:rPr>
          <w:rFonts w:ascii="Times New Roman" w:hAnsi="Times New Roman" w:cs="Times New Roman"/>
          <w:sz w:val="28"/>
          <w:szCs w:val="28"/>
          <w:lang w:val="en-US"/>
        </w:rPr>
        <w:t xml:space="preserve"> 2020 года.</w:t>
      </w:r>
    </w:p>
    <w:p w14:paraId="2CFC24EE" w14:textId="40745950"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Одна из основных особенностей данной подпрограммы – это объем бюджетных ассигнований за период исполнения данной программы.</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За 8 лет реализации данной подпрограммы из средств Федерального бюджета объем ассигнований составит 0 руб.</w:t>
      </w:r>
      <w:proofErr w:type="gramEnd"/>
    </w:p>
    <w:p w14:paraId="60218B1C" w14:textId="4A9335CB" w:rsidR="00067C21" w:rsidRPr="00087187" w:rsidRDefault="00067C21" w:rsidP="00467834">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За первое десятилетие 2000х, зависимость Российской экономики от топливно-энергетического комплекса, а точнее от нефтегазовых доходов, чрезвычайно возросла.</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К 2012 году примерно половину всех доходов бюджета составили нефтегазовые доходы</w:t>
      </w:r>
      <w:r w:rsidRPr="00087187">
        <w:rPr>
          <w:rStyle w:val="a5"/>
          <w:rFonts w:ascii="Times New Roman" w:hAnsi="Times New Roman" w:cs="Times New Roman"/>
          <w:sz w:val="28"/>
          <w:szCs w:val="28"/>
          <w:lang w:val="en-US"/>
        </w:rPr>
        <w:footnoteReference w:id="13"/>
      </w:r>
      <w:r w:rsidRPr="00087187">
        <w:rPr>
          <w:rFonts w:ascii="Times New Roman" w:hAnsi="Times New Roman" w:cs="Times New Roman"/>
          <w:sz w:val="28"/>
          <w:szCs w:val="28"/>
          <w:lang w:val="en-US"/>
        </w:rPr>
        <w:t>.</w:t>
      </w:r>
      <w:proofErr w:type="gramEnd"/>
    </w:p>
    <w:p w14:paraId="01E2AA69" w14:textId="0C837D86" w:rsidR="00067C21" w:rsidRPr="00087187" w:rsidRDefault="00067C21" w:rsidP="00997CB6">
      <w:pPr>
        <w:spacing w:line="360" w:lineRule="auto"/>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Процесс формирования данной подпрограммы связан с исполнением 2 мероприятий:</w:t>
      </w:r>
    </w:p>
    <w:p w14:paraId="6FB02D92" w14:textId="77777777" w:rsidR="00067C21" w:rsidRPr="00087187" w:rsidRDefault="00067C21" w:rsidP="00997CB6">
      <w:pPr>
        <w:pStyle w:val="a6"/>
        <w:numPr>
          <w:ilvl w:val="0"/>
          <w:numId w:val="2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Разработка долгосрочной бюджетной стратегии Российской Федерации.</w:t>
      </w:r>
    </w:p>
    <w:p w14:paraId="54D1396B" w14:textId="77777777" w:rsidR="00067C21" w:rsidRPr="00087187" w:rsidRDefault="00067C21" w:rsidP="00997CB6">
      <w:pPr>
        <w:pStyle w:val="a6"/>
        <w:numPr>
          <w:ilvl w:val="0"/>
          <w:numId w:val="2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Мониторинг выполнения и применения «бюджетного правила».</w:t>
      </w:r>
    </w:p>
    <w:p w14:paraId="7994A6B1" w14:textId="2B7329D0"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К первому мероприятию относится разработка методологии формирования принципов долгосрочного бюджетного планирования. Сочетание адаптативности инструментов бюджетной политики и повышение эффективности бюджетных расходов приведет к исполнению долгосрочных обязательств и обеспечению сбалансированности бюджетов.</w:t>
      </w:r>
    </w:p>
    <w:p w14:paraId="56CBD8EC" w14:textId="7C17E9E0"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Мониторинг заключается в том, что выполняется гипотеза о долгосрочном уровне цен на нефть и «базовой» цены на нефть.  При возникновении ситуации, когда «базовая» цена ниже реальной, избыток доходов от нефтегазового сектора направляется в Резервный Фонд. Такие действия происходят до тех пор, пока уровни цен не сравняются.</w:t>
      </w:r>
    </w:p>
    <w:p w14:paraId="654DC30E"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В случае достижения «потолка» финансирования Резервного Фонда, часть избытка доходов от нефтегазового сектора направляется в Фонд национального благосостояния и часть направляется на исполнение обязательств незапланированных в стратегических документах развития.</w:t>
      </w:r>
    </w:p>
    <w:p w14:paraId="7340CA72" w14:textId="77777777" w:rsidR="00067C21" w:rsidRPr="00087187" w:rsidRDefault="00067C21"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Для данной подпрограммы наиболее характерные риски внешнего воздействия. К данным рискам относятся колебания цен на нефть, падение спроса на нефтегазовую продукцию и т.п. В данных условиях, снижение уровня цен или объема потребления сильно повлияет на состояние бюджетной системы. На данный момент снижение цены на нефть марки «</w:t>
      </w:r>
      <w:r w:rsidRPr="00087187">
        <w:rPr>
          <w:rFonts w:ascii="Times New Roman" w:hAnsi="Times New Roman" w:cs="Times New Roman"/>
          <w:sz w:val="28"/>
          <w:szCs w:val="28"/>
          <w:lang w:val="en-US"/>
        </w:rPr>
        <w:t>Urals</w:t>
      </w:r>
      <w:r w:rsidRPr="00087187">
        <w:rPr>
          <w:rFonts w:ascii="Times New Roman" w:hAnsi="Times New Roman" w:cs="Times New Roman"/>
          <w:sz w:val="28"/>
          <w:szCs w:val="28"/>
        </w:rPr>
        <w:t>» на 10 п.п. ведет за собой снижение доходов федерального бюджета в размере более 1% от ВВП. При колебании цены на нефть до 60 долларов за баррель объем Резервного фонда может финансировать недостаток доходов в течение 2 лет</w:t>
      </w:r>
      <w:r w:rsidRPr="00087187">
        <w:rPr>
          <w:rStyle w:val="a5"/>
          <w:rFonts w:ascii="Times New Roman" w:hAnsi="Times New Roman" w:cs="Times New Roman"/>
          <w:sz w:val="28"/>
          <w:szCs w:val="28"/>
        </w:rPr>
        <w:footnoteReference w:id="14"/>
      </w:r>
      <w:r w:rsidRPr="00087187">
        <w:rPr>
          <w:rFonts w:ascii="Times New Roman" w:hAnsi="Times New Roman" w:cs="Times New Roman"/>
          <w:sz w:val="28"/>
          <w:szCs w:val="28"/>
        </w:rPr>
        <w:t>.</w:t>
      </w:r>
    </w:p>
    <w:p w14:paraId="0EDA4A8E" w14:textId="5263C348" w:rsidR="00B01616" w:rsidRPr="00087187" w:rsidRDefault="00B01616" w:rsidP="00997CB6">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br w:type="page"/>
      </w:r>
    </w:p>
    <w:p w14:paraId="58477334" w14:textId="7AB090E6" w:rsidR="00C86039" w:rsidRDefault="00D50B34" w:rsidP="00997CB6">
      <w:pPr>
        <w:widowControl w:val="0"/>
        <w:autoSpaceDE w:val="0"/>
        <w:autoSpaceDN w:val="0"/>
        <w:adjustRightInd w:val="0"/>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lang w:val="en-US"/>
        </w:rPr>
        <w:t>Глава II</w:t>
      </w:r>
      <w:r w:rsidR="00067C21" w:rsidRPr="00087187">
        <w:rPr>
          <w:rFonts w:ascii="Times New Roman" w:hAnsi="Times New Roman" w:cs="Times New Roman"/>
          <w:b/>
          <w:sz w:val="28"/>
          <w:szCs w:val="28"/>
          <w:lang w:val="en-US"/>
        </w:rPr>
        <w:t>I</w:t>
      </w:r>
      <w:r w:rsidRPr="00087187">
        <w:rPr>
          <w:rFonts w:ascii="Times New Roman" w:hAnsi="Times New Roman" w:cs="Times New Roman"/>
          <w:b/>
          <w:sz w:val="28"/>
          <w:szCs w:val="28"/>
        </w:rPr>
        <w:t>.</w:t>
      </w:r>
    </w:p>
    <w:p w14:paraId="3C80C619" w14:textId="77777777" w:rsidR="00087187" w:rsidRPr="00087187" w:rsidRDefault="00087187" w:rsidP="00997CB6">
      <w:pPr>
        <w:widowControl w:val="0"/>
        <w:autoSpaceDE w:val="0"/>
        <w:autoSpaceDN w:val="0"/>
        <w:adjustRightInd w:val="0"/>
        <w:spacing w:line="360" w:lineRule="auto"/>
        <w:jc w:val="both"/>
        <w:rPr>
          <w:rFonts w:ascii="Times New Roman" w:hAnsi="Times New Roman" w:cs="Times New Roman"/>
          <w:b/>
          <w:sz w:val="28"/>
          <w:szCs w:val="28"/>
        </w:rPr>
      </w:pPr>
    </w:p>
    <w:p w14:paraId="7EE3B551" w14:textId="2608EEF7" w:rsidR="00D50B34" w:rsidRPr="00087187" w:rsidRDefault="00067C21" w:rsidP="00997CB6">
      <w:pPr>
        <w:widowControl w:val="0"/>
        <w:autoSpaceDE w:val="0"/>
        <w:autoSpaceDN w:val="0"/>
        <w:adjustRightInd w:val="0"/>
        <w:spacing w:line="360" w:lineRule="auto"/>
        <w:jc w:val="both"/>
        <w:rPr>
          <w:rFonts w:ascii="Times New Roman" w:hAnsi="Times New Roman" w:cs="Times New Roman"/>
          <w:b/>
          <w:sz w:val="28"/>
          <w:szCs w:val="28"/>
          <w:lang w:val="en-US"/>
        </w:rPr>
      </w:pPr>
      <w:r w:rsidRPr="00087187">
        <w:rPr>
          <w:rFonts w:ascii="Times New Roman" w:hAnsi="Times New Roman" w:cs="Times New Roman"/>
          <w:b/>
          <w:sz w:val="28"/>
          <w:szCs w:val="28"/>
        </w:rPr>
        <w:t>3</w:t>
      </w:r>
      <w:r w:rsidR="00D50B34" w:rsidRPr="00087187">
        <w:rPr>
          <w:rFonts w:ascii="Times New Roman" w:hAnsi="Times New Roman" w:cs="Times New Roman"/>
          <w:b/>
          <w:sz w:val="28"/>
          <w:szCs w:val="28"/>
        </w:rPr>
        <w:t xml:space="preserve">.1 </w:t>
      </w:r>
      <w:r w:rsidR="00D50B34" w:rsidRPr="00087187">
        <w:rPr>
          <w:rFonts w:ascii="Times New Roman" w:hAnsi="Times New Roman" w:cs="Times New Roman"/>
          <w:b/>
          <w:sz w:val="28"/>
          <w:szCs w:val="28"/>
          <w:lang w:val="en-US"/>
        </w:rPr>
        <w:t>Показатели бюджетной стратегии</w:t>
      </w:r>
    </w:p>
    <w:p w14:paraId="4FB174E4" w14:textId="3C7423FF" w:rsidR="00D50B34" w:rsidRPr="00087187" w:rsidRDefault="00D50B34"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Расчет основных индексов и показателей социально-экономического развития Российской Федерации, использованный при составлении стратегии бюджетного развития до 2023 года, был произведен при учете целей экономической политики, определенных Концепцией долгосрочного социально-экономического развития Российской Федерации.</w:t>
      </w:r>
    </w:p>
    <w:p w14:paraId="61457033" w14:textId="53C9E9C3" w:rsidR="008167E0" w:rsidRPr="00087187" w:rsidRDefault="008167E0"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К основным макроэкономическим показателям, связанным с формированием долгосрочной бюджетной стратегии Российской Федерации относятся:</w:t>
      </w:r>
    </w:p>
    <w:p w14:paraId="3166E773" w14:textId="5BE52253"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 xml:space="preserve">Цены на нефть </w:t>
      </w:r>
      <w:r w:rsidRPr="00087187">
        <w:rPr>
          <w:rFonts w:ascii="Times New Roman" w:hAnsi="Times New Roman" w:cs="Times New Roman"/>
          <w:sz w:val="28"/>
          <w:szCs w:val="28"/>
          <w:lang w:val="en-US"/>
        </w:rPr>
        <w:t>Urals</w:t>
      </w:r>
      <w:r w:rsidRPr="00087187">
        <w:rPr>
          <w:rFonts w:ascii="Times New Roman" w:hAnsi="Times New Roman" w:cs="Times New Roman"/>
          <w:sz w:val="28"/>
          <w:szCs w:val="28"/>
        </w:rPr>
        <w:t>;</w:t>
      </w:r>
    </w:p>
    <w:p w14:paraId="087DC46C" w14:textId="62E3DCD3"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Цены на газ;</w:t>
      </w:r>
    </w:p>
    <w:p w14:paraId="0062A1BF" w14:textId="17A187DE"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ВВП;</w:t>
      </w:r>
    </w:p>
    <w:p w14:paraId="5A9B6C95" w14:textId="5693E2F7"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Рост ВВП;</w:t>
      </w:r>
    </w:p>
    <w:p w14:paraId="2AE60D2B" w14:textId="2C6E4666"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Инвестиции;</w:t>
      </w:r>
    </w:p>
    <w:p w14:paraId="02770E5A" w14:textId="23DF7619"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Объем импорта;</w:t>
      </w:r>
    </w:p>
    <w:p w14:paraId="1D8F7746" w14:textId="0498294B"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Объем экспорта;</w:t>
      </w:r>
    </w:p>
    <w:p w14:paraId="269A32B6" w14:textId="06DF26E9"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Прибыль прибыльных организаций;</w:t>
      </w:r>
    </w:p>
    <w:p w14:paraId="5C74C60F" w14:textId="0D9B75D7"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ИПЦ;</w:t>
      </w:r>
    </w:p>
    <w:p w14:paraId="39E47CFB" w14:textId="63BB0DD4"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Курс доллара;</w:t>
      </w:r>
    </w:p>
    <w:p w14:paraId="2004659D" w14:textId="1A0E5708" w:rsidR="008167E0" w:rsidRPr="00087187" w:rsidRDefault="008167E0" w:rsidP="00997CB6">
      <w:pPr>
        <w:pStyle w:val="a6"/>
        <w:numPr>
          <w:ilvl w:val="0"/>
          <w:numId w:val="11"/>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Фонд заработной платы.</w:t>
      </w:r>
    </w:p>
    <w:p w14:paraId="3459D96C" w14:textId="4E95BD96" w:rsidR="00515359" w:rsidRPr="00087187" w:rsidRDefault="00515359"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В самой бюджетной стратегии показатели можно разделить на доходные и расходные.</w:t>
      </w:r>
    </w:p>
    <w:p w14:paraId="7AB6761A" w14:textId="6196F610" w:rsidR="00515359" w:rsidRPr="00087187" w:rsidRDefault="00515359"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К показателям доходов бюджетной системы в бюджетной стратегии относятся доходы федерального бюджета, доходы консолидированного бюджета, доходы бюджетной системы</w:t>
      </w:r>
      <w:r w:rsidRPr="00087187">
        <w:rPr>
          <w:rFonts w:ascii="Times New Roman" w:hAnsi="Times New Roman" w:cs="Times New Roman"/>
          <w:sz w:val="28"/>
          <w:szCs w:val="28"/>
          <w:lang w:val="en-US"/>
        </w:rPr>
        <w:t xml:space="preserve">, нефтегазовые доходы, нефтегазовые доходы консолидированного бюджета. Сперва берутся показатели за последние несколько лет и от них выстраивается </w:t>
      </w:r>
      <w:proofErr w:type="gramStart"/>
      <w:r w:rsidRPr="00087187">
        <w:rPr>
          <w:rFonts w:ascii="Times New Roman" w:hAnsi="Times New Roman" w:cs="Times New Roman"/>
          <w:sz w:val="28"/>
          <w:szCs w:val="28"/>
          <w:lang w:val="en-US"/>
        </w:rPr>
        <w:t>прогноз  на</w:t>
      </w:r>
      <w:proofErr w:type="gramEnd"/>
      <w:r w:rsidRPr="00087187">
        <w:rPr>
          <w:rFonts w:ascii="Times New Roman" w:hAnsi="Times New Roman" w:cs="Times New Roman"/>
          <w:sz w:val="28"/>
          <w:szCs w:val="28"/>
          <w:lang w:val="en-US"/>
        </w:rPr>
        <w:t xml:space="preserve"> срок действия бюджетной стратегии. </w:t>
      </w:r>
      <w:proofErr w:type="gramStart"/>
      <w:r w:rsidRPr="00087187">
        <w:rPr>
          <w:rFonts w:ascii="Times New Roman" w:hAnsi="Times New Roman" w:cs="Times New Roman"/>
          <w:sz w:val="28"/>
          <w:szCs w:val="28"/>
          <w:lang w:val="en-US"/>
        </w:rPr>
        <w:t>Прогноз может быть не в одном варианте.</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К примеру, в одной из первых редакций Бюджетной стратегии на период до 2030 года, было разработано три варианта развития собитий при разных уровнях цен на нефть марки Urals</w:t>
      </w:r>
      <w:r w:rsidRPr="00087187">
        <w:rPr>
          <w:rFonts w:ascii="Times New Roman" w:hAnsi="Times New Roman" w:cs="Times New Roman"/>
          <w:sz w:val="28"/>
          <w:szCs w:val="28"/>
        </w:rPr>
        <w:t>.</w:t>
      </w:r>
      <w:proofErr w:type="gramEnd"/>
    </w:p>
    <w:p w14:paraId="023238D1" w14:textId="607A1010" w:rsidR="00C908CF" w:rsidRPr="00087187" w:rsidRDefault="00C908CF" w:rsidP="00997CB6">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rPr>
        <w:t xml:space="preserve">К расходным показателям относятся балансы бюджетов разного уровня (расширенные, консолидированные, федеральные), нефтегазовые балансы, чистое долговое финансирование, расходы на национальную оборону и безопасность, </w:t>
      </w:r>
      <w:r w:rsidR="00FF3B7F" w:rsidRPr="00087187">
        <w:rPr>
          <w:rFonts w:ascii="Times New Roman" w:hAnsi="Times New Roman" w:cs="Times New Roman"/>
          <w:sz w:val="28"/>
          <w:szCs w:val="28"/>
          <w:lang w:val="en-US"/>
        </w:rPr>
        <w:t>расходы на национальную экономику (субсидии в промышленность и сельское хозяйство), развитие ЖКХ, расходы на охрану окружающей среды, расходы на образование, расходы на культуру и СМИ, расходы на здравоохранение и спорт, расходы на социальную политику и межбюджетные трансферты.</w:t>
      </w:r>
    </w:p>
    <w:p w14:paraId="45C71C64" w14:textId="00E86854" w:rsidR="00FF3B7F" w:rsidRPr="00087187" w:rsidRDefault="00FF3B7F" w:rsidP="00997CB6">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lang w:val="en-US"/>
        </w:rPr>
        <w:t xml:space="preserve">На основании Приложения </w:t>
      </w:r>
      <w:r w:rsidR="00E02324">
        <w:rPr>
          <w:rFonts w:ascii="Times New Roman" w:hAnsi="Times New Roman" w:cs="Times New Roman"/>
          <w:sz w:val="28"/>
          <w:szCs w:val="28"/>
          <w:lang w:val="en-US"/>
        </w:rPr>
        <w:t>3</w:t>
      </w:r>
      <w:r w:rsidRPr="00087187">
        <w:rPr>
          <w:rStyle w:val="a5"/>
          <w:rFonts w:ascii="Times New Roman" w:hAnsi="Times New Roman" w:cs="Times New Roman"/>
          <w:sz w:val="28"/>
          <w:szCs w:val="28"/>
          <w:lang w:val="en-US"/>
        </w:rPr>
        <w:footnoteReference w:id="15"/>
      </w:r>
      <w:r w:rsidRPr="00087187">
        <w:rPr>
          <w:rFonts w:ascii="Times New Roman" w:hAnsi="Times New Roman" w:cs="Times New Roman"/>
          <w:sz w:val="28"/>
          <w:szCs w:val="28"/>
          <w:lang w:val="en-US"/>
        </w:rPr>
        <w:t>, в Бюдже</w:t>
      </w:r>
      <w:r w:rsidR="004770AB">
        <w:rPr>
          <w:rFonts w:ascii="Times New Roman" w:hAnsi="Times New Roman" w:cs="Times New Roman"/>
          <w:sz w:val="28"/>
          <w:szCs w:val="28"/>
          <w:lang w:val="en-US"/>
        </w:rPr>
        <w:t>тной стратегии на период до 2023</w:t>
      </w:r>
      <w:r w:rsidRPr="00087187">
        <w:rPr>
          <w:rFonts w:ascii="Times New Roman" w:hAnsi="Times New Roman" w:cs="Times New Roman"/>
          <w:sz w:val="28"/>
          <w:szCs w:val="28"/>
          <w:lang w:val="en-US"/>
        </w:rPr>
        <w:t xml:space="preserve"> года был составлен прогноз параметров расширенного бюджета в процентах к ВВП, который наглядно показывает, что к 2023 году планировалось снижение уровня и доходов и расходов, </w:t>
      </w:r>
      <w:proofErr w:type="gramStart"/>
      <w:r w:rsidRPr="00087187">
        <w:rPr>
          <w:rFonts w:ascii="Times New Roman" w:hAnsi="Times New Roman" w:cs="Times New Roman"/>
          <w:sz w:val="28"/>
          <w:szCs w:val="28"/>
          <w:lang w:val="en-US"/>
        </w:rPr>
        <w:t>и ,</w:t>
      </w:r>
      <w:proofErr w:type="gramEnd"/>
      <w:r w:rsidRPr="00087187">
        <w:rPr>
          <w:rFonts w:ascii="Times New Roman" w:hAnsi="Times New Roman" w:cs="Times New Roman"/>
          <w:sz w:val="28"/>
          <w:szCs w:val="28"/>
          <w:lang w:val="en-US"/>
        </w:rPr>
        <w:t xml:space="preserve"> в отличие от ситуации в 2010 году, к концу рассматриваемого периода предполагается превышение уровня расходов над доходами.</w:t>
      </w:r>
    </w:p>
    <w:p w14:paraId="2AA436BE" w14:textId="2E59FC16" w:rsidR="00FF3B7F" w:rsidRPr="00087187" w:rsidRDefault="00FF3B7F" w:rsidP="00997CB6">
      <w:pPr>
        <w:spacing w:line="360" w:lineRule="auto"/>
        <w:ind w:firstLine="708"/>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Табл.2 Прогноз параметров расширенного бюджета</w:t>
      </w:r>
      <w:r w:rsidRPr="00087187">
        <w:rPr>
          <w:rFonts w:ascii="Times New Roman" w:hAnsi="Times New Roman" w:cs="Times New Roman"/>
          <w:sz w:val="28"/>
          <w:szCs w:val="28"/>
        </w:rPr>
        <w:t xml:space="preserve">, </w:t>
      </w:r>
      <w:r w:rsidR="009C0E3D" w:rsidRPr="00087187">
        <w:rPr>
          <w:rFonts w:ascii="Times New Roman" w:hAnsi="Times New Roman" w:cs="Times New Roman"/>
          <w:sz w:val="28"/>
          <w:szCs w:val="28"/>
        </w:rPr>
        <w:t>% ВВП</w:t>
      </w:r>
      <w:r w:rsidR="009C0E3D" w:rsidRPr="00087187">
        <w:rPr>
          <w:rStyle w:val="a5"/>
          <w:rFonts w:ascii="Times New Roman" w:hAnsi="Times New Roman" w:cs="Times New Roman"/>
          <w:sz w:val="28"/>
          <w:szCs w:val="28"/>
        </w:rPr>
        <w:footnoteReference w:id="16"/>
      </w:r>
      <w:r w:rsidR="009C0E3D" w:rsidRPr="00087187">
        <w:rPr>
          <w:rFonts w:ascii="Times New Roman" w:hAnsi="Times New Roman" w:cs="Times New Roman"/>
          <w:sz w:val="28"/>
          <w:szCs w:val="28"/>
        </w:rPr>
        <w:t>.</w:t>
      </w:r>
      <w:proofErr w:type="gramEnd"/>
    </w:p>
    <w:p w14:paraId="5B377A5F" w14:textId="309EF12D" w:rsidR="009C0E3D" w:rsidRPr="00087187" w:rsidRDefault="009C0E3D" w:rsidP="00997CB6">
      <w:pPr>
        <w:spacing w:line="360" w:lineRule="auto"/>
        <w:jc w:val="both"/>
        <w:rPr>
          <w:rFonts w:ascii="Times New Roman" w:hAnsi="Times New Roman" w:cs="Times New Roman"/>
          <w:sz w:val="28"/>
          <w:szCs w:val="28"/>
          <w:lang w:val="en-US"/>
        </w:rPr>
      </w:pPr>
      <w:r w:rsidRPr="00087187">
        <w:rPr>
          <w:rFonts w:ascii="Times New Roman" w:hAnsi="Times New Roman" w:cs="Times New Roman"/>
          <w:noProof/>
          <w:sz w:val="28"/>
          <w:szCs w:val="28"/>
          <w:lang w:val="en-US"/>
        </w:rPr>
        <w:drawing>
          <wp:inline distT="0" distB="0" distL="0" distR="0" wp14:anchorId="7A5E68B9" wp14:editId="55E97AAD">
            <wp:extent cx="5503246" cy="2970530"/>
            <wp:effectExtent l="0" t="0" r="8890" b="127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858" cy="2970860"/>
                    </a:xfrm>
                    <a:prstGeom prst="rect">
                      <a:avLst/>
                    </a:prstGeom>
                    <a:noFill/>
                    <a:ln>
                      <a:noFill/>
                    </a:ln>
                  </pic:spPr>
                </pic:pic>
              </a:graphicData>
            </a:graphic>
          </wp:inline>
        </w:drawing>
      </w:r>
    </w:p>
    <w:p w14:paraId="00A9890B" w14:textId="655D7CC0" w:rsidR="00AC71C6" w:rsidRPr="00087187" w:rsidRDefault="00D510AE" w:rsidP="00997CB6">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rPr>
        <w:t xml:space="preserve">Не смотря на то, что состав Бюджетной стратегии российской Федерации может быть закреплено лишь Бюджетным кодексом Российской Федерации, Министерство финансов Российской Федерации </w:t>
      </w:r>
      <w:r w:rsidR="000663F5" w:rsidRPr="00087187">
        <w:rPr>
          <w:rFonts w:ascii="Times New Roman" w:hAnsi="Times New Roman" w:cs="Times New Roman"/>
          <w:sz w:val="28"/>
          <w:szCs w:val="28"/>
        </w:rPr>
        <w:t xml:space="preserve">в </w:t>
      </w:r>
      <w:r w:rsidR="000663F5" w:rsidRPr="00087187">
        <w:rPr>
          <w:rFonts w:ascii="Times New Roman" w:hAnsi="Times New Roman" w:cs="Times New Roman"/>
          <w:sz w:val="28"/>
          <w:szCs w:val="28"/>
          <w:lang w:val="en-US"/>
        </w:rPr>
        <w:t>государственной программе Российской Федерации “Управление государственными финансами</w:t>
      </w:r>
      <w:r w:rsidR="00AC71C6" w:rsidRPr="00087187">
        <w:rPr>
          <w:rFonts w:ascii="Times New Roman" w:hAnsi="Times New Roman" w:cs="Times New Roman"/>
          <w:sz w:val="28"/>
          <w:szCs w:val="28"/>
          <w:lang w:val="en-US"/>
        </w:rPr>
        <w:t xml:space="preserve">” уже </w:t>
      </w:r>
      <w:r w:rsidR="007A0E3E" w:rsidRPr="00087187">
        <w:rPr>
          <w:rFonts w:ascii="Times New Roman" w:hAnsi="Times New Roman" w:cs="Times New Roman"/>
          <w:sz w:val="28"/>
          <w:szCs w:val="28"/>
          <w:lang w:val="en-US"/>
        </w:rPr>
        <w:t>выделило</w:t>
      </w:r>
      <w:r w:rsidR="00AC71C6" w:rsidRPr="00087187">
        <w:rPr>
          <w:rFonts w:ascii="Times New Roman" w:hAnsi="Times New Roman" w:cs="Times New Roman"/>
          <w:sz w:val="28"/>
          <w:szCs w:val="28"/>
          <w:lang w:val="en-US"/>
        </w:rPr>
        <w:t xml:space="preserve"> общие черты бюджетной стратегии. В ней должны быть указаны:</w:t>
      </w:r>
    </w:p>
    <w:p w14:paraId="06A09DA0" w14:textId="24A59DB1" w:rsidR="00AC71C6" w:rsidRPr="00087187" w:rsidRDefault="00AC71C6" w:rsidP="00997CB6">
      <w:pPr>
        <w:pStyle w:val="a6"/>
        <w:numPr>
          <w:ilvl w:val="0"/>
          <w:numId w:val="1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 xml:space="preserve">Основы бюджетной политики при возможных вариантах развития мировой и национальной </w:t>
      </w:r>
      <w:r w:rsidR="00FD09BC" w:rsidRPr="00087187">
        <w:rPr>
          <w:rFonts w:ascii="Times New Roman" w:hAnsi="Times New Roman" w:cs="Times New Roman"/>
          <w:sz w:val="28"/>
          <w:szCs w:val="28"/>
        </w:rPr>
        <w:t>э</w:t>
      </w:r>
      <w:r w:rsidRPr="00087187">
        <w:rPr>
          <w:rFonts w:ascii="Times New Roman" w:hAnsi="Times New Roman" w:cs="Times New Roman"/>
          <w:sz w:val="28"/>
          <w:szCs w:val="28"/>
        </w:rPr>
        <w:t>кономики;</w:t>
      </w:r>
    </w:p>
    <w:p w14:paraId="1A6BF4B1" w14:textId="1EA3999A" w:rsidR="00AC71C6" w:rsidRPr="00087187" w:rsidRDefault="00AC71C6" w:rsidP="00997CB6">
      <w:pPr>
        <w:pStyle w:val="a6"/>
        <w:numPr>
          <w:ilvl w:val="0"/>
          <w:numId w:val="1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Размеры бюджетных ассигнований по государственным программам;</w:t>
      </w:r>
    </w:p>
    <w:p w14:paraId="688DAFF1" w14:textId="31739197" w:rsidR="00AC71C6" w:rsidRPr="00087187" w:rsidRDefault="00AC71C6" w:rsidP="00997CB6">
      <w:pPr>
        <w:pStyle w:val="a6"/>
        <w:numPr>
          <w:ilvl w:val="0"/>
          <w:numId w:val="12"/>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Долгосрочные требования к исполнению финансовых обязательств государства.</w:t>
      </w:r>
    </w:p>
    <w:p w14:paraId="10914E3F" w14:textId="27257C57" w:rsidR="00AC71C6" w:rsidRPr="00087187" w:rsidRDefault="00AC71C6" w:rsidP="00997CB6">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rPr>
        <w:t>Одна из новаций в Бюджетной стратегии 2030 года – применение нового бюджетного правила.</w:t>
      </w:r>
      <w:r w:rsidR="00FD09BC" w:rsidRPr="00087187">
        <w:rPr>
          <w:rFonts w:ascii="Times New Roman" w:hAnsi="Times New Roman" w:cs="Times New Roman"/>
          <w:sz w:val="28"/>
          <w:szCs w:val="28"/>
        </w:rPr>
        <w:t xml:space="preserve"> </w:t>
      </w:r>
      <w:r w:rsidR="008B4DD5" w:rsidRPr="00087187">
        <w:rPr>
          <w:rFonts w:ascii="Times New Roman" w:hAnsi="Times New Roman" w:cs="Times New Roman"/>
          <w:sz w:val="28"/>
          <w:szCs w:val="28"/>
        </w:rPr>
        <w:t xml:space="preserve">Данное правило начало действовать в 2013 году. </w:t>
      </w:r>
      <w:r w:rsidR="00FD09BC" w:rsidRPr="00087187">
        <w:rPr>
          <w:rFonts w:ascii="Times New Roman" w:hAnsi="Times New Roman" w:cs="Times New Roman"/>
          <w:sz w:val="28"/>
          <w:szCs w:val="28"/>
        </w:rPr>
        <w:t>Сам по себе термин</w:t>
      </w:r>
      <w:r w:rsidR="008B4DD5" w:rsidRPr="00087187">
        <w:rPr>
          <w:rFonts w:ascii="Times New Roman" w:hAnsi="Times New Roman" w:cs="Times New Roman"/>
          <w:sz w:val="28"/>
          <w:szCs w:val="28"/>
        </w:rPr>
        <w:t xml:space="preserve"> «бюджетное правило» означает , что расходы бюджета должны формироваться в зависимости от цен на нефть за прошедшие год</w:t>
      </w:r>
      <w:r w:rsidR="00506C4C" w:rsidRPr="00087187">
        <w:rPr>
          <w:rFonts w:ascii="Times New Roman" w:hAnsi="Times New Roman" w:cs="Times New Roman"/>
          <w:sz w:val="28"/>
          <w:szCs w:val="28"/>
        </w:rPr>
        <w:t>ы (а не опираясь на прогнозы). Одно из существующих ныне препятствий для незамедлительного введения в действие Долгосрочной бюджетной стратегии до 2030 года является присоединение Крыма в состав Российской Федерации. Увеличение территории и численности населения повлекло за собой неки</w:t>
      </w:r>
      <w:r w:rsidR="00C908CF" w:rsidRPr="00087187">
        <w:rPr>
          <w:rFonts w:ascii="Times New Roman" w:hAnsi="Times New Roman" w:cs="Times New Roman"/>
          <w:sz w:val="28"/>
          <w:szCs w:val="28"/>
        </w:rPr>
        <w:t>е результаты- на данный момент М</w:t>
      </w:r>
      <w:r w:rsidR="00506C4C" w:rsidRPr="00087187">
        <w:rPr>
          <w:rFonts w:ascii="Times New Roman" w:hAnsi="Times New Roman" w:cs="Times New Roman"/>
          <w:sz w:val="28"/>
          <w:szCs w:val="28"/>
        </w:rPr>
        <w:t xml:space="preserve">инистерство экономического развития ратует за послабление бюджетного правила в то время, как Министерство финансов и, в частности, </w:t>
      </w:r>
      <w:r w:rsidR="00C908CF" w:rsidRPr="00087187">
        <w:rPr>
          <w:rFonts w:ascii="Times New Roman" w:hAnsi="Times New Roman" w:cs="Times New Roman"/>
          <w:sz w:val="28"/>
          <w:szCs w:val="28"/>
        </w:rPr>
        <w:t>Антон Германович Силуанов</w:t>
      </w:r>
      <w:bookmarkStart w:id="0" w:name="_GoBack"/>
      <w:bookmarkEnd w:id="0"/>
      <w:r w:rsidR="00C908CF" w:rsidRPr="00087187">
        <w:rPr>
          <w:rFonts w:ascii="Times New Roman" w:hAnsi="Times New Roman" w:cs="Times New Roman"/>
          <w:sz w:val="28"/>
          <w:szCs w:val="28"/>
        </w:rPr>
        <w:t xml:space="preserve"> считает, что изыскать ресурсы без изменения бюджетного правила возможно. Игорь Иванович Шувалов также за сохранение бюджетного правила и изыск ресурсов среди нераспределенных резервов</w:t>
      </w:r>
      <w:r w:rsidR="00C908CF" w:rsidRPr="00087187">
        <w:rPr>
          <w:rStyle w:val="a5"/>
          <w:rFonts w:ascii="Times New Roman" w:hAnsi="Times New Roman" w:cs="Times New Roman"/>
          <w:sz w:val="28"/>
          <w:szCs w:val="28"/>
        </w:rPr>
        <w:footnoteReference w:id="17"/>
      </w:r>
      <w:r w:rsidR="00C908CF" w:rsidRPr="00087187">
        <w:rPr>
          <w:rFonts w:ascii="Times New Roman" w:hAnsi="Times New Roman" w:cs="Times New Roman"/>
          <w:sz w:val="28"/>
          <w:szCs w:val="28"/>
        </w:rPr>
        <w:t>.</w:t>
      </w:r>
    </w:p>
    <w:p w14:paraId="65DE2957" w14:textId="77777777" w:rsidR="00D50B34" w:rsidRPr="00087187" w:rsidRDefault="00D50B34"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Развитие экономики в данный период времени будет сопряжено с негативной демографической ситуацией. Доля населения трудоспособного возраста уже снизилась с 62,9% (2009 год) до 60%</w:t>
      </w:r>
      <w:r w:rsidRPr="00087187">
        <w:rPr>
          <w:rStyle w:val="a5"/>
          <w:rFonts w:ascii="Times New Roman" w:hAnsi="Times New Roman" w:cs="Times New Roman"/>
          <w:sz w:val="28"/>
          <w:szCs w:val="28"/>
        </w:rPr>
        <w:footnoteReference w:id="18"/>
      </w:r>
      <w:r w:rsidRPr="00087187">
        <w:rPr>
          <w:rFonts w:ascii="Times New Roman" w:hAnsi="Times New Roman" w:cs="Times New Roman"/>
          <w:sz w:val="28"/>
          <w:szCs w:val="28"/>
        </w:rPr>
        <w:t xml:space="preserve"> (по состоянию на 1 января 2013 года) и, по прогнозам Минэкономразвития РФ, данный показатель достигнет 53% (2023 г). В связи со снижением данного показателя, снизится и уровень безработицы и составит менее, чем 3%. В условиях дефицита рабочей силы, доля реальной заработной платы в ВВП будет расти с 25% (2008 год) до 29% (2023 год).</w:t>
      </w:r>
    </w:p>
    <w:p w14:paraId="16E4D8A2" w14:textId="77777777" w:rsidR="00D50B34" w:rsidRPr="00087187" w:rsidRDefault="00D50B34"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Планируется повышение цен на нефть Юралс до 106 долл/барр к 2023 году. Среднегодовые показатели роста добычи углеводородов немного увеличатся- 0,5 % по нефти и 1,9 % по газу. Планируется, что экспорт нефти не изменится, а экспорт природного газа будет возрастать примерно на 3% в год.</w:t>
      </w:r>
    </w:p>
    <w:p w14:paraId="44BB2C31" w14:textId="77777777" w:rsidR="009C0E3D" w:rsidRPr="00087187" w:rsidRDefault="009C0E3D"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Таблица 3. Экспорт Российской Федерации природного газа за 2000-2013 годы (по данным ФТС России и Росстата)</w:t>
      </w:r>
    </w:p>
    <w:p w14:paraId="59433417" w14:textId="77777777" w:rsidR="00C908CF" w:rsidRPr="00087187" w:rsidRDefault="00C908CF" w:rsidP="00997CB6">
      <w:pPr>
        <w:spacing w:line="360" w:lineRule="auto"/>
        <w:ind w:firstLine="708"/>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3075"/>
        <w:gridCol w:w="3106"/>
        <w:gridCol w:w="3100"/>
      </w:tblGrid>
      <w:tr w:rsidR="00D50B34" w:rsidRPr="00087187" w14:paraId="5B97E19F" w14:textId="77777777" w:rsidTr="008167E0">
        <w:tc>
          <w:tcPr>
            <w:tcW w:w="3189" w:type="dxa"/>
            <w:vMerge w:val="restart"/>
          </w:tcPr>
          <w:p w14:paraId="64577326" w14:textId="77777777" w:rsidR="00D50B34" w:rsidRPr="00087187" w:rsidRDefault="00D50B34" w:rsidP="00997CB6">
            <w:pPr>
              <w:spacing w:line="360" w:lineRule="auto"/>
              <w:jc w:val="both"/>
              <w:rPr>
                <w:rFonts w:ascii="Times New Roman" w:hAnsi="Times New Roman" w:cs="Times New Roman"/>
                <w:sz w:val="28"/>
                <w:szCs w:val="28"/>
              </w:rPr>
            </w:pPr>
          </w:p>
        </w:tc>
        <w:tc>
          <w:tcPr>
            <w:tcW w:w="6380" w:type="dxa"/>
            <w:gridSpan w:val="2"/>
          </w:tcPr>
          <w:p w14:paraId="09E970C5"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Природный газ</w:t>
            </w:r>
          </w:p>
        </w:tc>
      </w:tr>
      <w:tr w:rsidR="00D50B34" w:rsidRPr="00087187" w14:paraId="1FC35CE5" w14:textId="77777777" w:rsidTr="008167E0">
        <w:tc>
          <w:tcPr>
            <w:tcW w:w="3189" w:type="dxa"/>
            <w:vMerge/>
          </w:tcPr>
          <w:p w14:paraId="6CB78978" w14:textId="77777777" w:rsidR="00D50B34" w:rsidRPr="00087187" w:rsidRDefault="00D50B34" w:rsidP="00997CB6">
            <w:pPr>
              <w:spacing w:line="360" w:lineRule="auto"/>
              <w:jc w:val="both"/>
              <w:rPr>
                <w:rFonts w:ascii="Times New Roman" w:hAnsi="Times New Roman" w:cs="Times New Roman"/>
                <w:sz w:val="28"/>
                <w:szCs w:val="28"/>
              </w:rPr>
            </w:pPr>
          </w:p>
        </w:tc>
        <w:tc>
          <w:tcPr>
            <w:tcW w:w="6380" w:type="dxa"/>
            <w:gridSpan w:val="2"/>
          </w:tcPr>
          <w:p w14:paraId="5821B255"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Всего</w:t>
            </w:r>
          </w:p>
        </w:tc>
      </w:tr>
      <w:tr w:rsidR="00D50B34" w:rsidRPr="00087187" w14:paraId="0D027FAA" w14:textId="77777777" w:rsidTr="008167E0">
        <w:tc>
          <w:tcPr>
            <w:tcW w:w="3189" w:type="dxa"/>
            <w:vMerge/>
          </w:tcPr>
          <w:p w14:paraId="24CF73E4" w14:textId="77777777" w:rsidR="00D50B34" w:rsidRPr="00087187" w:rsidRDefault="00D50B34" w:rsidP="00997CB6">
            <w:pPr>
              <w:spacing w:line="360" w:lineRule="auto"/>
              <w:jc w:val="both"/>
              <w:rPr>
                <w:rFonts w:ascii="Times New Roman" w:hAnsi="Times New Roman" w:cs="Times New Roman"/>
                <w:sz w:val="28"/>
                <w:szCs w:val="28"/>
              </w:rPr>
            </w:pPr>
          </w:p>
        </w:tc>
        <w:tc>
          <w:tcPr>
            <w:tcW w:w="3190" w:type="dxa"/>
          </w:tcPr>
          <w:p w14:paraId="459DBC3B"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Количество, млрд. куб. м</w:t>
            </w:r>
          </w:p>
        </w:tc>
        <w:tc>
          <w:tcPr>
            <w:tcW w:w="3190" w:type="dxa"/>
          </w:tcPr>
          <w:p w14:paraId="4F4B0B6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Стоимость, млн. долл. США</w:t>
            </w:r>
          </w:p>
        </w:tc>
      </w:tr>
      <w:tr w:rsidR="00D50B34" w:rsidRPr="00087187" w14:paraId="36DB3C21" w14:textId="77777777" w:rsidTr="008167E0">
        <w:tc>
          <w:tcPr>
            <w:tcW w:w="3189" w:type="dxa"/>
          </w:tcPr>
          <w:p w14:paraId="33E8442C"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2000 г.</w:t>
            </w:r>
          </w:p>
        </w:tc>
        <w:tc>
          <w:tcPr>
            <w:tcW w:w="3190" w:type="dxa"/>
          </w:tcPr>
          <w:p w14:paraId="708C144A"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193,9</w:t>
            </w:r>
          </w:p>
        </w:tc>
        <w:tc>
          <w:tcPr>
            <w:tcW w:w="3190" w:type="dxa"/>
          </w:tcPr>
          <w:p w14:paraId="48F33F96"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16644,1</w:t>
            </w:r>
          </w:p>
        </w:tc>
      </w:tr>
      <w:tr w:rsidR="00D50B34" w:rsidRPr="00087187" w14:paraId="51E585B5" w14:textId="77777777" w:rsidTr="008167E0">
        <w:tc>
          <w:tcPr>
            <w:tcW w:w="3189" w:type="dxa"/>
          </w:tcPr>
          <w:p w14:paraId="139E8147"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2001 г.</w:t>
            </w:r>
          </w:p>
        </w:tc>
        <w:tc>
          <w:tcPr>
            <w:tcW w:w="3190" w:type="dxa"/>
          </w:tcPr>
          <w:p w14:paraId="42D2389D"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180,9</w:t>
            </w:r>
          </w:p>
        </w:tc>
        <w:tc>
          <w:tcPr>
            <w:tcW w:w="3190" w:type="dxa"/>
          </w:tcPr>
          <w:p w14:paraId="15D2C53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17770,0</w:t>
            </w:r>
          </w:p>
        </w:tc>
      </w:tr>
      <w:tr w:rsidR="00D50B34" w:rsidRPr="00087187" w14:paraId="03619BD1" w14:textId="77777777" w:rsidTr="008167E0">
        <w:tc>
          <w:tcPr>
            <w:tcW w:w="3189" w:type="dxa"/>
          </w:tcPr>
          <w:p w14:paraId="6D4754B5"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2002 г.</w:t>
            </w:r>
          </w:p>
        </w:tc>
        <w:tc>
          <w:tcPr>
            <w:tcW w:w="3190" w:type="dxa"/>
          </w:tcPr>
          <w:p w14:paraId="6489896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185,5</w:t>
            </w:r>
          </w:p>
        </w:tc>
        <w:tc>
          <w:tcPr>
            <w:tcW w:w="3190" w:type="dxa"/>
          </w:tcPr>
          <w:p w14:paraId="0B6A2D89"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15897,3</w:t>
            </w:r>
          </w:p>
        </w:tc>
      </w:tr>
      <w:tr w:rsidR="00D50B34" w:rsidRPr="00087187" w14:paraId="5278A766" w14:textId="77777777" w:rsidTr="008167E0">
        <w:tc>
          <w:tcPr>
            <w:tcW w:w="3189" w:type="dxa"/>
          </w:tcPr>
          <w:p w14:paraId="52A3597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2003 г.</w:t>
            </w:r>
          </w:p>
        </w:tc>
        <w:tc>
          <w:tcPr>
            <w:tcW w:w="3190" w:type="dxa"/>
          </w:tcPr>
          <w:p w14:paraId="5FAD3C4B"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189,4</w:t>
            </w:r>
          </w:p>
        </w:tc>
        <w:tc>
          <w:tcPr>
            <w:tcW w:w="3190" w:type="dxa"/>
          </w:tcPr>
          <w:p w14:paraId="13EEFD50"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19980,9</w:t>
            </w:r>
          </w:p>
        </w:tc>
      </w:tr>
      <w:tr w:rsidR="00D50B34" w:rsidRPr="00087187" w14:paraId="2B11915E" w14:textId="77777777" w:rsidTr="008167E0">
        <w:tc>
          <w:tcPr>
            <w:tcW w:w="3189" w:type="dxa"/>
          </w:tcPr>
          <w:p w14:paraId="79BADCE0"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2004 г.</w:t>
            </w:r>
          </w:p>
        </w:tc>
        <w:tc>
          <w:tcPr>
            <w:tcW w:w="3190" w:type="dxa"/>
          </w:tcPr>
          <w:p w14:paraId="10B88200"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200,4</w:t>
            </w:r>
          </w:p>
        </w:tc>
        <w:tc>
          <w:tcPr>
            <w:tcW w:w="3190" w:type="dxa"/>
          </w:tcPr>
          <w:p w14:paraId="116000F6"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21853,2</w:t>
            </w:r>
          </w:p>
        </w:tc>
      </w:tr>
      <w:tr w:rsidR="00D50B34" w:rsidRPr="00087187" w14:paraId="50585AB3" w14:textId="77777777" w:rsidTr="008167E0">
        <w:tc>
          <w:tcPr>
            <w:tcW w:w="3189" w:type="dxa"/>
          </w:tcPr>
          <w:p w14:paraId="5C029F3C"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2005 г.</w:t>
            </w:r>
          </w:p>
        </w:tc>
        <w:tc>
          <w:tcPr>
            <w:tcW w:w="3190" w:type="dxa"/>
          </w:tcPr>
          <w:p w14:paraId="6BA3A3B3"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209,2</w:t>
            </w:r>
          </w:p>
        </w:tc>
        <w:tc>
          <w:tcPr>
            <w:tcW w:w="3190" w:type="dxa"/>
          </w:tcPr>
          <w:p w14:paraId="7FCC013C"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31670,5</w:t>
            </w:r>
          </w:p>
        </w:tc>
      </w:tr>
      <w:tr w:rsidR="00D50B34" w:rsidRPr="00087187" w14:paraId="0DDC8C6E" w14:textId="77777777" w:rsidTr="008167E0">
        <w:tc>
          <w:tcPr>
            <w:tcW w:w="3189" w:type="dxa"/>
          </w:tcPr>
          <w:p w14:paraId="689C6143"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2006 г.</w:t>
            </w:r>
          </w:p>
        </w:tc>
        <w:tc>
          <w:tcPr>
            <w:tcW w:w="3190" w:type="dxa"/>
          </w:tcPr>
          <w:p w14:paraId="524C382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202,8</w:t>
            </w:r>
          </w:p>
        </w:tc>
        <w:tc>
          <w:tcPr>
            <w:tcW w:w="3190" w:type="dxa"/>
          </w:tcPr>
          <w:p w14:paraId="51142BA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43806,2</w:t>
            </w:r>
          </w:p>
        </w:tc>
      </w:tr>
      <w:tr w:rsidR="00D50B34" w:rsidRPr="00087187" w14:paraId="0F00153C" w14:textId="77777777" w:rsidTr="008167E0">
        <w:tc>
          <w:tcPr>
            <w:tcW w:w="3189" w:type="dxa"/>
          </w:tcPr>
          <w:p w14:paraId="6103FFB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2007 г.</w:t>
            </w:r>
          </w:p>
        </w:tc>
        <w:tc>
          <w:tcPr>
            <w:tcW w:w="3190" w:type="dxa"/>
          </w:tcPr>
          <w:p w14:paraId="71772D88"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191,9</w:t>
            </w:r>
          </w:p>
        </w:tc>
        <w:tc>
          <w:tcPr>
            <w:tcW w:w="3190" w:type="dxa"/>
          </w:tcPr>
          <w:p w14:paraId="041AB0D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44837,4</w:t>
            </w:r>
          </w:p>
        </w:tc>
      </w:tr>
      <w:tr w:rsidR="00D50B34" w:rsidRPr="00087187" w14:paraId="7FE024F4" w14:textId="77777777" w:rsidTr="008167E0">
        <w:tc>
          <w:tcPr>
            <w:tcW w:w="3189" w:type="dxa"/>
          </w:tcPr>
          <w:p w14:paraId="113B5772"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2008 г.</w:t>
            </w:r>
          </w:p>
        </w:tc>
        <w:tc>
          <w:tcPr>
            <w:tcW w:w="3190" w:type="dxa"/>
          </w:tcPr>
          <w:p w14:paraId="2C96702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195,4</w:t>
            </w:r>
          </w:p>
        </w:tc>
        <w:tc>
          <w:tcPr>
            <w:tcW w:w="3190" w:type="dxa"/>
          </w:tcPr>
          <w:p w14:paraId="225A5E4B"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69107,1</w:t>
            </w:r>
          </w:p>
        </w:tc>
      </w:tr>
      <w:tr w:rsidR="00D50B34" w:rsidRPr="00087187" w14:paraId="266B22D8" w14:textId="77777777" w:rsidTr="008167E0">
        <w:tc>
          <w:tcPr>
            <w:tcW w:w="3189" w:type="dxa"/>
          </w:tcPr>
          <w:p w14:paraId="54F6B04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2009 г.</w:t>
            </w:r>
          </w:p>
        </w:tc>
        <w:tc>
          <w:tcPr>
            <w:tcW w:w="3190" w:type="dxa"/>
          </w:tcPr>
          <w:p w14:paraId="16D6905B"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168,4</w:t>
            </w:r>
          </w:p>
        </w:tc>
        <w:tc>
          <w:tcPr>
            <w:tcW w:w="3190" w:type="dxa"/>
          </w:tcPr>
          <w:p w14:paraId="406CBBBD"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41971,4</w:t>
            </w:r>
          </w:p>
        </w:tc>
      </w:tr>
      <w:tr w:rsidR="00D50B34" w:rsidRPr="00087187" w14:paraId="4F6B943B" w14:textId="77777777" w:rsidTr="008167E0">
        <w:tc>
          <w:tcPr>
            <w:tcW w:w="3189" w:type="dxa"/>
          </w:tcPr>
          <w:p w14:paraId="7724827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2010 г.</w:t>
            </w:r>
          </w:p>
        </w:tc>
        <w:tc>
          <w:tcPr>
            <w:tcW w:w="3190" w:type="dxa"/>
          </w:tcPr>
          <w:p w14:paraId="4EAF2DA9"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177,8</w:t>
            </w:r>
          </w:p>
        </w:tc>
        <w:tc>
          <w:tcPr>
            <w:tcW w:w="3190" w:type="dxa"/>
          </w:tcPr>
          <w:p w14:paraId="3177790C"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47739,3</w:t>
            </w:r>
          </w:p>
        </w:tc>
      </w:tr>
      <w:tr w:rsidR="00D50B34" w:rsidRPr="00087187" w14:paraId="22114B05" w14:textId="77777777" w:rsidTr="008167E0">
        <w:tc>
          <w:tcPr>
            <w:tcW w:w="3189" w:type="dxa"/>
          </w:tcPr>
          <w:p w14:paraId="6D227139"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2011 г.</w:t>
            </w:r>
          </w:p>
        </w:tc>
        <w:tc>
          <w:tcPr>
            <w:tcW w:w="3190" w:type="dxa"/>
          </w:tcPr>
          <w:p w14:paraId="5D5E9715"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189,7</w:t>
            </w:r>
          </w:p>
        </w:tc>
        <w:tc>
          <w:tcPr>
            <w:tcW w:w="3190" w:type="dxa"/>
          </w:tcPr>
          <w:p w14:paraId="10D6F8B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64290,1</w:t>
            </w:r>
          </w:p>
        </w:tc>
      </w:tr>
      <w:tr w:rsidR="00D50B34" w:rsidRPr="00087187" w14:paraId="73A5EC4C" w14:textId="77777777" w:rsidTr="008167E0">
        <w:tc>
          <w:tcPr>
            <w:tcW w:w="3189" w:type="dxa"/>
          </w:tcPr>
          <w:p w14:paraId="0C77C8ED"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2012 г.</w:t>
            </w:r>
          </w:p>
        </w:tc>
        <w:tc>
          <w:tcPr>
            <w:tcW w:w="3190" w:type="dxa"/>
          </w:tcPr>
          <w:p w14:paraId="6A63D1DC"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178,7</w:t>
            </w:r>
          </w:p>
        </w:tc>
        <w:tc>
          <w:tcPr>
            <w:tcW w:w="3190" w:type="dxa"/>
          </w:tcPr>
          <w:p w14:paraId="1276D3B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62253,3</w:t>
            </w:r>
          </w:p>
        </w:tc>
      </w:tr>
      <w:tr w:rsidR="00D50B34" w:rsidRPr="00087187" w14:paraId="71B80641" w14:textId="77777777" w:rsidTr="008167E0">
        <w:tc>
          <w:tcPr>
            <w:tcW w:w="9569" w:type="dxa"/>
            <w:gridSpan w:val="3"/>
          </w:tcPr>
          <w:p w14:paraId="3F671C5E" w14:textId="77777777" w:rsidR="00D50B34" w:rsidRPr="00087187" w:rsidRDefault="00D50B34"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2013 г.</w:t>
            </w:r>
          </w:p>
        </w:tc>
      </w:tr>
      <w:tr w:rsidR="00D50B34" w:rsidRPr="00087187" w14:paraId="3ED1FA64" w14:textId="77777777" w:rsidTr="008167E0">
        <w:tc>
          <w:tcPr>
            <w:tcW w:w="3189" w:type="dxa"/>
          </w:tcPr>
          <w:p w14:paraId="3BD4F016"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lang w:val="en-US"/>
              </w:rPr>
              <w:t xml:space="preserve">I </w:t>
            </w:r>
            <w:r w:rsidRPr="00087187">
              <w:rPr>
                <w:rFonts w:ascii="Times New Roman" w:hAnsi="Times New Roman" w:cs="Times New Roman"/>
                <w:sz w:val="28"/>
                <w:szCs w:val="28"/>
              </w:rPr>
              <w:t>квартал 2013 г.</w:t>
            </w:r>
          </w:p>
        </w:tc>
        <w:tc>
          <w:tcPr>
            <w:tcW w:w="3190" w:type="dxa"/>
          </w:tcPr>
          <w:p w14:paraId="730B5B39"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52,4</w:t>
            </w:r>
          </w:p>
        </w:tc>
        <w:tc>
          <w:tcPr>
            <w:tcW w:w="3190" w:type="dxa"/>
          </w:tcPr>
          <w:p w14:paraId="15B794B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18107,1</w:t>
            </w:r>
          </w:p>
        </w:tc>
      </w:tr>
      <w:tr w:rsidR="00D50B34" w:rsidRPr="00087187" w14:paraId="1C6C33E8" w14:textId="77777777" w:rsidTr="008167E0">
        <w:tc>
          <w:tcPr>
            <w:tcW w:w="3189" w:type="dxa"/>
          </w:tcPr>
          <w:p w14:paraId="187F9F1B"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lang w:val="en-US"/>
              </w:rPr>
              <w:t xml:space="preserve">II </w:t>
            </w:r>
            <w:r w:rsidRPr="00087187">
              <w:rPr>
                <w:rFonts w:ascii="Times New Roman" w:hAnsi="Times New Roman" w:cs="Times New Roman"/>
                <w:sz w:val="28"/>
                <w:szCs w:val="28"/>
              </w:rPr>
              <w:t>квартал 2013 г.</w:t>
            </w:r>
          </w:p>
        </w:tc>
        <w:tc>
          <w:tcPr>
            <w:tcW w:w="3190" w:type="dxa"/>
          </w:tcPr>
          <w:p w14:paraId="73077AF0"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40,4</w:t>
            </w:r>
          </w:p>
        </w:tc>
        <w:tc>
          <w:tcPr>
            <w:tcW w:w="3190" w:type="dxa"/>
          </w:tcPr>
          <w:p w14:paraId="010448D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13925,2</w:t>
            </w:r>
          </w:p>
        </w:tc>
      </w:tr>
      <w:tr w:rsidR="00D50B34" w:rsidRPr="00087187" w14:paraId="5EA25042" w14:textId="77777777" w:rsidTr="008167E0">
        <w:tc>
          <w:tcPr>
            <w:tcW w:w="3189" w:type="dxa"/>
          </w:tcPr>
          <w:p w14:paraId="7E101B27"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lang w:val="en-US"/>
              </w:rPr>
              <w:t xml:space="preserve">III </w:t>
            </w:r>
            <w:r w:rsidRPr="00087187">
              <w:rPr>
                <w:rFonts w:ascii="Times New Roman" w:hAnsi="Times New Roman" w:cs="Times New Roman"/>
                <w:sz w:val="28"/>
                <w:szCs w:val="28"/>
              </w:rPr>
              <w:t>квартал 2013 г.</w:t>
            </w:r>
          </w:p>
        </w:tc>
        <w:tc>
          <w:tcPr>
            <w:tcW w:w="3190" w:type="dxa"/>
          </w:tcPr>
          <w:p w14:paraId="4AEEA4A3"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48,5</w:t>
            </w:r>
          </w:p>
        </w:tc>
        <w:tc>
          <w:tcPr>
            <w:tcW w:w="3190" w:type="dxa"/>
          </w:tcPr>
          <w:p w14:paraId="402ECE04"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16408,3</w:t>
            </w:r>
          </w:p>
        </w:tc>
      </w:tr>
    </w:tbl>
    <w:p w14:paraId="5B9B1E94" w14:textId="77777777" w:rsidR="009C0E3D" w:rsidRPr="00087187" w:rsidRDefault="009C0E3D" w:rsidP="00997CB6">
      <w:pPr>
        <w:spacing w:line="360" w:lineRule="auto"/>
        <w:ind w:firstLine="708"/>
        <w:jc w:val="both"/>
        <w:rPr>
          <w:rFonts w:ascii="Times New Roman" w:hAnsi="Times New Roman" w:cs="Times New Roman"/>
          <w:sz w:val="28"/>
          <w:szCs w:val="28"/>
        </w:rPr>
      </w:pPr>
    </w:p>
    <w:p w14:paraId="28E5EF98" w14:textId="77777777" w:rsidR="00D50B34" w:rsidRPr="00087187" w:rsidRDefault="00D50B34"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Ожидаемая смена профицита внешнеторгового баланса небольшим дефицитом уже к 2011 году не состоялась. До сих пор существует профицит торгового баланса, но в сравнении с показателями за  январь-июнь 2012 года, те же показатели за 2013 год  ниже примерно на 3,7%.</w:t>
      </w:r>
      <w:r w:rsidRPr="00087187">
        <w:rPr>
          <w:rStyle w:val="a5"/>
          <w:rFonts w:ascii="Times New Roman" w:hAnsi="Times New Roman" w:cs="Times New Roman"/>
          <w:sz w:val="28"/>
          <w:szCs w:val="28"/>
        </w:rPr>
        <w:footnoteReference w:id="19"/>
      </w:r>
    </w:p>
    <w:p w14:paraId="0B987480" w14:textId="77777777" w:rsidR="009C0E3D" w:rsidRPr="00087187" w:rsidRDefault="009C0E3D" w:rsidP="00997CB6">
      <w:pPr>
        <w:spacing w:line="360" w:lineRule="auto"/>
        <w:jc w:val="both"/>
        <w:rPr>
          <w:rFonts w:ascii="Times New Roman" w:hAnsi="Times New Roman" w:cs="Times New Roman"/>
          <w:sz w:val="28"/>
          <w:szCs w:val="28"/>
        </w:rPr>
      </w:pPr>
    </w:p>
    <w:p w14:paraId="131E470D" w14:textId="643F481B" w:rsidR="009C0E3D" w:rsidRPr="00087187" w:rsidRDefault="009C0E3D"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Таблица 4. Соотношение торгового баланса Российской Федерации в январе-июне 2013г. по данным ЦБ РФ.</w:t>
      </w:r>
    </w:p>
    <w:p w14:paraId="7F70529D" w14:textId="77777777" w:rsidR="009C0E3D" w:rsidRPr="00087187" w:rsidRDefault="009C0E3D" w:rsidP="00997CB6">
      <w:pPr>
        <w:spacing w:line="360" w:lineRule="auto"/>
        <w:ind w:firstLine="708"/>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3101"/>
        <w:gridCol w:w="3090"/>
        <w:gridCol w:w="3090"/>
      </w:tblGrid>
      <w:tr w:rsidR="00D50B34" w:rsidRPr="00087187" w14:paraId="53B9EF02" w14:textId="77777777" w:rsidTr="008167E0">
        <w:tc>
          <w:tcPr>
            <w:tcW w:w="3189" w:type="dxa"/>
          </w:tcPr>
          <w:p w14:paraId="182564ED" w14:textId="77777777" w:rsidR="00D50B34" w:rsidRPr="00087187" w:rsidRDefault="00D50B34" w:rsidP="00997CB6">
            <w:pPr>
              <w:spacing w:line="360" w:lineRule="auto"/>
              <w:jc w:val="both"/>
              <w:rPr>
                <w:rFonts w:ascii="Times New Roman" w:hAnsi="Times New Roman" w:cs="Times New Roman"/>
                <w:sz w:val="28"/>
                <w:szCs w:val="28"/>
              </w:rPr>
            </w:pPr>
          </w:p>
        </w:tc>
        <w:tc>
          <w:tcPr>
            <w:tcW w:w="3190" w:type="dxa"/>
          </w:tcPr>
          <w:p w14:paraId="6D9D8F3E"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Январь-июнь 2013 г.</w:t>
            </w:r>
          </w:p>
        </w:tc>
        <w:tc>
          <w:tcPr>
            <w:tcW w:w="3190" w:type="dxa"/>
          </w:tcPr>
          <w:p w14:paraId="508D31BD"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Январь-июнь 2012 г.</w:t>
            </w:r>
          </w:p>
        </w:tc>
      </w:tr>
      <w:tr w:rsidR="00D50B34" w:rsidRPr="00087187" w14:paraId="1E95B88A" w14:textId="77777777" w:rsidTr="008167E0">
        <w:tc>
          <w:tcPr>
            <w:tcW w:w="3189" w:type="dxa"/>
          </w:tcPr>
          <w:p w14:paraId="1F130748"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Торговый баланс</w:t>
            </w:r>
          </w:p>
        </w:tc>
        <w:tc>
          <w:tcPr>
            <w:tcW w:w="3190" w:type="dxa"/>
          </w:tcPr>
          <w:p w14:paraId="380B09AF"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90773</w:t>
            </w:r>
          </w:p>
        </w:tc>
        <w:tc>
          <w:tcPr>
            <w:tcW w:w="3190" w:type="dxa"/>
          </w:tcPr>
          <w:p w14:paraId="1A7F3EB7" w14:textId="77777777" w:rsidR="00D50B34" w:rsidRPr="00087187" w:rsidRDefault="00D50B3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108346</w:t>
            </w:r>
          </w:p>
        </w:tc>
      </w:tr>
    </w:tbl>
    <w:p w14:paraId="43DB501F" w14:textId="77777777" w:rsidR="00D50B34" w:rsidRPr="00087187" w:rsidRDefault="00D50B34"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Одним из результатов политики модернизации экономики является ожидаемые устойчиво высокие темпы роста ВВП - физический объем данного показателя ожидаемо вырастет за 15 лет (с 2007 года) в 2,5 раза или будет расти по 6,3% в год соответственно.</w:t>
      </w:r>
    </w:p>
    <w:p w14:paraId="0A32C394" w14:textId="6483FCDB" w:rsidR="0021480B" w:rsidRPr="00087187" w:rsidRDefault="0021480B" w:rsidP="00997CB6">
      <w:pPr>
        <w:spacing w:line="360" w:lineRule="auto"/>
        <w:ind w:firstLine="708"/>
        <w:jc w:val="both"/>
        <w:rPr>
          <w:rFonts w:ascii="Times New Roman" w:hAnsi="Times New Roman" w:cs="Times New Roman"/>
          <w:sz w:val="28"/>
          <w:szCs w:val="28"/>
          <w:lang w:val="en-US"/>
        </w:rPr>
      </w:pPr>
      <w:r w:rsidRPr="00087187">
        <w:rPr>
          <w:rFonts w:ascii="Times New Roman" w:hAnsi="Times New Roman" w:cs="Times New Roman"/>
          <w:sz w:val="28"/>
          <w:szCs w:val="28"/>
        </w:rPr>
        <w:t>До сих пор в Бюджетный кодекс не внесены поправки в части долгосрочного бюджетного планирования. Проект ФЗ</w:t>
      </w:r>
      <w:r w:rsidRPr="00087187">
        <w:rPr>
          <w:rFonts w:ascii="Times New Roman" w:hAnsi="Times New Roman" w:cs="Times New Roman"/>
          <w:sz w:val="28"/>
          <w:szCs w:val="28"/>
          <w:lang w:val="en-US"/>
        </w:rPr>
        <w:t xml:space="preserve"> Федерального закона №407473-6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был принят в Государственной Думе Российской Федерации в первом чтении 100% голосов. </w:t>
      </w:r>
      <w:proofErr w:type="gramStart"/>
      <w:r w:rsidRPr="00087187">
        <w:rPr>
          <w:rFonts w:ascii="Times New Roman" w:hAnsi="Times New Roman" w:cs="Times New Roman"/>
          <w:sz w:val="28"/>
          <w:szCs w:val="28"/>
          <w:lang w:val="en-US"/>
        </w:rPr>
        <w:t>В данном законопроекте нормативно закрепляются поправки в Бюджетный кодекс Российской Федерации в части долгосрочного бюджетного планирования в целом</w:t>
      </w:r>
      <w:r w:rsidRPr="00087187">
        <w:rPr>
          <w:rFonts w:ascii="Times New Roman" w:hAnsi="Times New Roman" w:cs="Times New Roman"/>
          <w:sz w:val="28"/>
          <w:szCs w:val="28"/>
        </w:rPr>
        <w:t>,</w:t>
      </w:r>
      <w:r w:rsidRPr="00087187">
        <w:rPr>
          <w:rFonts w:ascii="Times New Roman" w:hAnsi="Times New Roman" w:cs="Times New Roman"/>
          <w:sz w:val="28"/>
          <w:szCs w:val="28"/>
          <w:lang w:val="en-US"/>
        </w:rPr>
        <w:t xml:space="preserve"> и формировании Бюджетных стратегий в частности.</w:t>
      </w:r>
      <w:proofErr w:type="gramEnd"/>
      <w:r w:rsidRPr="00087187">
        <w:rPr>
          <w:rFonts w:ascii="Times New Roman" w:hAnsi="Times New Roman" w:cs="Times New Roman"/>
          <w:sz w:val="28"/>
          <w:szCs w:val="28"/>
          <w:lang w:val="en-US"/>
        </w:rPr>
        <w:br w:type="page"/>
      </w:r>
    </w:p>
    <w:p w14:paraId="368858F7" w14:textId="6984BCAF" w:rsidR="0021480B" w:rsidRPr="00087187" w:rsidRDefault="00067C21"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3</w:t>
      </w:r>
      <w:r w:rsidR="0021480B" w:rsidRPr="00087187">
        <w:rPr>
          <w:rFonts w:ascii="Times New Roman" w:hAnsi="Times New Roman" w:cs="Times New Roman"/>
          <w:b/>
          <w:sz w:val="28"/>
          <w:szCs w:val="28"/>
        </w:rPr>
        <w:t>.2 Бюджетные риски</w:t>
      </w:r>
      <w:r w:rsidR="007140A3" w:rsidRPr="00087187">
        <w:rPr>
          <w:rFonts w:ascii="Times New Roman" w:hAnsi="Times New Roman" w:cs="Times New Roman"/>
          <w:b/>
          <w:sz w:val="28"/>
          <w:szCs w:val="28"/>
        </w:rPr>
        <w:t>.</w:t>
      </w:r>
    </w:p>
    <w:p w14:paraId="76046CF3" w14:textId="77777777" w:rsidR="00440D05" w:rsidRPr="00087187" w:rsidRDefault="00440D05"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Формирование долгосрочной бюджетной стратегии связано с определенными рисками бюджетной системы. Риски возникают на разных этапах производства бюджетной стратегии.</w:t>
      </w:r>
    </w:p>
    <w:p w14:paraId="22D4AF06" w14:textId="776AA418" w:rsidR="00440D05" w:rsidRPr="00087187" w:rsidRDefault="00440D05"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Единого определения бюджетного риска не существует. Многие ученые занимавшиеся этим вопросом по разному трактовали данный термин. Авторы Соломко и Степанова рассматривают риск как вероятность наступления какого-либо события. Соломко И.М. и Соломко Н.М. изучают риски как вероятность количественного или качественного несоответствия параметров системы на входе и на выходе. Степанова Е.А. заостряет внимание на том, что бюджетный риск является вероятностью несовпадения фактических и прогнозируемых показателей системы.</w:t>
      </w:r>
    </w:p>
    <w:p w14:paraId="544B3FB0" w14:textId="51261638" w:rsidR="00440D05" w:rsidRPr="00087187" w:rsidRDefault="00440D05"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Наиболее узконаправленное определение бюджетного риска дается Никифоровой А.А. В ее исследованиях, бюджетный риск является ни чем иным как угрозой финансовой безопасности региона.</w:t>
      </w:r>
    </w:p>
    <w:p w14:paraId="65D719DA" w14:textId="77777777" w:rsidR="00440D05" w:rsidRPr="00087187" w:rsidRDefault="00440D05"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Ни одно из этих определений нельзя применить как четкую дефиницию риска бюджетно-финансового развития. Наиболее близким к действительности определением можно считать определение, данное в статье Грудиновой И. П. И Перко Н.В. : «Риск финансово-бюджетной безопасности региона – совокупность условий, факторов и процессов, реально или потенциально угрожающих финансово-бюджетной безопасности региона.»</w:t>
      </w:r>
    </w:p>
    <w:p w14:paraId="0807B503" w14:textId="77777777" w:rsidR="00440D05" w:rsidRPr="00087187" w:rsidRDefault="00440D05"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Основной проблемой, связанной с бюджетными рисками на данный момент является отсутствие четкой методологии выявления риска и борьбы с ним. Изотова Г.С. предложила естественный путь по обеспечению бюджетной безопасности (2004 год).</w:t>
      </w:r>
    </w:p>
    <w:p w14:paraId="1442BAE4" w14:textId="77777777" w:rsidR="00526BB6" w:rsidRPr="00087187" w:rsidRDefault="00526BB6" w:rsidP="00997CB6">
      <w:pPr>
        <w:spacing w:line="360" w:lineRule="auto"/>
        <w:ind w:firstLine="708"/>
        <w:jc w:val="both"/>
        <w:rPr>
          <w:rFonts w:ascii="Times New Roman" w:hAnsi="Times New Roman" w:cs="Times New Roman"/>
          <w:sz w:val="28"/>
          <w:szCs w:val="28"/>
        </w:rPr>
      </w:pPr>
    </w:p>
    <w:p w14:paraId="5F0885CF" w14:textId="77777777" w:rsidR="00526BB6" w:rsidRPr="00087187" w:rsidRDefault="00526BB6" w:rsidP="00997CB6">
      <w:pPr>
        <w:spacing w:line="360" w:lineRule="auto"/>
        <w:ind w:firstLine="708"/>
        <w:jc w:val="both"/>
        <w:rPr>
          <w:rFonts w:ascii="Times New Roman" w:hAnsi="Times New Roman" w:cs="Times New Roman"/>
          <w:sz w:val="28"/>
          <w:szCs w:val="28"/>
        </w:rPr>
      </w:pPr>
    </w:p>
    <w:p w14:paraId="65022CE4" w14:textId="77777777" w:rsidR="00526BB6" w:rsidRPr="00087187" w:rsidRDefault="00526BB6" w:rsidP="00997CB6">
      <w:pPr>
        <w:spacing w:line="360" w:lineRule="auto"/>
        <w:ind w:firstLine="708"/>
        <w:jc w:val="both"/>
        <w:rPr>
          <w:rFonts w:ascii="Times New Roman" w:hAnsi="Times New Roman" w:cs="Times New Roman"/>
          <w:sz w:val="28"/>
          <w:szCs w:val="28"/>
        </w:rPr>
      </w:pPr>
    </w:p>
    <w:p w14:paraId="1F8106BD" w14:textId="77777777" w:rsidR="00526BB6" w:rsidRPr="00087187" w:rsidRDefault="00526BB6" w:rsidP="00997CB6">
      <w:pPr>
        <w:spacing w:line="360" w:lineRule="auto"/>
        <w:ind w:firstLine="708"/>
        <w:jc w:val="both"/>
        <w:rPr>
          <w:rFonts w:ascii="Times New Roman" w:hAnsi="Times New Roman" w:cs="Times New Roman"/>
          <w:sz w:val="28"/>
          <w:szCs w:val="28"/>
        </w:rPr>
      </w:pPr>
    </w:p>
    <w:p w14:paraId="33EC4752" w14:textId="2B669E39" w:rsidR="00526BB6" w:rsidRPr="00087187" w:rsidRDefault="00526BB6"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Табл. 4.</w:t>
      </w:r>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Обеспечение бюджетной безопасности</w:t>
      </w:r>
      <w:r w:rsidRPr="00087187">
        <w:rPr>
          <w:rStyle w:val="a5"/>
          <w:rFonts w:ascii="Times New Roman" w:hAnsi="Times New Roman" w:cs="Times New Roman"/>
          <w:sz w:val="28"/>
          <w:szCs w:val="28"/>
          <w:lang w:val="en-US"/>
        </w:rPr>
        <w:footnoteReference w:id="20"/>
      </w:r>
      <w:r w:rsidRPr="00087187">
        <w:rPr>
          <w:rFonts w:ascii="Times New Roman" w:hAnsi="Times New Roman" w:cs="Times New Roman"/>
          <w:sz w:val="28"/>
          <w:szCs w:val="28"/>
          <w:lang w:val="en-US"/>
        </w:rPr>
        <w:t>.</w:t>
      </w:r>
      <w:proofErr w:type="gramEnd"/>
    </w:p>
    <w:p w14:paraId="267B553B" w14:textId="77777777" w:rsidR="007140A3" w:rsidRPr="00087187" w:rsidRDefault="007140A3" w:rsidP="00997CB6">
      <w:pPr>
        <w:spacing w:line="360" w:lineRule="auto"/>
        <w:jc w:val="both"/>
        <w:rPr>
          <w:rFonts w:ascii="Times New Roman" w:hAnsi="Times New Roman" w:cs="Times New Roman"/>
          <w:sz w:val="28"/>
          <w:szCs w:val="28"/>
        </w:rPr>
      </w:pPr>
    </w:p>
    <w:p w14:paraId="2BEB70A6" w14:textId="77777777" w:rsidR="00440D05" w:rsidRPr="00087187" w:rsidRDefault="00440D05" w:rsidP="00997CB6">
      <w:pPr>
        <w:spacing w:line="360" w:lineRule="auto"/>
        <w:jc w:val="both"/>
        <w:rPr>
          <w:rFonts w:ascii="Times New Roman" w:hAnsi="Times New Roman" w:cs="Times New Roman"/>
          <w:sz w:val="28"/>
          <w:szCs w:val="28"/>
        </w:rPr>
      </w:pPr>
      <w:r w:rsidRPr="00087187">
        <w:rPr>
          <w:rFonts w:ascii="Times New Roman" w:hAnsi="Times New Roman" w:cs="Times New Roman"/>
          <w:noProof/>
          <w:sz w:val="28"/>
          <w:szCs w:val="28"/>
          <w:lang w:val="en-US"/>
        </w:rPr>
        <w:drawing>
          <wp:inline distT="0" distB="0" distL="0" distR="0" wp14:anchorId="024D4C07" wp14:editId="0A78D348">
            <wp:extent cx="5548386" cy="2174338"/>
            <wp:effectExtent l="50800" t="0" r="40005"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B3AF3A" w14:textId="77777777" w:rsidR="00440D05" w:rsidRPr="00087187" w:rsidRDefault="00440D05"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С течением времени данный подход подвергался огромному количеству изменений и введению дополнительных шагов по обеспечению бюджетной безопасности. В 2008 году С.В. Подобряев вводит систему противодействия рисковым ситуациям, заключающуюся в 8 этапах:</w:t>
      </w:r>
    </w:p>
    <w:p w14:paraId="69562D6B" w14:textId="77777777"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Идентификация риска</w:t>
      </w:r>
    </w:p>
    <w:p w14:paraId="2A194A8C" w14:textId="3D2F3298"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Определение факторов воздействия рисков</w:t>
      </w:r>
    </w:p>
    <w:p w14:paraId="274DAD2F" w14:textId="56B4B94C"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Оценка вероятных последствий</w:t>
      </w:r>
    </w:p>
    <w:p w14:paraId="69F9B31F" w14:textId="77777777" w:rsidR="00440D05" w:rsidRPr="00087187" w:rsidRDefault="00440D05" w:rsidP="00997CB6">
      <w:pPr>
        <w:pStyle w:val="ad"/>
        <w:numPr>
          <w:ilvl w:val="0"/>
          <w:numId w:val="13"/>
        </w:numPr>
        <w:spacing w:line="360" w:lineRule="auto"/>
        <w:jc w:val="both"/>
        <w:rPr>
          <w:rFonts w:ascii="Times New Roman" w:hAnsi="Times New Roman"/>
          <w:sz w:val="28"/>
          <w:szCs w:val="28"/>
        </w:rPr>
      </w:pPr>
      <w:r w:rsidRPr="00087187">
        <w:rPr>
          <w:rFonts w:ascii="Times New Roman" w:hAnsi="Times New Roman"/>
          <w:sz w:val="28"/>
          <w:szCs w:val="28"/>
        </w:rPr>
        <w:t>Выявление факторов влияющих на неустойчивость бюджетной системы</w:t>
      </w:r>
    </w:p>
    <w:p w14:paraId="2B599E4E" w14:textId="77777777"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Разработка стратегии по оптимизации бюджетных рисков</w:t>
      </w:r>
    </w:p>
    <w:p w14:paraId="281ADB59" w14:textId="77777777"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Осуществление данных мер на практике</w:t>
      </w:r>
    </w:p>
    <w:p w14:paraId="295DA3F9" w14:textId="77777777"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В случае реализации риска, проведение мер по снижению последствий влияния риска</w:t>
      </w:r>
    </w:p>
    <w:p w14:paraId="08685B9B" w14:textId="77777777" w:rsidR="00440D05" w:rsidRPr="00087187" w:rsidRDefault="00440D05" w:rsidP="00997CB6">
      <w:pPr>
        <w:pStyle w:val="a6"/>
        <w:numPr>
          <w:ilvl w:val="0"/>
          <w:numId w:val="13"/>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Мониторинг результатов</w:t>
      </w:r>
    </w:p>
    <w:p w14:paraId="72E27CD9" w14:textId="6E358EC5" w:rsidR="00D50B34" w:rsidRPr="00087187" w:rsidRDefault="00440D05" w:rsidP="00997CB6">
      <w:pPr>
        <w:widowControl w:val="0"/>
        <w:autoSpaceDE w:val="0"/>
        <w:autoSpaceDN w:val="0"/>
        <w:adjustRightInd w:val="0"/>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Самая сложная и многоступенчатая система по оптимизации бюджетной системы в рисковых ситуациях была предложена авторами Соломко в статье «Оценка рисков бюджетного процесса: теоретический аспект» от 2011 года. В ней описана поэтапная трансформация алгоритма управления рисками финансово-бюджетной системы.</w:t>
      </w:r>
    </w:p>
    <w:p w14:paraId="2AA10923" w14:textId="77777777" w:rsidR="00526BB6" w:rsidRPr="00087187" w:rsidRDefault="00526BB6" w:rsidP="00997CB6">
      <w:pPr>
        <w:spacing w:line="360" w:lineRule="auto"/>
        <w:ind w:firstLine="708"/>
        <w:jc w:val="both"/>
        <w:rPr>
          <w:rFonts w:ascii="Times New Roman" w:hAnsi="Times New Roman" w:cs="Times New Roman"/>
          <w:noProof/>
          <w:sz w:val="28"/>
          <w:szCs w:val="28"/>
          <w:lang w:val="en-US"/>
        </w:rPr>
      </w:pPr>
      <w:r w:rsidRPr="00087187">
        <w:rPr>
          <w:rFonts w:ascii="Times New Roman" w:hAnsi="Times New Roman" w:cs="Times New Roman"/>
          <w:noProof/>
          <w:sz w:val="28"/>
          <w:szCs w:val="28"/>
          <w:lang w:val="en-US"/>
        </w:rPr>
        <w:t xml:space="preserve">Сам термин финансовой безопасности неотрывно связан с терминами “национальная безопасноть” и “экономическая безопасность”. В мировой практике термин “национальная безопасность” впервые был произнесен Теодором Рузвельтом в 1904 году в послании Конгрессу в качестве присоединения зоны Панамского канала в интересах национальной безопасности. Термин “национальная безопасность” впервые был закреплен в ФЗ “Об информации, информатизации и защите информации” </w:t>
      </w:r>
      <w:r w:rsidRPr="00087187">
        <w:rPr>
          <w:rFonts w:ascii="Times New Roman" w:hAnsi="Times New Roman" w:cs="Times New Roman"/>
          <w:noProof/>
          <w:sz w:val="28"/>
          <w:szCs w:val="28"/>
        </w:rPr>
        <w:t>№</w:t>
      </w:r>
      <w:r w:rsidRPr="00087187">
        <w:rPr>
          <w:rFonts w:ascii="Times New Roman" w:hAnsi="Times New Roman" w:cs="Times New Roman"/>
          <w:noProof/>
          <w:sz w:val="28"/>
          <w:szCs w:val="28"/>
          <w:lang w:val="en-US"/>
        </w:rPr>
        <w:t>24-</w:t>
      </w:r>
      <w:r w:rsidRPr="00087187">
        <w:rPr>
          <w:rFonts w:ascii="Times New Roman" w:hAnsi="Times New Roman" w:cs="Times New Roman"/>
          <w:noProof/>
          <w:sz w:val="28"/>
          <w:szCs w:val="28"/>
        </w:rPr>
        <w:t xml:space="preserve">ФЗ от 20.02.1995 ( на данный момент Федеральный закон утратил силу в связи с принятием Федерального закона от 27.02.2006 </w:t>
      </w:r>
      <w:r w:rsidRPr="00087187">
        <w:rPr>
          <w:rFonts w:ascii="Times New Roman" w:hAnsi="Times New Roman" w:cs="Times New Roman"/>
          <w:noProof/>
          <w:sz w:val="28"/>
          <w:szCs w:val="28"/>
          <w:lang w:val="en-US"/>
        </w:rPr>
        <w:t>№149-ФЗ “Об информации, информационных технологиях и озащите информации” ).</w:t>
      </w:r>
    </w:p>
    <w:p w14:paraId="7EE83C22" w14:textId="17B30691" w:rsidR="00526BB6" w:rsidRPr="00087187" w:rsidRDefault="00526BB6" w:rsidP="00997CB6">
      <w:pPr>
        <w:spacing w:line="360" w:lineRule="auto"/>
        <w:ind w:firstLine="708"/>
        <w:jc w:val="both"/>
        <w:rPr>
          <w:rFonts w:ascii="Times New Roman" w:hAnsi="Times New Roman" w:cs="Times New Roman"/>
          <w:noProof/>
          <w:sz w:val="28"/>
          <w:szCs w:val="28"/>
          <w:lang w:val="en-US"/>
        </w:rPr>
      </w:pPr>
      <w:r w:rsidRPr="00087187">
        <w:rPr>
          <w:rFonts w:ascii="Times New Roman" w:hAnsi="Times New Roman" w:cs="Times New Roman"/>
          <w:noProof/>
          <w:sz w:val="28"/>
          <w:szCs w:val="28"/>
          <w:lang w:val="en-US"/>
        </w:rPr>
        <w:t>Термин “экономическая безопасность” сравнительно моложе. Нормативно он был закреплен в 1995 году в ФЗ “О государственном регулировании внешнеторговой деятельности” №157-ФЗ (на данный момент считается утратившим силу в связи с принятием ФЗ от 08.12.2003 №164-ФЗ “Об основах государственного регулирования внешнеторговой деятельности” ). В нем , под экономической безопасностью понималось состояние экономики, способное обеспечить достаточный уровень социального, политического и оборонного существования и прогрессивного развития РФ, неуязвимость и независимость ее экономических интересов по отношению к возможным внешним и внутренним угрозам и воздействиям.</w:t>
      </w:r>
    </w:p>
    <w:p w14:paraId="2E57DBF0" w14:textId="77777777" w:rsidR="00526BB6" w:rsidRPr="00087187" w:rsidRDefault="00526BB6" w:rsidP="00997CB6">
      <w:pPr>
        <w:spacing w:line="360" w:lineRule="auto"/>
        <w:ind w:firstLine="708"/>
        <w:jc w:val="both"/>
        <w:rPr>
          <w:rFonts w:ascii="Times New Roman" w:hAnsi="Times New Roman" w:cs="Times New Roman"/>
          <w:noProof/>
          <w:sz w:val="28"/>
          <w:szCs w:val="28"/>
        </w:rPr>
      </w:pPr>
      <w:r w:rsidRPr="00087187">
        <w:rPr>
          <w:rFonts w:ascii="Times New Roman" w:hAnsi="Times New Roman" w:cs="Times New Roman"/>
          <w:noProof/>
          <w:sz w:val="28"/>
          <w:szCs w:val="28"/>
          <w:lang w:val="en-US"/>
        </w:rPr>
        <w:t>Принимая во внимание данные определения, невозможно не согласиться с тем, что финансово-бюджетная безопастность подразумевает под собой ни что иное, как противодействие угрозам неустойчивости финансово бюджетной системы государства.</w:t>
      </w:r>
    </w:p>
    <w:p w14:paraId="7B9D5C20" w14:textId="77777777" w:rsidR="00526BB6" w:rsidRPr="00087187" w:rsidRDefault="00526BB6" w:rsidP="00997CB6">
      <w:pPr>
        <w:spacing w:line="360" w:lineRule="auto"/>
        <w:ind w:firstLine="360"/>
        <w:jc w:val="both"/>
        <w:rPr>
          <w:rFonts w:ascii="Times New Roman" w:hAnsi="Times New Roman" w:cs="Times New Roman"/>
          <w:noProof/>
          <w:sz w:val="28"/>
          <w:szCs w:val="28"/>
          <w:lang w:val="en-US"/>
        </w:rPr>
      </w:pPr>
      <w:r w:rsidRPr="00087187">
        <w:rPr>
          <w:rFonts w:ascii="Times New Roman" w:hAnsi="Times New Roman" w:cs="Times New Roman"/>
          <w:noProof/>
          <w:sz w:val="28"/>
          <w:szCs w:val="28"/>
          <w:lang w:val="en-US"/>
        </w:rPr>
        <w:t>Обеспечение безопасности финансово-бюджетной системы региона (или страны в целом) невозможно без четкой корреляции системы стратегического планирования. Основной частью данной системы является разработка бюджетных стратегий на основании бюджетной политики страны. Для формирования успешной бюджетной стратегии необходимо уделять особое внимание трем пунктам:</w:t>
      </w:r>
    </w:p>
    <w:p w14:paraId="5EE444F0" w14:textId="77777777" w:rsidR="00526BB6" w:rsidRPr="00087187" w:rsidRDefault="00526BB6" w:rsidP="00997CB6">
      <w:pPr>
        <w:pStyle w:val="a6"/>
        <w:numPr>
          <w:ilvl w:val="0"/>
          <w:numId w:val="1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Обеспечение согласования механизмов бюджетной стратегии на разных временных промежутках</w:t>
      </w:r>
    </w:p>
    <w:p w14:paraId="76359B34" w14:textId="77777777" w:rsidR="00526BB6" w:rsidRPr="00087187" w:rsidRDefault="00526BB6" w:rsidP="00997CB6">
      <w:pPr>
        <w:pStyle w:val="a6"/>
        <w:numPr>
          <w:ilvl w:val="0"/>
          <w:numId w:val="1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Сопоставление бюджетной стратегии и экономического курса страны</w:t>
      </w:r>
    </w:p>
    <w:p w14:paraId="019008F0" w14:textId="4A0FAAD6" w:rsidR="00526BB6" w:rsidRPr="00087187" w:rsidRDefault="00526BB6" w:rsidP="00997CB6">
      <w:pPr>
        <w:pStyle w:val="a6"/>
        <w:numPr>
          <w:ilvl w:val="0"/>
          <w:numId w:val="14"/>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Оценка рисков</w:t>
      </w:r>
    </w:p>
    <w:p w14:paraId="3E2DC880" w14:textId="5619BC7E" w:rsidR="00526BB6" w:rsidRPr="00087187" w:rsidRDefault="00526BB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В соответствии с данным выше определением финансово-бюджетной безопасности можно выделить три основных направления бюджетной политики. В каждом из этих направлений возникают определенные бюджетные риски.</w:t>
      </w:r>
    </w:p>
    <w:p w14:paraId="0AEA7963" w14:textId="34610511" w:rsidR="00526BB6" w:rsidRPr="00087187" w:rsidRDefault="00526BB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Первый из сценариев – сохранение устойчивого и стабильного развития. Для него характерны следующие бюджетные риски: несовершенство методик и низкий уровень планирования бюджетных показателей, неэффективная долговая политика.</w:t>
      </w:r>
    </w:p>
    <w:p w14:paraId="7F330319" w14:textId="090C281C" w:rsidR="00526BB6" w:rsidRPr="00087187" w:rsidRDefault="00526BB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Следующий сценарий – приоритетное направление социально-экономической политики. В  процессе реализации данной стратегии бюджетного развития возникают следующие риски бюджетной системы: высокая степень экономической и налоговой концентрации, увеличение текущих расходов, связанных с развитием социальной сферы.</w:t>
      </w:r>
    </w:p>
    <w:p w14:paraId="31AEC190" w14:textId="326B5FDD" w:rsidR="00526BB6" w:rsidRPr="00087187" w:rsidRDefault="00526BB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Третий сценарий – усиление роли качества бюджетного менеджмента. Уникальные риски, характерные для данной стратегии таковы: отсутствие опыта бюджетного процесса у низшего звена органов местного самоуправления, несовершенство методик планирования бюджета, снижение деловой активности органов местного самоуправления, низкая эффективность финансового менеджмента, низкое качество контроля.</w:t>
      </w:r>
    </w:p>
    <w:p w14:paraId="70290E6A" w14:textId="5C4962C5" w:rsidR="00440D05" w:rsidRPr="00087187" w:rsidRDefault="00526BB6" w:rsidP="00997CB6">
      <w:pPr>
        <w:spacing w:line="360" w:lineRule="auto"/>
        <w:ind w:firstLine="360"/>
        <w:jc w:val="both"/>
        <w:rPr>
          <w:rFonts w:ascii="Times New Roman" w:hAnsi="Times New Roman" w:cs="Times New Roman"/>
          <w:sz w:val="28"/>
          <w:szCs w:val="28"/>
          <w:lang w:val="en-US"/>
        </w:rPr>
      </w:pPr>
      <w:r w:rsidRPr="00087187">
        <w:rPr>
          <w:rFonts w:ascii="Times New Roman" w:hAnsi="Times New Roman" w:cs="Times New Roman"/>
          <w:sz w:val="28"/>
          <w:szCs w:val="28"/>
        </w:rPr>
        <w:t>Так же, три сценария развития бюджетной политики характеризуются следующими общими для всех рисками: нестабильность экономики, кризис фискальной системы, изменения в бюджетном и налоговом законодательствах, неэффективность государственных расходов.</w:t>
      </w:r>
    </w:p>
    <w:p w14:paraId="4B9278CE" w14:textId="1E62776E" w:rsidR="00FC5919" w:rsidRPr="00087187" w:rsidRDefault="00FC5919" w:rsidP="00997CB6">
      <w:pPr>
        <w:spacing w:line="360" w:lineRule="auto"/>
        <w:ind w:firstLine="360"/>
        <w:jc w:val="both"/>
        <w:rPr>
          <w:rFonts w:ascii="Times New Roman" w:hAnsi="Times New Roman" w:cs="Times New Roman"/>
          <w:sz w:val="28"/>
          <w:szCs w:val="28"/>
        </w:rPr>
      </w:pPr>
      <w:proofErr w:type="gramStart"/>
      <w:r w:rsidRPr="00087187">
        <w:rPr>
          <w:rFonts w:ascii="Times New Roman" w:hAnsi="Times New Roman" w:cs="Times New Roman"/>
          <w:sz w:val="28"/>
          <w:szCs w:val="28"/>
          <w:lang w:val="en-US"/>
        </w:rPr>
        <w:t>Авторы Солмко И.М.</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и Соломко М.Н.</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очень плотно занимались риск-менеджментом в сфере бюджетного прогнозирования и планирования.</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В одной из своих работ, они представили классификацию бюджетных рисков на разных стадиях бюджетного процесса.</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Данная классификация может быть чрезвычайно полезна для муниципалитетов.</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 xml:space="preserve">Их методология очень проста и прозрачна и не требует дополнительных </w:t>
      </w:r>
      <w:r w:rsidR="000C66CE" w:rsidRPr="00087187">
        <w:rPr>
          <w:rFonts w:ascii="Times New Roman" w:hAnsi="Times New Roman" w:cs="Times New Roman"/>
          <w:sz w:val="28"/>
          <w:szCs w:val="28"/>
          <w:lang w:val="en-US"/>
        </w:rPr>
        <w:t>программ (как например в модели LTFM)</w:t>
      </w:r>
      <w:r w:rsidR="000C66CE" w:rsidRPr="00087187">
        <w:rPr>
          <w:rFonts w:ascii="Times New Roman" w:hAnsi="Times New Roman" w:cs="Times New Roman"/>
          <w:sz w:val="28"/>
          <w:szCs w:val="28"/>
        </w:rPr>
        <w:t>.</w:t>
      </w:r>
      <w:proofErr w:type="gramEnd"/>
    </w:p>
    <w:p w14:paraId="428C7E71" w14:textId="065F1655" w:rsidR="000C66CE" w:rsidRPr="00087187" w:rsidRDefault="000C66CE"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Но существуют и некоторые недостатки, связанные с данной методологией. В первую очередь, ее основное назначение – борьба с таким риском, как поступление доходов ниже прогнозируемого. В связи с этим, ее использование невозможно без комплексного использования всех прочих механизмов оценки рисковой ситуации.</w:t>
      </w:r>
    </w:p>
    <w:p w14:paraId="60B19B14" w14:textId="7E6B119E" w:rsidR="002F7556" w:rsidRPr="00087187" w:rsidRDefault="002F755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Существует множество факторов, являющихся причинами появления рисков и повышения неопределенности в бюджетной сфере. Их можно разделить на три группы:</w:t>
      </w:r>
    </w:p>
    <w:p w14:paraId="6C8FD73A" w14:textId="055CA533" w:rsidR="002F7556" w:rsidRPr="00087187" w:rsidRDefault="002F7556" w:rsidP="00997CB6">
      <w:pPr>
        <w:pStyle w:val="a6"/>
        <w:numPr>
          <w:ilvl w:val="0"/>
          <w:numId w:val="16"/>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Демографические;</w:t>
      </w:r>
    </w:p>
    <w:p w14:paraId="4E3A5930" w14:textId="535F0239" w:rsidR="002F7556" w:rsidRPr="00087187" w:rsidRDefault="002F7556" w:rsidP="00997CB6">
      <w:pPr>
        <w:pStyle w:val="a6"/>
        <w:numPr>
          <w:ilvl w:val="0"/>
          <w:numId w:val="16"/>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Реорганизационные</w:t>
      </w:r>
    </w:p>
    <w:p w14:paraId="2F7C6C99" w14:textId="36225A6C" w:rsidR="002F7556" w:rsidRPr="00087187" w:rsidRDefault="002F7556" w:rsidP="00997CB6">
      <w:pPr>
        <w:pStyle w:val="a6"/>
        <w:numPr>
          <w:ilvl w:val="0"/>
          <w:numId w:val="16"/>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Факторы, связанные с уровнем средней заработной платы на одного занятого в экономике</w:t>
      </w:r>
      <w:r w:rsidRPr="00087187">
        <w:rPr>
          <w:rStyle w:val="a5"/>
          <w:rFonts w:ascii="Times New Roman" w:hAnsi="Times New Roman" w:cs="Times New Roman"/>
          <w:sz w:val="28"/>
          <w:szCs w:val="28"/>
        </w:rPr>
        <w:footnoteReference w:id="21"/>
      </w:r>
      <w:r w:rsidRPr="00087187">
        <w:rPr>
          <w:rFonts w:ascii="Times New Roman" w:hAnsi="Times New Roman" w:cs="Times New Roman"/>
          <w:sz w:val="28"/>
          <w:szCs w:val="28"/>
        </w:rPr>
        <w:t>.</w:t>
      </w:r>
    </w:p>
    <w:p w14:paraId="6A1E156B" w14:textId="266A05C0" w:rsidR="002F7556" w:rsidRPr="00087187" w:rsidRDefault="002F755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Что касается демографических факторов, то к ним можно отнести изменение количества населения в трудоспособном возрасте и количество налоговых поступлений в бюджет. Для федеральных бюджетов данные риски могут быть не особо значительными, для местных бюджетов они играют очень большую роль.</w:t>
      </w:r>
    </w:p>
    <w:p w14:paraId="4C6B6CB1" w14:textId="5035A940" w:rsidR="002F7556" w:rsidRPr="00087187" w:rsidRDefault="002F7556"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Реорганизационные риски связаны с крупными компаниями-налогоплательщиками. Изменение количества компаний или уровня их дохода могут существенно повлиять на бюджеты любых уровней.</w:t>
      </w:r>
    </w:p>
    <w:p w14:paraId="44C806A0" w14:textId="5E1D505F" w:rsidR="00503FFB" w:rsidRPr="00087187" w:rsidRDefault="00503FFB"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Говоря об оценке рисков, невозможно не сказать про управление ими. Бюджетный процесс подвержен огромному влиянию неопределенности и риска. Не существует единого определения понятия бюджетный риск. Бюджетная политика должна способствовать стабильности и устойчивости финансовой системы, но, к сожалению, на данный момент реалии далеки от идеала.</w:t>
      </w:r>
    </w:p>
    <w:p w14:paraId="25A145D3" w14:textId="2557D59E" w:rsidR="00503FFB" w:rsidRPr="00087187" w:rsidRDefault="00503FFB"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Для борьбы с рисками и неопределенностью необходимо применять следующие меры:</w:t>
      </w:r>
    </w:p>
    <w:p w14:paraId="35AAE085" w14:textId="01B03E96" w:rsidR="00503FFB" w:rsidRPr="00087187" w:rsidRDefault="002F7556" w:rsidP="00997CB6">
      <w:pPr>
        <w:pStyle w:val="a6"/>
        <w:numPr>
          <w:ilvl w:val="0"/>
          <w:numId w:val="15"/>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Управление ликвидностью за счет размещения свободных средств федерального бюджета на банковских депозитах;</w:t>
      </w:r>
    </w:p>
    <w:p w14:paraId="13641617" w14:textId="615DA5E1" w:rsidR="002F7556" w:rsidRPr="00087187" w:rsidRDefault="002F7556" w:rsidP="00997CB6">
      <w:pPr>
        <w:pStyle w:val="a6"/>
        <w:numPr>
          <w:ilvl w:val="0"/>
          <w:numId w:val="15"/>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Внедрение механизмов выдачи бюджетных кредитов бюджетам бюджетной системы Российской Федерации;</w:t>
      </w:r>
    </w:p>
    <w:p w14:paraId="70192C8D" w14:textId="5AAA473A" w:rsidR="000B2C5E" w:rsidRPr="00087187" w:rsidRDefault="000B2C5E" w:rsidP="00997CB6">
      <w:pPr>
        <w:pStyle w:val="a6"/>
        <w:numPr>
          <w:ilvl w:val="0"/>
          <w:numId w:val="15"/>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Перенос головных офисов крупных компаний-налогоплательщиков на места и фиксирование их доходов в налоговых службах на той территории, где находится головной офис.</w:t>
      </w:r>
    </w:p>
    <w:p w14:paraId="410AE970" w14:textId="33ABF681" w:rsidR="00AF72A8" w:rsidRPr="00087187" w:rsidRDefault="000B2C5E"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Данными мерами невозможно полностью снизить уровень неопределённости в бюджетной системе российской Федерации. Но если уже сейчас отнестись к этому серьезно, в ближайшее время можно снизить уровень вероятности наступления рисковой ситуации.</w:t>
      </w:r>
      <w:r w:rsidR="00AF72A8" w:rsidRPr="00087187">
        <w:rPr>
          <w:rFonts w:ascii="Times New Roman" w:hAnsi="Times New Roman" w:cs="Times New Roman"/>
          <w:sz w:val="28"/>
          <w:szCs w:val="28"/>
        </w:rPr>
        <w:br w:type="page"/>
      </w:r>
    </w:p>
    <w:p w14:paraId="671C7F70" w14:textId="63C7B8C9" w:rsidR="000B2C5E" w:rsidRPr="00087187" w:rsidRDefault="00067C21" w:rsidP="00997CB6">
      <w:pPr>
        <w:spacing w:line="360" w:lineRule="auto"/>
        <w:jc w:val="both"/>
        <w:rPr>
          <w:rFonts w:ascii="Times New Roman" w:hAnsi="Times New Roman" w:cs="Times New Roman"/>
          <w:b/>
          <w:sz w:val="28"/>
          <w:szCs w:val="28"/>
        </w:rPr>
      </w:pPr>
      <w:r w:rsidRPr="00087187">
        <w:rPr>
          <w:rFonts w:ascii="Times New Roman" w:hAnsi="Times New Roman" w:cs="Times New Roman"/>
          <w:b/>
          <w:sz w:val="28"/>
          <w:szCs w:val="28"/>
        </w:rPr>
        <w:t>3</w:t>
      </w:r>
      <w:r w:rsidR="00AF72A8" w:rsidRPr="00087187">
        <w:rPr>
          <w:rFonts w:ascii="Times New Roman" w:hAnsi="Times New Roman" w:cs="Times New Roman"/>
          <w:b/>
          <w:sz w:val="28"/>
          <w:szCs w:val="28"/>
        </w:rPr>
        <w:t>.3 Процесс формирования бюджетной стратегии субъекта Российской Федерации.</w:t>
      </w:r>
    </w:p>
    <w:p w14:paraId="14A88AC5" w14:textId="08E86A89" w:rsidR="000658A0" w:rsidRPr="00087187" w:rsidRDefault="000658A0"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Необходимые меры преобразования системы государственного управления для перехода к новой системе бюджетного планирования:</w:t>
      </w:r>
    </w:p>
    <w:p w14:paraId="20E06E3A" w14:textId="574BD153" w:rsidR="000658A0" w:rsidRPr="00087187" w:rsidRDefault="000658A0" w:rsidP="00997CB6">
      <w:pPr>
        <w:spacing w:line="360" w:lineRule="auto"/>
        <w:ind w:left="720"/>
        <w:jc w:val="both"/>
        <w:rPr>
          <w:rFonts w:ascii="Times New Roman" w:hAnsi="Times New Roman" w:cs="Times New Roman"/>
          <w:sz w:val="28"/>
          <w:szCs w:val="28"/>
        </w:rPr>
      </w:pPr>
      <w:r w:rsidRPr="00087187">
        <w:rPr>
          <w:rFonts w:ascii="Times New Roman" w:hAnsi="Times New Roman" w:cs="Times New Roman"/>
          <w:sz w:val="28"/>
          <w:szCs w:val="28"/>
        </w:rPr>
        <w:t>1.</w:t>
      </w:r>
      <w:r w:rsidRPr="00087187">
        <w:rPr>
          <w:rFonts w:ascii="Times New Roman" w:hAnsi="Times New Roman" w:cs="Times New Roman"/>
          <w:sz w:val="28"/>
          <w:szCs w:val="28"/>
        </w:rPr>
        <w:tab/>
        <w:t>Инвентаризация бюджетных обязательств - принятие решения отказать в финансировании тех мероприятий, которые мешают устойчивому экономическому росту.</w:t>
      </w:r>
    </w:p>
    <w:p w14:paraId="5CF1658F" w14:textId="12AA48E7" w:rsidR="000658A0" w:rsidRPr="00087187" w:rsidRDefault="000658A0" w:rsidP="00997CB6">
      <w:pPr>
        <w:spacing w:line="360" w:lineRule="auto"/>
        <w:ind w:left="720"/>
        <w:jc w:val="both"/>
        <w:rPr>
          <w:rFonts w:ascii="Times New Roman" w:hAnsi="Times New Roman" w:cs="Times New Roman"/>
          <w:sz w:val="28"/>
          <w:szCs w:val="28"/>
        </w:rPr>
      </w:pPr>
      <w:r w:rsidRPr="00087187">
        <w:rPr>
          <w:rFonts w:ascii="Times New Roman" w:hAnsi="Times New Roman" w:cs="Times New Roman"/>
          <w:sz w:val="28"/>
          <w:szCs w:val="28"/>
        </w:rPr>
        <w:t>2.</w:t>
      </w:r>
      <w:r w:rsidRPr="00087187">
        <w:rPr>
          <w:rFonts w:ascii="Times New Roman" w:hAnsi="Times New Roman" w:cs="Times New Roman"/>
          <w:sz w:val="28"/>
          <w:szCs w:val="28"/>
        </w:rPr>
        <w:tab/>
        <w:t>Разработка и внедрение системы распределения бюджетных средств по подведомственным программам, решающих особо важные социальные и экономические проблемы.</w:t>
      </w:r>
    </w:p>
    <w:p w14:paraId="33D20B85" w14:textId="29BB810A" w:rsidR="000658A0" w:rsidRPr="00087187" w:rsidRDefault="000658A0" w:rsidP="00997CB6">
      <w:pPr>
        <w:spacing w:line="360" w:lineRule="auto"/>
        <w:ind w:left="720"/>
        <w:jc w:val="both"/>
        <w:rPr>
          <w:rFonts w:ascii="Times New Roman" w:hAnsi="Times New Roman" w:cs="Times New Roman"/>
          <w:sz w:val="28"/>
          <w:szCs w:val="28"/>
        </w:rPr>
      </w:pPr>
      <w:r w:rsidRPr="00087187">
        <w:rPr>
          <w:rFonts w:ascii="Times New Roman" w:hAnsi="Times New Roman" w:cs="Times New Roman"/>
          <w:sz w:val="28"/>
          <w:szCs w:val="28"/>
        </w:rPr>
        <w:t>3.</w:t>
      </w:r>
      <w:r w:rsidRPr="00087187">
        <w:rPr>
          <w:rFonts w:ascii="Times New Roman" w:hAnsi="Times New Roman" w:cs="Times New Roman"/>
          <w:sz w:val="28"/>
          <w:szCs w:val="28"/>
        </w:rPr>
        <w:tab/>
        <w:t>Совершенствование системы государственных и муниципальных закупок.</w:t>
      </w:r>
    </w:p>
    <w:p w14:paraId="1C10CEBA" w14:textId="19521C2D" w:rsidR="000658A0" w:rsidRPr="00087187" w:rsidRDefault="000658A0" w:rsidP="00997CB6">
      <w:pPr>
        <w:spacing w:line="360" w:lineRule="auto"/>
        <w:ind w:left="720"/>
        <w:jc w:val="both"/>
        <w:rPr>
          <w:rFonts w:ascii="Times New Roman" w:hAnsi="Times New Roman" w:cs="Times New Roman"/>
          <w:sz w:val="28"/>
          <w:szCs w:val="28"/>
        </w:rPr>
      </w:pPr>
      <w:r w:rsidRPr="00087187">
        <w:rPr>
          <w:rFonts w:ascii="Times New Roman" w:hAnsi="Times New Roman" w:cs="Times New Roman"/>
          <w:sz w:val="28"/>
          <w:szCs w:val="28"/>
        </w:rPr>
        <w:t>4.</w:t>
      </w:r>
      <w:r w:rsidRPr="00087187">
        <w:rPr>
          <w:rFonts w:ascii="Times New Roman" w:hAnsi="Times New Roman" w:cs="Times New Roman"/>
          <w:sz w:val="28"/>
          <w:szCs w:val="28"/>
        </w:rPr>
        <w:tab/>
        <w:t>Переход к делению на бюджетные учреждения нового типа, автономные и казенные учреждения. Как результат-сокращение государственного сектора и повышение эффективности его деятельности.</w:t>
      </w:r>
    </w:p>
    <w:p w14:paraId="4BD76E24" w14:textId="7E0F9F05" w:rsidR="000658A0" w:rsidRPr="00087187" w:rsidRDefault="000658A0"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Сама бюджетная стратегия представляет собой документ, в котором содержатся прогнозируемые показатели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r w:rsidRPr="00087187">
        <w:rPr>
          <w:rStyle w:val="a5"/>
          <w:rFonts w:ascii="Times New Roman" w:hAnsi="Times New Roman" w:cs="Times New Roman"/>
          <w:sz w:val="28"/>
          <w:szCs w:val="28"/>
        </w:rPr>
        <w:footnoteReference w:id="22"/>
      </w:r>
    </w:p>
    <w:p w14:paraId="601A2A7C" w14:textId="38547741" w:rsidR="00AF72A8" w:rsidRPr="00087187" w:rsidRDefault="00AF72A8"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С появлением задачи формирования федеральной бюджетной стратегии в 2008 году появилась и задача формирования бюджетных стратегий субъектов Российской Федерации. Первым субъектом, сформировавшим свою бюджетную стратегию был Камчатский край. В 2009 году была утверждена его стратегия.</w:t>
      </w:r>
      <w:r w:rsidR="005C5D46" w:rsidRPr="00087187">
        <w:rPr>
          <w:rFonts w:ascii="Times New Roman" w:hAnsi="Times New Roman" w:cs="Times New Roman"/>
          <w:sz w:val="28"/>
          <w:szCs w:val="28"/>
        </w:rPr>
        <w:t xml:space="preserve"> В 2012 году в Государственную Думу Российской Федерации был внесен законопроект Федерального закона № 143912-6 «О государственном стратегическом планировании». Главная идея данного закона – создание нормативно-правовой базы для создания стратегий среднесрочного развития (от 3 до 6 лет) и долгосрочного развития (более 6 лет). Данный законопроект так и не вступил в силу, но Министерство финансов Российской Федерации в тоже время выпустила государственную программу Российской федерации «Управление государственными финансами». В ней утверждается необходимость создания бюджетной стратегии на период до 2030 года.</w:t>
      </w:r>
    </w:p>
    <w:p w14:paraId="75A562F2" w14:textId="1B6FDCF2" w:rsidR="005C5D46" w:rsidRPr="00087187" w:rsidRDefault="005C5D46"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Позже, уже в 2011 году в Брянской области, а в конце 2012 и в Ямало-Ненецком автономном округе были приняты бюджетные стратегии на период до 2020 и 2030 гг. (соответственно).</w:t>
      </w:r>
    </w:p>
    <w:p w14:paraId="069DABB8" w14:textId="2D7BEBB5" w:rsidR="005C5D46" w:rsidRPr="00087187" w:rsidRDefault="005C5D46"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 xml:space="preserve">Принятие долгосрочной бюджетной стратегии субъекта Российской Федерации определяется двумя </w:t>
      </w:r>
      <w:r w:rsidR="003D756F" w:rsidRPr="00087187">
        <w:rPr>
          <w:rFonts w:ascii="Times New Roman" w:hAnsi="Times New Roman" w:cs="Times New Roman"/>
          <w:sz w:val="28"/>
          <w:szCs w:val="28"/>
        </w:rPr>
        <w:t>основными</w:t>
      </w:r>
      <w:r w:rsidRPr="00087187">
        <w:rPr>
          <w:rFonts w:ascii="Times New Roman" w:hAnsi="Times New Roman" w:cs="Times New Roman"/>
          <w:sz w:val="28"/>
          <w:szCs w:val="28"/>
        </w:rPr>
        <w:t xml:space="preserve"> причинами:</w:t>
      </w:r>
    </w:p>
    <w:p w14:paraId="69D16026" w14:textId="39B0A610" w:rsidR="005C5D46" w:rsidRPr="00087187" w:rsidRDefault="003D756F" w:rsidP="00997CB6">
      <w:pPr>
        <w:pStyle w:val="a6"/>
        <w:numPr>
          <w:ilvl w:val="0"/>
          <w:numId w:val="17"/>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Обеспечение условий долгосрочной стабильности региона;</w:t>
      </w:r>
    </w:p>
    <w:p w14:paraId="077F4CC4" w14:textId="276F8864" w:rsidR="003D756F" w:rsidRPr="00087187" w:rsidRDefault="003D756F" w:rsidP="00997CB6">
      <w:pPr>
        <w:pStyle w:val="a6"/>
        <w:numPr>
          <w:ilvl w:val="0"/>
          <w:numId w:val="17"/>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Обеспечение стабильности и сбалансированности бюджета региона на длительные период времени.</w:t>
      </w:r>
    </w:p>
    <w:p w14:paraId="7CD02536" w14:textId="060E56A6" w:rsidR="003D756F" w:rsidRPr="00087187" w:rsidRDefault="003D756F"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Единственный нормативно-правовой документ, в котором могут быть определены долгосрочные ориентиры финансового развития региона – бюджетная стратегия развития субъекта Российской федерации. Благодаря формированию данной стратегии появляется уникальная возможность снижения неопределенности в бюджетной сфере и борьбы с появлением рисковой ситуации.</w:t>
      </w:r>
    </w:p>
    <w:p w14:paraId="2C2A8CE6" w14:textId="6F1ED440" w:rsidR="003859F4" w:rsidRPr="00087187" w:rsidRDefault="003859F4" w:rsidP="00997CB6">
      <w:p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Основной функцией бюджетной стратегии субъекта Российской Федерации является создание долгосрочного прогноза бюджетного развития региона. Разработка стратегии ведется последующим параметрам:</w:t>
      </w:r>
    </w:p>
    <w:p w14:paraId="3AE32AE5" w14:textId="4E019992" w:rsidR="003859F4" w:rsidRPr="00087187" w:rsidRDefault="003859F4" w:rsidP="00997CB6">
      <w:pPr>
        <w:pStyle w:val="a6"/>
        <w:numPr>
          <w:ilvl w:val="0"/>
          <w:numId w:val="18"/>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Доходы субъекта РФ;</w:t>
      </w:r>
    </w:p>
    <w:p w14:paraId="293E16E8" w14:textId="3621F3EF" w:rsidR="003859F4" w:rsidRPr="00087187" w:rsidRDefault="003859F4" w:rsidP="00997CB6">
      <w:pPr>
        <w:pStyle w:val="a6"/>
        <w:numPr>
          <w:ilvl w:val="0"/>
          <w:numId w:val="18"/>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Расходы субъекта РФ;</w:t>
      </w:r>
    </w:p>
    <w:p w14:paraId="2E6D6755" w14:textId="0F78A277" w:rsidR="003859F4" w:rsidRPr="00087187" w:rsidRDefault="003859F4" w:rsidP="00997CB6">
      <w:pPr>
        <w:pStyle w:val="a6"/>
        <w:numPr>
          <w:ilvl w:val="0"/>
          <w:numId w:val="18"/>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Государственный долг субъекта РФ;</w:t>
      </w:r>
    </w:p>
    <w:p w14:paraId="4F97D950" w14:textId="102DF206" w:rsidR="003859F4" w:rsidRPr="00087187" w:rsidRDefault="003859F4" w:rsidP="00997CB6">
      <w:pPr>
        <w:pStyle w:val="a6"/>
        <w:numPr>
          <w:ilvl w:val="0"/>
          <w:numId w:val="18"/>
        </w:numPr>
        <w:spacing w:line="360" w:lineRule="auto"/>
        <w:jc w:val="both"/>
        <w:rPr>
          <w:rFonts w:ascii="Times New Roman" w:hAnsi="Times New Roman" w:cs="Times New Roman"/>
          <w:sz w:val="28"/>
          <w:szCs w:val="28"/>
        </w:rPr>
      </w:pPr>
      <w:r w:rsidRPr="00087187">
        <w:rPr>
          <w:rFonts w:ascii="Times New Roman" w:hAnsi="Times New Roman" w:cs="Times New Roman"/>
          <w:sz w:val="28"/>
          <w:szCs w:val="28"/>
        </w:rPr>
        <w:t>Бюджетное правило.</w:t>
      </w:r>
    </w:p>
    <w:p w14:paraId="21FD5EE3" w14:textId="0CC19310" w:rsidR="003859F4" w:rsidRPr="00087187" w:rsidRDefault="003859F4"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В связи с тем, что налоговая система может регулироваться лишь на федеральном уровне, то единственное действие региональных органов исполнительной власти – организация эффективного взаимодействия с территориальными органами федеральных налоговых органов для предотвращения невыплаты налоговых платежей в бюджеты региональных уровней. Можно говорить о введении уникальных налогов на территориях, которые могут вводить у себя дополнительные налоги.</w:t>
      </w:r>
    </w:p>
    <w:p w14:paraId="1E4FA5E8" w14:textId="0C7018AF" w:rsidR="0031647B" w:rsidRPr="00087187" w:rsidRDefault="003859F4"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 xml:space="preserve">Говоря о расходах, обязательным </w:t>
      </w:r>
      <w:r w:rsidR="0031647B" w:rsidRPr="00087187">
        <w:rPr>
          <w:rFonts w:ascii="Times New Roman" w:hAnsi="Times New Roman" w:cs="Times New Roman"/>
          <w:sz w:val="28"/>
          <w:szCs w:val="28"/>
        </w:rPr>
        <w:t>действием при формировании бюджетной стратегии субъекта Российской Федерации, необходимо подчеркнуть важность вероятности наступления рисковой ситуации в регионе. Исходя из классификации факторов наступления рисковой ситуации, данной в предыдущем параграфе, можно говорить о том, что одним из основных факторов наступления рисковой ситуации является повышение уровня заработной платы «бюджетников». Контроль за расходами бюджетов обеспечит стабильный уровень жизни населения региона. Также , необходимым условием является переход от бюджетирования, ориентированного на ресурсы к бюджетированию, ориентированному на результат. На федеральном уровне данный переход происходит намного быстрее нежели на региональном.</w:t>
      </w:r>
    </w:p>
    <w:p w14:paraId="436F9E3B" w14:textId="7933915E" w:rsidR="0031647B" w:rsidRPr="00087187" w:rsidRDefault="0031647B" w:rsidP="00997CB6">
      <w:pPr>
        <w:spacing w:line="360" w:lineRule="auto"/>
        <w:ind w:firstLine="360"/>
        <w:jc w:val="both"/>
        <w:rPr>
          <w:rFonts w:ascii="Times New Roman" w:hAnsi="Times New Roman" w:cs="Times New Roman"/>
          <w:sz w:val="28"/>
          <w:szCs w:val="28"/>
        </w:rPr>
      </w:pPr>
      <w:r w:rsidRPr="00087187">
        <w:rPr>
          <w:rFonts w:ascii="Times New Roman" w:hAnsi="Times New Roman" w:cs="Times New Roman"/>
          <w:sz w:val="28"/>
          <w:szCs w:val="28"/>
        </w:rPr>
        <w:t>Для понимания такой составляющей бюджетной стратегии субъекта Российской Федерации, как государственный долг, необходимо понимать границы допустимого уровня данного показателя. Критическим является уровень государственного долга, на 50% превышающий доходы бюджета региона. В Бюджетной стратегии Российской Федерации описывается тенденция снижения уровня государственного долга, в то время как в бюджетных стратегиях региона данная тенденция строго противоположная -  в большинстве регионов планируется рост государственного долга на плановые периоды .</w:t>
      </w:r>
    </w:p>
    <w:p w14:paraId="348A3082" w14:textId="03D9836D" w:rsidR="00D315E2" w:rsidRPr="00087187" w:rsidRDefault="00D315E2" w:rsidP="00997CB6">
      <w:pPr>
        <w:spacing w:line="360" w:lineRule="auto"/>
        <w:ind w:firstLine="360"/>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Что касается бюджетного правила, то необходимо понимать, что изменение экзогенных и эндогенных переменных в долгосрочной бюджетной стратегии не должно влиять на показатели долгосрочной стабильности.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Выполнение незапланированных в стратегии обязательств возможно только при условии полного их финансирования на протяении всего срока действия стратегии.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Для принятия решения относительно выполнения незапланированного обязательства создана</w:t>
      </w:r>
      <w:r w:rsidR="001C1C4A">
        <w:rPr>
          <w:rFonts w:ascii="Times New Roman" w:hAnsi="Times New Roman" w:cs="Times New Roman"/>
          <w:sz w:val="28"/>
          <w:szCs w:val="28"/>
          <w:lang w:val="en-US"/>
        </w:rPr>
        <w:t xml:space="preserve"> специальная форма (Приложение 4</w:t>
      </w:r>
      <w:r w:rsidRPr="00087187">
        <w:rPr>
          <w:rFonts w:ascii="Times New Roman" w:hAnsi="Times New Roman" w:cs="Times New Roman"/>
          <w:sz w:val="28"/>
          <w:szCs w:val="28"/>
          <w:lang w:val="en-US"/>
        </w:rPr>
        <w:t>).</w:t>
      </w:r>
      <w:proofErr w:type="gramEnd"/>
    </w:p>
    <w:p w14:paraId="70834738" w14:textId="64E73832" w:rsidR="00D315E2" w:rsidRDefault="00D315E2" w:rsidP="00997CB6">
      <w:pPr>
        <w:spacing w:line="360" w:lineRule="auto"/>
        <w:jc w:val="both"/>
        <w:rPr>
          <w:rFonts w:ascii="Times New Roman" w:hAnsi="Times New Roman" w:cs="Times New Roman"/>
          <w:sz w:val="28"/>
          <w:szCs w:val="28"/>
          <w:lang w:val="en-US"/>
        </w:rPr>
      </w:pPr>
      <w:proofErr w:type="gramStart"/>
      <w:r w:rsidRPr="00087187">
        <w:rPr>
          <w:rFonts w:ascii="Times New Roman" w:hAnsi="Times New Roman" w:cs="Times New Roman"/>
          <w:sz w:val="28"/>
          <w:szCs w:val="28"/>
          <w:lang w:val="en-US"/>
        </w:rPr>
        <w:t>Любой проект, принимаемый как на федеральном, так и на любом другом уровне, должен показывать определеные результаты.</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Для оценки эффективности необходимо проводить мониторинг за исполнением бюджетной стратегии субъекта Российской Федерации.</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Возможен анализ по динамике привлечения инвестиционного капитала.</w:t>
      </w:r>
      <w:proofErr w:type="gramEnd"/>
      <w:r w:rsidRPr="00087187">
        <w:rPr>
          <w:rFonts w:ascii="Times New Roman" w:hAnsi="Times New Roman" w:cs="Times New Roman"/>
          <w:sz w:val="28"/>
          <w:szCs w:val="28"/>
          <w:lang w:val="en-US"/>
        </w:rPr>
        <w:t xml:space="preserve"> </w:t>
      </w:r>
      <w:proofErr w:type="gramStart"/>
      <w:r w:rsidRPr="00087187">
        <w:rPr>
          <w:rFonts w:ascii="Times New Roman" w:hAnsi="Times New Roman" w:cs="Times New Roman"/>
          <w:sz w:val="28"/>
          <w:szCs w:val="28"/>
          <w:lang w:val="en-US"/>
        </w:rPr>
        <w:t xml:space="preserve">Один из самых простых и действенных методов – мониторинг по средствам сопоставления </w:t>
      </w:r>
      <w:r w:rsidR="000658A0" w:rsidRPr="00087187">
        <w:rPr>
          <w:rFonts w:ascii="Times New Roman" w:hAnsi="Times New Roman" w:cs="Times New Roman"/>
          <w:sz w:val="28"/>
          <w:szCs w:val="28"/>
          <w:lang w:val="en-US"/>
        </w:rPr>
        <w:t>фактических показателей с прогнозированными в бюджетной стратегии.</w:t>
      </w:r>
      <w:proofErr w:type="gramEnd"/>
      <w:r w:rsidR="000658A0" w:rsidRPr="00087187">
        <w:rPr>
          <w:rFonts w:ascii="Times New Roman" w:hAnsi="Times New Roman" w:cs="Times New Roman"/>
          <w:sz w:val="28"/>
          <w:szCs w:val="28"/>
          <w:lang w:val="en-US"/>
        </w:rPr>
        <w:t xml:space="preserve"> </w:t>
      </w:r>
      <w:proofErr w:type="gramStart"/>
      <w:r w:rsidR="000658A0" w:rsidRPr="00087187">
        <w:rPr>
          <w:rFonts w:ascii="Times New Roman" w:hAnsi="Times New Roman" w:cs="Times New Roman"/>
          <w:sz w:val="28"/>
          <w:szCs w:val="28"/>
          <w:lang w:val="en-US"/>
        </w:rPr>
        <w:t>Бюджетная стратегия региона может быть эффективна только тогда, когда все ее обязательства, прописанные в бюджетной стратегии, выполнены и профинансированы.</w:t>
      </w:r>
      <w:proofErr w:type="gramEnd"/>
    </w:p>
    <w:p w14:paraId="34B4E7B3" w14:textId="1B298B6E" w:rsidR="00087187" w:rsidRPr="00087187" w:rsidRDefault="00087187" w:rsidP="00997CB6">
      <w:pPr>
        <w:spacing w:line="360" w:lineRule="auto"/>
        <w:ind w:firstLine="708"/>
        <w:jc w:val="both"/>
        <w:rPr>
          <w:rFonts w:ascii="Times New Roman" w:hAnsi="Times New Roman" w:cs="Times New Roman"/>
          <w:sz w:val="28"/>
          <w:szCs w:val="28"/>
        </w:rPr>
      </w:pPr>
      <w:r w:rsidRPr="00087187">
        <w:rPr>
          <w:rFonts w:ascii="Times New Roman" w:hAnsi="Times New Roman" w:cs="Times New Roman"/>
          <w:sz w:val="28"/>
          <w:szCs w:val="28"/>
        </w:rPr>
        <w:t>Проект бюджетной стратегии представляется в законодательный орган власти одновременно с проектом закона о бюджете. Процесс разработки долгосрочной бюджетной стратегии происходит следующим образом: сначала осуществляется аналитическая деятельность текущего состояния экономики и динамики социально-экономического развития за последние несколько лет. Далее начинается работа с показателями исполнения бюджетов (консолидированных бюджетов) за последние несколько лет, выявляются определенные тенденции и приоритеты бюджетной политики, определяются основные факторы несоответствия прогнозированных показателей и реальных показателей за анализируемый период. После проведенных операций, разрабатывается проект долгосрочной бюджетной стратегии государства, который основывается на социально-экономическом состоянии экономики и ориентируется на достижение поставленных стратегических целей, закрепленных в стратегиях социально-экономического развития.</w:t>
      </w:r>
    </w:p>
    <w:p w14:paraId="6A040DAA" w14:textId="5A2A3415" w:rsidR="00842A12" w:rsidRDefault="000658A0" w:rsidP="00997CB6">
      <w:pPr>
        <w:spacing w:line="360" w:lineRule="auto"/>
        <w:ind w:firstLine="708"/>
        <w:jc w:val="both"/>
        <w:rPr>
          <w:rFonts w:ascii="Times New Roman" w:hAnsi="Times New Roman" w:cs="Times New Roman"/>
          <w:sz w:val="28"/>
          <w:szCs w:val="28"/>
        </w:rPr>
      </w:pPr>
      <w:proofErr w:type="gramStart"/>
      <w:r w:rsidRPr="00087187">
        <w:rPr>
          <w:rFonts w:ascii="Times New Roman" w:hAnsi="Times New Roman" w:cs="Times New Roman"/>
          <w:sz w:val="28"/>
          <w:szCs w:val="28"/>
          <w:lang w:val="en-US"/>
        </w:rPr>
        <w:t>Подводя итоги данной главы, можн</w:t>
      </w:r>
      <w:r w:rsidR="00842A12">
        <w:rPr>
          <w:rFonts w:ascii="Times New Roman" w:hAnsi="Times New Roman" w:cs="Times New Roman"/>
          <w:sz w:val="28"/>
          <w:szCs w:val="28"/>
          <w:lang w:val="en-US"/>
        </w:rPr>
        <w:t xml:space="preserve">о говорить о том, что Бюджетная </w:t>
      </w:r>
      <w:r w:rsidRPr="00087187">
        <w:rPr>
          <w:rFonts w:ascii="Times New Roman" w:hAnsi="Times New Roman" w:cs="Times New Roman"/>
          <w:sz w:val="28"/>
          <w:szCs w:val="28"/>
          <w:lang w:val="en-US"/>
        </w:rPr>
        <w:t>стратегия как государства, так и регионов, должна разрабатываться одновременно со всеми документами стратегического планирования в регионе.</w:t>
      </w:r>
      <w:proofErr w:type="gramEnd"/>
      <w:r w:rsidRPr="00087187">
        <w:rPr>
          <w:rFonts w:ascii="Times New Roman" w:hAnsi="Times New Roman" w:cs="Times New Roman"/>
          <w:sz w:val="28"/>
          <w:szCs w:val="28"/>
          <w:lang w:val="en-US"/>
        </w:rPr>
        <w:t xml:space="preserve"> </w:t>
      </w:r>
      <w:r w:rsidR="007A0E3E" w:rsidRPr="00087187">
        <w:rPr>
          <w:rFonts w:ascii="Times New Roman" w:hAnsi="Times New Roman" w:cs="Times New Roman"/>
          <w:sz w:val="28"/>
          <w:szCs w:val="28"/>
        </w:rPr>
        <w:t>Согласно Основным направлениям бюджетной политики на 2014-2016 гг к основным целям бюджетной политики на данный период относится разработка долгосрочной бюджетной стратегии до 2030 года.</w:t>
      </w:r>
      <w:r w:rsidR="00842A12">
        <w:rPr>
          <w:rFonts w:ascii="Times New Roman" w:hAnsi="Times New Roman" w:cs="Times New Roman"/>
          <w:sz w:val="28"/>
          <w:szCs w:val="28"/>
        </w:rPr>
        <w:br w:type="page"/>
      </w:r>
    </w:p>
    <w:p w14:paraId="0F35656F" w14:textId="77777777" w:rsidR="00842A12" w:rsidRPr="00997CB6" w:rsidRDefault="00842A12" w:rsidP="00997CB6">
      <w:pPr>
        <w:spacing w:line="360" w:lineRule="auto"/>
        <w:jc w:val="both"/>
        <w:rPr>
          <w:rFonts w:ascii="Times New Roman" w:hAnsi="Times New Roman" w:cs="Times New Roman"/>
          <w:b/>
          <w:sz w:val="28"/>
          <w:szCs w:val="28"/>
        </w:rPr>
      </w:pPr>
      <w:r w:rsidRPr="00997CB6">
        <w:rPr>
          <w:rFonts w:ascii="Times New Roman" w:hAnsi="Times New Roman" w:cs="Times New Roman"/>
          <w:b/>
          <w:sz w:val="28"/>
          <w:szCs w:val="28"/>
        </w:rPr>
        <w:t>Заключение</w:t>
      </w:r>
    </w:p>
    <w:p w14:paraId="4196FEB6" w14:textId="77777777" w:rsidR="00842A12" w:rsidRDefault="00842A12"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проделанной работы можно сделать следующие выводы.</w:t>
      </w:r>
    </w:p>
    <w:p w14:paraId="6AD95DFF" w14:textId="6202F725" w:rsidR="00842A12" w:rsidRDefault="00842A12"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реформирования бюджетной системы ежегодно набирает свои обороты</w:t>
      </w:r>
      <w:r w:rsidR="00D9665F">
        <w:rPr>
          <w:rFonts w:ascii="Times New Roman" w:hAnsi="Times New Roman" w:cs="Times New Roman"/>
          <w:sz w:val="28"/>
          <w:szCs w:val="28"/>
        </w:rPr>
        <w:t xml:space="preserve"> и государство все ближе приходит к цели: повышению эффективности деятельность социально-экономической политики и повышения уровня жизни населения.</w:t>
      </w:r>
    </w:p>
    <w:p w14:paraId="1181D17B" w14:textId="77777777" w:rsidR="00D9665F" w:rsidRDefault="00D9665F"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данный момент времени на наших глазах внедряется новый способ формирования бюджета государства – внедрение механизмов долгосрочного бюджетного планирования и, в частности, формирование Бюджетной стратегии на период до 2030 года.</w:t>
      </w:r>
    </w:p>
    <w:p w14:paraId="26D04333" w14:textId="55C1715E" w:rsidR="00D9665F" w:rsidRDefault="00D9665F" w:rsidP="00997CB6">
      <w:pPr>
        <w:spacing w:line="360" w:lineRule="auto"/>
        <w:ind w:firstLine="708"/>
        <w:jc w:val="both"/>
        <w:rPr>
          <w:rFonts w:ascii="Times New Roman" w:hAnsi="Times New Roman" w:cs="Times New Roman"/>
          <w:sz w:val="28"/>
          <w:szCs w:val="28"/>
        </w:rPr>
      </w:pPr>
      <w:r w:rsidRPr="00D9665F">
        <w:rPr>
          <w:rFonts w:ascii="Times New Roman" w:hAnsi="Times New Roman" w:cs="Times New Roman"/>
          <w:sz w:val="28"/>
          <w:szCs w:val="28"/>
        </w:rPr>
        <w:t>Бюджетная стратегия - документ, в котором содержатся прогнозируемые показатели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r w:rsidRPr="00D9665F">
        <w:rPr>
          <w:rStyle w:val="a5"/>
          <w:rFonts w:ascii="Times New Roman" w:hAnsi="Times New Roman" w:cs="Times New Roman"/>
          <w:sz w:val="28"/>
          <w:szCs w:val="28"/>
        </w:rPr>
        <w:footnoteReference w:id="23"/>
      </w:r>
      <w:r>
        <w:rPr>
          <w:rFonts w:ascii="Times New Roman" w:hAnsi="Times New Roman" w:cs="Times New Roman"/>
          <w:sz w:val="28"/>
          <w:szCs w:val="28"/>
        </w:rPr>
        <w:t>.</w:t>
      </w:r>
    </w:p>
    <w:p w14:paraId="79271736" w14:textId="3362C7B0" w:rsidR="00D9665F" w:rsidRDefault="00D9665F"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2008 году уже была попытка составить Бюджетную стратегии и проект Бюджетной стратегии до 2023 года до сих пор находится в свободном доступе. Но в ней не содержалось достаточного анализа успешного зарубежного опыта, и в итоге были составлены ошибочные прогнозные данные.</w:t>
      </w:r>
    </w:p>
    <w:p w14:paraId="68FF5415" w14:textId="1563BB05" w:rsidR="009207B5" w:rsidRDefault="009207B5"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Внедрение принципов долгосрочного бюджетного планирования позволяет обеспечить долгосрочную стабильность и сбалансированность бюджета.</w:t>
      </w:r>
    </w:p>
    <w:p w14:paraId="26498DE3" w14:textId="6F2759E7" w:rsidR="009207B5" w:rsidRDefault="009207B5"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Существуют определенные риски при формировании бюджетных стратегий. Для оптимизации большинства из них достаточно лишь уменьшить уровень расходов бюджета и придерживаться «бюджетного правила».</w:t>
      </w:r>
    </w:p>
    <w:p w14:paraId="53B0F7EA" w14:textId="0685F2E9" w:rsidR="009207B5" w:rsidRDefault="009207B5"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нельзя говорить об абсолютной эффективности и проработанности бюджетных стратегий как механизма действия долгосрочного бюджетного планирования, однако заметен огромный потенциал в развитии данной системы.</w:t>
      </w:r>
    </w:p>
    <w:p w14:paraId="5BC47709" w14:textId="0F43270A" w:rsidR="009207B5" w:rsidRDefault="009207B5"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большинство стран, успешно занимающихся сейчас процессом формирования долгосрочных бюджетных стратегий, уже достаточно давно завершили переходный период – Российская Федерация же еще находится на данном этапе.</w:t>
      </w:r>
    </w:p>
    <w:p w14:paraId="32AC18E0" w14:textId="30EF7CFF" w:rsidR="009207B5" w:rsidRDefault="009207B5" w:rsidP="00997C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Однозначно можно утверждать – долгосрочное бюджетное планирование одно из перспективнейших направлений развития бюджетной системы Российской Федерации.</w:t>
      </w:r>
      <w:r>
        <w:rPr>
          <w:rFonts w:ascii="Times New Roman" w:hAnsi="Times New Roman" w:cs="Times New Roman"/>
          <w:sz w:val="28"/>
          <w:szCs w:val="28"/>
        </w:rPr>
        <w:br w:type="page"/>
      </w:r>
    </w:p>
    <w:p w14:paraId="6E9B19B3" w14:textId="0AB2ED8A" w:rsidR="009207B5" w:rsidRPr="002D7702" w:rsidRDefault="0035627B" w:rsidP="00997CB6">
      <w:pPr>
        <w:spacing w:line="360" w:lineRule="auto"/>
        <w:jc w:val="both"/>
        <w:rPr>
          <w:rFonts w:ascii="Times New Roman" w:hAnsi="Times New Roman" w:cs="Times New Roman"/>
          <w:b/>
          <w:sz w:val="28"/>
          <w:szCs w:val="28"/>
        </w:rPr>
      </w:pPr>
      <w:r w:rsidRPr="002D7702">
        <w:rPr>
          <w:rFonts w:ascii="Times New Roman" w:hAnsi="Times New Roman" w:cs="Times New Roman"/>
          <w:b/>
          <w:sz w:val="28"/>
          <w:szCs w:val="28"/>
        </w:rPr>
        <w:t>Библиография</w:t>
      </w:r>
    </w:p>
    <w:p w14:paraId="7FB026C8" w14:textId="51AFA2AC" w:rsidR="0035627B" w:rsidRPr="002D7702" w:rsidRDefault="0035627B" w:rsidP="00997CB6">
      <w:pPr>
        <w:spacing w:line="360" w:lineRule="auto"/>
        <w:jc w:val="both"/>
        <w:rPr>
          <w:rFonts w:ascii="Times New Roman" w:hAnsi="Times New Roman" w:cs="Times New Roman"/>
          <w:sz w:val="28"/>
          <w:szCs w:val="28"/>
        </w:rPr>
      </w:pPr>
      <w:r w:rsidRPr="002D7702">
        <w:rPr>
          <w:rFonts w:ascii="Times New Roman" w:hAnsi="Times New Roman" w:cs="Times New Roman"/>
          <w:b/>
          <w:sz w:val="28"/>
          <w:szCs w:val="28"/>
        </w:rPr>
        <w:t>Нормативные правовые акты</w:t>
      </w:r>
    </w:p>
    <w:p w14:paraId="5A008629" w14:textId="572DCE92" w:rsidR="0035627B" w:rsidRPr="002D7702" w:rsidRDefault="0035627B"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«Бюджетный кодекс Российской Федерации» от 31 июля 1998 г. №145-ФЗ (ред. от 28.12.2013, с изм. от 03.02.2014) (с изм. и доп., вступ. в силу с 01.01.2014)</w:t>
      </w:r>
    </w:p>
    <w:p w14:paraId="0C473984" w14:textId="77777777" w:rsidR="00D46A83" w:rsidRPr="002D7702" w:rsidRDefault="00D46A83" w:rsidP="00997CB6">
      <w:pPr>
        <w:pStyle w:val="a6"/>
        <w:numPr>
          <w:ilvl w:val="0"/>
          <w:numId w:val="31"/>
        </w:numPr>
        <w:spacing w:after="200" w:line="360" w:lineRule="auto"/>
        <w:jc w:val="both"/>
        <w:rPr>
          <w:rFonts w:ascii="Times New Roman" w:hAnsi="Times New Roman" w:cs="Times New Roman"/>
          <w:sz w:val="28"/>
          <w:szCs w:val="28"/>
        </w:rPr>
      </w:pPr>
      <w:r w:rsidRPr="002D7702">
        <w:rPr>
          <w:rFonts w:ascii="Times New Roman" w:hAnsi="Times New Roman" w:cs="Times New Roman"/>
          <w:sz w:val="28"/>
          <w:szCs w:val="28"/>
        </w:rPr>
        <w:t>Федеральный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учреждений»</w:t>
      </w:r>
    </w:p>
    <w:p w14:paraId="08AB37F2" w14:textId="77777777" w:rsidR="00D46A83" w:rsidRPr="002D7702" w:rsidRDefault="00D46A83"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Федеральный закон от 20 июля 1995 г. № 115-ФЗ «О государственном прогнозировании и программах социально-экономического развития Российской Федерации».</w:t>
      </w:r>
    </w:p>
    <w:p w14:paraId="59B31EBD" w14:textId="77777777" w:rsidR="00D46A83" w:rsidRPr="002D7702" w:rsidRDefault="00D46A83"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Федеральный закон «О федеральном бюджете на 2007 год» от 8 декабря 2006 года.</w:t>
      </w:r>
    </w:p>
    <w:p w14:paraId="1FB20A70" w14:textId="29B58E7D" w:rsidR="00D46A83"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noProof/>
          <w:sz w:val="28"/>
          <w:szCs w:val="28"/>
          <w:lang w:val="en-US"/>
        </w:rPr>
        <w:t>Федеральный закон от 20 ферваля 1995 г. № 24-</w:t>
      </w:r>
      <w:r w:rsidRPr="002D7702">
        <w:rPr>
          <w:rFonts w:ascii="Times New Roman" w:hAnsi="Times New Roman" w:cs="Times New Roman"/>
          <w:noProof/>
          <w:sz w:val="28"/>
          <w:szCs w:val="28"/>
        </w:rPr>
        <w:t>ФЗ</w:t>
      </w:r>
      <w:r w:rsidRPr="002D7702">
        <w:rPr>
          <w:rFonts w:ascii="Times New Roman" w:hAnsi="Times New Roman" w:cs="Times New Roman"/>
          <w:noProof/>
          <w:sz w:val="28"/>
          <w:szCs w:val="28"/>
          <w:lang w:val="en-US"/>
        </w:rPr>
        <w:t xml:space="preserve"> “Об информации, информатизации и защите информации”.</w:t>
      </w:r>
    </w:p>
    <w:p w14:paraId="33325E54" w14:textId="7CB59D8B"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noProof/>
          <w:sz w:val="28"/>
          <w:szCs w:val="28"/>
        </w:rPr>
        <w:t xml:space="preserve">Федеральный закон от 27 февраля 2006 г.  </w:t>
      </w:r>
      <w:r w:rsidRPr="002D7702">
        <w:rPr>
          <w:rFonts w:ascii="Times New Roman" w:hAnsi="Times New Roman" w:cs="Times New Roman"/>
          <w:noProof/>
          <w:sz w:val="28"/>
          <w:szCs w:val="28"/>
          <w:lang w:val="en-US"/>
        </w:rPr>
        <w:t>№149-ФЗ “Об информации, информационных технологиях и озащите информации”.</w:t>
      </w:r>
    </w:p>
    <w:p w14:paraId="0F438946" w14:textId="2E0A750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noProof/>
          <w:sz w:val="28"/>
          <w:szCs w:val="28"/>
          <w:lang w:val="en-US"/>
        </w:rPr>
        <w:t>Ф</w:t>
      </w:r>
      <w:r w:rsidR="00A0428F" w:rsidRPr="002D7702">
        <w:rPr>
          <w:rFonts w:ascii="Times New Roman" w:hAnsi="Times New Roman" w:cs="Times New Roman"/>
          <w:noProof/>
          <w:sz w:val="28"/>
          <w:szCs w:val="28"/>
          <w:lang w:val="en-US"/>
        </w:rPr>
        <w:t>едеральный закон</w:t>
      </w:r>
      <w:r w:rsidRPr="002D7702">
        <w:rPr>
          <w:rFonts w:ascii="Times New Roman" w:hAnsi="Times New Roman" w:cs="Times New Roman"/>
          <w:noProof/>
          <w:sz w:val="28"/>
          <w:szCs w:val="28"/>
          <w:lang w:val="en-US"/>
        </w:rPr>
        <w:t xml:space="preserve"> </w:t>
      </w:r>
      <w:r w:rsidR="00A0428F" w:rsidRPr="002D7702">
        <w:rPr>
          <w:rFonts w:ascii="Times New Roman" w:hAnsi="Times New Roman" w:cs="Times New Roman"/>
          <w:noProof/>
          <w:sz w:val="28"/>
          <w:szCs w:val="28"/>
          <w:lang w:val="en-US"/>
        </w:rPr>
        <w:t xml:space="preserve">от 13 декабря 1995 г. №157-ФЗ </w:t>
      </w:r>
      <w:r w:rsidRPr="002D7702">
        <w:rPr>
          <w:rFonts w:ascii="Times New Roman" w:hAnsi="Times New Roman" w:cs="Times New Roman"/>
          <w:noProof/>
          <w:sz w:val="28"/>
          <w:szCs w:val="28"/>
          <w:lang w:val="en-US"/>
        </w:rPr>
        <w:t>“О государственном регулировании внешнеторговой деятельности”</w:t>
      </w:r>
    </w:p>
    <w:p w14:paraId="1443D3CF" w14:textId="5A13DC8F"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noProof/>
          <w:sz w:val="28"/>
          <w:szCs w:val="28"/>
          <w:lang w:val="en-US"/>
        </w:rPr>
        <w:t>Ф</w:t>
      </w:r>
      <w:r w:rsidR="00A0428F" w:rsidRPr="002D7702">
        <w:rPr>
          <w:rFonts w:ascii="Times New Roman" w:hAnsi="Times New Roman" w:cs="Times New Roman"/>
          <w:noProof/>
          <w:sz w:val="28"/>
          <w:szCs w:val="28"/>
          <w:lang w:val="en-US"/>
        </w:rPr>
        <w:t xml:space="preserve">едеральный закон от 08 декабря </w:t>
      </w:r>
      <w:r w:rsidRPr="002D7702">
        <w:rPr>
          <w:rFonts w:ascii="Times New Roman" w:hAnsi="Times New Roman" w:cs="Times New Roman"/>
          <w:noProof/>
          <w:sz w:val="28"/>
          <w:szCs w:val="28"/>
          <w:lang w:val="en-US"/>
        </w:rPr>
        <w:t>2003 №164-ФЗ “Об основах государственного регулирования внешнеторговой деятельности”</w:t>
      </w:r>
    </w:p>
    <w:p w14:paraId="48C63E55" w14:textId="7777777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Проект федерального закона № 407473-6 "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w:t>
      </w:r>
    </w:p>
    <w:p w14:paraId="78521C7D" w14:textId="7777777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Проект Федерального закона № 143912-6 «О государственном стратегическом планировании»</w:t>
      </w:r>
    </w:p>
    <w:p w14:paraId="17FD7A76" w14:textId="1C51B532"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Бюджетное послание Президента Российской Федерации Совету Федерации Российской Федерации о бюджетной политике в 2014-2016 гг</w:t>
      </w:r>
      <w:r w:rsidR="00A0428F" w:rsidRPr="002D7702">
        <w:rPr>
          <w:rFonts w:ascii="Times New Roman" w:hAnsi="Times New Roman" w:cs="Times New Roman"/>
          <w:sz w:val="28"/>
          <w:szCs w:val="28"/>
        </w:rPr>
        <w:t>.</w:t>
      </w:r>
    </w:p>
    <w:p w14:paraId="27F5B3BF" w14:textId="1A93347F"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Досье на проект Федерального за</w:t>
      </w:r>
      <w:r w:rsidR="00A0428F" w:rsidRPr="002D7702">
        <w:rPr>
          <w:rFonts w:ascii="Times New Roman" w:hAnsi="Times New Roman" w:cs="Times New Roman"/>
          <w:sz w:val="28"/>
          <w:szCs w:val="28"/>
          <w:lang w:val="en-US"/>
        </w:rPr>
        <w:t>к</w:t>
      </w:r>
      <w:r w:rsidRPr="002D7702">
        <w:rPr>
          <w:rFonts w:ascii="Times New Roman" w:hAnsi="Times New Roman" w:cs="Times New Roman"/>
          <w:sz w:val="28"/>
          <w:szCs w:val="28"/>
          <w:lang w:val="en-US"/>
        </w:rPr>
        <w:t>она №407473-6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(внесен Прави</w:t>
      </w:r>
      <w:r w:rsidR="00A0428F" w:rsidRPr="002D7702">
        <w:rPr>
          <w:rFonts w:ascii="Times New Roman" w:hAnsi="Times New Roman" w:cs="Times New Roman"/>
          <w:sz w:val="28"/>
          <w:szCs w:val="28"/>
          <w:lang w:val="en-US"/>
        </w:rPr>
        <w:t>т</w:t>
      </w:r>
      <w:r w:rsidRPr="002D7702">
        <w:rPr>
          <w:rFonts w:ascii="Times New Roman" w:hAnsi="Times New Roman" w:cs="Times New Roman"/>
          <w:sz w:val="28"/>
          <w:szCs w:val="28"/>
          <w:lang w:val="en-US"/>
        </w:rPr>
        <w:t>ельством РФ)</w:t>
      </w:r>
    </w:p>
    <w:p w14:paraId="3FCAF203" w14:textId="67B334C1" w:rsidR="00C365BA" w:rsidRPr="002D7702" w:rsidRDefault="00C365BA"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Заключение Комитета Государственной Думы по бюджету и налогам на проект федерального закона № 407473-6 "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w:t>
      </w:r>
    </w:p>
    <w:p w14:paraId="38F81B38" w14:textId="7777777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Программа повышения эффективности управления общественными (государственными и муниципальными) финансами на период до 2012 года от 2008 года.</w:t>
      </w:r>
    </w:p>
    <w:p w14:paraId="213913C7" w14:textId="7777777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Программа повышения эффективности управления общественными (государственными и муниципальными) финансами на период до 2018 года от 2014 года.</w:t>
      </w:r>
    </w:p>
    <w:p w14:paraId="25B88A5E" w14:textId="77777777"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Государственная программа Российской Федерации «Управление государственными финансами» от 2013 года</w:t>
      </w:r>
    </w:p>
    <w:p w14:paraId="4352FBD7" w14:textId="65D753C3" w:rsidR="00CA2946" w:rsidRPr="002D7702" w:rsidRDefault="00465B3F"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Проект Бюджетной стратегии на период до 2023 года</w:t>
      </w:r>
    </w:p>
    <w:p w14:paraId="1B9C62FD" w14:textId="41B9A0CF" w:rsidR="00AE226D" w:rsidRPr="002D7702" w:rsidRDefault="00AE226D"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Проект Бюджетной стратегии на период до 2030 года</w:t>
      </w:r>
    </w:p>
    <w:p w14:paraId="4ABE0462" w14:textId="76BAFCD7" w:rsidR="001A27DA" w:rsidRPr="002D7702" w:rsidRDefault="001A27DA"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Концепция долгосрочного социально-экономического развития РФ на период до 2020 года от 17 ноября 2008 года.</w:t>
      </w:r>
    </w:p>
    <w:p w14:paraId="10E6626C" w14:textId="23CA93E6" w:rsidR="00D46A83" w:rsidRPr="002D7702" w:rsidRDefault="001A27DA"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Исходные условия на период до 2023 года, базовый сценарий Министерства экономического развития российской Федерации от 8 мая 2008 года.</w:t>
      </w:r>
    </w:p>
    <w:p w14:paraId="080770C0" w14:textId="62384896" w:rsidR="00171FD4" w:rsidRPr="002D7702" w:rsidRDefault="00171FD4" w:rsidP="00997CB6">
      <w:pPr>
        <w:pStyle w:val="a6"/>
        <w:numPr>
          <w:ilvl w:val="0"/>
          <w:numId w:val="31"/>
        </w:numPr>
        <w:spacing w:before="100" w:beforeAutospacing="1" w:after="100" w:afterAutospacing="1" w:line="360" w:lineRule="auto"/>
        <w:jc w:val="both"/>
        <w:rPr>
          <w:rFonts w:ascii="Times New Roman" w:hAnsi="Times New Roman" w:cs="Times New Roman"/>
          <w:sz w:val="28"/>
          <w:szCs w:val="28"/>
        </w:rPr>
      </w:pPr>
      <w:r w:rsidRPr="002D7702">
        <w:rPr>
          <w:rFonts w:ascii="Times New Roman" w:hAnsi="Times New Roman" w:cs="Times New Roman"/>
          <w:sz w:val="28"/>
          <w:szCs w:val="28"/>
        </w:rPr>
        <w:t>Об организации проведения мониторинга качества финансового менеджмента, осуществляемого главными администраторами средств федерального бюджета: При- каз Министерства финансов Российской Федерации от 13. 04. 2009 No 34н</w:t>
      </w:r>
    </w:p>
    <w:p w14:paraId="47013D9B" w14:textId="390E5C52" w:rsidR="00A0428F" w:rsidRPr="002D7702" w:rsidRDefault="00A0428F" w:rsidP="00997CB6">
      <w:pPr>
        <w:spacing w:line="360" w:lineRule="auto"/>
        <w:jc w:val="both"/>
        <w:rPr>
          <w:rFonts w:ascii="Times New Roman" w:hAnsi="Times New Roman" w:cs="Times New Roman"/>
          <w:b/>
          <w:sz w:val="28"/>
          <w:szCs w:val="28"/>
        </w:rPr>
      </w:pPr>
      <w:r w:rsidRPr="002D7702">
        <w:rPr>
          <w:rFonts w:ascii="Times New Roman" w:hAnsi="Times New Roman" w:cs="Times New Roman"/>
          <w:b/>
          <w:sz w:val="28"/>
          <w:szCs w:val="28"/>
        </w:rPr>
        <w:t>Литература</w:t>
      </w:r>
    </w:p>
    <w:p w14:paraId="5EDC008F" w14:textId="2D52C945" w:rsidR="00A0428F" w:rsidRPr="002D7702" w:rsidRDefault="00A0428F" w:rsidP="00997CB6">
      <w:pPr>
        <w:pStyle w:val="a6"/>
        <w:numPr>
          <w:ilvl w:val="0"/>
          <w:numId w:val="31"/>
        </w:numPr>
        <w:spacing w:line="360" w:lineRule="auto"/>
        <w:jc w:val="both"/>
        <w:rPr>
          <w:rFonts w:ascii="Times New Roman" w:eastAsia="TimesNewRoman" w:hAnsi="Times New Roman" w:cs="Times New Roman"/>
          <w:sz w:val="28"/>
          <w:szCs w:val="28"/>
        </w:rPr>
      </w:pPr>
      <w:r w:rsidRPr="002D7702">
        <w:rPr>
          <w:rFonts w:ascii="Times New Roman" w:eastAsia="TimesNewRoman" w:hAnsi="Times New Roman" w:cs="Times New Roman"/>
          <w:sz w:val="28"/>
          <w:szCs w:val="28"/>
        </w:rPr>
        <w:t>Бюджетирование, ориентированное на результат: международный опыт и возможности применения в России – М.: Центр фискальной политики, 2002</w:t>
      </w:r>
    </w:p>
    <w:p w14:paraId="694A369D" w14:textId="74A04F94" w:rsidR="00AC4670" w:rsidRPr="002D7702" w:rsidRDefault="00AC4670" w:rsidP="00997CB6">
      <w:pPr>
        <w:pStyle w:val="a6"/>
        <w:numPr>
          <w:ilvl w:val="0"/>
          <w:numId w:val="31"/>
        </w:numPr>
        <w:spacing w:line="360" w:lineRule="auto"/>
        <w:jc w:val="both"/>
        <w:rPr>
          <w:rFonts w:ascii="Times New Roman" w:eastAsia="TimesNewRoman" w:hAnsi="Times New Roman" w:cs="Times New Roman"/>
          <w:sz w:val="28"/>
          <w:szCs w:val="28"/>
        </w:rPr>
      </w:pPr>
      <w:r w:rsidRPr="002D7702">
        <w:rPr>
          <w:rFonts w:ascii="Times New Roman" w:eastAsia="TimesNewRoman" w:hAnsi="Times New Roman" w:cs="Times New Roman"/>
          <w:sz w:val="28"/>
          <w:szCs w:val="28"/>
        </w:rPr>
        <w:t>Центральный банк Российской Федерации. Основные направления единой государственной денежно-кредитной политики на 2013год и период 2014 и 2015  годов. 01.11.2012.</w:t>
      </w:r>
    </w:p>
    <w:p w14:paraId="5A489396" w14:textId="5EFE2A41" w:rsidR="00A0428F" w:rsidRPr="002D7702" w:rsidRDefault="00A0428F"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Черникова Е.В., Высоцкая О.С. Финансовая безопасность как элемент системы национальной безопасности государства//Закон.2010.№ 7</w:t>
      </w:r>
    </w:p>
    <w:p w14:paraId="26D2F187" w14:textId="4B6CB69E" w:rsidR="00A760F0" w:rsidRPr="002D7702" w:rsidRDefault="00A760F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Грудинова И.П., Перко Н.В. Управление рисками финансово-бюджетного развития региона (муниципального образования)//Вестник МГТУ.2012.№1.Т.15. стр.161-170</w:t>
      </w:r>
    </w:p>
    <w:p w14:paraId="234B5BF6" w14:textId="7A1E5D59" w:rsidR="00AC4670" w:rsidRPr="002D7702" w:rsidRDefault="00AC467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Корреа С. Бюджетный процесса</w:t>
      </w:r>
      <w:r w:rsidR="002D7702" w:rsidRPr="002D7702">
        <w:rPr>
          <w:rFonts w:ascii="Times New Roman" w:hAnsi="Times New Roman" w:cs="Times New Roman"/>
          <w:sz w:val="28"/>
          <w:szCs w:val="28"/>
          <w:lang w:val="en-US"/>
        </w:rPr>
        <w:t xml:space="preserve"> по-бразильски//Бюджет</w:t>
      </w:r>
      <w:r w:rsidR="002D7702" w:rsidRPr="002D7702">
        <w:rPr>
          <w:rFonts w:ascii="Times New Roman" w:hAnsi="Times New Roman" w:cs="Times New Roman"/>
          <w:sz w:val="28"/>
          <w:szCs w:val="28"/>
        </w:rPr>
        <w:t>.2012.№9.</w:t>
      </w:r>
    </w:p>
    <w:p w14:paraId="48E5323A" w14:textId="7BD2C4FA" w:rsidR="00AC4670" w:rsidRPr="002D7702" w:rsidRDefault="002D7702"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Клим</w:t>
      </w:r>
      <w:r w:rsidR="00AC4670" w:rsidRPr="002D7702">
        <w:rPr>
          <w:rFonts w:ascii="Times New Roman" w:hAnsi="Times New Roman" w:cs="Times New Roman"/>
          <w:sz w:val="28"/>
          <w:szCs w:val="28"/>
        </w:rPr>
        <w:t>ов В.В., Михайлова А.А. О формировании бюджетной стратегии на региональном и муниципальном уровне // Финансы. – 2011. - №2. – С.9-14</w:t>
      </w:r>
    </w:p>
    <w:p w14:paraId="07614C52" w14:textId="23A9504F" w:rsidR="00AC4670" w:rsidRPr="002D7702" w:rsidRDefault="00AC467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Федеральная служба государственной статистики. Численность населения Российской Федерации по полу и возрасту на 1 января 2013 года.М</w:t>
      </w:r>
      <w:proofErr w:type="gramStart"/>
      <w:r w:rsidRPr="002D7702">
        <w:rPr>
          <w:rFonts w:ascii="Times New Roman" w:hAnsi="Times New Roman" w:cs="Times New Roman"/>
          <w:sz w:val="28"/>
          <w:szCs w:val="28"/>
          <w:lang w:val="en-US"/>
        </w:rPr>
        <w:t>.:</w:t>
      </w:r>
      <w:proofErr w:type="gramEnd"/>
      <w:r w:rsidRPr="002D7702">
        <w:rPr>
          <w:rFonts w:ascii="Times New Roman" w:hAnsi="Times New Roman" w:cs="Times New Roman"/>
          <w:sz w:val="28"/>
          <w:szCs w:val="28"/>
          <w:lang w:val="en-US"/>
        </w:rPr>
        <w:t>2013.</w:t>
      </w:r>
    </w:p>
    <w:p w14:paraId="29B62315" w14:textId="6B14BC11" w:rsidR="00A760F0" w:rsidRPr="002D7702" w:rsidRDefault="00A760F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Климентьева Л. Шувалов: «Бюджетное правило можно изменить для 2 млн новых граждан России»//Ведомости.2014.04.14.</w:t>
      </w:r>
    </w:p>
    <w:p w14:paraId="6B19560F" w14:textId="2445816E" w:rsidR="00A760F0" w:rsidRPr="002D7702" w:rsidRDefault="00A760F0" w:rsidP="00997CB6">
      <w:pPr>
        <w:pStyle w:val="ad"/>
        <w:numPr>
          <w:ilvl w:val="0"/>
          <w:numId w:val="31"/>
        </w:numPr>
        <w:spacing w:line="360" w:lineRule="auto"/>
        <w:jc w:val="both"/>
        <w:rPr>
          <w:rFonts w:ascii="Times New Roman" w:hAnsi="Times New Roman"/>
          <w:sz w:val="28"/>
          <w:szCs w:val="28"/>
        </w:rPr>
      </w:pPr>
      <w:r w:rsidRPr="002D7702">
        <w:rPr>
          <w:rFonts w:ascii="Times New Roman" w:hAnsi="Times New Roman"/>
          <w:sz w:val="28"/>
          <w:szCs w:val="28"/>
        </w:rPr>
        <w:t>Богачева О.В., Лавров А.М., Ястребова О.К. Международный опыт бюдж</w:t>
      </w:r>
      <w:r w:rsidR="00171FD4" w:rsidRPr="002D7702">
        <w:rPr>
          <w:rFonts w:ascii="Times New Roman" w:hAnsi="Times New Roman"/>
          <w:sz w:val="28"/>
          <w:szCs w:val="28"/>
        </w:rPr>
        <w:t>етирования. // Финансы, 2010, №</w:t>
      </w:r>
      <w:r w:rsidRPr="002D7702">
        <w:rPr>
          <w:rFonts w:ascii="Times New Roman" w:hAnsi="Times New Roman"/>
          <w:sz w:val="28"/>
          <w:szCs w:val="28"/>
        </w:rPr>
        <w:t>12, С.4</w:t>
      </w:r>
    </w:p>
    <w:p w14:paraId="34BCE288" w14:textId="198311C2" w:rsidR="00A760F0" w:rsidRPr="002D7702" w:rsidRDefault="00A760F0" w:rsidP="00997CB6">
      <w:pPr>
        <w:pStyle w:val="ad"/>
        <w:numPr>
          <w:ilvl w:val="0"/>
          <w:numId w:val="31"/>
        </w:numPr>
        <w:spacing w:line="360" w:lineRule="auto"/>
        <w:jc w:val="both"/>
        <w:rPr>
          <w:rFonts w:ascii="Times New Roman" w:hAnsi="Times New Roman"/>
          <w:sz w:val="28"/>
          <w:szCs w:val="28"/>
        </w:rPr>
      </w:pPr>
      <w:r w:rsidRPr="002D7702">
        <w:rPr>
          <w:rFonts w:ascii="Times New Roman" w:hAnsi="Times New Roman"/>
          <w:sz w:val="28"/>
          <w:szCs w:val="28"/>
        </w:rPr>
        <w:t xml:space="preserve">Крылов Г.З. О программном бюджете </w:t>
      </w:r>
      <w:r w:rsidR="00171FD4" w:rsidRPr="002D7702">
        <w:rPr>
          <w:rFonts w:ascii="Times New Roman" w:hAnsi="Times New Roman"/>
          <w:sz w:val="28"/>
          <w:szCs w:val="28"/>
        </w:rPr>
        <w:t>во Франции. // Финансы, 2010, №</w:t>
      </w:r>
      <w:r w:rsidRPr="002D7702">
        <w:rPr>
          <w:rFonts w:ascii="Times New Roman" w:hAnsi="Times New Roman"/>
          <w:sz w:val="28"/>
          <w:szCs w:val="28"/>
        </w:rPr>
        <w:t>8, С.68</w:t>
      </w:r>
    </w:p>
    <w:p w14:paraId="5D762665" w14:textId="544D0D2D" w:rsidR="00A760F0" w:rsidRPr="002D7702" w:rsidRDefault="00A760F0" w:rsidP="00997CB6">
      <w:pPr>
        <w:pStyle w:val="ad"/>
        <w:numPr>
          <w:ilvl w:val="0"/>
          <w:numId w:val="31"/>
        </w:numPr>
        <w:spacing w:line="360" w:lineRule="auto"/>
        <w:jc w:val="both"/>
        <w:rPr>
          <w:rFonts w:ascii="Times New Roman" w:hAnsi="Times New Roman"/>
          <w:sz w:val="28"/>
          <w:szCs w:val="28"/>
        </w:rPr>
      </w:pPr>
      <w:r w:rsidRPr="002D7702">
        <w:rPr>
          <w:rFonts w:ascii="Times New Roman" w:hAnsi="Times New Roman"/>
          <w:sz w:val="28"/>
          <w:szCs w:val="28"/>
        </w:rPr>
        <w:t>Оссель М. Бюджетный процесс – работа на стабильность и эффективность. Опыт шведских реформ. / Стратегия реформы государственного управления в России и ее реализация на региональном уровне. М.:Издательство «Алекс», 2005. – 304 с.</w:t>
      </w:r>
    </w:p>
    <w:p w14:paraId="0C6C1D3E" w14:textId="2AFF5F0D" w:rsidR="00A760F0" w:rsidRPr="002D7702" w:rsidRDefault="00A760F0" w:rsidP="00997CB6">
      <w:pPr>
        <w:pStyle w:val="ad"/>
        <w:numPr>
          <w:ilvl w:val="0"/>
          <w:numId w:val="31"/>
        </w:numPr>
        <w:spacing w:line="360" w:lineRule="auto"/>
        <w:jc w:val="both"/>
        <w:rPr>
          <w:rFonts w:ascii="Times New Roman" w:hAnsi="Times New Roman"/>
          <w:sz w:val="28"/>
          <w:szCs w:val="28"/>
        </w:rPr>
      </w:pPr>
      <w:r w:rsidRPr="002D7702">
        <w:rPr>
          <w:rFonts w:ascii="Times New Roman" w:hAnsi="Times New Roman"/>
          <w:sz w:val="28"/>
          <w:szCs w:val="28"/>
        </w:rPr>
        <w:t>Судакова А. Г. Аудит программно-целевого бюджета: зарубежный опыт. // Бюджет, 16.01.2012</w:t>
      </w:r>
    </w:p>
    <w:p w14:paraId="3F6A4639" w14:textId="43798750" w:rsidR="00A760F0" w:rsidRPr="002D7702" w:rsidRDefault="00A760F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Марусова О.А. Зарубежный опыт программно-целевого управления государственными расходами и возможности его адаптации в России//Международная конференция «Традиции и инновации».2010.</w:t>
      </w:r>
    </w:p>
    <w:p w14:paraId="2848F396" w14:textId="3AA0EC42" w:rsidR="00A760F0" w:rsidRPr="002D7702" w:rsidRDefault="00A760F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Белостоцкий А.А. Зарубежный опыт долгосрочного бюджетного планирования и прогнозирования//Финансы, кредит и финансовое право</w:t>
      </w:r>
      <w:r w:rsidR="00171FD4" w:rsidRPr="002D7702">
        <w:rPr>
          <w:rFonts w:ascii="Times New Roman" w:hAnsi="Times New Roman" w:cs="Times New Roman"/>
          <w:sz w:val="28"/>
          <w:szCs w:val="28"/>
        </w:rPr>
        <w:t>. 2011.с.227-230</w:t>
      </w:r>
    </w:p>
    <w:p w14:paraId="4A946835" w14:textId="10665A03"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Плещеева О.Н, Крадинов П.Г., Хабаев С.Г. Зарубежный опыт долгосрочного бюджетного планирования// Бюджет. 2013.№ 9</w:t>
      </w:r>
    </w:p>
    <w:p w14:paraId="77EB13DF" w14:textId="4197CC47"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Подобряев С.В. Управление рисками потери финансовой устойчивости региональных бюджетных систем на современном этапе бюджетной реформы. Финансы и кредит, № 35(323), с.26-31, 2008</w:t>
      </w:r>
    </w:p>
    <w:p w14:paraId="7784998E" w14:textId="6DF55D40"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Соломко И.М</w:t>
      </w:r>
      <w:proofErr w:type="gramStart"/>
      <w:r w:rsidRPr="002D7702">
        <w:rPr>
          <w:rFonts w:ascii="Times New Roman" w:hAnsi="Times New Roman" w:cs="Times New Roman"/>
          <w:sz w:val="28"/>
          <w:szCs w:val="28"/>
          <w:lang w:val="en-US"/>
        </w:rPr>
        <w:t>.,</w:t>
      </w:r>
      <w:proofErr w:type="gramEnd"/>
      <w:r w:rsidRPr="002D7702">
        <w:rPr>
          <w:rFonts w:ascii="Times New Roman" w:hAnsi="Times New Roman" w:cs="Times New Roman"/>
          <w:sz w:val="28"/>
          <w:szCs w:val="28"/>
          <w:lang w:val="en-US"/>
        </w:rPr>
        <w:t xml:space="preserve"> Соломко М.Н. Оценка рисков бюджетного процесса: теоретический аспект. Вестник Тихоокеанского гос. ун-та, № 2 (21), c.175-182, 2011</w:t>
      </w:r>
    </w:p>
    <w:p w14:paraId="79075B6E" w14:textId="21EE3830"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Мельник Е. Д. Управление бюджетными рисками//Управление экономическими системами.2013.№ 5.</w:t>
      </w:r>
    </w:p>
    <w:p w14:paraId="714180F4" w14:textId="3B16D472"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lang w:val="en-US"/>
        </w:rPr>
        <w:t xml:space="preserve">Пресс-служба РСПП. </w:t>
      </w:r>
      <w:r w:rsidRPr="002D7702">
        <w:rPr>
          <w:rFonts w:ascii="Times New Roman" w:hAnsi="Times New Roman" w:cs="Times New Roman"/>
          <w:bCs/>
          <w:sz w:val="28"/>
          <w:szCs w:val="28"/>
          <w:lang w:val="en-US"/>
        </w:rPr>
        <w:t>Минфин пересмотрел бюджетную стратегию до 2030 года. Денег не хватает уже с 2017 года</w:t>
      </w:r>
      <w:r w:rsidRPr="002D7702">
        <w:rPr>
          <w:rFonts w:ascii="Times New Roman" w:hAnsi="Times New Roman" w:cs="Times New Roman"/>
          <w:bCs/>
          <w:sz w:val="28"/>
          <w:szCs w:val="28"/>
        </w:rPr>
        <w:t>//Пресс-центр РСПП. 2013.12.06.</w:t>
      </w:r>
    </w:p>
    <w:p w14:paraId="335766FD" w14:textId="4AEE4155" w:rsidR="00171FD4" w:rsidRPr="002D7702" w:rsidRDefault="00171FD4"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bCs/>
          <w:sz w:val="28"/>
          <w:szCs w:val="28"/>
        </w:rPr>
        <w:t xml:space="preserve">А.Г. Силуанов. </w:t>
      </w:r>
      <w:r w:rsidR="00AC4670" w:rsidRPr="002D7702">
        <w:rPr>
          <w:rFonts w:ascii="Times New Roman" w:hAnsi="Times New Roman" w:cs="Times New Roman"/>
          <w:bCs/>
          <w:sz w:val="28"/>
          <w:szCs w:val="28"/>
          <w:lang w:val="en-US"/>
        </w:rPr>
        <w:t>Минфин предвидит серьезные проблемы при формировании бюджетов на 2016-2017 гг-интервью журналистам, 06.12.2013.</w:t>
      </w:r>
    </w:p>
    <w:p w14:paraId="5694D0F0" w14:textId="5BD63D66" w:rsidR="00AC4670" w:rsidRPr="002D7702" w:rsidRDefault="00AC4670" w:rsidP="00997CB6">
      <w:pPr>
        <w:pStyle w:val="a6"/>
        <w:numPr>
          <w:ilvl w:val="0"/>
          <w:numId w:val="31"/>
        </w:numPr>
        <w:spacing w:line="360" w:lineRule="auto"/>
        <w:jc w:val="both"/>
        <w:rPr>
          <w:rFonts w:ascii="Times New Roman" w:hAnsi="Times New Roman" w:cs="Times New Roman"/>
          <w:sz w:val="28"/>
          <w:szCs w:val="28"/>
        </w:rPr>
      </w:pPr>
      <w:r w:rsidRPr="002D7702">
        <w:rPr>
          <w:rFonts w:ascii="Times New Roman" w:hAnsi="Times New Roman" w:cs="Times New Roman"/>
          <w:sz w:val="28"/>
          <w:szCs w:val="28"/>
        </w:rPr>
        <w:t>Лисин Н.В. Формирование бюджетной стратегии субъекта Российской Федерации. 2012 г.</w:t>
      </w:r>
    </w:p>
    <w:p w14:paraId="52DF6764" w14:textId="77777777" w:rsidR="00AC4670" w:rsidRPr="00AC4670" w:rsidRDefault="00AC4670" w:rsidP="00997CB6">
      <w:pPr>
        <w:spacing w:line="360" w:lineRule="auto"/>
        <w:ind w:left="360"/>
        <w:jc w:val="both"/>
        <w:rPr>
          <w:rFonts w:ascii="Times New Roman" w:hAnsi="Times New Roman" w:cs="Times New Roman"/>
          <w:sz w:val="28"/>
          <w:szCs w:val="28"/>
        </w:rPr>
      </w:pPr>
    </w:p>
    <w:p w14:paraId="63FD6259" w14:textId="77777777" w:rsidR="0035627B" w:rsidRPr="0035627B" w:rsidRDefault="0035627B" w:rsidP="009207B5">
      <w:pPr>
        <w:spacing w:line="360" w:lineRule="auto"/>
        <w:ind w:firstLine="708"/>
        <w:jc w:val="center"/>
        <w:rPr>
          <w:rFonts w:ascii="Times New Roman" w:hAnsi="Times New Roman" w:cs="Times New Roman"/>
          <w:b/>
          <w:sz w:val="28"/>
          <w:szCs w:val="28"/>
        </w:rPr>
      </w:pPr>
    </w:p>
    <w:p w14:paraId="6DB4612D" w14:textId="58B675FD" w:rsidR="00F33B58" w:rsidRDefault="00982131" w:rsidP="00842A12">
      <w:pPr>
        <w:spacing w:line="360" w:lineRule="auto"/>
        <w:rPr>
          <w:rFonts w:ascii="Times New Roman" w:hAnsi="Times New Roman" w:cs="Times New Roman"/>
          <w:b/>
          <w:sz w:val="28"/>
          <w:szCs w:val="28"/>
        </w:rPr>
      </w:pPr>
      <w:r>
        <w:rPr>
          <w:rFonts w:ascii="Times New Roman" w:hAnsi="Times New Roman" w:cs="Times New Roman"/>
          <w:sz w:val="28"/>
          <w:szCs w:val="28"/>
        </w:rPr>
        <w:br w:type="page"/>
      </w:r>
      <w:r w:rsidR="00E02324">
        <w:rPr>
          <w:rFonts w:ascii="Times New Roman" w:hAnsi="Times New Roman" w:cs="Times New Roman"/>
          <w:b/>
          <w:sz w:val="28"/>
          <w:szCs w:val="28"/>
        </w:rPr>
        <w:t>Приложение 1</w:t>
      </w:r>
    </w:p>
    <w:p w14:paraId="7BBD16C5" w14:textId="75569F91" w:rsidR="00E02324" w:rsidRDefault="00E02324" w:rsidP="00E02324">
      <w:pPr>
        <w:spacing w:line="360" w:lineRule="auto"/>
        <w:jc w:val="center"/>
        <w:rPr>
          <w:rFonts w:ascii="Times New Roman" w:hAnsi="Times New Roman" w:cs="Times New Roman"/>
          <w:sz w:val="28"/>
          <w:szCs w:val="28"/>
        </w:rPr>
      </w:pPr>
      <w:r>
        <w:rPr>
          <w:rFonts w:ascii="Times New Roman" w:hAnsi="Times New Roman" w:cs="Times New Roman"/>
          <w:sz w:val="28"/>
          <w:szCs w:val="28"/>
        </w:rPr>
        <w:t>Паспорт государственной программы Российской Федерации</w:t>
      </w:r>
    </w:p>
    <w:p w14:paraId="201F8C50" w14:textId="5710A71F" w:rsidR="00E02324" w:rsidRDefault="00E02324" w:rsidP="00E02324">
      <w:pPr>
        <w:spacing w:line="360" w:lineRule="auto"/>
        <w:jc w:val="center"/>
        <w:rPr>
          <w:rFonts w:ascii="Times New Roman" w:hAnsi="Times New Roman" w:cs="Times New Roman"/>
          <w:sz w:val="28"/>
          <w:szCs w:val="28"/>
        </w:rPr>
      </w:pPr>
      <w:r>
        <w:rPr>
          <w:rFonts w:ascii="Times New Roman" w:hAnsi="Times New Roman" w:cs="Times New Roman"/>
          <w:sz w:val="28"/>
          <w:szCs w:val="28"/>
        </w:rPr>
        <w:t>«Управление</w:t>
      </w:r>
      <w:r w:rsidR="00F20DBF">
        <w:rPr>
          <w:rFonts w:ascii="Times New Roman" w:hAnsi="Times New Roman" w:cs="Times New Roman"/>
          <w:sz w:val="28"/>
          <w:szCs w:val="28"/>
        </w:rPr>
        <w:t xml:space="preserve"> государственными финансами».</w:t>
      </w:r>
    </w:p>
    <w:tbl>
      <w:tblPr>
        <w:tblW w:w="5346"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787"/>
        <w:gridCol w:w="2509"/>
        <w:gridCol w:w="2756"/>
        <w:gridCol w:w="2756"/>
      </w:tblGrid>
      <w:tr w:rsidR="00F20DBF" w:rsidRPr="003450DD" w14:paraId="41DD9B01" w14:textId="77777777" w:rsidTr="004770AB">
        <w:tc>
          <w:tcPr>
            <w:tcW w:w="1843" w:type="dxa"/>
            <w:shd w:val="clear" w:color="auto" w:fill="auto"/>
            <w:vAlign w:val="center"/>
          </w:tcPr>
          <w:p w14:paraId="57C3813F" w14:textId="77777777" w:rsidR="00F20DBF" w:rsidRPr="003450DD" w:rsidRDefault="00F20DBF" w:rsidP="004770AB">
            <w:pPr>
              <w:pStyle w:val="af"/>
              <w:spacing w:before="0"/>
              <w:rPr>
                <w:sz w:val="24"/>
                <w:szCs w:val="24"/>
              </w:rPr>
            </w:pPr>
            <w:r w:rsidRPr="003450DD">
              <w:rPr>
                <w:sz w:val="24"/>
                <w:szCs w:val="24"/>
              </w:rPr>
              <w:t>Ответственный исполнитель программы</w:t>
            </w:r>
          </w:p>
        </w:tc>
        <w:tc>
          <w:tcPr>
            <w:tcW w:w="8274" w:type="dxa"/>
            <w:gridSpan w:val="3"/>
            <w:shd w:val="clear" w:color="auto" w:fill="auto"/>
            <w:vAlign w:val="center"/>
          </w:tcPr>
          <w:p w14:paraId="02423AFD" w14:textId="77777777" w:rsidR="00F20DBF" w:rsidRPr="003450DD" w:rsidRDefault="00F20DBF" w:rsidP="004770AB">
            <w:pPr>
              <w:pStyle w:val="ae"/>
              <w:spacing w:before="0"/>
              <w:rPr>
                <w:sz w:val="24"/>
                <w:szCs w:val="24"/>
              </w:rPr>
            </w:pPr>
            <w:r w:rsidRPr="003450DD">
              <w:rPr>
                <w:sz w:val="24"/>
                <w:szCs w:val="24"/>
              </w:rPr>
              <w:t>Министерство финансов Российской Федерации</w:t>
            </w:r>
          </w:p>
        </w:tc>
      </w:tr>
      <w:tr w:rsidR="00F20DBF" w:rsidRPr="003450DD" w14:paraId="057D41AF" w14:textId="77777777" w:rsidTr="004770AB">
        <w:tc>
          <w:tcPr>
            <w:tcW w:w="1843" w:type="dxa"/>
            <w:shd w:val="clear" w:color="auto" w:fill="auto"/>
            <w:vAlign w:val="center"/>
          </w:tcPr>
          <w:p w14:paraId="6D905DD0" w14:textId="77777777" w:rsidR="00F20DBF" w:rsidRPr="003450DD" w:rsidRDefault="00F20DBF" w:rsidP="004770AB">
            <w:pPr>
              <w:pStyle w:val="af"/>
              <w:spacing w:before="0"/>
              <w:rPr>
                <w:sz w:val="24"/>
                <w:szCs w:val="24"/>
              </w:rPr>
            </w:pPr>
            <w:r w:rsidRPr="003450DD">
              <w:rPr>
                <w:sz w:val="24"/>
                <w:szCs w:val="24"/>
              </w:rPr>
              <w:t>Соисполнитель программы</w:t>
            </w:r>
          </w:p>
        </w:tc>
        <w:tc>
          <w:tcPr>
            <w:tcW w:w="8274" w:type="dxa"/>
            <w:gridSpan w:val="3"/>
            <w:shd w:val="clear" w:color="auto" w:fill="auto"/>
            <w:vAlign w:val="center"/>
          </w:tcPr>
          <w:p w14:paraId="566BED59" w14:textId="77777777" w:rsidR="00F20DBF" w:rsidRPr="003450DD" w:rsidRDefault="00F20DBF" w:rsidP="004770AB">
            <w:pPr>
              <w:pStyle w:val="ae"/>
              <w:spacing w:before="0"/>
              <w:rPr>
                <w:sz w:val="24"/>
                <w:szCs w:val="24"/>
              </w:rPr>
            </w:pPr>
            <w:r w:rsidRPr="003450DD">
              <w:rPr>
                <w:sz w:val="24"/>
                <w:szCs w:val="24"/>
              </w:rPr>
              <w:t>Федеральная служба по регулированию алкогольного рынка</w:t>
            </w:r>
          </w:p>
        </w:tc>
      </w:tr>
      <w:tr w:rsidR="00F20DBF" w:rsidRPr="003450DD" w14:paraId="140AE019" w14:textId="77777777" w:rsidTr="004770AB">
        <w:tc>
          <w:tcPr>
            <w:tcW w:w="1843" w:type="dxa"/>
            <w:shd w:val="clear" w:color="auto" w:fill="auto"/>
            <w:vAlign w:val="center"/>
          </w:tcPr>
          <w:p w14:paraId="314D7B97" w14:textId="77777777" w:rsidR="00F20DBF" w:rsidRPr="003450DD" w:rsidRDefault="00F20DBF" w:rsidP="004770AB">
            <w:pPr>
              <w:pStyle w:val="af"/>
              <w:spacing w:before="0"/>
              <w:rPr>
                <w:sz w:val="24"/>
                <w:szCs w:val="24"/>
              </w:rPr>
            </w:pPr>
            <w:r w:rsidRPr="003450DD">
              <w:rPr>
                <w:sz w:val="24"/>
                <w:szCs w:val="24"/>
              </w:rPr>
              <w:t>Участники программы</w:t>
            </w:r>
          </w:p>
        </w:tc>
        <w:tc>
          <w:tcPr>
            <w:tcW w:w="8274" w:type="dxa"/>
            <w:gridSpan w:val="3"/>
            <w:shd w:val="clear" w:color="auto" w:fill="auto"/>
            <w:vAlign w:val="center"/>
          </w:tcPr>
          <w:p w14:paraId="048B1F5C" w14:textId="77777777" w:rsidR="00F20DBF" w:rsidRPr="003450DD" w:rsidRDefault="00F20DBF" w:rsidP="004770AB">
            <w:pPr>
              <w:pStyle w:val="ae"/>
              <w:spacing w:before="0"/>
              <w:rPr>
                <w:sz w:val="24"/>
                <w:szCs w:val="24"/>
              </w:rPr>
            </w:pPr>
            <w:r w:rsidRPr="003450DD">
              <w:rPr>
                <w:sz w:val="24"/>
                <w:szCs w:val="24"/>
              </w:rPr>
              <w:t>Федеральное казначейство</w:t>
            </w:r>
          </w:p>
          <w:p w14:paraId="683EB52E" w14:textId="77777777" w:rsidR="00F20DBF" w:rsidRPr="003450DD" w:rsidRDefault="00F20DBF" w:rsidP="004770AB">
            <w:pPr>
              <w:pStyle w:val="ae"/>
              <w:spacing w:before="0"/>
              <w:rPr>
                <w:sz w:val="24"/>
                <w:szCs w:val="24"/>
              </w:rPr>
            </w:pPr>
            <w:r w:rsidRPr="003450DD">
              <w:rPr>
                <w:sz w:val="24"/>
                <w:szCs w:val="24"/>
              </w:rPr>
              <w:t>Федеральная налоговая служба</w:t>
            </w:r>
          </w:p>
          <w:p w14:paraId="48B99EB8" w14:textId="77777777" w:rsidR="00F20DBF" w:rsidRPr="003450DD" w:rsidRDefault="00F20DBF" w:rsidP="004770AB">
            <w:pPr>
              <w:pStyle w:val="ae"/>
              <w:spacing w:before="0"/>
              <w:rPr>
                <w:sz w:val="24"/>
                <w:szCs w:val="24"/>
              </w:rPr>
            </w:pPr>
            <w:r w:rsidRPr="003450DD">
              <w:rPr>
                <w:sz w:val="24"/>
                <w:szCs w:val="24"/>
              </w:rPr>
              <w:t>Федеральная служба финансово-бюджетного надзора</w:t>
            </w:r>
          </w:p>
        </w:tc>
      </w:tr>
      <w:tr w:rsidR="00F20DBF" w:rsidRPr="003450DD" w14:paraId="5923B30F" w14:textId="77777777" w:rsidTr="004770AB">
        <w:tc>
          <w:tcPr>
            <w:tcW w:w="1843" w:type="dxa"/>
            <w:shd w:val="clear" w:color="auto" w:fill="auto"/>
            <w:vAlign w:val="center"/>
          </w:tcPr>
          <w:p w14:paraId="0043DE1A" w14:textId="77777777" w:rsidR="00F20DBF" w:rsidRPr="003450DD" w:rsidRDefault="00F20DBF" w:rsidP="004770AB">
            <w:pPr>
              <w:pStyle w:val="af"/>
              <w:spacing w:before="0"/>
              <w:rPr>
                <w:sz w:val="24"/>
                <w:szCs w:val="24"/>
              </w:rPr>
            </w:pPr>
            <w:r w:rsidRPr="003450DD">
              <w:rPr>
                <w:sz w:val="24"/>
                <w:szCs w:val="24"/>
              </w:rPr>
              <w:t>Подпрограммы программы</w:t>
            </w:r>
          </w:p>
        </w:tc>
        <w:tc>
          <w:tcPr>
            <w:tcW w:w="8274" w:type="dxa"/>
            <w:gridSpan w:val="3"/>
            <w:shd w:val="clear" w:color="auto" w:fill="auto"/>
            <w:vAlign w:val="center"/>
          </w:tcPr>
          <w:p w14:paraId="46AC35B4" w14:textId="77777777" w:rsidR="00F20DBF" w:rsidRPr="003450DD" w:rsidRDefault="00F20DBF" w:rsidP="00F20DBF">
            <w:pPr>
              <w:pStyle w:val="ae"/>
              <w:numPr>
                <w:ilvl w:val="0"/>
                <w:numId w:val="23"/>
              </w:numPr>
              <w:spacing w:before="0"/>
              <w:ind w:left="372"/>
              <w:rPr>
                <w:sz w:val="24"/>
                <w:szCs w:val="24"/>
              </w:rPr>
            </w:pPr>
            <w:r w:rsidRPr="003450DD">
              <w:rPr>
                <w:sz w:val="24"/>
                <w:szCs w:val="24"/>
              </w:rPr>
              <w:t>Долгосрочное финансовое планирование.</w:t>
            </w:r>
          </w:p>
          <w:p w14:paraId="57952550" w14:textId="77777777" w:rsidR="00F20DBF" w:rsidRPr="003450DD" w:rsidRDefault="00F20DBF" w:rsidP="00F20DBF">
            <w:pPr>
              <w:pStyle w:val="ae"/>
              <w:numPr>
                <w:ilvl w:val="0"/>
                <w:numId w:val="23"/>
              </w:numPr>
              <w:spacing w:before="0"/>
              <w:ind w:left="372"/>
              <w:rPr>
                <w:sz w:val="24"/>
                <w:szCs w:val="24"/>
              </w:rPr>
            </w:pPr>
            <w:r w:rsidRPr="003450DD">
              <w:rPr>
                <w:sz w:val="24"/>
                <w:szCs w:val="24"/>
              </w:rPr>
              <w:t>Нормативно-методическое обеспечение и организация бюджетного процесса.</w:t>
            </w:r>
          </w:p>
          <w:p w14:paraId="0FC55E02" w14:textId="77777777" w:rsidR="00F20DBF" w:rsidRPr="003450DD" w:rsidRDefault="00F20DBF" w:rsidP="00F20DBF">
            <w:pPr>
              <w:pStyle w:val="ae"/>
              <w:numPr>
                <w:ilvl w:val="0"/>
                <w:numId w:val="23"/>
              </w:numPr>
              <w:spacing w:before="0"/>
              <w:ind w:left="372"/>
              <w:rPr>
                <w:sz w:val="24"/>
                <w:szCs w:val="24"/>
              </w:rPr>
            </w:pPr>
            <w:r w:rsidRPr="003450DD">
              <w:rPr>
                <w:sz w:val="24"/>
                <w:szCs w:val="24"/>
              </w:rPr>
              <w:t>Организация и осуществление контроля и надзора в финансово-бюджетной сфере.</w:t>
            </w:r>
          </w:p>
          <w:p w14:paraId="21B43471" w14:textId="77777777" w:rsidR="00F20DBF" w:rsidRPr="003450DD" w:rsidRDefault="00F20DBF" w:rsidP="00F20DBF">
            <w:pPr>
              <w:pStyle w:val="ae"/>
              <w:numPr>
                <w:ilvl w:val="0"/>
                <w:numId w:val="23"/>
              </w:numPr>
              <w:spacing w:before="0"/>
              <w:ind w:left="372"/>
              <w:rPr>
                <w:sz w:val="24"/>
                <w:szCs w:val="24"/>
              </w:rPr>
            </w:pPr>
            <w:r w:rsidRPr="003450DD">
              <w:rPr>
                <w:sz w:val="24"/>
                <w:szCs w:val="24"/>
              </w:rPr>
              <w:t>Обеспечение функционирования и развитие налоговой системы Российской Федерации.</w:t>
            </w:r>
          </w:p>
          <w:p w14:paraId="194C91FE" w14:textId="77777777" w:rsidR="00F20DBF" w:rsidRPr="003450DD" w:rsidRDefault="00F20DBF" w:rsidP="00F20DBF">
            <w:pPr>
              <w:pStyle w:val="ae"/>
              <w:numPr>
                <w:ilvl w:val="0"/>
                <w:numId w:val="23"/>
              </w:numPr>
              <w:spacing w:before="0"/>
              <w:ind w:left="372"/>
              <w:rPr>
                <w:sz w:val="24"/>
                <w:szCs w:val="24"/>
              </w:rPr>
            </w:pPr>
            <w:r w:rsidRPr="003450DD">
              <w:rPr>
                <w:sz w:val="24"/>
                <w:szCs w:val="24"/>
              </w:rPr>
              <w:t>Управление государственным долгом и государственными финансовыми активами Российской Федерации.</w:t>
            </w:r>
          </w:p>
          <w:p w14:paraId="298986EE" w14:textId="77777777" w:rsidR="00F20DBF" w:rsidRDefault="00F20DBF" w:rsidP="00F20DBF">
            <w:pPr>
              <w:pStyle w:val="ae"/>
              <w:numPr>
                <w:ilvl w:val="0"/>
                <w:numId w:val="23"/>
              </w:numPr>
              <w:spacing w:before="0"/>
              <w:ind w:left="372"/>
              <w:rPr>
                <w:sz w:val="24"/>
                <w:szCs w:val="24"/>
              </w:rPr>
            </w:pPr>
            <w:r w:rsidRPr="003450DD">
              <w:rPr>
                <w:sz w:val="24"/>
                <w:szCs w:val="24"/>
              </w:rPr>
              <w:t>Развитие международного финансово-экономического сотр</w:t>
            </w:r>
          </w:p>
          <w:p w14:paraId="1C0A2125" w14:textId="77777777" w:rsidR="00F20DBF" w:rsidRPr="003450DD" w:rsidRDefault="00F20DBF" w:rsidP="00F20DBF">
            <w:pPr>
              <w:pStyle w:val="ae"/>
              <w:numPr>
                <w:ilvl w:val="0"/>
                <w:numId w:val="23"/>
              </w:numPr>
              <w:spacing w:before="0"/>
              <w:ind w:left="372"/>
              <w:rPr>
                <w:sz w:val="24"/>
                <w:szCs w:val="24"/>
              </w:rPr>
            </w:pPr>
            <w:r>
              <w:rPr>
                <w:sz w:val="24"/>
                <w:szCs w:val="24"/>
              </w:rPr>
              <w:t>Сочет</w:t>
            </w:r>
            <w:r w:rsidRPr="003450DD">
              <w:rPr>
                <w:sz w:val="24"/>
                <w:szCs w:val="24"/>
              </w:rPr>
              <w:t>удничества Российской Федерации.</w:t>
            </w:r>
          </w:p>
          <w:p w14:paraId="4BA64342" w14:textId="77777777" w:rsidR="00F20DBF" w:rsidRPr="003450DD" w:rsidRDefault="00F20DBF" w:rsidP="00F20DBF">
            <w:pPr>
              <w:pStyle w:val="ae"/>
              <w:numPr>
                <w:ilvl w:val="0"/>
                <w:numId w:val="23"/>
              </w:numPr>
              <w:spacing w:before="0"/>
              <w:ind w:left="372"/>
              <w:rPr>
                <w:sz w:val="24"/>
                <w:szCs w:val="24"/>
              </w:rPr>
            </w:pPr>
            <w:r w:rsidRPr="003450DD">
              <w:rPr>
                <w:sz w:val="24"/>
                <w:szCs w:val="24"/>
              </w:rPr>
              <w:t>Создание и развитие государственной интегрированной информационной системы управления общественными финансами «Электронный бюджет».</w:t>
            </w:r>
          </w:p>
          <w:p w14:paraId="446F2B5E" w14:textId="77777777" w:rsidR="00F20DBF" w:rsidRPr="003450DD" w:rsidRDefault="00F20DBF" w:rsidP="00F20DBF">
            <w:pPr>
              <w:pStyle w:val="ae"/>
              <w:numPr>
                <w:ilvl w:val="0"/>
                <w:numId w:val="23"/>
              </w:numPr>
              <w:spacing w:before="0"/>
              <w:ind w:left="372"/>
              <w:rPr>
                <w:sz w:val="24"/>
                <w:szCs w:val="24"/>
              </w:rPr>
            </w:pPr>
            <w:r w:rsidRPr="003450DD">
              <w:rPr>
                <w:sz w:val="24"/>
                <w:szCs w:val="24"/>
              </w:rPr>
              <w:t>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w:t>
            </w:r>
          </w:p>
          <w:p w14:paraId="77DFA0AB" w14:textId="77777777" w:rsidR="00F20DBF" w:rsidRPr="003450DD" w:rsidRDefault="00F20DBF" w:rsidP="00F20DBF">
            <w:pPr>
              <w:pStyle w:val="ae"/>
              <w:numPr>
                <w:ilvl w:val="0"/>
                <w:numId w:val="23"/>
              </w:numPr>
              <w:spacing w:before="0"/>
              <w:ind w:left="372"/>
              <w:rPr>
                <w:sz w:val="24"/>
                <w:szCs w:val="24"/>
              </w:rPr>
            </w:pPr>
            <w:r w:rsidRPr="003450DD">
              <w:rPr>
                <w:sz w:val="24"/>
                <w:szCs w:val="24"/>
              </w:rPr>
              <w:t>Государственное регулирование в сфере производства и оборота этилового спирта, алкогольной и спиртосодержащей продукции.</w:t>
            </w:r>
          </w:p>
        </w:tc>
      </w:tr>
      <w:tr w:rsidR="00F20DBF" w:rsidRPr="003450DD" w14:paraId="7F53351C" w14:textId="77777777" w:rsidTr="004770AB">
        <w:tc>
          <w:tcPr>
            <w:tcW w:w="1843" w:type="dxa"/>
            <w:shd w:val="clear" w:color="auto" w:fill="auto"/>
            <w:vAlign w:val="center"/>
          </w:tcPr>
          <w:p w14:paraId="499938DD" w14:textId="77777777" w:rsidR="00F20DBF" w:rsidRPr="003450DD" w:rsidRDefault="00F20DBF" w:rsidP="004770AB">
            <w:pPr>
              <w:pStyle w:val="af"/>
              <w:spacing w:before="0"/>
              <w:rPr>
                <w:sz w:val="24"/>
                <w:szCs w:val="24"/>
              </w:rPr>
            </w:pPr>
            <w:r w:rsidRPr="003450DD">
              <w:rPr>
                <w:sz w:val="24"/>
                <w:szCs w:val="24"/>
              </w:rPr>
              <w:t>Программно-целевые инструменты</w:t>
            </w:r>
          </w:p>
        </w:tc>
        <w:tc>
          <w:tcPr>
            <w:tcW w:w="8274" w:type="dxa"/>
            <w:gridSpan w:val="3"/>
            <w:shd w:val="clear" w:color="auto" w:fill="auto"/>
            <w:vAlign w:val="center"/>
          </w:tcPr>
          <w:p w14:paraId="16275E23" w14:textId="77777777" w:rsidR="00F20DBF" w:rsidRPr="003450DD" w:rsidRDefault="00F20DBF" w:rsidP="004770AB">
            <w:pPr>
              <w:pStyle w:val="ae"/>
              <w:spacing w:before="0"/>
              <w:rPr>
                <w:sz w:val="24"/>
                <w:szCs w:val="24"/>
              </w:rPr>
            </w:pPr>
            <w:r w:rsidRPr="003450DD">
              <w:rPr>
                <w:sz w:val="24"/>
                <w:szCs w:val="24"/>
              </w:rPr>
              <w:t xml:space="preserve">В рамках </w:t>
            </w:r>
            <w:r>
              <w:rPr>
                <w:sz w:val="24"/>
                <w:szCs w:val="24"/>
              </w:rPr>
              <w:t>Г</w:t>
            </w:r>
            <w:r w:rsidRPr="003450DD">
              <w:rPr>
                <w:sz w:val="24"/>
                <w:szCs w:val="24"/>
              </w:rPr>
              <w:t>осударственной программы не предусмотрена реализация федеральных целевых программ и ведомственных целевых программ.</w:t>
            </w:r>
          </w:p>
        </w:tc>
      </w:tr>
      <w:tr w:rsidR="00F20DBF" w:rsidRPr="003450DD" w14:paraId="7326EAD2" w14:textId="77777777" w:rsidTr="004770AB">
        <w:tc>
          <w:tcPr>
            <w:tcW w:w="1843" w:type="dxa"/>
            <w:shd w:val="clear" w:color="auto" w:fill="auto"/>
            <w:vAlign w:val="center"/>
          </w:tcPr>
          <w:p w14:paraId="36296F8E" w14:textId="77777777" w:rsidR="00F20DBF" w:rsidRPr="003450DD" w:rsidRDefault="00F20DBF" w:rsidP="004770AB">
            <w:pPr>
              <w:pStyle w:val="af"/>
              <w:spacing w:before="0"/>
              <w:rPr>
                <w:sz w:val="24"/>
                <w:szCs w:val="24"/>
              </w:rPr>
            </w:pPr>
            <w:r w:rsidRPr="003450DD">
              <w:rPr>
                <w:sz w:val="24"/>
                <w:szCs w:val="24"/>
              </w:rPr>
              <w:t>Цель программы</w:t>
            </w:r>
          </w:p>
        </w:tc>
        <w:tc>
          <w:tcPr>
            <w:tcW w:w="8274" w:type="dxa"/>
            <w:gridSpan w:val="3"/>
            <w:shd w:val="clear" w:color="auto" w:fill="auto"/>
            <w:vAlign w:val="center"/>
          </w:tcPr>
          <w:p w14:paraId="6EA96224" w14:textId="77777777" w:rsidR="00F20DBF" w:rsidRPr="003450DD" w:rsidRDefault="00F20DBF" w:rsidP="004770AB">
            <w:pPr>
              <w:pStyle w:val="ae"/>
              <w:spacing w:before="0"/>
              <w:rPr>
                <w:sz w:val="24"/>
                <w:szCs w:val="24"/>
              </w:rPr>
            </w:pPr>
            <w:r w:rsidRPr="003450DD">
              <w:rPr>
                <w:sz w:val="24"/>
                <w:szCs w:val="24"/>
              </w:rPr>
              <w:t>Обеспечение долгосрочной сбалансированности и устойчивости бюджетной системы, повышение качества управления государственными финансами</w:t>
            </w:r>
          </w:p>
        </w:tc>
      </w:tr>
      <w:tr w:rsidR="00F20DBF" w:rsidRPr="003450DD" w14:paraId="7875F66D" w14:textId="77777777" w:rsidTr="004770AB">
        <w:tc>
          <w:tcPr>
            <w:tcW w:w="1843" w:type="dxa"/>
            <w:shd w:val="clear" w:color="auto" w:fill="auto"/>
            <w:vAlign w:val="center"/>
          </w:tcPr>
          <w:p w14:paraId="370B8249" w14:textId="77777777" w:rsidR="00F20DBF" w:rsidRPr="003450DD" w:rsidRDefault="00F20DBF" w:rsidP="004770AB">
            <w:pPr>
              <w:pStyle w:val="af"/>
              <w:spacing w:before="0"/>
              <w:rPr>
                <w:sz w:val="24"/>
                <w:szCs w:val="24"/>
              </w:rPr>
            </w:pPr>
            <w:r w:rsidRPr="003450DD">
              <w:rPr>
                <w:sz w:val="24"/>
                <w:szCs w:val="24"/>
              </w:rPr>
              <w:t>Задачи программы</w:t>
            </w:r>
          </w:p>
        </w:tc>
        <w:tc>
          <w:tcPr>
            <w:tcW w:w="8274" w:type="dxa"/>
            <w:gridSpan w:val="3"/>
            <w:shd w:val="clear" w:color="auto" w:fill="auto"/>
            <w:vAlign w:val="center"/>
          </w:tcPr>
          <w:p w14:paraId="4F91F812" w14:textId="77777777" w:rsidR="00F20DBF" w:rsidRPr="003450DD" w:rsidRDefault="00F20DBF" w:rsidP="00F20DBF">
            <w:pPr>
              <w:pStyle w:val="ae"/>
              <w:numPr>
                <w:ilvl w:val="0"/>
                <w:numId w:val="22"/>
              </w:numPr>
              <w:spacing w:before="0"/>
              <w:ind w:left="371"/>
              <w:rPr>
                <w:sz w:val="24"/>
                <w:szCs w:val="24"/>
              </w:rPr>
            </w:pPr>
            <w:r w:rsidRPr="003450DD">
              <w:rPr>
                <w:sz w:val="24"/>
                <w:szCs w:val="24"/>
              </w:rPr>
              <w:t>Обеспечение долгосрочной сбалансированности и устойчивости бюджетной системы Российской Федерации за счет координации стратегического и бюджетного планирования, создания инструментов долгосрочного финансового планирования, обоснования, законодательного закрепления и соблюдения бюджетных (фискальных) правил, регулирующих использование нефтегазовых доходов и определяющих ограничения дефицита федерального бюджета, выявления и минимизации рисков, поддержания достаточного объема финансовых резервов (Резервного фонда и Фонда национального благосостояния).</w:t>
            </w:r>
          </w:p>
          <w:p w14:paraId="2DE6A44E" w14:textId="77777777" w:rsidR="00F20DBF" w:rsidRPr="003450DD" w:rsidRDefault="00F20DBF" w:rsidP="00F20DBF">
            <w:pPr>
              <w:pStyle w:val="ae"/>
              <w:numPr>
                <w:ilvl w:val="0"/>
                <w:numId w:val="22"/>
              </w:numPr>
              <w:spacing w:before="0"/>
              <w:ind w:left="371"/>
              <w:rPr>
                <w:sz w:val="24"/>
                <w:szCs w:val="24"/>
              </w:rPr>
            </w:pPr>
            <w:r w:rsidRPr="003450DD">
              <w:rPr>
                <w:sz w:val="24"/>
                <w:szCs w:val="24"/>
              </w:rPr>
              <w:t>Нормативно-методическое обеспечение бюджетного процесса в Российской Федерации, организация планирования и исполнения федерального бюджета, кассового обслуживания исполнения бюджетов бюджетной системы Российской Федерации, ведения бюджетного учета и формирования бюджетной отчетности.</w:t>
            </w:r>
          </w:p>
          <w:p w14:paraId="043A0F0B" w14:textId="77777777" w:rsidR="00F20DBF" w:rsidRPr="003450DD" w:rsidRDefault="00F20DBF" w:rsidP="00F20DBF">
            <w:pPr>
              <w:pStyle w:val="ae"/>
              <w:numPr>
                <w:ilvl w:val="0"/>
                <w:numId w:val="22"/>
              </w:numPr>
              <w:spacing w:before="0"/>
              <w:ind w:left="371"/>
              <w:rPr>
                <w:sz w:val="24"/>
                <w:szCs w:val="24"/>
              </w:rPr>
            </w:pPr>
            <w:r w:rsidRPr="003450DD">
              <w:rPr>
                <w:sz w:val="24"/>
                <w:szCs w:val="24"/>
              </w:rPr>
              <w:t>Обеспечение своевременного контроля и надзора в финансово-бюджетной сфере.</w:t>
            </w:r>
          </w:p>
          <w:p w14:paraId="425FD025" w14:textId="77777777" w:rsidR="00F20DBF" w:rsidRPr="003450DD" w:rsidRDefault="00F20DBF" w:rsidP="00F20DBF">
            <w:pPr>
              <w:pStyle w:val="ae"/>
              <w:numPr>
                <w:ilvl w:val="0"/>
                <w:numId w:val="22"/>
              </w:numPr>
              <w:spacing w:before="0"/>
              <w:ind w:left="371"/>
              <w:rPr>
                <w:sz w:val="24"/>
                <w:szCs w:val="24"/>
              </w:rPr>
            </w:pPr>
            <w:r w:rsidRPr="003450DD">
              <w:rPr>
                <w:sz w:val="24"/>
                <w:szCs w:val="24"/>
              </w:rPr>
              <w:t>Организация и осуществление контроля над соблюдением валютного законодательства Российской Федерации и актов органов валютного регулирования.</w:t>
            </w:r>
          </w:p>
          <w:p w14:paraId="70C0E94A" w14:textId="77777777" w:rsidR="00F20DBF" w:rsidRPr="003450DD" w:rsidRDefault="00F20DBF" w:rsidP="00F20DBF">
            <w:pPr>
              <w:pStyle w:val="ae"/>
              <w:numPr>
                <w:ilvl w:val="0"/>
                <w:numId w:val="22"/>
              </w:numPr>
              <w:spacing w:before="0"/>
              <w:ind w:left="371"/>
              <w:rPr>
                <w:sz w:val="24"/>
                <w:szCs w:val="24"/>
              </w:rPr>
            </w:pPr>
            <w:r w:rsidRPr="003450DD">
              <w:rPr>
                <w:sz w:val="24"/>
                <w:szCs w:val="24"/>
              </w:rPr>
              <w:t>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Федеральным законом от 30 декабря 2008 г. № 307-ФЗ «Об аудиторской деятельности» (далее – Федеральный закон «Об аудиторской деятельности»).</w:t>
            </w:r>
          </w:p>
          <w:p w14:paraId="33C2B185" w14:textId="77777777" w:rsidR="00F20DBF" w:rsidRPr="003450DD" w:rsidRDefault="00F20DBF" w:rsidP="00F20DBF">
            <w:pPr>
              <w:pStyle w:val="ae"/>
              <w:numPr>
                <w:ilvl w:val="0"/>
                <w:numId w:val="22"/>
              </w:numPr>
              <w:spacing w:before="0"/>
              <w:ind w:left="371"/>
              <w:rPr>
                <w:sz w:val="24"/>
                <w:szCs w:val="24"/>
              </w:rPr>
            </w:pPr>
            <w:r w:rsidRPr="003450DD">
              <w:rPr>
                <w:sz w:val="24"/>
                <w:szCs w:val="24"/>
              </w:rPr>
              <w:t>Обеспечение функционирования налоговой системы Российской Федерации с поддержкой оптимального уровня налоговой нагрузки, структуры налогообложения и эффективного налогового администрирования.</w:t>
            </w:r>
          </w:p>
          <w:p w14:paraId="4F211C0C" w14:textId="77777777" w:rsidR="00F20DBF" w:rsidRPr="003450DD" w:rsidRDefault="00F20DBF" w:rsidP="00F20DBF">
            <w:pPr>
              <w:pStyle w:val="ae"/>
              <w:numPr>
                <w:ilvl w:val="0"/>
                <w:numId w:val="22"/>
              </w:numPr>
              <w:spacing w:before="0"/>
              <w:ind w:left="371"/>
              <w:rPr>
                <w:sz w:val="24"/>
                <w:szCs w:val="24"/>
              </w:rPr>
            </w:pPr>
            <w:r w:rsidRPr="003450DD">
              <w:rPr>
                <w:sz w:val="24"/>
                <w:szCs w:val="24"/>
              </w:rPr>
              <w:t xml:space="preserve"> Эффективное управление государственным долгом и государственными финансовыми активами Российской Федерации.</w:t>
            </w:r>
          </w:p>
          <w:p w14:paraId="443DE54E" w14:textId="77777777" w:rsidR="00F20DBF" w:rsidRPr="003450DD" w:rsidRDefault="00F20DBF" w:rsidP="00F20DBF">
            <w:pPr>
              <w:pStyle w:val="ae"/>
              <w:numPr>
                <w:ilvl w:val="0"/>
                <w:numId w:val="22"/>
              </w:numPr>
              <w:spacing w:before="0"/>
              <w:ind w:left="371"/>
              <w:rPr>
                <w:sz w:val="24"/>
                <w:szCs w:val="24"/>
              </w:rPr>
            </w:pPr>
            <w:r w:rsidRPr="003450DD">
              <w:rPr>
                <w:sz w:val="24"/>
                <w:szCs w:val="24"/>
              </w:rPr>
              <w:t>Развитие взаимоотношений Российской Федерации с международными экономическими (по вопросам, отнесенным к компетенции Минфина России) и финансовыми организациями.</w:t>
            </w:r>
          </w:p>
          <w:p w14:paraId="1592BF39" w14:textId="77777777" w:rsidR="00F20DBF" w:rsidRPr="003450DD" w:rsidRDefault="00F20DBF" w:rsidP="00F20DBF">
            <w:pPr>
              <w:pStyle w:val="ae"/>
              <w:numPr>
                <w:ilvl w:val="0"/>
                <w:numId w:val="22"/>
              </w:numPr>
              <w:spacing w:before="0"/>
              <w:ind w:left="371"/>
              <w:rPr>
                <w:sz w:val="24"/>
                <w:szCs w:val="24"/>
              </w:rPr>
            </w:pPr>
            <w:r w:rsidRPr="003450DD">
              <w:rPr>
                <w:sz w:val="24"/>
                <w:szCs w:val="24"/>
              </w:rPr>
              <w:t>Формирование единого информационного пространства, 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государственной власти и органов местного самоуправления, повышение качества финансового менеджмента организаций сектора государственного управления и создание условий для эффективного использования бюджетных средств и активов публично-правовых образований.</w:t>
            </w:r>
          </w:p>
          <w:p w14:paraId="39BEB809" w14:textId="77777777" w:rsidR="00F20DBF" w:rsidRPr="003450DD" w:rsidRDefault="00F20DBF" w:rsidP="00F20DBF">
            <w:pPr>
              <w:pStyle w:val="ae"/>
              <w:numPr>
                <w:ilvl w:val="0"/>
                <w:numId w:val="22"/>
              </w:numPr>
              <w:spacing w:before="0"/>
              <w:ind w:left="371"/>
              <w:rPr>
                <w:sz w:val="24"/>
                <w:szCs w:val="24"/>
              </w:rPr>
            </w:pPr>
            <w:r w:rsidRPr="003450DD">
              <w:rPr>
                <w:sz w:val="24"/>
                <w:szCs w:val="24"/>
              </w:rPr>
              <w:t>Повышение эффективности государственного регулирования отрасли драгоценных металлов и драгоценных камней.</w:t>
            </w:r>
          </w:p>
          <w:p w14:paraId="64A7124D" w14:textId="77777777" w:rsidR="00F20DBF" w:rsidRPr="003450DD" w:rsidRDefault="00F20DBF" w:rsidP="00F20DBF">
            <w:pPr>
              <w:pStyle w:val="ae"/>
              <w:numPr>
                <w:ilvl w:val="0"/>
                <w:numId w:val="22"/>
              </w:numPr>
              <w:spacing w:before="0"/>
              <w:ind w:left="371"/>
              <w:rPr>
                <w:sz w:val="24"/>
                <w:szCs w:val="24"/>
              </w:rPr>
            </w:pPr>
            <w:r w:rsidRPr="003450DD">
              <w:rPr>
                <w:sz w:val="24"/>
                <w:szCs w:val="24"/>
              </w:rPr>
              <w:t>Повышение эффективности государственного регулирования алкогольного рынка.</w:t>
            </w:r>
          </w:p>
        </w:tc>
      </w:tr>
      <w:tr w:rsidR="00F20DBF" w:rsidRPr="003450DD" w14:paraId="2A3B8A81" w14:textId="77777777" w:rsidTr="004770AB">
        <w:tc>
          <w:tcPr>
            <w:tcW w:w="1843" w:type="dxa"/>
            <w:shd w:val="clear" w:color="auto" w:fill="auto"/>
            <w:vAlign w:val="center"/>
          </w:tcPr>
          <w:p w14:paraId="607BA75C" w14:textId="77777777" w:rsidR="00F20DBF" w:rsidRPr="003450DD" w:rsidRDefault="00F20DBF" w:rsidP="004770AB">
            <w:pPr>
              <w:pStyle w:val="af"/>
              <w:spacing w:before="0"/>
              <w:jc w:val="left"/>
              <w:rPr>
                <w:sz w:val="24"/>
                <w:szCs w:val="24"/>
              </w:rPr>
            </w:pPr>
            <w:r w:rsidRPr="003450DD">
              <w:rPr>
                <w:sz w:val="24"/>
                <w:szCs w:val="24"/>
              </w:rPr>
              <w:t>Целевые индикаторы и показатели программы</w:t>
            </w:r>
          </w:p>
        </w:tc>
        <w:tc>
          <w:tcPr>
            <w:tcW w:w="8274" w:type="dxa"/>
            <w:gridSpan w:val="3"/>
            <w:shd w:val="clear" w:color="auto" w:fill="auto"/>
            <w:vAlign w:val="center"/>
          </w:tcPr>
          <w:p w14:paraId="02D066B1" w14:textId="77777777" w:rsidR="00F20DBF" w:rsidRPr="003450DD" w:rsidRDefault="00F20DBF" w:rsidP="00F20DBF">
            <w:pPr>
              <w:numPr>
                <w:ilvl w:val="0"/>
                <w:numId w:val="24"/>
              </w:numPr>
              <w:jc w:val="both"/>
            </w:pPr>
            <w:r w:rsidRPr="003450DD">
              <w:t xml:space="preserve">Ненефтегазовый дефицит по отношению к ВВП, %. </w:t>
            </w:r>
          </w:p>
          <w:p w14:paraId="100047DB" w14:textId="77777777" w:rsidR="00F20DBF" w:rsidRPr="003450DD" w:rsidRDefault="00F20DBF" w:rsidP="00F20DBF">
            <w:pPr>
              <w:numPr>
                <w:ilvl w:val="0"/>
                <w:numId w:val="24"/>
              </w:numPr>
              <w:jc w:val="both"/>
            </w:pPr>
            <w:r w:rsidRPr="003450DD">
              <w:t>Объем Резервного фонда по отношению к ВВП, %.</w:t>
            </w:r>
          </w:p>
          <w:p w14:paraId="75D14ED6" w14:textId="77777777" w:rsidR="00F20DBF" w:rsidRPr="003450DD" w:rsidRDefault="00F20DBF" w:rsidP="00F20DBF">
            <w:pPr>
              <w:pStyle w:val="a6"/>
              <w:numPr>
                <w:ilvl w:val="0"/>
                <w:numId w:val="24"/>
              </w:numPr>
              <w:autoSpaceDE w:val="0"/>
              <w:autoSpaceDN w:val="0"/>
              <w:jc w:val="both"/>
            </w:pPr>
            <w:r w:rsidRPr="003450DD">
              <w:t>Государственный долг Российской Федерации, в % к ВВП.</w:t>
            </w:r>
          </w:p>
          <w:p w14:paraId="79CA5403" w14:textId="77777777" w:rsidR="00F20DBF" w:rsidRPr="003450DD" w:rsidRDefault="00F20DBF" w:rsidP="00F20DBF">
            <w:pPr>
              <w:numPr>
                <w:ilvl w:val="0"/>
                <w:numId w:val="24"/>
              </w:numPr>
              <w:jc w:val="both"/>
            </w:pPr>
            <w:r w:rsidRPr="003450DD">
              <w:t>Охват бюджетных ассигнований федерального бюджета показателями, характеризующими цели и результаты их использования, %.</w:t>
            </w:r>
          </w:p>
          <w:p w14:paraId="6205E30F" w14:textId="77777777" w:rsidR="00F20DBF" w:rsidRPr="003450DD" w:rsidRDefault="00F20DBF" w:rsidP="00F20DBF">
            <w:pPr>
              <w:numPr>
                <w:ilvl w:val="0"/>
                <w:numId w:val="24"/>
              </w:numPr>
              <w:jc w:val="both"/>
            </w:pPr>
            <w:r w:rsidRPr="003450DD">
              <w:t>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Doing Business (в части совершенствования налогового администрирования)), час.</w:t>
            </w:r>
          </w:p>
          <w:p w14:paraId="16E4ACEA" w14:textId="77777777" w:rsidR="00F20DBF" w:rsidRPr="003450DD" w:rsidRDefault="00F20DBF" w:rsidP="00F20DBF">
            <w:pPr>
              <w:numPr>
                <w:ilvl w:val="0"/>
                <w:numId w:val="24"/>
              </w:numPr>
              <w:jc w:val="both"/>
            </w:pPr>
            <w:r w:rsidRPr="003450DD">
              <w:t>Долгосрочный кредитный рейтинг Российской Федерации по международной шкале ведущих международных рейтинговых агентств (Standard &amp; Poor’s, Fitch Ratings, Moody’s), позиция в рейтинге.</w:t>
            </w:r>
          </w:p>
          <w:p w14:paraId="5DCA4727" w14:textId="77777777" w:rsidR="00F20DBF" w:rsidRPr="003450DD" w:rsidRDefault="00F20DBF" w:rsidP="00F20DBF">
            <w:pPr>
              <w:numPr>
                <w:ilvl w:val="0"/>
                <w:numId w:val="24"/>
              </w:numPr>
              <w:jc w:val="both"/>
            </w:pPr>
            <w:r w:rsidRPr="003450DD">
              <w:t>Индекс открытости бюджета (Open Budget Index), определяемый Международным бюджетным партнерством,  балл.</w:t>
            </w:r>
          </w:p>
          <w:p w14:paraId="34187B36" w14:textId="77777777" w:rsidR="00F20DBF" w:rsidRPr="003450DD" w:rsidRDefault="00F20DBF" w:rsidP="00F20DBF">
            <w:pPr>
              <w:numPr>
                <w:ilvl w:val="0"/>
                <w:numId w:val="24"/>
              </w:numPr>
              <w:jc w:val="both"/>
            </w:pPr>
            <w:r w:rsidRPr="003450DD">
              <w:t>Средний индекс качества финансового менеджмента главных администраторов средств федерального бюджета, %.</w:t>
            </w:r>
          </w:p>
        </w:tc>
      </w:tr>
      <w:tr w:rsidR="00F20DBF" w:rsidRPr="003450DD" w14:paraId="34C9FA7A" w14:textId="77777777" w:rsidTr="004770AB">
        <w:tc>
          <w:tcPr>
            <w:tcW w:w="1843" w:type="dxa"/>
            <w:shd w:val="clear" w:color="auto" w:fill="auto"/>
            <w:vAlign w:val="center"/>
          </w:tcPr>
          <w:p w14:paraId="493D4011" w14:textId="77777777" w:rsidR="00F20DBF" w:rsidRPr="003450DD" w:rsidRDefault="00F20DBF" w:rsidP="004770AB">
            <w:pPr>
              <w:pStyle w:val="af"/>
              <w:spacing w:before="0"/>
              <w:jc w:val="left"/>
              <w:rPr>
                <w:sz w:val="24"/>
                <w:szCs w:val="24"/>
              </w:rPr>
            </w:pPr>
            <w:r w:rsidRPr="003450DD">
              <w:rPr>
                <w:sz w:val="24"/>
                <w:szCs w:val="24"/>
              </w:rPr>
              <w:t>Этапы и сроки реализации программы</w:t>
            </w:r>
          </w:p>
        </w:tc>
        <w:tc>
          <w:tcPr>
            <w:tcW w:w="8274" w:type="dxa"/>
            <w:gridSpan w:val="3"/>
            <w:shd w:val="clear" w:color="auto" w:fill="auto"/>
            <w:vAlign w:val="center"/>
          </w:tcPr>
          <w:p w14:paraId="4DCFB7C6" w14:textId="77777777" w:rsidR="00F20DBF" w:rsidRPr="003450DD" w:rsidRDefault="00F20DBF" w:rsidP="004770AB">
            <w:pPr>
              <w:pStyle w:val="ae"/>
              <w:spacing w:before="0"/>
              <w:rPr>
                <w:sz w:val="24"/>
                <w:szCs w:val="24"/>
              </w:rPr>
            </w:pPr>
            <w:r w:rsidRPr="003450DD">
              <w:rPr>
                <w:sz w:val="24"/>
                <w:szCs w:val="24"/>
              </w:rPr>
              <w:t>На постоянной основе 01.01.2013 — 31.12.2020</w:t>
            </w:r>
          </w:p>
        </w:tc>
      </w:tr>
      <w:tr w:rsidR="00F20DBF" w:rsidRPr="003450DD" w14:paraId="22D77AFC" w14:textId="77777777" w:rsidTr="004770AB">
        <w:tc>
          <w:tcPr>
            <w:tcW w:w="1843" w:type="dxa"/>
            <w:shd w:val="clear" w:color="auto" w:fill="auto"/>
            <w:vAlign w:val="center"/>
          </w:tcPr>
          <w:p w14:paraId="439AE21A" w14:textId="77777777" w:rsidR="00F20DBF" w:rsidRPr="003450DD" w:rsidRDefault="00F20DBF" w:rsidP="004770AB">
            <w:pPr>
              <w:pStyle w:val="af"/>
              <w:spacing w:before="0"/>
              <w:rPr>
                <w:sz w:val="24"/>
                <w:szCs w:val="24"/>
              </w:rPr>
            </w:pPr>
            <w:r w:rsidRPr="003450DD">
              <w:rPr>
                <w:sz w:val="24"/>
                <w:szCs w:val="24"/>
              </w:rPr>
              <w:t>Объемы бюджетных ассигнований программы</w:t>
            </w:r>
          </w:p>
        </w:tc>
        <w:tc>
          <w:tcPr>
            <w:tcW w:w="8274" w:type="dxa"/>
            <w:gridSpan w:val="3"/>
            <w:shd w:val="clear" w:color="auto" w:fill="auto"/>
            <w:vAlign w:val="center"/>
          </w:tcPr>
          <w:p w14:paraId="27E0D9BC" w14:textId="77777777" w:rsidR="00F20DBF" w:rsidRPr="003450DD" w:rsidRDefault="00F20DBF" w:rsidP="004770AB">
            <w:r w:rsidRPr="003450DD">
              <w:t>Объем бюджет</w:t>
            </w:r>
            <w:r>
              <w:t>ных ассигнований на реализацию Г</w:t>
            </w:r>
            <w:r w:rsidRPr="003450DD">
              <w:t>осударственной программы из средств федерального бюджета составляет - 8 004 376 347,21 тыс. руб.;</w:t>
            </w:r>
          </w:p>
          <w:p w14:paraId="780DD66A" w14:textId="77777777" w:rsidR="00F20DBF" w:rsidRPr="003450DD" w:rsidRDefault="00F20DBF" w:rsidP="004770AB">
            <w:pPr>
              <w:pStyle w:val="ae"/>
              <w:spacing w:before="0"/>
              <w:rPr>
                <w:sz w:val="24"/>
                <w:szCs w:val="24"/>
              </w:rPr>
            </w:pPr>
            <w:r w:rsidRPr="003450DD">
              <w:rPr>
                <w:sz w:val="24"/>
                <w:szCs w:val="24"/>
              </w:rPr>
              <w:t>Объем бюджетных ассигнований на реализацию подпрограмм из средств федерального бюджета составляет:</w:t>
            </w:r>
          </w:p>
          <w:p w14:paraId="45E78789" w14:textId="77777777" w:rsidR="00F20DBF" w:rsidRPr="003450DD" w:rsidRDefault="00F20DBF" w:rsidP="004770AB">
            <w:pPr>
              <w:pStyle w:val="ae"/>
              <w:spacing w:before="0"/>
              <w:rPr>
                <w:sz w:val="24"/>
                <w:szCs w:val="24"/>
              </w:rPr>
            </w:pPr>
            <w:r w:rsidRPr="003450DD">
              <w:rPr>
                <w:sz w:val="24"/>
                <w:szCs w:val="24"/>
              </w:rPr>
              <w:t>Подпрограмма 1. Долгосрочное финансовое планирование - 0,00 тыс. руб.;</w:t>
            </w:r>
          </w:p>
          <w:p w14:paraId="5E476351" w14:textId="77777777" w:rsidR="00F20DBF" w:rsidRPr="003450DD" w:rsidRDefault="00F20DBF" w:rsidP="004770AB">
            <w:pPr>
              <w:pStyle w:val="ae"/>
              <w:spacing w:before="0"/>
              <w:rPr>
                <w:sz w:val="24"/>
                <w:szCs w:val="24"/>
              </w:rPr>
            </w:pPr>
            <w:r w:rsidRPr="003450DD">
              <w:rPr>
                <w:sz w:val="24"/>
                <w:szCs w:val="24"/>
              </w:rPr>
              <w:t>Подпрограмма 2. Нормативно-методическое обеспечение и организация бюджетного процесса – 894 108 549,56 тыс. руб.;</w:t>
            </w:r>
          </w:p>
          <w:p w14:paraId="73B9FE61" w14:textId="77777777" w:rsidR="00F20DBF" w:rsidRPr="003450DD" w:rsidRDefault="00F20DBF" w:rsidP="004770AB">
            <w:pPr>
              <w:pStyle w:val="ae"/>
              <w:spacing w:before="0"/>
              <w:rPr>
                <w:sz w:val="24"/>
                <w:szCs w:val="24"/>
              </w:rPr>
            </w:pPr>
            <w:r w:rsidRPr="003450DD">
              <w:rPr>
                <w:sz w:val="24"/>
                <w:szCs w:val="24"/>
              </w:rPr>
              <w:t>Подпрограмма 3. Организация и осуществление контроля и надзора в финансово-бюджетной сфере</w:t>
            </w:r>
            <w:r w:rsidRPr="003450DD" w:rsidDel="00211FEE">
              <w:rPr>
                <w:sz w:val="24"/>
                <w:szCs w:val="24"/>
              </w:rPr>
              <w:t xml:space="preserve"> </w:t>
            </w:r>
            <w:r w:rsidRPr="003450DD">
              <w:rPr>
                <w:sz w:val="24"/>
                <w:szCs w:val="24"/>
              </w:rPr>
              <w:t>– 25 085 266,86 тыс. руб.</w:t>
            </w:r>
            <w:r w:rsidRPr="003450DD">
              <w:rPr>
                <w:b/>
                <w:sz w:val="24"/>
                <w:szCs w:val="24"/>
              </w:rPr>
              <w:t>;</w:t>
            </w:r>
          </w:p>
          <w:p w14:paraId="4160B4EB" w14:textId="77777777" w:rsidR="00F20DBF" w:rsidRPr="003450DD" w:rsidRDefault="00F20DBF" w:rsidP="004770AB">
            <w:r w:rsidRPr="003450DD">
              <w:t>Подпрограмма 4. Обеспечение функционирования и развитие налоговой системы Российской Федерации – 1 037 425 752,54 тыс. руб.;</w:t>
            </w:r>
          </w:p>
          <w:p w14:paraId="36096194" w14:textId="77777777" w:rsidR="00F20DBF" w:rsidRPr="003450DD" w:rsidRDefault="00F20DBF" w:rsidP="004770AB">
            <w:pPr>
              <w:pStyle w:val="ae"/>
              <w:spacing w:before="0"/>
              <w:rPr>
                <w:sz w:val="24"/>
                <w:szCs w:val="24"/>
              </w:rPr>
            </w:pPr>
            <w:r w:rsidRPr="003450DD">
              <w:rPr>
                <w:sz w:val="24"/>
                <w:szCs w:val="24"/>
              </w:rPr>
              <w:t>Подпрограмма 5. Управление государственным долгом и государственными финансовыми активами Российской Федерации – 5 483 409 051,13 тыс. руб.;</w:t>
            </w:r>
          </w:p>
          <w:p w14:paraId="20F14C2D" w14:textId="77777777" w:rsidR="00F20DBF" w:rsidRPr="003450DD" w:rsidRDefault="00F20DBF" w:rsidP="004770AB">
            <w:pPr>
              <w:pStyle w:val="ae"/>
              <w:spacing w:before="0"/>
              <w:rPr>
                <w:sz w:val="24"/>
                <w:szCs w:val="24"/>
              </w:rPr>
            </w:pPr>
            <w:r w:rsidRPr="003450DD">
              <w:rPr>
                <w:sz w:val="24"/>
                <w:szCs w:val="24"/>
              </w:rPr>
              <w:t>Подпрограмма 6. Развитие международного финансово-экономического сотрудничества Российской Федерации – 512 348 314,68 тыс. руб.;</w:t>
            </w:r>
          </w:p>
          <w:p w14:paraId="640412EB" w14:textId="77777777" w:rsidR="00F20DBF" w:rsidRPr="003450DD" w:rsidRDefault="00F20DBF" w:rsidP="004770AB">
            <w:r w:rsidRPr="003450DD">
              <w:t>Подпрограмма 7. Создание и развитие государственной интегрированной информационной системы управления общественными финансами «Электронный бюджет» -     15 971 658,04 тыс. руб.;</w:t>
            </w:r>
          </w:p>
          <w:p w14:paraId="0B56A089" w14:textId="77777777" w:rsidR="00F20DBF" w:rsidRPr="003450DD" w:rsidRDefault="00F20DBF" w:rsidP="004770AB">
            <w:pPr>
              <w:pStyle w:val="ae"/>
              <w:spacing w:before="0"/>
              <w:rPr>
                <w:sz w:val="24"/>
                <w:szCs w:val="24"/>
              </w:rPr>
            </w:pPr>
            <w:r w:rsidRPr="003450DD">
              <w:rPr>
                <w:sz w:val="24"/>
                <w:szCs w:val="24"/>
              </w:rPr>
              <w:t>Подпрограмма 8. 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 – 25 798 746,63 тыс. руб.;</w:t>
            </w:r>
          </w:p>
          <w:p w14:paraId="15594F1C" w14:textId="77777777" w:rsidR="00F20DBF" w:rsidRPr="003450DD" w:rsidRDefault="00F20DBF" w:rsidP="004770AB">
            <w:pPr>
              <w:pStyle w:val="ae"/>
              <w:spacing w:before="0"/>
              <w:rPr>
                <w:sz w:val="24"/>
                <w:szCs w:val="24"/>
              </w:rPr>
            </w:pPr>
            <w:r w:rsidRPr="003450DD">
              <w:rPr>
                <w:sz w:val="24"/>
                <w:szCs w:val="24"/>
              </w:rPr>
              <w:t xml:space="preserve">Подпрограмма 9. Государственное регулирование в сфере производства и оборота этилового спирта, алкогольной и спиртосодержащей продукции - </w:t>
            </w:r>
            <w:r w:rsidRPr="003450DD">
              <w:rPr>
                <w:b/>
                <w:sz w:val="24"/>
                <w:szCs w:val="24"/>
              </w:rPr>
              <w:t xml:space="preserve">                                       </w:t>
            </w:r>
            <w:r w:rsidRPr="003450DD">
              <w:rPr>
                <w:sz w:val="24"/>
                <w:szCs w:val="24"/>
              </w:rPr>
              <w:t xml:space="preserve"> </w:t>
            </w:r>
            <w:r w:rsidRPr="003450DD">
              <w:t xml:space="preserve">  </w:t>
            </w:r>
          </w:p>
          <w:p w14:paraId="1E3CA683" w14:textId="77777777" w:rsidR="00F20DBF" w:rsidRPr="003450DD" w:rsidRDefault="00F20DBF" w:rsidP="004770AB">
            <w:pPr>
              <w:pStyle w:val="ae"/>
              <w:spacing w:before="0"/>
              <w:rPr>
                <w:sz w:val="24"/>
                <w:szCs w:val="24"/>
              </w:rPr>
            </w:pPr>
            <w:r w:rsidRPr="003450DD">
              <w:rPr>
                <w:sz w:val="24"/>
                <w:szCs w:val="24"/>
              </w:rPr>
              <w:t>10 229 007,77 тыс. руб.</w:t>
            </w:r>
          </w:p>
          <w:p w14:paraId="17CCB20E" w14:textId="77777777" w:rsidR="00F20DBF" w:rsidRPr="003450DD" w:rsidRDefault="00F20DBF" w:rsidP="004770AB">
            <w:pPr>
              <w:pStyle w:val="ae"/>
              <w:spacing w:before="0"/>
              <w:rPr>
                <w:sz w:val="24"/>
                <w:szCs w:val="24"/>
              </w:rPr>
            </w:pPr>
            <w:r w:rsidRPr="003450DD">
              <w:rPr>
                <w:sz w:val="24"/>
                <w:szCs w:val="24"/>
              </w:rPr>
              <w:t>Объем бюджетных ассигнований на реализацию государственной программы по годам составляет (тыс. руб.):</w:t>
            </w:r>
          </w:p>
        </w:tc>
      </w:tr>
      <w:tr w:rsidR="00F20DBF" w:rsidRPr="003450DD" w14:paraId="2F5AC3AB" w14:textId="77777777" w:rsidTr="004770AB">
        <w:tc>
          <w:tcPr>
            <w:tcW w:w="1843" w:type="dxa"/>
            <w:vMerge w:val="restart"/>
            <w:shd w:val="clear" w:color="auto" w:fill="auto"/>
            <w:vAlign w:val="center"/>
          </w:tcPr>
          <w:p w14:paraId="3F95DC5B" w14:textId="77777777" w:rsidR="00F20DBF" w:rsidRPr="003450DD" w:rsidRDefault="00F20DBF" w:rsidP="004770AB">
            <w:pPr>
              <w:pStyle w:val="ae"/>
              <w:spacing w:before="0"/>
              <w:rPr>
                <w:sz w:val="24"/>
                <w:szCs w:val="24"/>
              </w:rPr>
            </w:pPr>
          </w:p>
        </w:tc>
        <w:tc>
          <w:tcPr>
            <w:tcW w:w="2588" w:type="dxa"/>
            <w:shd w:val="clear" w:color="auto" w:fill="auto"/>
            <w:vAlign w:val="center"/>
          </w:tcPr>
          <w:p w14:paraId="73335B7C" w14:textId="77777777" w:rsidR="00F20DBF" w:rsidRPr="003450DD" w:rsidRDefault="00F20DBF" w:rsidP="004770AB">
            <w:pPr>
              <w:pStyle w:val="ae"/>
              <w:spacing w:before="0"/>
              <w:jc w:val="center"/>
              <w:rPr>
                <w:sz w:val="24"/>
                <w:szCs w:val="24"/>
              </w:rPr>
            </w:pPr>
            <w:r w:rsidRPr="003450DD">
              <w:rPr>
                <w:sz w:val="24"/>
                <w:szCs w:val="24"/>
              </w:rPr>
              <w:t>Год</w:t>
            </w:r>
          </w:p>
        </w:tc>
        <w:tc>
          <w:tcPr>
            <w:tcW w:w="2843" w:type="dxa"/>
            <w:shd w:val="clear" w:color="auto" w:fill="auto"/>
            <w:vAlign w:val="center"/>
          </w:tcPr>
          <w:p w14:paraId="14498861" w14:textId="77777777" w:rsidR="00F20DBF" w:rsidRPr="003450DD" w:rsidRDefault="00F20DBF" w:rsidP="004770AB">
            <w:pPr>
              <w:pStyle w:val="ae"/>
              <w:spacing w:before="0"/>
              <w:jc w:val="center"/>
              <w:rPr>
                <w:sz w:val="24"/>
                <w:szCs w:val="24"/>
              </w:rPr>
            </w:pPr>
            <w:r w:rsidRPr="003450DD">
              <w:rPr>
                <w:sz w:val="24"/>
                <w:szCs w:val="24"/>
              </w:rPr>
              <w:t>Всего</w:t>
            </w:r>
          </w:p>
        </w:tc>
        <w:tc>
          <w:tcPr>
            <w:tcW w:w="2843" w:type="dxa"/>
            <w:shd w:val="clear" w:color="auto" w:fill="auto"/>
            <w:vAlign w:val="center"/>
          </w:tcPr>
          <w:p w14:paraId="6401AD1B" w14:textId="77777777" w:rsidR="00F20DBF" w:rsidRPr="003450DD" w:rsidRDefault="00F20DBF" w:rsidP="004770AB">
            <w:pPr>
              <w:pStyle w:val="ae"/>
              <w:spacing w:before="0"/>
              <w:jc w:val="center"/>
              <w:rPr>
                <w:sz w:val="24"/>
                <w:szCs w:val="24"/>
              </w:rPr>
            </w:pPr>
            <w:r w:rsidRPr="003450DD">
              <w:rPr>
                <w:sz w:val="24"/>
                <w:szCs w:val="24"/>
              </w:rPr>
              <w:t>Федеральный бюджет</w:t>
            </w:r>
          </w:p>
        </w:tc>
      </w:tr>
      <w:tr w:rsidR="00F20DBF" w:rsidRPr="003450DD" w14:paraId="05F7DF92" w14:textId="77777777" w:rsidTr="004770AB">
        <w:tc>
          <w:tcPr>
            <w:tcW w:w="1843" w:type="dxa"/>
            <w:vMerge/>
            <w:shd w:val="clear" w:color="auto" w:fill="auto"/>
            <w:vAlign w:val="center"/>
          </w:tcPr>
          <w:p w14:paraId="48114F50" w14:textId="77777777" w:rsidR="00F20DBF" w:rsidRPr="003450DD" w:rsidRDefault="00F20DBF" w:rsidP="004770AB">
            <w:pPr>
              <w:pStyle w:val="ae"/>
              <w:spacing w:before="0"/>
              <w:rPr>
                <w:sz w:val="24"/>
                <w:szCs w:val="24"/>
              </w:rPr>
            </w:pPr>
          </w:p>
        </w:tc>
        <w:tc>
          <w:tcPr>
            <w:tcW w:w="2588" w:type="dxa"/>
            <w:shd w:val="clear" w:color="auto" w:fill="auto"/>
            <w:vAlign w:val="center"/>
          </w:tcPr>
          <w:p w14:paraId="5B1C81E2" w14:textId="77777777" w:rsidR="00F20DBF" w:rsidRPr="003450DD" w:rsidRDefault="00F20DBF" w:rsidP="004770AB">
            <w:pPr>
              <w:pStyle w:val="ae"/>
              <w:spacing w:before="0"/>
              <w:jc w:val="center"/>
              <w:rPr>
                <w:sz w:val="24"/>
                <w:szCs w:val="24"/>
              </w:rPr>
            </w:pPr>
            <w:r w:rsidRPr="003450DD">
              <w:rPr>
                <w:sz w:val="24"/>
                <w:szCs w:val="24"/>
              </w:rPr>
              <w:t>2013</w:t>
            </w:r>
          </w:p>
        </w:tc>
        <w:tc>
          <w:tcPr>
            <w:tcW w:w="2843" w:type="dxa"/>
            <w:shd w:val="clear" w:color="auto" w:fill="auto"/>
            <w:vAlign w:val="center"/>
          </w:tcPr>
          <w:p w14:paraId="6FAFA26D" w14:textId="77777777" w:rsidR="00F20DBF" w:rsidRPr="003450DD" w:rsidRDefault="00F20DBF" w:rsidP="004770AB">
            <w:pPr>
              <w:pStyle w:val="ae"/>
              <w:spacing w:before="0"/>
              <w:jc w:val="center"/>
              <w:rPr>
                <w:sz w:val="24"/>
                <w:szCs w:val="24"/>
              </w:rPr>
            </w:pPr>
            <w:r w:rsidRPr="003450DD">
              <w:rPr>
                <w:sz w:val="24"/>
                <w:szCs w:val="24"/>
              </w:rPr>
              <w:t>769 065 506,80</w:t>
            </w:r>
          </w:p>
        </w:tc>
        <w:tc>
          <w:tcPr>
            <w:tcW w:w="2843" w:type="dxa"/>
            <w:shd w:val="clear" w:color="auto" w:fill="auto"/>
            <w:vAlign w:val="center"/>
          </w:tcPr>
          <w:p w14:paraId="3FF71BF2" w14:textId="77777777" w:rsidR="00F20DBF" w:rsidRPr="003450DD" w:rsidRDefault="00F20DBF" w:rsidP="004770AB">
            <w:pPr>
              <w:pStyle w:val="ae"/>
              <w:spacing w:before="0"/>
              <w:jc w:val="center"/>
              <w:rPr>
                <w:sz w:val="24"/>
                <w:szCs w:val="24"/>
              </w:rPr>
            </w:pPr>
            <w:r w:rsidRPr="003450DD">
              <w:rPr>
                <w:sz w:val="24"/>
                <w:szCs w:val="24"/>
              </w:rPr>
              <w:t>769 065 506,80</w:t>
            </w:r>
          </w:p>
        </w:tc>
      </w:tr>
      <w:tr w:rsidR="00F20DBF" w:rsidRPr="003450DD" w14:paraId="1B9FE026" w14:textId="77777777" w:rsidTr="004770AB">
        <w:tc>
          <w:tcPr>
            <w:tcW w:w="1843" w:type="dxa"/>
            <w:vMerge/>
            <w:shd w:val="clear" w:color="auto" w:fill="auto"/>
            <w:vAlign w:val="center"/>
          </w:tcPr>
          <w:p w14:paraId="1148908D" w14:textId="77777777" w:rsidR="00F20DBF" w:rsidRPr="003450DD" w:rsidRDefault="00F20DBF" w:rsidP="004770AB">
            <w:pPr>
              <w:pStyle w:val="ae"/>
              <w:spacing w:before="0"/>
              <w:rPr>
                <w:sz w:val="24"/>
                <w:szCs w:val="24"/>
              </w:rPr>
            </w:pPr>
          </w:p>
        </w:tc>
        <w:tc>
          <w:tcPr>
            <w:tcW w:w="2588" w:type="dxa"/>
            <w:shd w:val="clear" w:color="auto" w:fill="auto"/>
            <w:vAlign w:val="center"/>
          </w:tcPr>
          <w:p w14:paraId="27DE20A7" w14:textId="77777777" w:rsidR="00F20DBF" w:rsidRPr="003450DD" w:rsidRDefault="00F20DBF" w:rsidP="004770AB">
            <w:pPr>
              <w:pStyle w:val="ae"/>
              <w:spacing w:before="0"/>
              <w:jc w:val="center"/>
              <w:rPr>
                <w:sz w:val="24"/>
                <w:szCs w:val="24"/>
              </w:rPr>
            </w:pPr>
            <w:r w:rsidRPr="003450DD">
              <w:rPr>
                <w:sz w:val="24"/>
                <w:szCs w:val="24"/>
              </w:rPr>
              <w:t>2014</w:t>
            </w:r>
          </w:p>
        </w:tc>
        <w:tc>
          <w:tcPr>
            <w:tcW w:w="2843" w:type="dxa"/>
            <w:shd w:val="clear" w:color="auto" w:fill="auto"/>
            <w:vAlign w:val="center"/>
          </w:tcPr>
          <w:p w14:paraId="0F977FB0" w14:textId="77777777" w:rsidR="00F20DBF" w:rsidRPr="003450DD" w:rsidRDefault="00F20DBF" w:rsidP="004770AB">
            <w:pPr>
              <w:pStyle w:val="ae"/>
              <w:spacing w:before="0"/>
              <w:jc w:val="center"/>
              <w:rPr>
                <w:sz w:val="24"/>
                <w:szCs w:val="24"/>
              </w:rPr>
            </w:pPr>
            <w:r w:rsidRPr="003450DD">
              <w:rPr>
                <w:sz w:val="24"/>
                <w:szCs w:val="24"/>
              </w:rPr>
              <w:t>818 664 198,90</w:t>
            </w:r>
          </w:p>
        </w:tc>
        <w:tc>
          <w:tcPr>
            <w:tcW w:w="2843" w:type="dxa"/>
            <w:shd w:val="clear" w:color="auto" w:fill="auto"/>
            <w:vAlign w:val="center"/>
          </w:tcPr>
          <w:p w14:paraId="420A2E52" w14:textId="77777777" w:rsidR="00F20DBF" w:rsidRPr="003450DD" w:rsidRDefault="00F20DBF" w:rsidP="004770AB">
            <w:pPr>
              <w:pStyle w:val="ae"/>
              <w:spacing w:before="0"/>
              <w:jc w:val="center"/>
              <w:rPr>
                <w:sz w:val="24"/>
                <w:szCs w:val="24"/>
              </w:rPr>
            </w:pPr>
            <w:r w:rsidRPr="003450DD">
              <w:rPr>
                <w:sz w:val="24"/>
                <w:szCs w:val="24"/>
              </w:rPr>
              <w:t>818 664 198,90</w:t>
            </w:r>
          </w:p>
        </w:tc>
      </w:tr>
      <w:tr w:rsidR="00F20DBF" w:rsidRPr="003450DD" w14:paraId="3B5967EB" w14:textId="77777777" w:rsidTr="004770AB">
        <w:tc>
          <w:tcPr>
            <w:tcW w:w="1843" w:type="dxa"/>
            <w:vMerge/>
            <w:shd w:val="clear" w:color="auto" w:fill="auto"/>
            <w:vAlign w:val="center"/>
          </w:tcPr>
          <w:p w14:paraId="5F66DBE8" w14:textId="77777777" w:rsidR="00F20DBF" w:rsidRPr="003450DD" w:rsidRDefault="00F20DBF" w:rsidP="004770AB">
            <w:pPr>
              <w:pStyle w:val="ae"/>
              <w:spacing w:before="0"/>
              <w:rPr>
                <w:sz w:val="24"/>
                <w:szCs w:val="24"/>
              </w:rPr>
            </w:pPr>
          </w:p>
        </w:tc>
        <w:tc>
          <w:tcPr>
            <w:tcW w:w="2588" w:type="dxa"/>
            <w:shd w:val="clear" w:color="auto" w:fill="auto"/>
            <w:vAlign w:val="center"/>
          </w:tcPr>
          <w:p w14:paraId="080F45C7" w14:textId="77777777" w:rsidR="00F20DBF" w:rsidRPr="003450DD" w:rsidRDefault="00F20DBF" w:rsidP="004770AB">
            <w:pPr>
              <w:pStyle w:val="ae"/>
              <w:spacing w:before="0"/>
              <w:jc w:val="center"/>
              <w:rPr>
                <w:sz w:val="24"/>
                <w:szCs w:val="24"/>
              </w:rPr>
            </w:pPr>
            <w:r w:rsidRPr="003450DD">
              <w:rPr>
                <w:sz w:val="24"/>
                <w:szCs w:val="24"/>
              </w:rPr>
              <w:t>2015</w:t>
            </w:r>
          </w:p>
        </w:tc>
        <w:tc>
          <w:tcPr>
            <w:tcW w:w="2843" w:type="dxa"/>
            <w:shd w:val="clear" w:color="auto" w:fill="auto"/>
            <w:vAlign w:val="center"/>
          </w:tcPr>
          <w:p w14:paraId="4CF48563" w14:textId="77777777" w:rsidR="00F20DBF" w:rsidRPr="003450DD" w:rsidRDefault="00F20DBF" w:rsidP="004770AB">
            <w:pPr>
              <w:pStyle w:val="ae"/>
              <w:spacing w:before="0"/>
              <w:jc w:val="center"/>
              <w:rPr>
                <w:sz w:val="24"/>
                <w:szCs w:val="24"/>
              </w:rPr>
            </w:pPr>
            <w:r w:rsidRPr="003450DD">
              <w:rPr>
                <w:sz w:val="24"/>
                <w:szCs w:val="24"/>
              </w:rPr>
              <w:t>859 005 080,30</w:t>
            </w:r>
          </w:p>
        </w:tc>
        <w:tc>
          <w:tcPr>
            <w:tcW w:w="2843" w:type="dxa"/>
            <w:shd w:val="clear" w:color="auto" w:fill="auto"/>
            <w:vAlign w:val="center"/>
          </w:tcPr>
          <w:p w14:paraId="5BADF33E" w14:textId="77777777" w:rsidR="00F20DBF" w:rsidRPr="003450DD" w:rsidRDefault="00F20DBF" w:rsidP="004770AB">
            <w:pPr>
              <w:pStyle w:val="ae"/>
              <w:spacing w:before="0"/>
              <w:jc w:val="center"/>
              <w:rPr>
                <w:sz w:val="24"/>
                <w:szCs w:val="24"/>
              </w:rPr>
            </w:pPr>
            <w:r w:rsidRPr="003450DD">
              <w:rPr>
                <w:sz w:val="24"/>
                <w:szCs w:val="24"/>
              </w:rPr>
              <w:t>859 005 080,30</w:t>
            </w:r>
          </w:p>
        </w:tc>
      </w:tr>
      <w:tr w:rsidR="00F20DBF" w:rsidRPr="003450DD" w14:paraId="7C190A4B" w14:textId="77777777" w:rsidTr="004770AB">
        <w:tc>
          <w:tcPr>
            <w:tcW w:w="1843" w:type="dxa"/>
            <w:vMerge/>
            <w:shd w:val="clear" w:color="auto" w:fill="auto"/>
            <w:vAlign w:val="center"/>
          </w:tcPr>
          <w:p w14:paraId="6FF46667" w14:textId="77777777" w:rsidR="00F20DBF" w:rsidRPr="003450DD" w:rsidRDefault="00F20DBF" w:rsidP="004770AB">
            <w:pPr>
              <w:pStyle w:val="ae"/>
              <w:spacing w:before="0"/>
              <w:rPr>
                <w:sz w:val="24"/>
                <w:szCs w:val="24"/>
              </w:rPr>
            </w:pPr>
          </w:p>
        </w:tc>
        <w:tc>
          <w:tcPr>
            <w:tcW w:w="2588" w:type="dxa"/>
            <w:shd w:val="clear" w:color="auto" w:fill="auto"/>
            <w:vAlign w:val="center"/>
          </w:tcPr>
          <w:p w14:paraId="0E097AED" w14:textId="77777777" w:rsidR="00F20DBF" w:rsidRPr="003450DD" w:rsidRDefault="00F20DBF" w:rsidP="004770AB">
            <w:pPr>
              <w:pStyle w:val="ae"/>
              <w:spacing w:before="0"/>
              <w:jc w:val="center"/>
              <w:rPr>
                <w:sz w:val="24"/>
                <w:szCs w:val="24"/>
              </w:rPr>
            </w:pPr>
            <w:r w:rsidRPr="003450DD">
              <w:rPr>
                <w:sz w:val="24"/>
                <w:szCs w:val="24"/>
              </w:rPr>
              <w:t>2016</w:t>
            </w:r>
          </w:p>
        </w:tc>
        <w:tc>
          <w:tcPr>
            <w:tcW w:w="2843" w:type="dxa"/>
            <w:shd w:val="clear" w:color="auto" w:fill="auto"/>
            <w:vAlign w:val="center"/>
          </w:tcPr>
          <w:p w14:paraId="1CBD932B" w14:textId="77777777" w:rsidR="00F20DBF" w:rsidRPr="003450DD" w:rsidRDefault="00F20DBF" w:rsidP="004770AB">
            <w:pPr>
              <w:pStyle w:val="ae"/>
              <w:spacing w:before="0"/>
              <w:jc w:val="center"/>
              <w:rPr>
                <w:sz w:val="24"/>
                <w:szCs w:val="24"/>
              </w:rPr>
            </w:pPr>
            <w:r w:rsidRPr="003450DD">
              <w:rPr>
                <w:sz w:val="24"/>
                <w:szCs w:val="24"/>
              </w:rPr>
              <w:t>874 252 914,34</w:t>
            </w:r>
          </w:p>
        </w:tc>
        <w:tc>
          <w:tcPr>
            <w:tcW w:w="2843" w:type="dxa"/>
            <w:shd w:val="clear" w:color="auto" w:fill="auto"/>
            <w:vAlign w:val="center"/>
          </w:tcPr>
          <w:p w14:paraId="2FC38D86" w14:textId="77777777" w:rsidR="00F20DBF" w:rsidRPr="003450DD" w:rsidRDefault="00F20DBF" w:rsidP="004770AB">
            <w:pPr>
              <w:pStyle w:val="ae"/>
              <w:spacing w:before="0"/>
              <w:jc w:val="center"/>
              <w:rPr>
                <w:sz w:val="24"/>
                <w:szCs w:val="24"/>
              </w:rPr>
            </w:pPr>
            <w:r w:rsidRPr="003450DD">
              <w:rPr>
                <w:sz w:val="24"/>
                <w:szCs w:val="24"/>
              </w:rPr>
              <w:t>874 252 914,34</w:t>
            </w:r>
          </w:p>
        </w:tc>
      </w:tr>
      <w:tr w:rsidR="00F20DBF" w:rsidRPr="003450DD" w14:paraId="0F4D095E" w14:textId="77777777" w:rsidTr="004770AB">
        <w:tc>
          <w:tcPr>
            <w:tcW w:w="1843" w:type="dxa"/>
            <w:vMerge/>
            <w:shd w:val="clear" w:color="auto" w:fill="auto"/>
            <w:vAlign w:val="center"/>
          </w:tcPr>
          <w:p w14:paraId="67ACDD6C" w14:textId="77777777" w:rsidR="00F20DBF" w:rsidRPr="003450DD" w:rsidRDefault="00F20DBF" w:rsidP="004770AB">
            <w:pPr>
              <w:pStyle w:val="ae"/>
              <w:spacing w:before="0"/>
              <w:rPr>
                <w:sz w:val="24"/>
                <w:szCs w:val="24"/>
              </w:rPr>
            </w:pPr>
          </w:p>
        </w:tc>
        <w:tc>
          <w:tcPr>
            <w:tcW w:w="2588" w:type="dxa"/>
            <w:shd w:val="clear" w:color="auto" w:fill="auto"/>
            <w:vAlign w:val="center"/>
          </w:tcPr>
          <w:p w14:paraId="6DB773F0" w14:textId="77777777" w:rsidR="00F20DBF" w:rsidRPr="003450DD" w:rsidRDefault="00F20DBF" w:rsidP="004770AB">
            <w:pPr>
              <w:pStyle w:val="ae"/>
              <w:spacing w:before="0"/>
              <w:jc w:val="center"/>
              <w:rPr>
                <w:sz w:val="24"/>
                <w:szCs w:val="24"/>
              </w:rPr>
            </w:pPr>
            <w:r w:rsidRPr="003450DD">
              <w:rPr>
                <w:sz w:val="24"/>
                <w:szCs w:val="24"/>
              </w:rPr>
              <w:t>2017</w:t>
            </w:r>
          </w:p>
        </w:tc>
        <w:tc>
          <w:tcPr>
            <w:tcW w:w="2843" w:type="dxa"/>
            <w:shd w:val="clear" w:color="auto" w:fill="auto"/>
            <w:vAlign w:val="center"/>
          </w:tcPr>
          <w:p w14:paraId="31E7BA1F" w14:textId="77777777" w:rsidR="00F20DBF" w:rsidRPr="003450DD" w:rsidRDefault="00F20DBF" w:rsidP="004770AB">
            <w:pPr>
              <w:pStyle w:val="ae"/>
              <w:spacing w:before="0"/>
              <w:jc w:val="center"/>
              <w:rPr>
                <w:sz w:val="24"/>
                <w:szCs w:val="24"/>
              </w:rPr>
            </w:pPr>
            <w:r w:rsidRPr="003450DD">
              <w:rPr>
                <w:sz w:val="24"/>
                <w:szCs w:val="24"/>
              </w:rPr>
              <w:t>971 727 460,21</w:t>
            </w:r>
          </w:p>
        </w:tc>
        <w:tc>
          <w:tcPr>
            <w:tcW w:w="2843" w:type="dxa"/>
            <w:shd w:val="clear" w:color="auto" w:fill="auto"/>
            <w:vAlign w:val="center"/>
          </w:tcPr>
          <w:p w14:paraId="21DBFB86" w14:textId="77777777" w:rsidR="00F20DBF" w:rsidRPr="003450DD" w:rsidRDefault="00F20DBF" w:rsidP="004770AB">
            <w:pPr>
              <w:pStyle w:val="ae"/>
              <w:spacing w:before="0"/>
              <w:jc w:val="center"/>
              <w:rPr>
                <w:sz w:val="24"/>
                <w:szCs w:val="24"/>
              </w:rPr>
            </w:pPr>
            <w:r w:rsidRPr="003450DD">
              <w:rPr>
                <w:sz w:val="24"/>
                <w:szCs w:val="24"/>
              </w:rPr>
              <w:t>971 727 460,21</w:t>
            </w:r>
          </w:p>
        </w:tc>
      </w:tr>
      <w:tr w:rsidR="00F20DBF" w:rsidRPr="003450DD" w14:paraId="6B5FA773" w14:textId="77777777" w:rsidTr="004770AB">
        <w:tc>
          <w:tcPr>
            <w:tcW w:w="1843" w:type="dxa"/>
            <w:vMerge/>
            <w:shd w:val="clear" w:color="auto" w:fill="auto"/>
            <w:vAlign w:val="center"/>
          </w:tcPr>
          <w:p w14:paraId="196D0BC8" w14:textId="77777777" w:rsidR="00F20DBF" w:rsidRPr="003450DD" w:rsidRDefault="00F20DBF" w:rsidP="004770AB">
            <w:pPr>
              <w:pStyle w:val="ae"/>
              <w:spacing w:before="0"/>
              <w:rPr>
                <w:sz w:val="24"/>
                <w:szCs w:val="24"/>
              </w:rPr>
            </w:pPr>
          </w:p>
        </w:tc>
        <w:tc>
          <w:tcPr>
            <w:tcW w:w="2588" w:type="dxa"/>
            <w:shd w:val="clear" w:color="auto" w:fill="auto"/>
            <w:vAlign w:val="center"/>
          </w:tcPr>
          <w:p w14:paraId="0769A6B7" w14:textId="77777777" w:rsidR="00F20DBF" w:rsidRPr="003450DD" w:rsidRDefault="00F20DBF" w:rsidP="004770AB">
            <w:pPr>
              <w:pStyle w:val="ae"/>
              <w:spacing w:before="0"/>
              <w:jc w:val="center"/>
              <w:rPr>
                <w:sz w:val="24"/>
                <w:szCs w:val="24"/>
              </w:rPr>
            </w:pPr>
            <w:r w:rsidRPr="003450DD">
              <w:rPr>
                <w:sz w:val="24"/>
                <w:szCs w:val="24"/>
              </w:rPr>
              <w:t>2018</w:t>
            </w:r>
          </w:p>
        </w:tc>
        <w:tc>
          <w:tcPr>
            <w:tcW w:w="2843" w:type="dxa"/>
            <w:shd w:val="clear" w:color="auto" w:fill="auto"/>
            <w:vAlign w:val="center"/>
          </w:tcPr>
          <w:p w14:paraId="7B2D70A6" w14:textId="77777777" w:rsidR="00F20DBF" w:rsidRPr="003450DD" w:rsidRDefault="00F20DBF" w:rsidP="004770AB">
            <w:pPr>
              <w:pStyle w:val="ae"/>
              <w:spacing w:before="0"/>
              <w:jc w:val="center"/>
              <w:rPr>
                <w:sz w:val="24"/>
                <w:szCs w:val="24"/>
              </w:rPr>
            </w:pPr>
            <w:r w:rsidRPr="003450DD">
              <w:rPr>
                <w:sz w:val="24"/>
                <w:szCs w:val="24"/>
              </w:rPr>
              <w:t>1 116 421 560,72</w:t>
            </w:r>
          </w:p>
        </w:tc>
        <w:tc>
          <w:tcPr>
            <w:tcW w:w="2843" w:type="dxa"/>
            <w:shd w:val="clear" w:color="auto" w:fill="auto"/>
            <w:vAlign w:val="center"/>
          </w:tcPr>
          <w:p w14:paraId="19479D06" w14:textId="77777777" w:rsidR="00F20DBF" w:rsidRPr="003450DD" w:rsidRDefault="00F20DBF" w:rsidP="004770AB">
            <w:pPr>
              <w:pStyle w:val="ae"/>
              <w:spacing w:before="0"/>
              <w:jc w:val="center"/>
              <w:rPr>
                <w:sz w:val="24"/>
                <w:szCs w:val="24"/>
              </w:rPr>
            </w:pPr>
            <w:r w:rsidRPr="003450DD">
              <w:rPr>
                <w:sz w:val="24"/>
                <w:szCs w:val="24"/>
              </w:rPr>
              <w:t>1 116 421 560,72</w:t>
            </w:r>
          </w:p>
        </w:tc>
      </w:tr>
      <w:tr w:rsidR="00F20DBF" w:rsidRPr="003450DD" w14:paraId="56B804B2" w14:textId="77777777" w:rsidTr="004770AB">
        <w:tc>
          <w:tcPr>
            <w:tcW w:w="1843" w:type="dxa"/>
            <w:vMerge/>
            <w:shd w:val="clear" w:color="auto" w:fill="auto"/>
            <w:vAlign w:val="center"/>
          </w:tcPr>
          <w:p w14:paraId="4FA7D06D" w14:textId="77777777" w:rsidR="00F20DBF" w:rsidRPr="003450DD" w:rsidRDefault="00F20DBF" w:rsidP="004770AB">
            <w:pPr>
              <w:pStyle w:val="ae"/>
              <w:spacing w:before="0"/>
              <w:rPr>
                <w:sz w:val="24"/>
                <w:szCs w:val="24"/>
              </w:rPr>
            </w:pPr>
          </w:p>
        </w:tc>
        <w:tc>
          <w:tcPr>
            <w:tcW w:w="2588" w:type="dxa"/>
            <w:shd w:val="clear" w:color="auto" w:fill="auto"/>
            <w:vAlign w:val="center"/>
          </w:tcPr>
          <w:p w14:paraId="73F3C3EE" w14:textId="77777777" w:rsidR="00F20DBF" w:rsidRPr="003450DD" w:rsidRDefault="00F20DBF" w:rsidP="004770AB">
            <w:pPr>
              <w:pStyle w:val="ae"/>
              <w:spacing w:before="0"/>
              <w:jc w:val="center"/>
              <w:rPr>
                <w:sz w:val="24"/>
                <w:szCs w:val="24"/>
              </w:rPr>
            </w:pPr>
            <w:r w:rsidRPr="003450DD">
              <w:rPr>
                <w:sz w:val="24"/>
                <w:szCs w:val="24"/>
              </w:rPr>
              <w:t>2019</w:t>
            </w:r>
          </w:p>
        </w:tc>
        <w:tc>
          <w:tcPr>
            <w:tcW w:w="2843" w:type="dxa"/>
            <w:shd w:val="clear" w:color="auto" w:fill="auto"/>
            <w:vAlign w:val="center"/>
          </w:tcPr>
          <w:p w14:paraId="69B07599" w14:textId="77777777" w:rsidR="00F20DBF" w:rsidRPr="003450DD" w:rsidRDefault="00F20DBF" w:rsidP="004770AB">
            <w:pPr>
              <w:pStyle w:val="ae"/>
              <w:spacing w:before="0"/>
              <w:jc w:val="center"/>
              <w:rPr>
                <w:sz w:val="24"/>
                <w:szCs w:val="24"/>
              </w:rPr>
            </w:pPr>
            <w:r w:rsidRPr="003450DD">
              <w:rPr>
                <w:sz w:val="24"/>
                <w:szCs w:val="24"/>
              </w:rPr>
              <w:t>1 229 908 291,81</w:t>
            </w:r>
          </w:p>
        </w:tc>
        <w:tc>
          <w:tcPr>
            <w:tcW w:w="2843" w:type="dxa"/>
            <w:shd w:val="clear" w:color="auto" w:fill="auto"/>
            <w:vAlign w:val="center"/>
          </w:tcPr>
          <w:p w14:paraId="319C5D67" w14:textId="77777777" w:rsidR="00F20DBF" w:rsidRPr="003450DD" w:rsidRDefault="00F20DBF" w:rsidP="004770AB">
            <w:pPr>
              <w:pStyle w:val="ae"/>
              <w:spacing w:before="0"/>
              <w:jc w:val="center"/>
              <w:rPr>
                <w:sz w:val="24"/>
                <w:szCs w:val="24"/>
              </w:rPr>
            </w:pPr>
            <w:r w:rsidRPr="003450DD">
              <w:rPr>
                <w:sz w:val="24"/>
                <w:szCs w:val="24"/>
              </w:rPr>
              <w:t>1 229 908 291,81</w:t>
            </w:r>
          </w:p>
        </w:tc>
      </w:tr>
      <w:tr w:rsidR="00F20DBF" w:rsidRPr="003450DD" w14:paraId="4DBC060A" w14:textId="77777777" w:rsidTr="004770AB">
        <w:tc>
          <w:tcPr>
            <w:tcW w:w="1843" w:type="dxa"/>
            <w:vMerge/>
            <w:shd w:val="clear" w:color="auto" w:fill="auto"/>
            <w:vAlign w:val="center"/>
          </w:tcPr>
          <w:p w14:paraId="6C98F70E" w14:textId="77777777" w:rsidR="00F20DBF" w:rsidRPr="003450DD" w:rsidRDefault="00F20DBF" w:rsidP="004770AB">
            <w:pPr>
              <w:pStyle w:val="ae"/>
              <w:spacing w:before="0"/>
              <w:rPr>
                <w:sz w:val="24"/>
                <w:szCs w:val="24"/>
              </w:rPr>
            </w:pPr>
          </w:p>
        </w:tc>
        <w:tc>
          <w:tcPr>
            <w:tcW w:w="2588" w:type="dxa"/>
            <w:shd w:val="clear" w:color="auto" w:fill="auto"/>
            <w:vAlign w:val="center"/>
          </w:tcPr>
          <w:p w14:paraId="434ABE7C" w14:textId="77777777" w:rsidR="00F20DBF" w:rsidRPr="003450DD" w:rsidRDefault="00F20DBF" w:rsidP="004770AB">
            <w:pPr>
              <w:pStyle w:val="ae"/>
              <w:spacing w:before="0"/>
              <w:jc w:val="center"/>
              <w:rPr>
                <w:sz w:val="24"/>
                <w:szCs w:val="24"/>
              </w:rPr>
            </w:pPr>
            <w:r w:rsidRPr="003450DD">
              <w:rPr>
                <w:sz w:val="24"/>
                <w:szCs w:val="24"/>
              </w:rPr>
              <w:t>2020</w:t>
            </w:r>
          </w:p>
        </w:tc>
        <w:tc>
          <w:tcPr>
            <w:tcW w:w="2843" w:type="dxa"/>
            <w:shd w:val="clear" w:color="auto" w:fill="auto"/>
            <w:vAlign w:val="center"/>
          </w:tcPr>
          <w:p w14:paraId="257A7231" w14:textId="77777777" w:rsidR="00F20DBF" w:rsidRPr="003450DD" w:rsidRDefault="00F20DBF" w:rsidP="004770AB">
            <w:pPr>
              <w:pStyle w:val="ae"/>
              <w:spacing w:before="0"/>
              <w:jc w:val="center"/>
              <w:rPr>
                <w:sz w:val="24"/>
                <w:szCs w:val="24"/>
              </w:rPr>
            </w:pPr>
            <w:r w:rsidRPr="003450DD">
              <w:rPr>
                <w:sz w:val="24"/>
                <w:szCs w:val="24"/>
              </w:rPr>
              <w:t>1 365 331 334,14</w:t>
            </w:r>
          </w:p>
        </w:tc>
        <w:tc>
          <w:tcPr>
            <w:tcW w:w="2843" w:type="dxa"/>
            <w:shd w:val="clear" w:color="auto" w:fill="auto"/>
            <w:vAlign w:val="center"/>
          </w:tcPr>
          <w:p w14:paraId="657B7ECA" w14:textId="77777777" w:rsidR="00F20DBF" w:rsidRPr="003450DD" w:rsidRDefault="00F20DBF" w:rsidP="004770AB">
            <w:pPr>
              <w:pStyle w:val="ae"/>
              <w:spacing w:before="0"/>
              <w:jc w:val="center"/>
              <w:rPr>
                <w:sz w:val="24"/>
                <w:szCs w:val="24"/>
              </w:rPr>
            </w:pPr>
            <w:r w:rsidRPr="003450DD">
              <w:rPr>
                <w:sz w:val="24"/>
                <w:szCs w:val="24"/>
              </w:rPr>
              <w:t>1 365 331 334,14</w:t>
            </w:r>
          </w:p>
        </w:tc>
      </w:tr>
      <w:tr w:rsidR="00F20DBF" w:rsidRPr="003450DD" w14:paraId="60686E79" w14:textId="77777777" w:rsidTr="004770AB">
        <w:tc>
          <w:tcPr>
            <w:tcW w:w="1843" w:type="dxa"/>
            <w:shd w:val="clear" w:color="auto" w:fill="auto"/>
            <w:vAlign w:val="center"/>
          </w:tcPr>
          <w:p w14:paraId="414094BC" w14:textId="77777777" w:rsidR="00F20DBF" w:rsidRPr="003450DD" w:rsidRDefault="00F20DBF" w:rsidP="004770AB">
            <w:pPr>
              <w:pStyle w:val="af"/>
              <w:spacing w:before="0"/>
              <w:rPr>
                <w:sz w:val="24"/>
                <w:szCs w:val="24"/>
              </w:rPr>
            </w:pPr>
            <w:r w:rsidRPr="003450DD">
              <w:rPr>
                <w:sz w:val="24"/>
                <w:szCs w:val="24"/>
              </w:rPr>
              <w:t>Ожидаемые результаты реализации программы</w:t>
            </w:r>
          </w:p>
        </w:tc>
        <w:tc>
          <w:tcPr>
            <w:tcW w:w="8274" w:type="dxa"/>
            <w:gridSpan w:val="3"/>
            <w:shd w:val="clear" w:color="auto" w:fill="auto"/>
            <w:vAlign w:val="center"/>
          </w:tcPr>
          <w:p w14:paraId="6596C7BC" w14:textId="77777777" w:rsidR="00F20DBF" w:rsidRPr="003450DD" w:rsidRDefault="00F20DBF" w:rsidP="00F20DBF">
            <w:pPr>
              <w:pStyle w:val="ae"/>
              <w:numPr>
                <w:ilvl w:val="0"/>
                <w:numId w:val="25"/>
              </w:numPr>
              <w:spacing w:before="0"/>
              <w:ind w:left="372"/>
              <w:rPr>
                <w:sz w:val="24"/>
                <w:szCs w:val="24"/>
              </w:rPr>
            </w:pPr>
            <w:r w:rsidRPr="003450DD">
              <w:rPr>
                <w:sz w:val="24"/>
                <w:szCs w:val="24"/>
              </w:rPr>
              <w:t>Создание стабильных финансовых условий для устойчивого экономического роста, повышения уровня и качества жизни, обеспечения национальной безопасности.</w:t>
            </w:r>
          </w:p>
          <w:p w14:paraId="64797686" w14:textId="77777777" w:rsidR="00F20DBF" w:rsidRPr="003450DD" w:rsidRDefault="00F20DBF" w:rsidP="00F20DBF">
            <w:pPr>
              <w:pStyle w:val="ae"/>
              <w:numPr>
                <w:ilvl w:val="0"/>
                <w:numId w:val="25"/>
              </w:numPr>
              <w:spacing w:before="0"/>
              <w:ind w:left="372"/>
              <w:rPr>
                <w:sz w:val="24"/>
                <w:szCs w:val="24"/>
              </w:rPr>
            </w:pPr>
            <w:r w:rsidRPr="003450DD">
              <w:rPr>
                <w:sz w:val="24"/>
                <w:szCs w:val="24"/>
              </w:rPr>
              <w:t>Создание условий для повышения эффективности финансового управления в публично-правовых образованиях для выполнения государственных (муниципальных) функций, обеспечения потребностей граждан и общества в государственных (муниципальных) услугах, увеличения их доступности и качества.</w:t>
            </w:r>
          </w:p>
          <w:p w14:paraId="22C4DCDB" w14:textId="77777777" w:rsidR="00F20DBF" w:rsidRPr="003450DD" w:rsidRDefault="00F20DBF" w:rsidP="00F20DBF">
            <w:pPr>
              <w:pStyle w:val="ae"/>
              <w:numPr>
                <w:ilvl w:val="0"/>
                <w:numId w:val="25"/>
              </w:numPr>
              <w:spacing w:before="0"/>
              <w:ind w:left="372"/>
              <w:rPr>
                <w:sz w:val="24"/>
                <w:szCs w:val="24"/>
              </w:rPr>
            </w:pPr>
            <w:r w:rsidRPr="003450DD">
              <w:rPr>
                <w:sz w:val="24"/>
                <w:szCs w:val="24"/>
              </w:rPr>
              <w:t>Обеспечение высокого уровня собираемости налогов и сборов, снижение соотношения объема задолженности по налогам и сборам к объему поступлений по налогам и сборам в бюджетную систему Российской Федерации, учет налоговых льгот и вычетов, увеличение доли налогоплательщиков, удовлетворительно оценивающих работу налоговых органов, стабильная и предсказуемая налоговая система, обеспечивающая поступление администрируемых ФНС России доходов во все бюджеты бюджетной системы Российской Федерации при оптимальной налоговой нагрузке на экономику и эффективном налоговом администрировании.</w:t>
            </w:r>
          </w:p>
          <w:p w14:paraId="75597FCB" w14:textId="77777777" w:rsidR="00F20DBF" w:rsidRPr="003450DD" w:rsidRDefault="00F20DBF" w:rsidP="00F20DBF">
            <w:pPr>
              <w:pStyle w:val="ae"/>
              <w:numPr>
                <w:ilvl w:val="0"/>
                <w:numId w:val="25"/>
              </w:numPr>
              <w:spacing w:before="0"/>
              <w:ind w:left="372"/>
              <w:rPr>
                <w:sz w:val="24"/>
                <w:szCs w:val="24"/>
              </w:rPr>
            </w:pPr>
            <w:r w:rsidRPr="003450DD">
              <w:rPr>
                <w:sz w:val="24"/>
                <w:szCs w:val="24"/>
              </w:rPr>
              <w:t xml:space="preserve">Перевод большей части расходов федерального бюджета на принципы программно-целевого планирования, контроля и последующей оценки эффективности их использования. </w:t>
            </w:r>
          </w:p>
          <w:p w14:paraId="05887E78" w14:textId="77777777" w:rsidR="00F20DBF" w:rsidRPr="003450DD" w:rsidRDefault="00F20DBF" w:rsidP="00F20DBF">
            <w:pPr>
              <w:pStyle w:val="ae"/>
              <w:numPr>
                <w:ilvl w:val="0"/>
                <w:numId w:val="25"/>
              </w:numPr>
              <w:spacing w:before="0"/>
              <w:ind w:left="372"/>
              <w:rPr>
                <w:sz w:val="24"/>
                <w:szCs w:val="24"/>
              </w:rPr>
            </w:pPr>
            <w:r w:rsidRPr="003450DD">
              <w:rPr>
                <w:sz w:val="24"/>
                <w:szCs w:val="24"/>
              </w:rPr>
              <w:t>Обеспечение соответствия государственных и муниципальных финансов современным мировым стандартам подотчетности и прозрачности.</w:t>
            </w:r>
          </w:p>
        </w:tc>
      </w:tr>
    </w:tbl>
    <w:p w14:paraId="24B88D47" w14:textId="505D098F" w:rsidR="004770AB" w:rsidRDefault="004770AB" w:rsidP="00E02324">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1C44A465" w14:textId="50F28509" w:rsidR="00F20DBF" w:rsidRDefault="004770AB" w:rsidP="004770AB">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14:paraId="5F1986D8" w14:textId="77777777"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14:paraId="10636A52" w14:textId="7156F78A"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подпрограммы государственной программы Российской Федерации</w:t>
      </w:r>
    </w:p>
    <w:p w14:paraId="30636FA1" w14:textId="20AE2D44"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t>«Долгосрочное финансовое планирование».</w:t>
      </w:r>
    </w:p>
    <w:tbl>
      <w:tblPr>
        <w:tblW w:w="5309" w:type="pct"/>
        <w:tblInd w:w="-230" w:type="dxa"/>
        <w:tblLayout w:type="fixed"/>
        <w:tblCellMar>
          <w:left w:w="54" w:type="dxa"/>
          <w:right w:w="54" w:type="dxa"/>
        </w:tblCellMar>
        <w:tblLook w:val="0000" w:firstRow="0" w:lastRow="0" w:firstColumn="0" w:lastColumn="0" w:noHBand="0" w:noVBand="0"/>
      </w:tblPr>
      <w:tblGrid>
        <w:gridCol w:w="2064"/>
        <w:gridCol w:w="1824"/>
        <w:gridCol w:w="2755"/>
        <w:gridCol w:w="3097"/>
      </w:tblGrid>
      <w:tr w:rsidR="004770AB" w:rsidRPr="003450DD" w14:paraId="5D782BC8"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A2989AB" w14:textId="77777777" w:rsidR="004770AB" w:rsidRPr="003450DD" w:rsidRDefault="004770AB" w:rsidP="004770AB">
            <w:pPr>
              <w:pStyle w:val="af"/>
              <w:spacing w:before="0"/>
              <w:rPr>
                <w:sz w:val="24"/>
                <w:szCs w:val="24"/>
              </w:rPr>
            </w:pPr>
            <w:r w:rsidRPr="003450DD">
              <w:rPr>
                <w:sz w:val="24"/>
                <w:szCs w:val="24"/>
              </w:rPr>
              <w:t>Ответственный исполнитель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356DE" w14:textId="77777777" w:rsidR="004770AB" w:rsidRPr="003450DD" w:rsidRDefault="004770AB" w:rsidP="004770AB">
            <w:pPr>
              <w:pStyle w:val="ae"/>
              <w:spacing w:before="0"/>
              <w:rPr>
                <w:sz w:val="24"/>
                <w:szCs w:val="24"/>
              </w:rPr>
            </w:pPr>
            <w:r w:rsidRPr="003450DD">
              <w:rPr>
                <w:sz w:val="24"/>
                <w:szCs w:val="24"/>
              </w:rPr>
              <w:t>Министерство финансов Российской Федерации</w:t>
            </w:r>
          </w:p>
        </w:tc>
      </w:tr>
      <w:tr w:rsidR="004770AB" w:rsidRPr="003450DD" w14:paraId="690C0E3E"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6348D24" w14:textId="77777777" w:rsidR="004770AB" w:rsidRPr="003450DD" w:rsidRDefault="004770AB" w:rsidP="004770AB">
            <w:pPr>
              <w:pStyle w:val="af"/>
              <w:spacing w:before="0"/>
              <w:rPr>
                <w:sz w:val="24"/>
                <w:szCs w:val="24"/>
              </w:rPr>
            </w:pPr>
            <w:r w:rsidRPr="003450DD">
              <w:rPr>
                <w:sz w:val="24"/>
                <w:szCs w:val="24"/>
              </w:rPr>
              <w:t>Программно-целевые инструменты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79717" w14:textId="77777777" w:rsidR="004770AB" w:rsidRPr="003450DD" w:rsidRDefault="004770AB" w:rsidP="004770AB">
            <w:pPr>
              <w:pStyle w:val="ae"/>
              <w:spacing w:before="0"/>
              <w:rPr>
                <w:sz w:val="24"/>
                <w:szCs w:val="24"/>
              </w:rPr>
            </w:pPr>
            <w:r w:rsidRPr="003450DD">
              <w:rPr>
                <w:sz w:val="24"/>
                <w:szCs w:val="24"/>
              </w:rPr>
              <w:t>В рамках подпрограммы не предусмотрена реализация ведомственных целевых программ</w:t>
            </w:r>
          </w:p>
        </w:tc>
      </w:tr>
      <w:tr w:rsidR="004770AB" w:rsidRPr="003450DD" w14:paraId="3DFABC0E"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0E8B45E8" w14:textId="77777777" w:rsidR="004770AB" w:rsidRPr="003450DD" w:rsidRDefault="004770AB" w:rsidP="004770AB">
            <w:pPr>
              <w:pStyle w:val="af"/>
              <w:spacing w:before="0"/>
              <w:rPr>
                <w:sz w:val="24"/>
                <w:szCs w:val="24"/>
              </w:rPr>
            </w:pPr>
            <w:r w:rsidRPr="003450DD">
              <w:rPr>
                <w:sz w:val="24"/>
                <w:szCs w:val="24"/>
              </w:rPr>
              <w:t>Цели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57F8B" w14:textId="77777777" w:rsidR="004770AB" w:rsidRPr="003450DD" w:rsidRDefault="004770AB" w:rsidP="004770AB">
            <w:pPr>
              <w:pStyle w:val="ae"/>
              <w:spacing w:before="0"/>
              <w:rPr>
                <w:sz w:val="24"/>
                <w:szCs w:val="24"/>
              </w:rPr>
            </w:pPr>
            <w:r w:rsidRPr="003450DD">
              <w:rPr>
                <w:sz w:val="24"/>
                <w:szCs w:val="24"/>
              </w:rPr>
              <w:t>Создание оптимальных условий для обеспечения долгосрочной сбалансированности и устойчивости федерального бюджета</w:t>
            </w:r>
          </w:p>
        </w:tc>
      </w:tr>
      <w:tr w:rsidR="004770AB" w:rsidRPr="003450DD" w14:paraId="3D4CB031"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570D46A4" w14:textId="77777777" w:rsidR="004770AB" w:rsidRPr="003450DD" w:rsidRDefault="004770AB" w:rsidP="004770AB">
            <w:pPr>
              <w:pStyle w:val="af"/>
              <w:spacing w:before="0"/>
              <w:rPr>
                <w:sz w:val="24"/>
                <w:szCs w:val="24"/>
              </w:rPr>
            </w:pPr>
            <w:r w:rsidRPr="003450DD">
              <w:rPr>
                <w:sz w:val="24"/>
                <w:szCs w:val="24"/>
              </w:rPr>
              <w:t>Задачи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BEE73" w14:textId="77777777" w:rsidR="004770AB" w:rsidRPr="003450DD" w:rsidRDefault="004770AB" w:rsidP="004770AB">
            <w:pPr>
              <w:pStyle w:val="ae"/>
              <w:numPr>
                <w:ilvl w:val="0"/>
                <w:numId w:val="27"/>
              </w:numPr>
              <w:spacing w:before="0"/>
              <w:ind w:left="511" w:hanging="425"/>
              <w:rPr>
                <w:sz w:val="24"/>
                <w:szCs w:val="24"/>
              </w:rPr>
            </w:pPr>
            <w:r w:rsidRPr="003450DD">
              <w:rPr>
                <w:sz w:val="24"/>
                <w:szCs w:val="24"/>
              </w:rPr>
              <w:t>Снижение зависимости федерального бюджета от нефтегазовых доходов.</w:t>
            </w:r>
          </w:p>
          <w:p w14:paraId="68D788B1" w14:textId="77777777" w:rsidR="004770AB" w:rsidRPr="003450DD" w:rsidRDefault="004770AB" w:rsidP="004770AB">
            <w:pPr>
              <w:pStyle w:val="ae"/>
              <w:numPr>
                <w:ilvl w:val="0"/>
                <w:numId w:val="27"/>
              </w:numPr>
              <w:spacing w:before="0"/>
              <w:ind w:left="511" w:hanging="425"/>
              <w:rPr>
                <w:sz w:val="24"/>
                <w:szCs w:val="24"/>
              </w:rPr>
            </w:pPr>
            <w:r w:rsidRPr="003450DD">
              <w:rPr>
                <w:sz w:val="24"/>
                <w:szCs w:val="24"/>
              </w:rPr>
              <w:t>Совершенствование системы выявления резервов увеличения доходной базы федерального бюджета и способов их мобилизации.</w:t>
            </w:r>
          </w:p>
          <w:p w14:paraId="2FA3E31E" w14:textId="77777777" w:rsidR="004770AB" w:rsidRPr="003450DD" w:rsidRDefault="004770AB" w:rsidP="004770AB">
            <w:pPr>
              <w:pStyle w:val="ae"/>
              <w:numPr>
                <w:ilvl w:val="0"/>
                <w:numId w:val="27"/>
              </w:numPr>
              <w:spacing w:before="0"/>
              <w:ind w:left="511" w:hanging="425"/>
              <w:rPr>
                <w:sz w:val="24"/>
                <w:szCs w:val="24"/>
              </w:rPr>
            </w:pPr>
            <w:r w:rsidRPr="003450DD">
              <w:rPr>
                <w:sz w:val="24"/>
                <w:szCs w:val="24"/>
              </w:rPr>
              <w:t>Достижение оптимального, устойчивого и экономически обоснованного соответствия расходных обязательств федерального бюджета источникам их финансового обеспечения.</w:t>
            </w:r>
          </w:p>
        </w:tc>
      </w:tr>
      <w:tr w:rsidR="004770AB" w:rsidRPr="003450DD" w14:paraId="33400CEE"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42102DC7" w14:textId="77777777" w:rsidR="004770AB" w:rsidRPr="003450DD" w:rsidRDefault="004770AB" w:rsidP="004770AB">
            <w:pPr>
              <w:pStyle w:val="af"/>
              <w:spacing w:before="0"/>
              <w:jc w:val="left"/>
              <w:rPr>
                <w:sz w:val="24"/>
                <w:szCs w:val="24"/>
              </w:rPr>
            </w:pPr>
            <w:r w:rsidRPr="003450DD">
              <w:rPr>
                <w:sz w:val="24"/>
                <w:szCs w:val="24"/>
              </w:rPr>
              <w:t>Целевые индикаторы и показатели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90D4E" w14:textId="77777777" w:rsidR="004770AB" w:rsidRPr="003450DD" w:rsidRDefault="004770AB" w:rsidP="004770AB">
            <w:pPr>
              <w:pStyle w:val="ae"/>
              <w:numPr>
                <w:ilvl w:val="0"/>
                <w:numId w:val="28"/>
              </w:numPr>
              <w:spacing w:before="0"/>
              <w:ind w:left="511" w:hanging="425"/>
              <w:jc w:val="left"/>
              <w:rPr>
                <w:sz w:val="24"/>
                <w:szCs w:val="24"/>
              </w:rPr>
            </w:pPr>
            <w:r w:rsidRPr="003450DD">
              <w:rPr>
                <w:sz w:val="24"/>
                <w:szCs w:val="24"/>
              </w:rPr>
              <w:t>Наличие долгосрочной (на срок не менее 12-ти лет)  бюджетной стратегии, да/нет.</w:t>
            </w:r>
          </w:p>
        </w:tc>
      </w:tr>
      <w:tr w:rsidR="004770AB" w:rsidRPr="003450DD" w14:paraId="068226B8"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B3CC4A8" w14:textId="77777777" w:rsidR="004770AB" w:rsidRPr="003450DD" w:rsidRDefault="004770AB" w:rsidP="004770AB">
            <w:pPr>
              <w:pStyle w:val="af"/>
              <w:spacing w:before="0"/>
              <w:rPr>
                <w:sz w:val="24"/>
                <w:szCs w:val="24"/>
              </w:rPr>
            </w:pPr>
            <w:r w:rsidRPr="003450DD">
              <w:rPr>
                <w:sz w:val="24"/>
                <w:szCs w:val="24"/>
              </w:rPr>
              <w:t>Этапы и сроки реализации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1225F" w14:textId="77777777" w:rsidR="004770AB" w:rsidRPr="003450DD" w:rsidRDefault="004770AB" w:rsidP="004770AB">
            <w:pPr>
              <w:pStyle w:val="ae"/>
              <w:spacing w:before="0"/>
              <w:rPr>
                <w:sz w:val="24"/>
                <w:szCs w:val="24"/>
              </w:rPr>
            </w:pPr>
            <w:r w:rsidRPr="003450DD">
              <w:rPr>
                <w:sz w:val="24"/>
                <w:szCs w:val="24"/>
              </w:rPr>
              <w:t xml:space="preserve">На постоянной основе, этапы не выделяются: </w:t>
            </w:r>
          </w:p>
          <w:p w14:paraId="34A058F9" w14:textId="77777777" w:rsidR="004770AB" w:rsidRPr="003450DD" w:rsidRDefault="004770AB" w:rsidP="004770AB">
            <w:pPr>
              <w:pStyle w:val="ae"/>
              <w:spacing w:before="0"/>
              <w:rPr>
                <w:sz w:val="24"/>
                <w:szCs w:val="24"/>
              </w:rPr>
            </w:pPr>
            <w:r w:rsidRPr="003450DD">
              <w:rPr>
                <w:sz w:val="24"/>
                <w:szCs w:val="24"/>
              </w:rPr>
              <w:t>01.01.2013 — 31.12.2020</w:t>
            </w:r>
          </w:p>
        </w:tc>
      </w:tr>
      <w:tr w:rsidR="004770AB" w:rsidRPr="003450DD" w14:paraId="62F08584"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4A1427A7" w14:textId="77777777" w:rsidR="004770AB" w:rsidRPr="003450DD" w:rsidRDefault="004770AB" w:rsidP="004770AB">
            <w:pPr>
              <w:pStyle w:val="af"/>
              <w:spacing w:before="0"/>
              <w:rPr>
                <w:sz w:val="24"/>
                <w:szCs w:val="24"/>
              </w:rPr>
            </w:pPr>
            <w:r w:rsidRPr="003450DD">
              <w:rPr>
                <w:sz w:val="24"/>
                <w:szCs w:val="24"/>
              </w:rPr>
              <w:t>Объемы бюджетных ассигнований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1FE19" w14:textId="77777777" w:rsidR="004770AB" w:rsidRPr="003450DD" w:rsidRDefault="004770AB" w:rsidP="004770AB">
            <w:pPr>
              <w:pStyle w:val="ae"/>
              <w:spacing w:before="0"/>
              <w:rPr>
                <w:sz w:val="24"/>
                <w:szCs w:val="24"/>
              </w:rPr>
            </w:pPr>
            <w:r w:rsidRPr="003450DD">
              <w:rPr>
                <w:sz w:val="24"/>
                <w:szCs w:val="24"/>
              </w:rPr>
              <w:t>Объем бюджетных ассигнований на реализацию подпрограммы из средств федерального бюджета составляет - 0,00 тыс. руб.</w:t>
            </w:r>
          </w:p>
          <w:p w14:paraId="38BDC30C" w14:textId="77777777" w:rsidR="004770AB" w:rsidRPr="003450DD" w:rsidRDefault="004770AB" w:rsidP="004770AB">
            <w:pPr>
              <w:pStyle w:val="ae"/>
              <w:spacing w:before="0"/>
              <w:rPr>
                <w:sz w:val="24"/>
                <w:szCs w:val="24"/>
              </w:rPr>
            </w:pPr>
            <w:r w:rsidRPr="003450DD">
              <w:rPr>
                <w:sz w:val="24"/>
                <w:szCs w:val="24"/>
              </w:rPr>
              <w:t>Объем бюджетных ассигнований на реализацию подпрограммы по годам составляет 0,00 тыс. руб.:</w:t>
            </w:r>
          </w:p>
        </w:tc>
      </w:tr>
      <w:tr w:rsidR="004770AB" w:rsidRPr="003450DD" w14:paraId="74D49A1D" w14:textId="77777777" w:rsidTr="004770AB">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3F07D9"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D1CE314" w14:textId="77777777" w:rsidR="004770AB" w:rsidRPr="003450DD" w:rsidRDefault="004770AB" w:rsidP="004770AB">
            <w:pPr>
              <w:pStyle w:val="ae"/>
              <w:spacing w:before="0"/>
              <w:jc w:val="center"/>
              <w:rPr>
                <w:sz w:val="24"/>
                <w:szCs w:val="24"/>
              </w:rPr>
            </w:pPr>
            <w:r w:rsidRPr="003450DD">
              <w:rPr>
                <w:sz w:val="24"/>
                <w:szCs w:val="24"/>
              </w:rPr>
              <w:t>Год</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68404889" w14:textId="77777777" w:rsidR="004770AB" w:rsidRPr="003450DD" w:rsidRDefault="004770AB" w:rsidP="004770AB">
            <w:pPr>
              <w:pStyle w:val="ae"/>
              <w:spacing w:before="0"/>
              <w:jc w:val="center"/>
              <w:rPr>
                <w:sz w:val="24"/>
                <w:szCs w:val="24"/>
              </w:rPr>
            </w:pPr>
            <w:r w:rsidRPr="003450DD">
              <w:rPr>
                <w:sz w:val="24"/>
                <w:szCs w:val="24"/>
              </w:rPr>
              <w:t>Всего</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052B9A8C" w14:textId="77777777" w:rsidR="004770AB" w:rsidRPr="003450DD" w:rsidRDefault="004770AB" w:rsidP="004770AB">
            <w:pPr>
              <w:pStyle w:val="ae"/>
              <w:spacing w:before="0"/>
              <w:jc w:val="center"/>
              <w:rPr>
                <w:sz w:val="24"/>
                <w:szCs w:val="24"/>
              </w:rPr>
            </w:pPr>
            <w:r w:rsidRPr="003450DD">
              <w:rPr>
                <w:sz w:val="24"/>
                <w:szCs w:val="24"/>
              </w:rPr>
              <w:t>Федеральный бюджет</w:t>
            </w:r>
          </w:p>
        </w:tc>
      </w:tr>
      <w:tr w:rsidR="004770AB" w:rsidRPr="003450DD" w14:paraId="068C2B98"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93FA7"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87B998D" w14:textId="77777777" w:rsidR="004770AB" w:rsidRPr="003450DD" w:rsidRDefault="004770AB" w:rsidP="004770AB">
            <w:pPr>
              <w:pStyle w:val="ae"/>
              <w:spacing w:before="0"/>
              <w:jc w:val="center"/>
              <w:rPr>
                <w:sz w:val="24"/>
                <w:szCs w:val="24"/>
              </w:rPr>
            </w:pPr>
            <w:r w:rsidRPr="003450DD">
              <w:rPr>
                <w:sz w:val="24"/>
                <w:szCs w:val="24"/>
              </w:rPr>
              <w:t>2013</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8BE6C52"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1C4E652D"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2BD49A45"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711B31"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02D10BF" w14:textId="77777777" w:rsidR="004770AB" w:rsidRPr="003450DD" w:rsidRDefault="004770AB" w:rsidP="004770AB">
            <w:pPr>
              <w:pStyle w:val="ae"/>
              <w:spacing w:before="0"/>
              <w:jc w:val="center"/>
              <w:rPr>
                <w:sz w:val="24"/>
                <w:szCs w:val="24"/>
              </w:rPr>
            </w:pPr>
            <w:r w:rsidRPr="003450DD">
              <w:rPr>
                <w:sz w:val="24"/>
                <w:szCs w:val="24"/>
              </w:rPr>
              <w:t>2014</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0BE86973"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6E221034"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79004A40"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F1AD1"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8247DEC" w14:textId="77777777" w:rsidR="004770AB" w:rsidRPr="003450DD" w:rsidRDefault="004770AB" w:rsidP="004770AB">
            <w:pPr>
              <w:pStyle w:val="ae"/>
              <w:spacing w:before="0"/>
              <w:jc w:val="center"/>
              <w:rPr>
                <w:sz w:val="24"/>
                <w:szCs w:val="24"/>
              </w:rPr>
            </w:pPr>
            <w:r w:rsidRPr="003450DD">
              <w:rPr>
                <w:sz w:val="24"/>
                <w:szCs w:val="24"/>
              </w:rPr>
              <w:t>2015</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1AFF90D7"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5964543B"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3BB27D05"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D6BE5"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890E05F" w14:textId="77777777" w:rsidR="004770AB" w:rsidRPr="003450DD" w:rsidRDefault="004770AB" w:rsidP="004770AB">
            <w:pPr>
              <w:pStyle w:val="ae"/>
              <w:spacing w:before="0"/>
              <w:jc w:val="center"/>
              <w:rPr>
                <w:sz w:val="24"/>
                <w:szCs w:val="24"/>
              </w:rPr>
            </w:pPr>
            <w:r w:rsidRPr="003450DD">
              <w:rPr>
                <w:sz w:val="24"/>
                <w:szCs w:val="24"/>
              </w:rPr>
              <w:t>2016</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8FC6E7C"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772759F1"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6CBDBBDC"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2F611"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A56CE6E" w14:textId="77777777" w:rsidR="004770AB" w:rsidRPr="003450DD" w:rsidRDefault="004770AB" w:rsidP="004770AB">
            <w:pPr>
              <w:pStyle w:val="ae"/>
              <w:spacing w:before="0"/>
              <w:jc w:val="center"/>
              <w:rPr>
                <w:sz w:val="24"/>
                <w:szCs w:val="24"/>
              </w:rPr>
            </w:pPr>
            <w:r w:rsidRPr="003450DD">
              <w:rPr>
                <w:sz w:val="24"/>
                <w:szCs w:val="24"/>
              </w:rPr>
              <w:t>2017</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4F3A2D26"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05E2E6D2"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566CD13E"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DCE241"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5E0B0DA" w14:textId="77777777" w:rsidR="004770AB" w:rsidRPr="003450DD" w:rsidRDefault="004770AB" w:rsidP="004770AB">
            <w:pPr>
              <w:pStyle w:val="ae"/>
              <w:spacing w:before="0"/>
              <w:jc w:val="center"/>
              <w:rPr>
                <w:sz w:val="24"/>
                <w:szCs w:val="24"/>
              </w:rPr>
            </w:pPr>
            <w:r w:rsidRPr="003450DD">
              <w:rPr>
                <w:sz w:val="24"/>
                <w:szCs w:val="24"/>
              </w:rPr>
              <w:t>2018</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7ED81D9"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4D9B35D3"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70810FFE"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41F73"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E575624" w14:textId="77777777" w:rsidR="004770AB" w:rsidRPr="003450DD" w:rsidRDefault="004770AB" w:rsidP="004770AB">
            <w:pPr>
              <w:pStyle w:val="ae"/>
              <w:spacing w:before="0"/>
              <w:jc w:val="center"/>
              <w:rPr>
                <w:sz w:val="24"/>
                <w:szCs w:val="24"/>
              </w:rPr>
            </w:pPr>
            <w:r w:rsidRPr="003450DD">
              <w:rPr>
                <w:sz w:val="24"/>
                <w:szCs w:val="24"/>
              </w:rPr>
              <w:t>2019</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7909B56"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61A42089"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494BD0F1" w14:textId="77777777" w:rsidTr="004770AB">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4F7684" w14:textId="77777777" w:rsidR="004770AB" w:rsidRPr="003450DD" w:rsidRDefault="004770AB" w:rsidP="004770AB">
            <w:pPr>
              <w:pStyle w:val="ae"/>
              <w:spacing w:before="0"/>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D826784" w14:textId="77777777" w:rsidR="004770AB" w:rsidRPr="003450DD" w:rsidRDefault="004770AB" w:rsidP="004770AB">
            <w:pPr>
              <w:pStyle w:val="ae"/>
              <w:spacing w:before="0"/>
              <w:jc w:val="center"/>
              <w:rPr>
                <w:sz w:val="24"/>
                <w:szCs w:val="24"/>
              </w:rPr>
            </w:pPr>
            <w:r w:rsidRPr="003450DD">
              <w:rPr>
                <w:sz w:val="24"/>
                <w:szCs w:val="24"/>
              </w:rPr>
              <w:t>2020</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6ECA0A51" w14:textId="77777777" w:rsidR="004770AB" w:rsidRPr="003450DD" w:rsidRDefault="004770AB" w:rsidP="004770AB">
            <w:pPr>
              <w:pStyle w:val="ae"/>
              <w:spacing w:before="0"/>
              <w:jc w:val="center"/>
              <w:rPr>
                <w:sz w:val="24"/>
                <w:szCs w:val="24"/>
              </w:rPr>
            </w:pPr>
            <w:r w:rsidRPr="003450DD">
              <w:rPr>
                <w:sz w:val="24"/>
                <w:szCs w:val="24"/>
              </w:rPr>
              <w:t>0,00</w:t>
            </w:r>
          </w:p>
        </w:tc>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14:paraId="57FABDAF" w14:textId="77777777" w:rsidR="004770AB" w:rsidRPr="003450DD" w:rsidRDefault="004770AB" w:rsidP="004770AB">
            <w:pPr>
              <w:pStyle w:val="ae"/>
              <w:spacing w:before="0"/>
              <w:jc w:val="center"/>
              <w:rPr>
                <w:sz w:val="24"/>
                <w:szCs w:val="24"/>
              </w:rPr>
            </w:pPr>
            <w:r w:rsidRPr="003450DD">
              <w:rPr>
                <w:sz w:val="24"/>
                <w:szCs w:val="24"/>
              </w:rPr>
              <w:t>0,00</w:t>
            </w:r>
          </w:p>
        </w:tc>
      </w:tr>
      <w:tr w:rsidR="004770AB" w:rsidRPr="003450DD" w14:paraId="3CA02144" w14:textId="77777777" w:rsidTr="004770AB">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7C9B9CBE" w14:textId="77777777" w:rsidR="004770AB" w:rsidRPr="003450DD" w:rsidRDefault="004770AB" w:rsidP="004770AB">
            <w:pPr>
              <w:pStyle w:val="af"/>
              <w:spacing w:before="0"/>
              <w:rPr>
                <w:sz w:val="24"/>
                <w:szCs w:val="24"/>
              </w:rPr>
            </w:pPr>
            <w:r w:rsidRPr="003450DD">
              <w:rPr>
                <w:sz w:val="24"/>
                <w:szCs w:val="24"/>
              </w:rPr>
              <w:t>Ожидаемые результаты реализации подпрограммы</w:t>
            </w:r>
          </w:p>
        </w:tc>
        <w:tc>
          <w:tcPr>
            <w:tcW w:w="7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91424" w14:textId="77777777" w:rsidR="004770AB" w:rsidRPr="003450DD" w:rsidRDefault="004770AB" w:rsidP="004770AB">
            <w:pPr>
              <w:pStyle w:val="ae"/>
              <w:numPr>
                <w:ilvl w:val="0"/>
                <w:numId w:val="26"/>
              </w:numPr>
              <w:spacing w:before="0"/>
              <w:ind w:left="511" w:hanging="425"/>
              <w:rPr>
                <w:sz w:val="24"/>
                <w:szCs w:val="24"/>
              </w:rPr>
            </w:pPr>
            <w:r w:rsidRPr="003450DD">
              <w:rPr>
                <w:sz w:val="24"/>
                <w:szCs w:val="24"/>
              </w:rPr>
              <w:t>Формирование федерального бюджета в рамках и с учетом долгосрочного прогноза параметров бюджетной системы, что обеспечивает стабильность, предсказуемость бюджетной политики, исполнение расходных обязательств.</w:t>
            </w:r>
          </w:p>
          <w:p w14:paraId="3AE6914E" w14:textId="77777777" w:rsidR="004770AB" w:rsidRPr="003450DD" w:rsidRDefault="004770AB" w:rsidP="004770AB">
            <w:pPr>
              <w:pStyle w:val="ae"/>
              <w:numPr>
                <w:ilvl w:val="0"/>
                <w:numId w:val="26"/>
              </w:numPr>
              <w:spacing w:before="0"/>
              <w:ind w:left="511" w:hanging="425"/>
              <w:rPr>
                <w:sz w:val="24"/>
                <w:szCs w:val="24"/>
              </w:rPr>
            </w:pPr>
            <w:r w:rsidRPr="003450DD">
              <w:rPr>
                <w:sz w:val="24"/>
                <w:szCs w:val="24"/>
              </w:rPr>
              <w:t>Сохранение устойчивости федерального бюджета без наращивания государственного долга и применения мер бюджетной консолидации на трехлетний бюджетный цикл, в случае падения цен на нефть до 80 долларов за баррель.</w:t>
            </w:r>
          </w:p>
          <w:p w14:paraId="3A612A4A" w14:textId="77777777" w:rsidR="004770AB" w:rsidRPr="003450DD" w:rsidRDefault="004770AB" w:rsidP="004770AB">
            <w:pPr>
              <w:pStyle w:val="ae"/>
              <w:numPr>
                <w:ilvl w:val="0"/>
                <w:numId w:val="26"/>
              </w:numPr>
              <w:spacing w:before="0"/>
              <w:ind w:left="511" w:hanging="425"/>
              <w:rPr>
                <w:sz w:val="24"/>
                <w:szCs w:val="24"/>
              </w:rPr>
            </w:pPr>
            <w:r w:rsidRPr="003450DD">
              <w:rPr>
                <w:sz w:val="24"/>
                <w:szCs w:val="24"/>
              </w:rPr>
              <w:t>Формирование расходов в соответствии с предельными расходами федерального бюджета («потолками»</w:t>
            </w:r>
            <w:r>
              <w:rPr>
                <w:sz w:val="24"/>
                <w:szCs w:val="24"/>
              </w:rPr>
              <w:t xml:space="preserve"> расходов</w:t>
            </w:r>
            <w:r w:rsidRPr="003450DD">
              <w:rPr>
                <w:sz w:val="24"/>
                <w:szCs w:val="24"/>
              </w:rPr>
              <w:t xml:space="preserve">) на реализацию государственных программ Российской Федерации на срок не менее     8 лет.  </w:t>
            </w:r>
          </w:p>
        </w:tc>
      </w:tr>
    </w:tbl>
    <w:p w14:paraId="1A1487E5" w14:textId="4BFF949A"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6F4C1F8" w14:textId="16C221C3" w:rsidR="004770AB" w:rsidRDefault="004770AB" w:rsidP="004770AB">
      <w:pPr>
        <w:spacing w:line="360" w:lineRule="auto"/>
        <w:jc w:val="right"/>
        <w:rPr>
          <w:rFonts w:ascii="Times New Roman" w:hAnsi="Times New Roman" w:cs="Times New Roman"/>
          <w:b/>
          <w:sz w:val="28"/>
          <w:szCs w:val="28"/>
        </w:rPr>
      </w:pPr>
      <w:r w:rsidRPr="004770AB">
        <w:rPr>
          <w:rFonts w:ascii="Times New Roman" w:hAnsi="Times New Roman" w:cs="Times New Roman"/>
          <w:b/>
          <w:sz w:val="28"/>
          <w:szCs w:val="28"/>
        </w:rPr>
        <w:t>Приложение 3</w:t>
      </w:r>
    </w:p>
    <w:p w14:paraId="6E8EC353" w14:textId="6A318960"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Прогнозные расходы бюджетной системы (% ВВП).</w:t>
      </w:r>
    </w:p>
    <w:tbl>
      <w:tblPr>
        <w:tblW w:w="0" w:type="auto"/>
        <w:tblLayout w:type="fixed"/>
        <w:tblLook w:val="0000" w:firstRow="0" w:lastRow="0" w:firstColumn="0" w:lastColumn="0" w:noHBand="0" w:noVBand="0"/>
      </w:tblPr>
      <w:tblGrid>
        <w:gridCol w:w="1648"/>
        <w:gridCol w:w="567"/>
        <w:gridCol w:w="567"/>
        <w:gridCol w:w="567"/>
        <w:gridCol w:w="567"/>
        <w:gridCol w:w="567"/>
        <w:gridCol w:w="567"/>
        <w:gridCol w:w="567"/>
        <w:gridCol w:w="567"/>
        <w:gridCol w:w="567"/>
        <w:gridCol w:w="567"/>
        <w:gridCol w:w="567"/>
        <w:gridCol w:w="567"/>
        <w:gridCol w:w="567"/>
        <w:gridCol w:w="557"/>
      </w:tblGrid>
      <w:tr w:rsidR="004770AB" w14:paraId="15F9C9E5" w14:textId="77777777" w:rsidTr="004770AB">
        <w:trPr>
          <w:trHeight w:val="255"/>
        </w:trPr>
        <w:tc>
          <w:tcPr>
            <w:tcW w:w="1648" w:type="dxa"/>
            <w:tcBorders>
              <w:top w:val="single" w:sz="4" w:space="0" w:color="auto"/>
              <w:left w:val="single" w:sz="4" w:space="0" w:color="auto"/>
              <w:bottom w:val="single" w:sz="4" w:space="0" w:color="auto"/>
              <w:right w:val="single" w:sz="4" w:space="0" w:color="auto"/>
            </w:tcBorders>
            <w:vAlign w:val="bottom"/>
          </w:tcPr>
          <w:p w14:paraId="379FF632" w14:textId="77777777" w:rsidR="004770AB" w:rsidRDefault="004770AB" w:rsidP="004770AB">
            <w:pPr>
              <w:rPr>
                <w:rFonts w:ascii="Arial Narrow" w:hAnsi="Arial Narrow"/>
                <w:b/>
                <w:sz w:val="16"/>
              </w:rPr>
            </w:pPr>
            <w:r>
              <w:rPr>
                <w:rFonts w:ascii="Arial Narrow" w:hAnsi="Arial Narrow"/>
                <w:b/>
                <w:sz w:val="16"/>
              </w:rPr>
              <w:t>Расходы</w:t>
            </w:r>
          </w:p>
        </w:tc>
        <w:tc>
          <w:tcPr>
            <w:tcW w:w="567" w:type="dxa"/>
            <w:tcBorders>
              <w:top w:val="single" w:sz="4" w:space="0" w:color="auto"/>
              <w:left w:val="nil"/>
              <w:bottom w:val="single" w:sz="4" w:space="0" w:color="auto"/>
              <w:right w:val="single" w:sz="4" w:space="0" w:color="auto"/>
            </w:tcBorders>
            <w:vAlign w:val="bottom"/>
          </w:tcPr>
          <w:p w14:paraId="0EB4AA78" w14:textId="77777777" w:rsidR="004770AB" w:rsidRDefault="004770AB" w:rsidP="004770AB">
            <w:pPr>
              <w:jc w:val="right"/>
              <w:rPr>
                <w:rFonts w:ascii="Arial Narrow" w:hAnsi="Arial Narrow"/>
                <w:sz w:val="16"/>
              </w:rPr>
            </w:pPr>
            <w:r>
              <w:rPr>
                <w:rFonts w:ascii="Arial Narrow" w:hAnsi="Arial Narrow"/>
                <w:sz w:val="16"/>
              </w:rPr>
              <w:t>2010</w:t>
            </w:r>
          </w:p>
        </w:tc>
        <w:tc>
          <w:tcPr>
            <w:tcW w:w="567" w:type="dxa"/>
            <w:tcBorders>
              <w:top w:val="single" w:sz="4" w:space="0" w:color="auto"/>
              <w:left w:val="nil"/>
              <w:bottom w:val="single" w:sz="4" w:space="0" w:color="auto"/>
              <w:right w:val="single" w:sz="4" w:space="0" w:color="auto"/>
            </w:tcBorders>
            <w:vAlign w:val="bottom"/>
          </w:tcPr>
          <w:p w14:paraId="43FC69F4" w14:textId="77777777" w:rsidR="004770AB" w:rsidRDefault="004770AB" w:rsidP="004770AB">
            <w:pPr>
              <w:jc w:val="right"/>
              <w:rPr>
                <w:rFonts w:ascii="Arial Narrow" w:hAnsi="Arial Narrow"/>
                <w:sz w:val="16"/>
              </w:rPr>
            </w:pPr>
            <w:r>
              <w:rPr>
                <w:rFonts w:ascii="Arial Narrow" w:hAnsi="Arial Narrow"/>
                <w:sz w:val="16"/>
              </w:rPr>
              <w:t>2011</w:t>
            </w:r>
          </w:p>
        </w:tc>
        <w:tc>
          <w:tcPr>
            <w:tcW w:w="567" w:type="dxa"/>
            <w:tcBorders>
              <w:top w:val="single" w:sz="4" w:space="0" w:color="auto"/>
              <w:left w:val="nil"/>
              <w:bottom w:val="single" w:sz="4" w:space="0" w:color="auto"/>
              <w:right w:val="single" w:sz="4" w:space="0" w:color="auto"/>
            </w:tcBorders>
            <w:vAlign w:val="bottom"/>
          </w:tcPr>
          <w:p w14:paraId="45797D7F" w14:textId="77777777" w:rsidR="004770AB" w:rsidRDefault="004770AB" w:rsidP="004770AB">
            <w:pPr>
              <w:jc w:val="right"/>
              <w:rPr>
                <w:rFonts w:ascii="Arial Narrow" w:hAnsi="Arial Narrow"/>
                <w:sz w:val="16"/>
              </w:rPr>
            </w:pPr>
            <w:r>
              <w:rPr>
                <w:rFonts w:ascii="Arial Narrow" w:hAnsi="Arial Narrow"/>
                <w:sz w:val="16"/>
              </w:rPr>
              <w:t>2012</w:t>
            </w:r>
          </w:p>
        </w:tc>
        <w:tc>
          <w:tcPr>
            <w:tcW w:w="567" w:type="dxa"/>
            <w:tcBorders>
              <w:top w:val="single" w:sz="4" w:space="0" w:color="auto"/>
              <w:left w:val="nil"/>
              <w:bottom w:val="single" w:sz="4" w:space="0" w:color="auto"/>
              <w:right w:val="single" w:sz="4" w:space="0" w:color="auto"/>
            </w:tcBorders>
            <w:vAlign w:val="bottom"/>
          </w:tcPr>
          <w:p w14:paraId="60D05264" w14:textId="77777777" w:rsidR="004770AB" w:rsidRDefault="004770AB" w:rsidP="004770AB">
            <w:pPr>
              <w:jc w:val="right"/>
              <w:rPr>
                <w:rFonts w:ascii="Arial Narrow" w:hAnsi="Arial Narrow"/>
                <w:sz w:val="16"/>
              </w:rPr>
            </w:pPr>
            <w:r>
              <w:rPr>
                <w:rFonts w:ascii="Arial Narrow" w:hAnsi="Arial Narrow"/>
                <w:sz w:val="16"/>
              </w:rPr>
              <w:t>2013</w:t>
            </w:r>
          </w:p>
        </w:tc>
        <w:tc>
          <w:tcPr>
            <w:tcW w:w="567" w:type="dxa"/>
            <w:tcBorders>
              <w:top w:val="single" w:sz="4" w:space="0" w:color="auto"/>
              <w:left w:val="nil"/>
              <w:bottom w:val="single" w:sz="4" w:space="0" w:color="auto"/>
              <w:right w:val="single" w:sz="4" w:space="0" w:color="auto"/>
            </w:tcBorders>
            <w:vAlign w:val="bottom"/>
          </w:tcPr>
          <w:p w14:paraId="32F5BDB1" w14:textId="77777777" w:rsidR="004770AB" w:rsidRDefault="004770AB" w:rsidP="004770AB">
            <w:pPr>
              <w:jc w:val="right"/>
              <w:rPr>
                <w:rFonts w:ascii="Arial Narrow" w:hAnsi="Arial Narrow"/>
                <w:sz w:val="16"/>
              </w:rPr>
            </w:pPr>
            <w:r>
              <w:rPr>
                <w:rFonts w:ascii="Arial Narrow" w:hAnsi="Arial Narrow"/>
                <w:sz w:val="16"/>
              </w:rPr>
              <w:t>2014</w:t>
            </w:r>
          </w:p>
        </w:tc>
        <w:tc>
          <w:tcPr>
            <w:tcW w:w="567" w:type="dxa"/>
            <w:tcBorders>
              <w:top w:val="single" w:sz="4" w:space="0" w:color="auto"/>
              <w:left w:val="nil"/>
              <w:bottom w:val="single" w:sz="4" w:space="0" w:color="auto"/>
              <w:right w:val="single" w:sz="4" w:space="0" w:color="auto"/>
            </w:tcBorders>
            <w:vAlign w:val="bottom"/>
          </w:tcPr>
          <w:p w14:paraId="187AF057" w14:textId="77777777" w:rsidR="004770AB" w:rsidRDefault="004770AB" w:rsidP="004770AB">
            <w:pPr>
              <w:jc w:val="right"/>
              <w:rPr>
                <w:rFonts w:ascii="Arial Narrow" w:hAnsi="Arial Narrow"/>
                <w:sz w:val="16"/>
              </w:rPr>
            </w:pPr>
            <w:r>
              <w:rPr>
                <w:rFonts w:ascii="Arial Narrow" w:hAnsi="Arial Narrow"/>
                <w:sz w:val="16"/>
              </w:rPr>
              <w:t>2015</w:t>
            </w:r>
          </w:p>
        </w:tc>
        <w:tc>
          <w:tcPr>
            <w:tcW w:w="567" w:type="dxa"/>
            <w:tcBorders>
              <w:top w:val="single" w:sz="4" w:space="0" w:color="auto"/>
              <w:left w:val="nil"/>
              <w:bottom w:val="single" w:sz="4" w:space="0" w:color="auto"/>
              <w:right w:val="single" w:sz="4" w:space="0" w:color="auto"/>
            </w:tcBorders>
            <w:vAlign w:val="bottom"/>
          </w:tcPr>
          <w:p w14:paraId="3F63068F" w14:textId="77777777" w:rsidR="004770AB" w:rsidRDefault="004770AB" w:rsidP="004770AB">
            <w:pPr>
              <w:jc w:val="right"/>
              <w:rPr>
                <w:rFonts w:ascii="Arial Narrow" w:hAnsi="Arial Narrow"/>
                <w:sz w:val="16"/>
              </w:rPr>
            </w:pPr>
            <w:r>
              <w:rPr>
                <w:rFonts w:ascii="Arial Narrow" w:hAnsi="Arial Narrow"/>
                <w:sz w:val="16"/>
              </w:rPr>
              <w:t>2016</w:t>
            </w:r>
          </w:p>
        </w:tc>
        <w:tc>
          <w:tcPr>
            <w:tcW w:w="567" w:type="dxa"/>
            <w:tcBorders>
              <w:top w:val="single" w:sz="4" w:space="0" w:color="auto"/>
              <w:left w:val="nil"/>
              <w:bottom w:val="single" w:sz="4" w:space="0" w:color="auto"/>
              <w:right w:val="single" w:sz="4" w:space="0" w:color="auto"/>
            </w:tcBorders>
            <w:vAlign w:val="bottom"/>
          </w:tcPr>
          <w:p w14:paraId="54FF6454" w14:textId="77777777" w:rsidR="004770AB" w:rsidRDefault="004770AB" w:rsidP="004770AB">
            <w:pPr>
              <w:jc w:val="right"/>
              <w:rPr>
                <w:rFonts w:ascii="Arial Narrow" w:hAnsi="Arial Narrow"/>
                <w:sz w:val="16"/>
              </w:rPr>
            </w:pPr>
            <w:r>
              <w:rPr>
                <w:rFonts w:ascii="Arial Narrow" w:hAnsi="Arial Narrow"/>
                <w:sz w:val="16"/>
              </w:rPr>
              <w:t>2017</w:t>
            </w:r>
          </w:p>
        </w:tc>
        <w:tc>
          <w:tcPr>
            <w:tcW w:w="567" w:type="dxa"/>
            <w:tcBorders>
              <w:top w:val="single" w:sz="4" w:space="0" w:color="auto"/>
              <w:left w:val="nil"/>
              <w:bottom w:val="single" w:sz="4" w:space="0" w:color="auto"/>
              <w:right w:val="single" w:sz="4" w:space="0" w:color="auto"/>
            </w:tcBorders>
            <w:vAlign w:val="bottom"/>
          </w:tcPr>
          <w:p w14:paraId="64B8D630" w14:textId="77777777" w:rsidR="004770AB" w:rsidRDefault="004770AB" w:rsidP="004770AB">
            <w:pPr>
              <w:jc w:val="right"/>
              <w:rPr>
                <w:rFonts w:ascii="Arial Narrow" w:hAnsi="Arial Narrow"/>
                <w:sz w:val="16"/>
              </w:rPr>
            </w:pPr>
            <w:r>
              <w:rPr>
                <w:rFonts w:ascii="Arial Narrow" w:hAnsi="Arial Narrow"/>
                <w:sz w:val="16"/>
              </w:rPr>
              <w:t>2018</w:t>
            </w:r>
          </w:p>
        </w:tc>
        <w:tc>
          <w:tcPr>
            <w:tcW w:w="567" w:type="dxa"/>
            <w:tcBorders>
              <w:top w:val="single" w:sz="4" w:space="0" w:color="auto"/>
              <w:left w:val="nil"/>
              <w:bottom w:val="single" w:sz="4" w:space="0" w:color="auto"/>
              <w:right w:val="single" w:sz="4" w:space="0" w:color="auto"/>
            </w:tcBorders>
            <w:vAlign w:val="bottom"/>
          </w:tcPr>
          <w:p w14:paraId="21FDC9F4" w14:textId="77777777" w:rsidR="004770AB" w:rsidRDefault="004770AB" w:rsidP="004770AB">
            <w:pPr>
              <w:jc w:val="right"/>
              <w:rPr>
                <w:rFonts w:ascii="Arial Narrow" w:hAnsi="Arial Narrow"/>
                <w:sz w:val="16"/>
              </w:rPr>
            </w:pPr>
            <w:r>
              <w:rPr>
                <w:rFonts w:ascii="Arial Narrow" w:hAnsi="Arial Narrow"/>
                <w:sz w:val="16"/>
              </w:rPr>
              <w:t>2019</w:t>
            </w:r>
          </w:p>
        </w:tc>
        <w:tc>
          <w:tcPr>
            <w:tcW w:w="567" w:type="dxa"/>
            <w:tcBorders>
              <w:top w:val="single" w:sz="4" w:space="0" w:color="auto"/>
              <w:left w:val="nil"/>
              <w:bottom w:val="single" w:sz="4" w:space="0" w:color="auto"/>
              <w:right w:val="single" w:sz="4" w:space="0" w:color="auto"/>
            </w:tcBorders>
            <w:vAlign w:val="bottom"/>
          </w:tcPr>
          <w:p w14:paraId="2039594E" w14:textId="77777777" w:rsidR="004770AB" w:rsidRDefault="004770AB" w:rsidP="004770AB">
            <w:pPr>
              <w:jc w:val="right"/>
              <w:rPr>
                <w:rFonts w:ascii="Arial Narrow" w:hAnsi="Arial Narrow"/>
                <w:sz w:val="16"/>
              </w:rPr>
            </w:pPr>
            <w:r>
              <w:rPr>
                <w:rFonts w:ascii="Arial Narrow" w:hAnsi="Arial Narrow"/>
                <w:sz w:val="16"/>
              </w:rPr>
              <w:t>2020</w:t>
            </w:r>
          </w:p>
        </w:tc>
        <w:tc>
          <w:tcPr>
            <w:tcW w:w="567" w:type="dxa"/>
            <w:tcBorders>
              <w:top w:val="single" w:sz="4" w:space="0" w:color="auto"/>
              <w:left w:val="nil"/>
              <w:bottom w:val="single" w:sz="4" w:space="0" w:color="auto"/>
              <w:right w:val="single" w:sz="4" w:space="0" w:color="auto"/>
            </w:tcBorders>
            <w:vAlign w:val="bottom"/>
          </w:tcPr>
          <w:p w14:paraId="5323B9A3" w14:textId="77777777" w:rsidR="004770AB" w:rsidRDefault="004770AB" w:rsidP="004770AB">
            <w:pPr>
              <w:jc w:val="right"/>
              <w:rPr>
                <w:rFonts w:ascii="Arial Narrow" w:hAnsi="Arial Narrow"/>
                <w:sz w:val="16"/>
              </w:rPr>
            </w:pPr>
            <w:r>
              <w:rPr>
                <w:rFonts w:ascii="Arial Narrow" w:hAnsi="Arial Narrow"/>
                <w:sz w:val="16"/>
              </w:rPr>
              <w:t>2021</w:t>
            </w:r>
          </w:p>
        </w:tc>
        <w:tc>
          <w:tcPr>
            <w:tcW w:w="567" w:type="dxa"/>
            <w:tcBorders>
              <w:top w:val="single" w:sz="4" w:space="0" w:color="auto"/>
              <w:left w:val="nil"/>
              <w:bottom w:val="single" w:sz="4" w:space="0" w:color="auto"/>
              <w:right w:val="single" w:sz="4" w:space="0" w:color="auto"/>
            </w:tcBorders>
            <w:vAlign w:val="bottom"/>
          </w:tcPr>
          <w:p w14:paraId="1C9573D0" w14:textId="77777777" w:rsidR="004770AB" w:rsidRDefault="004770AB" w:rsidP="004770AB">
            <w:pPr>
              <w:jc w:val="right"/>
              <w:rPr>
                <w:rFonts w:ascii="Arial Narrow" w:hAnsi="Arial Narrow"/>
                <w:sz w:val="16"/>
              </w:rPr>
            </w:pPr>
            <w:r>
              <w:rPr>
                <w:rFonts w:ascii="Arial Narrow" w:hAnsi="Arial Narrow"/>
                <w:sz w:val="16"/>
              </w:rPr>
              <w:t>2022</w:t>
            </w:r>
          </w:p>
        </w:tc>
        <w:tc>
          <w:tcPr>
            <w:tcW w:w="557" w:type="dxa"/>
            <w:tcBorders>
              <w:top w:val="single" w:sz="4" w:space="0" w:color="auto"/>
              <w:left w:val="nil"/>
              <w:bottom w:val="single" w:sz="4" w:space="0" w:color="auto"/>
              <w:right w:val="single" w:sz="4" w:space="0" w:color="auto"/>
            </w:tcBorders>
            <w:vAlign w:val="bottom"/>
          </w:tcPr>
          <w:p w14:paraId="2C88C4FC" w14:textId="77777777" w:rsidR="004770AB" w:rsidRDefault="004770AB" w:rsidP="004770AB">
            <w:pPr>
              <w:jc w:val="right"/>
              <w:rPr>
                <w:rFonts w:ascii="Arial Narrow" w:hAnsi="Arial Narrow"/>
                <w:sz w:val="16"/>
              </w:rPr>
            </w:pPr>
            <w:r>
              <w:rPr>
                <w:rFonts w:ascii="Arial Narrow" w:hAnsi="Arial Narrow"/>
                <w:sz w:val="16"/>
              </w:rPr>
              <w:t>2023</w:t>
            </w:r>
          </w:p>
        </w:tc>
      </w:tr>
      <w:tr w:rsidR="004770AB" w14:paraId="3F26B566"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2AC32192" w14:textId="77777777" w:rsidR="004770AB" w:rsidRDefault="004770AB" w:rsidP="004770AB">
            <w:pPr>
              <w:rPr>
                <w:rFonts w:ascii="Arial Narrow" w:hAnsi="Arial Narrow"/>
                <w:sz w:val="16"/>
              </w:rPr>
            </w:pPr>
            <w:r>
              <w:rPr>
                <w:rFonts w:ascii="Arial Narrow" w:hAnsi="Arial Narrow"/>
                <w:sz w:val="16"/>
              </w:rPr>
              <w:t>Расширенный</w:t>
            </w:r>
          </w:p>
        </w:tc>
        <w:tc>
          <w:tcPr>
            <w:tcW w:w="567" w:type="dxa"/>
            <w:tcBorders>
              <w:top w:val="nil"/>
              <w:left w:val="nil"/>
              <w:bottom w:val="single" w:sz="4" w:space="0" w:color="auto"/>
              <w:right w:val="single" w:sz="4" w:space="0" w:color="auto"/>
            </w:tcBorders>
            <w:vAlign w:val="center"/>
          </w:tcPr>
          <w:p w14:paraId="1AEBAD8A" w14:textId="77777777" w:rsidR="004770AB" w:rsidRDefault="004770AB" w:rsidP="004770AB">
            <w:pPr>
              <w:jc w:val="center"/>
              <w:rPr>
                <w:rFonts w:ascii="Arial Narrow" w:hAnsi="Arial Narrow"/>
                <w:sz w:val="16"/>
              </w:rPr>
            </w:pPr>
            <w:r>
              <w:rPr>
                <w:rFonts w:ascii="Arial Narrow" w:hAnsi="Arial Narrow"/>
                <w:sz w:val="16"/>
              </w:rPr>
              <w:t>34,3</w:t>
            </w:r>
          </w:p>
        </w:tc>
        <w:tc>
          <w:tcPr>
            <w:tcW w:w="567" w:type="dxa"/>
            <w:tcBorders>
              <w:top w:val="nil"/>
              <w:left w:val="nil"/>
              <w:bottom w:val="single" w:sz="4" w:space="0" w:color="auto"/>
              <w:right w:val="single" w:sz="4" w:space="0" w:color="auto"/>
            </w:tcBorders>
            <w:vAlign w:val="center"/>
          </w:tcPr>
          <w:p w14:paraId="5E6D5641" w14:textId="77777777" w:rsidR="004770AB" w:rsidRDefault="004770AB" w:rsidP="004770AB">
            <w:pPr>
              <w:jc w:val="center"/>
              <w:rPr>
                <w:rFonts w:ascii="Arial Narrow" w:hAnsi="Arial Narrow"/>
                <w:sz w:val="16"/>
              </w:rPr>
            </w:pPr>
            <w:r>
              <w:rPr>
                <w:rFonts w:ascii="Arial Narrow" w:hAnsi="Arial Narrow"/>
                <w:sz w:val="16"/>
              </w:rPr>
              <w:t>33,8</w:t>
            </w:r>
          </w:p>
        </w:tc>
        <w:tc>
          <w:tcPr>
            <w:tcW w:w="567" w:type="dxa"/>
            <w:tcBorders>
              <w:top w:val="nil"/>
              <w:left w:val="nil"/>
              <w:bottom w:val="single" w:sz="4" w:space="0" w:color="auto"/>
              <w:right w:val="single" w:sz="4" w:space="0" w:color="auto"/>
            </w:tcBorders>
            <w:vAlign w:val="center"/>
          </w:tcPr>
          <w:p w14:paraId="2392F4A0" w14:textId="77777777" w:rsidR="004770AB" w:rsidRDefault="004770AB" w:rsidP="004770AB">
            <w:pPr>
              <w:jc w:val="center"/>
              <w:rPr>
                <w:rFonts w:ascii="Arial Narrow" w:hAnsi="Arial Narrow"/>
                <w:sz w:val="16"/>
              </w:rPr>
            </w:pPr>
            <w:r>
              <w:rPr>
                <w:rFonts w:ascii="Arial Narrow" w:hAnsi="Arial Narrow"/>
                <w:sz w:val="16"/>
              </w:rPr>
              <w:t>33,6</w:t>
            </w:r>
          </w:p>
        </w:tc>
        <w:tc>
          <w:tcPr>
            <w:tcW w:w="567" w:type="dxa"/>
            <w:tcBorders>
              <w:top w:val="nil"/>
              <w:left w:val="nil"/>
              <w:bottom w:val="single" w:sz="4" w:space="0" w:color="auto"/>
              <w:right w:val="single" w:sz="4" w:space="0" w:color="auto"/>
            </w:tcBorders>
            <w:vAlign w:val="center"/>
          </w:tcPr>
          <w:p w14:paraId="57BF5F03" w14:textId="77777777" w:rsidR="004770AB" w:rsidRDefault="004770AB" w:rsidP="004770AB">
            <w:pPr>
              <w:jc w:val="center"/>
              <w:rPr>
                <w:rFonts w:ascii="Arial Narrow" w:hAnsi="Arial Narrow"/>
                <w:sz w:val="16"/>
              </w:rPr>
            </w:pPr>
            <w:r>
              <w:rPr>
                <w:rFonts w:ascii="Arial Narrow" w:hAnsi="Arial Narrow"/>
                <w:sz w:val="16"/>
              </w:rPr>
              <w:t>33,5</w:t>
            </w:r>
          </w:p>
        </w:tc>
        <w:tc>
          <w:tcPr>
            <w:tcW w:w="567" w:type="dxa"/>
            <w:tcBorders>
              <w:top w:val="nil"/>
              <w:left w:val="nil"/>
              <w:bottom w:val="single" w:sz="4" w:space="0" w:color="auto"/>
              <w:right w:val="single" w:sz="4" w:space="0" w:color="auto"/>
            </w:tcBorders>
            <w:vAlign w:val="center"/>
          </w:tcPr>
          <w:p w14:paraId="63ACDB77" w14:textId="77777777" w:rsidR="004770AB" w:rsidRDefault="004770AB" w:rsidP="004770AB">
            <w:pPr>
              <w:jc w:val="center"/>
              <w:rPr>
                <w:rFonts w:ascii="Arial Narrow" w:hAnsi="Arial Narrow"/>
                <w:sz w:val="16"/>
              </w:rPr>
            </w:pPr>
            <w:r>
              <w:rPr>
                <w:rFonts w:ascii="Arial Narrow" w:hAnsi="Arial Narrow"/>
                <w:sz w:val="16"/>
              </w:rPr>
              <w:t>33,4</w:t>
            </w:r>
          </w:p>
        </w:tc>
        <w:tc>
          <w:tcPr>
            <w:tcW w:w="567" w:type="dxa"/>
            <w:tcBorders>
              <w:top w:val="nil"/>
              <w:left w:val="nil"/>
              <w:bottom w:val="single" w:sz="4" w:space="0" w:color="auto"/>
              <w:right w:val="single" w:sz="4" w:space="0" w:color="auto"/>
            </w:tcBorders>
            <w:vAlign w:val="center"/>
          </w:tcPr>
          <w:p w14:paraId="796C5B37" w14:textId="77777777" w:rsidR="004770AB" w:rsidRDefault="004770AB" w:rsidP="004770AB">
            <w:pPr>
              <w:jc w:val="center"/>
              <w:rPr>
                <w:rFonts w:ascii="Arial Narrow" w:hAnsi="Arial Narrow"/>
                <w:sz w:val="16"/>
              </w:rPr>
            </w:pPr>
            <w:r>
              <w:rPr>
                <w:rFonts w:ascii="Arial Narrow" w:hAnsi="Arial Narrow"/>
                <w:sz w:val="16"/>
              </w:rPr>
              <w:t>33,3</w:t>
            </w:r>
          </w:p>
        </w:tc>
        <w:tc>
          <w:tcPr>
            <w:tcW w:w="567" w:type="dxa"/>
            <w:tcBorders>
              <w:top w:val="nil"/>
              <w:left w:val="nil"/>
              <w:bottom w:val="single" w:sz="4" w:space="0" w:color="auto"/>
              <w:right w:val="single" w:sz="4" w:space="0" w:color="auto"/>
            </w:tcBorders>
            <w:vAlign w:val="center"/>
          </w:tcPr>
          <w:p w14:paraId="4CF437E7" w14:textId="77777777" w:rsidR="004770AB" w:rsidRDefault="004770AB" w:rsidP="004770AB">
            <w:pPr>
              <w:jc w:val="center"/>
              <w:rPr>
                <w:rFonts w:ascii="Arial Narrow" w:hAnsi="Arial Narrow"/>
                <w:sz w:val="16"/>
              </w:rPr>
            </w:pPr>
            <w:r>
              <w:rPr>
                <w:rFonts w:ascii="Arial Narrow" w:hAnsi="Arial Narrow"/>
                <w:sz w:val="16"/>
              </w:rPr>
              <w:t>33,1</w:t>
            </w:r>
          </w:p>
        </w:tc>
        <w:tc>
          <w:tcPr>
            <w:tcW w:w="567" w:type="dxa"/>
            <w:tcBorders>
              <w:top w:val="nil"/>
              <w:left w:val="nil"/>
              <w:bottom w:val="single" w:sz="4" w:space="0" w:color="auto"/>
              <w:right w:val="single" w:sz="4" w:space="0" w:color="auto"/>
            </w:tcBorders>
            <w:vAlign w:val="center"/>
          </w:tcPr>
          <w:p w14:paraId="50117A8D" w14:textId="77777777" w:rsidR="004770AB" w:rsidRDefault="004770AB" w:rsidP="004770AB">
            <w:pPr>
              <w:jc w:val="center"/>
              <w:rPr>
                <w:rFonts w:ascii="Arial Narrow" w:hAnsi="Arial Narrow"/>
                <w:sz w:val="16"/>
              </w:rPr>
            </w:pPr>
            <w:r>
              <w:rPr>
                <w:rFonts w:ascii="Arial Narrow" w:hAnsi="Arial Narrow"/>
                <w:sz w:val="16"/>
              </w:rPr>
              <w:t>32,8</w:t>
            </w:r>
          </w:p>
        </w:tc>
        <w:tc>
          <w:tcPr>
            <w:tcW w:w="567" w:type="dxa"/>
            <w:tcBorders>
              <w:top w:val="nil"/>
              <w:left w:val="nil"/>
              <w:bottom w:val="single" w:sz="4" w:space="0" w:color="auto"/>
              <w:right w:val="single" w:sz="4" w:space="0" w:color="auto"/>
            </w:tcBorders>
            <w:vAlign w:val="center"/>
          </w:tcPr>
          <w:p w14:paraId="499740B3" w14:textId="77777777" w:rsidR="004770AB" w:rsidRDefault="004770AB" w:rsidP="004770AB">
            <w:pPr>
              <w:jc w:val="center"/>
              <w:rPr>
                <w:rFonts w:ascii="Arial Narrow" w:hAnsi="Arial Narrow"/>
                <w:sz w:val="16"/>
              </w:rPr>
            </w:pPr>
            <w:r>
              <w:rPr>
                <w:rFonts w:ascii="Arial Narrow" w:hAnsi="Arial Narrow"/>
                <w:sz w:val="16"/>
              </w:rPr>
              <w:t>32,6</w:t>
            </w:r>
          </w:p>
        </w:tc>
        <w:tc>
          <w:tcPr>
            <w:tcW w:w="567" w:type="dxa"/>
            <w:tcBorders>
              <w:top w:val="nil"/>
              <w:left w:val="nil"/>
              <w:bottom w:val="single" w:sz="4" w:space="0" w:color="auto"/>
              <w:right w:val="single" w:sz="4" w:space="0" w:color="auto"/>
            </w:tcBorders>
            <w:vAlign w:val="center"/>
          </w:tcPr>
          <w:p w14:paraId="4A99E5D3" w14:textId="77777777" w:rsidR="004770AB" w:rsidRDefault="004770AB" w:rsidP="004770AB">
            <w:pPr>
              <w:jc w:val="center"/>
              <w:rPr>
                <w:rFonts w:ascii="Arial Narrow" w:hAnsi="Arial Narrow"/>
                <w:sz w:val="16"/>
              </w:rPr>
            </w:pPr>
            <w:r>
              <w:rPr>
                <w:rFonts w:ascii="Arial Narrow" w:hAnsi="Arial Narrow"/>
                <w:sz w:val="16"/>
              </w:rPr>
              <w:t>32,4</w:t>
            </w:r>
          </w:p>
        </w:tc>
        <w:tc>
          <w:tcPr>
            <w:tcW w:w="567" w:type="dxa"/>
            <w:tcBorders>
              <w:top w:val="nil"/>
              <w:left w:val="nil"/>
              <w:bottom w:val="single" w:sz="4" w:space="0" w:color="auto"/>
              <w:right w:val="single" w:sz="4" w:space="0" w:color="auto"/>
            </w:tcBorders>
            <w:vAlign w:val="center"/>
          </w:tcPr>
          <w:p w14:paraId="0D129E7B" w14:textId="77777777" w:rsidR="004770AB" w:rsidRDefault="004770AB" w:rsidP="004770AB">
            <w:pPr>
              <w:jc w:val="center"/>
              <w:rPr>
                <w:rFonts w:ascii="Arial Narrow" w:hAnsi="Arial Narrow"/>
                <w:sz w:val="16"/>
              </w:rPr>
            </w:pPr>
            <w:r>
              <w:rPr>
                <w:rFonts w:ascii="Arial Narrow" w:hAnsi="Arial Narrow"/>
                <w:sz w:val="16"/>
              </w:rPr>
              <w:t>32,2</w:t>
            </w:r>
          </w:p>
        </w:tc>
        <w:tc>
          <w:tcPr>
            <w:tcW w:w="567" w:type="dxa"/>
            <w:tcBorders>
              <w:top w:val="nil"/>
              <w:left w:val="nil"/>
              <w:bottom w:val="single" w:sz="4" w:space="0" w:color="auto"/>
              <w:right w:val="single" w:sz="4" w:space="0" w:color="auto"/>
            </w:tcBorders>
            <w:vAlign w:val="center"/>
          </w:tcPr>
          <w:p w14:paraId="1E568B75" w14:textId="77777777" w:rsidR="004770AB" w:rsidRDefault="004770AB" w:rsidP="004770AB">
            <w:pPr>
              <w:jc w:val="center"/>
              <w:rPr>
                <w:rFonts w:ascii="Arial Narrow" w:hAnsi="Arial Narrow"/>
                <w:sz w:val="16"/>
              </w:rPr>
            </w:pPr>
            <w:r>
              <w:rPr>
                <w:rFonts w:ascii="Arial Narrow" w:hAnsi="Arial Narrow"/>
                <w:sz w:val="16"/>
              </w:rPr>
              <w:t>32,2</w:t>
            </w:r>
          </w:p>
        </w:tc>
        <w:tc>
          <w:tcPr>
            <w:tcW w:w="567" w:type="dxa"/>
            <w:tcBorders>
              <w:top w:val="nil"/>
              <w:left w:val="nil"/>
              <w:bottom w:val="single" w:sz="4" w:space="0" w:color="auto"/>
              <w:right w:val="single" w:sz="4" w:space="0" w:color="auto"/>
            </w:tcBorders>
            <w:vAlign w:val="center"/>
          </w:tcPr>
          <w:p w14:paraId="7930D8DF" w14:textId="77777777" w:rsidR="004770AB" w:rsidRDefault="004770AB" w:rsidP="004770AB">
            <w:pPr>
              <w:jc w:val="center"/>
              <w:rPr>
                <w:rFonts w:ascii="Arial Narrow" w:hAnsi="Arial Narrow"/>
                <w:sz w:val="16"/>
              </w:rPr>
            </w:pPr>
            <w:r>
              <w:rPr>
                <w:rFonts w:ascii="Arial Narrow" w:hAnsi="Arial Narrow"/>
                <w:sz w:val="16"/>
              </w:rPr>
              <w:t>32,0</w:t>
            </w:r>
          </w:p>
        </w:tc>
        <w:tc>
          <w:tcPr>
            <w:tcW w:w="557" w:type="dxa"/>
            <w:tcBorders>
              <w:top w:val="nil"/>
              <w:left w:val="nil"/>
              <w:bottom w:val="single" w:sz="4" w:space="0" w:color="auto"/>
              <w:right w:val="single" w:sz="4" w:space="0" w:color="auto"/>
            </w:tcBorders>
            <w:vAlign w:val="center"/>
          </w:tcPr>
          <w:p w14:paraId="61FCED41" w14:textId="77777777" w:rsidR="004770AB" w:rsidRDefault="004770AB" w:rsidP="004770AB">
            <w:pPr>
              <w:jc w:val="center"/>
              <w:rPr>
                <w:rFonts w:ascii="Arial Narrow" w:hAnsi="Arial Narrow"/>
                <w:sz w:val="16"/>
              </w:rPr>
            </w:pPr>
            <w:r>
              <w:rPr>
                <w:rFonts w:ascii="Arial Narrow" w:hAnsi="Arial Narrow"/>
                <w:sz w:val="16"/>
              </w:rPr>
              <w:t>31,9</w:t>
            </w:r>
          </w:p>
        </w:tc>
      </w:tr>
      <w:tr w:rsidR="004770AB" w14:paraId="7B54C7BE"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4B09DB47" w14:textId="77777777" w:rsidR="004770AB" w:rsidRDefault="004770AB" w:rsidP="004770AB">
            <w:pPr>
              <w:rPr>
                <w:rFonts w:ascii="Arial Narrow" w:hAnsi="Arial Narrow"/>
                <w:sz w:val="16"/>
              </w:rPr>
            </w:pPr>
            <w:r>
              <w:rPr>
                <w:rFonts w:ascii="Arial Narrow" w:hAnsi="Arial Narrow"/>
                <w:sz w:val="16"/>
              </w:rPr>
              <w:t>Консолидированный</w:t>
            </w:r>
          </w:p>
        </w:tc>
        <w:tc>
          <w:tcPr>
            <w:tcW w:w="567" w:type="dxa"/>
            <w:tcBorders>
              <w:top w:val="nil"/>
              <w:left w:val="nil"/>
              <w:bottom w:val="single" w:sz="4" w:space="0" w:color="auto"/>
              <w:right w:val="single" w:sz="4" w:space="0" w:color="auto"/>
            </w:tcBorders>
            <w:vAlign w:val="center"/>
          </w:tcPr>
          <w:p w14:paraId="542E08BC" w14:textId="77777777" w:rsidR="004770AB" w:rsidRDefault="004770AB" w:rsidP="004770AB">
            <w:pPr>
              <w:jc w:val="center"/>
              <w:rPr>
                <w:rFonts w:ascii="Arial Narrow" w:hAnsi="Arial Narrow"/>
                <w:sz w:val="16"/>
              </w:rPr>
            </w:pPr>
            <w:r>
              <w:rPr>
                <w:rFonts w:ascii="Arial Narrow" w:hAnsi="Arial Narrow"/>
                <w:sz w:val="16"/>
              </w:rPr>
              <w:t>28,8</w:t>
            </w:r>
          </w:p>
        </w:tc>
        <w:tc>
          <w:tcPr>
            <w:tcW w:w="567" w:type="dxa"/>
            <w:tcBorders>
              <w:top w:val="nil"/>
              <w:left w:val="nil"/>
              <w:bottom w:val="single" w:sz="4" w:space="0" w:color="auto"/>
              <w:right w:val="single" w:sz="4" w:space="0" w:color="auto"/>
            </w:tcBorders>
            <w:vAlign w:val="center"/>
          </w:tcPr>
          <w:p w14:paraId="0511FB41" w14:textId="77777777" w:rsidR="004770AB" w:rsidRDefault="004770AB" w:rsidP="004770AB">
            <w:pPr>
              <w:jc w:val="center"/>
              <w:rPr>
                <w:rFonts w:ascii="Arial Narrow" w:hAnsi="Arial Narrow"/>
                <w:sz w:val="16"/>
              </w:rPr>
            </w:pPr>
            <w:r>
              <w:rPr>
                <w:rFonts w:ascii="Arial Narrow" w:hAnsi="Arial Narrow"/>
                <w:sz w:val="16"/>
              </w:rPr>
              <w:t>28,2</w:t>
            </w:r>
          </w:p>
        </w:tc>
        <w:tc>
          <w:tcPr>
            <w:tcW w:w="567" w:type="dxa"/>
            <w:tcBorders>
              <w:top w:val="nil"/>
              <w:left w:val="nil"/>
              <w:bottom w:val="single" w:sz="4" w:space="0" w:color="auto"/>
              <w:right w:val="single" w:sz="4" w:space="0" w:color="auto"/>
            </w:tcBorders>
            <w:vAlign w:val="center"/>
          </w:tcPr>
          <w:p w14:paraId="1DE08FC2" w14:textId="77777777" w:rsidR="004770AB" w:rsidRDefault="004770AB" w:rsidP="004770AB">
            <w:pPr>
              <w:jc w:val="center"/>
              <w:rPr>
                <w:rFonts w:ascii="Arial Narrow" w:hAnsi="Arial Narrow"/>
                <w:sz w:val="16"/>
              </w:rPr>
            </w:pPr>
            <w:r>
              <w:rPr>
                <w:rFonts w:ascii="Arial Narrow" w:hAnsi="Arial Narrow"/>
                <w:sz w:val="16"/>
              </w:rPr>
              <w:t>28,0</w:t>
            </w:r>
          </w:p>
        </w:tc>
        <w:tc>
          <w:tcPr>
            <w:tcW w:w="567" w:type="dxa"/>
            <w:tcBorders>
              <w:top w:val="nil"/>
              <w:left w:val="nil"/>
              <w:bottom w:val="single" w:sz="4" w:space="0" w:color="auto"/>
              <w:right w:val="single" w:sz="4" w:space="0" w:color="auto"/>
            </w:tcBorders>
            <w:vAlign w:val="center"/>
          </w:tcPr>
          <w:p w14:paraId="4AF7C038" w14:textId="77777777" w:rsidR="004770AB" w:rsidRDefault="004770AB" w:rsidP="004770AB">
            <w:pPr>
              <w:jc w:val="center"/>
              <w:rPr>
                <w:rFonts w:ascii="Arial Narrow" w:hAnsi="Arial Narrow"/>
                <w:sz w:val="16"/>
              </w:rPr>
            </w:pPr>
            <w:r>
              <w:rPr>
                <w:rFonts w:ascii="Arial Narrow" w:hAnsi="Arial Narrow"/>
                <w:sz w:val="16"/>
              </w:rPr>
              <w:t>27,9</w:t>
            </w:r>
          </w:p>
        </w:tc>
        <w:tc>
          <w:tcPr>
            <w:tcW w:w="567" w:type="dxa"/>
            <w:tcBorders>
              <w:top w:val="nil"/>
              <w:left w:val="nil"/>
              <w:bottom w:val="single" w:sz="4" w:space="0" w:color="auto"/>
              <w:right w:val="single" w:sz="4" w:space="0" w:color="auto"/>
            </w:tcBorders>
            <w:vAlign w:val="center"/>
          </w:tcPr>
          <w:p w14:paraId="1D960DC5" w14:textId="77777777" w:rsidR="004770AB" w:rsidRDefault="004770AB" w:rsidP="004770AB">
            <w:pPr>
              <w:jc w:val="center"/>
              <w:rPr>
                <w:rFonts w:ascii="Arial Narrow" w:hAnsi="Arial Narrow"/>
                <w:sz w:val="16"/>
              </w:rPr>
            </w:pPr>
            <w:r>
              <w:rPr>
                <w:rFonts w:ascii="Arial Narrow" w:hAnsi="Arial Narrow"/>
                <w:sz w:val="16"/>
              </w:rPr>
              <w:t>27,8</w:t>
            </w:r>
          </w:p>
        </w:tc>
        <w:tc>
          <w:tcPr>
            <w:tcW w:w="567" w:type="dxa"/>
            <w:tcBorders>
              <w:top w:val="nil"/>
              <w:left w:val="nil"/>
              <w:bottom w:val="single" w:sz="4" w:space="0" w:color="auto"/>
              <w:right w:val="single" w:sz="4" w:space="0" w:color="auto"/>
            </w:tcBorders>
            <w:vAlign w:val="center"/>
          </w:tcPr>
          <w:p w14:paraId="209B07D9" w14:textId="77777777" w:rsidR="004770AB" w:rsidRDefault="004770AB" w:rsidP="004770AB">
            <w:pPr>
              <w:jc w:val="center"/>
              <w:rPr>
                <w:rFonts w:ascii="Arial Narrow" w:hAnsi="Arial Narrow"/>
                <w:sz w:val="16"/>
              </w:rPr>
            </w:pPr>
            <w:r>
              <w:rPr>
                <w:rFonts w:ascii="Arial Narrow" w:hAnsi="Arial Narrow"/>
                <w:sz w:val="16"/>
              </w:rPr>
              <w:t>27,5</w:t>
            </w:r>
          </w:p>
        </w:tc>
        <w:tc>
          <w:tcPr>
            <w:tcW w:w="567" w:type="dxa"/>
            <w:tcBorders>
              <w:top w:val="nil"/>
              <w:left w:val="nil"/>
              <w:bottom w:val="single" w:sz="4" w:space="0" w:color="auto"/>
              <w:right w:val="single" w:sz="4" w:space="0" w:color="auto"/>
            </w:tcBorders>
            <w:vAlign w:val="center"/>
          </w:tcPr>
          <w:p w14:paraId="7688DC08" w14:textId="77777777" w:rsidR="004770AB" w:rsidRDefault="004770AB" w:rsidP="004770AB">
            <w:pPr>
              <w:jc w:val="center"/>
              <w:rPr>
                <w:rFonts w:ascii="Arial Narrow" w:hAnsi="Arial Narrow"/>
                <w:sz w:val="16"/>
              </w:rPr>
            </w:pPr>
            <w:r>
              <w:rPr>
                <w:rFonts w:ascii="Arial Narrow" w:hAnsi="Arial Narrow"/>
                <w:sz w:val="16"/>
              </w:rPr>
              <w:t>27,3</w:t>
            </w:r>
          </w:p>
        </w:tc>
        <w:tc>
          <w:tcPr>
            <w:tcW w:w="567" w:type="dxa"/>
            <w:tcBorders>
              <w:top w:val="nil"/>
              <w:left w:val="nil"/>
              <w:bottom w:val="single" w:sz="4" w:space="0" w:color="auto"/>
              <w:right w:val="single" w:sz="4" w:space="0" w:color="auto"/>
            </w:tcBorders>
            <w:vAlign w:val="center"/>
          </w:tcPr>
          <w:p w14:paraId="7B6E14B1" w14:textId="77777777" w:rsidR="004770AB" w:rsidRDefault="004770AB" w:rsidP="004770AB">
            <w:pPr>
              <w:jc w:val="center"/>
              <w:rPr>
                <w:rFonts w:ascii="Arial Narrow" w:hAnsi="Arial Narrow"/>
                <w:sz w:val="16"/>
              </w:rPr>
            </w:pPr>
            <w:r>
              <w:rPr>
                <w:rFonts w:ascii="Arial Narrow" w:hAnsi="Arial Narrow"/>
                <w:sz w:val="16"/>
              </w:rPr>
              <w:t>27,0</w:t>
            </w:r>
          </w:p>
        </w:tc>
        <w:tc>
          <w:tcPr>
            <w:tcW w:w="567" w:type="dxa"/>
            <w:tcBorders>
              <w:top w:val="nil"/>
              <w:left w:val="nil"/>
              <w:bottom w:val="single" w:sz="4" w:space="0" w:color="auto"/>
              <w:right w:val="single" w:sz="4" w:space="0" w:color="auto"/>
            </w:tcBorders>
            <w:vAlign w:val="center"/>
          </w:tcPr>
          <w:p w14:paraId="491CB8D2" w14:textId="77777777" w:rsidR="004770AB" w:rsidRDefault="004770AB" w:rsidP="004770AB">
            <w:pPr>
              <w:jc w:val="center"/>
              <w:rPr>
                <w:rFonts w:ascii="Arial Narrow" w:hAnsi="Arial Narrow"/>
                <w:sz w:val="16"/>
              </w:rPr>
            </w:pPr>
            <w:r>
              <w:rPr>
                <w:rFonts w:ascii="Arial Narrow" w:hAnsi="Arial Narrow"/>
                <w:sz w:val="16"/>
              </w:rPr>
              <w:t>26,9</w:t>
            </w:r>
          </w:p>
        </w:tc>
        <w:tc>
          <w:tcPr>
            <w:tcW w:w="567" w:type="dxa"/>
            <w:tcBorders>
              <w:top w:val="nil"/>
              <w:left w:val="nil"/>
              <w:bottom w:val="single" w:sz="4" w:space="0" w:color="auto"/>
              <w:right w:val="single" w:sz="4" w:space="0" w:color="auto"/>
            </w:tcBorders>
            <w:vAlign w:val="center"/>
          </w:tcPr>
          <w:p w14:paraId="6DEB2721" w14:textId="77777777" w:rsidR="004770AB" w:rsidRDefault="004770AB" w:rsidP="004770AB">
            <w:pPr>
              <w:jc w:val="center"/>
              <w:rPr>
                <w:rFonts w:ascii="Arial Narrow" w:hAnsi="Arial Narrow"/>
                <w:sz w:val="16"/>
              </w:rPr>
            </w:pPr>
            <w:r>
              <w:rPr>
                <w:rFonts w:ascii="Arial Narrow" w:hAnsi="Arial Narrow"/>
                <w:sz w:val="16"/>
              </w:rPr>
              <w:t>26,6</w:t>
            </w:r>
          </w:p>
        </w:tc>
        <w:tc>
          <w:tcPr>
            <w:tcW w:w="567" w:type="dxa"/>
            <w:tcBorders>
              <w:top w:val="nil"/>
              <w:left w:val="nil"/>
              <w:bottom w:val="single" w:sz="4" w:space="0" w:color="auto"/>
              <w:right w:val="single" w:sz="4" w:space="0" w:color="auto"/>
            </w:tcBorders>
            <w:vAlign w:val="center"/>
          </w:tcPr>
          <w:p w14:paraId="71490AD5" w14:textId="77777777" w:rsidR="004770AB" w:rsidRDefault="004770AB" w:rsidP="004770AB">
            <w:pPr>
              <w:jc w:val="center"/>
              <w:rPr>
                <w:rFonts w:ascii="Arial Narrow" w:hAnsi="Arial Narrow"/>
                <w:sz w:val="16"/>
              </w:rPr>
            </w:pPr>
            <w:r>
              <w:rPr>
                <w:rFonts w:ascii="Arial Narrow" w:hAnsi="Arial Narrow"/>
                <w:sz w:val="16"/>
              </w:rPr>
              <w:t>25,9</w:t>
            </w:r>
          </w:p>
        </w:tc>
        <w:tc>
          <w:tcPr>
            <w:tcW w:w="567" w:type="dxa"/>
            <w:tcBorders>
              <w:top w:val="nil"/>
              <w:left w:val="nil"/>
              <w:bottom w:val="single" w:sz="4" w:space="0" w:color="auto"/>
              <w:right w:val="single" w:sz="4" w:space="0" w:color="auto"/>
            </w:tcBorders>
            <w:vAlign w:val="center"/>
          </w:tcPr>
          <w:p w14:paraId="1A31724F" w14:textId="77777777" w:rsidR="004770AB" w:rsidRDefault="004770AB" w:rsidP="004770AB">
            <w:pPr>
              <w:jc w:val="center"/>
              <w:rPr>
                <w:rFonts w:ascii="Arial Narrow" w:hAnsi="Arial Narrow"/>
                <w:sz w:val="16"/>
              </w:rPr>
            </w:pPr>
            <w:r>
              <w:rPr>
                <w:rFonts w:ascii="Arial Narrow" w:hAnsi="Arial Narrow"/>
                <w:sz w:val="16"/>
              </w:rPr>
              <w:t>26,1</w:t>
            </w:r>
          </w:p>
        </w:tc>
        <w:tc>
          <w:tcPr>
            <w:tcW w:w="567" w:type="dxa"/>
            <w:tcBorders>
              <w:top w:val="nil"/>
              <w:left w:val="nil"/>
              <w:bottom w:val="single" w:sz="4" w:space="0" w:color="auto"/>
              <w:right w:val="single" w:sz="4" w:space="0" w:color="auto"/>
            </w:tcBorders>
            <w:vAlign w:val="center"/>
          </w:tcPr>
          <w:p w14:paraId="75FB0DF3" w14:textId="77777777" w:rsidR="004770AB" w:rsidRDefault="004770AB" w:rsidP="004770AB">
            <w:pPr>
              <w:jc w:val="center"/>
              <w:rPr>
                <w:rFonts w:ascii="Arial Narrow" w:hAnsi="Arial Narrow"/>
                <w:sz w:val="16"/>
              </w:rPr>
            </w:pPr>
            <w:r>
              <w:rPr>
                <w:rFonts w:ascii="Arial Narrow" w:hAnsi="Arial Narrow"/>
                <w:sz w:val="16"/>
              </w:rPr>
              <w:t>25,8</w:t>
            </w:r>
          </w:p>
        </w:tc>
        <w:tc>
          <w:tcPr>
            <w:tcW w:w="557" w:type="dxa"/>
            <w:tcBorders>
              <w:top w:val="nil"/>
              <w:left w:val="nil"/>
              <w:bottom w:val="single" w:sz="4" w:space="0" w:color="auto"/>
              <w:right w:val="single" w:sz="4" w:space="0" w:color="auto"/>
            </w:tcBorders>
            <w:vAlign w:val="center"/>
          </w:tcPr>
          <w:p w14:paraId="3B530788" w14:textId="77777777" w:rsidR="004770AB" w:rsidRDefault="004770AB" w:rsidP="004770AB">
            <w:pPr>
              <w:jc w:val="center"/>
              <w:rPr>
                <w:rFonts w:ascii="Arial Narrow" w:hAnsi="Arial Narrow"/>
                <w:sz w:val="16"/>
              </w:rPr>
            </w:pPr>
            <w:r>
              <w:rPr>
                <w:rFonts w:ascii="Arial Narrow" w:hAnsi="Arial Narrow"/>
                <w:sz w:val="16"/>
              </w:rPr>
              <w:t>25,7</w:t>
            </w:r>
          </w:p>
        </w:tc>
      </w:tr>
      <w:tr w:rsidR="004770AB" w14:paraId="0DAF71DF"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7E7FADF8" w14:textId="77777777" w:rsidR="004770AB" w:rsidRDefault="004770AB" w:rsidP="004770AB">
            <w:pPr>
              <w:rPr>
                <w:rFonts w:ascii="Arial Narrow" w:hAnsi="Arial Narrow"/>
                <w:sz w:val="16"/>
              </w:rPr>
            </w:pPr>
            <w:r>
              <w:rPr>
                <w:rFonts w:ascii="Arial Narrow" w:hAnsi="Arial Narrow"/>
                <w:sz w:val="16"/>
              </w:rPr>
              <w:t>Федеральный</w:t>
            </w:r>
          </w:p>
        </w:tc>
        <w:tc>
          <w:tcPr>
            <w:tcW w:w="567" w:type="dxa"/>
            <w:tcBorders>
              <w:top w:val="nil"/>
              <w:left w:val="nil"/>
              <w:bottom w:val="single" w:sz="4" w:space="0" w:color="auto"/>
              <w:right w:val="single" w:sz="4" w:space="0" w:color="auto"/>
            </w:tcBorders>
            <w:vAlign w:val="center"/>
          </w:tcPr>
          <w:p w14:paraId="0341FD4E" w14:textId="77777777" w:rsidR="004770AB" w:rsidRDefault="004770AB" w:rsidP="004770AB">
            <w:pPr>
              <w:jc w:val="center"/>
              <w:rPr>
                <w:rFonts w:ascii="Arial Narrow" w:hAnsi="Arial Narrow"/>
                <w:sz w:val="16"/>
              </w:rPr>
            </w:pPr>
            <w:r>
              <w:rPr>
                <w:rFonts w:ascii="Arial Narrow" w:hAnsi="Arial Narrow"/>
                <w:sz w:val="16"/>
              </w:rPr>
              <w:t>17,7</w:t>
            </w:r>
          </w:p>
        </w:tc>
        <w:tc>
          <w:tcPr>
            <w:tcW w:w="567" w:type="dxa"/>
            <w:tcBorders>
              <w:top w:val="nil"/>
              <w:left w:val="nil"/>
              <w:bottom w:val="single" w:sz="4" w:space="0" w:color="auto"/>
              <w:right w:val="single" w:sz="4" w:space="0" w:color="auto"/>
            </w:tcBorders>
            <w:vAlign w:val="center"/>
          </w:tcPr>
          <w:p w14:paraId="159F56B5" w14:textId="77777777" w:rsidR="004770AB" w:rsidRDefault="004770AB" w:rsidP="004770AB">
            <w:pPr>
              <w:jc w:val="center"/>
              <w:rPr>
                <w:rFonts w:ascii="Arial Narrow" w:hAnsi="Arial Narrow"/>
                <w:sz w:val="16"/>
              </w:rPr>
            </w:pPr>
            <w:r>
              <w:rPr>
                <w:rFonts w:ascii="Arial Narrow" w:hAnsi="Arial Narrow"/>
                <w:sz w:val="16"/>
              </w:rPr>
              <w:t>17,0</w:t>
            </w:r>
          </w:p>
        </w:tc>
        <w:tc>
          <w:tcPr>
            <w:tcW w:w="567" w:type="dxa"/>
            <w:tcBorders>
              <w:top w:val="nil"/>
              <w:left w:val="nil"/>
              <w:bottom w:val="single" w:sz="4" w:space="0" w:color="auto"/>
              <w:right w:val="single" w:sz="4" w:space="0" w:color="auto"/>
            </w:tcBorders>
            <w:vAlign w:val="center"/>
          </w:tcPr>
          <w:p w14:paraId="1CCE082B" w14:textId="77777777" w:rsidR="004770AB" w:rsidRDefault="004770AB" w:rsidP="004770AB">
            <w:pPr>
              <w:jc w:val="center"/>
              <w:rPr>
                <w:rFonts w:ascii="Arial Narrow" w:hAnsi="Arial Narrow"/>
                <w:sz w:val="16"/>
              </w:rPr>
            </w:pPr>
            <w:r>
              <w:rPr>
                <w:rFonts w:ascii="Arial Narrow" w:hAnsi="Arial Narrow"/>
                <w:sz w:val="16"/>
              </w:rPr>
              <w:t>16,9</w:t>
            </w:r>
          </w:p>
        </w:tc>
        <w:tc>
          <w:tcPr>
            <w:tcW w:w="567" w:type="dxa"/>
            <w:tcBorders>
              <w:top w:val="nil"/>
              <w:left w:val="nil"/>
              <w:bottom w:val="single" w:sz="4" w:space="0" w:color="auto"/>
              <w:right w:val="single" w:sz="4" w:space="0" w:color="auto"/>
            </w:tcBorders>
            <w:vAlign w:val="center"/>
          </w:tcPr>
          <w:p w14:paraId="271C1CC2" w14:textId="77777777" w:rsidR="004770AB" w:rsidRDefault="004770AB" w:rsidP="004770AB">
            <w:pPr>
              <w:jc w:val="center"/>
              <w:rPr>
                <w:rFonts w:ascii="Arial Narrow" w:hAnsi="Arial Narrow"/>
                <w:sz w:val="16"/>
              </w:rPr>
            </w:pPr>
            <w:r>
              <w:rPr>
                <w:rFonts w:ascii="Arial Narrow" w:hAnsi="Arial Narrow"/>
                <w:sz w:val="16"/>
              </w:rPr>
              <w:t>16,9</w:t>
            </w:r>
          </w:p>
        </w:tc>
        <w:tc>
          <w:tcPr>
            <w:tcW w:w="567" w:type="dxa"/>
            <w:tcBorders>
              <w:top w:val="nil"/>
              <w:left w:val="nil"/>
              <w:bottom w:val="single" w:sz="4" w:space="0" w:color="auto"/>
              <w:right w:val="single" w:sz="4" w:space="0" w:color="auto"/>
            </w:tcBorders>
            <w:vAlign w:val="center"/>
          </w:tcPr>
          <w:p w14:paraId="7C880EB9" w14:textId="77777777" w:rsidR="004770AB" w:rsidRDefault="004770AB" w:rsidP="004770AB">
            <w:pPr>
              <w:jc w:val="center"/>
              <w:rPr>
                <w:rFonts w:ascii="Arial Narrow" w:hAnsi="Arial Narrow"/>
                <w:sz w:val="16"/>
              </w:rPr>
            </w:pPr>
            <w:r>
              <w:rPr>
                <w:rFonts w:ascii="Arial Narrow" w:hAnsi="Arial Narrow"/>
                <w:sz w:val="16"/>
              </w:rPr>
              <w:t>16,8</w:t>
            </w:r>
          </w:p>
        </w:tc>
        <w:tc>
          <w:tcPr>
            <w:tcW w:w="567" w:type="dxa"/>
            <w:tcBorders>
              <w:top w:val="nil"/>
              <w:left w:val="nil"/>
              <w:bottom w:val="single" w:sz="4" w:space="0" w:color="auto"/>
              <w:right w:val="single" w:sz="4" w:space="0" w:color="auto"/>
            </w:tcBorders>
            <w:vAlign w:val="center"/>
          </w:tcPr>
          <w:p w14:paraId="0AA9BDA8" w14:textId="77777777" w:rsidR="004770AB" w:rsidRDefault="004770AB" w:rsidP="004770AB">
            <w:pPr>
              <w:jc w:val="center"/>
              <w:rPr>
                <w:rFonts w:ascii="Arial Narrow" w:hAnsi="Arial Narrow"/>
                <w:sz w:val="16"/>
              </w:rPr>
            </w:pPr>
            <w:r>
              <w:rPr>
                <w:rFonts w:ascii="Arial Narrow" w:hAnsi="Arial Narrow"/>
                <w:sz w:val="16"/>
              </w:rPr>
              <w:t>16,7</w:t>
            </w:r>
          </w:p>
        </w:tc>
        <w:tc>
          <w:tcPr>
            <w:tcW w:w="567" w:type="dxa"/>
            <w:tcBorders>
              <w:top w:val="nil"/>
              <w:left w:val="nil"/>
              <w:bottom w:val="single" w:sz="4" w:space="0" w:color="auto"/>
              <w:right w:val="single" w:sz="4" w:space="0" w:color="auto"/>
            </w:tcBorders>
            <w:vAlign w:val="center"/>
          </w:tcPr>
          <w:p w14:paraId="2CDD7F9E" w14:textId="77777777" w:rsidR="004770AB" w:rsidRDefault="004770AB" w:rsidP="004770AB">
            <w:pPr>
              <w:jc w:val="center"/>
              <w:rPr>
                <w:rFonts w:ascii="Arial Narrow" w:hAnsi="Arial Narrow"/>
                <w:sz w:val="16"/>
              </w:rPr>
            </w:pPr>
            <w:r>
              <w:rPr>
                <w:rFonts w:ascii="Arial Narrow" w:hAnsi="Arial Narrow"/>
                <w:sz w:val="16"/>
              </w:rPr>
              <w:t>16,4</w:t>
            </w:r>
          </w:p>
        </w:tc>
        <w:tc>
          <w:tcPr>
            <w:tcW w:w="567" w:type="dxa"/>
            <w:tcBorders>
              <w:top w:val="nil"/>
              <w:left w:val="nil"/>
              <w:bottom w:val="single" w:sz="4" w:space="0" w:color="auto"/>
              <w:right w:val="single" w:sz="4" w:space="0" w:color="auto"/>
            </w:tcBorders>
            <w:vAlign w:val="center"/>
          </w:tcPr>
          <w:p w14:paraId="4875A2F8" w14:textId="77777777" w:rsidR="004770AB" w:rsidRDefault="004770AB" w:rsidP="004770AB">
            <w:pPr>
              <w:jc w:val="center"/>
              <w:rPr>
                <w:rFonts w:ascii="Arial Narrow" w:hAnsi="Arial Narrow"/>
                <w:sz w:val="16"/>
              </w:rPr>
            </w:pPr>
            <w:r>
              <w:rPr>
                <w:rFonts w:ascii="Arial Narrow" w:hAnsi="Arial Narrow"/>
                <w:sz w:val="16"/>
              </w:rPr>
              <w:t>16,3</w:t>
            </w:r>
          </w:p>
        </w:tc>
        <w:tc>
          <w:tcPr>
            <w:tcW w:w="567" w:type="dxa"/>
            <w:tcBorders>
              <w:top w:val="nil"/>
              <w:left w:val="nil"/>
              <w:bottom w:val="single" w:sz="4" w:space="0" w:color="auto"/>
              <w:right w:val="single" w:sz="4" w:space="0" w:color="auto"/>
            </w:tcBorders>
            <w:vAlign w:val="center"/>
          </w:tcPr>
          <w:p w14:paraId="63F9E460" w14:textId="77777777" w:rsidR="004770AB" w:rsidRDefault="004770AB" w:rsidP="004770AB">
            <w:pPr>
              <w:jc w:val="center"/>
              <w:rPr>
                <w:rFonts w:ascii="Arial Narrow" w:hAnsi="Arial Narrow"/>
                <w:sz w:val="16"/>
              </w:rPr>
            </w:pPr>
            <w:r>
              <w:rPr>
                <w:rFonts w:ascii="Arial Narrow" w:hAnsi="Arial Narrow"/>
                <w:sz w:val="16"/>
              </w:rPr>
              <w:t>16,0</w:t>
            </w:r>
          </w:p>
        </w:tc>
        <w:tc>
          <w:tcPr>
            <w:tcW w:w="567" w:type="dxa"/>
            <w:tcBorders>
              <w:top w:val="nil"/>
              <w:left w:val="nil"/>
              <w:bottom w:val="single" w:sz="4" w:space="0" w:color="auto"/>
              <w:right w:val="single" w:sz="4" w:space="0" w:color="auto"/>
            </w:tcBorders>
            <w:vAlign w:val="center"/>
          </w:tcPr>
          <w:p w14:paraId="04BB2061" w14:textId="77777777" w:rsidR="004770AB" w:rsidRDefault="004770AB" w:rsidP="004770AB">
            <w:pPr>
              <w:jc w:val="center"/>
              <w:rPr>
                <w:rFonts w:ascii="Arial Narrow" w:hAnsi="Arial Narrow"/>
                <w:sz w:val="16"/>
              </w:rPr>
            </w:pPr>
            <w:r>
              <w:rPr>
                <w:rFonts w:ascii="Arial Narrow" w:hAnsi="Arial Narrow"/>
                <w:sz w:val="16"/>
              </w:rPr>
              <w:t>15,8</w:t>
            </w:r>
          </w:p>
        </w:tc>
        <w:tc>
          <w:tcPr>
            <w:tcW w:w="567" w:type="dxa"/>
            <w:tcBorders>
              <w:top w:val="nil"/>
              <w:left w:val="nil"/>
              <w:bottom w:val="single" w:sz="4" w:space="0" w:color="auto"/>
              <w:right w:val="single" w:sz="4" w:space="0" w:color="auto"/>
            </w:tcBorders>
            <w:vAlign w:val="center"/>
          </w:tcPr>
          <w:p w14:paraId="19D5D320" w14:textId="77777777" w:rsidR="004770AB" w:rsidRDefault="004770AB" w:rsidP="004770AB">
            <w:pPr>
              <w:jc w:val="center"/>
              <w:rPr>
                <w:rFonts w:ascii="Arial Narrow" w:hAnsi="Arial Narrow"/>
                <w:sz w:val="16"/>
              </w:rPr>
            </w:pPr>
            <w:r>
              <w:rPr>
                <w:rFonts w:ascii="Arial Narrow" w:hAnsi="Arial Narrow"/>
                <w:sz w:val="16"/>
              </w:rPr>
              <w:t>15,4</w:t>
            </w:r>
          </w:p>
        </w:tc>
        <w:tc>
          <w:tcPr>
            <w:tcW w:w="567" w:type="dxa"/>
            <w:tcBorders>
              <w:top w:val="nil"/>
              <w:left w:val="nil"/>
              <w:bottom w:val="single" w:sz="4" w:space="0" w:color="auto"/>
              <w:right w:val="single" w:sz="4" w:space="0" w:color="auto"/>
            </w:tcBorders>
            <w:vAlign w:val="center"/>
          </w:tcPr>
          <w:p w14:paraId="3B113AB5" w14:textId="77777777" w:rsidR="004770AB" w:rsidRDefault="004770AB" w:rsidP="004770AB">
            <w:pPr>
              <w:jc w:val="center"/>
              <w:rPr>
                <w:rFonts w:ascii="Arial Narrow" w:hAnsi="Arial Narrow"/>
                <w:sz w:val="16"/>
              </w:rPr>
            </w:pPr>
            <w:r>
              <w:rPr>
                <w:rFonts w:ascii="Arial Narrow" w:hAnsi="Arial Narrow"/>
                <w:sz w:val="16"/>
              </w:rPr>
              <w:t>15,4</w:t>
            </w:r>
          </w:p>
        </w:tc>
        <w:tc>
          <w:tcPr>
            <w:tcW w:w="567" w:type="dxa"/>
            <w:tcBorders>
              <w:top w:val="nil"/>
              <w:left w:val="nil"/>
              <w:bottom w:val="single" w:sz="4" w:space="0" w:color="auto"/>
              <w:right w:val="single" w:sz="4" w:space="0" w:color="auto"/>
            </w:tcBorders>
            <w:vAlign w:val="center"/>
          </w:tcPr>
          <w:p w14:paraId="1F06018E" w14:textId="77777777" w:rsidR="004770AB" w:rsidRDefault="004770AB" w:rsidP="004770AB">
            <w:pPr>
              <w:jc w:val="center"/>
              <w:rPr>
                <w:rFonts w:ascii="Arial Narrow" w:hAnsi="Arial Narrow"/>
                <w:sz w:val="16"/>
              </w:rPr>
            </w:pPr>
            <w:r>
              <w:rPr>
                <w:rFonts w:ascii="Arial Narrow" w:hAnsi="Arial Narrow"/>
                <w:sz w:val="16"/>
              </w:rPr>
              <w:t>15,3</w:t>
            </w:r>
          </w:p>
        </w:tc>
        <w:tc>
          <w:tcPr>
            <w:tcW w:w="557" w:type="dxa"/>
            <w:tcBorders>
              <w:top w:val="nil"/>
              <w:left w:val="nil"/>
              <w:bottom w:val="single" w:sz="4" w:space="0" w:color="auto"/>
              <w:right w:val="single" w:sz="4" w:space="0" w:color="auto"/>
            </w:tcBorders>
            <w:vAlign w:val="center"/>
          </w:tcPr>
          <w:p w14:paraId="44766938" w14:textId="77777777" w:rsidR="004770AB" w:rsidRDefault="004770AB" w:rsidP="004770AB">
            <w:pPr>
              <w:jc w:val="center"/>
              <w:rPr>
                <w:rFonts w:ascii="Arial Narrow" w:hAnsi="Arial Narrow"/>
                <w:sz w:val="16"/>
              </w:rPr>
            </w:pPr>
            <w:r>
              <w:rPr>
                <w:rFonts w:ascii="Arial Narrow" w:hAnsi="Arial Narrow"/>
                <w:sz w:val="16"/>
              </w:rPr>
              <w:t>15,1</w:t>
            </w:r>
          </w:p>
        </w:tc>
      </w:tr>
      <w:tr w:rsidR="004770AB" w14:paraId="6876B3E4"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1EB03A67" w14:textId="77777777" w:rsidR="004770AB" w:rsidRDefault="004770AB" w:rsidP="004770AB">
            <w:pPr>
              <w:rPr>
                <w:rFonts w:ascii="Arial Narrow" w:hAnsi="Arial Narrow"/>
                <w:b/>
                <w:sz w:val="16"/>
              </w:rPr>
            </w:pPr>
            <w:r>
              <w:rPr>
                <w:rFonts w:ascii="Arial Narrow" w:hAnsi="Arial Narrow"/>
                <w:b/>
                <w:sz w:val="16"/>
              </w:rPr>
              <w:t>Непроцентные расходы</w:t>
            </w:r>
          </w:p>
        </w:tc>
        <w:tc>
          <w:tcPr>
            <w:tcW w:w="567" w:type="dxa"/>
            <w:tcBorders>
              <w:top w:val="nil"/>
              <w:left w:val="nil"/>
              <w:bottom w:val="single" w:sz="4" w:space="0" w:color="auto"/>
              <w:right w:val="single" w:sz="4" w:space="0" w:color="auto"/>
            </w:tcBorders>
            <w:vAlign w:val="bottom"/>
          </w:tcPr>
          <w:p w14:paraId="69BD3258"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1A414B43"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55F11564"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1CCE852E"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39D8061C"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2F6F3631"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587EBD5B"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113337CF"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74F0BB51"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524EF854"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3A99898E"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2F3EDAAA" w14:textId="77777777" w:rsidR="004770AB" w:rsidRDefault="004770AB" w:rsidP="004770AB">
            <w:pPr>
              <w:rPr>
                <w:rFonts w:ascii="Arial Narrow" w:hAnsi="Arial Narrow"/>
                <w:sz w:val="16"/>
              </w:rPr>
            </w:pPr>
            <w:r>
              <w:rPr>
                <w:rFonts w:ascii="Arial Narrow" w:hAnsi="Arial Narrow"/>
                <w:sz w:val="16"/>
              </w:rPr>
              <w:t> </w:t>
            </w:r>
          </w:p>
        </w:tc>
        <w:tc>
          <w:tcPr>
            <w:tcW w:w="567" w:type="dxa"/>
            <w:tcBorders>
              <w:top w:val="nil"/>
              <w:left w:val="nil"/>
              <w:bottom w:val="single" w:sz="4" w:space="0" w:color="auto"/>
              <w:right w:val="single" w:sz="4" w:space="0" w:color="auto"/>
            </w:tcBorders>
            <w:vAlign w:val="bottom"/>
          </w:tcPr>
          <w:p w14:paraId="19576994" w14:textId="77777777" w:rsidR="004770AB" w:rsidRDefault="004770AB" w:rsidP="004770AB">
            <w:pPr>
              <w:rPr>
                <w:rFonts w:ascii="Arial Narrow" w:hAnsi="Arial Narrow"/>
                <w:sz w:val="16"/>
              </w:rPr>
            </w:pPr>
            <w:r>
              <w:rPr>
                <w:rFonts w:ascii="Arial Narrow" w:hAnsi="Arial Narrow"/>
                <w:sz w:val="16"/>
              </w:rPr>
              <w:t> </w:t>
            </w:r>
          </w:p>
        </w:tc>
        <w:tc>
          <w:tcPr>
            <w:tcW w:w="557" w:type="dxa"/>
            <w:tcBorders>
              <w:top w:val="nil"/>
              <w:left w:val="nil"/>
              <w:bottom w:val="single" w:sz="4" w:space="0" w:color="auto"/>
              <w:right w:val="single" w:sz="4" w:space="0" w:color="auto"/>
            </w:tcBorders>
            <w:vAlign w:val="bottom"/>
          </w:tcPr>
          <w:p w14:paraId="497A009F" w14:textId="77777777" w:rsidR="004770AB" w:rsidRDefault="004770AB" w:rsidP="004770AB">
            <w:pPr>
              <w:rPr>
                <w:rFonts w:ascii="Arial Narrow" w:hAnsi="Arial Narrow"/>
                <w:sz w:val="16"/>
              </w:rPr>
            </w:pPr>
            <w:r>
              <w:rPr>
                <w:rFonts w:ascii="Arial Narrow" w:hAnsi="Arial Narrow"/>
                <w:sz w:val="16"/>
              </w:rPr>
              <w:t> </w:t>
            </w:r>
          </w:p>
        </w:tc>
      </w:tr>
      <w:tr w:rsidR="004770AB" w14:paraId="05EB2DF5"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2CE033C1" w14:textId="77777777" w:rsidR="004770AB" w:rsidRDefault="004770AB" w:rsidP="004770AB">
            <w:pPr>
              <w:rPr>
                <w:rFonts w:ascii="Arial Narrow" w:hAnsi="Arial Narrow"/>
                <w:sz w:val="16"/>
              </w:rPr>
            </w:pPr>
            <w:r>
              <w:rPr>
                <w:rFonts w:ascii="Arial Narrow" w:hAnsi="Arial Narrow"/>
                <w:sz w:val="16"/>
              </w:rPr>
              <w:t>Расширенный</w:t>
            </w:r>
          </w:p>
        </w:tc>
        <w:tc>
          <w:tcPr>
            <w:tcW w:w="567" w:type="dxa"/>
            <w:tcBorders>
              <w:top w:val="nil"/>
              <w:left w:val="nil"/>
              <w:bottom w:val="single" w:sz="4" w:space="0" w:color="auto"/>
              <w:right w:val="single" w:sz="4" w:space="0" w:color="auto"/>
            </w:tcBorders>
            <w:vAlign w:val="center"/>
          </w:tcPr>
          <w:p w14:paraId="302E4B9B" w14:textId="77777777" w:rsidR="004770AB" w:rsidRDefault="004770AB" w:rsidP="004770AB">
            <w:pPr>
              <w:jc w:val="center"/>
              <w:rPr>
                <w:rFonts w:ascii="Arial Narrow" w:hAnsi="Arial Narrow"/>
                <w:sz w:val="16"/>
              </w:rPr>
            </w:pPr>
            <w:r>
              <w:rPr>
                <w:rFonts w:ascii="Arial Narrow" w:hAnsi="Arial Narrow"/>
                <w:sz w:val="16"/>
              </w:rPr>
              <w:t>33,8</w:t>
            </w:r>
          </w:p>
        </w:tc>
        <w:tc>
          <w:tcPr>
            <w:tcW w:w="567" w:type="dxa"/>
            <w:tcBorders>
              <w:top w:val="nil"/>
              <w:left w:val="nil"/>
              <w:bottom w:val="single" w:sz="4" w:space="0" w:color="auto"/>
              <w:right w:val="single" w:sz="4" w:space="0" w:color="auto"/>
            </w:tcBorders>
            <w:vAlign w:val="center"/>
          </w:tcPr>
          <w:p w14:paraId="7B1740A3" w14:textId="77777777" w:rsidR="004770AB" w:rsidRDefault="004770AB" w:rsidP="004770AB">
            <w:pPr>
              <w:jc w:val="center"/>
              <w:rPr>
                <w:rFonts w:ascii="Arial Narrow" w:hAnsi="Arial Narrow"/>
                <w:sz w:val="16"/>
              </w:rPr>
            </w:pPr>
            <w:r>
              <w:rPr>
                <w:rFonts w:ascii="Arial Narrow" w:hAnsi="Arial Narrow"/>
                <w:sz w:val="16"/>
              </w:rPr>
              <w:t>33,3</w:t>
            </w:r>
          </w:p>
        </w:tc>
        <w:tc>
          <w:tcPr>
            <w:tcW w:w="567" w:type="dxa"/>
            <w:tcBorders>
              <w:top w:val="nil"/>
              <w:left w:val="nil"/>
              <w:bottom w:val="single" w:sz="4" w:space="0" w:color="auto"/>
              <w:right w:val="single" w:sz="4" w:space="0" w:color="auto"/>
            </w:tcBorders>
            <w:vAlign w:val="center"/>
          </w:tcPr>
          <w:p w14:paraId="4617AA6C" w14:textId="77777777" w:rsidR="004770AB" w:rsidRDefault="004770AB" w:rsidP="004770AB">
            <w:pPr>
              <w:jc w:val="center"/>
              <w:rPr>
                <w:rFonts w:ascii="Arial Narrow" w:hAnsi="Arial Narrow"/>
                <w:sz w:val="16"/>
              </w:rPr>
            </w:pPr>
            <w:r>
              <w:rPr>
                <w:rFonts w:ascii="Arial Narrow" w:hAnsi="Arial Narrow"/>
                <w:sz w:val="16"/>
              </w:rPr>
              <w:t>33,0</w:t>
            </w:r>
          </w:p>
        </w:tc>
        <w:tc>
          <w:tcPr>
            <w:tcW w:w="567" w:type="dxa"/>
            <w:tcBorders>
              <w:top w:val="nil"/>
              <w:left w:val="nil"/>
              <w:bottom w:val="single" w:sz="4" w:space="0" w:color="auto"/>
              <w:right w:val="single" w:sz="4" w:space="0" w:color="auto"/>
            </w:tcBorders>
            <w:vAlign w:val="center"/>
          </w:tcPr>
          <w:p w14:paraId="14F1B8CB" w14:textId="77777777" w:rsidR="004770AB" w:rsidRDefault="004770AB" w:rsidP="004770AB">
            <w:pPr>
              <w:jc w:val="center"/>
              <w:rPr>
                <w:rFonts w:ascii="Arial Narrow" w:hAnsi="Arial Narrow"/>
                <w:sz w:val="16"/>
              </w:rPr>
            </w:pPr>
            <w:r>
              <w:rPr>
                <w:rFonts w:ascii="Arial Narrow" w:hAnsi="Arial Narrow"/>
                <w:sz w:val="16"/>
              </w:rPr>
              <w:t>32,9</w:t>
            </w:r>
          </w:p>
        </w:tc>
        <w:tc>
          <w:tcPr>
            <w:tcW w:w="567" w:type="dxa"/>
            <w:tcBorders>
              <w:top w:val="nil"/>
              <w:left w:val="nil"/>
              <w:bottom w:val="single" w:sz="4" w:space="0" w:color="auto"/>
              <w:right w:val="single" w:sz="4" w:space="0" w:color="auto"/>
            </w:tcBorders>
            <w:vAlign w:val="center"/>
          </w:tcPr>
          <w:p w14:paraId="184B0922" w14:textId="77777777" w:rsidR="004770AB" w:rsidRDefault="004770AB" w:rsidP="004770AB">
            <w:pPr>
              <w:jc w:val="center"/>
              <w:rPr>
                <w:rFonts w:ascii="Arial Narrow" w:hAnsi="Arial Narrow"/>
                <w:sz w:val="16"/>
              </w:rPr>
            </w:pPr>
            <w:r>
              <w:rPr>
                <w:rFonts w:ascii="Arial Narrow" w:hAnsi="Arial Narrow"/>
                <w:sz w:val="16"/>
              </w:rPr>
              <w:t>32,7</w:t>
            </w:r>
          </w:p>
        </w:tc>
        <w:tc>
          <w:tcPr>
            <w:tcW w:w="567" w:type="dxa"/>
            <w:tcBorders>
              <w:top w:val="nil"/>
              <w:left w:val="nil"/>
              <w:bottom w:val="single" w:sz="4" w:space="0" w:color="auto"/>
              <w:right w:val="single" w:sz="4" w:space="0" w:color="auto"/>
            </w:tcBorders>
            <w:vAlign w:val="center"/>
          </w:tcPr>
          <w:p w14:paraId="11AA1879" w14:textId="77777777" w:rsidR="004770AB" w:rsidRDefault="004770AB" w:rsidP="004770AB">
            <w:pPr>
              <w:jc w:val="center"/>
              <w:rPr>
                <w:rFonts w:ascii="Arial Narrow" w:hAnsi="Arial Narrow"/>
                <w:sz w:val="16"/>
              </w:rPr>
            </w:pPr>
            <w:r>
              <w:rPr>
                <w:rFonts w:ascii="Arial Narrow" w:hAnsi="Arial Narrow"/>
                <w:sz w:val="16"/>
              </w:rPr>
              <w:t>32,6</w:t>
            </w:r>
          </w:p>
        </w:tc>
        <w:tc>
          <w:tcPr>
            <w:tcW w:w="567" w:type="dxa"/>
            <w:tcBorders>
              <w:top w:val="nil"/>
              <w:left w:val="nil"/>
              <w:bottom w:val="single" w:sz="4" w:space="0" w:color="auto"/>
              <w:right w:val="single" w:sz="4" w:space="0" w:color="auto"/>
            </w:tcBorders>
            <w:vAlign w:val="center"/>
          </w:tcPr>
          <w:p w14:paraId="4579997F" w14:textId="77777777" w:rsidR="004770AB" w:rsidRDefault="004770AB" w:rsidP="004770AB">
            <w:pPr>
              <w:jc w:val="center"/>
              <w:rPr>
                <w:rFonts w:ascii="Arial Narrow" w:hAnsi="Arial Narrow"/>
                <w:sz w:val="16"/>
              </w:rPr>
            </w:pPr>
            <w:r>
              <w:rPr>
                <w:rFonts w:ascii="Arial Narrow" w:hAnsi="Arial Narrow"/>
                <w:sz w:val="16"/>
              </w:rPr>
              <w:t>32,3</w:t>
            </w:r>
          </w:p>
        </w:tc>
        <w:tc>
          <w:tcPr>
            <w:tcW w:w="567" w:type="dxa"/>
            <w:tcBorders>
              <w:top w:val="nil"/>
              <w:left w:val="nil"/>
              <w:bottom w:val="single" w:sz="4" w:space="0" w:color="auto"/>
              <w:right w:val="single" w:sz="4" w:space="0" w:color="auto"/>
            </w:tcBorders>
            <w:vAlign w:val="center"/>
          </w:tcPr>
          <w:p w14:paraId="6502782C" w14:textId="77777777" w:rsidR="004770AB" w:rsidRDefault="004770AB" w:rsidP="004770AB">
            <w:pPr>
              <w:jc w:val="center"/>
              <w:rPr>
                <w:rFonts w:ascii="Arial Narrow" w:hAnsi="Arial Narrow"/>
                <w:sz w:val="16"/>
              </w:rPr>
            </w:pPr>
            <w:r>
              <w:rPr>
                <w:rFonts w:ascii="Arial Narrow" w:hAnsi="Arial Narrow"/>
                <w:sz w:val="16"/>
              </w:rPr>
              <w:t>32,0</w:t>
            </w:r>
          </w:p>
        </w:tc>
        <w:tc>
          <w:tcPr>
            <w:tcW w:w="567" w:type="dxa"/>
            <w:tcBorders>
              <w:top w:val="nil"/>
              <w:left w:val="nil"/>
              <w:bottom w:val="single" w:sz="4" w:space="0" w:color="auto"/>
              <w:right w:val="single" w:sz="4" w:space="0" w:color="auto"/>
            </w:tcBorders>
            <w:vAlign w:val="center"/>
          </w:tcPr>
          <w:p w14:paraId="2AC9246D" w14:textId="77777777" w:rsidR="004770AB" w:rsidRDefault="004770AB" w:rsidP="004770AB">
            <w:pPr>
              <w:jc w:val="center"/>
              <w:rPr>
                <w:rFonts w:ascii="Arial Narrow" w:hAnsi="Arial Narrow"/>
                <w:sz w:val="16"/>
              </w:rPr>
            </w:pPr>
            <w:r>
              <w:rPr>
                <w:rFonts w:ascii="Arial Narrow" w:hAnsi="Arial Narrow"/>
                <w:sz w:val="16"/>
              </w:rPr>
              <w:t>31,8</w:t>
            </w:r>
          </w:p>
        </w:tc>
        <w:tc>
          <w:tcPr>
            <w:tcW w:w="567" w:type="dxa"/>
            <w:tcBorders>
              <w:top w:val="nil"/>
              <w:left w:val="nil"/>
              <w:bottom w:val="single" w:sz="4" w:space="0" w:color="auto"/>
              <w:right w:val="single" w:sz="4" w:space="0" w:color="auto"/>
            </w:tcBorders>
            <w:vAlign w:val="center"/>
          </w:tcPr>
          <w:p w14:paraId="0187276B" w14:textId="77777777" w:rsidR="004770AB" w:rsidRDefault="004770AB" w:rsidP="004770AB">
            <w:pPr>
              <w:jc w:val="center"/>
              <w:rPr>
                <w:rFonts w:ascii="Arial Narrow" w:hAnsi="Arial Narrow"/>
                <w:sz w:val="16"/>
              </w:rPr>
            </w:pPr>
            <w:r>
              <w:rPr>
                <w:rFonts w:ascii="Arial Narrow" w:hAnsi="Arial Narrow"/>
                <w:sz w:val="16"/>
              </w:rPr>
              <w:t>31,5</w:t>
            </w:r>
          </w:p>
        </w:tc>
        <w:tc>
          <w:tcPr>
            <w:tcW w:w="567" w:type="dxa"/>
            <w:tcBorders>
              <w:top w:val="nil"/>
              <w:left w:val="nil"/>
              <w:bottom w:val="single" w:sz="4" w:space="0" w:color="auto"/>
              <w:right w:val="single" w:sz="4" w:space="0" w:color="auto"/>
            </w:tcBorders>
            <w:vAlign w:val="center"/>
          </w:tcPr>
          <w:p w14:paraId="38FFE1BA" w14:textId="77777777" w:rsidR="004770AB" w:rsidRDefault="004770AB" w:rsidP="004770AB">
            <w:pPr>
              <w:jc w:val="center"/>
              <w:rPr>
                <w:rFonts w:ascii="Arial Narrow" w:hAnsi="Arial Narrow"/>
                <w:sz w:val="16"/>
              </w:rPr>
            </w:pPr>
            <w:r>
              <w:rPr>
                <w:rFonts w:ascii="Arial Narrow" w:hAnsi="Arial Narrow"/>
                <w:sz w:val="16"/>
              </w:rPr>
              <w:t>31,3</w:t>
            </w:r>
          </w:p>
        </w:tc>
        <w:tc>
          <w:tcPr>
            <w:tcW w:w="567" w:type="dxa"/>
            <w:tcBorders>
              <w:top w:val="nil"/>
              <w:left w:val="nil"/>
              <w:bottom w:val="single" w:sz="4" w:space="0" w:color="auto"/>
              <w:right w:val="single" w:sz="4" w:space="0" w:color="auto"/>
            </w:tcBorders>
            <w:vAlign w:val="center"/>
          </w:tcPr>
          <w:p w14:paraId="4B837CB4" w14:textId="77777777" w:rsidR="004770AB" w:rsidRDefault="004770AB" w:rsidP="004770AB">
            <w:pPr>
              <w:jc w:val="center"/>
              <w:rPr>
                <w:rFonts w:ascii="Arial Narrow" w:hAnsi="Arial Narrow"/>
                <w:sz w:val="16"/>
              </w:rPr>
            </w:pPr>
            <w:r>
              <w:rPr>
                <w:rFonts w:ascii="Arial Narrow" w:hAnsi="Arial Narrow"/>
                <w:sz w:val="16"/>
              </w:rPr>
              <w:t>31,3</w:t>
            </w:r>
          </w:p>
        </w:tc>
        <w:tc>
          <w:tcPr>
            <w:tcW w:w="567" w:type="dxa"/>
            <w:tcBorders>
              <w:top w:val="nil"/>
              <w:left w:val="nil"/>
              <w:bottom w:val="single" w:sz="4" w:space="0" w:color="auto"/>
              <w:right w:val="single" w:sz="4" w:space="0" w:color="auto"/>
            </w:tcBorders>
            <w:vAlign w:val="center"/>
          </w:tcPr>
          <w:p w14:paraId="0E53EC6C" w14:textId="77777777" w:rsidR="004770AB" w:rsidRDefault="004770AB" w:rsidP="004770AB">
            <w:pPr>
              <w:jc w:val="center"/>
              <w:rPr>
                <w:rFonts w:ascii="Arial Narrow" w:hAnsi="Arial Narrow"/>
                <w:sz w:val="16"/>
              </w:rPr>
            </w:pPr>
            <w:r>
              <w:rPr>
                <w:rFonts w:ascii="Arial Narrow" w:hAnsi="Arial Narrow"/>
                <w:sz w:val="16"/>
              </w:rPr>
              <w:t>31,1</w:t>
            </w:r>
          </w:p>
        </w:tc>
        <w:tc>
          <w:tcPr>
            <w:tcW w:w="557" w:type="dxa"/>
            <w:tcBorders>
              <w:top w:val="nil"/>
              <w:left w:val="nil"/>
              <w:bottom w:val="single" w:sz="4" w:space="0" w:color="auto"/>
              <w:right w:val="single" w:sz="4" w:space="0" w:color="auto"/>
            </w:tcBorders>
            <w:vAlign w:val="center"/>
          </w:tcPr>
          <w:p w14:paraId="44A19558" w14:textId="77777777" w:rsidR="004770AB" w:rsidRDefault="004770AB" w:rsidP="004770AB">
            <w:pPr>
              <w:jc w:val="center"/>
              <w:rPr>
                <w:rFonts w:ascii="Arial Narrow" w:hAnsi="Arial Narrow"/>
                <w:sz w:val="16"/>
              </w:rPr>
            </w:pPr>
            <w:r>
              <w:rPr>
                <w:rFonts w:ascii="Arial Narrow" w:hAnsi="Arial Narrow"/>
                <w:sz w:val="16"/>
              </w:rPr>
              <w:t>30,9</w:t>
            </w:r>
          </w:p>
        </w:tc>
      </w:tr>
      <w:tr w:rsidR="004770AB" w14:paraId="51101210"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2A4ED371" w14:textId="77777777" w:rsidR="004770AB" w:rsidRDefault="004770AB" w:rsidP="004770AB">
            <w:pPr>
              <w:rPr>
                <w:rFonts w:ascii="Arial Narrow" w:hAnsi="Arial Narrow"/>
                <w:sz w:val="16"/>
              </w:rPr>
            </w:pPr>
            <w:r>
              <w:rPr>
                <w:rFonts w:ascii="Arial Narrow" w:hAnsi="Arial Narrow"/>
                <w:sz w:val="16"/>
              </w:rPr>
              <w:t>Консолидированный</w:t>
            </w:r>
          </w:p>
        </w:tc>
        <w:tc>
          <w:tcPr>
            <w:tcW w:w="567" w:type="dxa"/>
            <w:tcBorders>
              <w:top w:val="nil"/>
              <w:left w:val="nil"/>
              <w:bottom w:val="single" w:sz="4" w:space="0" w:color="auto"/>
              <w:right w:val="single" w:sz="4" w:space="0" w:color="auto"/>
            </w:tcBorders>
            <w:vAlign w:val="center"/>
          </w:tcPr>
          <w:p w14:paraId="2D125BCF" w14:textId="77777777" w:rsidR="004770AB" w:rsidRDefault="004770AB" w:rsidP="004770AB">
            <w:pPr>
              <w:jc w:val="center"/>
              <w:rPr>
                <w:rFonts w:ascii="Arial Narrow" w:hAnsi="Arial Narrow"/>
                <w:sz w:val="16"/>
              </w:rPr>
            </w:pPr>
            <w:r>
              <w:rPr>
                <w:rFonts w:ascii="Arial Narrow" w:hAnsi="Arial Narrow"/>
                <w:sz w:val="16"/>
              </w:rPr>
              <w:t>28,3</w:t>
            </w:r>
          </w:p>
        </w:tc>
        <w:tc>
          <w:tcPr>
            <w:tcW w:w="567" w:type="dxa"/>
            <w:tcBorders>
              <w:top w:val="nil"/>
              <w:left w:val="nil"/>
              <w:bottom w:val="single" w:sz="4" w:space="0" w:color="auto"/>
              <w:right w:val="single" w:sz="4" w:space="0" w:color="auto"/>
            </w:tcBorders>
            <w:vAlign w:val="center"/>
          </w:tcPr>
          <w:p w14:paraId="3458F229" w14:textId="77777777" w:rsidR="004770AB" w:rsidRDefault="004770AB" w:rsidP="004770AB">
            <w:pPr>
              <w:jc w:val="center"/>
              <w:rPr>
                <w:rFonts w:ascii="Arial Narrow" w:hAnsi="Arial Narrow"/>
                <w:sz w:val="16"/>
              </w:rPr>
            </w:pPr>
            <w:r>
              <w:rPr>
                <w:rFonts w:ascii="Arial Narrow" w:hAnsi="Arial Narrow"/>
                <w:sz w:val="16"/>
              </w:rPr>
              <w:t>27,6</w:t>
            </w:r>
          </w:p>
        </w:tc>
        <w:tc>
          <w:tcPr>
            <w:tcW w:w="567" w:type="dxa"/>
            <w:tcBorders>
              <w:top w:val="nil"/>
              <w:left w:val="nil"/>
              <w:bottom w:val="single" w:sz="4" w:space="0" w:color="auto"/>
              <w:right w:val="single" w:sz="4" w:space="0" w:color="auto"/>
            </w:tcBorders>
            <w:vAlign w:val="center"/>
          </w:tcPr>
          <w:p w14:paraId="534EE031" w14:textId="77777777" w:rsidR="004770AB" w:rsidRDefault="004770AB" w:rsidP="004770AB">
            <w:pPr>
              <w:jc w:val="center"/>
              <w:rPr>
                <w:rFonts w:ascii="Arial Narrow" w:hAnsi="Arial Narrow"/>
                <w:sz w:val="16"/>
              </w:rPr>
            </w:pPr>
            <w:r>
              <w:rPr>
                <w:rFonts w:ascii="Arial Narrow" w:hAnsi="Arial Narrow"/>
                <w:sz w:val="16"/>
              </w:rPr>
              <w:t>27,4</w:t>
            </w:r>
          </w:p>
        </w:tc>
        <w:tc>
          <w:tcPr>
            <w:tcW w:w="567" w:type="dxa"/>
            <w:tcBorders>
              <w:top w:val="nil"/>
              <w:left w:val="nil"/>
              <w:bottom w:val="single" w:sz="4" w:space="0" w:color="auto"/>
              <w:right w:val="single" w:sz="4" w:space="0" w:color="auto"/>
            </w:tcBorders>
            <w:vAlign w:val="center"/>
          </w:tcPr>
          <w:p w14:paraId="13FB94B7" w14:textId="77777777" w:rsidR="004770AB" w:rsidRDefault="004770AB" w:rsidP="004770AB">
            <w:pPr>
              <w:jc w:val="center"/>
              <w:rPr>
                <w:rFonts w:ascii="Arial Narrow" w:hAnsi="Arial Narrow"/>
                <w:sz w:val="16"/>
              </w:rPr>
            </w:pPr>
            <w:r>
              <w:rPr>
                <w:rFonts w:ascii="Arial Narrow" w:hAnsi="Arial Narrow"/>
                <w:sz w:val="16"/>
              </w:rPr>
              <w:t>27,3</w:t>
            </w:r>
          </w:p>
        </w:tc>
        <w:tc>
          <w:tcPr>
            <w:tcW w:w="567" w:type="dxa"/>
            <w:tcBorders>
              <w:top w:val="nil"/>
              <w:left w:val="nil"/>
              <w:bottom w:val="single" w:sz="4" w:space="0" w:color="auto"/>
              <w:right w:val="single" w:sz="4" w:space="0" w:color="auto"/>
            </w:tcBorders>
            <w:vAlign w:val="center"/>
          </w:tcPr>
          <w:p w14:paraId="3584ECF3" w14:textId="77777777" w:rsidR="004770AB" w:rsidRDefault="004770AB" w:rsidP="004770AB">
            <w:pPr>
              <w:jc w:val="center"/>
              <w:rPr>
                <w:rFonts w:ascii="Arial Narrow" w:hAnsi="Arial Narrow"/>
                <w:sz w:val="16"/>
              </w:rPr>
            </w:pPr>
            <w:r>
              <w:rPr>
                <w:rFonts w:ascii="Arial Narrow" w:hAnsi="Arial Narrow"/>
                <w:sz w:val="16"/>
              </w:rPr>
              <w:t>27,1</w:t>
            </w:r>
          </w:p>
        </w:tc>
        <w:tc>
          <w:tcPr>
            <w:tcW w:w="567" w:type="dxa"/>
            <w:tcBorders>
              <w:top w:val="nil"/>
              <w:left w:val="nil"/>
              <w:bottom w:val="single" w:sz="4" w:space="0" w:color="auto"/>
              <w:right w:val="single" w:sz="4" w:space="0" w:color="auto"/>
            </w:tcBorders>
            <w:vAlign w:val="center"/>
          </w:tcPr>
          <w:p w14:paraId="4782F028" w14:textId="77777777" w:rsidR="004770AB" w:rsidRDefault="004770AB" w:rsidP="004770AB">
            <w:pPr>
              <w:jc w:val="center"/>
              <w:rPr>
                <w:rFonts w:ascii="Arial Narrow" w:hAnsi="Arial Narrow"/>
                <w:sz w:val="16"/>
              </w:rPr>
            </w:pPr>
            <w:r>
              <w:rPr>
                <w:rFonts w:ascii="Arial Narrow" w:hAnsi="Arial Narrow"/>
                <w:sz w:val="16"/>
              </w:rPr>
              <w:t>26,8</w:t>
            </w:r>
          </w:p>
        </w:tc>
        <w:tc>
          <w:tcPr>
            <w:tcW w:w="567" w:type="dxa"/>
            <w:tcBorders>
              <w:top w:val="nil"/>
              <w:left w:val="nil"/>
              <w:bottom w:val="single" w:sz="4" w:space="0" w:color="auto"/>
              <w:right w:val="single" w:sz="4" w:space="0" w:color="auto"/>
            </w:tcBorders>
            <w:vAlign w:val="center"/>
          </w:tcPr>
          <w:p w14:paraId="05440C1F" w14:textId="77777777" w:rsidR="004770AB" w:rsidRDefault="004770AB" w:rsidP="004770AB">
            <w:pPr>
              <w:jc w:val="center"/>
              <w:rPr>
                <w:rFonts w:ascii="Arial Narrow" w:hAnsi="Arial Narrow"/>
                <w:sz w:val="16"/>
              </w:rPr>
            </w:pPr>
            <w:r>
              <w:rPr>
                <w:rFonts w:ascii="Arial Narrow" w:hAnsi="Arial Narrow"/>
                <w:sz w:val="16"/>
              </w:rPr>
              <w:t>26,6</w:t>
            </w:r>
          </w:p>
        </w:tc>
        <w:tc>
          <w:tcPr>
            <w:tcW w:w="567" w:type="dxa"/>
            <w:tcBorders>
              <w:top w:val="nil"/>
              <w:left w:val="nil"/>
              <w:bottom w:val="single" w:sz="4" w:space="0" w:color="auto"/>
              <w:right w:val="single" w:sz="4" w:space="0" w:color="auto"/>
            </w:tcBorders>
            <w:vAlign w:val="center"/>
          </w:tcPr>
          <w:p w14:paraId="1E91AFB8" w14:textId="77777777" w:rsidR="004770AB" w:rsidRDefault="004770AB" w:rsidP="004770AB">
            <w:pPr>
              <w:jc w:val="center"/>
              <w:rPr>
                <w:rFonts w:ascii="Arial Narrow" w:hAnsi="Arial Narrow"/>
                <w:sz w:val="16"/>
              </w:rPr>
            </w:pPr>
            <w:r>
              <w:rPr>
                <w:rFonts w:ascii="Arial Narrow" w:hAnsi="Arial Narrow"/>
                <w:sz w:val="16"/>
              </w:rPr>
              <w:t>26,2</w:t>
            </w:r>
          </w:p>
        </w:tc>
        <w:tc>
          <w:tcPr>
            <w:tcW w:w="567" w:type="dxa"/>
            <w:tcBorders>
              <w:top w:val="nil"/>
              <w:left w:val="nil"/>
              <w:bottom w:val="single" w:sz="4" w:space="0" w:color="auto"/>
              <w:right w:val="single" w:sz="4" w:space="0" w:color="auto"/>
            </w:tcBorders>
            <w:vAlign w:val="center"/>
          </w:tcPr>
          <w:p w14:paraId="560EF0FF" w14:textId="77777777" w:rsidR="004770AB" w:rsidRDefault="004770AB" w:rsidP="004770AB">
            <w:pPr>
              <w:jc w:val="center"/>
              <w:rPr>
                <w:rFonts w:ascii="Arial Narrow" w:hAnsi="Arial Narrow"/>
                <w:sz w:val="16"/>
              </w:rPr>
            </w:pPr>
            <w:r>
              <w:rPr>
                <w:rFonts w:ascii="Arial Narrow" w:hAnsi="Arial Narrow"/>
                <w:sz w:val="16"/>
              </w:rPr>
              <w:t>26,0</w:t>
            </w:r>
          </w:p>
        </w:tc>
        <w:tc>
          <w:tcPr>
            <w:tcW w:w="567" w:type="dxa"/>
            <w:tcBorders>
              <w:top w:val="nil"/>
              <w:left w:val="nil"/>
              <w:bottom w:val="single" w:sz="4" w:space="0" w:color="auto"/>
              <w:right w:val="single" w:sz="4" w:space="0" w:color="auto"/>
            </w:tcBorders>
            <w:vAlign w:val="center"/>
          </w:tcPr>
          <w:p w14:paraId="16404799" w14:textId="77777777" w:rsidR="004770AB" w:rsidRDefault="004770AB" w:rsidP="004770AB">
            <w:pPr>
              <w:jc w:val="center"/>
              <w:rPr>
                <w:rFonts w:ascii="Arial Narrow" w:hAnsi="Arial Narrow"/>
                <w:sz w:val="16"/>
              </w:rPr>
            </w:pPr>
            <w:r>
              <w:rPr>
                <w:rFonts w:ascii="Arial Narrow" w:hAnsi="Arial Narrow"/>
                <w:sz w:val="16"/>
              </w:rPr>
              <w:t>25,7</w:t>
            </w:r>
          </w:p>
        </w:tc>
        <w:tc>
          <w:tcPr>
            <w:tcW w:w="567" w:type="dxa"/>
            <w:tcBorders>
              <w:top w:val="nil"/>
              <w:left w:val="nil"/>
              <w:bottom w:val="single" w:sz="4" w:space="0" w:color="auto"/>
              <w:right w:val="single" w:sz="4" w:space="0" w:color="auto"/>
            </w:tcBorders>
            <w:vAlign w:val="center"/>
          </w:tcPr>
          <w:p w14:paraId="3B076DB5" w14:textId="77777777" w:rsidR="004770AB" w:rsidRDefault="004770AB" w:rsidP="004770AB">
            <w:pPr>
              <w:jc w:val="center"/>
              <w:rPr>
                <w:rFonts w:ascii="Arial Narrow" w:hAnsi="Arial Narrow"/>
                <w:sz w:val="16"/>
              </w:rPr>
            </w:pPr>
            <w:r>
              <w:rPr>
                <w:rFonts w:ascii="Arial Narrow" w:hAnsi="Arial Narrow"/>
                <w:sz w:val="16"/>
              </w:rPr>
              <w:t>25,1</w:t>
            </w:r>
          </w:p>
        </w:tc>
        <w:tc>
          <w:tcPr>
            <w:tcW w:w="567" w:type="dxa"/>
            <w:tcBorders>
              <w:top w:val="nil"/>
              <w:left w:val="nil"/>
              <w:bottom w:val="single" w:sz="4" w:space="0" w:color="auto"/>
              <w:right w:val="single" w:sz="4" w:space="0" w:color="auto"/>
            </w:tcBorders>
            <w:vAlign w:val="center"/>
          </w:tcPr>
          <w:p w14:paraId="27088A47" w14:textId="77777777" w:rsidR="004770AB" w:rsidRDefault="004770AB" w:rsidP="004770AB">
            <w:pPr>
              <w:jc w:val="center"/>
              <w:rPr>
                <w:rFonts w:ascii="Arial Narrow" w:hAnsi="Arial Narrow"/>
                <w:sz w:val="16"/>
              </w:rPr>
            </w:pPr>
            <w:r>
              <w:rPr>
                <w:rFonts w:ascii="Arial Narrow" w:hAnsi="Arial Narrow"/>
                <w:sz w:val="16"/>
              </w:rPr>
              <w:t>25,2</w:t>
            </w:r>
          </w:p>
        </w:tc>
        <w:tc>
          <w:tcPr>
            <w:tcW w:w="567" w:type="dxa"/>
            <w:tcBorders>
              <w:top w:val="nil"/>
              <w:left w:val="nil"/>
              <w:bottom w:val="single" w:sz="4" w:space="0" w:color="auto"/>
              <w:right w:val="single" w:sz="4" w:space="0" w:color="auto"/>
            </w:tcBorders>
            <w:vAlign w:val="center"/>
          </w:tcPr>
          <w:p w14:paraId="0DAD9140" w14:textId="77777777" w:rsidR="004770AB" w:rsidRDefault="004770AB" w:rsidP="004770AB">
            <w:pPr>
              <w:jc w:val="center"/>
              <w:rPr>
                <w:rFonts w:ascii="Arial Narrow" w:hAnsi="Arial Narrow"/>
                <w:sz w:val="16"/>
              </w:rPr>
            </w:pPr>
            <w:r>
              <w:rPr>
                <w:rFonts w:ascii="Arial Narrow" w:hAnsi="Arial Narrow"/>
                <w:sz w:val="16"/>
              </w:rPr>
              <w:t>24,8</w:t>
            </w:r>
          </w:p>
        </w:tc>
        <w:tc>
          <w:tcPr>
            <w:tcW w:w="557" w:type="dxa"/>
            <w:tcBorders>
              <w:top w:val="nil"/>
              <w:left w:val="nil"/>
              <w:bottom w:val="single" w:sz="4" w:space="0" w:color="auto"/>
              <w:right w:val="single" w:sz="4" w:space="0" w:color="auto"/>
            </w:tcBorders>
            <w:vAlign w:val="center"/>
          </w:tcPr>
          <w:p w14:paraId="56A9F45A" w14:textId="77777777" w:rsidR="004770AB" w:rsidRDefault="004770AB" w:rsidP="004770AB">
            <w:pPr>
              <w:jc w:val="center"/>
              <w:rPr>
                <w:rFonts w:ascii="Arial Narrow" w:hAnsi="Arial Narrow"/>
                <w:sz w:val="16"/>
              </w:rPr>
            </w:pPr>
            <w:r>
              <w:rPr>
                <w:rFonts w:ascii="Arial Narrow" w:hAnsi="Arial Narrow"/>
                <w:sz w:val="16"/>
              </w:rPr>
              <w:t>24,7</w:t>
            </w:r>
          </w:p>
        </w:tc>
      </w:tr>
      <w:tr w:rsidR="004770AB" w14:paraId="4CB0C389" w14:textId="77777777" w:rsidTr="004770AB">
        <w:trPr>
          <w:trHeight w:val="255"/>
        </w:trPr>
        <w:tc>
          <w:tcPr>
            <w:tcW w:w="1648" w:type="dxa"/>
            <w:tcBorders>
              <w:top w:val="nil"/>
              <w:left w:val="single" w:sz="4" w:space="0" w:color="auto"/>
              <w:bottom w:val="single" w:sz="4" w:space="0" w:color="auto"/>
              <w:right w:val="single" w:sz="4" w:space="0" w:color="auto"/>
            </w:tcBorders>
            <w:vAlign w:val="bottom"/>
          </w:tcPr>
          <w:p w14:paraId="7091C2D5" w14:textId="77777777" w:rsidR="004770AB" w:rsidRDefault="004770AB" w:rsidP="004770AB">
            <w:pPr>
              <w:rPr>
                <w:rFonts w:ascii="Arial Narrow" w:hAnsi="Arial Narrow"/>
                <w:sz w:val="16"/>
              </w:rPr>
            </w:pPr>
            <w:r>
              <w:rPr>
                <w:rFonts w:ascii="Arial Narrow" w:hAnsi="Arial Narrow"/>
                <w:sz w:val="16"/>
              </w:rPr>
              <w:t>Федеральный</w:t>
            </w:r>
          </w:p>
        </w:tc>
        <w:tc>
          <w:tcPr>
            <w:tcW w:w="567" w:type="dxa"/>
            <w:tcBorders>
              <w:top w:val="nil"/>
              <w:left w:val="nil"/>
              <w:bottom w:val="single" w:sz="4" w:space="0" w:color="auto"/>
              <w:right w:val="single" w:sz="4" w:space="0" w:color="auto"/>
            </w:tcBorders>
            <w:vAlign w:val="center"/>
          </w:tcPr>
          <w:p w14:paraId="22EC491C" w14:textId="77777777" w:rsidR="004770AB" w:rsidRDefault="004770AB" w:rsidP="004770AB">
            <w:pPr>
              <w:jc w:val="center"/>
              <w:rPr>
                <w:rFonts w:ascii="Arial Narrow" w:hAnsi="Arial Narrow"/>
                <w:sz w:val="16"/>
              </w:rPr>
            </w:pPr>
            <w:r>
              <w:rPr>
                <w:rFonts w:ascii="Arial Narrow" w:hAnsi="Arial Narrow"/>
                <w:sz w:val="16"/>
              </w:rPr>
              <w:t>17,2</w:t>
            </w:r>
          </w:p>
        </w:tc>
        <w:tc>
          <w:tcPr>
            <w:tcW w:w="567" w:type="dxa"/>
            <w:tcBorders>
              <w:top w:val="nil"/>
              <w:left w:val="nil"/>
              <w:bottom w:val="single" w:sz="4" w:space="0" w:color="auto"/>
              <w:right w:val="single" w:sz="4" w:space="0" w:color="auto"/>
            </w:tcBorders>
            <w:vAlign w:val="center"/>
          </w:tcPr>
          <w:p w14:paraId="5DBD8805" w14:textId="77777777" w:rsidR="004770AB" w:rsidRDefault="004770AB" w:rsidP="004770AB">
            <w:pPr>
              <w:jc w:val="center"/>
              <w:rPr>
                <w:rFonts w:ascii="Arial Narrow" w:hAnsi="Arial Narrow"/>
                <w:sz w:val="16"/>
              </w:rPr>
            </w:pPr>
            <w:r>
              <w:rPr>
                <w:rFonts w:ascii="Arial Narrow" w:hAnsi="Arial Narrow"/>
                <w:sz w:val="16"/>
              </w:rPr>
              <w:t>16,6</w:t>
            </w:r>
          </w:p>
        </w:tc>
        <w:tc>
          <w:tcPr>
            <w:tcW w:w="567" w:type="dxa"/>
            <w:tcBorders>
              <w:top w:val="nil"/>
              <w:left w:val="nil"/>
              <w:bottom w:val="single" w:sz="4" w:space="0" w:color="auto"/>
              <w:right w:val="single" w:sz="4" w:space="0" w:color="auto"/>
            </w:tcBorders>
            <w:vAlign w:val="center"/>
          </w:tcPr>
          <w:p w14:paraId="4B180148" w14:textId="77777777" w:rsidR="004770AB" w:rsidRDefault="004770AB" w:rsidP="004770AB">
            <w:pPr>
              <w:jc w:val="center"/>
              <w:rPr>
                <w:rFonts w:ascii="Arial Narrow" w:hAnsi="Arial Narrow"/>
                <w:sz w:val="16"/>
              </w:rPr>
            </w:pPr>
            <w:r>
              <w:rPr>
                <w:rFonts w:ascii="Arial Narrow" w:hAnsi="Arial Narrow"/>
                <w:sz w:val="16"/>
              </w:rPr>
              <w:t>16,4</w:t>
            </w:r>
          </w:p>
        </w:tc>
        <w:tc>
          <w:tcPr>
            <w:tcW w:w="567" w:type="dxa"/>
            <w:tcBorders>
              <w:top w:val="nil"/>
              <w:left w:val="nil"/>
              <w:bottom w:val="single" w:sz="4" w:space="0" w:color="auto"/>
              <w:right w:val="single" w:sz="4" w:space="0" w:color="auto"/>
            </w:tcBorders>
            <w:vAlign w:val="center"/>
          </w:tcPr>
          <w:p w14:paraId="72F5FC59" w14:textId="77777777" w:rsidR="004770AB" w:rsidRDefault="004770AB" w:rsidP="004770AB">
            <w:pPr>
              <w:jc w:val="center"/>
              <w:rPr>
                <w:rFonts w:ascii="Arial Narrow" w:hAnsi="Arial Narrow"/>
                <w:sz w:val="16"/>
              </w:rPr>
            </w:pPr>
            <w:r>
              <w:rPr>
                <w:rFonts w:ascii="Arial Narrow" w:hAnsi="Arial Narrow"/>
                <w:sz w:val="16"/>
              </w:rPr>
              <w:t>16,4</w:t>
            </w:r>
          </w:p>
        </w:tc>
        <w:tc>
          <w:tcPr>
            <w:tcW w:w="567" w:type="dxa"/>
            <w:tcBorders>
              <w:top w:val="nil"/>
              <w:left w:val="nil"/>
              <w:bottom w:val="single" w:sz="4" w:space="0" w:color="auto"/>
              <w:right w:val="single" w:sz="4" w:space="0" w:color="auto"/>
            </w:tcBorders>
            <w:vAlign w:val="center"/>
          </w:tcPr>
          <w:p w14:paraId="61DED053" w14:textId="77777777" w:rsidR="004770AB" w:rsidRDefault="004770AB" w:rsidP="004770AB">
            <w:pPr>
              <w:jc w:val="center"/>
              <w:rPr>
                <w:rFonts w:ascii="Arial Narrow" w:hAnsi="Arial Narrow"/>
                <w:sz w:val="16"/>
              </w:rPr>
            </w:pPr>
            <w:r>
              <w:rPr>
                <w:rFonts w:ascii="Arial Narrow" w:hAnsi="Arial Narrow"/>
                <w:sz w:val="16"/>
              </w:rPr>
              <w:t>16,3</w:t>
            </w:r>
          </w:p>
        </w:tc>
        <w:tc>
          <w:tcPr>
            <w:tcW w:w="567" w:type="dxa"/>
            <w:tcBorders>
              <w:top w:val="nil"/>
              <w:left w:val="nil"/>
              <w:bottom w:val="single" w:sz="4" w:space="0" w:color="auto"/>
              <w:right w:val="single" w:sz="4" w:space="0" w:color="auto"/>
            </w:tcBorders>
            <w:vAlign w:val="center"/>
          </w:tcPr>
          <w:p w14:paraId="3BEAF2DE" w14:textId="77777777" w:rsidR="004770AB" w:rsidRDefault="004770AB" w:rsidP="004770AB">
            <w:pPr>
              <w:jc w:val="center"/>
              <w:rPr>
                <w:rFonts w:ascii="Arial Narrow" w:hAnsi="Arial Narrow"/>
                <w:sz w:val="16"/>
              </w:rPr>
            </w:pPr>
            <w:r>
              <w:rPr>
                <w:rFonts w:ascii="Arial Narrow" w:hAnsi="Arial Narrow"/>
                <w:sz w:val="16"/>
              </w:rPr>
              <w:t>16,2</w:t>
            </w:r>
          </w:p>
        </w:tc>
        <w:tc>
          <w:tcPr>
            <w:tcW w:w="567" w:type="dxa"/>
            <w:tcBorders>
              <w:top w:val="nil"/>
              <w:left w:val="nil"/>
              <w:bottom w:val="single" w:sz="4" w:space="0" w:color="auto"/>
              <w:right w:val="single" w:sz="4" w:space="0" w:color="auto"/>
            </w:tcBorders>
            <w:vAlign w:val="center"/>
          </w:tcPr>
          <w:p w14:paraId="3F740C02" w14:textId="77777777" w:rsidR="004770AB" w:rsidRDefault="004770AB" w:rsidP="004770AB">
            <w:pPr>
              <w:jc w:val="center"/>
              <w:rPr>
                <w:rFonts w:ascii="Arial Narrow" w:hAnsi="Arial Narrow"/>
                <w:sz w:val="16"/>
              </w:rPr>
            </w:pPr>
            <w:r>
              <w:rPr>
                <w:rFonts w:ascii="Arial Narrow" w:hAnsi="Arial Narrow"/>
                <w:sz w:val="16"/>
              </w:rPr>
              <w:t>15,9</w:t>
            </w:r>
          </w:p>
        </w:tc>
        <w:tc>
          <w:tcPr>
            <w:tcW w:w="567" w:type="dxa"/>
            <w:tcBorders>
              <w:top w:val="nil"/>
              <w:left w:val="nil"/>
              <w:bottom w:val="single" w:sz="4" w:space="0" w:color="auto"/>
              <w:right w:val="single" w:sz="4" w:space="0" w:color="auto"/>
            </w:tcBorders>
            <w:vAlign w:val="center"/>
          </w:tcPr>
          <w:p w14:paraId="61FD8F00" w14:textId="77777777" w:rsidR="004770AB" w:rsidRDefault="004770AB" w:rsidP="004770AB">
            <w:pPr>
              <w:jc w:val="center"/>
              <w:rPr>
                <w:rFonts w:ascii="Arial Narrow" w:hAnsi="Arial Narrow"/>
                <w:sz w:val="16"/>
              </w:rPr>
            </w:pPr>
            <w:r>
              <w:rPr>
                <w:rFonts w:ascii="Arial Narrow" w:hAnsi="Arial Narrow"/>
                <w:sz w:val="16"/>
              </w:rPr>
              <w:t>15,7</w:t>
            </w:r>
          </w:p>
        </w:tc>
        <w:tc>
          <w:tcPr>
            <w:tcW w:w="567" w:type="dxa"/>
            <w:tcBorders>
              <w:top w:val="nil"/>
              <w:left w:val="nil"/>
              <w:bottom w:val="single" w:sz="4" w:space="0" w:color="auto"/>
              <w:right w:val="single" w:sz="4" w:space="0" w:color="auto"/>
            </w:tcBorders>
            <w:vAlign w:val="center"/>
          </w:tcPr>
          <w:p w14:paraId="5763F0E1" w14:textId="77777777" w:rsidR="004770AB" w:rsidRDefault="004770AB" w:rsidP="004770AB">
            <w:pPr>
              <w:jc w:val="center"/>
              <w:rPr>
                <w:rFonts w:ascii="Arial Narrow" w:hAnsi="Arial Narrow"/>
                <w:sz w:val="16"/>
              </w:rPr>
            </w:pPr>
            <w:r>
              <w:rPr>
                <w:rFonts w:ascii="Arial Narrow" w:hAnsi="Arial Narrow"/>
                <w:sz w:val="16"/>
              </w:rPr>
              <w:t>15,5</w:t>
            </w:r>
          </w:p>
        </w:tc>
        <w:tc>
          <w:tcPr>
            <w:tcW w:w="567" w:type="dxa"/>
            <w:tcBorders>
              <w:top w:val="nil"/>
              <w:left w:val="nil"/>
              <w:bottom w:val="single" w:sz="4" w:space="0" w:color="auto"/>
              <w:right w:val="single" w:sz="4" w:space="0" w:color="auto"/>
            </w:tcBorders>
            <w:vAlign w:val="center"/>
          </w:tcPr>
          <w:p w14:paraId="301CC793" w14:textId="77777777" w:rsidR="004770AB" w:rsidRDefault="004770AB" w:rsidP="004770AB">
            <w:pPr>
              <w:jc w:val="center"/>
              <w:rPr>
                <w:rFonts w:ascii="Arial Narrow" w:hAnsi="Arial Narrow"/>
                <w:sz w:val="16"/>
              </w:rPr>
            </w:pPr>
            <w:r>
              <w:rPr>
                <w:rFonts w:ascii="Arial Narrow" w:hAnsi="Arial Narrow"/>
                <w:sz w:val="16"/>
              </w:rPr>
              <w:t>15,2</w:t>
            </w:r>
          </w:p>
        </w:tc>
        <w:tc>
          <w:tcPr>
            <w:tcW w:w="567" w:type="dxa"/>
            <w:tcBorders>
              <w:top w:val="nil"/>
              <w:left w:val="nil"/>
              <w:bottom w:val="single" w:sz="4" w:space="0" w:color="auto"/>
              <w:right w:val="single" w:sz="4" w:space="0" w:color="auto"/>
            </w:tcBorders>
            <w:vAlign w:val="center"/>
          </w:tcPr>
          <w:p w14:paraId="5B211217" w14:textId="77777777" w:rsidR="004770AB" w:rsidRDefault="004770AB" w:rsidP="004770AB">
            <w:pPr>
              <w:jc w:val="center"/>
              <w:rPr>
                <w:rFonts w:ascii="Arial Narrow" w:hAnsi="Arial Narrow"/>
                <w:sz w:val="16"/>
              </w:rPr>
            </w:pPr>
            <w:r>
              <w:rPr>
                <w:rFonts w:ascii="Arial Narrow" w:hAnsi="Arial Narrow"/>
                <w:sz w:val="16"/>
              </w:rPr>
              <w:t>14,8</w:t>
            </w:r>
          </w:p>
        </w:tc>
        <w:tc>
          <w:tcPr>
            <w:tcW w:w="567" w:type="dxa"/>
            <w:tcBorders>
              <w:top w:val="nil"/>
              <w:left w:val="nil"/>
              <w:bottom w:val="single" w:sz="4" w:space="0" w:color="auto"/>
              <w:right w:val="single" w:sz="4" w:space="0" w:color="auto"/>
            </w:tcBorders>
            <w:vAlign w:val="center"/>
          </w:tcPr>
          <w:p w14:paraId="1EBFE555" w14:textId="77777777" w:rsidR="004770AB" w:rsidRDefault="004770AB" w:rsidP="004770AB">
            <w:pPr>
              <w:jc w:val="center"/>
              <w:rPr>
                <w:rFonts w:ascii="Arial Narrow" w:hAnsi="Arial Narrow"/>
                <w:sz w:val="16"/>
              </w:rPr>
            </w:pPr>
            <w:r>
              <w:rPr>
                <w:rFonts w:ascii="Arial Narrow" w:hAnsi="Arial Narrow"/>
                <w:sz w:val="16"/>
              </w:rPr>
              <w:t>14,9</w:t>
            </w:r>
          </w:p>
        </w:tc>
        <w:tc>
          <w:tcPr>
            <w:tcW w:w="567" w:type="dxa"/>
            <w:tcBorders>
              <w:top w:val="nil"/>
              <w:left w:val="nil"/>
              <w:bottom w:val="single" w:sz="4" w:space="0" w:color="auto"/>
              <w:right w:val="single" w:sz="4" w:space="0" w:color="auto"/>
            </w:tcBorders>
            <w:vAlign w:val="center"/>
          </w:tcPr>
          <w:p w14:paraId="42CDB3B6" w14:textId="77777777" w:rsidR="004770AB" w:rsidRDefault="004770AB" w:rsidP="004770AB">
            <w:pPr>
              <w:jc w:val="center"/>
              <w:rPr>
                <w:rFonts w:ascii="Arial Narrow" w:hAnsi="Arial Narrow"/>
                <w:sz w:val="16"/>
              </w:rPr>
            </w:pPr>
            <w:r>
              <w:rPr>
                <w:rFonts w:ascii="Arial Narrow" w:hAnsi="Arial Narrow"/>
                <w:sz w:val="16"/>
              </w:rPr>
              <w:t>14,7</w:t>
            </w:r>
          </w:p>
        </w:tc>
        <w:tc>
          <w:tcPr>
            <w:tcW w:w="557" w:type="dxa"/>
            <w:tcBorders>
              <w:top w:val="nil"/>
              <w:left w:val="nil"/>
              <w:bottom w:val="single" w:sz="4" w:space="0" w:color="auto"/>
              <w:right w:val="single" w:sz="4" w:space="0" w:color="auto"/>
            </w:tcBorders>
            <w:vAlign w:val="center"/>
          </w:tcPr>
          <w:p w14:paraId="6874320B" w14:textId="77777777" w:rsidR="004770AB" w:rsidRDefault="004770AB" w:rsidP="004770AB">
            <w:pPr>
              <w:jc w:val="center"/>
              <w:rPr>
                <w:rFonts w:ascii="Arial Narrow" w:hAnsi="Arial Narrow"/>
                <w:sz w:val="16"/>
              </w:rPr>
            </w:pPr>
            <w:r>
              <w:rPr>
                <w:rFonts w:ascii="Arial Narrow" w:hAnsi="Arial Narrow"/>
                <w:sz w:val="16"/>
              </w:rPr>
              <w:t>14,5</w:t>
            </w:r>
          </w:p>
        </w:tc>
      </w:tr>
    </w:tbl>
    <w:p w14:paraId="0970065D" w14:textId="1EEEC466" w:rsidR="004770AB" w:rsidRDefault="004770AB"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48F13254" w14:textId="6BD7D695" w:rsidR="004770AB" w:rsidRDefault="004770AB" w:rsidP="004770AB">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4</w:t>
      </w:r>
    </w:p>
    <w:p w14:paraId="600CF31F" w14:textId="1EB29095" w:rsidR="004770AB" w:rsidRDefault="001C1C4A" w:rsidP="004770AB">
      <w:pPr>
        <w:spacing w:line="360" w:lineRule="auto"/>
        <w:jc w:val="center"/>
        <w:rPr>
          <w:rFonts w:ascii="Times New Roman" w:hAnsi="Times New Roman" w:cs="Times New Roman"/>
          <w:sz w:val="28"/>
          <w:szCs w:val="28"/>
        </w:rPr>
      </w:pPr>
      <w:r>
        <w:rPr>
          <w:rFonts w:ascii="Times New Roman" w:hAnsi="Times New Roman" w:cs="Times New Roman"/>
          <w:sz w:val="28"/>
          <w:szCs w:val="28"/>
        </w:rPr>
        <w:t>Сведения о решениях, влияющих на бюджетную систему региона</w:t>
      </w:r>
    </w:p>
    <w:tbl>
      <w:tblPr>
        <w:tblW w:w="9513" w:type="dxa"/>
        <w:tblInd w:w="93" w:type="dxa"/>
        <w:tblLayout w:type="fixed"/>
        <w:tblLook w:val="04A0" w:firstRow="1" w:lastRow="0" w:firstColumn="1" w:lastColumn="0" w:noHBand="0" w:noVBand="1"/>
      </w:tblPr>
      <w:tblGrid>
        <w:gridCol w:w="1149"/>
        <w:gridCol w:w="709"/>
        <w:gridCol w:w="1134"/>
        <w:gridCol w:w="1276"/>
        <w:gridCol w:w="992"/>
        <w:gridCol w:w="992"/>
        <w:gridCol w:w="851"/>
        <w:gridCol w:w="567"/>
        <w:gridCol w:w="1843"/>
      </w:tblGrid>
      <w:tr w:rsidR="001C1C4A" w:rsidRPr="00753001" w14:paraId="3CC9F2EF" w14:textId="77777777" w:rsidTr="00B72A26">
        <w:trPr>
          <w:trHeight w:val="255"/>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1E4ACE8" w14:textId="77777777" w:rsidR="001C1C4A" w:rsidRPr="00753001" w:rsidRDefault="001C1C4A" w:rsidP="00B72A26">
            <w:pPr>
              <w:jc w:val="center"/>
              <w:rPr>
                <w:sz w:val="20"/>
                <w:szCs w:val="20"/>
              </w:rPr>
            </w:pPr>
            <w:r w:rsidRPr="00753001">
              <w:rPr>
                <w:sz w:val="20"/>
                <w:szCs w:val="20"/>
              </w:rPr>
              <w:t xml:space="preserve">Объем средств на исполнении </w:t>
            </w:r>
            <w:r>
              <w:rPr>
                <w:sz w:val="20"/>
                <w:szCs w:val="20"/>
              </w:rPr>
              <w:t xml:space="preserve">вновь принимаемого (меняющегося) </w:t>
            </w:r>
            <w:r w:rsidRPr="00753001">
              <w:rPr>
                <w:sz w:val="20"/>
                <w:szCs w:val="20"/>
              </w:rPr>
              <w:t>расходного обязательства, тыс. руб.</w:t>
            </w:r>
          </w:p>
        </w:tc>
      </w:tr>
      <w:tr w:rsidR="001C1C4A" w:rsidRPr="00753001" w14:paraId="5AC71D49" w14:textId="77777777" w:rsidTr="00B72A26">
        <w:trPr>
          <w:trHeight w:val="255"/>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98C93" w14:textId="77777777" w:rsidR="001C1C4A" w:rsidRPr="00753001" w:rsidRDefault="001C1C4A" w:rsidP="00B72A26">
            <w:pPr>
              <w:jc w:val="center"/>
              <w:rPr>
                <w:sz w:val="20"/>
                <w:szCs w:val="20"/>
              </w:rPr>
            </w:pPr>
            <w:r w:rsidRPr="00753001">
              <w:rPr>
                <w:sz w:val="20"/>
                <w:szCs w:val="20"/>
              </w:rPr>
              <w:t>Отчетный 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12B467" w14:textId="77777777" w:rsidR="001C1C4A" w:rsidRPr="00753001" w:rsidRDefault="001C1C4A" w:rsidP="00B72A26">
            <w:pPr>
              <w:jc w:val="center"/>
              <w:rPr>
                <w:sz w:val="20"/>
                <w:szCs w:val="20"/>
              </w:rPr>
            </w:pPr>
            <w:r w:rsidRPr="00753001">
              <w:rPr>
                <w:sz w:val="20"/>
                <w:szCs w:val="20"/>
              </w:rPr>
              <w:t>Текущий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C9F9475" w14:textId="77777777" w:rsidR="001C1C4A" w:rsidRPr="00753001" w:rsidRDefault="001C1C4A" w:rsidP="00B72A26">
            <w:pPr>
              <w:jc w:val="center"/>
              <w:rPr>
                <w:sz w:val="20"/>
                <w:szCs w:val="20"/>
              </w:rPr>
            </w:pPr>
            <w:r w:rsidRPr="00753001">
              <w:rPr>
                <w:sz w:val="20"/>
                <w:szCs w:val="20"/>
              </w:rPr>
              <w:t>Очеред</w:t>
            </w:r>
            <w:r>
              <w:rPr>
                <w:sz w:val="20"/>
                <w:szCs w:val="20"/>
              </w:rPr>
              <w:t>-</w:t>
            </w:r>
            <w:r w:rsidRPr="00753001">
              <w:rPr>
                <w:sz w:val="20"/>
                <w:szCs w:val="20"/>
              </w:rPr>
              <w:t>ной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10F1976" w14:textId="77777777" w:rsidR="001C1C4A" w:rsidRPr="00753001" w:rsidRDefault="001C1C4A" w:rsidP="00B72A26">
            <w:pPr>
              <w:jc w:val="center"/>
              <w:rPr>
                <w:sz w:val="20"/>
                <w:szCs w:val="20"/>
              </w:rPr>
            </w:pPr>
            <w:r w:rsidRPr="00753001">
              <w:rPr>
                <w:sz w:val="20"/>
                <w:szCs w:val="20"/>
              </w:rPr>
              <w:t>Второй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B5065E3" w14:textId="77777777" w:rsidR="001C1C4A" w:rsidRPr="00753001" w:rsidRDefault="001C1C4A" w:rsidP="00B72A26">
            <w:pPr>
              <w:jc w:val="center"/>
              <w:rPr>
                <w:sz w:val="20"/>
                <w:szCs w:val="20"/>
              </w:rPr>
            </w:pPr>
            <w:r w:rsidRPr="00753001">
              <w:rPr>
                <w:sz w:val="20"/>
                <w:szCs w:val="20"/>
              </w:rPr>
              <w:t>Третий год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6617AC7" w14:textId="77777777" w:rsidR="001C1C4A" w:rsidRPr="00753001" w:rsidRDefault="001C1C4A" w:rsidP="00B72A26">
            <w:pPr>
              <w:jc w:val="center"/>
              <w:rPr>
                <w:sz w:val="20"/>
                <w:szCs w:val="20"/>
              </w:rPr>
            </w:pPr>
            <w:r w:rsidRPr="00753001">
              <w:rPr>
                <w:sz w:val="20"/>
                <w:szCs w:val="20"/>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AFE3E8" w14:textId="77777777" w:rsidR="001C1C4A" w:rsidRPr="00753001" w:rsidRDefault="001C1C4A" w:rsidP="00B72A26">
            <w:pPr>
              <w:jc w:val="center"/>
              <w:rPr>
                <w:sz w:val="20"/>
                <w:szCs w:val="20"/>
              </w:rPr>
            </w:pPr>
            <w:r w:rsidRPr="00753001">
              <w:rPr>
                <w:sz w:val="20"/>
                <w:szCs w:val="20"/>
              </w:rPr>
              <w:t>n-ый год действия расходного обязательства</w:t>
            </w:r>
          </w:p>
        </w:tc>
      </w:tr>
      <w:tr w:rsidR="001C1C4A" w:rsidRPr="00753001" w14:paraId="759C474B" w14:textId="77777777" w:rsidTr="00B72A26">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3BB69D7" w14:textId="77777777" w:rsidR="001C1C4A" w:rsidRPr="00753001" w:rsidRDefault="001C1C4A" w:rsidP="00B72A26">
            <w:pPr>
              <w:jc w:val="center"/>
              <w:rPr>
                <w:sz w:val="20"/>
                <w:szCs w:val="20"/>
              </w:rPr>
            </w:pPr>
            <w:r>
              <w:rPr>
                <w:sz w:val="20"/>
                <w:szCs w:val="20"/>
              </w:rPr>
              <w:t xml:space="preserve">план (по </w:t>
            </w:r>
            <w:r w:rsidRPr="00753001">
              <w:rPr>
                <w:sz w:val="20"/>
                <w:szCs w:val="20"/>
              </w:rPr>
              <w:t>бюджет</w:t>
            </w:r>
            <w:r>
              <w:rPr>
                <w:sz w:val="20"/>
                <w:szCs w:val="20"/>
              </w:rPr>
              <w:t>у)</w:t>
            </w:r>
          </w:p>
        </w:tc>
        <w:tc>
          <w:tcPr>
            <w:tcW w:w="709" w:type="dxa"/>
            <w:tcBorders>
              <w:top w:val="nil"/>
              <w:left w:val="nil"/>
              <w:bottom w:val="single" w:sz="4" w:space="0" w:color="auto"/>
              <w:right w:val="single" w:sz="4" w:space="0" w:color="auto"/>
            </w:tcBorders>
            <w:shd w:val="clear" w:color="auto" w:fill="auto"/>
            <w:vAlign w:val="center"/>
            <w:hideMark/>
          </w:tcPr>
          <w:p w14:paraId="67D81B4B" w14:textId="77777777" w:rsidR="001C1C4A" w:rsidRPr="00753001" w:rsidRDefault="001C1C4A" w:rsidP="00B72A26">
            <w:pPr>
              <w:jc w:val="center"/>
              <w:rPr>
                <w:sz w:val="20"/>
                <w:szCs w:val="20"/>
              </w:rPr>
            </w:pPr>
            <w:r w:rsidRPr="00753001">
              <w:rPr>
                <w:sz w:val="20"/>
                <w:szCs w:val="20"/>
              </w:rPr>
              <w:t>факт</w:t>
            </w:r>
          </w:p>
        </w:tc>
        <w:tc>
          <w:tcPr>
            <w:tcW w:w="1134" w:type="dxa"/>
            <w:tcBorders>
              <w:top w:val="nil"/>
              <w:left w:val="nil"/>
              <w:bottom w:val="single" w:sz="4" w:space="0" w:color="auto"/>
              <w:right w:val="single" w:sz="4" w:space="0" w:color="auto"/>
            </w:tcBorders>
            <w:shd w:val="clear" w:color="auto" w:fill="auto"/>
            <w:vAlign w:val="center"/>
            <w:hideMark/>
          </w:tcPr>
          <w:p w14:paraId="689C034E" w14:textId="77777777" w:rsidR="001C1C4A" w:rsidRPr="00753001" w:rsidRDefault="001C1C4A" w:rsidP="00B72A26">
            <w:pPr>
              <w:jc w:val="center"/>
              <w:rPr>
                <w:sz w:val="20"/>
                <w:szCs w:val="20"/>
              </w:rPr>
            </w:pPr>
            <w:r>
              <w:rPr>
                <w:sz w:val="20"/>
                <w:szCs w:val="20"/>
              </w:rPr>
              <w:t xml:space="preserve">план (по </w:t>
            </w:r>
            <w:r w:rsidRPr="00753001">
              <w:rPr>
                <w:sz w:val="20"/>
                <w:szCs w:val="20"/>
              </w:rPr>
              <w:t>бюджет</w:t>
            </w:r>
            <w:r>
              <w:rPr>
                <w:sz w:val="20"/>
                <w:szCs w:val="20"/>
              </w:rPr>
              <w:t>у)</w:t>
            </w:r>
          </w:p>
        </w:tc>
        <w:tc>
          <w:tcPr>
            <w:tcW w:w="1276" w:type="dxa"/>
            <w:tcBorders>
              <w:top w:val="nil"/>
              <w:left w:val="nil"/>
              <w:bottom w:val="single" w:sz="4" w:space="0" w:color="auto"/>
              <w:right w:val="single" w:sz="4" w:space="0" w:color="auto"/>
            </w:tcBorders>
            <w:shd w:val="clear" w:color="auto" w:fill="auto"/>
            <w:vAlign w:val="center"/>
            <w:hideMark/>
          </w:tcPr>
          <w:p w14:paraId="4437B93A" w14:textId="77777777" w:rsidR="001C1C4A" w:rsidRPr="00753001" w:rsidRDefault="001C1C4A" w:rsidP="00B72A26">
            <w:pPr>
              <w:jc w:val="center"/>
              <w:rPr>
                <w:sz w:val="20"/>
                <w:szCs w:val="20"/>
              </w:rPr>
            </w:pPr>
            <w:r w:rsidRPr="00753001">
              <w:rPr>
                <w:sz w:val="20"/>
                <w:szCs w:val="20"/>
              </w:rPr>
              <w:t>факт на последнюю отчетную дату</w:t>
            </w:r>
          </w:p>
        </w:tc>
        <w:tc>
          <w:tcPr>
            <w:tcW w:w="992" w:type="dxa"/>
            <w:vMerge/>
            <w:tcBorders>
              <w:top w:val="nil"/>
              <w:left w:val="single" w:sz="4" w:space="0" w:color="auto"/>
              <w:bottom w:val="single" w:sz="4" w:space="0" w:color="auto"/>
              <w:right w:val="single" w:sz="4" w:space="0" w:color="auto"/>
            </w:tcBorders>
            <w:vAlign w:val="center"/>
            <w:hideMark/>
          </w:tcPr>
          <w:p w14:paraId="28C9C382" w14:textId="77777777" w:rsidR="001C1C4A" w:rsidRPr="00753001" w:rsidRDefault="001C1C4A" w:rsidP="00B72A26">
            <w:pPr>
              <w:jc w:val="cente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F5E191B" w14:textId="77777777" w:rsidR="001C1C4A" w:rsidRPr="00753001" w:rsidRDefault="001C1C4A" w:rsidP="00B72A26">
            <w:pPr>
              <w:jc w:val="center"/>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37F61A91" w14:textId="77777777" w:rsidR="001C1C4A" w:rsidRPr="00753001" w:rsidRDefault="001C1C4A" w:rsidP="00B72A26">
            <w:pPr>
              <w:jc w:val="cente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77660CE1" w14:textId="77777777" w:rsidR="001C1C4A" w:rsidRPr="00753001" w:rsidRDefault="001C1C4A" w:rsidP="00B72A26">
            <w:pPr>
              <w:jc w:val="center"/>
              <w:rPr>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21091CA2" w14:textId="77777777" w:rsidR="001C1C4A" w:rsidRPr="00753001" w:rsidRDefault="001C1C4A" w:rsidP="00B72A26">
            <w:pPr>
              <w:jc w:val="center"/>
              <w:rPr>
                <w:sz w:val="20"/>
                <w:szCs w:val="20"/>
              </w:rPr>
            </w:pPr>
          </w:p>
        </w:tc>
      </w:tr>
      <w:tr w:rsidR="001C1C4A" w:rsidRPr="00753001" w14:paraId="0D785986" w14:textId="77777777" w:rsidTr="00B72A26">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767FD4A" w14:textId="77777777" w:rsidR="001C1C4A" w:rsidRPr="00753001" w:rsidRDefault="001C1C4A" w:rsidP="00B72A26">
            <w:pPr>
              <w:jc w:val="center"/>
              <w:rPr>
                <w:sz w:val="20"/>
                <w:szCs w:val="20"/>
              </w:rPr>
            </w:pPr>
            <w:r w:rsidRPr="00753001">
              <w:rPr>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3B6CA8DF" w14:textId="77777777" w:rsidR="001C1C4A" w:rsidRPr="00753001" w:rsidRDefault="001C1C4A" w:rsidP="00B72A26">
            <w:pPr>
              <w:jc w:val="center"/>
              <w:rPr>
                <w:sz w:val="20"/>
                <w:szCs w:val="20"/>
              </w:rPr>
            </w:pPr>
            <w:r w:rsidRPr="00753001">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52973433" w14:textId="77777777" w:rsidR="001C1C4A" w:rsidRPr="00753001" w:rsidRDefault="001C1C4A" w:rsidP="00B72A26">
            <w:pPr>
              <w:jc w:val="center"/>
              <w:rPr>
                <w:sz w:val="20"/>
                <w:szCs w:val="20"/>
              </w:rPr>
            </w:pPr>
            <w:r w:rsidRPr="00753001">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DBA636B" w14:textId="77777777" w:rsidR="001C1C4A" w:rsidRPr="00753001" w:rsidRDefault="001C1C4A" w:rsidP="00B72A26">
            <w:pPr>
              <w:jc w:val="center"/>
              <w:rPr>
                <w:sz w:val="20"/>
                <w:szCs w:val="20"/>
              </w:rPr>
            </w:pPr>
            <w:r w:rsidRPr="00753001">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14:paraId="4284C003" w14:textId="77777777" w:rsidR="001C1C4A" w:rsidRPr="00753001" w:rsidRDefault="001C1C4A" w:rsidP="00B72A26">
            <w:pPr>
              <w:jc w:val="center"/>
              <w:rPr>
                <w:sz w:val="20"/>
                <w:szCs w:val="20"/>
              </w:rPr>
            </w:pPr>
            <w:r w:rsidRPr="00753001">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14:paraId="79C6F925" w14:textId="77777777" w:rsidR="001C1C4A" w:rsidRPr="00753001" w:rsidRDefault="001C1C4A" w:rsidP="00B72A26">
            <w:pPr>
              <w:jc w:val="center"/>
              <w:rPr>
                <w:sz w:val="20"/>
                <w:szCs w:val="20"/>
              </w:rPr>
            </w:pPr>
            <w:r w:rsidRPr="00753001">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14:paraId="6150FA46" w14:textId="77777777" w:rsidR="001C1C4A" w:rsidRPr="00753001" w:rsidRDefault="001C1C4A" w:rsidP="00B72A26">
            <w:pPr>
              <w:jc w:val="center"/>
              <w:rPr>
                <w:sz w:val="20"/>
                <w:szCs w:val="20"/>
              </w:rPr>
            </w:pPr>
            <w:r w:rsidRPr="00753001">
              <w:rPr>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14:paraId="7A9E36C1" w14:textId="77777777" w:rsidR="001C1C4A" w:rsidRPr="00753001" w:rsidRDefault="001C1C4A" w:rsidP="00B72A26">
            <w:pPr>
              <w:jc w:val="center"/>
              <w:rPr>
                <w:sz w:val="20"/>
                <w:szCs w:val="20"/>
              </w:rPr>
            </w:pPr>
            <w:r>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22A77676" w14:textId="77777777" w:rsidR="001C1C4A" w:rsidRPr="00753001" w:rsidRDefault="001C1C4A" w:rsidP="00B72A26">
            <w:pPr>
              <w:jc w:val="center"/>
              <w:rPr>
                <w:sz w:val="20"/>
                <w:szCs w:val="20"/>
              </w:rPr>
            </w:pPr>
            <w:r>
              <w:rPr>
                <w:sz w:val="20"/>
                <w:szCs w:val="20"/>
              </w:rPr>
              <w:t>…</w:t>
            </w:r>
          </w:p>
        </w:tc>
      </w:tr>
      <w:tr w:rsidR="001C1C4A" w:rsidRPr="00753001" w14:paraId="17AE08FF" w14:textId="77777777" w:rsidTr="00B72A26">
        <w:trPr>
          <w:trHeight w:val="255"/>
        </w:trPr>
        <w:tc>
          <w:tcPr>
            <w:tcW w:w="1149" w:type="dxa"/>
            <w:tcBorders>
              <w:top w:val="nil"/>
              <w:left w:val="single" w:sz="4" w:space="0" w:color="auto"/>
              <w:bottom w:val="single" w:sz="4" w:space="0" w:color="auto"/>
              <w:right w:val="single" w:sz="4" w:space="0" w:color="auto"/>
            </w:tcBorders>
            <w:shd w:val="clear" w:color="auto" w:fill="auto"/>
            <w:vAlign w:val="bottom"/>
            <w:hideMark/>
          </w:tcPr>
          <w:p w14:paraId="5D0F1630" w14:textId="77777777" w:rsidR="001C1C4A" w:rsidRPr="00753001" w:rsidRDefault="001C1C4A" w:rsidP="00B72A26">
            <w:pPr>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bottom"/>
            <w:hideMark/>
          </w:tcPr>
          <w:p w14:paraId="26D3053B" w14:textId="77777777" w:rsidR="001C1C4A" w:rsidRPr="00753001" w:rsidRDefault="001C1C4A" w:rsidP="00B72A26">
            <w:pPr>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087C8174" w14:textId="77777777" w:rsidR="001C1C4A" w:rsidRPr="00753001" w:rsidRDefault="001C1C4A" w:rsidP="00B72A26">
            <w:pPr>
              <w:jc w:val="center"/>
              <w:rPr>
                <w:b/>
                <w:bCs/>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2B7EEA87" w14:textId="77777777" w:rsidR="001C1C4A" w:rsidRPr="00753001" w:rsidRDefault="001C1C4A" w:rsidP="00B72A26">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14:paraId="3EF7F70A" w14:textId="77777777" w:rsidR="001C1C4A" w:rsidRPr="00753001" w:rsidRDefault="001C1C4A" w:rsidP="00B72A26">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14:paraId="49CD04BD" w14:textId="77777777" w:rsidR="001C1C4A" w:rsidRPr="00753001" w:rsidRDefault="001C1C4A" w:rsidP="00B72A26">
            <w:pPr>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14:paraId="593B92C9" w14:textId="77777777" w:rsidR="001C1C4A" w:rsidRPr="00753001" w:rsidRDefault="001C1C4A" w:rsidP="00B72A26">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bottom"/>
            <w:hideMark/>
          </w:tcPr>
          <w:p w14:paraId="5D7B17D6" w14:textId="77777777" w:rsidR="001C1C4A" w:rsidRPr="00753001" w:rsidRDefault="001C1C4A" w:rsidP="00B72A26">
            <w:pPr>
              <w:jc w:val="center"/>
              <w:rPr>
                <w:b/>
                <w:bCs/>
                <w:sz w:val="20"/>
                <w:szCs w:val="20"/>
              </w:rPr>
            </w:pPr>
          </w:p>
        </w:tc>
        <w:tc>
          <w:tcPr>
            <w:tcW w:w="1843" w:type="dxa"/>
            <w:tcBorders>
              <w:top w:val="nil"/>
              <w:left w:val="nil"/>
              <w:bottom w:val="single" w:sz="4" w:space="0" w:color="auto"/>
              <w:right w:val="single" w:sz="4" w:space="0" w:color="auto"/>
            </w:tcBorders>
            <w:shd w:val="clear" w:color="auto" w:fill="auto"/>
            <w:vAlign w:val="bottom"/>
            <w:hideMark/>
          </w:tcPr>
          <w:p w14:paraId="564E5F62" w14:textId="77777777" w:rsidR="001C1C4A" w:rsidRPr="00753001" w:rsidRDefault="001C1C4A" w:rsidP="00B72A26">
            <w:pPr>
              <w:jc w:val="center"/>
              <w:rPr>
                <w:b/>
                <w:bCs/>
                <w:sz w:val="20"/>
                <w:szCs w:val="20"/>
              </w:rPr>
            </w:pPr>
          </w:p>
        </w:tc>
      </w:tr>
    </w:tbl>
    <w:p w14:paraId="4A93AF22" w14:textId="77777777" w:rsidR="001C1C4A" w:rsidRPr="001C1C4A" w:rsidRDefault="001C1C4A" w:rsidP="004770AB">
      <w:pPr>
        <w:spacing w:line="360" w:lineRule="auto"/>
        <w:jc w:val="center"/>
        <w:rPr>
          <w:rFonts w:ascii="Times New Roman" w:hAnsi="Times New Roman" w:cs="Times New Roman"/>
          <w:sz w:val="28"/>
          <w:szCs w:val="28"/>
          <w:lang w:val="en-US"/>
        </w:rPr>
      </w:pPr>
    </w:p>
    <w:sectPr w:rsidR="001C1C4A" w:rsidRPr="001C1C4A" w:rsidSect="00B01616">
      <w:headerReference w:type="even" r:id="rId16"/>
      <w:headerReference w:type="default" r:id="rId17"/>
      <w:pgSz w:w="11900" w:h="16840"/>
      <w:pgMar w:top="1134" w:right="850"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EEDFC" w14:textId="77777777" w:rsidR="00AC0AA4" w:rsidRDefault="00AC0AA4" w:rsidP="009572A0">
      <w:r>
        <w:separator/>
      </w:r>
    </w:p>
  </w:endnote>
  <w:endnote w:type="continuationSeparator" w:id="0">
    <w:p w14:paraId="245B9E36" w14:textId="77777777" w:rsidR="00AC0AA4" w:rsidRDefault="00AC0AA4" w:rsidP="009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0DAE" w14:textId="77777777" w:rsidR="00AC0AA4" w:rsidRDefault="00AC0AA4" w:rsidP="009572A0">
      <w:r>
        <w:separator/>
      </w:r>
    </w:p>
  </w:footnote>
  <w:footnote w:type="continuationSeparator" w:id="0">
    <w:p w14:paraId="65595F11" w14:textId="77777777" w:rsidR="00AC0AA4" w:rsidRDefault="00AC0AA4" w:rsidP="009572A0">
      <w:r>
        <w:continuationSeparator/>
      </w:r>
    </w:p>
  </w:footnote>
  <w:footnote w:id="1">
    <w:p w14:paraId="1CE384CE" w14:textId="77777777" w:rsidR="00AC0AA4" w:rsidRDefault="00AC0AA4" w:rsidP="00B72A26">
      <w:r>
        <w:rPr>
          <w:rStyle w:val="a5"/>
        </w:rPr>
        <w:footnoteRef/>
      </w:r>
      <w:r>
        <w:t xml:space="preserve"> Заключение </w:t>
      </w:r>
      <w:r w:rsidRPr="00414985">
        <w:t>Комитета Государств</w:t>
      </w:r>
      <w:r>
        <w:t xml:space="preserve">енной Думы по бюджету и налогам </w:t>
      </w:r>
      <w:r w:rsidRPr="00414985">
        <w:t>на проект федерального закона № 407473-6 " О внесении изменений в Бюджетный кодекс Российской Ф</w:t>
      </w:r>
      <w:r>
        <w:t xml:space="preserve">едерации (в части долгосрочного </w:t>
      </w:r>
      <w:r w:rsidRPr="00414985">
        <w:t>бюджетного планирования) и признании утратившими силу отдельных положений Ф</w:t>
      </w:r>
      <w:r>
        <w:t xml:space="preserve">едерального закона "О внесении </w:t>
      </w:r>
      <w:r w:rsidRPr="00414985">
        <w:t>изменений в Бюджетный кодекс Российской Федерации в части регулирования бюджетного процесса и привед</w:t>
      </w:r>
      <w:r>
        <w:t xml:space="preserve">ении в соответствие с бюджетным </w:t>
      </w:r>
      <w:r w:rsidRPr="00414985">
        <w:t>законода</w:t>
      </w:r>
      <w:r>
        <w:t xml:space="preserve">тельством Российской Федерации  </w:t>
      </w:r>
      <w:r w:rsidRPr="00414985">
        <w:t>отдельных законодательных актов Рос</w:t>
      </w:r>
      <w:r>
        <w:t>сийской Федерации".</w:t>
      </w:r>
    </w:p>
  </w:footnote>
  <w:footnote w:id="2">
    <w:p w14:paraId="55573269" w14:textId="77777777" w:rsidR="00AC0AA4" w:rsidRPr="009572A0" w:rsidRDefault="00AC0AA4">
      <w:pPr>
        <w:pStyle w:val="a3"/>
        <w:rPr>
          <w:lang w:val="en-US"/>
        </w:rPr>
      </w:pPr>
      <w:r>
        <w:rPr>
          <w:rStyle w:val="a5"/>
        </w:rPr>
        <w:footnoteRef/>
      </w:r>
      <w:r>
        <w:t xml:space="preserve"> «Бюджетирование, ориентированное на результат: международный опыт и возможности применения в России», 2002, с. 35</w:t>
      </w:r>
    </w:p>
  </w:footnote>
  <w:footnote w:id="3">
    <w:p w14:paraId="200E4622" w14:textId="5C9FC773" w:rsidR="00AC0AA4" w:rsidRPr="00454659" w:rsidRDefault="00AC0AA4">
      <w:pPr>
        <w:pStyle w:val="a3"/>
        <w:rPr>
          <w:lang w:val="en-US"/>
        </w:rPr>
      </w:pPr>
      <w:r>
        <w:rPr>
          <w:rStyle w:val="a5"/>
        </w:rPr>
        <w:footnoteRef/>
      </w:r>
      <w:r>
        <w:t xml:space="preserve"> Бюджетный кодекс Российской Федерации, статья 28.</w:t>
      </w:r>
    </w:p>
  </w:footnote>
  <w:footnote w:id="4">
    <w:p w14:paraId="74871A49" w14:textId="1AF6181A" w:rsidR="00AC0AA4" w:rsidRDefault="00AC0AA4">
      <w:pPr>
        <w:pStyle w:val="a3"/>
      </w:pPr>
      <w:r>
        <w:rPr>
          <w:rStyle w:val="a5"/>
        </w:rPr>
        <w:footnoteRef/>
      </w:r>
      <w:r>
        <w:t xml:space="preserve"> Бюджетный кодекс Российской Федерации, статья 152.</w:t>
      </w:r>
    </w:p>
  </w:footnote>
  <w:footnote w:id="5">
    <w:p w14:paraId="2BB409E2" w14:textId="39040C20" w:rsidR="00AC0AA4" w:rsidRDefault="00AC0AA4">
      <w:pPr>
        <w:pStyle w:val="a3"/>
      </w:pPr>
      <w:r>
        <w:rPr>
          <w:rStyle w:val="a5"/>
        </w:rPr>
        <w:footnoteRef/>
      </w:r>
      <w:r>
        <w:t xml:space="preserve"> Бюджетное послание Президента Российской Федерации о бюджетной политике в 2014-2016 годах.</w:t>
      </w:r>
    </w:p>
  </w:footnote>
  <w:footnote w:id="6">
    <w:p w14:paraId="49E9E7BE" w14:textId="1A2CCA7D" w:rsidR="00AC0AA4" w:rsidRDefault="00AC0AA4">
      <w:pPr>
        <w:pStyle w:val="a3"/>
      </w:pPr>
      <w:r>
        <w:rPr>
          <w:rStyle w:val="a5"/>
        </w:rPr>
        <w:footnoteRef/>
      </w:r>
      <w:r>
        <w:t xml:space="preserve"> №115-ФЗ «О государственном прогнозировании и программах социально-экономического развития Российской Федерации». </w:t>
      </w:r>
    </w:p>
  </w:footnote>
  <w:footnote w:id="7">
    <w:p w14:paraId="654C7B57" w14:textId="436DD87F" w:rsidR="00AC0AA4" w:rsidRDefault="00AC0AA4">
      <w:pPr>
        <w:pStyle w:val="a3"/>
      </w:pPr>
      <w:r>
        <w:rPr>
          <w:rStyle w:val="a5"/>
        </w:rPr>
        <w:footnoteRef/>
      </w:r>
      <w:r>
        <w:t xml:space="preserve"> Развитие долгосрочного бюджетного планирования в РФ, «Бюджет», №6 Июнь 2013.</w:t>
      </w:r>
    </w:p>
  </w:footnote>
  <w:footnote w:id="8">
    <w:p w14:paraId="7542D72F" w14:textId="77777777" w:rsidR="00AC0AA4" w:rsidRPr="009A1C87" w:rsidRDefault="00AC0AA4" w:rsidP="00743F12">
      <w:pPr>
        <w:pStyle w:val="a3"/>
      </w:pPr>
      <w:r>
        <w:rPr>
          <w:rStyle w:val="a5"/>
        </w:rPr>
        <w:footnoteRef/>
      </w:r>
      <w:r>
        <w:t xml:space="preserve"> </w:t>
      </w:r>
      <w:r>
        <w:rPr>
          <w:lang w:val="en-US"/>
        </w:rPr>
        <w:t>Досье на проект Федерального заона №407473-6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(внесен Правиельством РФ), Гарант.</w:t>
      </w:r>
    </w:p>
  </w:footnote>
  <w:footnote w:id="9">
    <w:p w14:paraId="759347D4" w14:textId="7F6818EF" w:rsidR="00AC0AA4" w:rsidRDefault="00AC0AA4">
      <w:pPr>
        <w:pStyle w:val="a3"/>
      </w:pPr>
      <w:r>
        <w:rPr>
          <w:rStyle w:val="a5"/>
        </w:rPr>
        <w:footnoteRef/>
      </w:r>
      <w:r>
        <w:t xml:space="preserve"> Зарубежный опыт долгосрочного бюджетного прогнозирования, «Бюджет», №9 сентябрь 2013 года.</w:t>
      </w:r>
    </w:p>
  </w:footnote>
  <w:footnote w:id="10">
    <w:p w14:paraId="17A379DE" w14:textId="77777777" w:rsidR="00AC0AA4" w:rsidRDefault="00AC0AA4" w:rsidP="00067C21">
      <w:pPr>
        <w:pStyle w:val="a3"/>
      </w:pPr>
      <w:r>
        <w:rPr>
          <w:rStyle w:val="a5"/>
        </w:rPr>
        <w:footnoteRef/>
      </w:r>
      <w:r>
        <w:t xml:space="preserve"> Программа Повышения эффективности управления общественными (государственными и муниципальными) финансами на период до 2018 года, стр.28.</w:t>
      </w:r>
    </w:p>
  </w:footnote>
  <w:footnote w:id="11">
    <w:p w14:paraId="7586F643" w14:textId="77777777" w:rsidR="00AC0AA4" w:rsidRPr="006054C1" w:rsidRDefault="00AC0AA4" w:rsidP="00067C21">
      <w:pPr>
        <w:pStyle w:val="a3"/>
      </w:pPr>
      <w:r>
        <w:rPr>
          <w:rStyle w:val="a5"/>
        </w:rPr>
        <w:footnoteRef/>
      </w:r>
      <w:r>
        <w:t xml:space="preserve"> «</w:t>
      </w:r>
      <w:r>
        <w:rPr>
          <w:lang w:val="en-US"/>
        </w:rPr>
        <w:t>Базовая</w:t>
      </w:r>
      <w:r>
        <w:t>»</w:t>
      </w:r>
      <w:r>
        <w:rPr>
          <w:lang w:val="en-US"/>
        </w:rPr>
        <w:t xml:space="preserve"> цена на нефть- средняя цена на нефть за отчетный период.</w:t>
      </w:r>
    </w:p>
  </w:footnote>
  <w:footnote w:id="12">
    <w:p w14:paraId="55A26685" w14:textId="77777777" w:rsidR="00AC0AA4" w:rsidRPr="00956E16" w:rsidRDefault="00AC0AA4" w:rsidP="00067C21">
      <w:pPr>
        <w:pStyle w:val="a3"/>
      </w:pPr>
      <w:r>
        <w:rPr>
          <w:rStyle w:val="a5"/>
        </w:rPr>
        <w:footnoteRef/>
      </w:r>
      <w:r>
        <w:t xml:space="preserve"> </w:t>
      </w:r>
      <w:proofErr w:type="gramStart"/>
      <w:r>
        <w:rPr>
          <w:lang w:val="en-US"/>
        </w:rPr>
        <w:t>Государственная программа Российской Федерации “Управление государственными финансами”, стр.</w:t>
      </w:r>
      <w:proofErr w:type="gramEnd"/>
      <w:r>
        <w:rPr>
          <w:lang w:val="en-US"/>
        </w:rPr>
        <w:t xml:space="preserve"> 2.</w:t>
      </w:r>
    </w:p>
  </w:footnote>
  <w:footnote w:id="13">
    <w:p w14:paraId="5243D1A9" w14:textId="77777777" w:rsidR="00AC0AA4" w:rsidRPr="00F33B58" w:rsidRDefault="00AC0AA4" w:rsidP="00067C21">
      <w:pPr>
        <w:pStyle w:val="a3"/>
      </w:pPr>
      <w:r>
        <w:rPr>
          <w:rStyle w:val="a5"/>
        </w:rPr>
        <w:footnoteRef/>
      </w:r>
      <w:r>
        <w:t xml:space="preserve"> </w:t>
      </w:r>
      <w:proofErr w:type="gramStart"/>
      <w:r>
        <w:rPr>
          <w:lang w:val="en-US"/>
        </w:rPr>
        <w:t>Государственная программа Российской Федерации “Управление государственными финансами”, с.51.</w:t>
      </w:r>
      <w:proofErr w:type="gramEnd"/>
    </w:p>
  </w:footnote>
  <w:footnote w:id="14">
    <w:p w14:paraId="0ECF15F7" w14:textId="77777777" w:rsidR="00AC0AA4" w:rsidRPr="00DB0468" w:rsidRDefault="00AC0AA4" w:rsidP="00067C21">
      <w:pPr>
        <w:pStyle w:val="a3"/>
      </w:pPr>
      <w:r>
        <w:rPr>
          <w:rStyle w:val="a5"/>
        </w:rPr>
        <w:footnoteRef/>
      </w:r>
      <w:r>
        <w:t xml:space="preserve"> </w:t>
      </w:r>
      <w:proofErr w:type="gramStart"/>
      <w:r>
        <w:rPr>
          <w:lang w:val="en-US"/>
        </w:rPr>
        <w:t>Данные 2013 года.</w:t>
      </w:r>
      <w:proofErr w:type="gramEnd"/>
    </w:p>
  </w:footnote>
  <w:footnote w:id="15">
    <w:p w14:paraId="3D47C5CC" w14:textId="165A9BE2" w:rsidR="00AC0AA4" w:rsidRPr="00FF3B7F" w:rsidRDefault="00AC0AA4">
      <w:pPr>
        <w:pStyle w:val="a3"/>
        <w:rPr>
          <w:lang w:val="en-US"/>
        </w:rPr>
      </w:pPr>
      <w:r>
        <w:rPr>
          <w:rStyle w:val="a5"/>
        </w:rPr>
        <w:footnoteRef/>
      </w:r>
      <w:r>
        <w:t xml:space="preserve"> Прогнозные расходы бюджетной системы, Бюджетная стратегия на период до 2023 года, стр.66.</w:t>
      </w:r>
    </w:p>
  </w:footnote>
  <w:footnote w:id="16">
    <w:p w14:paraId="4D28B3EE" w14:textId="0D965494" w:rsidR="00AC0AA4" w:rsidRPr="009C0E3D" w:rsidRDefault="00AC0AA4">
      <w:pPr>
        <w:pStyle w:val="a3"/>
        <w:rPr>
          <w:lang w:val="en-US"/>
        </w:rPr>
      </w:pPr>
      <w:r>
        <w:rPr>
          <w:rStyle w:val="a5"/>
        </w:rPr>
        <w:footnoteRef/>
      </w:r>
      <w:r>
        <w:t xml:space="preserve"> Бюджетная стратегия на период до 2030 года, стр. 67.</w:t>
      </w:r>
    </w:p>
  </w:footnote>
  <w:footnote w:id="17">
    <w:p w14:paraId="641FE94C" w14:textId="6F663CF0" w:rsidR="00AC0AA4" w:rsidRPr="00FF3B7F" w:rsidRDefault="00AC0AA4">
      <w:pPr>
        <w:pStyle w:val="a3"/>
      </w:pPr>
      <w:r>
        <w:rPr>
          <w:rStyle w:val="a5"/>
        </w:rPr>
        <w:footnoteRef/>
      </w:r>
      <w:r>
        <w:t xml:space="preserve"> </w:t>
      </w:r>
      <w:proofErr w:type="gramStart"/>
      <w:r>
        <w:rPr>
          <w:lang w:val="en-US"/>
        </w:rPr>
        <w:t>Ведомости, 14.04.2014.</w:t>
      </w:r>
      <w:proofErr w:type="gramEnd"/>
      <w:r>
        <w:rPr>
          <w:lang w:val="en-US"/>
        </w:rPr>
        <w:t xml:space="preserve"> </w:t>
      </w:r>
    </w:p>
  </w:footnote>
  <w:footnote w:id="18">
    <w:p w14:paraId="4F9D93BF" w14:textId="77777777" w:rsidR="00AC0AA4" w:rsidRDefault="00AC0AA4" w:rsidP="00D50B34">
      <w:pPr>
        <w:pStyle w:val="a3"/>
      </w:pPr>
      <w:r>
        <w:rPr>
          <w:rStyle w:val="a5"/>
        </w:rPr>
        <w:footnoteRef/>
      </w:r>
      <w:r>
        <w:t xml:space="preserve"> «Численность населения Российской Федерации по полу и возрасту на 1 января 2013 года», Федеральная служба государственной статистики.</w:t>
      </w:r>
    </w:p>
  </w:footnote>
  <w:footnote w:id="19">
    <w:p w14:paraId="6B39E219" w14:textId="77777777" w:rsidR="00AC0AA4" w:rsidRDefault="00AC0AA4" w:rsidP="00D50B34">
      <w:pPr>
        <w:pStyle w:val="a3"/>
      </w:pPr>
      <w:r>
        <w:rPr>
          <w:rStyle w:val="a5"/>
        </w:rPr>
        <w:footnoteRef/>
      </w:r>
      <w:r>
        <w:t xml:space="preserve"> «Платежный баланс и внешний долг Российской Федерации», январь-июнь 2013 года, Центральный банк Российской Федерации.</w:t>
      </w:r>
    </w:p>
  </w:footnote>
  <w:footnote w:id="20">
    <w:p w14:paraId="1AD0C946" w14:textId="59311675" w:rsidR="00AC0AA4" w:rsidRPr="00526BB6" w:rsidRDefault="00AC0AA4">
      <w:pPr>
        <w:pStyle w:val="a3"/>
        <w:rPr>
          <w:lang w:val="en-US"/>
        </w:rPr>
      </w:pPr>
      <w:r>
        <w:rPr>
          <w:rStyle w:val="a5"/>
        </w:rPr>
        <w:footnoteRef/>
      </w:r>
      <w:r>
        <w:t xml:space="preserve"> Управление рисками финансово-бюджетного развития региона (муниципального образования). И.П. Грудинова, Н.В. Перко, Вестник МГТУ, №1, 2012 г, с.166.</w:t>
      </w:r>
    </w:p>
  </w:footnote>
  <w:footnote w:id="21">
    <w:p w14:paraId="5EF3A98A" w14:textId="596DF35D" w:rsidR="00AC0AA4" w:rsidRPr="002F7556" w:rsidRDefault="00AC0AA4">
      <w:pPr>
        <w:pStyle w:val="a3"/>
      </w:pPr>
      <w:r>
        <w:rPr>
          <w:rStyle w:val="a5"/>
        </w:rPr>
        <w:footnoteRef/>
      </w:r>
      <w:r>
        <w:t xml:space="preserve"> </w:t>
      </w:r>
      <w:r>
        <w:rPr>
          <w:lang w:val="en-US"/>
        </w:rPr>
        <w:t>Управление бюджетными рисками, Мельник Е.Д</w:t>
      </w:r>
      <w:proofErr w:type="gramStart"/>
      <w:r>
        <w:rPr>
          <w:lang w:val="en-US"/>
        </w:rPr>
        <w:t>.,</w:t>
      </w:r>
      <w:proofErr w:type="gramEnd"/>
      <w:r>
        <w:rPr>
          <w:lang w:val="en-US"/>
        </w:rPr>
        <w:t xml:space="preserve"> Управление экономическими системами, 5/2013.</w:t>
      </w:r>
    </w:p>
  </w:footnote>
  <w:footnote w:id="22">
    <w:p w14:paraId="512C03DC" w14:textId="4E87C105" w:rsidR="00AC0AA4" w:rsidRPr="00982131" w:rsidRDefault="00AC0AA4" w:rsidP="007A0E3E">
      <w:pPr>
        <w:rPr>
          <w:lang w:val="en-US"/>
        </w:rPr>
      </w:pPr>
      <w:r>
        <w:rPr>
          <w:rStyle w:val="a5"/>
        </w:rPr>
        <w:footnoteRef/>
      </w:r>
      <w:r>
        <w:t xml:space="preserve"> Проект Федерального Закона №407473-6 «</w:t>
      </w:r>
      <w:r w:rsidRPr="0044126E">
        <w:t>О внесении изменений в Бюджетный кодекс</w:t>
      </w:r>
      <w:r>
        <w:t xml:space="preserve"> </w:t>
      </w:r>
      <w:r w:rsidRPr="0044126E">
        <w:t>Российской Федерации (в части долгосрочного</w:t>
      </w:r>
      <w:r>
        <w:t xml:space="preserve"> </w:t>
      </w:r>
      <w:r w:rsidRPr="0044126E">
        <w:t>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t>.</w:t>
      </w:r>
    </w:p>
  </w:footnote>
  <w:footnote w:id="23">
    <w:p w14:paraId="73DE5401" w14:textId="71549ABE" w:rsidR="00AC0AA4" w:rsidRPr="00D9665F" w:rsidRDefault="00AC0AA4">
      <w:pPr>
        <w:pStyle w:val="a3"/>
        <w:rPr>
          <w:lang w:val="en-US"/>
        </w:rPr>
      </w:pPr>
      <w:r>
        <w:rPr>
          <w:rStyle w:val="a5"/>
        </w:rPr>
        <w:footnoteRef/>
      </w:r>
      <w:r>
        <w:t xml:space="preserve"> Проект Федерального Закона №407473-6 «</w:t>
      </w:r>
      <w:r w:rsidRPr="0044126E">
        <w:t>О внесении изменений в Бюджетный кодекс</w:t>
      </w:r>
      <w:r>
        <w:t xml:space="preserve"> </w:t>
      </w:r>
      <w:r w:rsidRPr="0044126E">
        <w:t>Российской Федерации (в части долгосрочного</w:t>
      </w:r>
      <w:r>
        <w:t xml:space="preserve"> </w:t>
      </w:r>
      <w:r w:rsidRPr="0044126E">
        <w:t>бюджетного планирования) и признании утратившими силу отдельных положений Федерального закона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1E71" w14:textId="77777777" w:rsidR="00AC0AA4" w:rsidRDefault="00AC0AA4" w:rsidP="008167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075048C" w14:textId="77777777" w:rsidR="00AC0AA4" w:rsidRDefault="00AC0AA4">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08E3" w14:textId="77777777" w:rsidR="00AC0AA4" w:rsidRDefault="00AC0AA4" w:rsidP="008167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7834">
      <w:rPr>
        <w:rStyle w:val="ab"/>
        <w:noProof/>
      </w:rPr>
      <w:t>18</w:t>
    </w:r>
    <w:r>
      <w:rPr>
        <w:rStyle w:val="ab"/>
      </w:rPr>
      <w:fldChar w:fldCharType="end"/>
    </w:r>
  </w:p>
  <w:p w14:paraId="14418996" w14:textId="77777777" w:rsidR="00AC0AA4" w:rsidRDefault="00AC0AA4">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863"/>
    <w:multiLevelType w:val="hybridMultilevel"/>
    <w:tmpl w:val="CFC682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96BE0"/>
    <w:multiLevelType w:val="hybridMultilevel"/>
    <w:tmpl w:val="8BD037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6E10E7F"/>
    <w:multiLevelType w:val="hybridMultilevel"/>
    <w:tmpl w:val="B920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1E0A"/>
    <w:multiLevelType w:val="hybridMultilevel"/>
    <w:tmpl w:val="5D2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B79AC"/>
    <w:multiLevelType w:val="hybridMultilevel"/>
    <w:tmpl w:val="29D40978"/>
    <w:lvl w:ilvl="0" w:tplc="0419000F">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7873A2"/>
    <w:multiLevelType w:val="hybridMultilevel"/>
    <w:tmpl w:val="B7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86236"/>
    <w:multiLevelType w:val="hybridMultilevel"/>
    <w:tmpl w:val="B95ED9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62A95"/>
    <w:multiLevelType w:val="multilevel"/>
    <w:tmpl w:val="BCBA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A51CA"/>
    <w:multiLevelType w:val="hybridMultilevel"/>
    <w:tmpl w:val="E81AD92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CD13F4A"/>
    <w:multiLevelType w:val="hybridMultilevel"/>
    <w:tmpl w:val="5BC6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C02AA"/>
    <w:multiLevelType w:val="hybridMultilevel"/>
    <w:tmpl w:val="DF3C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71F6E"/>
    <w:multiLevelType w:val="hybridMultilevel"/>
    <w:tmpl w:val="EFE4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25562"/>
    <w:multiLevelType w:val="hybridMultilevel"/>
    <w:tmpl w:val="D17C1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A16559"/>
    <w:multiLevelType w:val="multilevel"/>
    <w:tmpl w:val="B01CB7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441128"/>
    <w:multiLevelType w:val="hybridMultilevel"/>
    <w:tmpl w:val="A618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36F"/>
    <w:multiLevelType w:val="hybridMultilevel"/>
    <w:tmpl w:val="73FA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A202B"/>
    <w:multiLevelType w:val="multilevel"/>
    <w:tmpl w:val="9F3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63357"/>
    <w:multiLevelType w:val="hybridMultilevel"/>
    <w:tmpl w:val="94BE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72F63"/>
    <w:multiLevelType w:val="hybridMultilevel"/>
    <w:tmpl w:val="2D127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E06A6"/>
    <w:multiLevelType w:val="multilevel"/>
    <w:tmpl w:val="86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E15979"/>
    <w:multiLevelType w:val="hybridMultilevel"/>
    <w:tmpl w:val="70586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8694C"/>
    <w:multiLevelType w:val="hybridMultilevel"/>
    <w:tmpl w:val="B86EC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93564A"/>
    <w:multiLevelType w:val="hybridMultilevel"/>
    <w:tmpl w:val="5794563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E1F50"/>
    <w:multiLevelType w:val="hybridMultilevel"/>
    <w:tmpl w:val="0AAA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80A91"/>
    <w:multiLevelType w:val="hybridMultilevel"/>
    <w:tmpl w:val="35542E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2780062"/>
    <w:multiLevelType w:val="hybridMultilevel"/>
    <w:tmpl w:val="B0182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53C64"/>
    <w:multiLevelType w:val="hybridMultilevel"/>
    <w:tmpl w:val="F4A2907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6316A81"/>
    <w:multiLevelType w:val="multilevel"/>
    <w:tmpl w:val="5B74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64CE5"/>
    <w:multiLevelType w:val="hybridMultilevel"/>
    <w:tmpl w:val="6E84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F7FB5"/>
    <w:multiLevelType w:val="hybridMultilevel"/>
    <w:tmpl w:val="09B0F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D32403"/>
    <w:multiLevelType w:val="hybridMultilevel"/>
    <w:tmpl w:val="783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22E38"/>
    <w:multiLevelType w:val="hybridMultilevel"/>
    <w:tmpl w:val="B4ACB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B84BBF"/>
    <w:multiLevelType w:val="hybridMultilevel"/>
    <w:tmpl w:val="4516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733EA7"/>
    <w:multiLevelType w:val="hybridMultilevel"/>
    <w:tmpl w:val="B50ACF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E32E04"/>
    <w:multiLevelType w:val="hybridMultilevel"/>
    <w:tmpl w:val="876EE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86900"/>
    <w:multiLevelType w:val="hybridMultilevel"/>
    <w:tmpl w:val="F72E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046CD"/>
    <w:multiLevelType w:val="hybridMultilevel"/>
    <w:tmpl w:val="C1C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5"/>
  </w:num>
  <w:num w:numId="5">
    <w:abstractNumId w:val="9"/>
  </w:num>
  <w:num w:numId="6">
    <w:abstractNumId w:val="30"/>
  </w:num>
  <w:num w:numId="7">
    <w:abstractNumId w:val="31"/>
  </w:num>
  <w:num w:numId="8">
    <w:abstractNumId w:val="35"/>
  </w:num>
  <w:num w:numId="9">
    <w:abstractNumId w:val="32"/>
  </w:num>
  <w:num w:numId="10">
    <w:abstractNumId w:val="0"/>
  </w:num>
  <w:num w:numId="11">
    <w:abstractNumId w:val="1"/>
  </w:num>
  <w:num w:numId="12">
    <w:abstractNumId w:val="26"/>
  </w:num>
  <w:num w:numId="13">
    <w:abstractNumId w:val="23"/>
  </w:num>
  <w:num w:numId="14">
    <w:abstractNumId w:val="3"/>
  </w:num>
  <w:num w:numId="15">
    <w:abstractNumId w:val="33"/>
  </w:num>
  <w:num w:numId="16">
    <w:abstractNumId w:val="29"/>
  </w:num>
  <w:num w:numId="17">
    <w:abstractNumId w:val="36"/>
  </w:num>
  <w:num w:numId="18">
    <w:abstractNumId w:val="20"/>
  </w:num>
  <w:num w:numId="19">
    <w:abstractNumId w:val="18"/>
  </w:num>
  <w:num w:numId="20">
    <w:abstractNumId w:val="5"/>
  </w:num>
  <w:num w:numId="21">
    <w:abstractNumId w:val="17"/>
  </w:num>
  <w:num w:numId="22">
    <w:abstractNumId w:val="14"/>
  </w:num>
  <w:num w:numId="23">
    <w:abstractNumId w:val="34"/>
  </w:num>
  <w:num w:numId="24">
    <w:abstractNumId w:val="6"/>
  </w:num>
  <w:num w:numId="25">
    <w:abstractNumId w:val="25"/>
  </w:num>
  <w:num w:numId="26">
    <w:abstractNumId w:val="4"/>
  </w:num>
  <w:num w:numId="27">
    <w:abstractNumId w:val="21"/>
  </w:num>
  <w:num w:numId="28">
    <w:abstractNumId w:val="12"/>
  </w:num>
  <w:num w:numId="29">
    <w:abstractNumId w:val="24"/>
  </w:num>
  <w:num w:numId="30">
    <w:abstractNumId w:val="10"/>
  </w:num>
  <w:num w:numId="31">
    <w:abstractNumId w:val="28"/>
  </w:num>
  <w:num w:numId="32">
    <w:abstractNumId w:val="22"/>
  </w:num>
  <w:num w:numId="33">
    <w:abstractNumId w:val="16"/>
  </w:num>
  <w:num w:numId="34">
    <w:abstractNumId w:val="19"/>
  </w:num>
  <w:num w:numId="35">
    <w:abstractNumId w:val="27"/>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78"/>
    <w:rsid w:val="000319E9"/>
    <w:rsid w:val="000658A0"/>
    <w:rsid w:val="000663F5"/>
    <w:rsid w:val="00067C21"/>
    <w:rsid w:val="00087187"/>
    <w:rsid w:val="00092A12"/>
    <w:rsid w:val="000B2C5E"/>
    <w:rsid w:val="000B4B28"/>
    <w:rsid w:val="000C66CE"/>
    <w:rsid w:val="000E2311"/>
    <w:rsid w:val="00140AA9"/>
    <w:rsid w:val="00140E45"/>
    <w:rsid w:val="00171FD4"/>
    <w:rsid w:val="001A27DA"/>
    <w:rsid w:val="001B64E2"/>
    <w:rsid w:val="001C1C4A"/>
    <w:rsid w:val="00200A7F"/>
    <w:rsid w:val="0021480B"/>
    <w:rsid w:val="002405E7"/>
    <w:rsid w:val="002667B7"/>
    <w:rsid w:val="00273419"/>
    <w:rsid w:val="002A5568"/>
    <w:rsid w:val="002D7702"/>
    <w:rsid w:val="002F7556"/>
    <w:rsid w:val="0031647B"/>
    <w:rsid w:val="0035627B"/>
    <w:rsid w:val="00370F18"/>
    <w:rsid w:val="00384DF4"/>
    <w:rsid w:val="003859F4"/>
    <w:rsid w:val="003A1515"/>
    <w:rsid w:val="003C6189"/>
    <w:rsid w:val="003D756F"/>
    <w:rsid w:val="003F5E1D"/>
    <w:rsid w:val="00440D05"/>
    <w:rsid w:val="0045029E"/>
    <w:rsid w:val="00454659"/>
    <w:rsid w:val="00465B3F"/>
    <w:rsid w:val="00467834"/>
    <w:rsid w:val="004770AB"/>
    <w:rsid w:val="004B2BBB"/>
    <w:rsid w:val="00503FFB"/>
    <w:rsid w:val="00506C4C"/>
    <w:rsid w:val="005119C7"/>
    <w:rsid w:val="00515359"/>
    <w:rsid w:val="00522841"/>
    <w:rsid w:val="00526BB6"/>
    <w:rsid w:val="0053320F"/>
    <w:rsid w:val="005C5D46"/>
    <w:rsid w:val="005C6BC9"/>
    <w:rsid w:val="005D213E"/>
    <w:rsid w:val="006054C1"/>
    <w:rsid w:val="00616131"/>
    <w:rsid w:val="00656797"/>
    <w:rsid w:val="00682FE5"/>
    <w:rsid w:val="00692071"/>
    <w:rsid w:val="006D52FF"/>
    <w:rsid w:val="006E6B62"/>
    <w:rsid w:val="00710966"/>
    <w:rsid w:val="007140A3"/>
    <w:rsid w:val="00743F12"/>
    <w:rsid w:val="007737E0"/>
    <w:rsid w:val="00796197"/>
    <w:rsid w:val="007A0E3E"/>
    <w:rsid w:val="007B03D3"/>
    <w:rsid w:val="007C1A9E"/>
    <w:rsid w:val="007F4E05"/>
    <w:rsid w:val="008167E0"/>
    <w:rsid w:val="00842A12"/>
    <w:rsid w:val="00876602"/>
    <w:rsid w:val="00894EA7"/>
    <w:rsid w:val="008B4DD5"/>
    <w:rsid w:val="009130ED"/>
    <w:rsid w:val="009207B5"/>
    <w:rsid w:val="00956E16"/>
    <w:rsid w:val="009572A0"/>
    <w:rsid w:val="00972CC9"/>
    <w:rsid w:val="00982131"/>
    <w:rsid w:val="00997CB6"/>
    <w:rsid w:val="009A1C87"/>
    <w:rsid w:val="009C0E3D"/>
    <w:rsid w:val="00A0428F"/>
    <w:rsid w:val="00A571F5"/>
    <w:rsid w:val="00A60A5A"/>
    <w:rsid w:val="00A73F17"/>
    <w:rsid w:val="00A760F0"/>
    <w:rsid w:val="00AA0F03"/>
    <w:rsid w:val="00AB0169"/>
    <w:rsid w:val="00AC0AA4"/>
    <w:rsid w:val="00AC4670"/>
    <w:rsid w:val="00AC71C6"/>
    <w:rsid w:val="00AE226D"/>
    <w:rsid w:val="00AF72A8"/>
    <w:rsid w:val="00B01616"/>
    <w:rsid w:val="00B34C80"/>
    <w:rsid w:val="00B40B8C"/>
    <w:rsid w:val="00B72A26"/>
    <w:rsid w:val="00BA4A9F"/>
    <w:rsid w:val="00BD3F6F"/>
    <w:rsid w:val="00BD3F8A"/>
    <w:rsid w:val="00BF0FD1"/>
    <w:rsid w:val="00BF4700"/>
    <w:rsid w:val="00C025BF"/>
    <w:rsid w:val="00C07FFD"/>
    <w:rsid w:val="00C21AB9"/>
    <w:rsid w:val="00C365BA"/>
    <w:rsid w:val="00C52E78"/>
    <w:rsid w:val="00C53D63"/>
    <w:rsid w:val="00C72E1A"/>
    <w:rsid w:val="00C86039"/>
    <w:rsid w:val="00C87E05"/>
    <w:rsid w:val="00C908CF"/>
    <w:rsid w:val="00CA2946"/>
    <w:rsid w:val="00CC2687"/>
    <w:rsid w:val="00CD5EAF"/>
    <w:rsid w:val="00CE0209"/>
    <w:rsid w:val="00D315E2"/>
    <w:rsid w:val="00D33D9E"/>
    <w:rsid w:val="00D46A83"/>
    <w:rsid w:val="00D50B34"/>
    <w:rsid w:val="00D510AE"/>
    <w:rsid w:val="00D56F5A"/>
    <w:rsid w:val="00D9665F"/>
    <w:rsid w:val="00DB0468"/>
    <w:rsid w:val="00DB420F"/>
    <w:rsid w:val="00DE7FF1"/>
    <w:rsid w:val="00DF30A7"/>
    <w:rsid w:val="00E02324"/>
    <w:rsid w:val="00E051AB"/>
    <w:rsid w:val="00EF5A2E"/>
    <w:rsid w:val="00F20DBF"/>
    <w:rsid w:val="00F33B58"/>
    <w:rsid w:val="00F45EE0"/>
    <w:rsid w:val="00FA317E"/>
    <w:rsid w:val="00FC5919"/>
    <w:rsid w:val="00FD09BC"/>
    <w:rsid w:val="00FD2567"/>
    <w:rsid w:val="00FF3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15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119C7"/>
    <w:pPr>
      <w:spacing w:before="240" w:after="60"/>
      <w:outlineLvl w:val="5"/>
    </w:pPr>
    <w:rPr>
      <w:rFonts w:ascii="Times New Roman" w:eastAsia="Times New Roman" w:hAnsi="Times New Roman"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72A0"/>
  </w:style>
  <w:style w:type="character" w:customStyle="1" w:styleId="a4">
    <w:name w:val="Текст сноски Знак"/>
    <w:basedOn w:val="a0"/>
    <w:link w:val="a3"/>
    <w:uiPriority w:val="99"/>
    <w:rsid w:val="009572A0"/>
  </w:style>
  <w:style w:type="character" w:styleId="a5">
    <w:name w:val="footnote reference"/>
    <w:basedOn w:val="a0"/>
    <w:uiPriority w:val="99"/>
    <w:unhideWhenUsed/>
    <w:rsid w:val="009572A0"/>
    <w:rPr>
      <w:vertAlign w:val="superscript"/>
    </w:rPr>
  </w:style>
  <w:style w:type="paragraph" w:styleId="a6">
    <w:name w:val="List Paragraph"/>
    <w:basedOn w:val="a"/>
    <w:uiPriority w:val="34"/>
    <w:qFormat/>
    <w:rsid w:val="00B34C80"/>
    <w:pPr>
      <w:ind w:left="720"/>
      <w:contextualSpacing/>
    </w:pPr>
  </w:style>
  <w:style w:type="paragraph" w:styleId="a7">
    <w:name w:val="Balloon Text"/>
    <w:basedOn w:val="a"/>
    <w:link w:val="a8"/>
    <w:uiPriority w:val="99"/>
    <w:semiHidden/>
    <w:unhideWhenUsed/>
    <w:rsid w:val="009130ED"/>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9130ED"/>
    <w:rPr>
      <w:rFonts w:ascii="Lucida Grande CY" w:hAnsi="Lucida Grande CY" w:cs="Lucida Grande CY"/>
      <w:sz w:val="18"/>
      <w:szCs w:val="18"/>
    </w:rPr>
  </w:style>
  <w:style w:type="paragraph" w:styleId="a9">
    <w:name w:val="header"/>
    <w:basedOn w:val="a"/>
    <w:link w:val="aa"/>
    <w:uiPriority w:val="99"/>
    <w:unhideWhenUsed/>
    <w:rsid w:val="00B01616"/>
    <w:pPr>
      <w:tabs>
        <w:tab w:val="center" w:pos="4677"/>
        <w:tab w:val="right" w:pos="9355"/>
      </w:tabs>
    </w:pPr>
  </w:style>
  <w:style w:type="character" w:customStyle="1" w:styleId="aa">
    <w:name w:val="Верхний колонтитул Знак"/>
    <w:basedOn w:val="a0"/>
    <w:link w:val="a9"/>
    <w:uiPriority w:val="99"/>
    <w:rsid w:val="00B01616"/>
  </w:style>
  <w:style w:type="character" w:styleId="ab">
    <w:name w:val="page number"/>
    <w:basedOn w:val="a0"/>
    <w:uiPriority w:val="99"/>
    <w:semiHidden/>
    <w:unhideWhenUsed/>
    <w:rsid w:val="00B01616"/>
  </w:style>
  <w:style w:type="table" w:styleId="ac">
    <w:name w:val="Table Grid"/>
    <w:basedOn w:val="a1"/>
    <w:uiPriority w:val="59"/>
    <w:rsid w:val="00D50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440D05"/>
    <w:pPr>
      <w:spacing w:before="100" w:beforeAutospacing="1" w:after="100" w:afterAutospacing="1"/>
    </w:pPr>
    <w:rPr>
      <w:rFonts w:ascii="Times" w:hAnsi="Times" w:cs="Times New Roman"/>
      <w:sz w:val="20"/>
      <w:szCs w:val="20"/>
    </w:rPr>
  </w:style>
  <w:style w:type="paragraph" w:customStyle="1" w:styleId="ae">
    <w:name w:val="Обычный (паспорт)"/>
    <w:basedOn w:val="a"/>
    <w:rsid w:val="00F20DBF"/>
    <w:pPr>
      <w:spacing w:before="120"/>
      <w:jc w:val="both"/>
    </w:pPr>
    <w:rPr>
      <w:rFonts w:ascii="Times New Roman" w:eastAsia="Times New Roman" w:hAnsi="Times New Roman" w:cs="Times New Roman"/>
      <w:sz w:val="28"/>
      <w:szCs w:val="28"/>
    </w:rPr>
  </w:style>
  <w:style w:type="paragraph" w:customStyle="1" w:styleId="af">
    <w:name w:val="Жирный (паспорт)"/>
    <w:basedOn w:val="a"/>
    <w:rsid w:val="00F20DBF"/>
    <w:pPr>
      <w:spacing w:before="120"/>
      <w:jc w:val="both"/>
    </w:pPr>
    <w:rPr>
      <w:rFonts w:ascii="Times New Roman" w:eastAsia="Times New Roman" w:hAnsi="Times New Roman" w:cs="Times New Roman"/>
      <w:b/>
      <w:sz w:val="28"/>
      <w:szCs w:val="28"/>
    </w:rPr>
  </w:style>
  <w:style w:type="character" w:customStyle="1" w:styleId="60">
    <w:name w:val="Заголовок 6 Знак"/>
    <w:basedOn w:val="a0"/>
    <w:link w:val="6"/>
    <w:rsid w:val="005119C7"/>
    <w:rPr>
      <w:rFonts w:ascii="Times New Roman" w:eastAsia="Times New Roman" w:hAnsi="Times New Roman" w:cs="Times New Roman"/>
      <w:b/>
      <w:bCs/>
      <w:sz w:val="22"/>
      <w:szCs w:val="22"/>
      <w:lang w:val="x-none" w:eastAsia="x-none"/>
    </w:rPr>
  </w:style>
  <w:style w:type="paragraph" w:styleId="2">
    <w:name w:val="Body Text 2"/>
    <w:basedOn w:val="a"/>
    <w:link w:val="20"/>
    <w:uiPriority w:val="99"/>
    <w:unhideWhenUsed/>
    <w:rsid w:val="005119C7"/>
    <w:pPr>
      <w:widowControl w:val="0"/>
      <w:spacing w:after="120" w:line="480" w:lineRule="auto"/>
    </w:pPr>
    <w:rPr>
      <w:rFonts w:ascii="Helvetica" w:eastAsia="Times New Roman" w:hAnsi="Helvetica" w:cs="Times New Roman"/>
      <w:snapToGrid w:val="0"/>
      <w:szCs w:val="20"/>
      <w:lang w:val="x-none" w:eastAsia="x-none"/>
    </w:rPr>
  </w:style>
  <w:style w:type="character" w:customStyle="1" w:styleId="20">
    <w:name w:val="Основной текст 2 Знак"/>
    <w:basedOn w:val="a0"/>
    <w:link w:val="2"/>
    <w:uiPriority w:val="99"/>
    <w:rsid w:val="005119C7"/>
    <w:rPr>
      <w:rFonts w:ascii="Helvetica" w:eastAsia="Times New Roman" w:hAnsi="Helvetica" w:cs="Times New Roman"/>
      <w:snapToGrid w:val="0"/>
      <w:szCs w:val="20"/>
      <w:lang w:val="x-none" w:eastAsia="x-none"/>
    </w:rPr>
  </w:style>
  <w:style w:type="paragraph" w:customStyle="1" w:styleId="FR1">
    <w:name w:val="FR1"/>
    <w:rsid w:val="005119C7"/>
    <w:pPr>
      <w:widowControl w:val="0"/>
      <w:spacing w:before="480"/>
      <w:ind w:left="1680" w:right="200"/>
      <w:jc w:val="center"/>
    </w:pPr>
    <w:rPr>
      <w:rFonts w:ascii="Times New Roman" w:eastAsia="Times New Roman" w:hAnsi="Times New Roman" w:cs="Times New Roman"/>
      <w:b/>
      <w:snapToGrid w:val="0"/>
      <w:sz w:val="4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119C7"/>
    <w:pPr>
      <w:spacing w:before="240" w:after="60"/>
      <w:outlineLvl w:val="5"/>
    </w:pPr>
    <w:rPr>
      <w:rFonts w:ascii="Times New Roman" w:eastAsia="Times New Roman" w:hAnsi="Times New Roman"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72A0"/>
  </w:style>
  <w:style w:type="character" w:customStyle="1" w:styleId="a4">
    <w:name w:val="Текст сноски Знак"/>
    <w:basedOn w:val="a0"/>
    <w:link w:val="a3"/>
    <w:uiPriority w:val="99"/>
    <w:rsid w:val="009572A0"/>
  </w:style>
  <w:style w:type="character" w:styleId="a5">
    <w:name w:val="footnote reference"/>
    <w:basedOn w:val="a0"/>
    <w:uiPriority w:val="99"/>
    <w:unhideWhenUsed/>
    <w:rsid w:val="009572A0"/>
    <w:rPr>
      <w:vertAlign w:val="superscript"/>
    </w:rPr>
  </w:style>
  <w:style w:type="paragraph" w:styleId="a6">
    <w:name w:val="List Paragraph"/>
    <w:basedOn w:val="a"/>
    <w:uiPriority w:val="34"/>
    <w:qFormat/>
    <w:rsid w:val="00B34C80"/>
    <w:pPr>
      <w:ind w:left="720"/>
      <w:contextualSpacing/>
    </w:pPr>
  </w:style>
  <w:style w:type="paragraph" w:styleId="a7">
    <w:name w:val="Balloon Text"/>
    <w:basedOn w:val="a"/>
    <w:link w:val="a8"/>
    <w:uiPriority w:val="99"/>
    <w:semiHidden/>
    <w:unhideWhenUsed/>
    <w:rsid w:val="009130ED"/>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9130ED"/>
    <w:rPr>
      <w:rFonts w:ascii="Lucida Grande CY" w:hAnsi="Lucida Grande CY" w:cs="Lucida Grande CY"/>
      <w:sz w:val="18"/>
      <w:szCs w:val="18"/>
    </w:rPr>
  </w:style>
  <w:style w:type="paragraph" w:styleId="a9">
    <w:name w:val="header"/>
    <w:basedOn w:val="a"/>
    <w:link w:val="aa"/>
    <w:uiPriority w:val="99"/>
    <w:unhideWhenUsed/>
    <w:rsid w:val="00B01616"/>
    <w:pPr>
      <w:tabs>
        <w:tab w:val="center" w:pos="4677"/>
        <w:tab w:val="right" w:pos="9355"/>
      </w:tabs>
    </w:pPr>
  </w:style>
  <w:style w:type="character" w:customStyle="1" w:styleId="aa">
    <w:name w:val="Верхний колонтитул Знак"/>
    <w:basedOn w:val="a0"/>
    <w:link w:val="a9"/>
    <w:uiPriority w:val="99"/>
    <w:rsid w:val="00B01616"/>
  </w:style>
  <w:style w:type="character" w:styleId="ab">
    <w:name w:val="page number"/>
    <w:basedOn w:val="a0"/>
    <w:uiPriority w:val="99"/>
    <w:semiHidden/>
    <w:unhideWhenUsed/>
    <w:rsid w:val="00B01616"/>
  </w:style>
  <w:style w:type="table" w:styleId="ac">
    <w:name w:val="Table Grid"/>
    <w:basedOn w:val="a1"/>
    <w:uiPriority w:val="59"/>
    <w:rsid w:val="00D50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440D05"/>
    <w:pPr>
      <w:spacing w:before="100" w:beforeAutospacing="1" w:after="100" w:afterAutospacing="1"/>
    </w:pPr>
    <w:rPr>
      <w:rFonts w:ascii="Times" w:hAnsi="Times" w:cs="Times New Roman"/>
      <w:sz w:val="20"/>
      <w:szCs w:val="20"/>
    </w:rPr>
  </w:style>
  <w:style w:type="paragraph" w:customStyle="1" w:styleId="ae">
    <w:name w:val="Обычный (паспорт)"/>
    <w:basedOn w:val="a"/>
    <w:rsid w:val="00F20DBF"/>
    <w:pPr>
      <w:spacing w:before="120"/>
      <w:jc w:val="both"/>
    </w:pPr>
    <w:rPr>
      <w:rFonts w:ascii="Times New Roman" w:eastAsia="Times New Roman" w:hAnsi="Times New Roman" w:cs="Times New Roman"/>
      <w:sz w:val="28"/>
      <w:szCs w:val="28"/>
    </w:rPr>
  </w:style>
  <w:style w:type="paragraph" w:customStyle="1" w:styleId="af">
    <w:name w:val="Жирный (паспорт)"/>
    <w:basedOn w:val="a"/>
    <w:rsid w:val="00F20DBF"/>
    <w:pPr>
      <w:spacing w:before="120"/>
      <w:jc w:val="both"/>
    </w:pPr>
    <w:rPr>
      <w:rFonts w:ascii="Times New Roman" w:eastAsia="Times New Roman" w:hAnsi="Times New Roman" w:cs="Times New Roman"/>
      <w:b/>
      <w:sz w:val="28"/>
      <w:szCs w:val="28"/>
    </w:rPr>
  </w:style>
  <w:style w:type="character" w:customStyle="1" w:styleId="60">
    <w:name w:val="Заголовок 6 Знак"/>
    <w:basedOn w:val="a0"/>
    <w:link w:val="6"/>
    <w:rsid w:val="005119C7"/>
    <w:rPr>
      <w:rFonts w:ascii="Times New Roman" w:eastAsia="Times New Roman" w:hAnsi="Times New Roman" w:cs="Times New Roman"/>
      <w:b/>
      <w:bCs/>
      <w:sz w:val="22"/>
      <w:szCs w:val="22"/>
      <w:lang w:val="x-none" w:eastAsia="x-none"/>
    </w:rPr>
  </w:style>
  <w:style w:type="paragraph" w:styleId="2">
    <w:name w:val="Body Text 2"/>
    <w:basedOn w:val="a"/>
    <w:link w:val="20"/>
    <w:uiPriority w:val="99"/>
    <w:unhideWhenUsed/>
    <w:rsid w:val="005119C7"/>
    <w:pPr>
      <w:widowControl w:val="0"/>
      <w:spacing w:after="120" w:line="480" w:lineRule="auto"/>
    </w:pPr>
    <w:rPr>
      <w:rFonts w:ascii="Helvetica" w:eastAsia="Times New Roman" w:hAnsi="Helvetica" w:cs="Times New Roman"/>
      <w:snapToGrid w:val="0"/>
      <w:szCs w:val="20"/>
      <w:lang w:val="x-none" w:eastAsia="x-none"/>
    </w:rPr>
  </w:style>
  <w:style w:type="character" w:customStyle="1" w:styleId="20">
    <w:name w:val="Основной текст 2 Знак"/>
    <w:basedOn w:val="a0"/>
    <w:link w:val="2"/>
    <w:uiPriority w:val="99"/>
    <w:rsid w:val="005119C7"/>
    <w:rPr>
      <w:rFonts w:ascii="Helvetica" w:eastAsia="Times New Roman" w:hAnsi="Helvetica" w:cs="Times New Roman"/>
      <w:snapToGrid w:val="0"/>
      <w:szCs w:val="20"/>
      <w:lang w:val="x-none" w:eastAsia="x-none"/>
    </w:rPr>
  </w:style>
  <w:style w:type="paragraph" w:customStyle="1" w:styleId="FR1">
    <w:name w:val="FR1"/>
    <w:rsid w:val="005119C7"/>
    <w:pPr>
      <w:widowControl w:val="0"/>
      <w:spacing w:before="480"/>
      <w:ind w:left="1680" w:right="200"/>
      <w:jc w:val="center"/>
    </w:pPr>
    <w:rPr>
      <w:rFonts w:ascii="Times New Roman" w:eastAsia="Times New Roman" w:hAnsi="Times New Roman" w:cs="Times New Roman"/>
      <w:b/>
      <w:snapToGrid w:val="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505">
      <w:bodyDiv w:val="1"/>
      <w:marLeft w:val="0"/>
      <w:marRight w:val="0"/>
      <w:marTop w:val="0"/>
      <w:marBottom w:val="0"/>
      <w:divBdr>
        <w:top w:val="none" w:sz="0" w:space="0" w:color="auto"/>
        <w:left w:val="none" w:sz="0" w:space="0" w:color="auto"/>
        <w:bottom w:val="none" w:sz="0" w:space="0" w:color="auto"/>
        <w:right w:val="none" w:sz="0" w:space="0" w:color="auto"/>
      </w:divBdr>
      <w:divsChild>
        <w:div w:id="271787985">
          <w:marLeft w:val="0"/>
          <w:marRight w:val="0"/>
          <w:marTop w:val="0"/>
          <w:marBottom w:val="0"/>
          <w:divBdr>
            <w:top w:val="none" w:sz="0" w:space="0" w:color="auto"/>
            <w:left w:val="none" w:sz="0" w:space="0" w:color="auto"/>
            <w:bottom w:val="none" w:sz="0" w:space="0" w:color="auto"/>
            <w:right w:val="none" w:sz="0" w:space="0" w:color="auto"/>
          </w:divBdr>
          <w:divsChild>
            <w:div w:id="1396466935">
              <w:marLeft w:val="0"/>
              <w:marRight w:val="0"/>
              <w:marTop w:val="0"/>
              <w:marBottom w:val="0"/>
              <w:divBdr>
                <w:top w:val="none" w:sz="0" w:space="0" w:color="auto"/>
                <w:left w:val="none" w:sz="0" w:space="0" w:color="auto"/>
                <w:bottom w:val="none" w:sz="0" w:space="0" w:color="auto"/>
                <w:right w:val="none" w:sz="0" w:space="0" w:color="auto"/>
              </w:divBdr>
              <w:divsChild>
                <w:div w:id="996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400">
      <w:bodyDiv w:val="1"/>
      <w:marLeft w:val="0"/>
      <w:marRight w:val="0"/>
      <w:marTop w:val="0"/>
      <w:marBottom w:val="0"/>
      <w:divBdr>
        <w:top w:val="none" w:sz="0" w:space="0" w:color="auto"/>
        <w:left w:val="none" w:sz="0" w:space="0" w:color="auto"/>
        <w:bottom w:val="none" w:sz="0" w:space="0" w:color="auto"/>
        <w:right w:val="none" w:sz="0" w:space="0" w:color="auto"/>
      </w:divBdr>
      <w:divsChild>
        <w:div w:id="1938368298">
          <w:marLeft w:val="0"/>
          <w:marRight w:val="0"/>
          <w:marTop w:val="0"/>
          <w:marBottom w:val="0"/>
          <w:divBdr>
            <w:top w:val="none" w:sz="0" w:space="0" w:color="auto"/>
            <w:left w:val="none" w:sz="0" w:space="0" w:color="auto"/>
            <w:bottom w:val="none" w:sz="0" w:space="0" w:color="auto"/>
            <w:right w:val="none" w:sz="0" w:space="0" w:color="auto"/>
          </w:divBdr>
          <w:divsChild>
            <w:div w:id="1697929585">
              <w:marLeft w:val="0"/>
              <w:marRight w:val="0"/>
              <w:marTop w:val="0"/>
              <w:marBottom w:val="0"/>
              <w:divBdr>
                <w:top w:val="none" w:sz="0" w:space="0" w:color="auto"/>
                <w:left w:val="none" w:sz="0" w:space="0" w:color="auto"/>
                <w:bottom w:val="none" w:sz="0" w:space="0" w:color="auto"/>
                <w:right w:val="none" w:sz="0" w:space="0" w:color="auto"/>
              </w:divBdr>
              <w:divsChild>
                <w:div w:id="598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6295">
      <w:bodyDiv w:val="1"/>
      <w:marLeft w:val="0"/>
      <w:marRight w:val="0"/>
      <w:marTop w:val="0"/>
      <w:marBottom w:val="0"/>
      <w:divBdr>
        <w:top w:val="none" w:sz="0" w:space="0" w:color="auto"/>
        <w:left w:val="none" w:sz="0" w:space="0" w:color="auto"/>
        <w:bottom w:val="none" w:sz="0" w:space="0" w:color="auto"/>
        <w:right w:val="none" w:sz="0" w:space="0" w:color="auto"/>
      </w:divBdr>
      <w:divsChild>
        <w:div w:id="1114792020">
          <w:marLeft w:val="0"/>
          <w:marRight w:val="0"/>
          <w:marTop w:val="0"/>
          <w:marBottom w:val="0"/>
          <w:divBdr>
            <w:top w:val="none" w:sz="0" w:space="0" w:color="auto"/>
            <w:left w:val="none" w:sz="0" w:space="0" w:color="auto"/>
            <w:bottom w:val="none" w:sz="0" w:space="0" w:color="auto"/>
            <w:right w:val="none" w:sz="0" w:space="0" w:color="auto"/>
          </w:divBdr>
          <w:divsChild>
            <w:div w:id="886375579">
              <w:marLeft w:val="0"/>
              <w:marRight w:val="0"/>
              <w:marTop w:val="0"/>
              <w:marBottom w:val="0"/>
              <w:divBdr>
                <w:top w:val="none" w:sz="0" w:space="0" w:color="auto"/>
                <w:left w:val="none" w:sz="0" w:space="0" w:color="auto"/>
                <w:bottom w:val="none" w:sz="0" w:space="0" w:color="auto"/>
                <w:right w:val="none" w:sz="0" w:space="0" w:color="auto"/>
              </w:divBdr>
              <w:divsChild>
                <w:div w:id="20061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3201">
      <w:bodyDiv w:val="1"/>
      <w:marLeft w:val="0"/>
      <w:marRight w:val="0"/>
      <w:marTop w:val="0"/>
      <w:marBottom w:val="0"/>
      <w:divBdr>
        <w:top w:val="none" w:sz="0" w:space="0" w:color="auto"/>
        <w:left w:val="none" w:sz="0" w:space="0" w:color="auto"/>
        <w:bottom w:val="none" w:sz="0" w:space="0" w:color="auto"/>
        <w:right w:val="none" w:sz="0" w:space="0" w:color="auto"/>
      </w:divBdr>
      <w:divsChild>
        <w:div w:id="1195000148">
          <w:marLeft w:val="0"/>
          <w:marRight w:val="0"/>
          <w:marTop w:val="0"/>
          <w:marBottom w:val="0"/>
          <w:divBdr>
            <w:top w:val="none" w:sz="0" w:space="0" w:color="auto"/>
            <w:left w:val="none" w:sz="0" w:space="0" w:color="auto"/>
            <w:bottom w:val="none" w:sz="0" w:space="0" w:color="auto"/>
            <w:right w:val="none" w:sz="0" w:space="0" w:color="auto"/>
          </w:divBdr>
          <w:divsChild>
            <w:div w:id="739988598">
              <w:marLeft w:val="0"/>
              <w:marRight w:val="0"/>
              <w:marTop w:val="0"/>
              <w:marBottom w:val="0"/>
              <w:divBdr>
                <w:top w:val="none" w:sz="0" w:space="0" w:color="auto"/>
                <w:left w:val="none" w:sz="0" w:space="0" w:color="auto"/>
                <w:bottom w:val="none" w:sz="0" w:space="0" w:color="auto"/>
                <w:right w:val="none" w:sz="0" w:space="0" w:color="auto"/>
              </w:divBdr>
              <w:divsChild>
                <w:div w:id="1795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8480">
      <w:bodyDiv w:val="1"/>
      <w:marLeft w:val="0"/>
      <w:marRight w:val="0"/>
      <w:marTop w:val="0"/>
      <w:marBottom w:val="0"/>
      <w:divBdr>
        <w:top w:val="none" w:sz="0" w:space="0" w:color="auto"/>
        <w:left w:val="none" w:sz="0" w:space="0" w:color="auto"/>
        <w:bottom w:val="none" w:sz="0" w:space="0" w:color="auto"/>
        <w:right w:val="none" w:sz="0" w:space="0" w:color="auto"/>
      </w:divBdr>
      <w:divsChild>
        <w:div w:id="1381250047">
          <w:marLeft w:val="0"/>
          <w:marRight w:val="0"/>
          <w:marTop w:val="0"/>
          <w:marBottom w:val="0"/>
          <w:divBdr>
            <w:top w:val="none" w:sz="0" w:space="0" w:color="auto"/>
            <w:left w:val="none" w:sz="0" w:space="0" w:color="auto"/>
            <w:bottom w:val="none" w:sz="0" w:space="0" w:color="auto"/>
            <w:right w:val="none" w:sz="0" w:space="0" w:color="auto"/>
          </w:divBdr>
          <w:divsChild>
            <w:div w:id="1903516574">
              <w:marLeft w:val="0"/>
              <w:marRight w:val="0"/>
              <w:marTop w:val="0"/>
              <w:marBottom w:val="0"/>
              <w:divBdr>
                <w:top w:val="none" w:sz="0" w:space="0" w:color="auto"/>
                <w:left w:val="none" w:sz="0" w:space="0" w:color="auto"/>
                <w:bottom w:val="none" w:sz="0" w:space="0" w:color="auto"/>
                <w:right w:val="none" w:sz="0" w:space="0" w:color="auto"/>
              </w:divBdr>
              <w:divsChild>
                <w:div w:id="16059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ru-RU"/>
              <a:t>Структура федерального бюджета Бразилии</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федерального бюджета Бразилии</c:v>
                </c:pt>
              </c:strCache>
            </c:strRef>
          </c:tx>
          <c:cat>
            <c:strRef>
              <c:f>Лист1!$A$2:$A$3</c:f>
              <c:strCache>
                <c:ptCount val="2"/>
                <c:pt idx="0">
                  <c:v>Целевые программы</c:v>
                </c:pt>
                <c:pt idx="1">
                  <c:v>Обязательства</c:v>
                </c:pt>
              </c:strCache>
            </c:strRef>
          </c:cat>
          <c:val>
            <c:numRef>
              <c:f>Лист1!$B$2:$B$3</c:f>
              <c:numCache>
                <c:formatCode>General</c:formatCode>
                <c:ptCount val="2"/>
                <c:pt idx="0">
                  <c:v>11.6</c:v>
                </c:pt>
                <c:pt idx="1">
                  <c:v>88.4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E846DB-C809-E14B-A855-BC3F2F0CC94B}" type="doc">
      <dgm:prSet loTypeId="urn:microsoft.com/office/officeart/2005/8/layout/process1" loCatId="" qsTypeId="urn:microsoft.com/office/officeart/2005/8/quickstyle/simple4" qsCatId="simple" csTypeId="urn:microsoft.com/office/officeart/2005/8/colors/colorful1" csCatId="colorful" phldr="1"/>
      <dgm:spPr/>
    </dgm:pt>
    <dgm:pt modelId="{F70507E0-670C-9540-BA6B-DA3A88153FC4}">
      <dgm:prSet phldrT="[Текст]"/>
      <dgm:spPr/>
      <dgm:t>
        <a:bodyPr/>
        <a:lstStyle/>
        <a:p>
          <a:r>
            <a:rPr lang="ru-RU"/>
            <a:t>Разработка мер по ее определению</a:t>
          </a:r>
        </a:p>
      </dgm:t>
    </dgm:pt>
    <dgm:pt modelId="{56F1518F-F856-E244-AF23-C6F2B145326B}" type="parTrans" cxnId="{1F4B72F4-3A67-024E-89A6-D6CD5B7D1C85}">
      <dgm:prSet/>
      <dgm:spPr/>
      <dgm:t>
        <a:bodyPr/>
        <a:lstStyle/>
        <a:p>
          <a:endParaRPr lang="ru-RU"/>
        </a:p>
      </dgm:t>
    </dgm:pt>
    <dgm:pt modelId="{BD40C2D6-CC19-D342-B068-A5115FB9C969}" type="sibTrans" cxnId="{1F4B72F4-3A67-024E-89A6-D6CD5B7D1C85}">
      <dgm:prSet/>
      <dgm:spPr/>
      <dgm:t>
        <a:bodyPr/>
        <a:lstStyle/>
        <a:p>
          <a:endParaRPr lang="ru-RU"/>
        </a:p>
      </dgm:t>
    </dgm:pt>
    <dgm:pt modelId="{4F16ABAC-AE83-0947-93BB-840BA58057E3}">
      <dgm:prSet phldrT="[Текст]"/>
      <dgm:spPr/>
      <dgm:t>
        <a:bodyPr/>
        <a:lstStyle/>
        <a:p>
          <a:r>
            <a:rPr lang="ru-RU"/>
            <a:t>Осуществление данных мер</a:t>
          </a:r>
        </a:p>
      </dgm:t>
    </dgm:pt>
    <dgm:pt modelId="{D87F9CAB-DD22-B248-BAF1-8887917A6281}" type="parTrans" cxnId="{0806A5CE-EBA3-C046-BA76-F362ABCAC5CB}">
      <dgm:prSet/>
      <dgm:spPr/>
      <dgm:t>
        <a:bodyPr/>
        <a:lstStyle/>
        <a:p>
          <a:endParaRPr lang="ru-RU"/>
        </a:p>
      </dgm:t>
    </dgm:pt>
    <dgm:pt modelId="{BE4BE089-9ADC-C44E-BB6A-DEE52CAB0F72}" type="sibTrans" cxnId="{0806A5CE-EBA3-C046-BA76-F362ABCAC5CB}">
      <dgm:prSet/>
      <dgm:spPr/>
      <dgm:t>
        <a:bodyPr/>
        <a:lstStyle/>
        <a:p>
          <a:endParaRPr lang="ru-RU"/>
        </a:p>
      </dgm:t>
    </dgm:pt>
    <dgm:pt modelId="{9764DAE1-4E8C-0F45-AF7A-E8BBAEDDA9F0}">
      <dgm:prSet phldrT="[Текст]"/>
      <dgm:spPr/>
      <dgm:t>
        <a:bodyPr/>
        <a:lstStyle/>
        <a:p>
          <a:r>
            <a:rPr lang="ru-RU"/>
            <a:t>Идентификация угрозы</a:t>
          </a:r>
        </a:p>
      </dgm:t>
    </dgm:pt>
    <dgm:pt modelId="{313EBF1D-274B-6040-9B38-023C0746109D}" type="sibTrans" cxnId="{D02ABFDF-E6AE-D248-9060-58A645F1F412}">
      <dgm:prSet/>
      <dgm:spPr/>
      <dgm:t>
        <a:bodyPr/>
        <a:lstStyle/>
        <a:p>
          <a:endParaRPr lang="ru-RU"/>
        </a:p>
      </dgm:t>
    </dgm:pt>
    <dgm:pt modelId="{1FF465A5-22B0-B445-A147-1DB72CDBE226}" type="parTrans" cxnId="{D02ABFDF-E6AE-D248-9060-58A645F1F412}">
      <dgm:prSet/>
      <dgm:spPr/>
      <dgm:t>
        <a:bodyPr/>
        <a:lstStyle/>
        <a:p>
          <a:endParaRPr lang="ru-RU"/>
        </a:p>
      </dgm:t>
    </dgm:pt>
    <dgm:pt modelId="{D04F3C8C-CD54-D84A-A0EA-BBD851FD4D20}" type="pres">
      <dgm:prSet presAssocID="{1AE846DB-C809-E14B-A855-BC3F2F0CC94B}" presName="Name0" presStyleCnt="0">
        <dgm:presLayoutVars>
          <dgm:dir/>
          <dgm:resizeHandles val="exact"/>
        </dgm:presLayoutVars>
      </dgm:prSet>
      <dgm:spPr/>
    </dgm:pt>
    <dgm:pt modelId="{D98F2715-1800-9B4D-8BF0-6B819A13FE87}" type="pres">
      <dgm:prSet presAssocID="{9764DAE1-4E8C-0F45-AF7A-E8BBAEDDA9F0}" presName="node" presStyleLbl="node1" presStyleIdx="0" presStyleCnt="3">
        <dgm:presLayoutVars>
          <dgm:bulletEnabled val="1"/>
        </dgm:presLayoutVars>
      </dgm:prSet>
      <dgm:spPr/>
      <dgm:t>
        <a:bodyPr/>
        <a:lstStyle/>
        <a:p>
          <a:endParaRPr lang="ru-RU"/>
        </a:p>
      </dgm:t>
    </dgm:pt>
    <dgm:pt modelId="{29BD9696-86B2-B94D-A5E6-EBFBBFADF399}" type="pres">
      <dgm:prSet presAssocID="{313EBF1D-274B-6040-9B38-023C0746109D}" presName="sibTrans" presStyleLbl="sibTrans2D1" presStyleIdx="0" presStyleCnt="2"/>
      <dgm:spPr/>
      <dgm:t>
        <a:bodyPr/>
        <a:lstStyle/>
        <a:p>
          <a:endParaRPr lang="ru-RU"/>
        </a:p>
      </dgm:t>
    </dgm:pt>
    <dgm:pt modelId="{BB0D8A6B-6E80-7A4E-95B4-AAA941082CE2}" type="pres">
      <dgm:prSet presAssocID="{313EBF1D-274B-6040-9B38-023C0746109D}" presName="connectorText" presStyleLbl="sibTrans2D1" presStyleIdx="0" presStyleCnt="2"/>
      <dgm:spPr/>
      <dgm:t>
        <a:bodyPr/>
        <a:lstStyle/>
        <a:p>
          <a:endParaRPr lang="ru-RU"/>
        </a:p>
      </dgm:t>
    </dgm:pt>
    <dgm:pt modelId="{7F80176B-6F10-884B-815D-AD9306500640}" type="pres">
      <dgm:prSet presAssocID="{F70507E0-670C-9540-BA6B-DA3A88153FC4}" presName="node" presStyleLbl="node1" presStyleIdx="1" presStyleCnt="3">
        <dgm:presLayoutVars>
          <dgm:bulletEnabled val="1"/>
        </dgm:presLayoutVars>
      </dgm:prSet>
      <dgm:spPr/>
      <dgm:t>
        <a:bodyPr/>
        <a:lstStyle/>
        <a:p>
          <a:endParaRPr lang="ru-RU"/>
        </a:p>
      </dgm:t>
    </dgm:pt>
    <dgm:pt modelId="{060A8474-9ADD-1345-9930-B7061991BDDD}" type="pres">
      <dgm:prSet presAssocID="{BD40C2D6-CC19-D342-B068-A5115FB9C969}" presName="sibTrans" presStyleLbl="sibTrans2D1" presStyleIdx="1" presStyleCnt="2"/>
      <dgm:spPr/>
      <dgm:t>
        <a:bodyPr/>
        <a:lstStyle/>
        <a:p>
          <a:endParaRPr lang="ru-RU"/>
        </a:p>
      </dgm:t>
    </dgm:pt>
    <dgm:pt modelId="{44B639EE-1ADD-3946-933F-8C0F151EF19D}" type="pres">
      <dgm:prSet presAssocID="{BD40C2D6-CC19-D342-B068-A5115FB9C969}" presName="connectorText" presStyleLbl="sibTrans2D1" presStyleIdx="1" presStyleCnt="2"/>
      <dgm:spPr/>
      <dgm:t>
        <a:bodyPr/>
        <a:lstStyle/>
        <a:p>
          <a:endParaRPr lang="ru-RU"/>
        </a:p>
      </dgm:t>
    </dgm:pt>
    <dgm:pt modelId="{74381F77-CBD0-F44C-81C1-D21812A5359F}" type="pres">
      <dgm:prSet presAssocID="{4F16ABAC-AE83-0947-93BB-840BA58057E3}" presName="node" presStyleLbl="node1" presStyleIdx="2" presStyleCnt="3">
        <dgm:presLayoutVars>
          <dgm:bulletEnabled val="1"/>
        </dgm:presLayoutVars>
      </dgm:prSet>
      <dgm:spPr/>
      <dgm:t>
        <a:bodyPr/>
        <a:lstStyle/>
        <a:p>
          <a:endParaRPr lang="ru-RU"/>
        </a:p>
      </dgm:t>
    </dgm:pt>
  </dgm:ptLst>
  <dgm:cxnLst>
    <dgm:cxn modelId="{B3B8AA0C-200A-B045-89EC-14D765CACF0F}" type="presOf" srcId="{BD40C2D6-CC19-D342-B068-A5115FB9C969}" destId="{060A8474-9ADD-1345-9930-B7061991BDDD}" srcOrd="0" destOrd="0" presId="urn:microsoft.com/office/officeart/2005/8/layout/process1"/>
    <dgm:cxn modelId="{943D5B7C-F043-5E41-9714-72FA04FF7284}" type="presOf" srcId="{F70507E0-670C-9540-BA6B-DA3A88153FC4}" destId="{7F80176B-6F10-884B-815D-AD9306500640}" srcOrd="0" destOrd="0" presId="urn:microsoft.com/office/officeart/2005/8/layout/process1"/>
    <dgm:cxn modelId="{F7DADF64-E6B3-E142-9330-8BB3ADF53A43}" type="presOf" srcId="{9764DAE1-4E8C-0F45-AF7A-E8BBAEDDA9F0}" destId="{D98F2715-1800-9B4D-8BF0-6B819A13FE87}" srcOrd="0" destOrd="0" presId="urn:microsoft.com/office/officeart/2005/8/layout/process1"/>
    <dgm:cxn modelId="{8942E2AB-E3C3-254D-A3A8-62B2CA8BD6A6}" type="presOf" srcId="{1AE846DB-C809-E14B-A855-BC3F2F0CC94B}" destId="{D04F3C8C-CD54-D84A-A0EA-BBD851FD4D20}" srcOrd="0" destOrd="0" presId="urn:microsoft.com/office/officeart/2005/8/layout/process1"/>
    <dgm:cxn modelId="{0806A5CE-EBA3-C046-BA76-F362ABCAC5CB}" srcId="{1AE846DB-C809-E14B-A855-BC3F2F0CC94B}" destId="{4F16ABAC-AE83-0947-93BB-840BA58057E3}" srcOrd="2" destOrd="0" parTransId="{D87F9CAB-DD22-B248-BAF1-8887917A6281}" sibTransId="{BE4BE089-9ADC-C44E-BB6A-DEE52CAB0F72}"/>
    <dgm:cxn modelId="{D02ABFDF-E6AE-D248-9060-58A645F1F412}" srcId="{1AE846DB-C809-E14B-A855-BC3F2F0CC94B}" destId="{9764DAE1-4E8C-0F45-AF7A-E8BBAEDDA9F0}" srcOrd="0" destOrd="0" parTransId="{1FF465A5-22B0-B445-A147-1DB72CDBE226}" sibTransId="{313EBF1D-274B-6040-9B38-023C0746109D}"/>
    <dgm:cxn modelId="{C4B891DF-8D57-B149-AEBA-CB7795C69AEF}" type="presOf" srcId="{BD40C2D6-CC19-D342-B068-A5115FB9C969}" destId="{44B639EE-1ADD-3946-933F-8C0F151EF19D}" srcOrd="1" destOrd="0" presId="urn:microsoft.com/office/officeart/2005/8/layout/process1"/>
    <dgm:cxn modelId="{911EA869-1E8D-FB4C-99DB-973EBDCC4179}" type="presOf" srcId="{4F16ABAC-AE83-0947-93BB-840BA58057E3}" destId="{74381F77-CBD0-F44C-81C1-D21812A5359F}" srcOrd="0" destOrd="0" presId="urn:microsoft.com/office/officeart/2005/8/layout/process1"/>
    <dgm:cxn modelId="{2660418D-5376-1E41-AFE7-E29D5038B9C1}" type="presOf" srcId="{313EBF1D-274B-6040-9B38-023C0746109D}" destId="{29BD9696-86B2-B94D-A5E6-EBFBBFADF399}" srcOrd="0" destOrd="0" presId="urn:microsoft.com/office/officeart/2005/8/layout/process1"/>
    <dgm:cxn modelId="{827C9C01-32E2-3A40-9989-9F4EBE058D08}" type="presOf" srcId="{313EBF1D-274B-6040-9B38-023C0746109D}" destId="{BB0D8A6B-6E80-7A4E-95B4-AAA941082CE2}" srcOrd="1" destOrd="0" presId="urn:microsoft.com/office/officeart/2005/8/layout/process1"/>
    <dgm:cxn modelId="{1F4B72F4-3A67-024E-89A6-D6CD5B7D1C85}" srcId="{1AE846DB-C809-E14B-A855-BC3F2F0CC94B}" destId="{F70507E0-670C-9540-BA6B-DA3A88153FC4}" srcOrd="1" destOrd="0" parTransId="{56F1518F-F856-E244-AF23-C6F2B145326B}" sibTransId="{BD40C2D6-CC19-D342-B068-A5115FB9C969}"/>
    <dgm:cxn modelId="{DAA3042E-82B8-2546-BA94-9F0F3E3E129B}" type="presParOf" srcId="{D04F3C8C-CD54-D84A-A0EA-BBD851FD4D20}" destId="{D98F2715-1800-9B4D-8BF0-6B819A13FE87}" srcOrd="0" destOrd="0" presId="urn:microsoft.com/office/officeart/2005/8/layout/process1"/>
    <dgm:cxn modelId="{664C5D0E-0E89-134A-9645-29ABB756600F}" type="presParOf" srcId="{D04F3C8C-CD54-D84A-A0EA-BBD851FD4D20}" destId="{29BD9696-86B2-B94D-A5E6-EBFBBFADF399}" srcOrd="1" destOrd="0" presId="urn:microsoft.com/office/officeart/2005/8/layout/process1"/>
    <dgm:cxn modelId="{E5236592-6FFD-3545-89D0-55B4B856E78C}" type="presParOf" srcId="{29BD9696-86B2-B94D-A5E6-EBFBBFADF399}" destId="{BB0D8A6B-6E80-7A4E-95B4-AAA941082CE2}" srcOrd="0" destOrd="0" presId="urn:microsoft.com/office/officeart/2005/8/layout/process1"/>
    <dgm:cxn modelId="{A5329B8E-59ED-A343-BBEB-1CB061EFA3ED}" type="presParOf" srcId="{D04F3C8C-CD54-D84A-A0EA-BBD851FD4D20}" destId="{7F80176B-6F10-884B-815D-AD9306500640}" srcOrd="2" destOrd="0" presId="urn:microsoft.com/office/officeart/2005/8/layout/process1"/>
    <dgm:cxn modelId="{E4185EB9-C7A2-1B4F-BE63-F88165F330FD}" type="presParOf" srcId="{D04F3C8C-CD54-D84A-A0EA-BBD851FD4D20}" destId="{060A8474-9ADD-1345-9930-B7061991BDDD}" srcOrd="3" destOrd="0" presId="urn:microsoft.com/office/officeart/2005/8/layout/process1"/>
    <dgm:cxn modelId="{9D65C43B-90E2-DF42-A52F-1C404DB94703}" type="presParOf" srcId="{060A8474-9ADD-1345-9930-B7061991BDDD}" destId="{44B639EE-1ADD-3946-933F-8C0F151EF19D}" srcOrd="0" destOrd="0" presId="urn:microsoft.com/office/officeart/2005/8/layout/process1"/>
    <dgm:cxn modelId="{FB458004-2D5A-3042-9F29-E8BECD915325}" type="presParOf" srcId="{D04F3C8C-CD54-D84A-A0EA-BBD851FD4D20}" destId="{74381F77-CBD0-F44C-81C1-D21812A5359F}"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F2715-1800-9B4D-8BF0-6B819A13FE87}">
      <dsp:nvSpPr>
        <dsp:cNvPr id="0" name=""/>
        <dsp:cNvSpPr/>
      </dsp:nvSpPr>
      <dsp:spPr>
        <a:xfrm>
          <a:off x="4876" y="649908"/>
          <a:ext cx="1457534" cy="874520"/>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Идентификация угрозы</a:t>
          </a:r>
        </a:p>
      </dsp:txBody>
      <dsp:txXfrm>
        <a:off x="30490" y="675522"/>
        <a:ext cx="1406306" cy="823292"/>
      </dsp:txXfrm>
    </dsp:sp>
    <dsp:sp modelId="{29BD9696-86B2-B94D-A5E6-EBFBBFADF399}">
      <dsp:nvSpPr>
        <dsp:cNvPr id="0" name=""/>
        <dsp:cNvSpPr/>
      </dsp:nvSpPr>
      <dsp:spPr>
        <a:xfrm>
          <a:off x="1608165" y="906434"/>
          <a:ext cx="308997" cy="361468"/>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608165" y="978728"/>
        <a:ext cx="216298" cy="216880"/>
      </dsp:txXfrm>
    </dsp:sp>
    <dsp:sp modelId="{7F80176B-6F10-884B-815D-AD9306500640}">
      <dsp:nvSpPr>
        <dsp:cNvPr id="0" name=""/>
        <dsp:cNvSpPr/>
      </dsp:nvSpPr>
      <dsp:spPr>
        <a:xfrm>
          <a:off x="2045425" y="649908"/>
          <a:ext cx="1457534" cy="874520"/>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Разработка мер по ее определению</a:t>
          </a:r>
        </a:p>
      </dsp:txBody>
      <dsp:txXfrm>
        <a:off x="2071039" y="675522"/>
        <a:ext cx="1406306" cy="823292"/>
      </dsp:txXfrm>
    </dsp:sp>
    <dsp:sp modelId="{060A8474-9ADD-1345-9930-B7061991BDDD}">
      <dsp:nvSpPr>
        <dsp:cNvPr id="0" name=""/>
        <dsp:cNvSpPr/>
      </dsp:nvSpPr>
      <dsp:spPr>
        <a:xfrm>
          <a:off x="3648713" y="906434"/>
          <a:ext cx="308997" cy="361468"/>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3648713" y="978728"/>
        <a:ext cx="216298" cy="216880"/>
      </dsp:txXfrm>
    </dsp:sp>
    <dsp:sp modelId="{74381F77-CBD0-F44C-81C1-D21812A5359F}">
      <dsp:nvSpPr>
        <dsp:cNvPr id="0" name=""/>
        <dsp:cNvSpPr/>
      </dsp:nvSpPr>
      <dsp:spPr>
        <a:xfrm>
          <a:off x="4085974" y="649908"/>
          <a:ext cx="1457534" cy="87452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Осуществление данных мер</a:t>
          </a:r>
        </a:p>
      </dsp:txBody>
      <dsp:txXfrm>
        <a:off x="4111588" y="675522"/>
        <a:ext cx="1406306" cy="8232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38FB-E5AD-C446-92BA-6786634F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59</Pages>
  <Words>11494</Words>
  <Characters>65516</Characters>
  <Application>Microsoft Macintosh Word</Application>
  <DocSecurity>0</DocSecurity>
  <Lines>545</Lines>
  <Paragraphs>153</Paragraphs>
  <ScaleCrop>false</ScaleCrop>
  <Company/>
  <LinksUpToDate>false</LinksUpToDate>
  <CharactersWithSpaces>76857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Dashimova</dc:creator>
  <cp:keywords/>
  <dc:description/>
  <cp:lastModifiedBy>Daria Dashimova</cp:lastModifiedBy>
  <cp:revision>57</cp:revision>
  <dcterms:created xsi:type="dcterms:W3CDTF">2014-05-12T01:19:00Z</dcterms:created>
  <dcterms:modified xsi:type="dcterms:W3CDTF">2014-06-09T09:03:00Z</dcterms:modified>
</cp:coreProperties>
</file>