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9" w:rsidRPr="002A5056" w:rsidRDefault="002D6D71" w:rsidP="002A5056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</w:rPr>
      </w:pPr>
      <w:bookmarkStart w:id="0" w:name="_GoBack"/>
      <w:bookmarkEnd w:id="0"/>
      <w:r>
        <w:rPr>
          <w:rFonts w:asciiTheme="minorBidi" w:eastAsia="Times New Roman" w:hAnsiTheme="minorBidi"/>
          <w:sz w:val="24"/>
          <w:szCs w:val="24"/>
        </w:rPr>
        <w:t>P</w:t>
      </w:r>
      <w:r w:rsidR="002E36AF" w:rsidRPr="002A5056">
        <w:rPr>
          <w:rFonts w:asciiTheme="minorBidi" w:eastAsia="Times New Roman" w:hAnsiTheme="minorBidi"/>
          <w:sz w:val="24"/>
          <w:szCs w:val="24"/>
        </w:rPr>
        <w:t>r</w:t>
      </w:r>
      <w:r>
        <w:rPr>
          <w:rFonts w:asciiTheme="minorBidi" w:eastAsia="Times New Roman" w:hAnsiTheme="minorBidi"/>
          <w:sz w:val="24"/>
          <w:szCs w:val="24"/>
        </w:rPr>
        <w:t>of</w:t>
      </w:r>
      <w:r w:rsidR="002E36AF" w:rsidRPr="002A5056">
        <w:rPr>
          <w:rFonts w:asciiTheme="minorBidi" w:eastAsia="Times New Roman" w:hAnsiTheme="minorBidi"/>
          <w:sz w:val="24"/>
          <w:szCs w:val="24"/>
        </w:rPr>
        <w:t xml:space="preserve">. Andrej </w:t>
      </w:r>
      <w:proofErr w:type="spellStart"/>
      <w:r w:rsidR="002E36AF" w:rsidRPr="002A5056">
        <w:rPr>
          <w:rFonts w:asciiTheme="minorBidi" w:eastAsia="Times New Roman" w:hAnsiTheme="minorBidi"/>
          <w:sz w:val="24"/>
          <w:szCs w:val="24"/>
        </w:rPr>
        <w:t>Krickovic</w:t>
      </w:r>
      <w:proofErr w:type="spellEnd"/>
    </w:p>
    <w:p w:rsidR="00515929" w:rsidRPr="002A5056" w:rsidRDefault="00515929" w:rsidP="002A5056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</w:rPr>
      </w:pPr>
    </w:p>
    <w:p w:rsidR="00B451DE" w:rsidRDefault="00B451DE" w:rsidP="002A5056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br/>
        <w:t> </w:t>
      </w:r>
    </w:p>
    <w:p w:rsidR="002E36AF" w:rsidRPr="002A5056" w:rsidRDefault="002E36AF" w:rsidP="002A5056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2A5056">
        <w:rPr>
          <w:rFonts w:asciiTheme="minorBidi" w:eastAsia="Times New Roman" w:hAnsiTheme="minorBidi"/>
          <w:b/>
          <w:bCs/>
          <w:sz w:val="24"/>
          <w:szCs w:val="24"/>
        </w:rPr>
        <w:t>Introduction to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br/>
        <w:t>Methods</w:t>
      </w:r>
      <w:r w:rsidR="002D6D71">
        <w:rPr>
          <w:rFonts w:asciiTheme="minorBidi" w:eastAsia="Times New Roman" w:hAnsiTheme="minorBidi"/>
          <w:b/>
          <w:bCs/>
          <w:sz w:val="24"/>
          <w:szCs w:val="24"/>
        </w:rPr>
        <w:t xml:space="preserve"> in International Relations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br/>
      </w:r>
    </w:p>
    <w:p w:rsidR="002E36AF" w:rsidRPr="002A5056" w:rsidRDefault="002E36AF" w:rsidP="002A5056">
      <w:pPr>
        <w:spacing w:after="24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t xml:space="preserve">Description: 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This course will introduce you to the methods used in </w:t>
      </w:r>
      <w:r w:rsidR="002D6D71">
        <w:rPr>
          <w:rFonts w:asciiTheme="minorBidi" w:eastAsia="Times New Roman" w:hAnsiTheme="minorBidi"/>
          <w:sz w:val="24"/>
          <w:szCs w:val="24"/>
        </w:rPr>
        <w:t xml:space="preserve">International </w:t>
      </w:r>
      <w:proofErr w:type="spellStart"/>
      <w:r w:rsidR="002D6D71">
        <w:rPr>
          <w:rFonts w:asciiTheme="minorBidi" w:eastAsia="Times New Roman" w:hAnsiTheme="minorBidi"/>
          <w:sz w:val="24"/>
          <w:szCs w:val="24"/>
        </w:rPr>
        <w:t>Realtions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 research.  We will begin by learning about the basic structure of causal analysis, with an emphasis on four basic research strategies: experimentation, “large N” quantitative studies, “small N” studies that use qualitative reasoning, and formal modeling.  The primary goals of this course are: (1) to provide you with analytic tools that will help </w:t>
      </w:r>
      <w:r w:rsidR="00705A84" w:rsidRPr="002A5056">
        <w:rPr>
          <w:rFonts w:asciiTheme="minorBidi" w:eastAsia="Times New Roman" w:hAnsiTheme="minorBidi"/>
          <w:sz w:val="24"/>
          <w:szCs w:val="24"/>
        </w:rPr>
        <w:t xml:space="preserve">you to </w:t>
      </w:r>
      <w:r w:rsidRPr="002A5056">
        <w:rPr>
          <w:rFonts w:asciiTheme="minorBidi" w:eastAsia="Times New Roman" w:hAnsiTheme="minorBidi"/>
          <w:sz w:val="24"/>
          <w:szCs w:val="24"/>
        </w:rPr>
        <w:t>critically evaluate social science research a</w:t>
      </w:r>
      <w:r w:rsidR="00705A84" w:rsidRPr="002A5056">
        <w:rPr>
          <w:rFonts w:asciiTheme="minorBidi" w:eastAsia="Times New Roman" w:hAnsiTheme="minorBidi"/>
          <w:sz w:val="24"/>
          <w:szCs w:val="24"/>
        </w:rPr>
        <w:t>s well as c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ausal arguments found in everyday life, and (2) to improve your ability to pose and answer research questions on their own.    </w:t>
      </w:r>
      <w:r w:rsidRPr="002A5056">
        <w:rPr>
          <w:rFonts w:asciiTheme="minorBidi" w:eastAsia="Times New Roman" w:hAnsiTheme="minorBidi"/>
          <w:sz w:val="24"/>
          <w:szCs w:val="24"/>
        </w:rPr>
        <w:br/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t>Readings: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 Readings include </w:t>
      </w:r>
      <w:r w:rsidR="003328F4" w:rsidRPr="002A5056">
        <w:rPr>
          <w:rFonts w:asciiTheme="minorBidi" w:eastAsia="Times New Roman" w:hAnsiTheme="minorBidi"/>
          <w:sz w:val="24"/>
          <w:szCs w:val="24"/>
        </w:rPr>
        <w:t xml:space="preserve">selections from a textbook, political science articles that focus on methods or use a particular methodological approach, and articles from the popular press which illustrate some </w:t>
      </w:r>
      <w:r w:rsidR="00705A84" w:rsidRPr="002A5056">
        <w:rPr>
          <w:rFonts w:asciiTheme="minorBidi" w:eastAsia="Times New Roman" w:hAnsiTheme="minorBidi"/>
          <w:sz w:val="24"/>
          <w:szCs w:val="24"/>
        </w:rPr>
        <w:t xml:space="preserve">methodological challenges and </w:t>
      </w:r>
      <w:r w:rsidR="003328F4" w:rsidRPr="002A5056">
        <w:rPr>
          <w:rFonts w:asciiTheme="minorBidi" w:eastAsia="Times New Roman" w:hAnsiTheme="minorBidi"/>
          <w:sz w:val="24"/>
          <w:szCs w:val="24"/>
        </w:rPr>
        <w:t>pitfalls in causal reasoning</w:t>
      </w:r>
      <w:r w:rsidR="00705A84" w:rsidRPr="002A5056">
        <w:rPr>
          <w:rFonts w:asciiTheme="minorBidi" w:eastAsia="Times New Roman" w:hAnsiTheme="minorBidi"/>
          <w:sz w:val="24"/>
          <w:szCs w:val="24"/>
        </w:rPr>
        <w:t xml:space="preserve"> that researchers often face.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Textbook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: </w:t>
      </w:r>
      <w:r w:rsidRPr="002A5056">
        <w:rPr>
          <w:rFonts w:asciiTheme="minorBidi" w:eastAsia="Times New Roman" w:hAnsiTheme="minorBidi"/>
          <w:i/>
          <w:iCs/>
          <w:sz w:val="24"/>
          <w:szCs w:val="24"/>
        </w:rPr>
        <w:t>Research Methods in Political Science: An Introduction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, by Michael Corbett and Michael K. Le Roy, 6th ed., 2005) 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t xml:space="preserve">Part 1: Fundamentals of Causation 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t> 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>Introduction and Overview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2E36AF" w:rsidRDefault="002A5056" w:rsidP="002A5056">
      <w:pPr>
        <w:spacing w:after="24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 w:rsidR="002E36AF" w:rsidRPr="002A5056">
        <w:rPr>
          <w:rFonts w:asciiTheme="minorBidi" w:eastAsia="Times New Roman" w:hAnsiTheme="minorBidi"/>
          <w:sz w:val="32"/>
          <w:szCs w:val="32"/>
        </w:rPr>
        <w:t> </w:t>
      </w:r>
      <w:r w:rsidR="002E36AF" w:rsidRPr="002A5056">
        <w:rPr>
          <w:rFonts w:asciiTheme="minorBidi" w:eastAsia="Times New Roman" w:hAnsiTheme="minorBidi"/>
          <w:sz w:val="24"/>
          <w:szCs w:val="24"/>
        </w:rPr>
        <w:t>Corbett and Le Roy, pp. 1-5 (“Exploring the Data Files”) and pp. 67-70 “Intervening and Antecedent Variables”</w:t>
      </w:r>
      <w:proofErr w:type="gramStart"/>
      <w:r w:rsidR="002E36AF" w:rsidRPr="002A5056">
        <w:rPr>
          <w:rFonts w:asciiTheme="minorBidi" w:eastAsia="Times New Roman" w:hAnsiTheme="minorBidi"/>
          <w:sz w:val="24"/>
          <w:szCs w:val="24"/>
        </w:rPr>
        <w:t>)</w:t>
      </w:r>
      <w:proofErr w:type="gramEnd"/>
      <w:r w:rsidR="002E36AF"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t xml:space="preserve">• </w:t>
      </w:r>
      <w:r w:rsidR="002D6D71">
        <w:rPr>
          <w:rFonts w:asciiTheme="minorBidi" w:eastAsia="Times New Roman" w:hAnsiTheme="minorBidi"/>
          <w:sz w:val="24"/>
          <w:szCs w:val="24"/>
        </w:rPr>
        <w:t>J. David Singer, “The Levels of Analysis Problem in International Relations”</w:t>
      </w:r>
      <w:r w:rsidR="002E36AF" w:rsidRPr="002A5056">
        <w:rPr>
          <w:rFonts w:asciiTheme="minorBidi" w:eastAsia="Times New Roman" w:hAnsiTheme="minorBidi"/>
          <w:sz w:val="24"/>
          <w:szCs w:val="24"/>
        </w:rPr>
        <w:t>.</w:t>
      </w:r>
    </w:p>
    <w:p w:rsidR="002A5056" w:rsidRPr="002A5056" w:rsidRDefault="002A5056" w:rsidP="002A5056">
      <w:pPr>
        <w:spacing w:after="24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>Criteria for Causality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Louise G. White, Political Analysis: Technique and Practice, 4th ed., pp. 126-30.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Earl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Babbie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</w:t>
      </w:r>
      <w:proofErr w:type="gramStart"/>
      <w:r w:rsidRPr="002A5056">
        <w:rPr>
          <w:rFonts w:asciiTheme="minorBidi" w:eastAsia="Times New Roman" w:hAnsiTheme="minorBidi"/>
          <w:sz w:val="24"/>
          <w:szCs w:val="24"/>
        </w:rPr>
        <w:t>The</w:t>
      </w:r>
      <w:proofErr w:type="gramEnd"/>
      <w:r w:rsidRPr="002A5056">
        <w:rPr>
          <w:rFonts w:asciiTheme="minorBidi" w:eastAsia="Times New Roman" w:hAnsiTheme="minorBidi"/>
          <w:sz w:val="24"/>
          <w:szCs w:val="24"/>
        </w:rPr>
        <w:t xml:space="preserve"> Practice of Social Research, pp. 72-77. 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Reuters, “Young Drinkers More Likely to Turn out Alcoholic,” January 15, 1998.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Emma Schwartz and Brian Whelan, “Social Class May Influence Campus Life,” Daily Californian, September 24, 2002. 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 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Shiveley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pp. 72-76 AND pp. 91-93 (discussion on holding a variable constant). 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br/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lastRenderedPageBreak/>
        <w:br/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i/>
          <w:sz w:val="24"/>
          <w:szCs w:val="24"/>
        </w:rPr>
        <w:t>Assessing causation</w:t>
      </w:r>
    </w:p>
    <w:p w:rsidR="005718DE" w:rsidRPr="002A5056" w:rsidRDefault="005718DE" w:rsidP="005718DE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Jon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Elster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</w:t>
      </w:r>
      <w:r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Explaining Technical Change</w:t>
      </w:r>
      <w:r>
        <w:rPr>
          <w:rFonts w:asciiTheme="minorBidi" w:eastAsia="Times New Roman" w:hAnsiTheme="minorBidi"/>
          <w:sz w:val="24"/>
          <w:szCs w:val="24"/>
        </w:rPr>
        <w:t>”</w:t>
      </w:r>
    </w:p>
    <w:p w:rsidR="002E36AF" w:rsidRPr="002A5056" w:rsidRDefault="005718DE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</w:t>
      </w:r>
      <w:r w:rsidRPr="005718DE">
        <w:rPr>
          <w:rFonts w:asciiTheme="minorBidi" w:eastAsia="Times New Roman" w:hAnsiTheme="minorBidi"/>
          <w:sz w:val="24"/>
          <w:szCs w:val="24"/>
        </w:rPr>
        <w:t xml:space="preserve">Kevin </w:t>
      </w:r>
      <w:proofErr w:type="spellStart"/>
      <w:r w:rsidRPr="005718DE">
        <w:rPr>
          <w:rFonts w:asciiTheme="minorBidi" w:eastAsia="Times New Roman" w:hAnsiTheme="minorBidi"/>
          <w:sz w:val="24"/>
          <w:szCs w:val="24"/>
        </w:rPr>
        <w:t>Narizny</w:t>
      </w:r>
      <w:proofErr w:type="spellEnd"/>
      <w:r w:rsidRPr="005718DE">
        <w:rPr>
          <w:rFonts w:asciiTheme="minorBidi" w:eastAsia="Times New Roman" w:hAnsiTheme="minorBidi"/>
          <w:sz w:val="24"/>
          <w:szCs w:val="24"/>
        </w:rPr>
        <w:t xml:space="preserve">, “Anglo-American Primacy and the Global Spread of Democracy: An International </w:t>
      </w:r>
      <w:proofErr w:type="spellStart"/>
      <w:r w:rsidRPr="005718DE">
        <w:rPr>
          <w:rFonts w:asciiTheme="minorBidi" w:eastAsia="Times New Roman" w:hAnsiTheme="minorBidi"/>
          <w:sz w:val="24"/>
          <w:szCs w:val="24"/>
        </w:rPr>
        <w:t>Genealogy”</w:t>
      </w:r>
      <w:proofErr w:type="gramStart"/>
      <w:r w:rsidRPr="005718DE">
        <w:rPr>
          <w:rFonts w:asciiTheme="minorBidi" w:eastAsia="Times New Roman" w:hAnsiTheme="minorBidi"/>
          <w:sz w:val="24"/>
          <w:szCs w:val="24"/>
        </w:rPr>
        <w:t>,World</w:t>
      </w:r>
      <w:proofErr w:type="spellEnd"/>
      <w:proofErr w:type="gramEnd"/>
      <w:r w:rsidRPr="005718DE">
        <w:rPr>
          <w:rFonts w:asciiTheme="minorBidi" w:eastAsia="Times New Roman" w:hAnsiTheme="minorBidi"/>
          <w:sz w:val="24"/>
          <w:szCs w:val="24"/>
        </w:rPr>
        <w:t xml:space="preserve"> Politics, Volume 64, Number 2, April 2012, pp. 341-373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 David E. Sanger, “The Curse of the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Dubya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,” New York Times, September 15, 2002. 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i/>
          <w:sz w:val="24"/>
          <w:szCs w:val="24"/>
        </w:rPr>
        <w:t>Conceptualization and Measurement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 Corbett and Le Roy, pp. 25-35.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Johnson, Joslyn, and Reynolds. </w:t>
      </w:r>
      <w:r w:rsidR="002A5056"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Political Science Research Methods</w:t>
      </w:r>
      <w:r w:rsidR="002A5056">
        <w:rPr>
          <w:rFonts w:asciiTheme="minorBidi" w:eastAsia="Times New Roman" w:hAnsiTheme="minorBidi"/>
          <w:sz w:val="24"/>
          <w:szCs w:val="24"/>
        </w:rPr>
        <w:t>”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, pp. 64-68 (“Defining Concepts”), pp. 73-75, pp. 84-95.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John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Horgan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“Your Analysis is Faulty,” New Republic, April 2, 1990.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Terry Karl, “Imposing Consent,” pp. 9-13, 34-36 AND “Dilemmas of Democratization in Latin America,” pp. 163-65.  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</w:p>
    <w:p w:rsidR="002E36AF" w:rsidRPr="002A5056" w:rsidRDefault="000F183F" w:rsidP="000F183F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 </w:t>
      </w:r>
      <w:r w:rsidR="002E36AF" w:rsidRPr="002A5056">
        <w:rPr>
          <w:rFonts w:asciiTheme="minorBidi" w:eastAsia="Times New Roman" w:hAnsiTheme="minorBidi"/>
          <w:sz w:val="24"/>
          <w:szCs w:val="24"/>
        </w:rPr>
        <w:t xml:space="preserve"> </w:t>
      </w:r>
      <w:r w:rsidR="002E36AF" w:rsidRPr="002A5056">
        <w:rPr>
          <w:rFonts w:asciiTheme="minorBidi" w:eastAsia="Times New Roman" w:hAnsiTheme="minorBidi"/>
          <w:sz w:val="24"/>
          <w:szCs w:val="24"/>
        </w:rPr>
        <w:br/>
      </w:r>
      <w:r w:rsidR="002E36AF" w:rsidRPr="002A5056">
        <w:rPr>
          <w:rFonts w:asciiTheme="minorBidi" w:eastAsia="Times New Roman" w:hAnsiTheme="minorBidi"/>
          <w:i/>
          <w:sz w:val="24"/>
          <w:szCs w:val="24"/>
        </w:rPr>
        <w:t>Describing Data 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 Johnson &amp; Joslyn (3rd edition of Political Science Research Methods), pp. 295-312 and pp. 327-334. </w:t>
      </w:r>
      <w:r w:rsidRPr="002A5056">
        <w:rPr>
          <w:rFonts w:asciiTheme="minorBidi" w:eastAsia="Times New Roman" w:hAnsiTheme="minorBidi"/>
          <w:sz w:val="24"/>
          <w:szCs w:val="24"/>
        </w:rPr>
        <w:br/>
        <w:t>• Weinberg, 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Schumaker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and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Oltman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Ch. 3 “Variability and Measures of Variability,” in Intuitive Statistics, pp. 28-34. </w:t>
      </w:r>
      <w:r w:rsidRPr="002A5056">
        <w:rPr>
          <w:rFonts w:asciiTheme="minorBidi" w:eastAsia="Times New Roman" w:hAnsiTheme="minorBidi"/>
          <w:sz w:val="24"/>
          <w:szCs w:val="24"/>
        </w:rPr>
        <w:br/>
        <w:t>• Corbett and Le Roy, pp. 141-149 AND Chapter 9, pp. 161-169.</w:t>
      </w:r>
    </w:p>
    <w:p w:rsidR="00101243" w:rsidRPr="002A5056" w:rsidRDefault="002E36AF" w:rsidP="002A505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</w:p>
    <w:p w:rsidR="000F183F" w:rsidRDefault="000F183F" w:rsidP="002A505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0F183F" w:rsidRDefault="000F183F" w:rsidP="002A505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0F183F" w:rsidRDefault="000F183F" w:rsidP="002A5056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2E36AF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b/>
          <w:bCs/>
          <w:sz w:val="24"/>
          <w:szCs w:val="24"/>
        </w:rPr>
        <w:t>Part 2</w:t>
      </w:r>
      <w:r w:rsidR="002E36AF" w:rsidRPr="002A5056">
        <w:rPr>
          <w:rFonts w:asciiTheme="minorBidi" w:eastAsia="Times New Roman" w:hAnsiTheme="minorBidi"/>
          <w:b/>
          <w:bCs/>
          <w:sz w:val="24"/>
          <w:szCs w:val="24"/>
        </w:rPr>
        <w:t>: Experiments</w:t>
      </w:r>
      <w:r w:rsidR="002E36AF" w:rsidRPr="002A5056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2E36AF" w:rsidRPr="002A5056">
        <w:rPr>
          <w:rFonts w:asciiTheme="minorBidi" w:eastAsia="Times New Roman" w:hAnsiTheme="minorBidi"/>
          <w:sz w:val="24"/>
          <w:szCs w:val="24"/>
        </w:rPr>
        <w:t> </w:t>
      </w:r>
      <w:r w:rsidR="002E36AF" w:rsidRPr="002A5056">
        <w:rPr>
          <w:rFonts w:asciiTheme="minorBidi" w:eastAsia="Times New Roman" w:hAnsiTheme="minorBidi"/>
          <w:sz w:val="24"/>
          <w:szCs w:val="24"/>
        </w:rPr>
        <w:br/>
      </w:r>
      <w:r w:rsidR="002E36AF" w:rsidRPr="002A5056">
        <w:rPr>
          <w:rFonts w:asciiTheme="minorBidi" w:eastAsia="Times New Roman" w:hAnsiTheme="minorBidi"/>
          <w:i/>
          <w:sz w:val="24"/>
          <w:szCs w:val="24"/>
        </w:rPr>
        <w:t>Experimentation: An Introduction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Earl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Babbie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Practice of Social Research, pp. 237-51. 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 David Freedman et al.  </w:t>
      </w:r>
      <w:proofErr w:type="gramStart"/>
      <w:r w:rsidRPr="002A5056">
        <w:rPr>
          <w:rFonts w:asciiTheme="minorBidi" w:eastAsia="Times New Roman" w:hAnsiTheme="minorBidi"/>
          <w:sz w:val="24"/>
          <w:szCs w:val="24"/>
        </w:rPr>
        <w:t>Statistics, 2nd edition, pp. 3-18.</w:t>
      </w:r>
      <w:proofErr w:type="gramEnd"/>
      <w:r w:rsidRPr="002A5056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ED20A3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>Classic Experiments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Stanley Milgram, “Some Conditions of Obedience and Disobedience to Authority,” 57-76. 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proofErr w:type="gramStart"/>
      <w:r w:rsidRPr="002A5056">
        <w:rPr>
          <w:rFonts w:asciiTheme="minorBidi" w:eastAsia="Times New Roman" w:hAnsiTheme="minorBidi"/>
          <w:sz w:val="24"/>
          <w:szCs w:val="24"/>
        </w:rPr>
        <w:t xml:space="preserve">•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Shanto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Iyengar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 and Don Kinder.</w:t>
      </w:r>
      <w:proofErr w:type="gramEnd"/>
      <w:r w:rsidRPr="002A5056">
        <w:rPr>
          <w:rFonts w:asciiTheme="minorBidi" w:eastAsia="Times New Roman" w:hAnsiTheme="minorBidi"/>
          <w:sz w:val="24"/>
          <w:szCs w:val="24"/>
        </w:rPr>
        <w:t xml:space="preserve">  </w:t>
      </w:r>
      <w:proofErr w:type="gramStart"/>
      <w:r w:rsidRPr="002A5056">
        <w:rPr>
          <w:rFonts w:asciiTheme="minorBidi" w:eastAsia="Times New Roman" w:hAnsiTheme="minorBidi"/>
          <w:sz w:val="24"/>
          <w:szCs w:val="24"/>
        </w:rPr>
        <w:t xml:space="preserve">Chapters 2 and 3 in </w:t>
      </w:r>
      <w:r w:rsidRPr="002A5056">
        <w:rPr>
          <w:rFonts w:asciiTheme="minorBidi" w:eastAsia="Times New Roman" w:hAnsiTheme="minorBidi"/>
          <w:i/>
          <w:iCs/>
          <w:sz w:val="24"/>
          <w:szCs w:val="24"/>
        </w:rPr>
        <w:t>News That Matters</w:t>
      </w:r>
      <w:r w:rsidRPr="002A5056">
        <w:rPr>
          <w:rFonts w:asciiTheme="minorBidi" w:eastAsia="Times New Roman" w:hAnsiTheme="minorBidi"/>
          <w:sz w:val="24"/>
          <w:szCs w:val="24"/>
        </w:rPr>
        <w:t>.</w:t>
      </w:r>
      <w:proofErr w:type="gramEnd"/>
      <w:r w:rsidRPr="002A5056">
        <w:rPr>
          <w:rFonts w:asciiTheme="minorBidi" w:eastAsia="Times New Roman" w:hAnsiTheme="minorBidi"/>
          <w:sz w:val="24"/>
          <w:szCs w:val="24"/>
        </w:rPr>
        <w:t xml:space="preserve">  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i/>
          <w:sz w:val="24"/>
          <w:szCs w:val="24"/>
        </w:rPr>
        <w:t>Field Experiments -- Researching in the Real World and Ethical Considerations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lastRenderedPageBreak/>
        <w:t>• Johnson and Jo</w:t>
      </w:r>
      <w:r w:rsidR="00101243" w:rsidRPr="002A5056">
        <w:rPr>
          <w:rFonts w:asciiTheme="minorBidi" w:eastAsia="Times New Roman" w:hAnsiTheme="minorBidi"/>
          <w:sz w:val="24"/>
          <w:szCs w:val="24"/>
        </w:rPr>
        <w:t>slyn, 3rd edition, pp. 128-33.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proofErr w:type="gramStart"/>
      <w:r w:rsidRPr="002A5056">
        <w:rPr>
          <w:rFonts w:asciiTheme="minorBidi" w:eastAsia="Times New Roman" w:hAnsiTheme="minorBidi"/>
          <w:sz w:val="24"/>
          <w:szCs w:val="24"/>
        </w:rPr>
        <w:t>• Donald Green, Alan Gerber, and David Nickerson, “Getting Out the Y</w:t>
      </w:r>
      <w:r w:rsidR="00101243" w:rsidRPr="002A5056">
        <w:rPr>
          <w:rFonts w:asciiTheme="minorBidi" w:eastAsia="Times New Roman" w:hAnsiTheme="minorBidi"/>
          <w:sz w:val="24"/>
          <w:szCs w:val="24"/>
        </w:rPr>
        <w:t>outh Vote in Local Elections.”</w:t>
      </w:r>
      <w:proofErr w:type="gramEnd"/>
      <w:r w:rsidR="00101243" w:rsidRPr="002A5056">
        <w:rPr>
          <w:rFonts w:asciiTheme="minorBidi" w:eastAsia="Times New Roman" w:hAnsiTheme="minorBidi"/>
          <w:sz w:val="24"/>
          <w:szCs w:val="24"/>
        </w:rPr>
        <w:t xml:space="preserve">  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Lynnley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 Browning, “Professors Offer A Reality Check for Politicians,” New York Times. 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i/>
          <w:sz w:val="24"/>
          <w:szCs w:val="24"/>
        </w:rPr>
        <w:br/>
        <w:t>Inference: How to Interpret Experimental Results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0F183F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Shiveley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</w:t>
      </w:r>
      <w:r w:rsidRPr="002A5056">
        <w:rPr>
          <w:rFonts w:asciiTheme="minorBidi" w:eastAsia="Times New Roman" w:hAnsiTheme="minorBidi"/>
          <w:i/>
          <w:iCs/>
          <w:sz w:val="24"/>
          <w:szCs w:val="24"/>
        </w:rPr>
        <w:t>Craft of Political Research</w:t>
      </w:r>
      <w:r w:rsidR="00101243" w:rsidRPr="002A5056">
        <w:rPr>
          <w:rFonts w:asciiTheme="minorBidi" w:eastAsia="Times New Roman" w:hAnsiTheme="minorBidi"/>
          <w:sz w:val="24"/>
          <w:szCs w:val="24"/>
        </w:rPr>
        <w:t>, pp. 133-42.</w:t>
      </w:r>
      <w:r w:rsidRPr="002A5056">
        <w:rPr>
          <w:rFonts w:asciiTheme="minorBidi" w:eastAsia="Times New Roman" w:hAnsiTheme="minorBidi"/>
          <w:sz w:val="24"/>
          <w:szCs w:val="24"/>
        </w:rPr>
        <w:br/>
        <w:t>• Johnson and Joslyn, Political Science Research Methods, 3rd edition, pp. 343-46. 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="00101243" w:rsidRPr="002A5056">
        <w:rPr>
          <w:rFonts w:asciiTheme="minorBidi" w:eastAsia="Times New Roman" w:hAnsiTheme="minorBidi"/>
          <w:b/>
          <w:bCs/>
          <w:sz w:val="24"/>
          <w:szCs w:val="24"/>
        </w:rPr>
        <w:t>Part 3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t>: Large N Analysis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101243" w:rsidRPr="002A5056">
        <w:rPr>
          <w:rFonts w:asciiTheme="minorBidi" w:eastAsia="Times New Roman" w:hAnsiTheme="minorBidi"/>
          <w:sz w:val="24"/>
          <w:szCs w:val="24"/>
        </w:rPr>
        <w:t> </w:t>
      </w:r>
      <w:r w:rsidR="00101243"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i/>
          <w:sz w:val="24"/>
          <w:szCs w:val="24"/>
        </w:rPr>
        <w:t>Sampling and Survey Research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E8019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 David Moore, Statistics: Concepts and Con</w:t>
      </w:r>
      <w:r w:rsidR="00101243" w:rsidRPr="002A5056">
        <w:rPr>
          <w:rFonts w:asciiTheme="minorBidi" w:eastAsia="Times New Roman" w:hAnsiTheme="minorBidi"/>
          <w:sz w:val="24"/>
          <w:szCs w:val="24"/>
        </w:rPr>
        <w:t xml:space="preserve">troversies, 2nd ed., pp. 3-18.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 Corbett and Le Roy, Ch. </w:t>
      </w:r>
      <w:proofErr w:type="gramStart"/>
      <w:r w:rsidRPr="002A5056">
        <w:rPr>
          <w:rFonts w:asciiTheme="minorBidi" w:eastAsia="Times New Roman" w:hAnsiTheme="minorBidi"/>
          <w:sz w:val="24"/>
          <w:szCs w:val="24"/>
        </w:rPr>
        <w:t>6.,</w:t>
      </w:r>
      <w:proofErr w:type="gramEnd"/>
      <w:r w:rsidRPr="002A5056">
        <w:rPr>
          <w:rFonts w:asciiTheme="minorBidi" w:eastAsia="Times New Roman" w:hAnsiTheme="minorBidi"/>
          <w:sz w:val="24"/>
          <w:szCs w:val="24"/>
        </w:rPr>
        <w:t xml:space="preserve"> pp. 105-117.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 </w:t>
      </w:r>
      <w:r w:rsidR="00E8019D">
        <w:rPr>
          <w:rFonts w:asciiTheme="minorBidi" w:eastAsia="Times New Roman" w:hAnsiTheme="minorBidi"/>
          <w:sz w:val="24"/>
          <w:szCs w:val="24"/>
        </w:rPr>
        <w:t>William Zimmerman, “</w:t>
      </w:r>
      <w:r w:rsidR="00E8019D" w:rsidRPr="00E8019D">
        <w:rPr>
          <w:rFonts w:asciiTheme="minorBidi" w:eastAsia="Times New Roman" w:hAnsiTheme="minorBidi"/>
          <w:sz w:val="24"/>
          <w:szCs w:val="24"/>
        </w:rPr>
        <w:t>The Russian People and Foreign Policy</w:t>
      </w:r>
      <w:r w:rsidR="00E8019D">
        <w:rPr>
          <w:rFonts w:asciiTheme="minorBidi" w:eastAsia="Times New Roman" w:hAnsiTheme="minorBidi"/>
          <w:sz w:val="24"/>
          <w:szCs w:val="24"/>
        </w:rPr>
        <w:t>”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i/>
          <w:sz w:val="24"/>
          <w:szCs w:val="24"/>
        </w:rPr>
        <w:t>Confidence Intervals and Significance Tests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Johnson, Joslyn, and Reynolds, 4th edition, pp. 197-210.  </w:t>
      </w:r>
    </w:p>
    <w:p w:rsidR="002E36AF" w:rsidRPr="002A5056" w:rsidRDefault="002E36AF" w:rsidP="00E8019D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 Moore, Statistics: Concepts and Controversies, pp. 18-21, 189-195, 296-317, 322-27.  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r w:rsidRPr="002A5056">
        <w:rPr>
          <w:rFonts w:asciiTheme="minorBidi" w:eastAsia="Times New Roman" w:hAnsiTheme="minorBidi"/>
          <w:i/>
          <w:sz w:val="24"/>
          <w:szCs w:val="24"/>
        </w:rPr>
        <w:t> </w:t>
      </w:r>
      <w:r w:rsidRPr="002A5056">
        <w:rPr>
          <w:rFonts w:asciiTheme="minorBidi" w:eastAsia="Times New Roman" w:hAnsiTheme="minorBidi"/>
          <w:i/>
          <w:sz w:val="24"/>
          <w:szCs w:val="24"/>
        </w:rPr>
        <w:br/>
        <w:t xml:space="preserve">Correlation and Regression 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3328F4" w:rsidRPr="002A5056" w:rsidRDefault="002E36AF" w:rsidP="00E8019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 William Mendenhall, Beginning </w:t>
      </w:r>
      <w:r w:rsidR="00101243" w:rsidRPr="002A5056">
        <w:rPr>
          <w:rFonts w:asciiTheme="minorBidi" w:eastAsia="Times New Roman" w:hAnsiTheme="minorBidi"/>
          <w:sz w:val="24"/>
          <w:szCs w:val="24"/>
        </w:rPr>
        <w:t xml:space="preserve">Statistics A to Z, pp. 280-97. </w:t>
      </w:r>
      <w:r w:rsidRPr="002A5056">
        <w:rPr>
          <w:rFonts w:asciiTheme="minorBidi" w:eastAsia="Times New Roman" w:hAnsiTheme="minorBidi"/>
          <w:sz w:val="24"/>
          <w:szCs w:val="24"/>
        </w:rPr>
        <w:br/>
        <w:t>• Corbett and Le Roy, Chapter 10, pp. 186-191 (Section on “Measures of Association,” up to the subheading, “Ordinal Measures o</w:t>
      </w:r>
      <w:r w:rsidR="00E8019D">
        <w:rPr>
          <w:rFonts w:asciiTheme="minorBidi" w:eastAsia="Times New Roman" w:hAnsiTheme="minorBidi"/>
          <w:sz w:val="24"/>
          <w:szCs w:val="24"/>
        </w:rPr>
        <w:t>f Association”), Chapter 13</w:t>
      </w:r>
    </w:p>
    <w:p w:rsidR="000D3BAB" w:rsidRPr="002A5056" w:rsidRDefault="000D3BAB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705A84" w:rsidRDefault="002E36AF" w:rsidP="002315B7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 xml:space="preserve">Large N -- Innovative Applications </w:t>
      </w:r>
    </w:p>
    <w:p w:rsidR="002315B7" w:rsidRPr="002A5056" w:rsidRDefault="002315B7" w:rsidP="002315B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15929" w:rsidRPr="002A5056" w:rsidRDefault="00515929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 Steve Fish, “Islam and Large-Scale Political Violence: Is There a Connection?”</w:t>
      </w:r>
    </w:p>
    <w:p w:rsidR="00515929" w:rsidRPr="002A5056" w:rsidRDefault="00515929" w:rsidP="002315B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</w:t>
      </w:r>
      <w:r w:rsidR="002315B7">
        <w:rPr>
          <w:rFonts w:asciiTheme="minorBidi" w:eastAsia="Times New Roman" w:hAnsiTheme="minorBidi"/>
          <w:sz w:val="24"/>
          <w:szCs w:val="24"/>
        </w:rPr>
        <w:t>Andrei Melville, A Political Atlas of the Modern World, chapters 1, 2</w:t>
      </w:r>
      <w:proofErr w:type="gramStart"/>
      <w:r w:rsidR="002315B7">
        <w:rPr>
          <w:rFonts w:asciiTheme="minorBidi" w:eastAsia="Times New Roman" w:hAnsiTheme="minorBidi"/>
          <w:sz w:val="24"/>
          <w:szCs w:val="24"/>
        </w:rPr>
        <w:t>,3</w:t>
      </w:r>
      <w:proofErr w:type="gramEnd"/>
    </w:p>
    <w:p w:rsidR="002A5056" w:rsidRPr="002A5056" w:rsidRDefault="002A5056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Joanne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Gowa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>, “Ballots and Bullets: The Elusive Democratic Peace”</w:t>
      </w: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br/>
      </w:r>
      <w:r w:rsidR="003328F4" w:rsidRPr="002A5056">
        <w:rPr>
          <w:rFonts w:asciiTheme="minorBidi" w:eastAsia="Times New Roman" w:hAnsiTheme="minorBidi"/>
          <w:b/>
          <w:bCs/>
          <w:sz w:val="24"/>
          <w:szCs w:val="24"/>
        </w:rPr>
        <w:t>Part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t xml:space="preserve"> 4: Small N Analysis</w:t>
      </w:r>
      <w:r w:rsidRPr="002A5056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Pr="002A5056">
        <w:rPr>
          <w:rFonts w:asciiTheme="minorBidi" w:eastAsia="Times New Roman" w:hAnsiTheme="minorBidi"/>
          <w:sz w:val="24"/>
          <w:szCs w:val="24"/>
        </w:rPr>
        <w:t> </w:t>
      </w:r>
      <w:r w:rsidRPr="002A5056">
        <w:rPr>
          <w:rFonts w:asciiTheme="minorBidi" w:eastAsia="Times New Roman" w:hAnsiTheme="minorBidi"/>
          <w:sz w:val="24"/>
          <w:szCs w:val="24"/>
        </w:rPr>
        <w:br/>
      </w:r>
      <w:proofErr w:type="gramStart"/>
      <w:r w:rsidRPr="002A5056">
        <w:rPr>
          <w:rFonts w:asciiTheme="minorBidi" w:eastAsia="Times New Roman" w:hAnsiTheme="minorBidi"/>
          <w:i/>
          <w:sz w:val="24"/>
          <w:szCs w:val="24"/>
        </w:rPr>
        <w:t>The</w:t>
      </w:r>
      <w:proofErr w:type="gramEnd"/>
      <w:r w:rsidRPr="002A5056">
        <w:rPr>
          <w:rFonts w:asciiTheme="minorBidi" w:eastAsia="Times New Roman" w:hAnsiTheme="minorBidi"/>
          <w:i/>
          <w:sz w:val="24"/>
          <w:szCs w:val="24"/>
        </w:rPr>
        <w:t xml:space="preserve"> Comparative Research Strategy</w:t>
      </w:r>
    </w:p>
    <w:p w:rsidR="003328F4" w:rsidRPr="002A5056" w:rsidRDefault="003328F4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7B062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 Irving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Copi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>, “Causal Connections and Mill’s Methods of Experimental Inquir</w:t>
      </w:r>
      <w:r w:rsidR="00101243" w:rsidRPr="002A5056">
        <w:rPr>
          <w:rFonts w:asciiTheme="minorBidi" w:eastAsia="Times New Roman" w:hAnsiTheme="minorBidi"/>
          <w:sz w:val="24"/>
          <w:szCs w:val="24"/>
        </w:rPr>
        <w:t>y,” pp. 355-66 AND pp. 368-72.</w:t>
      </w:r>
      <w:r w:rsidRPr="002A5056">
        <w:rPr>
          <w:rFonts w:asciiTheme="minorBidi" w:eastAsia="Times New Roman" w:hAnsiTheme="minorBidi"/>
          <w:sz w:val="24"/>
          <w:szCs w:val="24"/>
        </w:rPr>
        <w:br/>
        <w:t>• </w:t>
      </w:r>
      <w:r w:rsidR="007B0628" w:rsidRPr="007B0628">
        <w:rPr>
          <w:rFonts w:asciiTheme="minorBidi" w:eastAsia="Times New Roman" w:hAnsiTheme="minorBidi"/>
          <w:sz w:val="24"/>
          <w:szCs w:val="24"/>
        </w:rPr>
        <w:t xml:space="preserve">David Collier, “The Comparative Method,” in Ada </w:t>
      </w:r>
      <w:proofErr w:type="spellStart"/>
      <w:r w:rsidR="007B0628" w:rsidRPr="007B0628">
        <w:rPr>
          <w:rFonts w:asciiTheme="minorBidi" w:eastAsia="Times New Roman" w:hAnsiTheme="minorBidi"/>
          <w:sz w:val="24"/>
          <w:szCs w:val="24"/>
        </w:rPr>
        <w:t>Finifter</w:t>
      </w:r>
      <w:proofErr w:type="spellEnd"/>
      <w:r w:rsidR="007B0628" w:rsidRPr="007B0628">
        <w:rPr>
          <w:rFonts w:asciiTheme="minorBidi" w:eastAsia="Times New Roman" w:hAnsiTheme="minorBidi"/>
          <w:sz w:val="24"/>
          <w:szCs w:val="24"/>
        </w:rPr>
        <w:t xml:space="preserve"> (ed.), Political Science: The State of the Discipline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.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 Henry Brady, “Appendix,” in Rethinking Social Inquiry.  </w:t>
      </w:r>
    </w:p>
    <w:p w:rsidR="007B0628" w:rsidRDefault="007B0628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lastRenderedPageBreak/>
        <w:t>•</w:t>
      </w:r>
      <w:r w:rsidR="002E36AF" w:rsidRPr="002A5056">
        <w:rPr>
          <w:rFonts w:asciiTheme="minorBidi" w:eastAsia="Times New Roman" w:hAnsiTheme="minorBidi"/>
          <w:sz w:val="24"/>
          <w:szCs w:val="24"/>
        </w:rPr>
        <w:t> </w:t>
      </w:r>
      <w:r w:rsidRPr="007B0628">
        <w:rPr>
          <w:rFonts w:asciiTheme="minorBidi" w:eastAsia="Times New Roman" w:hAnsiTheme="minorBidi"/>
          <w:sz w:val="24"/>
          <w:szCs w:val="24"/>
        </w:rPr>
        <w:t xml:space="preserve">Jean </w:t>
      </w:r>
      <w:proofErr w:type="spellStart"/>
      <w:r w:rsidRPr="007B0628">
        <w:rPr>
          <w:rFonts w:asciiTheme="minorBidi" w:eastAsia="Times New Roman" w:hAnsiTheme="minorBidi"/>
          <w:sz w:val="24"/>
          <w:szCs w:val="24"/>
        </w:rPr>
        <w:t>Dreze</w:t>
      </w:r>
      <w:proofErr w:type="spellEnd"/>
      <w:r w:rsidRPr="007B0628">
        <w:rPr>
          <w:rFonts w:asciiTheme="minorBidi" w:eastAsia="Times New Roman" w:hAnsiTheme="minorBidi"/>
          <w:sz w:val="24"/>
          <w:szCs w:val="24"/>
        </w:rPr>
        <w:t xml:space="preserve"> and </w:t>
      </w:r>
      <w:proofErr w:type="spellStart"/>
      <w:r w:rsidRPr="007B0628">
        <w:rPr>
          <w:rFonts w:asciiTheme="minorBidi" w:eastAsia="Times New Roman" w:hAnsiTheme="minorBidi"/>
          <w:sz w:val="24"/>
          <w:szCs w:val="24"/>
        </w:rPr>
        <w:t>Amartya</w:t>
      </w:r>
      <w:proofErr w:type="spellEnd"/>
      <w:r w:rsidRPr="007B0628">
        <w:rPr>
          <w:rFonts w:asciiTheme="minorBidi" w:eastAsia="Times New Roman" w:hAnsiTheme="minorBidi"/>
          <w:sz w:val="24"/>
          <w:szCs w:val="24"/>
        </w:rPr>
        <w:t xml:space="preserve"> Sen, “China and India” Hunger and Public Action (Oxford: Clarendon Press), 1989, pp. 204-225.</w:t>
      </w:r>
    </w:p>
    <w:p w:rsidR="000F183F" w:rsidRDefault="008F7031" w:rsidP="000F183F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8F7031">
        <w:rPr>
          <w:rFonts w:asciiTheme="minorBidi" w:eastAsia="Times New Roman" w:hAnsiTheme="minorBidi"/>
          <w:sz w:val="24"/>
          <w:szCs w:val="24"/>
        </w:rPr>
        <w:t xml:space="preserve">Christopher </w:t>
      </w:r>
      <w:proofErr w:type="spellStart"/>
      <w:proofErr w:type="gramStart"/>
      <w:r w:rsidR="000F183F" w:rsidRPr="008F7031">
        <w:rPr>
          <w:rFonts w:asciiTheme="minorBidi" w:eastAsia="Times New Roman" w:hAnsiTheme="minorBidi"/>
          <w:sz w:val="24"/>
          <w:szCs w:val="24"/>
        </w:rPr>
        <w:t>Achen</w:t>
      </w:r>
      <w:proofErr w:type="spellEnd"/>
      <w:r w:rsidR="000F183F" w:rsidRPr="008F7031">
        <w:rPr>
          <w:rFonts w:asciiTheme="minorBidi" w:eastAsia="Times New Roman" w:hAnsiTheme="minorBidi"/>
          <w:sz w:val="24"/>
          <w:szCs w:val="24"/>
        </w:rPr>
        <w:t>,</w:t>
      </w:r>
      <w:proofErr w:type="gramEnd"/>
      <w:r w:rsidR="000F183F" w:rsidRPr="008F7031">
        <w:rPr>
          <w:rFonts w:asciiTheme="minorBidi" w:eastAsia="Times New Roman" w:hAnsiTheme="minorBidi"/>
          <w:sz w:val="24"/>
          <w:szCs w:val="24"/>
        </w:rPr>
        <w:t xml:space="preserve"> </w:t>
      </w:r>
      <w:r w:rsidRPr="008F7031">
        <w:rPr>
          <w:rFonts w:asciiTheme="minorBidi" w:eastAsia="Times New Roman" w:hAnsiTheme="minorBidi"/>
          <w:sz w:val="24"/>
          <w:szCs w:val="24"/>
        </w:rPr>
        <w:t xml:space="preserve">and Duncan </w:t>
      </w:r>
      <w:proofErr w:type="spellStart"/>
      <w:r w:rsidRPr="008F7031">
        <w:rPr>
          <w:rFonts w:asciiTheme="minorBidi" w:eastAsia="Times New Roman" w:hAnsiTheme="minorBidi"/>
          <w:sz w:val="24"/>
          <w:szCs w:val="24"/>
        </w:rPr>
        <w:t>Snidal</w:t>
      </w:r>
      <w:proofErr w:type="spellEnd"/>
      <w:r w:rsidRPr="008F7031">
        <w:rPr>
          <w:rFonts w:asciiTheme="minorBidi" w:eastAsia="Times New Roman" w:hAnsiTheme="minorBidi"/>
          <w:sz w:val="24"/>
          <w:szCs w:val="24"/>
        </w:rPr>
        <w:t>. 1989. “Rational Deterrence Theory and Comparative Case Studies.”</w:t>
      </w:r>
    </w:p>
    <w:p w:rsidR="002E36AF" w:rsidRPr="002A5056" w:rsidRDefault="002E36AF" w:rsidP="000F183F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br/>
      </w:r>
      <w:r w:rsidR="007B0628" w:rsidRPr="007B0628">
        <w:rPr>
          <w:rFonts w:asciiTheme="minorBidi" w:eastAsia="Times New Roman" w:hAnsiTheme="minorBidi"/>
          <w:i/>
          <w:sz w:val="24"/>
          <w:szCs w:val="24"/>
        </w:rPr>
        <w:t>Single Case Studies</w:t>
      </w:r>
    </w:p>
    <w:p w:rsidR="003328F4" w:rsidRPr="002A5056" w:rsidRDefault="003328F4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7B0628" w:rsidRDefault="007B0628" w:rsidP="007B062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7B0628">
        <w:rPr>
          <w:rFonts w:asciiTheme="minorBidi" w:eastAsia="Times New Roman" w:hAnsiTheme="minorBidi"/>
          <w:sz w:val="24"/>
          <w:szCs w:val="24"/>
        </w:rPr>
        <w:t xml:space="preserve">Steven </w:t>
      </w:r>
      <w:proofErr w:type="spellStart"/>
      <w:r w:rsidRPr="007B0628">
        <w:rPr>
          <w:rFonts w:asciiTheme="minorBidi" w:eastAsia="Times New Roman" w:hAnsiTheme="minorBidi"/>
          <w:sz w:val="24"/>
          <w:szCs w:val="24"/>
        </w:rPr>
        <w:t>Levitsky</w:t>
      </w:r>
      <w:proofErr w:type="spellEnd"/>
      <w:r w:rsidRPr="007B0628">
        <w:rPr>
          <w:rFonts w:asciiTheme="minorBidi" w:eastAsia="Times New Roman" w:hAnsiTheme="minorBidi"/>
          <w:sz w:val="24"/>
          <w:szCs w:val="24"/>
        </w:rPr>
        <w:t xml:space="preserve">, “Institutionalization and </w:t>
      </w:r>
      <w:proofErr w:type="spellStart"/>
      <w:r w:rsidRPr="007B0628">
        <w:rPr>
          <w:rFonts w:asciiTheme="minorBidi" w:eastAsia="Times New Roman" w:hAnsiTheme="minorBidi"/>
          <w:sz w:val="24"/>
          <w:szCs w:val="24"/>
        </w:rPr>
        <w:t>Personism</w:t>
      </w:r>
      <w:proofErr w:type="spellEnd"/>
      <w:r w:rsidRPr="007B0628">
        <w:rPr>
          <w:rFonts w:asciiTheme="minorBidi" w:eastAsia="Times New Roman" w:hAnsiTheme="minorBidi"/>
          <w:sz w:val="24"/>
          <w:szCs w:val="24"/>
        </w:rPr>
        <w:t>: The Concept, the Case, and the Case for Unpacking the Concept” Party Politics 4 (1), 1998, pp. 77-92.</w:t>
      </w:r>
    </w:p>
    <w:p w:rsidR="007B0628" w:rsidRDefault="007B0628" w:rsidP="007B062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7B062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7B0628" w:rsidRDefault="007B0628" w:rsidP="007B0628">
      <w:pPr>
        <w:spacing w:after="0" w:line="240" w:lineRule="auto"/>
        <w:rPr>
          <w:rFonts w:asciiTheme="minorBidi" w:eastAsia="Times New Roman" w:hAnsiTheme="minorBidi"/>
          <w:i/>
          <w:iCs/>
          <w:sz w:val="24"/>
          <w:szCs w:val="24"/>
        </w:rPr>
      </w:pPr>
      <w:r w:rsidRPr="007B0628">
        <w:rPr>
          <w:rFonts w:asciiTheme="minorBidi" w:eastAsia="Times New Roman" w:hAnsiTheme="minorBidi"/>
          <w:i/>
          <w:iCs/>
          <w:sz w:val="24"/>
          <w:szCs w:val="24"/>
        </w:rPr>
        <w:t>Case-Selection in Small N Research</w:t>
      </w:r>
    </w:p>
    <w:p w:rsidR="007B0628" w:rsidRPr="007B0628" w:rsidRDefault="007B0628" w:rsidP="007B0628">
      <w:pPr>
        <w:spacing w:after="0" w:line="240" w:lineRule="auto"/>
        <w:rPr>
          <w:rFonts w:asciiTheme="minorBidi" w:eastAsia="Times New Roman" w:hAnsiTheme="minorBidi"/>
          <w:i/>
          <w:iCs/>
          <w:sz w:val="24"/>
          <w:szCs w:val="24"/>
        </w:rPr>
      </w:pPr>
    </w:p>
    <w:p w:rsidR="000F183F" w:rsidRDefault="000F183F" w:rsidP="007B062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="007B0628" w:rsidRPr="007B0628">
        <w:rPr>
          <w:rFonts w:asciiTheme="minorBidi" w:eastAsia="Times New Roman" w:hAnsiTheme="minorBidi"/>
          <w:sz w:val="24"/>
          <w:szCs w:val="24"/>
        </w:rPr>
        <w:t xml:space="preserve">Barbara Geddes, </w:t>
      </w:r>
      <w:r w:rsidR="007B0628">
        <w:rPr>
          <w:rFonts w:asciiTheme="minorBidi" w:eastAsia="Times New Roman" w:hAnsiTheme="minorBidi"/>
          <w:sz w:val="24"/>
          <w:szCs w:val="24"/>
        </w:rPr>
        <w:t>“</w:t>
      </w:r>
      <w:r w:rsidR="007B0628" w:rsidRPr="007B0628">
        <w:rPr>
          <w:rFonts w:asciiTheme="minorBidi" w:eastAsia="Times New Roman" w:hAnsiTheme="minorBidi"/>
          <w:sz w:val="24"/>
          <w:szCs w:val="24"/>
        </w:rPr>
        <w:t>Paradigms and Sand Castle</w:t>
      </w:r>
      <w:r>
        <w:rPr>
          <w:rFonts w:asciiTheme="minorBidi" w:eastAsia="Times New Roman" w:hAnsiTheme="minorBidi"/>
          <w:sz w:val="24"/>
          <w:szCs w:val="24"/>
        </w:rPr>
        <w:t xml:space="preserve">s: Theory Building and Research </w:t>
      </w:r>
    </w:p>
    <w:p w:rsidR="007B0628" w:rsidRDefault="007B0628" w:rsidP="007B0628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7B0628">
        <w:rPr>
          <w:rFonts w:asciiTheme="minorBidi" w:eastAsia="Times New Roman" w:hAnsiTheme="minorBidi"/>
          <w:sz w:val="24"/>
          <w:szCs w:val="24"/>
        </w:rPr>
        <w:t>Design in Comparative Politics</w:t>
      </w:r>
      <w:r>
        <w:rPr>
          <w:rFonts w:asciiTheme="minorBidi" w:eastAsia="Times New Roman" w:hAnsiTheme="minorBidi"/>
          <w:sz w:val="24"/>
          <w:szCs w:val="24"/>
        </w:rPr>
        <w:t>”</w:t>
      </w:r>
    </w:p>
    <w:p w:rsidR="00B451DE" w:rsidRDefault="000F183F" w:rsidP="000F183F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 w:rsidR="00B451DE">
        <w:rPr>
          <w:rFonts w:asciiTheme="minorBidi" w:eastAsia="Times New Roman" w:hAnsiTheme="minorBidi"/>
          <w:sz w:val="24"/>
          <w:szCs w:val="24"/>
        </w:rPr>
        <w:t xml:space="preserve"> </w:t>
      </w:r>
      <w:r w:rsidR="007B0628" w:rsidRPr="007B0628">
        <w:rPr>
          <w:rFonts w:asciiTheme="minorBidi" w:eastAsia="Times New Roman" w:hAnsiTheme="minorBidi"/>
          <w:sz w:val="24"/>
          <w:szCs w:val="24"/>
        </w:rPr>
        <w:t xml:space="preserve">Anna M. </w:t>
      </w:r>
      <w:proofErr w:type="spellStart"/>
      <w:r w:rsidR="007B0628">
        <w:rPr>
          <w:rFonts w:asciiTheme="minorBidi" w:eastAsia="Times New Roman" w:hAnsiTheme="minorBidi"/>
          <w:sz w:val="24"/>
          <w:szCs w:val="24"/>
        </w:rPr>
        <w:t>Grzymala-Busse</w:t>
      </w:r>
      <w:proofErr w:type="spellEnd"/>
      <w:r w:rsidR="007B0628">
        <w:rPr>
          <w:rFonts w:asciiTheme="minorBidi" w:eastAsia="Times New Roman" w:hAnsiTheme="minorBidi"/>
          <w:sz w:val="24"/>
          <w:szCs w:val="24"/>
        </w:rPr>
        <w:t xml:space="preserve">, “Redeeming the Communist Past: </w:t>
      </w:r>
      <w:r>
        <w:rPr>
          <w:rFonts w:asciiTheme="minorBidi" w:eastAsia="Times New Roman" w:hAnsiTheme="minorBidi"/>
          <w:sz w:val="24"/>
          <w:szCs w:val="24"/>
        </w:rPr>
        <w:t>T</w:t>
      </w:r>
      <w:r w:rsidRPr="000F183F">
        <w:rPr>
          <w:rFonts w:asciiTheme="minorBidi" w:eastAsia="Times New Roman" w:hAnsiTheme="minorBidi"/>
          <w:sz w:val="24"/>
          <w:szCs w:val="24"/>
        </w:rPr>
        <w:t>he Regeneration of the Communist Successor Parties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0F183F">
        <w:rPr>
          <w:rFonts w:asciiTheme="minorBidi" w:eastAsia="Times New Roman" w:hAnsiTheme="minorBidi"/>
          <w:sz w:val="24"/>
          <w:szCs w:val="24"/>
        </w:rPr>
        <w:t>in East Central Europe</w:t>
      </w:r>
      <w:r>
        <w:rPr>
          <w:rFonts w:asciiTheme="minorBidi" w:eastAsia="Times New Roman" w:hAnsiTheme="minorBidi"/>
          <w:sz w:val="24"/>
          <w:szCs w:val="24"/>
        </w:rPr>
        <w:t>”</w:t>
      </w:r>
    </w:p>
    <w:p w:rsidR="002315B7" w:rsidRDefault="00B451DE" w:rsidP="00B451DE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B451DE">
        <w:rPr>
          <w:rFonts w:asciiTheme="minorBidi" w:eastAsia="Times New Roman" w:hAnsiTheme="minorBidi"/>
          <w:sz w:val="24"/>
          <w:szCs w:val="24"/>
        </w:rPr>
        <w:t>Rawi</w:t>
      </w:r>
      <w:proofErr w:type="spellEnd"/>
      <w:r w:rsidRPr="00B451DE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B451DE">
        <w:rPr>
          <w:rFonts w:asciiTheme="minorBidi" w:eastAsia="Times New Roman" w:hAnsiTheme="minorBidi"/>
          <w:sz w:val="24"/>
          <w:szCs w:val="24"/>
        </w:rPr>
        <w:t>Abdelal</w:t>
      </w:r>
      <w:proofErr w:type="spellEnd"/>
      <w:r w:rsidRPr="00B451DE">
        <w:rPr>
          <w:rFonts w:asciiTheme="minorBidi" w:eastAsia="Times New Roman" w:hAnsiTheme="minorBidi"/>
          <w:sz w:val="24"/>
          <w:szCs w:val="24"/>
        </w:rPr>
        <w:t xml:space="preserve">, </w:t>
      </w:r>
      <w:r>
        <w:rPr>
          <w:rFonts w:asciiTheme="minorBidi" w:eastAsia="Times New Roman" w:hAnsiTheme="minorBidi"/>
          <w:sz w:val="24"/>
          <w:szCs w:val="24"/>
        </w:rPr>
        <w:t>“</w:t>
      </w:r>
      <w:r w:rsidRPr="00B451DE">
        <w:rPr>
          <w:rFonts w:asciiTheme="minorBidi" w:eastAsia="Times New Roman" w:hAnsiTheme="minorBidi"/>
          <w:sz w:val="24"/>
          <w:szCs w:val="24"/>
        </w:rPr>
        <w:t xml:space="preserve">National Purpose in the World </w:t>
      </w:r>
      <w:proofErr w:type="gramStart"/>
      <w:r w:rsidRPr="00B451DE">
        <w:rPr>
          <w:rFonts w:asciiTheme="minorBidi" w:eastAsia="Times New Roman" w:hAnsiTheme="minorBidi"/>
          <w:sz w:val="24"/>
          <w:szCs w:val="24"/>
        </w:rPr>
        <w:t>Economy :</w:t>
      </w:r>
      <w:proofErr w:type="gramEnd"/>
      <w:r w:rsidRPr="00B451DE">
        <w:rPr>
          <w:rFonts w:asciiTheme="minorBidi" w:eastAsia="Times New Roman" w:hAnsiTheme="minorBidi"/>
          <w:sz w:val="24"/>
          <w:szCs w:val="24"/>
        </w:rPr>
        <w:t xml:space="preserve"> Post-Soviet States in Comparative Perspective</w:t>
      </w:r>
      <w:r>
        <w:rPr>
          <w:rFonts w:asciiTheme="minorBidi" w:eastAsia="Times New Roman" w:hAnsiTheme="minorBidi"/>
          <w:sz w:val="24"/>
          <w:szCs w:val="24"/>
        </w:rPr>
        <w:t>”</w:t>
      </w:r>
      <w:r w:rsidR="002E36AF" w:rsidRPr="002A5056">
        <w:rPr>
          <w:rFonts w:asciiTheme="minorBidi" w:eastAsia="Times New Roman" w:hAnsiTheme="minorBidi"/>
          <w:sz w:val="24"/>
          <w:szCs w:val="24"/>
        </w:rPr>
        <w:br/>
      </w:r>
    </w:p>
    <w:p w:rsidR="002315B7" w:rsidRDefault="002315B7" w:rsidP="000F183F">
      <w:pPr>
        <w:spacing w:after="0" w:line="240" w:lineRule="auto"/>
        <w:rPr>
          <w:rFonts w:asciiTheme="minorBidi" w:hAnsiTheme="minorBidi"/>
          <w:bCs/>
          <w:i/>
          <w:iCs/>
          <w:sz w:val="24"/>
          <w:szCs w:val="24"/>
        </w:rPr>
      </w:pPr>
      <w:r w:rsidRPr="002315B7">
        <w:rPr>
          <w:rFonts w:asciiTheme="minorBidi" w:hAnsiTheme="minorBidi"/>
          <w:bCs/>
          <w:i/>
          <w:iCs/>
          <w:sz w:val="24"/>
          <w:szCs w:val="24"/>
        </w:rPr>
        <w:t>Historical Analysis</w:t>
      </w:r>
    </w:p>
    <w:p w:rsidR="002315B7" w:rsidRDefault="002315B7" w:rsidP="002315B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315B7" w:rsidRPr="002315B7" w:rsidRDefault="002315B7" w:rsidP="002315B7">
      <w:pPr>
        <w:spacing w:after="0" w:line="240" w:lineRule="auto"/>
        <w:rPr>
          <w:rFonts w:asciiTheme="minorBidi" w:hAnsiTheme="minorBidi"/>
          <w:bCs/>
          <w:sz w:val="24"/>
          <w:szCs w:val="24"/>
        </w:rPr>
      </w:pPr>
      <w:proofErr w:type="gramStart"/>
      <w:r w:rsidRPr="002315B7">
        <w:rPr>
          <w:rFonts w:asciiTheme="minorBidi" w:eastAsia="Times New Roman" w:hAnsiTheme="minorBidi"/>
          <w:sz w:val="24"/>
          <w:szCs w:val="24"/>
        </w:rPr>
        <w:t>•</w:t>
      </w:r>
      <w:r w:rsidRPr="002315B7">
        <w:rPr>
          <w:rFonts w:asciiTheme="minorBidi" w:hAnsiTheme="minorBidi"/>
          <w:bCs/>
          <w:sz w:val="24"/>
          <w:szCs w:val="24"/>
        </w:rPr>
        <w:t xml:space="preserve"> Dietrich </w:t>
      </w:r>
      <w:proofErr w:type="spellStart"/>
      <w:r w:rsidRPr="002315B7">
        <w:rPr>
          <w:rFonts w:asciiTheme="minorBidi" w:hAnsiTheme="minorBidi"/>
          <w:bCs/>
          <w:sz w:val="24"/>
          <w:szCs w:val="24"/>
        </w:rPr>
        <w:t>Rueschemeyer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</w:t>
      </w:r>
      <w:r w:rsidRPr="002315B7">
        <w:rPr>
          <w:rFonts w:asciiTheme="minorBidi" w:hAnsiTheme="minorBidi"/>
          <w:bCs/>
          <w:sz w:val="24"/>
          <w:szCs w:val="24"/>
        </w:rPr>
        <w:t>and John D. Stephens.</w:t>
      </w:r>
      <w:proofErr w:type="gramEnd"/>
      <w:r w:rsidRPr="002315B7">
        <w:rPr>
          <w:rFonts w:asciiTheme="minorBidi" w:hAnsiTheme="minorBidi"/>
          <w:bCs/>
          <w:sz w:val="24"/>
          <w:szCs w:val="24"/>
        </w:rPr>
        <w:t xml:space="preserve"> </w:t>
      </w:r>
      <w:proofErr w:type="gramStart"/>
      <w:r w:rsidRPr="002315B7">
        <w:rPr>
          <w:rFonts w:asciiTheme="minorBidi" w:hAnsiTheme="minorBidi"/>
          <w:bCs/>
          <w:sz w:val="24"/>
          <w:szCs w:val="24"/>
        </w:rPr>
        <w:t>“Comparing Historical Sequences: A Powerful Tool for Causal Analysis.”</w:t>
      </w:r>
      <w:proofErr w:type="gramEnd"/>
      <w:r w:rsidRPr="002315B7">
        <w:rPr>
          <w:rFonts w:asciiTheme="minorBidi" w:hAnsiTheme="minorBidi"/>
          <w:bCs/>
          <w:sz w:val="24"/>
          <w:szCs w:val="24"/>
        </w:rPr>
        <w:t xml:space="preserve"> </w:t>
      </w:r>
    </w:p>
    <w:p w:rsidR="002315B7" w:rsidRDefault="002315B7" w:rsidP="002315B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proofErr w:type="gramStart"/>
      <w:r w:rsidRPr="002315B7">
        <w:rPr>
          <w:rFonts w:asciiTheme="minorBidi" w:eastAsia="Times New Roman" w:hAnsiTheme="minorBidi"/>
          <w:sz w:val="24"/>
          <w:szCs w:val="24"/>
        </w:rPr>
        <w:t>•</w:t>
      </w:r>
      <w:r w:rsidRPr="002315B7">
        <w:t xml:space="preserve"> </w:t>
      </w:r>
      <w:proofErr w:type="spellStart"/>
      <w:r w:rsidRPr="002315B7">
        <w:rPr>
          <w:rFonts w:asciiTheme="minorBidi" w:eastAsia="Times New Roman" w:hAnsiTheme="minorBidi"/>
          <w:sz w:val="24"/>
          <w:szCs w:val="24"/>
        </w:rPr>
        <w:t>Theda</w:t>
      </w:r>
      <w:proofErr w:type="spellEnd"/>
      <w:r w:rsidRPr="002315B7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2315B7">
        <w:rPr>
          <w:rFonts w:asciiTheme="minorBidi" w:eastAsia="Times New Roman" w:hAnsiTheme="minorBidi"/>
          <w:sz w:val="24"/>
          <w:szCs w:val="24"/>
        </w:rPr>
        <w:t>Skocpol</w:t>
      </w:r>
      <w:proofErr w:type="spellEnd"/>
      <w:r w:rsidRPr="002315B7">
        <w:rPr>
          <w:rFonts w:asciiTheme="minorBidi" w:eastAsia="Times New Roman" w:hAnsiTheme="minorBidi"/>
          <w:sz w:val="24"/>
          <w:szCs w:val="24"/>
        </w:rPr>
        <w:t xml:space="preserve"> and Margaret Somers.</w:t>
      </w:r>
      <w:proofErr w:type="gramEnd"/>
      <w:r w:rsidRPr="002315B7">
        <w:rPr>
          <w:rFonts w:asciiTheme="minorBidi" w:eastAsia="Times New Roman" w:hAnsiTheme="minorBidi"/>
          <w:sz w:val="24"/>
          <w:szCs w:val="24"/>
        </w:rPr>
        <w:t xml:space="preserve"> 1980. “The Uses of Comparative History in </w:t>
      </w:r>
      <w:proofErr w:type="spellStart"/>
      <w:r w:rsidRPr="002315B7">
        <w:rPr>
          <w:rFonts w:asciiTheme="minorBidi" w:eastAsia="Times New Roman" w:hAnsiTheme="minorBidi"/>
          <w:sz w:val="24"/>
          <w:szCs w:val="24"/>
        </w:rPr>
        <w:t>Macrosocial</w:t>
      </w:r>
      <w:proofErr w:type="spellEnd"/>
      <w:r w:rsidRPr="002315B7">
        <w:rPr>
          <w:rFonts w:asciiTheme="minorBidi" w:eastAsia="Times New Roman" w:hAnsiTheme="minorBidi"/>
          <w:sz w:val="24"/>
          <w:szCs w:val="24"/>
        </w:rPr>
        <w:t xml:space="preserve"> Inquiry.”</w:t>
      </w:r>
    </w:p>
    <w:p w:rsidR="002315B7" w:rsidRDefault="002315B7" w:rsidP="002315B7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315B7">
        <w:rPr>
          <w:rFonts w:asciiTheme="minorBidi" w:eastAsia="Times New Roman" w:hAnsiTheme="minorBidi"/>
          <w:sz w:val="24"/>
          <w:szCs w:val="24"/>
        </w:rPr>
        <w:t>•</w:t>
      </w:r>
      <w:r>
        <w:rPr>
          <w:rFonts w:asciiTheme="minorBidi" w:eastAsia="Times New Roman" w:hAnsiTheme="minorBidi"/>
          <w:sz w:val="24"/>
          <w:szCs w:val="24"/>
        </w:rPr>
        <w:t xml:space="preserve"> Peter </w:t>
      </w:r>
      <w:proofErr w:type="spellStart"/>
      <w:r>
        <w:rPr>
          <w:rFonts w:asciiTheme="minorBidi" w:eastAsia="Times New Roman" w:hAnsiTheme="minorBidi"/>
          <w:sz w:val="24"/>
          <w:szCs w:val="24"/>
        </w:rPr>
        <w:t>Gourevitch</w:t>
      </w:r>
      <w:proofErr w:type="spellEnd"/>
      <w:r>
        <w:rPr>
          <w:rFonts w:asciiTheme="minorBidi" w:eastAsia="Times New Roman" w:hAnsiTheme="minorBidi"/>
          <w:sz w:val="24"/>
          <w:szCs w:val="24"/>
        </w:rPr>
        <w:t xml:space="preserve">, “Politics in hard Times: </w:t>
      </w:r>
      <w:r w:rsidRPr="002315B7">
        <w:rPr>
          <w:rFonts w:asciiTheme="minorBidi" w:eastAsia="Times New Roman" w:hAnsiTheme="minorBidi"/>
          <w:sz w:val="24"/>
          <w:szCs w:val="24"/>
        </w:rPr>
        <w:t>Comparative Responses to International Economic Crises</w:t>
      </w:r>
    </w:p>
    <w:p w:rsidR="00B451DE" w:rsidRDefault="002E36AF" w:rsidP="000F183F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br/>
      </w:r>
    </w:p>
    <w:p w:rsidR="002E36AF" w:rsidRPr="002A5056" w:rsidRDefault="000F183F" w:rsidP="000F183F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Part 5</w:t>
      </w:r>
      <w:r w:rsidR="002E36AF" w:rsidRPr="002A5056">
        <w:rPr>
          <w:rFonts w:asciiTheme="minorBidi" w:eastAsia="Times New Roman" w:hAnsiTheme="minorBidi"/>
          <w:b/>
          <w:bCs/>
          <w:sz w:val="24"/>
          <w:szCs w:val="24"/>
        </w:rPr>
        <w:t>: The Rational Choice Approach  </w:t>
      </w:r>
      <w:r w:rsidR="002E36AF" w:rsidRPr="002A5056">
        <w:rPr>
          <w:rFonts w:asciiTheme="minorBidi" w:eastAsia="Times New Roman" w:hAnsiTheme="minorBidi"/>
          <w:b/>
          <w:bCs/>
          <w:sz w:val="24"/>
          <w:szCs w:val="24"/>
        </w:rPr>
        <w:br/>
        <w:t> </w:t>
      </w:r>
      <w:r w:rsidR="002E36AF" w:rsidRPr="002A5056">
        <w:rPr>
          <w:rFonts w:asciiTheme="minorBidi" w:eastAsia="Times New Roman" w:hAnsiTheme="minorBidi"/>
          <w:sz w:val="24"/>
          <w:szCs w:val="24"/>
        </w:rPr>
        <w:br/>
      </w:r>
      <w:proofErr w:type="gramStart"/>
      <w:r w:rsidR="002E36AF" w:rsidRPr="002A5056">
        <w:rPr>
          <w:rFonts w:asciiTheme="minorBidi" w:eastAsia="Times New Roman" w:hAnsiTheme="minorBidi"/>
          <w:i/>
          <w:sz w:val="24"/>
          <w:szCs w:val="24"/>
        </w:rPr>
        <w:t>The</w:t>
      </w:r>
      <w:proofErr w:type="gramEnd"/>
      <w:r w:rsidR="002E36AF" w:rsidRPr="002A5056">
        <w:rPr>
          <w:rFonts w:asciiTheme="minorBidi" w:eastAsia="Times New Roman" w:hAnsiTheme="minorBidi"/>
          <w:i/>
          <w:sz w:val="24"/>
          <w:szCs w:val="24"/>
        </w:rPr>
        <w:t xml:space="preserve"> Spatial Model</w:t>
      </w:r>
      <w:r w:rsidR="002E36AF" w:rsidRPr="002A5056">
        <w:rPr>
          <w:rFonts w:asciiTheme="minorBidi" w:eastAsia="Times New Roman" w:hAnsiTheme="minorBidi"/>
          <w:sz w:val="24"/>
          <w:szCs w:val="24"/>
        </w:rPr>
        <w:t> 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E36AF" w:rsidRPr="002A5056" w:rsidRDefault="002E36A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 Anthony Downs, </w:t>
      </w:r>
      <w:r w:rsidR="00E8019D"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An Economic Theory of Democracy</w:t>
      </w:r>
      <w:r w:rsidR="00E8019D">
        <w:rPr>
          <w:rFonts w:asciiTheme="minorBidi" w:eastAsia="Times New Roman" w:hAnsiTheme="minorBidi"/>
          <w:sz w:val="24"/>
          <w:szCs w:val="24"/>
        </w:rPr>
        <w:t>”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, pp. 21-35, 114-132.   </w:t>
      </w:r>
      <w:r w:rsidRPr="002A5056">
        <w:rPr>
          <w:rFonts w:asciiTheme="minorBidi" w:eastAsia="Times New Roman" w:hAnsiTheme="minorBidi"/>
          <w:sz w:val="24"/>
          <w:szCs w:val="24"/>
        </w:rPr>
        <w:br/>
        <w:t xml:space="preserve">• Green and Shapiro, </w:t>
      </w:r>
      <w:r w:rsidR="00E8019D"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Pathologies of Rational Cho</w:t>
      </w:r>
      <w:r w:rsidR="00101243" w:rsidRPr="002A5056">
        <w:rPr>
          <w:rFonts w:asciiTheme="minorBidi" w:eastAsia="Times New Roman" w:hAnsiTheme="minorBidi"/>
          <w:sz w:val="24"/>
          <w:szCs w:val="24"/>
        </w:rPr>
        <w:t>ice Theory</w:t>
      </w:r>
      <w:r w:rsidR="00E8019D">
        <w:rPr>
          <w:rFonts w:asciiTheme="minorBidi" w:eastAsia="Times New Roman" w:hAnsiTheme="minorBidi"/>
          <w:sz w:val="24"/>
          <w:szCs w:val="24"/>
        </w:rPr>
        <w:t>”</w:t>
      </w:r>
      <w:r w:rsidR="00101243" w:rsidRPr="002A5056">
        <w:rPr>
          <w:rFonts w:asciiTheme="minorBidi" w:eastAsia="Times New Roman" w:hAnsiTheme="minorBidi"/>
          <w:sz w:val="24"/>
          <w:szCs w:val="24"/>
        </w:rPr>
        <w:t xml:space="preserve">, pp. 151-53. </w:t>
      </w:r>
    </w:p>
    <w:p w:rsidR="00101243" w:rsidRPr="002A5056" w:rsidRDefault="002E36AF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br/>
      </w:r>
      <w:r w:rsidR="003328F4" w:rsidRPr="002A5056">
        <w:rPr>
          <w:rFonts w:asciiTheme="minorBidi" w:eastAsia="Times New Roman" w:hAnsiTheme="minorBidi"/>
          <w:i/>
          <w:sz w:val="24"/>
          <w:szCs w:val="24"/>
        </w:rPr>
        <w:t xml:space="preserve">Game Theory Fundamentals </w:t>
      </w:r>
    </w:p>
    <w:p w:rsidR="003328F4" w:rsidRPr="002A5056" w:rsidRDefault="003328F4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Avinash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 Dixit and Susan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Skeath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</w:t>
      </w:r>
      <w:r w:rsidR="00E8019D"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Games of Strategy</w:t>
      </w:r>
      <w:r w:rsidR="00E8019D">
        <w:rPr>
          <w:rFonts w:asciiTheme="minorBidi" w:eastAsia="Times New Roman" w:hAnsiTheme="minorBidi"/>
          <w:sz w:val="24"/>
          <w:szCs w:val="24"/>
        </w:rPr>
        <w:t>”</w:t>
      </w:r>
      <w:r w:rsidRPr="002A5056">
        <w:rPr>
          <w:rFonts w:asciiTheme="minorBidi" w:eastAsia="Times New Roman" w:hAnsiTheme="minorBidi"/>
          <w:sz w:val="24"/>
          <w:szCs w:val="24"/>
        </w:rPr>
        <w:t xml:space="preserve">, (Norton, 1999), pp. 16-22, 24-32. 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 Extensive Form Games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•Dixit and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Skeath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pp. 43-53, 56-62.  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 xml:space="preserve">Simultaneous Move Games 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proofErr w:type="gramStart"/>
      <w:r w:rsidRPr="002A5056">
        <w:rPr>
          <w:rFonts w:asciiTheme="minorBidi" w:eastAsia="Times New Roman" w:hAnsiTheme="minorBidi"/>
          <w:i/>
          <w:sz w:val="24"/>
          <w:szCs w:val="24"/>
        </w:rPr>
        <w:lastRenderedPageBreak/>
        <w:t>•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Avinash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 Dixit and Susan </w:t>
      </w:r>
      <w:proofErr w:type="spellStart"/>
      <w:r w:rsidRPr="002A5056">
        <w:rPr>
          <w:rFonts w:asciiTheme="minorBidi" w:eastAsia="Times New Roman" w:hAnsiTheme="minorBidi"/>
          <w:sz w:val="24"/>
          <w:szCs w:val="24"/>
        </w:rPr>
        <w:t>Skeath</w:t>
      </w:r>
      <w:proofErr w:type="spellEnd"/>
      <w:r w:rsidRPr="002A5056">
        <w:rPr>
          <w:rFonts w:asciiTheme="minorBidi" w:eastAsia="Times New Roman" w:hAnsiTheme="minorBidi"/>
          <w:sz w:val="24"/>
          <w:szCs w:val="24"/>
        </w:rPr>
        <w:t xml:space="preserve">, </w:t>
      </w:r>
      <w:r w:rsidR="00E8019D"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Games of Strategy</w:t>
      </w:r>
      <w:r w:rsidR="00E8019D">
        <w:rPr>
          <w:rFonts w:asciiTheme="minorBidi" w:eastAsia="Times New Roman" w:hAnsiTheme="minorBidi"/>
          <w:sz w:val="24"/>
          <w:szCs w:val="24"/>
        </w:rPr>
        <w:t>”</w:t>
      </w:r>
      <w:r w:rsidRPr="002A5056">
        <w:rPr>
          <w:rFonts w:asciiTheme="minorBidi" w:eastAsia="Times New Roman" w:hAnsiTheme="minorBidi"/>
          <w:sz w:val="24"/>
          <w:szCs w:val="24"/>
        </w:rPr>
        <w:t>, pp. 79-93, 97-99, 107-15.</w:t>
      </w:r>
      <w:proofErr w:type="gramEnd"/>
    </w:p>
    <w:p w:rsidR="003328F4" w:rsidRPr="002A5056" w:rsidRDefault="003328F4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101243" w:rsidRPr="002A5056" w:rsidRDefault="00705A84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>The Prisoners D</w:t>
      </w:r>
      <w:r w:rsidR="00101243" w:rsidRPr="002A5056">
        <w:rPr>
          <w:rFonts w:asciiTheme="minorBidi" w:eastAsia="Times New Roman" w:hAnsiTheme="minorBidi"/>
          <w:i/>
          <w:sz w:val="24"/>
          <w:szCs w:val="24"/>
        </w:rPr>
        <w:t xml:space="preserve">ilemma </w:t>
      </w: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101243" w:rsidRDefault="00101243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 xml:space="preserve">•Robert Axelrod, </w:t>
      </w:r>
      <w:r w:rsidR="00E8019D">
        <w:rPr>
          <w:rFonts w:asciiTheme="minorBidi" w:eastAsia="Times New Roman" w:hAnsiTheme="minorBidi"/>
          <w:sz w:val="24"/>
          <w:szCs w:val="24"/>
        </w:rPr>
        <w:t>“</w:t>
      </w:r>
      <w:r w:rsidRPr="002A5056">
        <w:rPr>
          <w:rFonts w:asciiTheme="minorBidi" w:eastAsia="Times New Roman" w:hAnsiTheme="minorBidi"/>
          <w:sz w:val="24"/>
          <w:szCs w:val="24"/>
        </w:rPr>
        <w:t>The Evolution of Cooperation</w:t>
      </w:r>
      <w:r w:rsidR="00E8019D">
        <w:rPr>
          <w:rFonts w:asciiTheme="minorBidi" w:eastAsia="Times New Roman" w:hAnsiTheme="minorBidi"/>
          <w:sz w:val="24"/>
          <w:szCs w:val="24"/>
        </w:rPr>
        <w:t>”</w:t>
      </w:r>
      <w:r w:rsidRPr="002A5056">
        <w:rPr>
          <w:rFonts w:asciiTheme="minorBidi" w:eastAsia="Times New Roman" w:hAnsiTheme="minorBidi"/>
          <w:sz w:val="24"/>
          <w:szCs w:val="24"/>
        </w:rPr>
        <w:t>, (New York: Basic Books, 1984), pp. 3-12, 73-87.</w:t>
      </w:r>
    </w:p>
    <w:p w:rsidR="000F183F" w:rsidRPr="002A5056" w:rsidRDefault="000F183F" w:rsidP="000F183F">
      <w:pPr>
        <w:spacing w:after="0" w:line="240" w:lineRule="auto"/>
        <w:rPr>
          <w:rFonts w:asciiTheme="minorBidi" w:eastAsia="Times New Roman" w:hAnsiTheme="minorBidi"/>
          <w:iCs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 w:rsidRPr="002A5056">
        <w:rPr>
          <w:rFonts w:asciiTheme="minorBidi" w:eastAsia="Times New Roman" w:hAnsiTheme="minorBidi"/>
          <w:iCs/>
          <w:sz w:val="24"/>
          <w:szCs w:val="24"/>
        </w:rPr>
        <w:t xml:space="preserve">Robert Jervis, “Cooperation </w:t>
      </w:r>
      <w:proofErr w:type="gramStart"/>
      <w:r w:rsidRPr="002A5056">
        <w:rPr>
          <w:rFonts w:asciiTheme="minorBidi" w:eastAsia="Times New Roman" w:hAnsiTheme="minorBidi"/>
          <w:iCs/>
          <w:sz w:val="24"/>
          <w:szCs w:val="24"/>
        </w:rPr>
        <w:t>Under</w:t>
      </w:r>
      <w:proofErr w:type="gramEnd"/>
      <w:r w:rsidRPr="002A5056">
        <w:rPr>
          <w:rFonts w:asciiTheme="minorBidi" w:eastAsia="Times New Roman" w:hAnsiTheme="minorBidi"/>
          <w:iCs/>
          <w:sz w:val="24"/>
          <w:szCs w:val="24"/>
        </w:rPr>
        <w:t xml:space="preserve"> the Security Dilemma”</w:t>
      </w:r>
    </w:p>
    <w:p w:rsidR="000F183F" w:rsidRPr="002A5056" w:rsidRDefault="000F183F" w:rsidP="002A5056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101243" w:rsidRPr="002A5056" w:rsidRDefault="00101243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2A5056" w:rsidRPr="002A5056" w:rsidRDefault="002A5056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  <w:r w:rsidRPr="002A5056">
        <w:rPr>
          <w:rFonts w:asciiTheme="minorBidi" w:eastAsia="Times New Roman" w:hAnsiTheme="minorBidi"/>
          <w:i/>
          <w:sz w:val="24"/>
          <w:szCs w:val="24"/>
        </w:rPr>
        <w:t>Using Game Theory to Address Theoretical and Empirical Questions</w:t>
      </w:r>
    </w:p>
    <w:p w:rsidR="002A5056" w:rsidRPr="002A5056" w:rsidRDefault="002A5056" w:rsidP="002A5056">
      <w:pPr>
        <w:spacing w:after="0" w:line="240" w:lineRule="auto"/>
        <w:rPr>
          <w:rFonts w:asciiTheme="minorBidi" w:eastAsia="Times New Roman" w:hAnsiTheme="minorBidi"/>
          <w:i/>
          <w:sz w:val="24"/>
          <w:szCs w:val="24"/>
        </w:rPr>
      </w:pPr>
    </w:p>
    <w:p w:rsidR="00104B9B" w:rsidRDefault="00104B9B" w:rsidP="00104B9B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>
        <w:rPr>
          <w:rFonts w:asciiTheme="minorBidi" w:eastAsia="Times New Roman" w:hAnsiTheme="minorBidi"/>
          <w:sz w:val="24"/>
          <w:szCs w:val="24"/>
        </w:rPr>
        <w:t xml:space="preserve"> Bruce Bueno De </w:t>
      </w:r>
      <w:proofErr w:type="spellStart"/>
      <w:r>
        <w:rPr>
          <w:rFonts w:asciiTheme="minorBidi" w:eastAsia="Times New Roman" w:hAnsiTheme="minorBidi"/>
          <w:sz w:val="24"/>
          <w:szCs w:val="24"/>
        </w:rPr>
        <w:t>Mesquita</w:t>
      </w:r>
      <w:proofErr w:type="spellEnd"/>
      <w:r>
        <w:rPr>
          <w:rFonts w:asciiTheme="minorBidi" w:eastAsia="Times New Roman" w:hAnsiTheme="minorBidi"/>
          <w:sz w:val="24"/>
          <w:szCs w:val="24"/>
        </w:rPr>
        <w:t>, “</w:t>
      </w:r>
      <w:r w:rsidRPr="00104B9B">
        <w:rPr>
          <w:rFonts w:asciiTheme="minorBidi" w:eastAsia="Times New Roman" w:hAnsiTheme="minorBidi"/>
          <w:sz w:val="24"/>
          <w:szCs w:val="24"/>
        </w:rPr>
        <w:t>Can Game Theory Predict When Iran Will Get the Bomb?</w:t>
      </w:r>
      <w:r>
        <w:rPr>
          <w:rFonts w:asciiTheme="minorBidi" w:eastAsia="Times New Roman" w:hAnsiTheme="minorBidi"/>
          <w:sz w:val="24"/>
          <w:szCs w:val="24"/>
        </w:rPr>
        <w:t>”</w:t>
      </w:r>
    </w:p>
    <w:p w:rsidR="000F183F" w:rsidRDefault="000F183F" w:rsidP="000F183F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 w:rsidR="002A5056" w:rsidRPr="002A5056">
        <w:rPr>
          <w:rFonts w:asciiTheme="minorBidi" w:eastAsia="Times New Roman" w:hAnsiTheme="minorBidi"/>
          <w:iCs/>
          <w:sz w:val="24"/>
          <w:szCs w:val="24"/>
        </w:rPr>
        <w:t xml:space="preserve">Robert Powell, </w:t>
      </w:r>
      <w:r>
        <w:rPr>
          <w:rFonts w:asciiTheme="minorBidi" w:eastAsia="Times New Roman" w:hAnsiTheme="minorBidi"/>
          <w:iCs/>
          <w:sz w:val="24"/>
          <w:szCs w:val="24"/>
        </w:rPr>
        <w:t>“</w:t>
      </w:r>
      <w:r w:rsidR="002A5056" w:rsidRPr="002A5056">
        <w:rPr>
          <w:rFonts w:asciiTheme="minorBidi" w:eastAsia="Times New Roman" w:hAnsiTheme="minorBidi"/>
          <w:iCs/>
          <w:sz w:val="24"/>
          <w:szCs w:val="24"/>
        </w:rPr>
        <w:t xml:space="preserve">The Problem of Absolute and Relative </w:t>
      </w:r>
      <w:proofErr w:type="gramStart"/>
      <w:r w:rsidR="002A5056" w:rsidRPr="002A5056">
        <w:rPr>
          <w:rFonts w:asciiTheme="minorBidi" w:eastAsia="Times New Roman" w:hAnsiTheme="minorBidi"/>
          <w:iCs/>
          <w:sz w:val="24"/>
          <w:szCs w:val="24"/>
        </w:rPr>
        <w:t>Gains in International Relations Theory”</w:t>
      </w:r>
      <w:proofErr w:type="gramEnd"/>
      <w:r w:rsidRPr="000F183F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0F183F" w:rsidRPr="002A5056" w:rsidRDefault="000F183F" w:rsidP="000F183F">
      <w:pPr>
        <w:spacing w:after="0" w:line="240" w:lineRule="auto"/>
        <w:rPr>
          <w:rFonts w:asciiTheme="minorBidi" w:eastAsia="Times New Roman" w:hAnsiTheme="minorBidi"/>
          <w:iCs/>
          <w:sz w:val="24"/>
          <w:szCs w:val="24"/>
        </w:rPr>
      </w:pPr>
      <w:r w:rsidRPr="002A5056">
        <w:rPr>
          <w:rFonts w:asciiTheme="minorBidi" w:eastAsia="Times New Roman" w:hAnsiTheme="minorBidi"/>
          <w:sz w:val="24"/>
          <w:szCs w:val="24"/>
        </w:rPr>
        <w:t>•</w:t>
      </w:r>
      <w:r>
        <w:rPr>
          <w:rFonts w:asciiTheme="minorBidi" w:eastAsia="Times New Roman" w:hAnsiTheme="minorBidi"/>
          <w:iCs/>
          <w:sz w:val="24"/>
          <w:szCs w:val="24"/>
        </w:rPr>
        <w:t>Stephen Krasner, “</w:t>
      </w:r>
      <w:r w:rsidRPr="000F183F">
        <w:rPr>
          <w:rFonts w:asciiTheme="minorBidi" w:eastAsia="Times New Roman" w:hAnsiTheme="minorBidi"/>
          <w:iCs/>
          <w:sz w:val="24"/>
          <w:szCs w:val="24"/>
        </w:rPr>
        <w:t>Global Communications and National Power: Life on the Pareto Frontier</w:t>
      </w:r>
      <w:r>
        <w:rPr>
          <w:rFonts w:asciiTheme="minorBidi" w:eastAsia="Times New Roman" w:hAnsiTheme="minorBidi"/>
          <w:iCs/>
          <w:sz w:val="24"/>
          <w:szCs w:val="24"/>
        </w:rPr>
        <w:t>”</w:t>
      </w:r>
    </w:p>
    <w:p w:rsidR="002A5056" w:rsidRPr="002A5056" w:rsidRDefault="002A5056" w:rsidP="000F183F">
      <w:pPr>
        <w:spacing w:after="0" w:line="240" w:lineRule="auto"/>
        <w:rPr>
          <w:rFonts w:asciiTheme="minorBidi" w:eastAsia="Times New Roman" w:hAnsiTheme="minorBidi"/>
          <w:iCs/>
          <w:sz w:val="24"/>
          <w:szCs w:val="24"/>
        </w:rPr>
      </w:pPr>
    </w:p>
    <w:sectPr w:rsidR="002A5056" w:rsidRPr="002A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D3" w:rsidRDefault="006125D3" w:rsidP="00ED20A3">
      <w:pPr>
        <w:spacing w:after="0" w:line="240" w:lineRule="auto"/>
      </w:pPr>
      <w:r>
        <w:separator/>
      </w:r>
    </w:p>
  </w:endnote>
  <w:endnote w:type="continuationSeparator" w:id="0">
    <w:p w:rsidR="006125D3" w:rsidRDefault="006125D3" w:rsidP="00E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D3" w:rsidRDefault="006125D3" w:rsidP="00ED20A3">
      <w:pPr>
        <w:spacing w:after="0" w:line="240" w:lineRule="auto"/>
      </w:pPr>
      <w:r>
        <w:separator/>
      </w:r>
    </w:p>
  </w:footnote>
  <w:footnote w:type="continuationSeparator" w:id="0">
    <w:p w:rsidR="006125D3" w:rsidRDefault="006125D3" w:rsidP="00ED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F"/>
    <w:rsid w:val="000D3BAB"/>
    <w:rsid w:val="000F183F"/>
    <w:rsid w:val="00101243"/>
    <w:rsid w:val="00104B9B"/>
    <w:rsid w:val="002315B7"/>
    <w:rsid w:val="002A5056"/>
    <w:rsid w:val="002D6D71"/>
    <w:rsid w:val="002E36AF"/>
    <w:rsid w:val="003328F4"/>
    <w:rsid w:val="003E7D47"/>
    <w:rsid w:val="00456BAD"/>
    <w:rsid w:val="00515929"/>
    <w:rsid w:val="00521A1B"/>
    <w:rsid w:val="005718DE"/>
    <w:rsid w:val="006125D3"/>
    <w:rsid w:val="00705A84"/>
    <w:rsid w:val="007B0628"/>
    <w:rsid w:val="008F7031"/>
    <w:rsid w:val="00B451DE"/>
    <w:rsid w:val="00E8019D"/>
    <w:rsid w:val="00E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0A3"/>
  </w:style>
  <w:style w:type="paragraph" w:styleId="a5">
    <w:name w:val="footer"/>
    <w:basedOn w:val="a"/>
    <w:link w:val="a6"/>
    <w:uiPriority w:val="99"/>
    <w:unhideWhenUsed/>
    <w:rsid w:val="00ED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0A3"/>
  </w:style>
  <w:style w:type="paragraph" w:styleId="a7">
    <w:name w:val="Balloon Text"/>
    <w:basedOn w:val="a"/>
    <w:link w:val="a8"/>
    <w:uiPriority w:val="99"/>
    <w:semiHidden/>
    <w:unhideWhenUsed/>
    <w:rsid w:val="00B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0A3"/>
  </w:style>
  <w:style w:type="paragraph" w:styleId="a5">
    <w:name w:val="footer"/>
    <w:basedOn w:val="a"/>
    <w:link w:val="a6"/>
    <w:uiPriority w:val="99"/>
    <w:unhideWhenUsed/>
    <w:rsid w:val="00ED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0A3"/>
  </w:style>
  <w:style w:type="paragraph" w:styleId="a7">
    <w:name w:val="Balloon Text"/>
    <w:basedOn w:val="a"/>
    <w:link w:val="a8"/>
    <w:uiPriority w:val="99"/>
    <w:semiHidden/>
    <w:unhideWhenUsed/>
    <w:rsid w:val="00B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6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Tudjman</dc:creator>
  <cp:lastModifiedBy>User</cp:lastModifiedBy>
  <cp:revision>2</cp:revision>
  <cp:lastPrinted>2013-04-05T19:26:00Z</cp:lastPrinted>
  <dcterms:created xsi:type="dcterms:W3CDTF">2014-09-02T08:29:00Z</dcterms:created>
  <dcterms:modified xsi:type="dcterms:W3CDTF">2014-09-02T08:29:00Z</dcterms:modified>
</cp:coreProperties>
</file>