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78190" w14:textId="77777777" w:rsidR="00477B74" w:rsidRPr="008B5641" w:rsidRDefault="00477B74" w:rsidP="008B5641">
      <w:pPr>
        <w:jc w:val="center"/>
        <w:rPr>
          <w:rFonts w:ascii="Times New Roman" w:hAnsi="Times New Roman" w:cs="Times New Roman"/>
          <w:b/>
          <w:sz w:val="24"/>
          <w:szCs w:val="24"/>
        </w:rPr>
      </w:pPr>
      <w:r w:rsidRPr="008B5641">
        <w:rPr>
          <w:rFonts w:ascii="Times New Roman" w:hAnsi="Times New Roman" w:cs="Times New Roman"/>
          <w:b/>
          <w:sz w:val="24"/>
          <w:szCs w:val="24"/>
        </w:rPr>
        <w:t>Syllabus</w:t>
      </w:r>
    </w:p>
    <w:p w14:paraId="3DD2442F" w14:textId="77777777" w:rsidR="00D559CA" w:rsidRPr="008B5641" w:rsidRDefault="00D559CA" w:rsidP="008B5641">
      <w:pPr>
        <w:jc w:val="center"/>
        <w:rPr>
          <w:rFonts w:ascii="Times New Roman" w:hAnsi="Times New Roman" w:cs="Times New Roman"/>
          <w:b/>
          <w:sz w:val="24"/>
          <w:szCs w:val="24"/>
        </w:rPr>
      </w:pPr>
      <w:r w:rsidRPr="008B5641">
        <w:rPr>
          <w:rFonts w:ascii="Times New Roman" w:hAnsi="Times New Roman" w:cs="Times New Roman"/>
          <w:b/>
          <w:sz w:val="24"/>
          <w:szCs w:val="24"/>
        </w:rPr>
        <w:t>«</w:t>
      </w:r>
      <w:r w:rsidRPr="008B5641">
        <w:rPr>
          <w:rFonts w:ascii="Times New Roman" w:hAnsi="Times New Roman" w:cs="Times New Roman"/>
          <w:b/>
          <w:sz w:val="24"/>
          <w:szCs w:val="24"/>
          <w:lang w:val="en-US"/>
        </w:rPr>
        <w:t>International Procedure</w:t>
      </w:r>
      <w:r w:rsidRPr="008B5641">
        <w:rPr>
          <w:rFonts w:ascii="Times New Roman" w:hAnsi="Times New Roman" w:cs="Times New Roman"/>
          <w:b/>
          <w:sz w:val="24"/>
          <w:szCs w:val="24"/>
        </w:rPr>
        <w:t>»</w:t>
      </w:r>
    </w:p>
    <w:p w14:paraId="6B4CD1CE" w14:textId="77777777" w:rsidR="008B5641" w:rsidRPr="008B5641" w:rsidRDefault="008B5641" w:rsidP="008B5641">
      <w:pPr>
        <w:jc w:val="center"/>
        <w:rPr>
          <w:rFonts w:ascii="Times New Roman" w:hAnsi="Times New Roman" w:cs="Times New Roman"/>
          <w:b/>
          <w:sz w:val="24"/>
          <w:szCs w:val="24"/>
        </w:rPr>
      </w:pPr>
    </w:p>
    <w:p w14:paraId="66F1E1A9" w14:textId="77777777" w:rsidR="00477B74" w:rsidRPr="008B5641" w:rsidRDefault="00477B74" w:rsidP="008B5641">
      <w:pPr>
        <w:numPr>
          <w:ilvl w:val="0"/>
          <w:numId w:val="1"/>
        </w:numPr>
        <w:rPr>
          <w:rFonts w:ascii="Times New Roman" w:eastAsia="Times New Roman" w:hAnsi="Times New Roman" w:cs="Times New Roman"/>
          <w:b/>
          <w:sz w:val="24"/>
          <w:szCs w:val="24"/>
        </w:rPr>
      </w:pPr>
      <w:r w:rsidRPr="008B5641">
        <w:rPr>
          <w:rFonts w:ascii="Times New Roman" w:eastAsia="Times New Roman" w:hAnsi="Times New Roman" w:cs="Times New Roman"/>
          <w:b/>
          <w:sz w:val="24"/>
          <w:szCs w:val="24"/>
        </w:rPr>
        <w:t>Course Description</w:t>
      </w:r>
    </w:p>
    <w:p w14:paraId="686B0881" w14:textId="77777777" w:rsidR="008B43BC" w:rsidRPr="008B5641" w:rsidRDefault="00477B74" w:rsidP="008B5641">
      <w:pPr>
        <w:numPr>
          <w:ilvl w:val="1"/>
          <w:numId w:val="1"/>
        </w:numPr>
        <w:rPr>
          <w:rFonts w:ascii="Times New Roman" w:eastAsia="Times New Roman" w:hAnsi="Times New Roman" w:cs="Times New Roman"/>
          <w:b/>
          <w:sz w:val="24"/>
          <w:szCs w:val="24"/>
          <w:lang w:val="en-US"/>
        </w:rPr>
      </w:pPr>
      <w:r w:rsidRPr="008B5641">
        <w:rPr>
          <w:rFonts w:ascii="Times New Roman" w:eastAsia="Times New Roman" w:hAnsi="Times New Roman" w:cs="Times New Roman"/>
          <w:b/>
          <w:sz w:val="24"/>
          <w:szCs w:val="24"/>
          <w:lang w:val="en-US"/>
        </w:rPr>
        <w:t>Title of a Course</w:t>
      </w:r>
      <w:r w:rsidR="008B43BC" w:rsidRPr="008B5641">
        <w:rPr>
          <w:rFonts w:ascii="Times New Roman" w:eastAsia="Times New Roman" w:hAnsi="Times New Roman" w:cs="Times New Roman"/>
          <w:b/>
          <w:sz w:val="24"/>
          <w:szCs w:val="24"/>
          <w:lang w:val="en-US"/>
        </w:rPr>
        <w:t xml:space="preserve"> </w:t>
      </w:r>
    </w:p>
    <w:p w14:paraId="6D321D38" w14:textId="77777777" w:rsidR="00D559CA" w:rsidRPr="008B5641" w:rsidRDefault="00D559CA" w:rsidP="008B5641">
      <w:pPr>
        <w:rPr>
          <w:rFonts w:ascii="Times New Roman" w:hAnsi="Times New Roman" w:cs="Times New Roman"/>
          <w:color w:val="000000"/>
          <w:sz w:val="24"/>
          <w:szCs w:val="24"/>
          <w:lang w:val="en-US"/>
        </w:rPr>
      </w:pPr>
      <w:r w:rsidRPr="008B5641">
        <w:rPr>
          <w:rFonts w:ascii="Times New Roman" w:hAnsi="Times New Roman" w:cs="Times New Roman"/>
          <w:color w:val="000000"/>
          <w:sz w:val="24"/>
          <w:szCs w:val="24"/>
          <w:lang w:val="en-US"/>
        </w:rPr>
        <w:t>“International Procedure”</w:t>
      </w:r>
    </w:p>
    <w:p w14:paraId="7D19ABF7" w14:textId="77777777" w:rsidR="008B5641" w:rsidRPr="008B5641" w:rsidRDefault="008B5641" w:rsidP="008B5641">
      <w:pPr>
        <w:rPr>
          <w:rFonts w:ascii="Times New Roman" w:eastAsia="Times New Roman" w:hAnsi="Times New Roman" w:cs="Times New Roman"/>
          <w:sz w:val="24"/>
          <w:szCs w:val="24"/>
          <w:lang w:val="en-US"/>
        </w:rPr>
      </w:pPr>
    </w:p>
    <w:p w14:paraId="3697DDD0" w14:textId="77777777" w:rsidR="00477B74" w:rsidRPr="008B5641" w:rsidRDefault="008B43BC" w:rsidP="008B5641">
      <w:pPr>
        <w:numPr>
          <w:ilvl w:val="1"/>
          <w:numId w:val="1"/>
        </w:numPr>
        <w:rPr>
          <w:rFonts w:ascii="Times New Roman" w:eastAsia="Times New Roman" w:hAnsi="Times New Roman" w:cs="Times New Roman"/>
          <w:b/>
          <w:sz w:val="24"/>
          <w:szCs w:val="24"/>
          <w:lang w:val="en-US"/>
        </w:rPr>
      </w:pPr>
      <w:r w:rsidRPr="008B5641">
        <w:rPr>
          <w:rFonts w:ascii="Times New Roman" w:eastAsia="Times New Roman" w:hAnsi="Times New Roman" w:cs="Times New Roman"/>
          <w:b/>
          <w:sz w:val="24"/>
          <w:szCs w:val="24"/>
          <w:lang w:val="en-US"/>
        </w:rPr>
        <w:t xml:space="preserve">Pre-requisites </w:t>
      </w:r>
    </w:p>
    <w:p w14:paraId="7B2540C3" w14:textId="77777777" w:rsidR="00D559CA" w:rsidRPr="008B5641" w:rsidRDefault="00D559CA" w:rsidP="008B5641">
      <w:pPr>
        <w:pStyle w:val="a3"/>
        <w:numPr>
          <w:ilvl w:val="0"/>
          <w:numId w:val="9"/>
        </w:numPr>
        <w:shd w:val="clear" w:color="auto" w:fill="FFFFFF"/>
        <w:ind w:left="360"/>
        <w:contextualSpacing w:val="0"/>
        <w:jc w:val="both"/>
        <w:rPr>
          <w:rFonts w:ascii="Times New Roman" w:hAnsi="Times New Roman" w:cs="Times New Roman"/>
          <w:color w:val="000000"/>
          <w:sz w:val="24"/>
          <w:szCs w:val="24"/>
          <w:lang w:val="en-US"/>
        </w:rPr>
      </w:pPr>
      <w:r w:rsidRPr="008B5641">
        <w:rPr>
          <w:rFonts w:ascii="Times New Roman" w:hAnsi="Times New Roman" w:cs="Times New Roman"/>
          <w:color w:val="000000"/>
          <w:sz w:val="24"/>
          <w:szCs w:val="24"/>
          <w:lang w:val="en-US"/>
        </w:rPr>
        <w:t>knowledge of theory of state and law or international relations,</w:t>
      </w:r>
    </w:p>
    <w:p w14:paraId="5F326EA0" w14:textId="77777777" w:rsidR="00D559CA" w:rsidRPr="008B5641" w:rsidRDefault="00D559CA" w:rsidP="008B5641">
      <w:pPr>
        <w:pStyle w:val="a3"/>
        <w:numPr>
          <w:ilvl w:val="0"/>
          <w:numId w:val="9"/>
        </w:numPr>
        <w:shd w:val="clear" w:color="auto" w:fill="FFFFFF"/>
        <w:ind w:left="360"/>
        <w:contextualSpacing w:val="0"/>
        <w:jc w:val="both"/>
        <w:rPr>
          <w:rFonts w:ascii="Times New Roman" w:hAnsi="Times New Roman" w:cs="Times New Roman"/>
          <w:color w:val="000000"/>
          <w:sz w:val="24"/>
          <w:szCs w:val="24"/>
          <w:lang w:val="en-US"/>
        </w:rPr>
      </w:pPr>
      <w:r w:rsidRPr="008B5641">
        <w:rPr>
          <w:rFonts w:ascii="Times New Roman" w:hAnsi="Times New Roman" w:cs="Times New Roman"/>
          <w:color w:val="000000"/>
          <w:sz w:val="24"/>
          <w:szCs w:val="24"/>
          <w:lang w:val="en-US"/>
        </w:rPr>
        <w:t>upper-intermediate level of oral and written English</w:t>
      </w:r>
    </w:p>
    <w:p w14:paraId="5CE724BB" w14:textId="77777777" w:rsidR="008B5641" w:rsidRPr="008B5641" w:rsidRDefault="008B5641" w:rsidP="008B5641">
      <w:pPr>
        <w:pStyle w:val="a3"/>
        <w:shd w:val="clear" w:color="auto" w:fill="FFFFFF"/>
        <w:ind w:left="360"/>
        <w:contextualSpacing w:val="0"/>
        <w:jc w:val="both"/>
        <w:rPr>
          <w:rFonts w:ascii="Times New Roman" w:hAnsi="Times New Roman" w:cs="Times New Roman"/>
          <w:color w:val="000000"/>
          <w:sz w:val="24"/>
          <w:szCs w:val="24"/>
          <w:lang w:val="en-US"/>
        </w:rPr>
      </w:pPr>
    </w:p>
    <w:p w14:paraId="2CCADEA5" w14:textId="77777777" w:rsidR="007A0791" w:rsidRPr="008B5641" w:rsidRDefault="00477B74" w:rsidP="008B5641">
      <w:pPr>
        <w:numPr>
          <w:ilvl w:val="1"/>
          <w:numId w:val="1"/>
        </w:numPr>
        <w:rPr>
          <w:rFonts w:ascii="Times New Roman" w:eastAsia="Times New Roman" w:hAnsi="Times New Roman" w:cs="Times New Roman"/>
          <w:b/>
          <w:sz w:val="24"/>
          <w:szCs w:val="24"/>
          <w:lang w:val="en-US"/>
        </w:rPr>
      </w:pPr>
      <w:r w:rsidRPr="008B5641">
        <w:rPr>
          <w:rFonts w:ascii="Times New Roman" w:eastAsia="Times New Roman" w:hAnsi="Times New Roman" w:cs="Times New Roman"/>
          <w:b/>
          <w:sz w:val="24"/>
          <w:szCs w:val="24"/>
          <w:lang w:val="en-US"/>
        </w:rPr>
        <w:t>Course Type (compulsory, elective, optional)</w:t>
      </w:r>
    </w:p>
    <w:p w14:paraId="7DCC36B4" w14:textId="6EF93AB5" w:rsidR="00D559CA" w:rsidRPr="008B5641" w:rsidRDefault="008B5641" w:rsidP="008B5641">
      <w:pPr>
        <w:rPr>
          <w:rFonts w:ascii="Times New Roman" w:eastAsia="Times New Roman" w:hAnsi="Times New Roman" w:cs="Times New Roman"/>
          <w:sz w:val="24"/>
          <w:szCs w:val="24"/>
          <w:lang w:val="en-US"/>
        </w:rPr>
      </w:pPr>
      <w:r w:rsidRPr="008B5641">
        <w:rPr>
          <w:rFonts w:ascii="Times New Roman" w:eastAsia="Times New Roman" w:hAnsi="Times New Roman" w:cs="Times New Roman"/>
          <w:sz w:val="24"/>
          <w:szCs w:val="24"/>
          <w:lang w:val="en-US"/>
        </w:rPr>
        <w:t>e</w:t>
      </w:r>
      <w:r w:rsidR="00D559CA" w:rsidRPr="008B5641">
        <w:rPr>
          <w:rFonts w:ascii="Times New Roman" w:eastAsia="Times New Roman" w:hAnsi="Times New Roman" w:cs="Times New Roman"/>
          <w:sz w:val="24"/>
          <w:szCs w:val="24"/>
          <w:lang w:val="en-US"/>
        </w:rPr>
        <w:t>lective</w:t>
      </w:r>
    </w:p>
    <w:p w14:paraId="24503D6E" w14:textId="77777777" w:rsidR="008B5641" w:rsidRPr="008B5641" w:rsidRDefault="008B5641" w:rsidP="008B5641">
      <w:pPr>
        <w:rPr>
          <w:rFonts w:ascii="Times New Roman" w:eastAsia="Times New Roman" w:hAnsi="Times New Roman" w:cs="Times New Roman"/>
          <w:sz w:val="24"/>
          <w:szCs w:val="24"/>
          <w:lang w:val="en-US"/>
        </w:rPr>
      </w:pPr>
    </w:p>
    <w:p w14:paraId="2A78F978" w14:textId="05EB05F5" w:rsidR="008B5641" w:rsidRPr="008B5641" w:rsidRDefault="00477B74" w:rsidP="008B5641">
      <w:pPr>
        <w:pStyle w:val="a3"/>
        <w:numPr>
          <w:ilvl w:val="1"/>
          <w:numId w:val="1"/>
        </w:numPr>
        <w:rPr>
          <w:rFonts w:ascii="Times New Roman" w:eastAsia="Times New Roman" w:hAnsi="Times New Roman" w:cs="Times New Roman"/>
          <w:b/>
          <w:sz w:val="24"/>
          <w:szCs w:val="24"/>
          <w:lang w:val="en-US"/>
        </w:rPr>
      </w:pPr>
      <w:r w:rsidRPr="008B5641">
        <w:rPr>
          <w:rFonts w:ascii="Times New Roman" w:eastAsia="Times New Roman" w:hAnsi="Times New Roman" w:cs="Times New Roman"/>
          <w:b/>
          <w:sz w:val="24"/>
          <w:szCs w:val="24"/>
          <w:lang w:val="en-US"/>
        </w:rPr>
        <w:t>Abstract</w:t>
      </w:r>
    </w:p>
    <w:p w14:paraId="3CC79D77" w14:textId="77777777" w:rsidR="00D559CA" w:rsidRPr="008B5641" w:rsidRDefault="00D559CA" w:rsidP="008B5641">
      <w:pPr>
        <w:shd w:val="clear" w:color="auto" w:fill="FFFFFF"/>
        <w:jc w:val="both"/>
        <w:rPr>
          <w:rFonts w:ascii="Times New Roman" w:hAnsi="Times New Roman" w:cs="Times New Roman"/>
          <w:color w:val="000000"/>
          <w:sz w:val="24"/>
          <w:szCs w:val="24"/>
          <w:lang w:val="en-US"/>
        </w:rPr>
      </w:pPr>
      <w:r w:rsidRPr="008B5641">
        <w:rPr>
          <w:rFonts w:ascii="Times New Roman" w:hAnsi="Times New Roman" w:cs="Times New Roman"/>
          <w:color w:val="000000"/>
          <w:sz w:val="24"/>
          <w:szCs w:val="24"/>
          <w:lang w:val="en-US"/>
        </w:rPr>
        <w:t xml:space="preserve">The first part of the course “International Procedure” is dedicated to the most important issues of the general part of Public International Law. During the second part students learn about the particularities of settlement of international disputes in the International Court of Justice, in universal and regional </w:t>
      </w:r>
      <w:r w:rsidRPr="008B5641">
        <w:rPr>
          <w:rFonts w:ascii="Times New Roman" w:hAnsi="Times New Roman" w:cs="Times New Roman"/>
          <w:sz w:val="24"/>
          <w:szCs w:val="24"/>
          <w:lang w:val="en-US"/>
        </w:rPr>
        <w:t>judicial and quasi-judicial human rights bodies and international and mixed criminal courts and tribunals. Special emphasis is made on the methods of case-study, drafting of procedural documents and preparation of oral pleadings. The course is build-up as a training, based on application of the Socrates method, combination of individual and collective exercises and a rating system. During the course participants take part in five moot courts.</w:t>
      </w:r>
    </w:p>
    <w:p w14:paraId="50F0A410" w14:textId="77777777" w:rsidR="00D559CA" w:rsidRPr="008B5641" w:rsidRDefault="00D559CA" w:rsidP="008B5641">
      <w:pPr>
        <w:rPr>
          <w:rFonts w:ascii="Times New Roman" w:eastAsia="Times New Roman" w:hAnsi="Times New Roman" w:cs="Times New Roman"/>
          <w:sz w:val="24"/>
          <w:szCs w:val="24"/>
          <w:lang w:val="en-US"/>
        </w:rPr>
      </w:pPr>
    </w:p>
    <w:p w14:paraId="3AD2DEBE" w14:textId="77777777" w:rsidR="00477B74" w:rsidRPr="008B5641" w:rsidRDefault="00477B74" w:rsidP="008B5641">
      <w:pPr>
        <w:numPr>
          <w:ilvl w:val="0"/>
          <w:numId w:val="1"/>
        </w:numPr>
        <w:rPr>
          <w:rFonts w:ascii="Times New Roman" w:eastAsia="Times New Roman" w:hAnsi="Times New Roman" w:cs="Times New Roman"/>
          <w:b/>
          <w:sz w:val="24"/>
          <w:szCs w:val="24"/>
        </w:rPr>
      </w:pPr>
      <w:r w:rsidRPr="008B5641">
        <w:rPr>
          <w:rFonts w:ascii="Times New Roman" w:eastAsia="Times New Roman" w:hAnsi="Times New Roman" w:cs="Times New Roman"/>
          <w:b/>
          <w:sz w:val="24"/>
          <w:szCs w:val="24"/>
        </w:rPr>
        <w:t xml:space="preserve">Learning Objectives </w:t>
      </w:r>
    </w:p>
    <w:p w14:paraId="46B7EC33" w14:textId="77777777" w:rsidR="004B3C0D" w:rsidRPr="008B5641" w:rsidRDefault="004B3C0D" w:rsidP="008B5641">
      <w:pPr>
        <w:shd w:val="clear" w:color="auto" w:fill="FFFFFF"/>
        <w:ind w:firstLine="720"/>
        <w:jc w:val="both"/>
        <w:rPr>
          <w:rFonts w:ascii="Times New Roman" w:hAnsi="Times New Roman" w:cs="Times New Roman"/>
          <w:sz w:val="24"/>
          <w:szCs w:val="24"/>
          <w:lang w:val="en-US"/>
        </w:rPr>
      </w:pPr>
      <w:r w:rsidRPr="008B5641">
        <w:rPr>
          <w:rFonts w:ascii="Times New Roman" w:hAnsi="Times New Roman" w:cs="Times New Roman"/>
          <w:sz w:val="24"/>
          <w:szCs w:val="24"/>
          <w:lang w:val="en-US"/>
        </w:rPr>
        <w:t>Main purpose of the course is to make students able to solve cases on International Law, make research and prepare and represent legal argumentation. This purpose presupposes necessity of several steps necessary for development of the abovementioned competences. They consist in gaining knowledge on General part of International law, studying classical cases and analyzing the peculiarities of the procedure in international judicial bodies. This course is also a platform for preparation of students for participation in international competitions on International law, including Jessup and Telders Moot Court Competitions (simulations in the International Court of Justice), Model of the International Criminal Court, J. Pictet and F. Martens competitions on International Humanitarian Law and others.</w:t>
      </w:r>
    </w:p>
    <w:p w14:paraId="18ED3DD1" w14:textId="77777777" w:rsidR="00D559CA" w:rsidRPr="008B5641" w:rsidRDefault="00D559CA" w:rsidP="008B5641">
      <w:pPr>
        <w:rPr>
          <w:rFonts w:ascii="Times New Roman" w:eastAsia="Times New Roman" w:hAnsi="Times New Roman" w:cs="Times New Roman"/>
          <w:sz w:val="24"/>
          <w:szCs w:val="24"/>
        </w:rPr>
      </w:pPr>
    </w:p>
    <w:p w14:paraId="606933DF" w14:textId="77777777" w:rsidR="00477B74" w:rsidRPr="008B5641" w:rsidRDefault="00477B74" w:rsidP="008B5641">
      <w:pPr>
        <w:numPr>
          <w:ilvl w:val="0"/>
          <w:numId w:val="1"/>
        </w:numPr>
        <w:rPr>
          <w:rFonts w:ascii="Times New Roman" w:eastAsia="Times New Roman" w:hAnsi="Times New Roman" w:cs="Times New Roman"/>
          <w:b/>
          <w:sz w:val="24"/>
          <w:szCs w:val="24"/>
        </w:rPr>
      </w:pPr>
      <w:r w:rsidRPr="008B5641">
        <w:rPr>
          <w:rFonts w:ascii="Times New Roman" w:eastAsia="Times New Roman" w:hAnsi="Times New Roman" w:cs="Times New Roman"/>
          <w:b/>
          <w:sz w:val="24"/>
          <w:szCs w:val="24"/>
        </w:rPr>
        <w:t>Learning Outcomes</w:t>
      </w:r>
      <w:r w:rsidR="007A0791" w:rsidRPr="008B5641">
        <w:rPr>
          <w:rFonts w:ascii="Times New Roman" w:eastAsia="Times New Roman" w:hAnsi="Times New Roman" w:cs="Times New Roman"/>
          <w:b/>
          <w:sz w:val="24"/>
          <w:szCs w:val="24"/>
          <w:lang w:val="en-US"/>
        </w:rPr>
        <w:t xml:space="preserve"> </w:t>
      </w:r>
    </w:p>
    <w:p w14:paraId="3EF7CDA6" w14:textId="77777777" w:rsidR="004B3C0D" w:rsidRPr="008B5641" w:rsidRDefault="004B3C0D" w:rsidP="008B5641">
      <w:pPr>
        <w:ind w:left="1080"/>
        <w:jc w:val="both"/>
        <w:rPr>
          <w:rFonts w:ascii="Times New Roman" w:hAnsi="Times New Roman" w:cs="Times New Roman"/>
          <w:sz w:val="24"/>
          <w:szCs w:val="24"/>
          <w:lang w:val="en-US"/>
        </w:rPr>
      </w:pPr>
      <w:r w:rsidRPr="008B5641">
        <w:rPr>
          <w:rFonts w:ascii="Times New Roman" w:hAnsi="Times New Roman" w:cs="Times New Roman"/>
          <w:sz w:val="24"/>
          <w:szCs w:val="24"/>
          <w:lang w:val="en-US"/>
        </w:rPr>
        <w:t xml:space="preserve">Students must gain </w:t>
      </w:r>
      <w:r w:rsidRPr="008B5641">
        <w:rPr>
          <w:rFonts w:ascii="Times New Roman" w:hAnsi="Times New Roman" w:cs="Times New Roman"/>
          <w:i/>
          <w:sz w:val="24"/>
          <w:szCs w:val="24"/>
          <w:lang w:val="en-US"/>
        </w:rPr>
        <w:t>knowledge</w:t>
      </w:r>
      <w:r w:rsidRPr="008B5641">
        <w:rPr>
          <w:rFonts w:ascii="Times New Roman" w:hAnsi="Times New Roman" w:cs="Times New Roman"/>
          <w:sz w:val="24"/>
          <w:szCs w:val="24"/>
          <w:lang w:val="en-US"/>
        </w:rPr>
        <w:t xml:space="preserve"> on:</w:t>
      </w:r>
    </w:p>
    <w:p w14:paraId="439938C3" w14:textId="77777777" w:rsidR="004B3C0D" w:rsidRPr="008B5641" w:rsidRDefault="004B3C0D" w:rsidP="008B5641">
      <w:pPr>
        <w:numPr>
          <w:ilvl w:val="0"/>
          <w:numId w:val="10"/>
        </w:numPr>
        <w:jc w:val="both"/>
        <w:rPr>
          <w:rFonts w:ascii="Times New Roman" w:hAnsi="Times New Roman" w:cs="Times New Roman"/>
          <w:sz w:val="24"/>
          <w:szCs w:val="24"/>
          <w:lang w:val="en-US"/>
        </w:rPr>
      </w:pPr>
      <w:r w:rsidRPr="008B5641">
        <w:rPr>
          <w:rFonts w:ascii="Times New Roman" w:hAnsi="Times New Roman" w:cs="Times New Roman"/>
          <w:sz w:val="24"/>
          <w:szCs w:val="24"/>
          <w:lang w:val="en-US"/>
        </w:rPr>
        <w:t>general part of International law (subjects, sources, interpretation of international treaties, international responsibility, jurisdiction and immunities);</w:t>
      </w:r>
    </w:p>
    <w:p w14:paraId="68237A69" w14:textId="77777777" w:rsidR="004B3C0D" w:rsidRPr="008B5641" w:rsidRDefault="004B3C0D" w:rsidP="008B5641">
      <w:pPr>
        <w:numPr>
          <w:ilvl w:val="0"/>
          <w:numId w:val="10"/>
        </w:numPr>
        <w:jc w:val="both"/>
        <w:rPr>
          <w:rFonts w:ascii="Times New Roman" w:hAnsi="Times New Roman" w:cs="Times New Roman"/>
          <w:sz w:val="24"/>
          <w:szCs w:val="24"/>
          <w:lang w:val="en-US"/>
        </w:rPr>
      </w:pPr>
      <w:r w:rsidRPr="008B5641">
        <w:rPr>
          <w:rFonts w:ascii="Times New Roman" w:hAnsi="Times New Roman" w:cs="Times New Roman"/>
          <w:sz w:val="24"/>
          <w:szCs w:val="24"/>
          <w:lang w:val="en-US"/>
        </w:rPr>
        <w:t>creation, competence, procedure, types and execution of decisions of the International Court of Justice, the European Court of Human Rights, the Committee on Human Rights and the International Criminal Court;</w:t>
      </w:r>
    </w:p>
    <w:p w14:paraId="341C0BBA" w14:textId="77777777" w:rsidR="004B3C0D" w:rsidRPr="008B5641" w:rsidRDefault="004B3C0D" w:rsidP="008B5641">
      <w:pPr>
        <w:numPr>
          <w:ilvl w:val="0"/>
          <w:numId w:val="10"/>
        </w:numPr>
        <w:jc w:val="both"/>
        <w:rPr>
          <w:rFonts w:ascii="Times New Roman" w:hAnsi="Times New Roman" w:cs="Times New Roman"/>
          <w:sz w:val="24"/>
          <w:szCs w:val="24"/>
          <w:lang w:val="en-US"/>
        </w:rPr>
      </w:pPr>
      <w:r w:rsidRPr="008B5641">
        <w:rPr>
          <w:rFonts w:ascii="Times New Roman" w:hAnsi="Times New Roman" w:cs="Times New Roman"/>
          <w:sz w:val="24"/>
          <w:szCs w:val="24"/>
          <w:lang w:val="en-US"/>
        </w:rPr>
        <w:t>on basic standards of human rights protection;</w:t>
      </w:r>
    </w:p>
    <w:p w14:paraId="32FAA288" w14:textId="77777777" w:rsidR="004B3C0D" w:rsidRPr="008B5641" w:rsidRDefault="004B3C0D" w:rsidP="008B5641">
      <w:pPr>
        <w:numPr>
          <w:ilvl w:val="0"/>
          <w:numId w:val="10"/>
        </w:numPr>
        <w:jc w:val="both"/>
        <w:rPr>
          <w:rFonts w:ascii="Times New Roman" w:hAnsi="Times New Roman" w:cs="Times New Roman"/>
          <w:sz w:val="24"/>
          <w:szCs w:val="24"/>
          <w:lang w:val="en-US"/>
        </w:rPr>
      </w:pPr>
      <w:r w:rsidRPr="008B5641">
        <w:rPr>
          <w:rFonts w:ascii="Times New Roman" w:hAnsi="Times New Roman" w:cs="Times New Roman"/>
          <w:sz w:val="24"/>
          <w:szCs w:val="24"/>
          <w:lang w:val="en-US"/>
        </w:rPr>
        <w:t>on basics of individual criminal responsibility in International Law;</w:t>
      </w:r>
    </w:p>
    <w:p w14:paraId="543A0B94" w14:textId="77777777" w:rsidR="004B3C0D" w:rsidRPr="008B5641" w:rsidRDefault="004B3C0D" w:rsidP="008B5641">
      <w:pPr>
        <w:numPr>
          <w:ilvl w:val="0"/>
          <w:numId w:val="10"/>
        </w:numPr>
        <w:jc w:val="both"/>
        <w:rPr>
          <w:rFonts w:ascii="Times New Roman" w:hAnsi="Times New Roman" w:cs="Times New Roman"/>
          <w:sz w:val="24"/>
          <w:szCs w:val="24"/>
        </w:rPr>
      </w:pPr>
      <w:r w:rsidRPr="008B5641">
        <w:rPr>
          <w:rFonts w:ascii="Times New Roman" w:hAnsi="Times New Roman" w:cs="Times New Roman"/>
          <w:sz w:val="24"/>
          <w:szCs w:val="24"/>
          <w:lang w:val="en-US"/>
        </w:rPr>
        <w:t>international criminal procedure</w:t>
      </w:r>
      <w:r w:rsidRPr="008B5641">
        <w:rPr>
          <w:rFonts w:ascii="Times New Roman" w:hAnsi="Times New Roman" w:cs="Times New Roman"/>
          <w:sz w:val="24"/>
          <w:szCs w:val="24"/>
        </w:rPr>
        <w:t>.</w:t>
      </w:r>
    </w:p>
    <w:p w14:paraId="51DB143E" w14:textId="77777777" w:rsidR="004B3C0D" w:rsidRPr="008B5641" w:rsidRDefault="004B3C0D" w:rsidP="008B5641">
      <w:pPr>
        <w:ind w:left="1080"/>
        <w:jc w:val="both"/>
        <w:rPr>
          <w:rFonts w:ascii="Times New Roman" w:hAnsi="Times New Roman" w:cs="Times New Roman"/>
          <w:sz w:val="24"/>
          <w:szCs w:val="24"/>
        </w:rPr>
      </w:pPr>
    </w:p>
    <w:p w14:paraId="5CA46271" w14:textId="77777777" w:rsidR="004B3C0D" w:rsidRPr="008B5641" w:rsidRDefault="004B3C0D" w:rsidP="008B5641">
      <w:pPr>
        <w:pStyle w:val="a8"/>
        <w:tabs>
          <w:tab w:val="left" w:pos="408"/>
          <w:tab w:val="left" w:pos="1075"/>
        </w:tabs>
        <w:rPr>
          <w:bCs/>
          <w:i/>
        </w:rPr>
      </w:pPr>
      <w:r w:rsidRPr="008B5641">
        <w:rPr>
          <w:bCs/>
          <w:i/>
          <w:lang w:val="en-US"/>
        </w:rPr>
        <w:t>Skills and abilities</w:t>
      </w:r>
      <w:r w:rsidRPr="008B5641">
        <w:rPr>
          <w:bCs/>
          <w:i/>
        </w:rPr>
        <w:t xml:space="preserve">: </w:t>
      </w:r>
    </w:p>
    <w:p w14:paraId="296173AD" w14:textId="77777777" w:rsidR="004B3C0D" w:rsidRPr="008B5641" w:rsidRDefault="004B3C0D" w:rsidP="008B5641">
      <w:pPr>
        <w:numPr>
          <w:ilvl w:val="0"/>
          <w:numId w:val="11"/>
        </w:numPr>
        <w:jc w:val="both"/>
        <w:rPr>
          <w:rFonts w:ascii="Times New Roman" w:hAnsi="Times New Roman" w:cs="Times New Roman"/>
          <w:sz w:val="24"/>
          <w:szCs w:val="24"/>
          <w:lang w:val="en-US"/>
        </w:rPr>
      </w:pPr>
      <w:r w:rsidRPr="008B5641">
        <w:rPr>
          <w:rFonts w:ascii="Times New Roman" w:hAnsi="Times New Roman" w:cs="Times New Roman"/>
          <w:sz w:val="24"/>
          <w:szCs w:val="24"/>
          <w:lang w:val="en-US"/>
        </w:rPr>
        <w:t>to use specific terms and sources of International law;</w:t>
      </w:r>
    </w:p>
    <w:p w14:paraId="1A9F7989" w14:textId="77777777" w:rsidR="004B3C0D" w:rsidRPr="008B5641" w:rsidRDefault="004B3C0D" w:rsidP="008B5641">
      <w:pPr>
        <w:numPr>
          <w:ilvl w:val="0"/>
          <w:numId w:val="11"/>
        </w:numPr>
        <w:jc w:val="both"/>
        <w:rPr>
          <w:rFonts w:ascii="Times New Roman" w:hAnsi="Times New Roman" w:cs="Times New Roman"/>
          <w:sz w:val="24"/>
          <w:szCs w:val="24"/>
          <w:lang w:val="en-US"/>
        </w:rPr>
      </w:pPr>
      <w:r w:rsidRPr="008B5641">
        <w:rPr>
          <w:rFonts w:ascii="Times New Roman" w:hAnsi="Times New Roman" w:cs="Times New Roman"/>
          <w:sz w:val="24"/>
          <w:szCs w:val="24"/>
          <w:lang w:val="en-US"/>
        </w:rPr>
        <w:t>practical abilities of research, analysis of judicial decisions and scientific works;</w:t>
      </w:r>
    </w:p>
    <w:p w14:paraId="73062D65" w14:textId="77777777" w:rsidR="004B3C0D" w:rsidRPr="008B5641" w:rsidRDefault="004B3C0D" w:rsidP="008B5641">
      <w:pPr>
        <w:numPr>
          <w:ilvl w:val="0"/>
          <w:numId w:val="11"/>
        </w:numPr>
        <w:jc w:val="both"/>
        <w:rPr>
          <w:rFonts w:ascii="Times New Roman" w:hAnsi="Times New Roman" w:cs="Times New Roman"/>
          <w:sz w:val="24"/>
          <w:szCs w:val="24"/>
          <w:lang w:val="en-US"/>
        </w:rPr>
      </w:pPr>
      <w:r w:rsidRPr="008B5641">
        <w:rPr>
          <w:rFonts w:ascii="Times New Roman" w:hAnsi="Times New Roman" w:cs="Times New Roman"/>
          <w:sz w:val="24"/>
          <w:szCs w:val="24"/>
          <w:lang w:val="en-US"/>
        </w:rPr>
        <w:t>skills to analyze and solve cases, building up of the legal position and composition of procedural documents on cases in the sphere of International law;</w:t>
      </w:r>
    </w:p>
    <w:p w14:paraId="4F087779" w14:textId="77777777" w:rsidR="004B3C0D" w:rsidRPr="008B5641" w:rsidRDefault="004B3C0D" w:rsidP="008B5641">
      <w:pPr>
        <w:numPr>
          <w:ilvl w:val="0"/>
          <w:numId w:val="11"/>
        </w:numPr>
        <w:jc w:val="both"/>
        <w:rPr>
          <w:rFonts w:ascii="Times New Roman" w:hAnsi="Times New Roman" w:cs="Times New Roman"/>
          <w:sz w:val="24"/>
          <w:szCs w:val="24"/>
        </w:rPr>
      </w:pPr>
      <w:r w:rsidRPr="008B5641">
        <w:rPr>
          <w:rFonts w:ascii="Times New Roman" w:hAnsi="Times New Roman" w:cs="Times New Roman"/>
          <w:sz w:val="24"/>
          <w:szCs w:val="24"/>
          <w:lang w:val="en-US"/>
        </w:rPr>
        <w:t>oral</w:t>
      </w:r>
      <w:r w:rsidRPr="008B5641">
        <w:rPr>
          <w:rFonts w:ascii="Times New Roman" w:hAnsi="Times New Roman" w:cs="Times New Roman"/>
          <w:sz w:val="24"/>
          <w:szCs w:val="24"/>
        </w:rPr>
        <w:t xml:space="preserve"> </w:t>
      </w:r>
      <w:r w:rsidRPr="008B5641">
        <w:rPr>
          <w:rFonts w:ascii="Times New Roman" w:hAnsi="Times New Roman" w:cs="Times New Roman"/>
          <w:sz w:val="24"/>
          <w:szCs w:val="24"/>
          <w:lang w:val="en-US"/>
        </w:rPr>
        <w:t>skills and rhetoric</w:t>
      </w:r>
      <w:r w:rsidRPr="008B5641">
        <w:rPr>
          <w:rFonts w:ascii="Times New Roman" w:hAnsi="Times New Roman" w:cs="Times New Roman"/>
          <w:sz w:val="24"/>
          <w:szCs w:val="24"/>
        </w:rPr>
        <w:t>;</w:t>
      </w:r>
    </w:p>
    <w:p w14:paraId="12DC397F" w14:textId="77777777" w:rsidR="004B3C0D" w:rsidRPr="008B5641" w:rsidRDefault="004B3C0D" w:rsidP="008B5641">
      <w:pPr>
        <w:numPr>
          <w:ilvl w:val="0"/>
          <w:numId w:val="11"/>
        </w:numPr>
        <w:jc w:val="both"/>
        <w:rPr>
          <w:rFonts w:ascii="Times New Roman" w:hAnsi="Times New Roman" w:cs="Times New Roman"/>
          <w:sz w:val="24"/>
          <w:szCs w:val="24"/>
          <w:lang w:val="en-US"/>
        </w:rPr>
      </w:pPr>
      <w:r w:rsidRPr="008B5641">
        <w:rPr>
          <w:rFonts w:ascii="Times New Roman" w:hAnsi="Times New Roman" w:cs="Times New Roman"/>
          <w:sz w:val="24"/>
          <w:szCs w:val="24"/>
          <w:lang w:val="en-US"/>
        </w:rPr>
        <w:lastRenderedPageBreak/>
        <w:t>preparation for participation in competitions on International law.</w:t>
      </w:r>
    </w:p>
    <w:p w14:paraId="194B131D" w14:textId="77777777" w:rsidR="004B3C0D" w:rsidRPr="008B5641" w:rsidRDefault="004B3C0D" w:rsidP="008B5641">
      <w:pPr>
        <w:pStyle w:val="a8"/>
        <w:tabs>
          <w:tab w:val="left" w:pos="709"/>
        </w:tabs>
        <w:suppressAutoHyphens/>
        <w:autoSpaceDN/>
        <w:adjustRightInd/>
        <w:rPr>
          <w:lang w:val="en-GB"/>
        </w:rPr>
      </w:pPr>
    </w:p>
    <w:p w14:paraId="7028F4E2" w14:textId="77777777" w:rsidR="004B3C0D" w:rsidRPr="008B5641" w:rsidRDefault="004B3C0D" w:rsidP="008B5641">
      <w:pPr>
        <w:pStyle w:val="a8"/>
        <w:tabs>
          <w:tab w:val="left" w:pos="709"/>
        </w:tabs>
        <w:suppressAutoHyphens/>
        <w:autoSpaceDN/>
        <w:adjustRightInd/>
        <w:rPr>
          <w:i/>
          <w:lang w:val="en-GB"/>
        </w:rPr>
      </w:pPr>
      <w:r w:rsidRPr="008B5641">
        <w:rPr>
          <w:i/>
          <w:lang w:val="en-US"/>
        </w:rPr>
        <w:t>Students should gain the</w:t>
      </w:r>
      <w:r w:rsidRPr="008B5641">
        <w:rPr>
          <w:i/>
          <w:lang w:val="en-GB"/>
        </w:rPr>
        <w:t xml:space="preserve"> following competences:</w:t>
      </w:r>
    </w:p>
    <w:p w14:paraId="6E476887" w14:textId="25D98DCA" w:rsidR="004B3C0D" w:rsidRPr="008B5641" w:rsidRDefault="004B3C0D" w:rsidP="00136976">
      <w:pPr>
        <w:pStyle w:val="a8"/>
        <w:numPr>
          <w:ilvl w:val="0"/>
          <w:numId w:val="21"/>
        </w:numPr>
        <w:tabs>
          <w:tab w:val="left" w:pos="709"/>
        </w:tabs>
        <w:suppressAutoHyphens/>
        <w:autoSpaceDN/>
        <w:adjustRightInd/>
        <w:rPr>
          <w:lang w:val="en-GB"/>
        </w:rPr>
      </w:pPr>
      <w:r w:rsidRPr="008B5641">
        <w:rPr>
          <w:lang w:val="en-GB"/>
        </w:rPr>
        <w:t>ability to work with information (search, evaluate, use information, necessary for fulfilment of scientific and professional tasks, from various sources, including application of</w:t>
      </w:r>
      <w:r w:rsidRPr="008B5641">
        <w:rPr>
          <w:lang w:val="en-GB"/>
        </w:rPr>
        <w:t xml:space="preserve"> the systematic approach)</w:t>
      </w:r>
      <w:r w:rsidRPr="008B5641">
        <w:rPr>
          <w:lang w:val="en-GB"/>
        </w:rPr>
        <w:t>;</w:t>
      </w:r>
    </w:p>
    <w:p w14:paraId="4481E892" w14:textId="3FAED252" w:rsidR="004B3C0D" w:rsidRPr="008B5641" w:rsidRDefault="004B3C0D" w:rsidP="00136976">
      <w:pPr>
        <w:pStyle w:val="a8"/>
        <w:numPr>
          <w:ilvl w:val="0"/>
          <w:numId w:val="21"/>
        </w:numPr>
        <w:tabs>
          <w:tab w:val="left" w:pos="709"/>
        </w:tabs>
        <w:suppressAutoHyphens/>
        <w:autoSpaceDN/>
        <w:adjustRightInd/>
        <w:rPr>
          <w:lang w:val="en-US"/>
        </w:rPr>
      </w:pPr>
      <w:r w:rsidRPr="008B5641">
        <w:rPr>
          <w:lang w:val="en-US"/>
        </w:rPr>
        <w:t>ability to carry out professional activities in the i</w:t>
      </w:r>
      <w:r w:rsidRPr="008B5641">
        <w:rPr>
          <w:lang w:val="en-US"/>
        </w:rPr>
        <w:t>nternational environment</w:t>
      </w:r>
      <w:r w:rsidRPr="008B5641">
        <w:rPr>
          <w:lang w:val="en-US"/>
        </w:rPr>
        <w:t>;</w:t>
      </w:r>
    </w:p>
    <w:p w14:paraId="46C407AC" w14:textId="30C7580D" w:rsidR="004B3C0D" w:rsidRPr="008B5641" w:rsidRDefault="004B3C0D" w:rsidP="00136976">
      <w:pPr>
        <w:pStyle w:val="a8"/>
        <w:numPr>
          <w:ilvl w:val="0"/>
          <w:numId w:val="21"/>
        </w:numPr>
        <w:tabs>
          <w:tab w:val="left" w:pos="709"/>
        </w:tabs>
        <w:suppressAutoHyphens/>
        <w:autoSpaceDN/>
        <w:adjustRightInd/>
        <w:rPr>
          <w:lang w:val="en-US"/>
        </w:rPr>
      </w:pPr>
      <w:r w:rsidRPr="008B5641">
        <w:rPr>
          <w:lang w:val="en-US"/>
        </w:rPr>
        <w:t xml:space="preserve">ability to ensure respect of human rights and fundamental freedoms, </w:t>
      </w:r>
      <w:r w:rsidRPr="008B5641">
        <w:rPr>
          <w:lang w:val="en-US"/>
        </w:rPr>
        <w:t>secure respect for rule of law</w:t>
      </w:r>
      <w:r w:rsidRPr="008B5641">
        <w:rPr>
          <w:lang w:val="en-US"/>
        </w:rPr>
        <w:t>;</w:t>
      </w:r>
    </w:p>
    <w:p w14:paraId="69673B22" w14:textId="6A89B067" w:rsidR="004B3C0D" w:rsidRPr="008B5641" w:rsidRDefault="004B3C0D" w:rsidP="00136976">
      <w:pPr>
        <w:pStyle w:val="a8"/>
        <w:numPr>
          <w:ilvl w:val="0"/>
          <w:numId w:val="21"/>
        </w:numPr>
        <w:tabs>
          <w:tab w:val="left" w:pos="709"/>
        </w:tabs>
        <w:suppressAutoHyphens/>
        <w:autoSpaceDN/>
        <w:adjustRightInd/>
        <w:rPr>
          <w:lang w:val="en-GB"/>
        </w:rPr>
      </w:pPr>
      <w:r w:rsidRPr="008B5641">
        <w:rPr>
          <w:lang w:val="en-GB"/>
        </w:rPr>
        <w:t>ability to search, analyse, and work with legally relevant information by using the juridical, comparative a</w:t>
      </w:r>
      <w:r w:rsidRPr="008B5641">
        <w:rPr>
          <w:lang w:val="en-GB"/>
        </w:rPr>
        <w:t>nd other specific methods</w:t>
      </w:r>
      <w:r w:rsidRPr="008B5641">
        <w:rPr>
          <w:lang w:val="en-GB"/>
        </w:rPr>
        <w:t>,</w:t>
      </w:r>
    </w:p>
    <w:p w14:paraId="3854658A" w14:textId="3F415CC6" w:rsidR="004B3C0D" w:rsidRPr="008B5641" w:rsidRDefault="004B3C0D" w:rsidP="00136976">
      <w:pPr>
        <w:pStyle w:val="a8"/>
        <w:numPr>
          <w:ilvl w:val="0"/>
          <w:numId w:val="21"/>
        </w:numPr>
        <w:tabs>
          <w:tab w:val="left" w:pos="709"/>
        </w:tabs>
        <w:suppressAutoHyphens/>
        <w:autoSpaceDN/>
        <w:adjustRightInd/>
        <w:rPr>
          <w:lang w:val="en-GB"/>
        </w:rPr>
      </w:pPr>
      <w:r w:rsidRPr="008B5641">
        <w:rPr>
          <w:lang w:val="en-GB"/>
        </w:rPr>
        <w:t>ability to describe legal problems and situations occurring</w:t>
      </w:r>
      <w:r w:rsidRPr="008B5641">
        <w:rPr>
          <w:lang w:val="en-GB"/>
        </w:rPr>
        <w:t xml:space="preserve"> in professional spheres</w:t>
      </w:r>
      <w:r w:rsidRPr="008B5641">
        <w:rPr>
          <w:lang w:val="en-GB"/>
        </w:rPr>
        <w:t>,</w:t>
      </w:r>
    </w:p>
    <w:p w14:paraId="18C81EF9" w14:textId="4990ED59" w:rsidR="004B3C0D" w:rsidRPr="008B5641" w:rsidRDefault="004B3C0D" w:rsidP="00136976">
      <w:pPr>
        <w:pStyle w:val="a8"/>
        <w:numPr>
          <w:ilvl w:val="0"/>
          <w:numId w:val="21"/>
        </w:numPr>
        <w:tabs>
          <w:tab w:val="left" w:pos="709"/>
        </w:tabs>
        <w:suppressAutoHyphens/>
        <w:autoSpaceDN/>
        <w:adjustRightInd/>
      </w:pPr>
      <w:r w:rsidRPr="008B5641">
        <w:rPr>
          <w:lang w:val="en-GB"/>
        </w:rPr>
        <w:t xml:space="preserve">ability to carry out professional activities in conformity with legal and professional norms and duties, discover, prevent and prosecute crimes and other violations, protect human rights </w:t>
      </w:r>
      <w:r w:rsidRPr="008B5641">
        <w:rPr>
          <w:lang w:val="en-GB"/>
        </w:rPr>
        <w:t>and fundamental freedoms</w:t>
      </w:r>
      <w:r w:rsidRPr="008B5641">
        <w:rPr>
          <w:lang w:val="en-GB"/>
        </w:rPr>
        <w:t>.</w:t>
      </w:r>
    </w:p>
    <w:p w14:paraId="50590701" w14:textId="77777777" w:rsidR="00D559CA" w:rsidRPr="008B5641" w:rsidRDefault="00D559CA" w:rsidP="008B5641">
      <w:pPr>
        <w:rPr>
          <w:rFonts w:ascii="Times New Roman" w:eastAsia="Times New Roman" w:hAnsi="Times New Roman" w:cs="Times New Roman"/>
          <w:sz w:val="24"/>
          <w:szCs w:val="24"/>
        </w:rPr>
      </w:pPr>
    </w:p>
    <w:p w14:paraId="026E9552" w14:textId="77777777" w:rsidR="00477B74" w:rsidRPr="008B5641" w:rsidRDefault="00477B74" w:rsidP="008B5641">
      <w:pPr>
        <w:numPr>
          <w:ilvl w:val="0"/>
          <w:numId w:val="1"/>
        </w:numPr>
        <w:rPr>
          <w:rFonts w:ascii="Times New Roman" w:eastAsia="Times New Roman" w:hAnsi="Times New Roman" w:cs="Times New Roman"/>
          <w:b/>
          <w:sz w:val="24"/>
          <w:szCs w:val="24"/>
        </w:rPr>
      </w:pPr>
      <w:r w:rsidRPr="008B5641">
        <w:rPr>
          <w:rFonts w:ascii="Times New Roman" w:eastAsia="Times New Roman" w:hAnsi="Times New Roman" w:cs="Times New Roman"/>
          <w:b/>
          <w:sz w:val="24"/>
          <w:szCs w:val="24"/>
          <w:lang w:val="en-US"/>
        </w:rPr>
        <w:t>Course Plan</w:t>
      </w:r>
    </w:p>
    <w:p w14:paraId="67632A1A" w14:textId="77777777" w:rsidR="00D559CA" w:rsidRPr="008B5641" w:rsidRDefault="00D559CA" w:rsidP="008B5641">
      <w:pPr>
        <w:pStyle w:val="a5"/>
        <w:jc w:val="both"/>
        <w:rPr>
          <w:rFonts w:ascii="Times New Roman" w:hAnsi="Times New Roman"/>
          <w:sz w:val="24"/>
          <w:szCs w:val="24"/>
          <w:lang w:val="en-US"/>
        </w:rPr>
      </w:pPr>
      <w:r w:rsidRPr="008B5641">
        <w:rPr>
          <w:rFonts w:ascii="Times New Roman" w:hAnsi="Times New Roman"/>
          <w:sz w:val="24"/>
          <w:szCs w:val="24"/>
          <w:lang w:val="en-US"/>
        </w:rPr>
        <w:t xml:space="preserve">I. Basics of Public International Law </w:t>
      </w:r>
    </w:p>
    <w:p w14:paraId="625313F1" w14:textId="77777777" w:rsidR="00D559CA" w:rsidRPr="008B5641" w:rsidRDefault="00D559CA" w:rsidP="008B5641">
      <w:pPr>
        <w:pStyle w:val="a5"/>
        <w:numPr>
          <w:ilvl w:val="0"/>
          <w:numId w:val="3"/>
        </w:numPr>
        <w:jc w:val="both"/>
        <w:rPr>
          <w:rFonts w:ascii="Times New Roman" w:hAnsi="Times New Roman"/>
          <w:b w:val="0"/>
          <w:sz w:val="24"/>
          <w:szCs w:val="24"/>
          <w:lang w:val="en-US"/>
        </w:rPr>
      </w:pPr>
      <w:r w:rsidRPr="008B5641">
        <w:rPr>
          <w:rFonts w:ascii="Times New Roman" w:hAnsi="Times New Roman"/>
          <w:b w:val="0"/>
          <w:sz w:val="24"/>
          <w:szCs w:val="24"/>
          <w:lang w:val="en-US"/>
        </w:rPr>
        <w:t xml:space="preserve">Sources of Public International Law. </w:t>
      </w:r>
    </w:p>
    <w:p w14:paraId="2830F5FE" w14:textId="77777777" w:rsidR="00D559CA" w:rsidRPr="008B5641" w:rsidRDefault="00D559CA" w:rsidP="008B5641">
      <w:pPr>
        <w:pStyle w:val="a5"/>
        <w:numPr>
          <w:ilvl w:val="0"/>
          <w:numId w:val="3"/>
        </w:numPr>
        <w:jc w:val="both"/>
        <w:rPr>
          <w:rFonts w:ascii="Times New Roman" w:hAnsi="Times New Roman"/>
          <w:b w:val="0"/>
          <w:sz w:val="24"/>
          <w:szCs w:val="24"/>
          <w:lang w:val="en-US"/>
        </w:rPr>
      </w:pPr>
      <w:r w:rsidRPr="008B5641">
        <w:rPr>
          <w:rFonts w:ascii="Times New Roman" w:hAnsi="Times New Roman"/>
          <w:b w:val="0"/>
          <w:sz w:val="24"/>
          <w:szCs w:val="24"/>
          <w:lang w:val="en-US"/>
        </w:rPr>
        <w:t xml:space="preserve">Subjects of Public International Law. </w:t>
      </w:r>
    </w:p>
    <w:p w14:paraId="7959EB42" w14:textId="77777777" w:rsidR="00D559CA" w:rsidRPr="008B5641" w:rsidRDefault="00D559CA" w:rsidP="008B5641">
      <w:pPr>
        <w:pStyle w:val="a5"/>
        <w:numPr>
          <w:ilvl w:val="0"/>
          <w:numId w:val="3"/>
        </w:numPr>
        <w:jc w:val="both"/>
        <w:rPr>
          <w:rFonts w:ascii="Times New Roman" w:hAnsi="Times New Roman"/>
          <w:b w:val="0"/>
          <w:sz w:val="24"/>
          <w:szCs w:val="24"/>
          <w:lang w:val="en-US"/>
        </w:rPr>
      </w:pPr>
      <w:r w:rsidRPr="008B5641">
        <w:rPr>
          <w:rFonts w:ascii="Times New Roman" w:hAnsi="Times New Roman"/>
          <w:b w:val="0"/>
          <w:sz w:val="24"/>
          <w:szCs w:val="24"/>
          <w:lang w:val="en-US"/>
        </w:rPr>
        <w:t>International Responsibility.</w:t>
      </w:r>
    </w:p>
    <w:p w14:paraId="09A348F4" w14:textId="77777777" w:rsidR="00D559CA" w:rsidRPr="008B5641" w:rsidRDefault="00D559CA" w:rsidP="008B5641">
      <w:pPr>
        <w:pStyle w:val="a5"/>
        <w:numPr>
          <w:ilvl w:val="0"/>
          <w:numId w:val="3"/>
        </w:numPr>
        <w:jc w:val="both"/>
        <w:rPr>
          <w:rFonts w:ascii="Times New Roman" w:hAnsi="Times New Roman"/>
          <w:b w:val="0"/>
          <w:sz w:val="24"/>
          <w:szCs w:val="24"/>
          <w:lang w:val="en-US"/>
        </w:rPr>
      </w:pPr>
      <w:r w:rsidRPr="008B5641">
        <w:rPr>
          <w:rFonts w:ascii="Times New Roman" w:hAnsi="Times New Roman"/>
          <w:b w:val="0"/>
          <w:sz w:val="24"/>
          <w:szCs w:val="24"/>
          <w:lang w:val="en-US"/>
        </w:rPr>
        <w:t>Jurisdiction in Public International Law. Immunities.</w:t>
      </w:r>
    </w:p>
    <w:p w14:paraId="5832636C" w14:textId="77777777" w:rsidR="00D559CA" w:rsidRPr="008B5641" w:rsidRDefault="00D559CA" w:rsidP="008B5641">
      <w:pPr>
        <w:pStyle w:val="a5"/>
        <w:numPr>
          <w:ilvl w:val="0"/>
          <w:numId w:val="3"/>
        </w:numPr>
        <w:jc w:val="both"/>
        <w:rPr>
          <w:rFonts w:ascii="Times New Roman" w:hAnsi="Times New Roman"/>
          <w:b w:val="0"/>
          <w:sz w:val="24"/>
          <w:szCs w:val="24"/>
          <w:lang w:val="en-US"/>
        </w:rPr>
      </w:pPr>
      <w:r w:rsidRPr="008B5641">
        <w:rPr>
          <w:rFonts w:ascii="Times New Roman" w:hAnsi="Times New Roman"/>
          <w:b w:val="0"/>
          <w:sz w:val="24"/>
          <w:szCs w:val="24"/>
          <w:lang w:val="en-US"/>
        </w:rPr>
        <w:t>Key precedents of Public International Law.</w:t>
      </w:r>
    </w:p>
    <w:p w14:paraId="201D1B93" w14:textId="77777777" w:rsidR="00D559CA" w:rsidRPr="008B5641" w:rsidRDefault="00D559CA" w:rsidP="008B5641">
      <w:pPr>
        <w:pStyle w:val="a5"/>
        <w:jc w:val="both"/>
        <w:rPr>
          <w:rFonts w:ascii="Times New Roman" w:hAnsi="Times New Roman"/>
          <w:b w:val="0"/>
          <w:sz w:val="24"/>
          <w:szCs w:val="24"/>
          <w:lang w:val="en-US"/>
        </w:rPr>
      </w:pPr>
    </w:p>
    <w:p w14:paraId="17B79B1D" w14:textId="77777777" w:rsidR="00D559CA" w:rsidRPr="008B5641" w:rsidRDefault="00D559CA" w:rsidP="008B5641">
      <w:pPr>
        <w:pStyle w:val="a5"/>
        <w:jc w:val="both"/>
        <w:rPr>
          <w:rFonts w:ascii="Times New Roman" w:hAnsi="Times New Roman"/>
          <w:sz w:val="24"/>
          <w:szCs w:val="24"/>
          <w:lang w:val="en-US"/>
        </w:rPr>
      </w:pPr>
      <w:r w:rsidRPr="008B5641">
        <w:rPr>
          <w:rFonts w:ascii="Times New Roman" w:hAnsi="Times New Roman"/>
          <w:sz w:val="24"/>
          <w:szCs w:val="24"/>
          <w:lang w:val="en-US"/>
        </w:rPr>
        <w:t>II. The International Court of Justice.</w:t>
      </w:r>
    </w:p>
    <w:p w14:paraId="79C670A9" w14:textId="77777777" w:rsidR="00D559CA" w:rsidRPr="008B5641" w:rsidRDefault="00D559CA" w:rsidP="008B5641">
      <w:pPr>
        <w:pStyle w:val="a5"/>
        <w:numPr>
          <w:ilvl w:val="0"/>
          <w:numId w:val="4"/>
        </w:numPr>
        <w:jc w:val="both"/>
        <w:rPr>
          <w:rFonts w:ascii="Times New Roman" w:hAnsi="Times New Roman"/>
          <w:b w:val="0"/>
          <w:sz w:val="24"/>
          <w:szCs w:val="24"/>
          <w:lang w:val="en-US"/>
        </w:rPr>
      </w:pPr>
      <w:r w:rsidRPr="008B5641">
        <w:rPr>
          <w:rFonts w:ascii="Times New Roman" w:hAnsi="Times New Roman"/>
          <w:b w:val="0"/>
          <w:sz w:val="24"/>
          <w:szCs w:val="24"/>
          <w:lang w:val="en-US"/>
        </w:rPr>
        <w:t>Jurisdiction of the ICJ.</w:t>
      </w:r>
    </w:p>
    <w:p w14:paraId="4CDD0E63" w14:textId="77777777" w:rsidR="00D559CA" w:rsidRPr="008B5641" w:rsidRDefault="00D559CA" w:rsidP="008B5641">
      <w:pPr>
        <w:pStyle w:val="a5"/>
        <w:numPr>
          <w:ilvl w:val="0"/>
          <w:numId w:val="4"/>
        </w:numPr>
        <w:jc w:val="both"/>
        <w:rPr>
          <w:rFonts w:ascii="Times New Roman" w:hAnsi="Times New Roman"/>
          <w:b w:val="0"/>
          <w:sz w:val="24"/>
          <w:szCs w:val="24"/>
          <w:lang w:val="en-US"/>
        </w:rPr>
      </w:pPr>
      <w:r w:rsidRPr="008B5641">
        <w:rPr>
          <w:rFonts w:ascii="Times New Roman" w:hAnsi="Times New Roman"/>
          <w:b w:val="0"/>
          <w:sz w:val="24"/>
          <w:szCs w:val="24"/>
          <w:lang w:val="en-US"/>
        </w:rPr>
        <w:t>Preliminary objections. Standing. Admissibility.</w:t>
      </w:r>
    </w:p>
    <w:p w14:paraId="577DC3B4" w14:textId="77777777" w:rsidR="00D559CA" w:rsidRPr="008B5641" w:rsidRDefault="00D559CA" w:rsidP="008B5641">
      <w:pPr>
        <w:pStyle w:val="a5"/>
        <w:numPr>
          <w:ilvl w:val="0"/>
          <w:numId w:val="4"/>
        </w:numPr>
        <w:jc w:val="both"/>
        <w:rPr>
          <w:rFonts w:ascii="Times New Roman" w:hAnsi="Times New Roman"/>
          <w:b w:val="0"/>
          <w:sz w:val="24"/>
          <w:szCs w:val="24"/>
          <w:lang w:val="en-US"/>
        </w:rPr>
      </w:pPr>
      <w:r w:rsidRPr="008B5641">
        <w:rPr>
          <w:rFonts w:ascii="Times New Roman" w:hAnsi="Times New Roman"/>
          <w:b w:val="0"/>
          <w:sz w:val="24"/>
          <w:szCs w:val="24"/>
          <w:lang w:val="en-US"/>
        </w:rPr>
        <w:t>Evidence.</w:t>
      </w:r>
    </w:p>
    <w:p w14:paraId="0EC9C522" w14:textId="77777777" w:rsidR="00D559CA" w:rsidRPr="008B5641" w:rsidRDefault="00D559CA" w:rsidP="008B5641">
      <w:pPr>
        <w:pStyle w:val="a5"/>
        <w:numPr>
          <w:ilvl w:val="0"/>
          <w:numId w:val="4"/>
        </w:numPr>
        <w:jc w:val="both"/>
        <w:rPr>
          <w:rFonts w:ascii="Times New Roman" w:hAnsi="Times New Roman"/>
          <w:b w:val="0"/>
          <w:sz w:val="24"/>
          <w:szCs w:val="24"/>
          <w:lang w:val="en-US"/>
        </w:rPr>
      </w:pPr>
      <w:r w:rsidRPr="008B5641">
        <w:rPr>
          <w:rFonts w:ascii="Times New Roman" w:hAnsi="Times New Roman"/>
          <w:b w:val="0"/>
          <w:sz w:val="24"/>
          <w:szCs w:val="24"/>
          <w:lang w:val="en-US"/>
        </w:rPr>
        <w:t>Settlement of contentious cases by the ICJ.</w:t>
      </w:r>
    </w:p>
    <w:p w14:paraId="6D9C5CAD" w14:textId="77777777" w:rsidR="00D559CA" w:rsidRPr="008B5641" w:rsidRDefault="00D559CA" w:rsidP="008B5641">
      <w:pPr>
        <w:pStyle w:val="a5"/>
        <w:numPr>
          <w:ilvl w:val="0"/>
          <w:numId w:val="4"/>
        </w:numPr>
        <w:jc w:val="both"/>
        <w:rPr>
          <w:rFonts w:ascii="Times New Roman" w:hAnsi="Times New Roman"/>
          <w:b w:val="0"/>
          <w:sz w:val="24"/>
          <w:szCs w:val="24"/>
          <w:lang w:val="en-US"/>
        </w:rPr>
      </w:pPr>
      <w:r w:rsidRPr="008B5641">
        <w:rPr>
          <w:rFonts w:ascii="Times New Roman" w:hAnsi="Times New Roman"/>
          <w:b w:val="0"/>
          <w:sz w:val="24"/>
          <w:szCs w:val="24"/>
          <w:lang w:val="en-US"/>
        </w:rPr>
        <w:t>Delivery of Advisory opinions by the ICJ.</w:t>
      </w:r>
    </w:p>
    <w:p w14:paraId="229C42F3" w14:textId="77777777" w:rsidR="00D559CA" w:rsidRPr="008B5641" w:rsidRDefault="00D559CA" w:rsidP="008B5641">
      <w:pPr>
        <w:pStyle w:val="a5"/>
        <w:numPr>
          <w:ilvl w:val="0"/>
          <w:numId w:val="4"/>
        </w:numPr>
        <w:jc w:val="both"/>
        <w:rPr>
          <w:rFonts w:ascii="Times New Roman" w:hAnsi="Times New Roman"/>
          <w:b w:val="0"/>
          <w:sz w:val="24"/>
          <w:szCs w:val="24"/>
          <w:lang w:val="en-US"/>
        </w:rPr>
      </w:pPr>
      <w:r w:rsidRPr="008B5641">
        <w:rPr>
          <w:rFonts w:ascii="Times New Roman" w:hAnsi="Times New Roman"/>
          <w:b w:val="0"/>
          <w:sz w:val="24"/>
          <w:szCs w:val="24"/>
          <w:lang w:val="en-US"/>
        </w:rPr>
        <w:t>Decisions of the ICJ.</w:t>
      </w:r>
    </w:p>
    <w:p w14:paraId="5FC11F8B" w14:textId="77777777" w:rsidR="00D559CA" w:rsidRPr="008B5641" w:rsidRDefault="00D559CA" w:rsidP="008B5641">
      <w:pPr>
        <w:pStyle w:val="a5"/>
        <w:jc w:val="both"/>
        <w:rPr>
          <w:rFonts w:ascii="Times New Roman" w:hAnsi="Times New Roman"/>
          <w:b w:val="0"/>
          <w:sz w:val="24"/>
          <w:szCs w:val="24"/>
          <w:lang w:val="en-US"/>
        </w:rPr>
      </w:pPr>
    </w:p>
    <w:p w14:paraId="0EE40B57" w14:textId="77777777" w:rsidR="00D559CA" w:rsidRPr="008B5641" w:rsidRDefault="00D559CA" w:rsidP="008B5641">
      <w:pPr>
        <w:pStyle w:val="a5"/>
        <w:jc w:val="both"/>
        <w:rPr>
          <w:rFonts w:ascii="Times New Roman" w:hAnsi="Times New Roman"/>
          <w:sz w:val="24"/>
          <w:szCs w:val="24"/>
          <w:lang w:val="en-US"/>
        </w:rPr>
      </w:pPr>
      <w:r w:rsidRPr="008B5641">
        <w:rPr>
          <w:rFonts w:ascii="Times New Roman" w:hAnsi="Times New Roman"/>
          <w:sz w:val="24"/>
          <w:szCs w:val="24"/>
          <w:lang w:val="en-US"/>
        </w:rPr>
        <w:t>III. International Judicial and quasi-judicial human rights bodies.</w:t>
      </w:r>
    </w:p>
    <w:p w14:paraId="5D93B509" w14:textId="77777777" w:rsidR="00D559CA" w:rsidRPr="008B5641" w:rsidRDefault="00D559CA" w:rsidP="008B5641">
      <w:pPr>
        <w:pStyle w:val="a5"/>
        <w:numPr>
          <w:ilvl w:val="0"/>
          <w:numId w:val="5"/>
        </w:numPr>
        <w:jc w:val="both"/>
        <w:rPr>
          <w:rFonts w:ascii="Times New Roman" w:hAnsi="Times New Roman"/>
          <w:b w:val="0"/>
          <w:sz w:val="24"/>
          <w:szCs w:val="24"/>
          <w:lang w:val="en-US"/>
        </w:rPr>
      </w:pPr>
      <w:r w:rsidRPr="008B5641">
        <w:rPr>
          <w:rFonts w:ascii="Times New Roman" w:hAnsi="Times New Roman"/>
          <w:b w:val="0"/>
          <w:sz w:val="24"/>
          <w:szCs w:val="24"/>
          <w:lang w:val="en-US"/>
        </w:rPr>
        <w:t xml:space="preserve">Competence of international judicial and quasi-judicial human rights bodies: UN Human Rights Council, UN Human rights committees, European Court of Human Rights, Inter-American Commission and Court on Human Rights, African Commission and Court on Human and Peoples’ Rights.  </w:t>
      </w:r>
    </w:p>
    <w:p w14:paraId="06950F76" w14:textId="77777777" w:rsidR="00D559CA" w:rsidRPr="008B5641" w:rsidRDefault="00D559CA" w:rsidP="008B5641">
      <w:pPr>
        <w:pStyle w:val="a5"/>
        <w:numPr>
          <w:ilvl w:val="0"/>
          <w:numId w:val="5"/>
        </w:numPr>
        <w:jc w:val="both"/>
        <w:rPr>
          <w:rFonts w:ascii="Times New Roman" w:hAnsi="Times New Roman"/>
          <w:b w:val="0"/>
          <w:sz w:val="24"/>
          <w:szCs w:val="24"/>
          <w:lang w:val="en-US"/>
        </w:rPr>
      </w:pPr>
      <w:r w:rsidRPr="008B5641">
        <w:rPr>
          <w:rFonts w:ascii="Times New Roman" w:hAnsi="Times New Roman"/>
          <w:b w:val="0"/>
          <w:sz w:val="24"/>
          <w:szCs w:val="24"/>
          <w:lang w:val="en-US"/>
        </w:rPr>
        <w:t xml:space="preserve">International standards of human rights protection. </w:t>
      </w:r>
    </w:p>
    <w:p w14:paraId="1F7ED8A4" w14:textId="77777777" w:rsidR="00D559CA" w:rsidRPr="008B5641" w:rsidRDefault="00D559CA" w:rsidP="008B5641">
      <w:pPr>
        <w:pStyle w:val="a5"/>
        <w:numPr>
          <w:ilvl w:val="0"/>
          <w:numId w:val="5"/>
        </w:numPr>
        <w:jc w:val="both"/>
        <w:rPr>
          <w:rFonts w:ascii="Times New Roman" w:hAnsi="Times New Roman"/>
          <w:b w:val="0"/>
          <w:sz w:val="24"/>
          <w:szCs w:val="24"/>
          <w:lang w:val="en-US"/>
        </w:rPr>
      </w:pPr>
      <w:r w:rsidRPr="008B5641">
        <w:rPr>
          <w:rFonts w:ascii="Times New Roman" w:hAnsi="Times New Roman"/>
          <w:b w:val="0"/>
          <w:sz w:val="24"/>
          <w:szCs w:val="24"/>
          <w:lang w:val="en-US"/>
        </w:rPr>
        <w:t xml:space="preserve">Admissibility of applications. </w:t>
      </w:r>
    </w:p>
    <w:p w14:paraId="6049DCF3" w14:textId="77777777" w:rsidR="00D559CA" w:rsidRPr="008B5641" w:rsidRDefault="00D559CA" w:rsidP="008B5641">
      <w:pPr>
        <w:pStyle w:val="a5"/>
        <w:numPr>
          <w:ilvl w:val="0"/>
          <w:numId w:val="5"/>
        </w:numPr>
        <w:jc w:val="both"/>
        <w:rPr>
          <w:rFonts w:ascii="Times New Roman" w:hAnsi="Times New Roman"/>
          <w:b w:val="0"/>
          <w:sz w:val="24"/>
          <w:szCs w:val="24"/>
          <w:lang w:val="en-US"/>
        </w:rPr>
      </w:pPr>
      <w:r w:rsidRPr="008B5641">
        <w:rPr>
          <w:rFonts w:ascii="Times New Roman" w:hAnsi="Times New Roman"/>
          <w:b w:val="0"/>
          <w:sz w:val="24"/>
          <w:szCs w:val="24"/>
          <w:lang w:val="en-US"/>
        </w:rPr>
        <w:t>Rules of Procedure.</w:t>
      </w:r>
    </w:p>
    <w:p w14:paraId="0CAE3A29" w14:textId="77777777" w:rsidR="00D559CA" w:rsidRPr="008B5641" w:rsidRDefault="00D559CA" w:rsidP="008B5641">
      <w:pPr>
        <w:pStyle w:val="a5"/>
        <w:numPr>
          <w:ilvl w:val="0"/>
          <w:numId w:val="5"/>
        </w:numPr>
        <w:jc w:val="both"/>
        <w:rPr>
          <w:rFonts w:ascii="Times New Roman" w:hAnsi="Times New Roman"/>
          <w:b w:val="0"/>
          <w:sz w:val="24"/>
          <w:szCs w:val="24"/>
          <w:lang w:val="en-US"/>
        </w:rPr>
      </w:pPr>
      <w:r w:rsidRPr="008B5641">
        <w:rPr>
          <w:rFonts w:ascii="Times New Roman" w:hAnsi="Times New Roman"/>
          <w:b w:val="0"/>
          <w:sz w:val="24"/>
          <w:szCs w:val="24"/>
          <w:lang w:val="en-US"/>
        </w:rPr>
        <w:t>Types of decisions and their fulfillment.</w:t>
      </w:r>
    </w:p>
    <w:p w14:paraId="12F9EF3E" w14:textId="77777777" w:rsidR="00D559CA" w:rsidRPr="008B5641" w:rsidRDefault="00D559CA" w:rsidP="008B5641">
      <w:pPr>
        <w:pStyle w:val="a5"/>
        <w:jc w:val="both"/>
        <w:rPr>
          <w:rFonts w:ascii="Times New Roman" w:hAnsi="Times New Roman"/>
          <w:b w:val="0"/>
          <w:sz w:val="24"/>
          <w:szCs w:val="24"/>
          <w:lang w:val="en-US"/>
        </w:rPr>
      </w:pPr>
    </w:p>
    <w:p w14:paraId="195BE7C8" w14:textId="77777777" w:rsidR="00D559CA" w:rsidRPr="008B5641" w:rsidRDefault="00D559CA" w:rsidP="008B5641">
      <w:pPr>
        <w:pStyle w:val="a5"/>
        <w:jc w:val="both"/>
        <w:rPr>
          <w:rFonts w:ascii="Times New Roman" w:hAnsi="Times New Roman"/>
          <w:sz w:val="24"/>
          <w:szCs w:val="24"/>
          <w:lang w:val="en-US"/>
        </w:rPr>
      </w:pPr>
      <w:r w:rsidRPr="008B5641">
        <w:rPr>
          <w:rFonts w:ascii="Times New Roman" w:hAnsi="Times New Roman"/>
          <w:sz w:val="24"/>
          <w:szCs w:val="24"/>
          <w:lang w:val="en-US"/>
        </w:rPr>
        <w:t>IV. International Criminal Justice.</w:t>
      </w:r>
    </w:p>
    <w:p w14:paraId="75D7975B" w14:textId="77777777" w:rsidR="00D559CA" w:rsidRPr="008B5641" w:rsidRDefault="00D559CA" w:rsidP="008B5641">
      <w:pPr>
        <w:pStyle w:val="a5"/>
        <w:numPr>
          <w:ilvl w:val="0"/>
          <w:numId w:val="6"/>
        </w:numPr>
        <w:jc w:val="both"/>
        <w:rPr>
          <w:rFonts w:ascii="Times New Roman" w:hAnsi="Times New Roman"/>
          <w:b w:val="0"/>
          <w:sz w:val="24"/>
          <w:szCs w:val="24"/>
          <w:lang w:val="en-US"/>
        </w:rPr>
      </w:pPr>
      <w:r w:rsidRPr="008B5641">
        <w:rPr>
          <w:rFonts w:ascii="Times New Roman" w:hAnsi="Times New Roman"/>
          <w:b w:val="0"/>
          <w:sz w:val="24"/>
          <w:szCs w:val="24"/>
          <w:lang w:val="en-US"/>
        </w:rPr>
        <w:t xml:space="preserve">Introduction in International Humanitarian Law. </w:t>
      </w:r>
    </w:p>
    <w:p w14:paraId="6AD664A2" w14:textId="77777777" w:rsidR="00D559CA" w:rsidRPr="008B5641" w:rsidRDefault="00D559CA" w:rsidP="008B5641">
      <w:pPr>
        <w:pStyle w:val="a5"/>
        <w:numPr>
          <w:ilvl w:val="0"/>
          <w:numId w:val="6"/>
        </w:numPr>
        <w:jc w:val="both"/>
        <w:rPr>
          <w:rFonts w:ascii="Times New Roman" w:hAnsi="Times New Roman"/>
          <w:b w:val="0"/>
          <w:sz w:val="24"/>
          <w:szCs w:val="24"/>
          <w:lang w:val="en-US"/>
        </w:rPr>
      </w:pPr>
      <w:r w:rsidRPr="008B5641">
        <w:rPr>
          <w:rFonts w:ascii="Times New Roman" w:hAnsi="Times New Roman"/>
          <w:b w:val="0"/>
          <w:sz w:val="24"/>
          <w:szCs w:val="24"/>
          <w:lang w:val="en-US"/>
        </w:rPr>
        <w:t>Competence of the international and mixed criminal courts and tribunals.</w:t>
      </w:r>
    </w:p>
    <w:p w14:paraId="3DDF8E51" w14:textId="77777777" w:rsidR="00D559CA" w:rsidRPr="008B5641" w:rsidRDefault="00D559CA" w:rsidP="008B5641">
      <w:pPr>
        <w:pStyle w:val="a5"/>
        <w:numPr>
          <w:ilvl w:val="0"/>
          <w:numId w:val="6"/>
        </w:numPr>
        <w:jc w:val="both"/>
        <w:rPr>
          <w:rFonts w:ascii="Times New Roman" w:hAnsi="Times New Roman"/>
          <w:b w:val="0"/>
          <w:sz w:val="24"/>
          <w:szCs w:val="24"/>
          <w:lang w:val="en-US"/>
        </w:rPr>
      </w:pPr>
      <w:r w:rsidRPr="008B5641">
        <w:rPr>
          <w:rFonts w:ascii="Times New Roman" w:hAnsi="Times New Roman"/>
          <w:b w:val="0"/>
          <w:sz w:val="24"/>
          <w:szCs w:val="24"/>
          <w:lang w:val="en-US"/>
        </w:rPr>
        <w:t>Elements of international crimes.</w:t>
      </w:r>
    </w:p>
    <w:p w14:paraId="44638FD1" w14:textId="77777777" w:rsidR="00D559CA" w:rsidRPr="008B5641" w:rsidRDefault="00D559CA" w:rsidP="008B5641">
      <w:pPr>
        <w:pStyle w:val="a5"/>
        <w:numPr>
          <w:ilvl w:val="0"/>
          <w:numId w:val="6"/>
        </w:numPr>
        <w:jc w:val="both"/>
        <w:rPr>
          <w:rFonts w:ascii="Times New Roman" w:hAnsi="Times New Roman"/>
          <w:b w:val="0"/>
          <w:sz w:val="24"/>
          <w:szCs w:val="24"/>
          <w:lang w:val="en-US"/>
        </w:rPr>
      </w:pPr>
      <w:r w:rsidRPr="008B5641">
        <w:rPr>
          <w:rFonts w:ascii="Times New Roman" w:hAnsi="Times New Roman"/>
          <w:b w:val="0"/>
          <w:sz w:val="24"/>
          <w:szCs w:val="24"/>
          <w:lang w:val="en-US"/>
        </w:rPr>
        <w:t>Principles of international criminal responsibility.</w:t>
      </w:r>
    </w:p>
    <w:p w14:paraId="3A912F53" w14:textId="77777777" w:rsidR="00D559CA" w:rsidRPr="008B5641" w:rsidRDefault="00D559CA" w:rsidP="008B5641">
      <w:pPr>
        <w:pStyle w:val="a5"/>
        <w:numPr>
          <w:ilvl w:val="0"/>
          <w:numId w:val="6"/>
        </w:numPr>
        <w:jc w:val="both"/>
        <w:rPr>
          <w:rFonts w:ascii="Times New Roman" w:hAnsi="Times New Roman"/>
          <w:b w:val="0"/>
          <w:sz w:val="24"/>
          <w:szCs w:val="24"/>
          <w:lang w:val="en-US"/>
        </w:rPr>
      </w:pPr>
      <w:r w:rsidRPr="008B5641">
        <w:rPr>
          <w:rFonts w:ascii="Times New Roman" w:hAnsi="Times New Roman"/>
          <w:b w:val="0"/>
          <w:sz w:val="24"/>
          <w:szCs w:val="24"/>
          <w:lang w:val="en-US"/>
        </w:rPr>
        <w:t xml:space="preserve">International criminal process. </w:t>
      </w:r>
    </w:p>
    <w:p w14:paraId="6ED15A4B" w14:textId="77777777" w:rsidR="00D559CA" w:rsidRPr="008B5641" w:rsidRDefault="00D559CA" w:rsidP="008B5641">
      <w:pPr>
        <w:pStyle w:val="a5"/>
        <w:numPr>
          <w:ilvl w:val="0"/>
          <w:numId w:val="6"/>
        </w:numPr>
        <w:jc w:val="both"/>
        <w:rPr>
          <w:rFonts w:ascii="Times New Roman" w:hAnsi="Times New Roman"/>
          <w:b w:val="0"/>
          <w:sz w:val="24"/>
          <w:szCs w:val="24"/>
          <w:lang w:val="en-US"/>
        </w:rPr>
      </w:pPr>
      <w:r w:rsidRPr="008B5641">
        <w:rPr>
          <w:rFonts w:ascii="Times New Roman" w:hAnsi="Times New Roman"/>
          <w:b w:val="0"/>
          <w:sz w:val="24"/>
          <w:szCs w:val="24"/>
          <w:lang w:val="en-US"/>
        </w:rPr>
        <w:t>The International Criminal Court.</w:t>
      </w:r>
    </w:p>
    <w:p w14:paraId="7081D299" w14:textId="77777777" w:rsidR="00D559CA" w:rsidRPr="008B5641" w:rsidRDefault="00D559CA" w:rsidP="008B5641">
      <w:pPr>
        <w:rPr>
          <w:rFonts w:ascii="Times New Roman" w:eastAsia="Times New Roman" w:hAnsi="Times New Roman" w:cs="Times New Roman"/>
          <w:sz w:val="24"/>
          <w:szCs w:val="24"/>
        </w:rPr>
      </w:pPr>
    </w:p>
    <w:p w14:paraId="6A4E2571" w14:textId="77777777" w:rsidR="008B5641" w:rsidRPr="008B5641" w:rsidRDefault="008B5641" w:rsidP="008B5641">
      <w:pPr>
        <w:rPr>
          <w:rFonts w:ascii="Times New Roman" w:eastAsia="Times New Roman" w:hAnsi="Times New Roman" w:cs="Times New Roman"/>
          <w:sz w:val="24"/>
          <w:szCs w:val="24"/>
        </w:rPr>
      </w:pPr>
    </w:p>
    <w:p w14:paraId="52FF4B46" w14:textId="77777777" w:rsidR="008B5641" w:rsidRPr="008B5641" w:rsidRDefault="008B5641" w:rsidP="008B5641">
      <w:pPr>
        <w:rPr>
          <w:rFonts w:ascii="Times New Roman" w:eastAsia="Times New Roman" w:hAnsi="Times New Roman" w:cs="Times New Roman"/>
          <w:sz w:val="24"/>
          <w:szCs w:val="24"/>
        </w:rPr>
      </w:pPr>
    </w:p>
    <w:p w14:paraId="3F793264" w14:textId="77777777" w:rsidR="00477B74" w:rsidRPr="008B5641" w:rsidRDefault="00477B74" w:rsidP="008B5641">
      <w:pPr>
        <w:numPr>
          <w:ilvl w:val="0"/>
          <w:numId w:val="1"/>
        </w:numPr>
        <w:rPr>
          <w:rFonts w:ascii="Times New Roman" w:eastAsia="Times New Roman" w:hAnsi="Times New Roman" w:cs="Times New Roman"/>
          <w:b/>
          <w:sz w:val="24"/>
          <w:szCs w:val="24"/>
        </w:rPr>
      </w:pPr>
      <w:r w:rsidRPr="008B5641">
        <w:rPr>
          <w:rFonts w:ascii="Times New Roman" w:eastAsia="Times New Roman" w:hAnsi="Times New Roman" w:cs="Times New Roman"/>
          <w:b/>
          <w:sz w:val="24"/>
          <w:szCs w:val="24"/>
          <w:lang w:val="en-US"/>
        </w:rPr>
        <w:lastRenderedPageBreak/>
        <w:t>Reading List</w:t>
      </w:r>
    </w:p>
    <w:p w14:paraId="278EF514" w14:textId="77777777" w:rsidR="00477B74" w:rsidRPr="008B5641" w:rsidRDefault="00477B74" w:rsidP="008B5641">
      <w:pPr>
        <w:numPr>
          <w:ilvl w:val="1"/>
          <w:numId w:val="1"/>
        </w:numPr>
        <w:rPr>
          <w:rFonts w:ascii="Times New Roman" w:eastAsia="Times New Roman" w:hAnsi="Times New Roman" w:cs="Times New Roman"/>
          <w:b/>
          <w:sz w:val="24"/>
          <w:szCs w:val="24"/>
        </w:rPr>
      </w:pPr>
      <w:r w:rsidRPr="008B5641">
        <w:rPr>
          <w:rFonts w:ascii="Times New Roman" w:eastAsia="Times New Roman" w:hAnsi="Times New Roman" w:cs="Times New Roman"/>
          <w:b/>
          <w:sz w:val="24"/>
          <w:szCs w:val="24"/>
          <w:lang w:val="en-US"/>
        </w:rPr>
        <w:t>Required</w:t>
      </w:r>
    </w:p>
    <w:p w14:paraId="325CD66F" w14:textId="77777777" w:rsidR="004B3C0D" w:rsidRPr="008B5641" w:rsidRDefault="004B3C0D" w:rsidP="008B5641">
      <w:pPr>
        <w:pStyle w:val="2"/>
        <w:numPr>
          <w:ilvl w:val="0"/>
          <w:numId w:val="12"/>
        </w:numPr>
        <w:spacing w:after="0" w:line="240" w:lineRule="auto"/>
        <w:rPr>
          <w:rFonts w:ascii="Times New Roman" w:hAnsi="Times New Roman" w:cs="Times New Roman"/>
          <w:sz w:val="24"/>
          <w:szCs w:val="24"/>
          <w:lang w:val="en-US"/>
        </w:rPr>
      </w:pPr>
      <w:r w:rsidRPr="008B5641">
        <w:rPr>
          <w:rFonts w:ascii="Times New Roman" w:hAnsi="Times New Roman" w:cs="Times New Roman"/>
          <w:sz w:val="24"/>
          <w:szCs w:val="24"/>
          <w:lang w:val="en-US"/>
        </w:rPr>
        <w:t>Shaw M. International Law. 6</w:t>
      </w:r>
      <w:r w:rsidRPr="008B5641">
        <w:rPr>
          <w:rFonts w:ascii="Times New Roman" w:hAnsi="Times New Roman" w:cs="Times New Roman"/>
          <w:sz w:val="24"/>
          <w:szCs w:val="24"/>
          <w:vertAlign w:val="superscript"/>
          <w:lang w:val="en-US"/>
        </w:rPr>
        <w:t>th</w:t>
      </w:r>
      <w:r w:rsidRPr="008B5641">
        <w:rPr>
          <w:rFonts w:ascii="Times New Roman" w:hAnsi="Times New Roman" w:cs="Times New Roman"/>
          <w:sz w:val="24"/>
          <w:szCs w:val="24"/>
          <w:lang w:val="en-US"/>
        </w:rPr>
        <w:t xml:space="preserve"> Ed., Cambridge, 2008.</w:t>
      </w:r>
    </w:p>
    <w:p w14:paraId="2E9B35D2" w14:textId="77777777" w:rsidR="004B3C0D" w:rsidRPr="008B5641" w:rsidRDefault="004B3C0D" w:rsidP="008B5641">
      <w:pPr>
        <w:pStyle w:val="a3"/>
        <w:numPr>
          <w:ilvl w:val="0"/>
          <w:numId w:val="12"/>
        </w:numPr>
        <w:rPr>
          <w:rFonts w:ascii="Times New Roman" w:eastAsia="Times New Roman" w:hAnsi="Times New Roman" w:cs="Times New Roman"/>
          <w:sz w:val="24"/>
          <w:szCs w:val="24"/>
        </w:rPr>
      </w:pPr>
      <w:r w:rsidRPr="008B5641">
        <w:rPr>
          <w:rFonts w:ascii="Times New Roman" w:hAnsi="Times New Roman" w:cs="Times New Roman"/>
          <w:sz w:val="24"/>
          <w:szCs w:val="24"/>
          <w:lang w:val="en-US"/>
        </w:rPr>
        <w:t xml:space="preserve">Reader for the course “International Procedure” (in electronic form). Ed. by V. Rusinova (Hereinafter: </w:t>
      </w:r>
      <w:r w:rsidRPr="008B5641">
        <w:rPr>
          <w:rFonts w:ascii="Times New Roman" w:hAnsi="Times New Roman" w:cs="Times New Roman"/>
          <w:i/>
          <w:sz w:val="24"/>
          <w:szCs w:val="24"/>
          <w:lang w:val="en-US"/>
        </w:rPr>
        <w:t>Reader</w:t>
      </w:r>
      <w:r w:rsidRPr="008B5641">
        <w:rPr>
          <w:rFonts w:ascii="Times New Roman" w:hAnsi="Times New Roman" w:cs="Times New Roman"/>
          <w:sz w:val="24"/>
          <w:szCs w:val="24"/>
          <w:lang w:val="en-US"/>
        </w:rPr>
        <w:t>).</w:t>
      </w:r>
    </w:p>
    <w:p w14:paraId="2ED8234A" w14:textId="77777777" w:rsidR="008B5641" w:rsidRPr="008B5641" w:rsidRDefault="008B5641" w:rsidP="008B5641">
      <w:pPr>
        <w:pStyle w:val="a3"/>
        <w:ind w:left="360"/>
        <w:rPr>
          <w:rFonts w:ascii="Times New Roman" w:eastAsia="Times New Roman" w:hAnsi="Times New Roman" w:cs="Times New Roman"/>
          <w:sz w:val="24"/>
          <w:szCs w:val="24"/>
        </w:rPr>
      </w:pPr>
    </w:p>
    <w:p w14:paraId="136C766F" w14:textId="77777777" w:rsidR="00477B74" w:rsidRPr="008B5641" w:rsidRDefault="00477B74" w:rsidP="008B5641">
      <w:pPr>
        <w:numPr>
          <w:ilvl w:val="1"/>
          <w:numId w:val="1"/>
        </w:numPr>
        <w:rPr>
          <w:rFonts w:ascii="Times New Roman" w:eastAsia="Times New Roman" w:hAnsi="Times New Roman" w:cs="Times New Roman"/>
          <w:b/>
          <w:sz w:val="24"/>
          <w:szCs w:val="24"/>
        </w:rPr>
      </w:pPr>
      <w:r w:rsidRPr="008B5641">
        <w:rPr>
          <w:rFonts w:ascii="Times New Roman" w:eastAsia="Times New Roman" w:hAnsi="Times New Roman" w:cs="Times New Roman"/>
          <w:b/>
          <w:sz w:val="24"/>
          <w:szCs w:val="24"/>
          <w:lang w:val="en-US"/>
        </w:rPr>
        <w:t>Optional</w:t>
      </w:r>
    </w:p>
    <w:p w14:paraId="43083C31" w14:textId="77777777" w:rsidR="004B3C0D" w:rsidRPr="008B5641" w:rsidRDefault="004B3C0D" w:rsidP="008B5641">
      <w:pPr>
        <w:pStyle w:val="a3"/>
        <w:numPr>
          <w:ilvl w:val="0"/>
          <w:numId w:val="20"/>
        </w:numPr>
        <w:rPr>
          <w:rFonts w:ascii="Times New Roman" w:hAnsi="Times New Roman" w:cs="Times New Roman"/>
          <w:sz w:val="24"/>
          <w:szCs w:val="24"/>
          <w:lang w:val="en-US"/>
        </w:rPr>
      </w:pPr>
      <w:r w:rsidRPr="008B5641">
        <w:rPr>
          <w:rFonts w:ascii="Times New Roman" w:hAnsi="Times New Roman" w:cs="Times New Roman"/>
          <w:sz w:val="24"/>
          <w:szCs w:val="24"/>
          <w:lang w:val="en-US"/>
        </w:rPr>
        <w:t>Dixon M., McCorquodale, S. Williams. Cases</w:t>
      </w:r>
      <w:r w:rsidRPr="008B5641">
        <w:rPr>
          <w:rFonts w:ascii="Times New Roman" w:hAnsi="Times New Roman" w:cs="Times New Roman"/>
          <w:sz w:val="24"/>
          <w:szCs w:val="24"/>
        </w:rPr>
        <w:t xml:space="preserve"> </w:t>
      </w:r>
      <w:r w:rsidRPr="008B5641">
        <w:rPr>
          <w:rFonts w:ascii="Times New Roman" w:hAnsi="Times New Roman" w:cs="Times New Roman"/>
          <w:sz w:val="24"/>
          <w:szCs w:val="24"/>
          <w:lang w:val="en-US"/>
        </w:rPr>
        <w:t>and</w:t>
      </w:r>
      <w:r w:rsidRPr="008B5641">
        <w:rPr>
          <w:rFonts w:ascii="Times New Roman" w:hAnsi="Times New Roman" w:cs="Times New Roman"/>
          <w:sz w:val="24"/>
          <w:szCs w:val="24"/>
        </w:rPr>
        <w:t xml:space="preserve"> </w:t>
      </w:r>
      <w:r w:rsidRPr="008B5641">
        <w:rPr>
          <w:rFonts w:ascii="Times New Roman" w:hAnsi="Times New Roman" w:cs="Times New Roman"/>
          <w:sz w:val="24"/>
          <w:szCs w:val="24"/>
          <w:lang w:val="en-US"/>
        </w:rPr>
        <w:t>Materials</w:t>
      </w:r>
      <w:r w:rsidRPr="008B5641">
        <w:rPr>
          <w:rFonts w:ascii="Times New Roman" w:hAnsi="Times New Roman" w:cs="Times New Roman"/>
          <w:sz w:val="24"/>
          <w:szCs w:val="24"/>
        </w:rPr>
        <w:t xml:space="preserve"> </w:t>
      </w:r>
      <w:r w:rsidRPr="008B5641">
        <w:rPr>
          <w:rFonts w:ascii="Times New Roman" w:hAnsi="Times New Roman" w:cs="Times New Roman"/>
          <w:sz w:val="24"/>
          <w:szCs w:val="24"/>
          <w:lang w:val="en-US"/>
        </w:rPr>
        <w:t>on</w:t>
      </w:r>
      <w:r w:rsidRPr="008B5641">
        <w:rPr>
          <w:rFonts w:ascii="Times New Roman" w:hAnsi="Times New Roman" w:cs="Times New Roman"/>
          <w:sz w:val="24"/>
          <w:szCs w:val="24"/>
        </w:rPr>
        <w:t xml:space="preserve"> </w:t>
      </w:r>
      <w:r w:rsidRPr="008B5641">
        <w:rPr>
          <w:rFonts w:ascii="Times New Roman" w:hAnsi="Times New Roman" w:cs="Times New Roman"/>
          <w:sz w:val="24"/>
          <w:szCs w:val="24"/>
          <w:lang w:val="en-US"/>
        </w:rPr>
        <w:t>International</w:t>
      </w:r>
      <w:r w:rsidRPr="008B5641">
        <w:rPr>
          <w:rFonts w:ascii="Times New Roman" w:hAnsi="Times New Roman" w:cs="Times New Roman"/>
          <w:sz w:val="24"/>
          <w:szCs w:val="24"/>
        </w:rPr>
        <w:t xml:space="preserve"> </w:t>
      </w:r>
      <w:r w:rsidRPr="008B5641">
        <w:rPr>
          <w:rFonts w:ascii="Times New Roman" w:hAnsi="Times New Roman" w:cs="Times New Roman"/>
          <w:sz w:val="24"/>
          <w:szCs w:val="24"/>
          <w:lang w:val="en-US"/>
        </w:rPr>
        <w:t>Law</w:t>
      </w:r>
      <w:r w:rsidRPr="008B5641">
        <w:rPr>
          <w:rFonts w:ascii="Times New Roman" w:hAnsi="Times New Roman" w:cs="Times New Roman"/>
          <w:sz w:val="24"/>
          <w:szCs w:val="24"/>
        </w:rPr>
        <w:t xml:space="preserve">. </w:t>
      </w:r>
      <w:r w:rsidRPr="008B5641">
        <w:rPr>
          <w:rFonts w:ascii="Times New Roman" w:hAnsi="Times New Roman" w:cs="Times New Roman"/>
          <w:sz w:val="24"/>
          <w:szCs w:val="24"/>
          <w:lang w:val="en-US"/>
        </w:rPr>
        <w:t>Cambridge, 2011.</w:t>
      </w:r>
    </w:p>
    <w:p w14:paraId="2DFA02A9" w14:textId="77777777" w:rsidR="004B3C0D" w:rsidRPr="008B5641" w:rsidRDefault="004B3C0D" w:rsidP="008B5641">
      <w:pPr>
        <w:pStyle w:val="a3"/>
        <w:numPr>
          <w:ilvl w:val="0"/>
          <w:numId w:val="20"/>
        </w:numPr>
        <w:rPr>
          <w:rFonts w:ascii="Times New Roman" w:hAnsi="Times New Roman" w:cs="Times New Roman"/>
          <w:sz w:val="24"/>
          <w:szCs w:val="24"/>
          <w:lang w:val="en-US"/>
        </w:rPr>
      </w:pPr>
      <w:r w:rsidRPr="008B5641">
        <w:rPr>
          <w:rFonts w:ascii="Times New Roman" w:hAnsi="Times New Roman" w:cs="Times New Roman"/>
          <w:sz w:val="24"/>
          <w:szCs w:val="24"/>
          <w:lang w:val="en-US"/>
        </w:rPr>
        <w:t>Zimmerman A., Tomuschat C., and Oellers-Frahm K. (Eds.). </w:t>
      </w:r>
      <w:r w:rsidRPr="008B5641">
        <w:rPr>
          <w:rFonts w:ascii="Times New Roman" w:hAnsi="Times New Roman" w:cs="Times New Roman"/>
          <w:iCs/>
          <w:sz w:val="24"/>
          <w:szCs w:val="24"/>
          <w:lang w:val="en-US"/>
        </w:rPr>
        <w:t>The Statute of the International Court of Justice</w:t>
      </w:r>
      <w:r w:rsidRPr="008B5641">
        <w:rPr>
          <w:rFonts w:ascii="Times New Roman" w:hAnsi="Times New Roman" w:cs="Times New Roman"/>
          <w:sz w:val="24"/>
          <w:szCs w:val="24"/>
          <w:lang w:val="en-US"/>
        </w:rPr>
        <w:t>. Oxford, 2006.</w:t>
      </w:r>
    </w:p>
    <w:p w14:paraId="6B44E595" w14:textId="77777777" w:rsidR="004B3C0D" w:rsidRPr="008B5641" w:rsidRDefault="004B3C0D" w:rsidP="008B5641">
      <w:pPr>
        <w:pStyle w:val="a3"/>
        <w:numPr>
          <w:ilvl w:val="0"/>
          <w:numId w:val="20"/>
        </w:numPr>
        <w:jc w:val="both"/>
        <w:rPr>
          <w:rFonts w:ascii="Times New Roman" w:hAnsi="Times New Roman" w:cs="Times New Roman"/>
          <w:sz w:val="24"/>
          <w:szCs w:val="24"/>
          <w:lang w:val="en-US"/>
        </w:rPr>
      </w:pPr>
      <w:r w:rsidRPr="008B5641">
        <w:rPr>
          <w:rFonts w:ascii="Times New Roman" w:hAnsi="Times New Roman" w:cs="Times New Roman"/>
          <w:bCs/>
          <w:sz w:val="24"/>
          <w:szCs w:val="24"/>
          <w:lang w:val="en-US"/>
        </w:rPr>
        <w:t xml:space="preserve">International Human Rights Law / </w:t>
      </w:r>
      <w:hyperlink r:id="rId6" w:history="1">
        <w:r w:rsidRPr="008B5641">
          <w:rPr>
            <w:rFonts w:ascii="Times New Roman" w:hAnsi="Times New Roman" w:cs="Times New Roman"/>
            <w:sz w:val="24"/>
            <w:szCs w:val="24"/>
            <w:lang w:val="en-US"/>
          </w:rPr>
          <w:t>D. Moeckli</w:t>
        </w:r>
      </w:hyperlink>
      <w:r w:rsidRPr="008B5641">
        <w:rPr>
          <w:rFonts w:ascii="Times New Roman" w:hAnsi="Times New Roman" w:cs="Times New Roman"/>
          <w:sz w:val="24"/>
          <w:szCs w:val="24"/>
          <w:lang w:val="en-US"/>
        </w:rPr>
        <w:t xml:space="preserve">, </w:t>
      </w:r>
      <w:hyperlink r:id="rId7" w:history="1">
        <w:r w:rsidRPr="008B5641">
          <w:rPr>
            <w:rFonts w:ascii="Times New Roman" w:hAnsi="Times New Roman" w:cs="Times New Roman"/>
            <w:sz w:val="24"/>
            <w:szCs w:val="24"/>
            <w:lang w:val="en-US"/>
          </w:rPr>
          <w:t>S. Shah</w:t>
        </w:r>
      </w:hyperlink>
      <w:r w:rsidRPr="008B5641">
        <w:rPr>
          <w:rFonts w:ascii="Times New Roman" w:hAnsi="Times New Roman" w:cs="Times New Roman"/>
          <w:sz w:val="24"/>
          <w:szCs w:val="24"/>
          <w:lang w:val="en-US"/>
        </w:rPr>
        <w:t xml:space="preserve">, </w:t>
      </w:r>
      <w:hyperlink r:id="rId8" w:history="1">
        <w:r w:rsidRPr="008B5641">
          <w:rPr>
            <w:rFonts w:ascii="Times New Roman" w:hAnsi="Times New Roman" w:cs="Times New Roman"/>
            <w:sz w:val="24"/>
            <w:szCs w:val="24"/>
            <w:lang w:val="en-US"/>
          </w:rPr>
          <w:t>S. Sivakumaran</w:t>
        </w:r>
      </w:hyperlink>
      <w:r w:rsidRPr="008B5641">
        <w:rPr>
          <w:rFonts w:ascii="Times New Roman" w:hAnsi="Times New Roman" w:cs="Times New Roman"/>
          <w:sz w:val="24"/>
          <w:szCs w:val="24"/>
          <w:lang w:val="en-US"/>
        </w:rPr>
        <w:t xml:space="preserve">, </w:t>
      </w:r>
      <w:hyperlink r:id="rId9" w:history="1">
        <w:r w:rsidRPr="008B5641">
          <w:rPr>
            <w:rFonts w:ascii="Times New Roman" w:hAnsi="Times New Roman" w:cs="Times New Roman"/>
            <w:sz w:val="24"/>
            <w:szCs w:val="24"/>
            <w:lang w:val="en-US"/>
          </w:rPr>
          <w:t>D. Harris</w:t>
        </w:r>
      </w:hyperlink>
      <w:r w:rsidRPr="008B5641">
        <w:rPr>
          <w:rFonts w:ascii="Times New Roman" w:hAnsi="Times New Roman" w:cs="Times New Roman"/>
          <w:sz w:val="24"/>
          <w:szCs w:val="24"/>
          <w:lang w:val="en-US"/>
        </w:rPr>
        <w:t>. Oxford, 2010.</w:t>
      </w:r>
    </w:p>
    <w:p w14:paraId="4D287D50" w14:textId="77777777" w:rsidR="004B3C0D" w:rsidRPr="008B5641" w:rsidRDefault="004B3C0D" w:rsidP="008B5641">
      <w:pPr>
        <w:pStyle w:val="a3"/>
        <w:numPr>
          <w:ilvl w:val="0"/>
          <w:numId w:val="20"/>
        </w:numPr>
        <w:jc w:val="both"/>
        <w:rPr>
          <w:rFonts w:ascii="Times New Roman" w:hAnsi="Times New Roman" w:cs="Times New Roman"/>
          <w:sz w:val="24"/>
          <w:szCs w:val="24"/>
          <w:lang w:val="en-US"/>
        </w:rPr>
      </w:pPr>
      <w:r w:rsidRPr="008B5641">
        <w:rPr>
          <w:rFonts w:ascii="Times New Roman" w:hAnsi="Times New Roman" w:cs="Times New Roman"/>
          <w:bCs/>
          <w:sz w:val="24"/>
          <w:szCs w:val="24"/>
          <w:lang w:val="en-US"/>
        </w:rPr>
        <w:t>International Human Rights Law: an introduction</w:t>
      </w:r>
      <w:r w:rsidRPr="008B5641">
        <w:rPr>
          <w:rFonts w:ascii="Times New Roman" w:hAnsi="Times New Roman" w:cs="Times New Roman"/>
          <w:sz w:val="24"/>
          <w:szCs w:val="24"/>
          <w:lang w:val="en-US"/>
        </w:rPr>
        <w:t xml:space="preserve"> / By D. S. Weissbrodt, C. de la Vega. Oxford, 2010.</w:t>
      </w:r>
    </w:p>
    <w:p w14:paraId="255C4D64" w14:textId="77777777" w:rsidR="004B3C0D" w:rsidRPr="008B5641" w:rsidRDefault="004B3C0D" w:rsidP="008B5641">
      <w:pPr>
        <w:pStyle w:val="a3"/>
        <w:numPr>
          <w:ilvl w:val="0"/>
          <w:numId w:val="20"/>
        </w:numPr>
        <w:rPr>
          <w:rFonts w:ascii="Times New Roman" w:hAnsi="Times New Roman" w:cs="Times New Roman"/>
          <w:sz w:val="24"/>
          <w:szCs w:val="24"/>
        </w:rPr>
      </w:pPr>
      <w:r w:rsidRPr="008B5641">
        <w:rPr>
          <w:rFonts w:ascii="Times New Roman" w:hAnsi="Times New Roman" w:cs="Times New Roman"/>
          <w:sz w:val="24"/>
          <w:szCs w:val="24"/>
        </w:rPr>
        <w:t>Harris D., O’Boyle M., Wolbrick D. Law of the European Convention on Human Rights. 2nd Ed. Oxford, 2009.</w:t>
      </w:r>
    </w:p>
    <w:p w14:paraId="6111BB4F" w14:textId="77777777" w:rsidR="004B3C0D" w:rsidRPr="008B5641" w:rsidRDefault="004B3C0D" w:rsidP="008B5641">
      <w:pPr>
        <w:pStyle w:val="a3"/>
        <w:numPr>
          <w:ilvl w:val="0"/>
          <w:numId w:val="20"/>
        </w:numPr>
        <w:rPr>
          <w:rFonts w:ascii="Times New Roman" w:hAnsi="Times New Roman" w:cs="Times New Roman"/>
          <w:bCs/>
          <w:sz w:val="24"/>
          <w:szCs w:val="24"/>
          <w:lang w:val="en-US"/>
        </w:rPr>
      </w:pPr>
      <w:r w:rsidRPr="008B5641">
        <w:rPr>
          <w:rFonts w:ascii="Times New Roman" w:hAnsi="Times New Roman" w:cs="Times New Roman"/>
          <w:bCs/>
          <w:sz w:val="24"/>
          <w:szCs w:val="24"/>
          <w:lang w:val="en-US"/>
        </w:rPr>
        <w:t xml:space="preserve">Henckerts J-M., Doswald-Beck L. Customary International Humanitarian Law. Oxford, 2005 </w:t>
      </w:r>
      <w:hyperlink r:id="rId10" w:history="1">
        <w:r w:rsidRPr="008B5641">
          <w:rPr>
            <w:rStyle w:val="a7"/>
            <w:rFonts w:ascii="Times New Roman" w:hAnsi="Times New Roman" w:cs="Times New Roman"/>
            <w:bCs/>
            <w:sz w:val="24"/>
            <w:szCs w:val="24"/>
            <w:lang w:val="en-US"/>
          </w:rPr>
          <w:t>http://www.icrc.org/ihl.nsf/INTRO?OpenView</w:t>
        </w:r>
      </w:hyperlink>
    </w:p>
    <w:p w14:paraId="004BB892" w14:textId="77777777" w:rsidR="004B3C0D" w:rsidRPr="008B5641" w:rsidRDefault="004B3C0D" w:rsidP="008B5641">
      <w:pPr>
        <w:pStyle w:val="a3"/>
        <w:numPr>
          <w:ilvl w:val="0"/>
          <w:numId w:val="20"/>
        </w:numPr>
        <w:rPr>
          <w:rFonts w:ascii="Times New Roman" w:eastAsia="Times New Roman" w:hAnsi="Times New Roman" w:cs="Times New Roman"/>
          <w:sz w:val="24"/>
          <w:szCs w:val="24"/>
        </w:rPr>
      </w:pPr>
      <w:r w:rsidRPr="008B5641">
        <w:rPr>
          <w:rFonts w:ascii="Times New Roman" w:hAnsi="Times New Roman" w:cs="Times New Roman"/>
          <w:sz w:val="24"/>
          <w:szCs w:val="24"/>
          <w:lang w:val="en-US"/>
        </w:rPr>
        <w:t>Werle G. Principles of international criminal law. T.M.C. Asser Press, 2009.</w:t>
      </w:r>
    </w:p>
    <w:p w14:paraId="73F4579B" w14:textId="4BB81557" w:rsidR="004B3C0D" w:rsidRPr="008B5641" w:rsidRDefault="008B5641" w:rsidP="008B5641">
      <w:pPr>
        <w:pStyle w:val="a3"/>
        <w:numPr>
          <w:ilvl w:val="0"/>
          <w:numId w:val="20"/>
        </w:numPr>
        <w:rPr>
          <w:rFonts w:ascii="Times New Roman" w:hAnsi="Times New Roman" w:cs="Times New Roman"/>
          <w:sz w:val="24"/>
          <w:szCs w:val="24"/>
          <w:lang w:val="en-US"/>
        </w:rPr>
      </w:pPr>
      <w:r w:rsidRPr="008B5641">
        <w:rPr>
          <w:rFonts w:ascii="Times New Roman" w:hAnsi="Times New Roman" w:cs="Times New Roman"/>
          <w:sz w:val="24"/>
          <w:szCs w:val="24"/>
          <w:lang w:val="en-US"/>
        </w:rPr>
        <w:t>Commentary on the Rome Statute of the International Criminal Court. Beck, 2008.</w:t>
      </w:r>
    </w:p>
    <w:p w14:paraId="7017802C" w14:textId="77777777" w:rsidR="008B5641" w:rsidRPr="008B5641" w:rsidRDefault="008B5641" w:rsidP="008B5641">
      <w:pPr>
        <w:rPr>
          <w:rFonts w:ascii="Times New Roman" w:eastAsia="Times New Roman" w:hAnsi="Times New Roman" w:cs="Times New Roman"/>
          <w:sz w:val="24"/>
          <w:szCs w:val="24"/>
        </w:rPr>
      </w:pPr>
    </w:p>
    <w:p w14:paraId="7FD1D9B4" w14:textId="77777777" w:rsidR="00477B74" w:rsidRPr="008B5641" w:rsidRDefault="00477B74" w:rsidP="008B5641">
      <w:pPr>
        <w:numPr>
          <w:ilvl w:val="0"/>
          <w:numId w:val="1"/>
        </w:numPr>
        <w:rPr>
          <w:rFonts w:ascii="Times New Roman" w:eastAsia="Times New Roman" w:hAnsi="Times New Roman" w:cs="Times New Roman"/>
          <w:b/>
          <w:sz w:val="24"/>
          <w:szCs w:val="24"/>
        </w:rPr>
      </w:pPr>
      <w:r w:rsidRPr="008B5641">
        <w:rPr>
          <w:rFonts w:ascii="Times New Roman" w:eastAsia="Times New Roman" w:hAnsi="Times New Roman" w:cs="Times New Roman"/>
          <w:b/>
          <w:sz w:val="24"/>
          <w:szCs w:val="24"/>
        </w:rPr>
        <w:t xml:space="preserve">Grading </w:t>
      </w:r>
      <w:r w:rsidRPr="008B5641">
        <w:rPr>
          <w:rFonts w:ascii="Times New Roman" w:eastAsia="Times New Roman" w:hAnsi="Times New Roman" w:cs="Times New Roman"/>
          <w:b/>
          <w:sz w:val="24"/>
          <w:szCs w:val="24"/>
          <w:lang w:val="en-US"/>
        </w:rPr>
        <w:t>System</w:t>
      </w:r>
      <w:r w:rsidR="007A0791" w:rsidRPr="008B5641">
        <w:rPr>
          <w:rFonts w:ascii="Times New Roman" w:eastAsia="Times New Roman" w:hAnsi="Times New Roman" w:cs="Times New Roman"/>
          <w:b/>
          <w:sz w:val="24"/>
          <w:szCs w:val="24"/>
          <w:lang w:val="en-US"/>
        </w:rPr>
        <w:t xml:space="preserve"> </w:t>
      </w:r>
    </w:p>
    <w:p w14:paraId="3099DB7B" w14:textId="77777777" w:rsidR="00D559CA" w:rsidRPr="008B5641" w:rsidRDefault="00D559CA" w:rsidP="008B5641">
      <w:pPr>
        <w:shd w:val="clear" w:color="auto" w:fill="FFFFFF"/>
        <w:rPr>
          <w:rFonts w:ascii="Times New Roman" w:hAnsi="Times New Roman" w:cs="Times New Roman"/>
          <w:sz w:val="24"/>
          <w:szCs w:val="24"/>
          <w:lang w:val="en-US"/>
        </w:rPr>
      </w:pPr>
      <w:r w:rsidRPr="008B5641">
        <w:rPr>
          <w:rFonts w:ascii="Times New Roman" w:hAnsi="Times New Roman" w:cs="Times New Roman"/>
          <w:sz w:val="24"/>
          <w:szCs w:val="24"/>
          <w:lang w:val="en-US"/>
        </w:rPr>
        <w:t>exam; rating system (incl. written and oral tasks, presentations, written tests and Moot courts).</w:t>
      </w:r>
    </w:p>
    <w:p w14:paraId="1985D8B9" w14:textId="77777777" w:rsidR="00D559CA" w:rsidRPr="008B5641" w:rsidRDefault="00D559CA" w:rsidP="008B5641">
      <w:pPr>
        <w:ind w:left="360"/>
        <w:rPr>
          <w:rFonts w:ascii="Times New Roman" w:eastAsia="Times New Roman" w:hAnsi="Times New Roman" w:cs="Times New Roman"/>
          <w:sz w:val="24"/>
          <w:szCs w:val="24"/>
        </w:rPr>
      </w:pPr>
    </w:p>
    <w:p w14:paraId="7F695155" w14:textId="3A8F846D" w:rsidR="00D559CA" w:rsidRPr="008B5641" w:rsidRDefault="00477B74" w:rsidP="008B5641">
      <w:pPr>
        <w:pStyle w:val="a3"/>
        <w:numPr>
          <w:ilvl w:val="0"/>
          <w:numId w:val="1"/>
        </w:numPr>
        <w:rPr>
          <w:rFonts w:ascii="Times New Roman" w:eastAsia="Times New Roman" w:hAnsi="Times New Roman" w:cs="Times New Roman"/>
          <w:b/>
          <w:sz w:val="24"/>
          <w:szCs w:val="24"/>
          <w:lang w:val="en-US"/>
        </w:rPr>
      </w:pPr>
      <w:r w:rsidRPr="008B5641">
        <w:rPr>
          <w:rFonts w:ascii="Times New Roman" w:eastAsia="Times New Roman" w:hAnsi="Times New Roman" w:cs="Times New Roman"/>
          <w:b/>
          <w:sz w:val="24"/>
          <w:szCs w:val="24"/>
          <w:lang w:val="en-US"/>
        </w:rPr>
        <w:t>Guidelines for Knowledge Assessment</w:t>
      </w:r>
    </w:p>
    <w:p w14:paraId="01C5C5B0" w14:textId="77777777" w:rsidR="008B5641" w:rsidRPr="008B5641" w:rsidRDefault="008B5641" w:rsidP="008B5641">
      <w:pPr>
        <w:rPr>
          <w:rFonts w:ascii="Times New Roman" w:hAnsi="Times New Roman" w:cs="Times New Roman"/>
          <w:sz w:val="24"/>
          <w:szCs w:val="24"/>
          <w:lang w:val="en-US"/>
        </w:rPr>
      </w:pPr>
      <w:r w:rsidRPr="008B5641">
        <w:rPr>
          <w:rFonts w:ascii="Times New Roman" w:hAnsi="Times New Roman" w:cs="Times New Roman"/>
          <w:sz w:val="24"/>
          <w:szCs w:val="24"/>
          <w:lang w:val="en-US"/>
        </w:rPr>
        <w:t>The current and inter-mediate control of knowledge has been carried out on the basis of accumulative system of points gained by the participants for:</w:t>
      </w:r>
    </w:p>
    <w:p w14:paraId="1B3D90DC" w14:textId="77777777" w:rsidR="008B5641" w:rsidRPr="008B5641" w:rsidRDefault="008B5641" w:rsidP="008B5641">
      <w:pPr>
        <w:pStyle w:val="2"/>
        <w:numPr>
          <w:ilvl w:val="0"/>
          <w:numId w:val="17"/>
        </w:numPr>
        <w:spacing w:after="0" w:line="240" w:lineRule="auto"/>
        <w:ind w:left="0" w:firstLine="0"/>
        <w:rPr>
          <w:rFonts w:ascii="Times New Roman" w:hAnsi="Times New Roman" w:cs="Times New Roman"/>
          <w:sz w:val="24"/>
          <w:szCs w:val="24"/>
          <w:lang w:val="en-US"/>
        </w:rPr>
      </w:pPr>
      <w:r w:rsidRPr="008B5641">
        <w:rPr>
          <w:rFonts w:ascii="Times New Roman" w:hAnsi="Times New Roman" w:cs="Times New Roman"/>
          <w:sz w:val="24"/>
          <w:szCs w:val="24"/>
          <w:lang w:val="en-US"/>
        </w:rPr>
        <w:t xml:space="preserve">tests written in class (regular control of theoretical knowledge), </w:t>
      </w:r>
    </w:p>
    <w:p w14:paraId="23EB09F0" w14:textId="77777777" w:rsidR="008B5641" w:rsidRPr="008B5641" w:rsidRDefault="008B5641" w:rsidP="008B5641">
      <w:pPr>
        <w:pStyle w:val="2"/>
        <w:numPr>
          <w:ilvl w:val="0"/>
          <w:numId w:val="17"/>
        </w:numPr>
        <w:spacing w:after="0" w:line="240" w:lineRule="auto"/>
        <w:ind w:left="0" w:firstLine="0"/>
        <w:rPr>
          <w:rFonts w:ascii="Times New Roman" w:hAnsi="Times New Roman" w:cs="Times New Roman"/>
          <w:sz w:val="24"/>
          <w:szCs w:val="24"/>
          <w:lang w:val="en-US"/>
        </w:rPr>
      </w:pPr>
      <w:r w:rsidRPr="008B5641">
        <w:rPr>
          <w:rFonts w:ascii="Times New Roman" w:hAnsi="Times New Roman" w:cs="Times New Roman"/>
          <w:sz w:val="24"/>
          <w:szCs w:val="24"/>
          <w:lang w:val="en-US"/>
        </w:rPr>
        <w:t>composition of memorials/counter-memorials/ judicial decisions,</w:t>
      </w:r>
    </w:p>
    <w:p w14:paraId="0AE907A5" w14:textId="77777777" w:rsidR="008B5641" w:rsidRPr="008B5641" w:rsidRDefault="008B5641" w:rsidP="008B5641">
      <w:pPr>
        <w:pStyle w:val="2"/>
        <w:numPr>
          <w:ilvl w:val="0"/>
          <w:numId w:val="17"/>
        </w:numPr>
        <w:spacing w:after="0" w:line="240" w:lineRule="auto"/>
        <w:ind w:left="0" w:firstLine="0"/>
        <w:rPr>
          <w:rFonts w:ascii="Times New Roman" w:hAnsi="Times New Roman" w:cs="Times New Roman"/>
          <w:sz w:val="24"/>
          <w:szCs w:val="24"/>
          <w:lang w:val="en-US"/>
        </w:rPr>
      </w:pPr>
      <w:r w:rsidRPr="008B5641">
        <w:rPr>
          <w:rFonts w:ascii="Times New Roman" w:hAnsi="Times New Roman" w:cs="Times New Roman"/>
          <w:sz w:val="24"/>
          <w:szCs w:val="24"/>
          <w:lang w:val="en-US"/>
        </w:rPr>
        <w:t>oral submissions during a Moot court,</w:t>
      </w:r>
    </w:p>
    <w:p w14:paraId="28D6F50C" w14:textId="77777777" w:rsidR="008B5641" w:rsidRPr="008B5641" w:rsidRDefault="008B5641" w:rsidP="008B5641">
      <w:pPr>
        <w:pStyle w:val="2"/>
        <w:numPr>
          <w:ilvl w:val="0"/>
          <w:numId w:val="17"/>
        </w:numPr>
        <w:spacing w:after="0" w:line="240" w:lineRule="auto"/>
        <w:ind w:left="0" w:firstLine="0"/>
        <w:rPr>
          <w:rFonts w:ascii="Times New Roman" w:hAnsi="Times New Roman" w:cs="Times New Roman"/>
          <w:sz w:val="24"/>
          <w:szCs w:val="24"/>
        </w:rPr>
      </w:pPr>
      <w:r w:rsidRPr="008B5641">
        <w:rPr>
          <w:rFonts w:ascii="Times New Roman" w:hAnsi="Times New Roman" w:cs="Times New Roman"/>
          <w:sz w:val="24"/>
          <w:szCs w:val="24"/>
          <w:lang w:val="en-US"/>
        </w:rPr>
        <w:t>presentations,</w:t>
      </w:r>
    </w:p>
    <w:p w14:paraId="5983985D" w14:textId="77777777" w:rsidR="008B5641" w:rsidRPr="008B5641" w:rsidRDefault="008B5641" w:rsidP="008B5641">
      <w:pPr>
        <w:numPr>
          <w:ilvl w:val="0"/>
          <w:numId w:val="17"/>
        </w:numPr>
        <w:ind w:left="0" w:firstLine="0"/>
        <w:rPr>
          <w:rFonts w:ascii="Times New Roman" w:hAnsi="Times New Roman" w:cs="Times New Roman"/>
          <w:sz w:val="24"/>
          <w:szCs w:val="24"/>
        </w:rPr>
      </w:pPr>
      <w:r w:rsidRPr="008B5641">
        <w:rPr>
          <w:rFonts w:ascii="Times New Roman" w:hAnsi="Times New Roman" w:cs="Times New Roman"/>
          <w:sz w:val="24"/>
          <w:szCs w:val="24"/>
          <w:lang w:val="en-US"/>
        </w:rPr>
        <w:t>reports.</w:t>
      </w:r>
    </w:p>
    <w:p w14:paraId="5AA5FB0C" w14:textId="77777777" w:rsidR="008B5641" w:rsidRPr="008B5641" w:rsidRDefault="008B5641" w:rsidP="008B5641">
      <w:pPr>
        <w:rPr>
          <w:rFonts w:ascii="Times New Roman" w:eastAsia="Times New Roman" w:hAnsi="Times New Roman" w:cs="Times New Roman"/>
          <w:sz w:val="24"/>
          <w:szCs w:val="24"/>
          <w:lang w:val="en-US"/>
        </w:rPr>
      </w:pPr>
    </w:p>
    <w:p w14:paraId="06622477" w14:textId="77777777" w:rsidR="00D559CA" w:rsidRPr="008B5641" w:rsidRDefault="003F482C" w:rsidP="008B5641">
      <w:pPr>
        <w:numPr>
          <w:ilvl w:val="0"/>
          <w:numId w:val="1"/>
        </w:numPr>
        <w:rPr>
          <w:rFonts w:ascii="Times New Roman" w:eastAsia="Times New Roman" w:hAnsi="Times New Roman" w:cs="Times New Roman"/>
          <w:b/>
          <w:sz w:val="24"/>
          <w:szCs w:val="24"/>
        </w:rPr>
      </w:pPr>
      <w:r w:rsidRPr="008B5641">
        <w:rPr>
          <w:rFonts w:ascii="Times New Roman" w:eastAsia="Times New Roman" w:hAnsi="Times New Roman" w:cs="Times New Roman"/>
          <w:b/>
          <w:sz w:val="24"/>
          <w:szCs w:val="24"/>
        </w:rPr>
        <w:t xml:space="preserve">Methods </w:t>
      </w:r>
      <w:r w:rsidRPr="008B5641">
        <w:rPr>
          <w:rFonts w:ascii="Times New Roman" w:eastAsia="Times New Roman" w:hAnsi="Times New Roman" w:cs="Times New Roman"/>
          <w:b/>
          <w:sz w:val="24"/>
          <w:szCs w:val="24"/>
          <w:lang w:val="en-US"/>
        </w:rPr>
        <w:t xml:space="preserve">of </w:t>
      </w:r>
      <w:r w:rsidRPr="008B5641">
        <w:rPr>
          <w:rFonts w:ascii="Times New Roman" w:eastAsia="Times New Roman" w:hAnsi="Times New Roman" w:cs="Times New Roman"/>
          <w:b/>
          <w:sz w:val="24"/>
          <w:szCs w:val="24"/>
        </w:rPr>
        <w:t>Instruction</w:t>
      </w:r>
    </w:p>
    <w:p w14:paraId="08B5E2D2" w14:textId="7453A9D5" w:rsidR="008B5641" w:rsidRPr="008B5641" w:rsidRDefault="008B5641" w:rsidP="008B5641">
      <w:pPr>
        <w:pStyle w:val="a3"/>
        <w:numPr>
          <w:ilvl w:val="0"/>
          <w:numId w:val="19"/>
        </w:numPr>
        <w:jc w:val="both"/>
        <w:rPr>
          <w:rFonts w:ascii="Times New Roman" w:hAnsi="Times New Roman" w:cs="Times New Roman"/>
          <w:sz w:val="24"/>
          <w:szCs w:val="24"/>
          <w:lang w:val="en-US"/>
        </w:rPr>
      </w:pPr>
      <w:r w:rsidRPr="008B5641">
        <w:rPr>
          <w:rFonts w:ascii="Times New Roman" w:hAnsi="Times New Roman" w:cs="Times New Roman"/>
          <w:sz w:val="24"/>
          <w:szCs w:val="24"/>
          <w:lang w:val="en-US"/>
        </w:rPr>
        <w:t>use of in</w:t>
      </w:r>
      <w:r w:rsidRPr="008B5641">
        <w:rPr>
          <w:rFonts w:ascii="Times New Roman" w:hAnsi="Times New Roman" w:cs="Times New Roman"/>
          <w:sz w:val="24"/>
          <w:szCs w:val="24"/>
          <w:lang w:val="en-US"/>
        </w:rPr>
        <w:t xml:space="preserve">teractive </w:t>
      </w:r>
      <w:r w:rsidRPr="008B5641">
        <w:rPr>
          <w:rFonts w:ascii="Times New Roman" w:hAnsi="Times New Roman" w:cs="Times New Roman"/>
          <w:sz w:val="24"/>
          <w:szCs w:val="24"/>
          <w:lang w:val="en-US"/>
        </w:rPr>
        <w:t>educational technologies (problematic lectures, Socrates method, work in small groups; conferences);</w:t>
      </w:r>
    </w:p>
    <w:p w14:paraId="44CB3787" w14:textId="77777777" w:rsidR="008B5641" w:rsidRPr="008B5641" w:rsidRDefault="008B5641" w:rsidP="008B5641">
      <w:pPr>
        <w:pStyle w:val="a3"/>
        <w:numPr>
          <w:ilvl w:val="0"/>
          <w:numId w:val="19"/>
        </w:numPr>
        <w:jc w:val="both"/>
        <w:rPr>
          <w:rFonts w:ascii="Times New Roman" w:hAnsi="Times New Roman" w:cs="Times New Roman"/>
          <w:sz w:val="24"/>
          <w:szCs w:val="24"/>
          <w:lang w:val="en-US"/>
        </w:rPr>
      </w:pPr>
      <w:r w:rsidRPr="008B5641">
        <w:rPr>
          <w:rFonts w:ascii="Times New Roman" w:hAnsi="Times New Roman" w:cs="Times New Roman"/>
          <w:sz w:val="24"/>
          <w:szCs w:val="24"/>
          <w:lang w:val="en-US"/>
        </w:rPr>
        <w:t xml:space="preserve">central part in the course plays the application of the simulations (Moot courts); </w:t>
      </w:r>
    </w:p>
    <w:p w14:paraId="74E97089" w14:textId="77777777" w:rsidR="008B5641" w:rsidRPr="008B5641" w:rsidRDefault="008B5641" w:rsidP="008B5641">
      <w:pPr>
        <w:pStyle w:val="a3"/>
        <w:numPr>
          <w:ilvl w:val="0"/>
          <w:numId w:val="19"/>
        </w:numPr>
        <w:jc w:val="both"/>
        <w:rPr>
          <w:rFonts w:ascii="Times New Roman" w:hAnsi="Times New Roman" w:cs="Times New Roman"/>
          <w:sz w:val="24"/>
          <w:szCs w:val="24"/>
          <w:lang w:val="en-US"/>
        </w:rPr>
      </w:pPr>
      <w:r w:rsidRPr="008B5641">
        <w:rPr>
          <w:rFonts w:ascii="Times New Roman" w:hAnsi="Times New Roman" w:cs="Times New Roman"/>
          <w:sz w:val="24"/>
          <w:szCs w:val="24"/>
          <w:lang w:val="en-US"/>
        </w:rPr>
        <w:t>use of ratings and accumulative system of control.</w:t>
      </w:r>
    </w:p>
    <w:p w14:paraId="7E1DA2FF" w14:textId="77777777" w:rsidR="00D559CA" w:rsidRPr="008B5641" w:rsidRDefault="00D559CA" w:rsidP="008B5641">
      <w:pPr>
        <w:rPr>
          <w:rFonts w:ascii="Times New Roman" w:eastAsia="Times New Roman" w:hAnsi="Times New Roman" w:cs="Times New Roman"/>
          <w:sz w:val="24"/>
          <w:szCs w:val="24"/>
        </w:rPr>
      </w:pPr>
    </w:p>
    <w:p w14:paraId="52031290" w14:textId="77777777" w:rsidR="00477B74" w:rsidRPr="008B5641" w:rsidRDefault="00477B74" w:rsidP="008B5641">
      <w:pPr>
        <w:numPr>
          <w:ilvl w:val="0"/>
          <w:numId w:val="1"/>
        </w:numPr>
        <w:rPr>
          <w:rFonts w:ascii="Times New Roman" w:eastAsia="Times New Roman" w:hAnsi="Times New Roman" w:cs="Times New Roman"/>
          <w:b/>
          <w:sz w:val="24"/>
          <w:szCs w:val="24"/>
          <w:lang w:val="en-US"/>
        </w:rPr>
      </w:pPr>
      <w:r w:rsidRPr="008B5641">
        <w:rPr>
          <w:rFonts w:ascii="Times New Roman" w:eastAsia="Times New Roman" w:hAnsi="Times New Roman" w:cs="Times New Roman"/>
          <w:b/>
          <w:sz w:val="24"/>
          <w:szCs w:val="24"/>
          <w:lang w:val="en-US"/>
        </w:rPr>
        <w:t>Special Equipment and Software Support (if required)</w:t>
      </w:r>
    </w:p>
    <w:p w14:paraId="5AEBF6F4" w14:textId="4741D543" w:rsidR="00D559CA" w:rsidRPr="008B5641" w:rsidRDefault="008B5641" w:rsidP="008B5641">
      <w:pPr>
        <w:shd w:val="clear" w:color="auto" w:fill="FFFFFF"/>
        <w:jc w:val="both"/>
        <w:rPr>
          <w:rFonts w:ascii="Times New Roman" w:hAnsi="Times New Roman" w:cs="Times New Roman"/>
          <w:color w:val="000000"/>
          <w:sz w:val="24"/>
          <w:szCs w:val="24"/>
          <w:lang w:val="en-US"/>
        </w:rPr>
      </w:pPr>
      <w:r w:rsidRPr="008B5641">
        <w:rPr>
          <w:rFonts w:ascii="Times New Roman" w:hAnsi="Times New Roman" w:cs="Times New Roman"/>
          <w:color w:val="000000"/>
          <w:sz w:val="24"/>
          <w:szCs w:val="24"/>
          <w:lang w:val="en-US"/>
        </w:rPr>
        <w:t xml:space="preserve">Power-point, LMS, Internet, </w:t>
      </w:r>
      <w:r w:rsidR="00AB0CFE">
        <w:rPr>
          <w:rFonts w:ascii="Times New Roman" w:hAnsi="Times New Roman" w:cs="Times New Roman"/>
          <w:color w:val="000000"/>
          <w:sz w:val="24"/>
          <w:szCs w:val="24"/>
          <w:lang w:val="en-US"/>
        </w:rPr>
        <w:t>video-typing</w:t>
      </w:r>
      <w:bookmarkStart w:id="0" w:name="_GoBack"/>
      <w:bookmarkEnd w:id="0"/>
    </w:p>
    <w:p w14:paraId="27A2417F" w14:textId="77777777" w:rsidR="008B5641" w:rsidRPr="008B5641" w:rsidRDefault="008B5641" w:rsidP="008B5641">
      <w:pPr>
        <w:shd w:val="clear" w:color="auto" w:fill="FFFFFF"/>
        <w:jc w:val="both"/>
        <w:rPr>
          <w:rFonts w:ascii="Times New Roman" w:hAnsi="Times New Roman" w:cs="Times New Roman"/>
          <w:color w:val="000000"/>
          <w:sz w:val="24"/>
          <w:szCs w:val="24"/>
          <w:lang w:val="en-US"/>
        </w:rPr>
      </w:pPr>
    </w:p>
    <w:p w14:paraId="66DDE01C" w14:textId="77777777" w:rsidR="00D559CA" w:rsidRPr="008B5641" w:rsidRDefault="00D559CA" w:rsidP="008B5641">
      <w:pPr>
        <w:rPr>
          <w:rFonts w:ascii="Times New Roman" w:hAnsi="Times New Roman" w:cs="Times New Roman"/>
          <w:sz w:val="24"/>
          <w:szCs w:val="24"/>
          <w:lang w:val="en-US"/>
        </w:rPr>
      </w:pPr>
    </w:p>
    <w:sectPr w:rsidR="00D559CA" w:rsidRPr="008B5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FE7"/>
    <w:multiLevelType w:val="hybridMultilevel"/>
    <w:tmpl w:val="4C42CFB8"/>
    <w:lvl w:ilvl="0" w:tplc="A4D4D174">
      <w:start w:val="3"/>
      <w:numFmt w:val="bullet"/>
      <w:lvlText w:val="─"/>
      <w:lvlJc w:val="left"/>
      <w:pPr>
        <w:ind w:left="720" w:hanging="360"/>
      </w:pPr>
      <w:rPr>
        <w:rFonts w:ascii="Times New Roman" w:eastAsia="Times New Roman" w:hAnsi="Times New Roman" w:cs="Times New Roman" w:hint="default"/>
        <w:lang w:val="en-US"/>
      </w:rPr>
    </w:lvl>
    <w:lvl w:ilvl="1" w:tplc="8014229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0F4E57"/>
    <w:multiLevelType w:val="hybridMultilevel"/>
    <w:tmpl w:val="35926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CF5921"/>
    <w:multiLevelType w:val="hybridMultilevel"/>
    <w:tmpl w:val="04A20F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ABB3A9A"/>
    <w:multiLevelType w:val="hybridMultilevel"/>
    <w:tmpl w:val="AD30A7D6"/>
    <w:lvl w:ilvl="0" w:tplc="040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081D6B"/>
    <w:multiLevelType w:val="hybridMultilevel"/>
    <w:tmpl w:val="B74451E6"/>
    <w:lvl w:ilvl="0" w:tplc="71622468">
      <w:start w:val="1"/>
      <w:numFmt w:val="bullet"/>
      <w:lvlText w:val=""/>
      <w:lvlJc w:val="left"/>
      <w:pPr>
        <w:ind w:left="720" w:hanging="360"/>
      </w:pPr>
      <w:rPr>
        <w:rFonts w:ascii="Symbol" w:hAnsi="Symbol" w:hint="default"/>
        <w:lang w:val="en-U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A260E"/>
    <w:multiLevelType w:val="hybridMultilevel"/>
    <w:tmpl w:val="58F41C60"/>
    <w:lvl w:ilvl="0" w:tplc="C0B465C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F702E2"/>
    <w:multiLevelType w:val="hybridMultilevel"/>
    <w:tmpl w:val="7CEE4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8E227A"/>
    <w:multiLevelType w:val="hybridMultilevel"/>
    <w:tmpl w:val="903EFCAA"/>
    <w:lvl w:ilvl="0" w:tplc="040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4C7D132A"/>
    <w:multiLevelType w:val="hybridMultilevel"/>
    <w:tmpl w:val="CCB28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C47754"/>
    <w:multiLevelType w:val="hybridMultilevel"/>
    <w:tmpl w:val="2356F1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2386930"/>
    <w:multiLevelType w:val="hybridMultilevel"/>
    <w:tmpl w:val="6D689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BA1CF3"/>
    <w:multiLevelType w:val="hybridMultilevel"/>
    <w:tmpl w:val="AE80D6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CAC072C"/>
    <w:multiLevelType w:val="hybridMultilevel"/>
    <w:tmpl w:val="B1D6E8A4"/>
    <w:lvl w:ilvl="0" w:tplc="B5CCE546">
      <w:start w:val="1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4F492F"/>
    <w:multiLevelType w:val="hybridMultilevel"/>
    <w:tmpl w:val="B35EC2D8"/>
    <w:lvl w:ilvl="0" w:tplc="71622468">
      <w:start w:val="1"/>
      <w:numFmt w:val="bullet"/>
      <w:lvlText w:val=""/>
      <w:lvlJc w:val="left"/>
      <w:pPr>
        <w:ind w:left="720"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501E90"/>
    <w:multiLevelType w:val="hybridMultilevel"/>
    <w:tmpl w:val="731A26BC"/>
    <w:lvl w:ilvl="0" w:tplc="7A904DA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FE546F"/>
    <w:multiLevelType w:val="hybridMultilevel"/>
    <w:tmpl w:val="6BBC84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93E43DF"/>
    <w:multiLevelType w:val="hybridMultilevel"/>
    <w:tmpl w:val="07302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9503F5"/>
    <w:multiLevelType w:val="hybridMultilevel"/>
    <w:tmpl w:val="F0824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DD82172"/>
    <w:multiLevelType w:val="multilevel"/>
    <w:tmpl w:val="A510059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7EA270B1"/>
    <w:multiLevelType w:val="hybridMultilevel"/>
    <w:tmpl w:val="E95C1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16"/>
  </w:num>
  <w:num w:numId="6">
    <w:abstractNumId w:val="8"/>
  </w:num>
  <w:num w:numId="7">
    <w:abstractNumId w:val="14"/>
  </w:num>
  <w:num w:numId="8">
    <w:abstractNumId w:val="1"/>
  </w:num>
  <w:num w:numId="9">
    <w:abstractNumId w:val="3"/>
  </w:num>
  <w:num w:numId="10">
    <w:abstractNumId w:val="5"/>
  </w:num>
  <w:num w:numId="11">
    <w:abstractNumId w:val="0"/>
  </w:num>
  <w:num w:numId="12">
    <w:abstractNumId w:val="17"/>
  </w:num>
  <w:num w:numId="13">
    <w:abstractNumId w:val="9"/>
  </w:num>
  <w:num w:numId="14">
    <w:abstractNumId w:val="15"/>
  </w:num>
  <w:num w:numId="15">
    <w:abstractNumId w:val="2"/>
  </w:num>
  <w:num w:numId="16">
    <w:abstractNumId w:val="11"/>
  </w:num>
  <w:num w:numId="17">
    <w:abstractNumId w:val="13"/>
  </w:num>
  <w:num w:numId="18">
    <w:abstractNumId w:val="12"/>
  </w:num>
  <w:num w:numId="19">
    <w:abstractNumId w:val="7"/>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74"/>
    <w:rsid w:val="00136976"/>
    <w:rsid w:val="00201362"/>
    <w:rsid w:val="003F482C"/>
    <w:rsid w:val="00477B74"/>
    <w:rsid w:val="004B3C0D"/>
    <w:rsid w:val="0066222D"/>
    <w:rsid w:val="007A0791"/>
    <w:rsid w:val="008B43BC"/>
    <w:rsid w:val="008B5641"/>
    <w:rsid w:val="00AB0CFE"/>
    <w:rsid w:val="00C94E8C"/>
    <w:rsid w:val="00D559C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C3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7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 w:type="paragraph" w:styleId="a5">
    <w:name w:val="Body Text"/>
    <w:basedOn w:val="a"/>
    <w:link w:val="a6"/>
    <w:rsid w:val="00D559CA"/>
    <w:rPr>
      <w:rFonts w:ascii="Tahoma" w:eastAsia="Times New Roman" w:hAnsi="Tahoma" w:cs="Times New Roman"/>
      <w:b/>
      <w:sz w:val="28"/>
      <w:szCs w:val="20"/>
      <w:lang w:eastAsia="ru-RU"/>
    </w:rPr>
  </w:style>
  <w:style w:type="character" w:customStyle="1" w:styleId="a6">
    <w:name w:val="Основной текст Знак"/>
    <w:basedOn w:val="a0"/>
    <w:link w:val="a5"/>
    <w:rsid w:val="00D559CA"/>
    <w:rPr>
      <w:rFonts w:ascii="Tahoma" w:eastAsia="Times New Roman" w:hAnsi="Tahoma" w:cs="Times New Roman"/>
      <w:b/>
      <w:sz w:val="28"/>
      <w:szCs w:val="20"/>
      <w:lang w:eastAsia="ru-RU"/>
    </w:rPr>
  </w:style>
  <w:style w:type="character" w:styleId="a7">
    <w:name w:val="Hyperlink"/>
    <w:basedOn w:val="a0"/>
    <w:uiPriority w:val="99"/>
    <w:unhideWhenUsed/>
    <w:rsid w:val="00D559CA"/>
    <w:rPr>
      <w:color w:val="0000FF" w:themeColor="hyperlink"/>
      <w:u w:val="single"/>
    </w:rPr>
  </w:style>
  <w:style w:type="paragraph" w:customStyle="1" w:styleId="a8">
    <w:name w:val="Стиль"/>
    <w:rsid w:val="004B3C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4B3C0D"/>
    <w:pPr>
      <w:spacing w:after="120" w:line="480" w:lineRule="auto"/>
    </w:pPr>
  </w:style>
  <w:style w:type="character" w:customStyle="1" w:styleId="20">
    <w:name w:val="Основной текст 2 Знак"/>
    <w:basedOn w:val="a0"/>
    <w:link w:val="2"/>
    <w:uiPriority w:val="99"/>
    <w:semiHidden/>
    <w:rsid w:val="004B3C0D"/>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7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 w:type="paragraph" w:styleId="a5">
    <w:name w:val="Body Text"/>
    <w:basedOn w:val="a"/>
    <w:link w:val="a6"/>
    <w:rsid w:val="00D559CA"/>
    <w:rPr>
      <w:rFonts w:ascii="Tahoma" w:eastAsia="Times New Roman" w:hAnsi="Tahoma" w:cs="Times New Roman"/>
      <w:b/>
      <w:sz w:val="28"/>
      <w:szCs w:val="20"/>
      <w:lang w:eastAsia="ru-RU"/>
    </w:rPr>
  </w:style>
  <w:style w:type="character" w:customStyle="1" w:styleId="a6">
    <w:name w:val="Основной текст Знак"/>
    <w:basedOn w:val="a0"/>
    <w:link w:val="a5"/>
    <w:rsid w:val="00D559CA"/>
    <w:rPr>
      <w:rFonts w:ascii="Tahoma" w:eastAsia="Times New Roman" w:hAnsi="Tahoma" w:cs="Times New Roman"/>
      <w:b/>
      <w:sz w:val="28"/>
      <w:szCs w:val="20"/>
      <w:lang w:eastAsia="ru-RU"/>
    </w:rPr>
  </w:style>
  <w:style w:type="character" w:styleId="a7">
    <w:name w:val="Hyperlink"/>
    <w:basedOn w:val="a0"/>
    <w:uiPriority w:val="99"/>
    <w:unhideWhenUsed/>
    <w:rsid w:val="00D559CA"/>
    <w:rPr>
      <w:color w:val="0000FF" w:themeColor="hyperlink"/>
      <w:u w:val="single"/>
    </w:rPr>
  </w:style>
  <w:style w:type="paragraph" w:customStyle="1" w:styleId="a8">
    <w:name w:val="Стиль"/>
    <w:rsid w:val="004B3C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4B3C0D"/>
    <w:pPr>
      <w:spacing w:after="120" w:line="480" w:lineRule="auto"/>
    </w:pPr>
  </w:style>
  <w:style w:type="character" w:customStyle="1" w:styleId="20">
    <w:name w:val="Основной текст 2 Знак"/>
    <w:basedOn w:val="a0"/>
    <w:link w:val="2"/>
    <w:uiPriority w:val="99"/>
    <w:semiHidden/>
    <w:rsid w:val="004B3C0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61924">
      <w:bodyDiv w:val="1"/>
      <w:marLeft w:val="0"/>
      <w:marRight w:val="0"/>
      <w:marTop w:val="0"/>
      <w:marBottom w:val="0"/>
      <w:divBdr>
        <w:top w:val="none" w:sz="0" w:space="0" w:color="auto"/>
        <w:left w:val="none" w:sz="0" w:space="0" w:color="auto"/>
        <w:bottom w:val="none" w:sz="0" w:space="0" w:color="auto"/>
        <w:right w:val="none" w:sz="0" w:space="0" w:color="auto"/>
      </w:divBdr>
    </w:div>
    <w:div w:id="19421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om/search?tbs=bks:1&amp;tbo=p&amp;q=+inauthor:%22Daniel+Moeckli%22" TargetMode="External"/><Relationship Id="rId7" Type="http://schemas.openxmlformats.org/officeDocument/2006/relationships/hyperlink" Target="http://www.google.com/search?tbs=bks:1&amp;tbo=p&amp;q=+inauthor:%22Sangeeta+Shah%22" TargetMode="External"/><Relationship Id="rId8" Type="http://schemas.openxmlformats.org/officeDocument/2006/relationships/hyperlink" Target="http://www.google.com/search?tbs=bks:1&amp;tbo=p&amp;q=+inauthor:%22Sandesh+Sivakumaran%22" TargetMode="External"/><Relationship Id="rId9" Type="http://schemas.openxmlformats.org/officeDocument/2006/relationships/hyperlink" Target="http://www.google.com/search?tbs=bks:1&amp;tbo=p&amp;q=+inauthor:%22David+Harris%22" TargetMode="External"/><Relationship Id="rId10" Type="http://schemas.openxmlformats.org/officeDocument/2006/relationships/hyperlink" Target="http://www.icrc.org/ihl.nsf/INTRO?Open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1096</Words>
  <Characters>6248</Characters>
  <Application>Microsoft Macintosh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Vera R.</cp:lastModifiedBy>
  <cp:revision>7</cp:revision>
  <dcterms:created xsi:type="dcterms:W3CDTF">2014-08-25T09:04:00Z</dcterms:created>
  <dcterms:modified xsi:type="dcterms:W3CDTF">2014-08-25T09:43:00Z</dcterms:modified>
</cp:coreProperties>
</file>