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652E8B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B74AEF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CC294C1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D19989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"Национальный исследовательский университет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br/>
        <w:t>"Высшая школа экономики"</w:t>
      </w:r>
    </w:p>
    <w:p w14:paraId="36FC0C7D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E77EA94" w14:textId="77777777" w:rsidR="00835FDA" w:rsidRPr="00586AF0" w:rsidRDefault="00835FDA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96F216E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78B9">
        <w:rPr>
          <w:rFonts w:ascii="Times New Roman" w:eastAsia="Times New Roman" w:hAnsi="Times New Roman" w:cs="Times New Roman"/>
          <w:sz w:val="24"/>
          <w:szCs w:val="24"/>
        </w:rPr>
        <w:t>Факультет филологии</w:t>
      </w:r>
    </w:p>
    <w:p w14:paraId="176267E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39EFAD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AC8E00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Программа дисциплины</w:t>
      </w:r>
    </w:p>
    <w:p w14:paraId="18D05AC9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«Введение в формальную и экспериментальную прагматику»</w:t>
      </w:r>
    </w:p>
    <w:p w14:paraId="0C37A11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2CDC68" w14:textId="3BCA25A1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для направления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03</w:t>
      </w:r>
      <w:r w:rsidR="00C32101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800</w:t>
      </w:r>
      <w:r w:rsidR="00C3210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C32101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«Фундаментальная и компьютерная лингвистика»</w:t>
      </w:r>
    </w:p>
    <w:p w14:paraId="4D1059D2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подготовки бакалавра</w:t>
      </w:r>
    </w:p>
    <w:p w14:paraId="47F8B8D7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Авторы программы:</w:t>
      </w:r>
    </w:p>
    <w:p w14:paraId="2BD7E3A7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Зевахина Н.А., к.филол. н., преподаватель, nzevakhina@hse.ru</w:t>
      </w:r>
    </w:p>
    <w:p w14:paraId="14454574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Долгоруков В.В., преподаватель, vdolgorukov@hse.ru</w:t>
      </w:r>
    </w:p>
    <w:p w14:paraId="0534004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FB4DFA" w14:textId="1CB1013B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Одобрена на заседании кафедры [Введите название кафедры 1] «___»____________ 20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61EB53C6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Зав. кафедрой [Введите И.О. Фамилия]</w:t>
      </w:r>
    </w:p>
    <w:p w14:paraId="562BFECE" w14:textId="1C1DFA50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Одобрена на заседании кафедры [Введите название кафедры 2] «___»____________ 20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70DAFF46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Зав. кафедрой [Введите И.О. Фамилия]</w:t>
      </w:r>
    </w:p>
    <w:p w14:paraId="76128AFA" w14:textId="5BCFD1B6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Одобрена на заседании кафедры [Введите название кафедры 3] «___»____________ 20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406A9E58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Зав. кафедрой [Введите И.О. Фамилия]</w:t>
      </w:r>
    </w:p>
    <w:p w14:paraId="7B873E8F" w14:textId="63CAB72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Рекомендована секцией УМС [Введите название секции УМС] «___»____________ 20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0E77FAE6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Председатель [Введите И.О. Фамилия]</w:t>
      </w:r>
    </w:p>
    <w:p w14:paraId="72212486" w14:textId="448B2BC2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Утверждена УС факультета [Введите название факультета] «___»_____________20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C831480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Ученый секретарь [Введите И.О. Фамилия] ________________________ [подпись]</w:t>
      </w:r>
    </w:p>
    <w:p w14:paraId="4BB65B06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CEDE01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27AA9F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A83F66" w14:textId="77777777" w:rsidR="00805D93" w:rsidRPr="00586AF0" w:rsidRDefault="00805D93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C982EF" w14:textId="77777777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Москва, 2014</w:t>
      </w:r>
    </w:p>
    <w:p w14:paraId="3DB0D754" w14:textId="434D7E9D" w:rsidR="00835FDA" w:rsidRPr="00586AF0" w:rsidRDefault="00295038" w:rsidP="005E034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44417673" w14:textId="77777777" w:rsidR="008A4D9E" w:rsidRDefault="008A4D9E" w:rsidP="00FA27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9F7D1" w14:textId="77777777" w:rsidR="00835FDA" w:rsidRPr="00586AF0" w:rsidRDefault="00295038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Область применения и нормативные ссылки</w:t>
      </w:r>
    </w:p>
    <w:p w14:paraId="57D502EC" w14:textId="176F96BD" w:rsidR="008A23FD" w:rsidRPr="00B40D17" w:rsidRDefault="008A23FD" w:rsidP="008A23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D17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035800.62 «Фундаментальная и компьютерная лингвистика», изучающих дисциплину «Введение в формальную и экспериментальную прагматику».</w:t>
      </w:r>
      <w:r w:rsidRPr="00B40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оящ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33DCF">
        <w:rPr>
          <w:rFonts w:ascii="Times New Roman" w:hAnsi="Times New Roman" w:cs="Times New Roman"/>
          <w:sz w:val="24"/>
          <w:szCs w:val="24"/>
        </w:rPr>
        <w:t>я</w:t>
      </w:r>
      <w:r w:rsidRPr="00B40D1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рогр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="00480C5C">
        <w:rPr>
          <w:rFonts w:ascii="Times New Roman" w:hAnsi="Times New Roman" w:cs="Times New Roman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б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34970">
        <w:rPr>
          <w:rFonts w:ascii="Times New Roman" w:hAnsi="Times New Roman" w:cs="Times New Roman"/>
          <w:sz w:val="24"/>
          <w:szCs w:val="24"/>
        </w:rPr>
        <w:t xml:space="preserve">ой </w:t>
      </w:r>
      <w:bookmarkStart w:id="0" w:name="_GoBack"/>
      <w:bookmarkEnd w:id="0"/>
      <w:r w:rsidRPr="00B40D17">
        <w:rPr>
          <w:rFonts w:ascii="Times New Roman" w:hAnsi="Times New Roman" w:cs="Times New Roman"/>
          <w:sz w:val="24"/>
          <w:szCs w:val="24"/>
        </w:rPr>
        <w:t>д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B40D17">
        <w:rPr>
          <w:rFonts w:ascii="Times New Roman" w:hAnsi="Times New Roman" w:cs="Times New Roman"/>
          <w:sz w:val="24"/>
          <w:szCs w:val="24"/>
        </w:rPr>
        <w:t xml:space="preserve">ы </w:t>
      </w:r>
      <w:r w:rsidRPr="00B40D1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вл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B40D17">
        <w:rPr>
          <w:rFonts w:ascii="Times New Roman" w:hAnsi="Times New Roman" w:cs="Times New Roman"/>
          <w:sz w:val="24"/>
          <w:szCs w:val="24"/>
        </w:rPr>
        <w:t xml:space="preserve">т </w:t>
      </w:r>
      <w:r w:rsidRPr="00B40D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40D17">
        <w:rPr>
          <w:rFonts w:ascii="Times New Roman" w:hAnsi="Times New Roman" w:cs="Times New Roman"/>
          <w:sz w:val="24"/>
          <w:szCs w:val="24"/>
        </w:rPr>
        <w:t xml:space="preserve">ые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бов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 xml:space="preserve">я </w:t>
      </w:r>
      <w:r w:rsidRPr="00B40D1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 xml:space="preserve">к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ям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и</w:t>
      </w:r>
      <w:r w:rsidRPr="00B40D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>ям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40D17">
        <w:rPr>
          <w:rFonts w:ascii="Times New Roman" w:hAnsi="Times New Roman" w:cs="Times New Roman"/>
          <w:sz w:val="24"/>
          <w:szCs w:val="24"/>
        </w:rPr>
        <w:t>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B40D17">
        <w:rPr>
          <w:rFonts w:ascii="Times New Roman" w:hAnsi="Times New Roman" w:cs="Times New Roman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и 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ля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z w:val="24"/>
          <w:szCs w:val="24"/>
        </w:rPr>
        <w:t>од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рж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и в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ды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40D17">
        <w:rPr>
          <w:rFonts w:ascii="Times New Roman" w:hAnsi="Times New Roman" w:cs="Times New Roman"/>
          <w:sz w:val="24"/>
          <w:szCs w:val="24"/>
        </w:rPr>
        <w:t>б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B40D17">
        <w:rPr>
          <w:rFonts w:ascii="Times New Roman" w:hAnsi="Times New Roman" w:cs="Times New Roman"/>
          <w:sz w:val="24"/>
          <w:szCs w:val="24"/>
        </w:rPr>
        <w:t>х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я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й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 xml:space="preserve">и 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B40D17">
        <w:rPr>
          <w:rFonts w:ascii="Times New Roman" w:hAnsi="Times New Roman" w:cs="Times New Roman"/>
          <w:sz w:val="24"/>
          <w:szCs w:val="24"/>
        </w:rPr>
        <w:t>.</w:t>
      </w:r>
    </w:p>
    <w:p w14:paraId="21DE00B6" w14:textId="77777777" w:rsidR="008A23FD" w:rsidRPr="00B40D17" w:rsidRDefault="008A23FD" w:rsidP="008A23FD">
      <w:pPr>
        <w:jc w:val="both"/>
        <w:rPr>
          <w:rFonts w:ascii="Times New Roman" w:hAnsi="Times New Roman" w:cs="Times New Roman"/>
          <w:sz w:val="24"/>
          <w:szCs w:val="24"/>
        </w:rPr>
      </w:pPr>
      <w:r w:rsidRPr="00B40D17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14:paraId="5CCE0BF3" w14:textId="4E9541A8" w:rsidR="008A23FD" w:rsidRPr="00B40D17" w:rsidRDefault="008A23FD" w:rsidP="008A23FD">
      <w:pPr>
        <w:widowControl w:val="0"/>
        <w:numPr>
          <w:ilvl w:val="1"/>
          <w:numId w:val="11"/>
        </w:numPr>
        <w:autoSpaceDE w:val="0"/>
        <w:spacing w:line="200" w:lineRule="atLeast"/>
        <w:ind w:left="1800" w:right="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40D17">
        <w:rPr>
          <w:rFonts w:ascii="Times New Roman" w:hAnsi="Times New Roman" w:cs="Times New Roman"/>
          <w:sz w:val="24"/>
          <w:szCs w:val="24"/>
        </w:rPr>
        <w:t>Обр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40D17">
        <w:rPr>
          <w:rFonts w:ascii="Times New Roman" w:hAnsi="Times New Roman" w:cs="Times New Roman"/>
          <w:sz w:val="24"/>
          <w:szCs w:val="24"/>
        </w:rPr>
        <w:t>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40D17">
        <w:rPr>
          <w:rFonts w:ascii="Times New Roman" w:hAnsi="Times New Roman" w:cs="Times New Roman"/>
          <w:sz w:val="24"/>
          <w:szCs w:val="24"/>
        </w:rPr>
        <w:t>ым</w:t>
      </w:r>
      <w:r w:rsidRPr="00B40D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ом</w:t>
      </w:r>
      <w:r w:rsidRPr="00B40D1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го</w:t>
      </w:r>
      <w:r w:rsidRPr="00B40D17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z w:val="24"/>
          <w:szCs w:val="24"/>
        </w:rPr>
        <w:t>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B40D17">
        <w:rPr>
          <w:rFonts w:ascii="Times New Roman" w:hAnsi="Times New Roman" w:cs="Times New Roman"/>
          <w:sz w:val="24"/>
          <w:szCs w:val="24"/>
        </w:rPr>
        <w:t>ого</w:t>
      </w:r>
      <w:r w:rsidRPr="00B40D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обр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40D17">
        <w:rPr>
          <w:rFonts w:ascii="Times New Roman" w:hAnsi="Times New Roman" w:cs="Times New Roman"/>
          <w:sz w:val="24"/>
          <w:szCs w:val="24"/>
        </w:rPr>
        <w:t>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40D17">
        <w:rPr>
          <w:rFonts w:ascii="Times New Roman" w:hAnsi="Times New Roman" w:cs="Times New Roman"/>
          <w:sz w:val="24"/>
          <w:szCs w:val="24"/>
        </w:rPr>
        <w:t>ого</w:t>
      </w:r>
      <w:r w:rsidRPr="00B40D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B40D17">
        <w:rPr>
          <w:rFonts w:ascii="Times New Roman" w:hAnsi="Times New Roman" w:cs="Times New Roman"/>
          <w:sz w:val="24"/>
          <w:szCs w:val="24"/>
        </w:rPr>
        <w:t>дж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B40D17">
        <w:rPr>
          <w:rFonts w:ascii="Times New Roman" w:hAnsi="Times New Roman" w:cs="Times New Roman"/>
          <w:sz w:val="24"/>
          <w:szCs w:val="24"/>
        </w:rPr>
        <w:t>ого</w:t>
      </w:r>
      <w:r w:rsidRPr="00B40D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жд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>я вы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z w:val="24"/>
          <w:szCs w:val="24"/>
        </w:rPr>
        <w:t>ш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27340" w:rsidRPr="00B40D17">
        <w:rPr>
          <w:rFonts w:ascii="Times New Roman" w:hAnsi="Times New Roman" w:cs="Times New Roman"/>
          <w:sz w:val="24"/>
          <w:szCs w:val="24"/>
        </w:rPr>
        <w:t>го</w:t>
      </w:r>
      <w:r w:rsidRPr="00B40D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ро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40D17">
        <w:rPr>
          <w:rFonts w:ascii="Times New Roman" w:hAnsi="Times New Roman" w:cs="Times New Roman"/>
          <w:sz w:val="24"/>
          <w:szCs w:val="24"/>
        </w:rPr>
        <w:t xml:space="preserve">ого  </w:t>
      </w:r>
      <w:r w:rsidRPr="00B40D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обр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40D17">
        <w:rPr>
          <w:rFonts w:ascii="Times New Roman" w:hAnsi="Times New Roman" w:cs="Times New Roman"/>
          <w:sz w:val="24"/>
          <w:szCs w:val="24"/>
        </w:rPr>
        <w:t>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 xml:space="preserve">я 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0D17">
        <w:rPr>
          <w:rFonts w:ascii="Times New Roman" w:hAnsi="Times New Roman" w:cs="Times New Roman"/>
          <w:sz w:val="24"/>
          <w:szCs w:val="24"/>
        </w:rPr>
        <w:t>ы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 xml:space="preserve">й  </w:t>
      </w:r>
      <w:r w:rsidRPr="00B40D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ш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40D17">
        <w:rPr>
          <w:rFonts w:ascii="Times New Roman" w:hAnsi="Times New Roman" w:cs="Times New Roman"/>
          <w:sz w:val="24"/>
          <w:szCs w:val="24"/>
        </w:rPr>
        <w:t xml:space="preserve">олы  </w:t>
      </w:r>
      <w:r w:rsidRPr="00B40D1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э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ики</w:t>
      </w:r>
      <w:r w:rsidR="00727340" w:rsidRPr="00B40D17">
        <w:rPr>
          <w:rFonts w:ascii="Times New Roman" w:hAnsi="Times New Roman" w:cs="Times New Roman"/>
          <w:sz w:val="24"/>
          <w:szCs w:val="24"/>
        </w:rPr>
        <w:t>,</w:t>
      </w:r>
      <w:r w:rsidRPr="00B40D1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27340" w:rsidRPr="00B40D17">
        <w:rPr>
          <w:rFonts w:ascii="Times New Roman" w:hAnsi="Times New Roman" w:cs="Times New Roman"/>
          <w:sz w:val="24"/>
          <w:szCs w:val="24"/>
        </w:rPr>
        <w:t>в</w:t>
      </w:r>
      <w:r w:rsidRPr="00B40D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B40D17">
        <w:rPr>
          <w:rFonts w:ascii="Times New Roman" w:hAnsi="Times New Roman" w:cs="Times New Roman"/>
          <w:sz w:val="24"/>
          <w:szCs w:val="24"/>
        </w:rPr>
        <w:t>ош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 xml:space="preserve">и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орого</w:t>
      </w:r>
      <w:r w:rsidRPr="00B40D1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овл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 xml:space="preserve">а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гор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z w:val="24"/>
          <w:szCs w:val="24"/>
        </w:rPr>
        <w:t>я</w:t>
      </w:r>
      <w:r w:rsidRPr="00B40D1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>ый</w:t>
      </w:r>
      <w:r w:rsidRPr="00B40D1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дов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B40D17">
        <w:rPr>
          <w:rFonts w:ascii="Times New Roman" w:hAnsi="Times New Roman" w:cs="Times New Roman"/>
          <w:sz w:val="24"/>
          <w:szCs w:val="24"/>
        </w:rPr>
        <w:t>й</w:t>
      </w:r>
      <w:r w:rsidRPr="00B40D1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»</w:t>
      </w:r>
      <w:r w:rsidRPr="00B40D1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0D17">
        <w:rPr>
          <w:rFonts w:ascii="Times New Roman" w:hAnsi="Times New Roman" w:cs="Times New Roman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0D17">
        <w:rPr>
          <w:rFonts w:ascii="Times New Roman" w:hAnsi="Times New Roman" w:cs="Times New Roman"/>
          <w:sz w:val="24"/>
          <w:szCs w:val="24"/>
        </w:rPr>
        <w:t>ПО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 xml:space="preserve"> НИУ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0D17">
        <w:rPr>
          <w:rFonts w:ascii="Times New Roman" w:hAnsi="Times New Roman" w:cs="Times New Roman"/>
          <w:sz w:val="24"/>
          <w:szCs w:val="24"/>
        </w:rPr>
        <w:t>ШЭ)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ро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40D17">
        <w:rPr>
          <w:rFonts w:ascii="Times New Roman" w:hAnsi="Times New Roman" w:cs="Times New Roman"/>
          <w:sz w:val="24"/>
          <w:szCs w:val="24"/>
        </w:rPr>
        <w:t>ол</w:t>
      </w:r>
      <w:r w:rsidRPr="00B40D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от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02.07.2010</w:t>
      </w:r>
      <w:r w:rsidR="001F026E">
        <w:rPr>
          <w:rFonts w:ascii="Times New Roman" w:hAnsi="Times New Roman" w:cs="Times New Roman"/>
          <w:sz w:val="24"/>
          <w:szCs w:val="24"/>
        </w:rPr>
        <w:t>;</w:t>
      </w:r>
    </w:p>
    <w:p w14:paraId="04B5EA96" w14:textId="77777777" w:rsidR="008A23FD" w:rsidRPr="00B40D17" w:rsidRDefault="008A23FD" w:rsidP="008A23FD">
      <w:pPr>
        <w:widowControl w:val="0"/>
        <w:numPr>
          <w:ilvl w:val="1"/>
          <w:numId w:val="11"/>
        </w:numPr>
        <w:autoSpaceDE w:val="0"/>
        <w:spacing w:line="200" w:lineRule="atLeast"/>
        <w:ind w:left="1800" w:right="74" w:hanging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40D1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035800.62 «Фундаментальная и прикладная лингвистика»</w:t>
      </w:r>
      <w:r w:rsidRPr="00B40D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9E146D" w14:textId="7EF929C1" w:rsidR="008A23FD" w:rsidRPr="00B40D17" w:rsidRDefault="008A23FD" w:rsidP="008A23FD">
      <w:pPr>
        <w:widowControl w:val="0"/>
        <w:numPr>
          <w:ilvl w:val="1"/>
          <w:numId w:val="11"/>
        </w:numPr>
        <w:autoSpaceDE w:val="0"/>
        <w:spacing w:line="200" w:lineRule="atLeast"/>
        <w:ind w:left="1800" w:right="74" w:hanging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40D1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бо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480C5C">
        <w:rPr>
          <w:rFonts w:ascii="Times New Roman" w:hAnsi="Times New Roman" w:cs="Times New Roman"/>
          <w:sz w:val="24"/>
          <w:szCs w:val="24"/>
        </w:rPr>
        <w:t>м</w:t>
      </w:r>
      <w:r w:rsidRPr="00B40D1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z w:val="24"/>
          <w:szCs w:val="24"/>
        </w:rPr>
        <w:t>б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 xml:space="preserve">ым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л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46668">
        <w:rPr>
          <w:rFonts w:ascii="Times New Roman" w:hAnsi="Times New Roman" w:cs="Times New Roman"/>
          <w:sz w:val="24"/>
          <w:szCs w:val="24"/>
        </w:rPr>
        <w:t>ом</w:t>
      </w:r>
      <w:r w:rsidRPr="00B40D1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 xml:space="preserve">НФ </w:t>
      </w:r>
      <w:r w:rsidRPr="00B40D1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НИУ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40D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0D17">
        <w:rPr>
          <w:rFonts w:ascii="Times New Roman" w:hAnsi="Times New Roman" w:cs="Times New Roman"/>
          <w:sz w:val="24"/>
          <w:szCs w:val="24"/>
        </w:rPr>
        <w:t xml:space="preserve">ШЭ </w:t>
      </w:r>
      <w:r w:rsidRPr="00B40D1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z w:val="24"/>
          <w:szCs w:val="24"/>
        </w:rPr>
        <w:t xml:space="preserve">а </w:t>
      </w:r>
      <w:r w:rsidRPr="00B40D1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z w:val="24"/>
          <w:szCs w:val="24"/>
        </w:rPr>
        <w:t>2014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B40D17">
        <w:rPr>
          <w:rFonts w:ascii="Times New Roman" w:hAnsi="Times New Roman" w:cs="Times New Roman"/>
          <w:sz w:val="24"/>
          <w:szCs w:val="24"/>
        </w:rPr>
        <w:t xml:space="preserve">2015 </w:t>
      </w:r>
      <w:r w:rsidRPr="00B40D1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 xml:space="preserve">о </w:t>
      </w:r>
      <w:r w:rsidRPr="00B40D1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B40D17">
        <w:rPr>
          <w:rFonts w:ascii="Times New Roman" w:hAnsi="Times New Roman" w:cs="Times New Roman"/>
          <w:sz w:val="24"/>
          <w:szCs w:val="24"/>
        </w:rPr>
        <w:t>р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0D17">
        <w:rPr>
          <w:rFonts w:ascii="Times New Roman" w:hAnsi="Times New Roman" w:cs="Times New Roman"/>
          <w:sz w:val="24"/>
          <w:szCs w:val="24"/>
        </w:rPr>
        <w:t>вл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40D17">
        <w:rPr>
          <w:rFonts w:ascii="Times New Roman" w:hAnsi="Times New Roman" w:cs="Times New Roman"/>
          <w:sz w:val="24"/>
          <w:szCs w:val="24"/>
        </w:rPr>
        <w:t xml:space="preserve">ю </w:t>
      </w:r>
      <w:r w:rsidRPr="00B40D1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0D17">
        <w:rPr>
          <w:rFonts w:ascii="Times New Roman" w:hAnsi="Times New Roman" w:cs="Times New Roman"/>
          <w:sz w:val="24"/>
          <w:szCs w:val="24"/>
        </w:rPr>
        <w:t>одго</w:t>
      </w:r>
      <w:r w:rsidRPr="00B40D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B40D17">
        <w:rPr>
          <w:rFonts w:ascii="Times New Roman" w:hAnsi="Times New Roman" w:cs="Times New Roman"/>
          <w:sz w:val="24"/>
          <w:szCs w:val="24"/>
        </w:rPr>
        <w:t>ов</w:t>
      </w:r>
      <w:r w:rsidRPr="00B40D17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40D17">
        <w:rPr>
          <w:rFonts w:ascii="Times New Roman" w:hAnsi="Times New Roman" w:cs="Times New Roman"/>
          <w:sz w:val="24"/>
          <w:szCs w:val="24"/>
        </w:rPr>
        <w:t xml:space="preserve">и </w:t>
      </w:r>
      <w:r w:rsidRPr="00B40D17">
        <w:rPr>
          <w:rFonts w:ascii="Times New Roman" w:hAnsi="Times New Roman" w:cs="Times New Roman"/>
          <w:spacing w:val="2"/>
          <w:sz w:val="24"/>
          <w:szCs w:val="24"/>
        </w:rPr>
        <w:t>«Фундаментальная и прикладная лингвистика</w:t>
      </w:r>
      <w:r w:rsidRPr="00B40D17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B40D17">
        <w:rPr>
          <w:rFonts w:ascii="Times New Roman" w:hAnsi="Times New Roman" w:cs="Times New Roman"/>
          <w:spacing w:val="-7"/>
          <w:sz w:val="24"/>
          <w:szCs w:val="24"/>
        </w:rPr>
        <w:t>, утвержденным в 2014 г</w:t>
      </w:r>
      <w:r w:rsidRPr="00B40D17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40D17">
        <w:rPr>
          <w:rFonts w:ascii="Times New Roman" w:hAnsi="Times New Roman" w:cs="Times New Roman"/>
          <w:spacing w:val="-7"/>
          <w:sz w:val="24"/>
          <w:szCs w:val="24"/>
        </w:rPr>
        <w:t xml:space="preserve">ду. </w:t>
      </w:r>
    </w:p>
    <w:p w14:paraId="133CBF10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7A8F7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</w:t>
      </w:r>
    </w:p>
    <w:p w14:paraId="24DED373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«Введение в формальную и экспериментальную прагматику» являются</w:t>
      </w:r>
    </w:p>
    <w:p w14:paraId="1362A8FD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направлениями исследования в области современной лингвистической прагматики;</w:t>
      </w:r>
    </w:p>
    <w:p w14:paraId="4AF9ACF4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работать с формально-прагматическими моделями;</w:t>
      </w:r>
    </w:p>
    <w:p w14:paraId="676CEB93" w14:textId="77777777" w:rsidR="00835FDA" w:rsidRPr="00586AF0" w:rsidRDefault="00295038" w:rsidP="00FA274C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приобретение навыков дизайна экспериментов в области лингвистической прагматики.</w:t>
      </w:r>
    </w:p>
    <w:p w14:paraId="5896458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77304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14:paraId="0B0421CB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CB64791" w14:textId="77777777" w:rsidR="006820EF" w:rsidRPr="006820EF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знать основные понятия современной лингвистической прагматики (например, «импликатура», «пресуппозиция», «принцип коопераци</w:t>
      </w:r>
      <w:r w:rsidR="006820EF">
        <w:rPr>
          <w:rFonts w:ascii="Times New Roman" w:eastAsia="Times New Roman" w:hAnsi="Times New Roman" w:cs="Times New Roman"/>
          <w:sz w:val="24"/>
          <w:szCs w:val="24"/>
        </w:rPr>
        <w:t>и», «коммуникативные максимы»);</w:t>
      </w:r>
    </w:p>
    <w:p w14:paraId="38912B35" w14:textId="57E47C96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современных прагматических теориях (неограйсианство, теория релевантности, радикальная прагматика, экспериментальная прагматика, формальная прагматика);</w:t>
      </w:r>
    </w:p>
    <w:p w14:paraId="34336E84" w14:textId="77777777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уметь использовать формальные и экспериментальные модели для анализа микро- и макропрагматических феноменов (контекстуальное обновление, обработка дискурсивной анафоры, порождение вложенных импликатур, порождение количественных импликатур, порождение M-импликатур) и др.;</w:t>
      </w:r>
    </w:p>
    <w:p w14:paraId="342384C3" w14:textId="77777777" w:rsidR="00835FDA" w:rsidRPr="00586AF0" w:rsidRDefault="00295038" w:rsidP="00FA274C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сформировать навыки критического мышления в области лингвистической прагматики.</w:t>
      </w:r>
    </w:p>
    <w:p w14:paraId="51A8F944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F8A08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дисциплины студент осваивает следующие компетенции:</w:t>
      </w:r>
    </w:p>
    <w:tbl>
      <w:tblPr>
        <w:tblStyle w:val="a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26"/>
        <w:gridCol w:w="3260"/>
        <w:gridCol w:w="2268"/>
      </w:tblGrid>
      <w:tr w:rsidR="00835FDA" w:rsidRPr="00586AF0" w14:paraId="0BA5B398" w14:textId="77777777" w:rsidTr="00441CE0">
        <w:tc>
          <w:tcPr>
            <w:tcW w:w="2802" w:type="dxa"/>
            <w:vAlign w:val="center"/>
          </w:tcPr>
          <w:p w14:paraId="040F3711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026" w:type="dxa"/>
            <w:vAlign w:val="center"/>
          </w:tcPr>
          <w:p w14:paraId="56C038B4" w14:textId="77777777" w:rsidR="00835FDA" w:rsidRPr="00586AF0" w:rsidRDefault="00295038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260" w:type="dxa"/>
            <w:vAlign w:val="center"/>
          </w:tcPr>
          <w:p w14:paraId="274C2DB4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14:paraId="308223D7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35FDA" w:rsidRPr="00586AF0" w14:paraId="2AE65558" w14:textId="77777777" w:rsidTr="00441CE0">
        <w:tc>
          <w:tcPr>
            <w:tcW w:w="2802" w:type="dxa"/>
          </w:tcPr>
          <w:p w14:paraId="39E85BDC" w14:textId="137E4241" w:rsidR="00835FDA" w:rsidRPr="00586AF0" w:rsidRDefault="00343EFB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r w:rsidR="000229A1" w:rsidRPr="00586AF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ладение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  <w:tc>
          <w:tcPr>
            <w:tcW w:w="1026" w:type="dxa"/>
          </w:tcPr>
          <w:p w14:paraId="2218D42D" w14:textId="06B25FC6" w:rsidR="00835FDA" w:rsidRPr="00586AF0" w:rsidRDefault="000229A1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260" w:type="dxa"/>
          </w:tcPr>
          <w:p w14:paraId="2D90803D" w14:textId="111848F5" w:rsidR="00835FDA" w:rsidRPr="00586AF0" w:rsidRDefault="00070946" w:rsidP="005E2E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критически анализировать </w:t>
            </w:r>
            <w:r w:rsidR="00CA6A6A" w:rsidRPr="00586AF0">
              <w:rPr>
                <w:rFonts w:ascii="Times New Roman" w:hAnsi="Times New Roman" w:cs="Times New Roman"/>
                <w:sz w:val="24"/>
                <w:szCs w:val="24"/>
              </w:rPr>
              <w:t>предложенные лингвистические теории</w:t>
            </w:r>
          </w:p>
        </w:tc>
        <w:tc>
          <w:tcPr>
            <w:tcW w:w="2268" w:type="dxa"/>
          </w:tcPr>
          <w:p w14:paraId="1B947F5A" w14:textId="6E1A80B0" w:rsidR="004F4EBB" w:rsidRPr="005E2EA2" w:rsidRDefault="00070946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-подготовка домашнего зад</w:t>
            </w:r>
            <w:r w:rsidR="004F4EBB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493C0E" w:rsidRPr="005E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93C0E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</w:t>
            </w:r>
          </w:p>
        </w:tc>
      </w:tr>
      <w:tr w:rsidR="00835FDA" w:rsidRPr="00586AF0" w14:paraId="212BB8E6" w14:textId="77777777" w:rsidTr="00441CE0">
        <w:tc>
          <w:tcPr>
            <w:tcW w:w="2802" w:type="dxa"/>
          </w:tcPr>
          <w:p w14:paraId="6164ECE7" w14:textId="52292CE8" w:rsidR="00835FDA" w:rsidRPr="00586AF0" w:rsidRDefault="000229A1" w:rsidP="005E2E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сопоставлять и критически оценивать различные лингвистические теории и гипотезы</w:t>
            </w:r>
          </w:p>
        </w:tc>
        <w:tc>
          <w:tcPr>
            <w:tcW w:w="1026" w:type="dxa"/>
          </w:tcPr>
          <w:p w14:paraId="77E1553F" w14:textId="22DE1F97" w:rsidR="00835FDA" w:rsidRPr="00586AF0" w:rsidRDefault="000229A1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</w:tcPr>
          <w:p w14:paraId="5FF2B0FC" w14:textId="77777777" w:rsidR="000229A1" w:rsidRPr="00586AF0" w:rsidRDefault="000229A1" w:rsidP="005E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постановку задачи в области лингвистики, способен понять тексты по фундаментальным направлениям современной лингвистики </w:t>
            </w:r>
          </w:p>
          <w:p w14:paraId="1A905158" w14:textId="77777777" w:rsidR="00835FDA" w:rsidRPr="00586AF0" w:rsidRDefault="00835F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1AE2B5" w14:textId="2B85A074" w:rsidR="000229A1" w:rsidRPr="00E14134" w:rsidRDefault="00E14134" w:rsidP="00FA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29A1" w:rsidRPr="00586AF0">
              <w:rPr>
                <w:rFonts w:ascii="Times New Roman" w:hAnsi="Times New Roman" w:cs="Times New Roman"/>
                <w:sz w:val="24"/>
                <w:szCs w:val="24"/>
              </w:rPr>
              <w:t>чтение специальной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подготовка домашнего задания</w:t>
            </w:r>
            <w:r w:rsidRPr="005E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на семинарских занятиях</w:t>
            </w:r>
          </w:p>
          <w:p w14:paraId="4E4986C6" w14:textId="77777777" w:rsidR="00E14134" w:rsidRPr="00586AF0" w:rsidRDefault="00E14134" w:rsidP="00FA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4F66" w14:textId="77777777" w:rsidR="00835FDA" w:rsidRPr="00586AF0" w:rsidRDefault="00835F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RPr="00586AF0" w14:paraId="7A54FF74" w14:textId="77777777" w:rsidTr="00441CE0">
        <w:tc>
          <w:tcPr>
            <w:tcW w:w="2802" w:type="dxa"/>
          </w:tcPr>
          <w:p w14:paraId="3247D97D" w14:textId="5EA2082C" w:rsidR="002F1B20" w:rsidRPr="002F1B20" w:rsidRDefault="002F1B20" w:rsidP="005E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оформления и представления результатов научного исследования; </w:t>
            </w:r>
          </w:p>
          <w:p w14:paraId="124E4389" w14:textId="67D4BF21" w:rsidR="002F1B20" w:rsidRPr="005E2EA2" w:rsidRDefault="002F1B20" w:rsidP="0020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0">
              <w:rPr>
                <w:rFonts w:ascii="Times New Roman" w:hAnsi="Times New Roman" w:cs="Times New Roman"/>
                <w:sz w:val="24"/>
                <w:szCs w:val="24"/>
              </w:rPr>
              <w:t>способность к выдв</w:t>
            </w:r>
            <w:r w:rsidR="00877EB6">
              <w:rPr>
                <w:rFonts w:ascii="Times New Roman" w:hAnsi="Times New Roman" w:cs="Times New Roman"/>
                <w:sz w:val="24"/>
                <w:szCs w:val="24"/>
              </w:rPr>
              <w:t>ижению самостоятельных гипотез</w:t>
            </w:r>
            <w:r w:rsidR="00877EB6" w:rsidRPr="005E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14:paraId="053BA57B" w14:textId="77777777" w:rsidR="00203A27" w:rsidRPr="00203A27" w:rsidRDefault="00203A27" w:rsidP="00203A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С-ИК-5</w:t>
            </w:r>
          </w:p>
          <w:p w14:paraId="2CABE727" w14:textId="77777777" w:rsidR="00203A27" w:rsidRDefault="00203A27" w:rsidP="00203A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С-СК-1</w:t>
            </w:r>
          </w:p>
          <w:p w14:paraId="5F819863" w14:textId="59CF94B0" w:rsidR="002F1B20" w:rsidRPr="00203A27" w:rsidRDefault="00203A27" w:rsidP="00203A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С-СК-2</w:t>
            </w:r>
          </w:p>
        </w:tc>
        <w:tc>
          <w:tcPr>
            <w:tcW w:w="3260" w:type="dxa"/>
          </w:tcPr>
          <w:p w14:paraId="09C001F5" w14:textId="01F0A250" w:rsidR="002F1B20" w:rsidRPr="002F1B20" w:rsidRDefault="00877EB6" w:rsidP="0044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сформулировать и представить</w:t>
            </w:r>
            <w:r w:rsidR="00441CE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научную гипотезу.</w:t>
            </w:r>
          </w:p>
        </w:tc>
        <w:tc>
          <w:tcPr>
            <w:tcW w:w="2268" w:type="dxa"/>
          </w:tcPr>
          <w:p w14:paraId="22768A47" w14:textId="39D95087" w:rsidR="00343EFB" w:rsidRDefault="005E2EA2" w:rsidP="005E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C0E">
              <w:rPr>
                <w:rFonts w:ascii="Times New Roman" w:hAnsi="Times New Roman" w:cs="Times New Roman"/>
                <w:sz w:val="24"/>
                <w:szCs w:val="24"/>
              </w:rPr>
              <w:t>подготовка домашнего</w:t>
            </w:r>
            <w:r w:rsidR="002F1B20" w:rsidRPr="002F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A27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343EFB"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14:paraId="2617CE60" w14:textId="407D5018" w:rsidR="002F1B20" w:rsidRPr="002F1B20" w:rsidRDefault="00441CE0" w:rsidP="0020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</w:t>
            </w:r>
            <w:r w:rsidR="00203A27"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</w:t>
            </w:r>
          </w:p>
        </w:tc>
      </w:tr>
    </w:tbl>
    <w:p w14:paraId="256115EA" w14:textId="38A38C4D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927AFE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14:paraId="4409A152" w14:textId="5292CA7C" w:rsidR="00826C55" w:rsidRPr="00586AF0" w:rsidRDefault="00826C55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</w:t>
      </w:r>
      <w:r w:rsidR="00586AF0" w:rsidRPr="00586AF0">
        <w:rPr>
          <w:rFonts w:ascii="Times New Roman" w:hAnsi="Times New Roman" w:cs="Times New Roman"/>
          <w:sz w:val="24"/>
          <w:szCs w:val="24"/>
        </w:rPr>
        <w:t>дисциплин по выбору</w:t>
      </w:r>
      <w:r w:rsidRPr="00586AF0">
        <w:rPr>
          <w:rFonts w:ascii="Times New Roman" w:hAnsi="Times New Roman" w:cs="Times New Roman"/>
          <w:sz w:val="24"/>
          <w:szCs w:val="24"/>
        </w:rPr>
        <w:t>.</w:t>
      </w:r>
    </w:p>
    <w:p w14:paraId="407E9E3B" w14:textId="77777777" w:rsidR="00826C55" w:rsidRPr="00586AF0" w:rsidRDefault="00826C55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14:paraId="5489164C" w14:textId="56675A81" w:rsidR="00826C55" w:rsidRPr="00586AF0" w:rsidRDefault="00826C55" w:rsidP="00FA274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 xml:space="preserve">Владеть базовыми представлениями о семантических и прагматических категориях естественного языка. </w:t>
      </w:r>
    </w:p>
    <w:p w14:paraId="2A294BC9" w14:textId="77777777" w:rsidR="00826C55" w:rsidRPr="00586AF0" w:rsidRDefault="00826C55" w:rsidP="00FA274C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14:paraId="0D4D2042" w14:textId="693A3131" w:rsidR="00826C55" w:rsidRPr="00586AF0" w:rsidRDefault="00826C55" w:rsidP="00FA274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sz w:val="24"/>
          <w:szCs w:val="24"/>
        </w:rPr>
        <w:t>Формальные методы в лингвистике, функциональные методы в лингвистике, компьютерная лингвистика, корпусная лингвистика, онтол</w:t>
      </w:r>
      <w:r w:rsidR="00070946" w:rsidRPr="00586AF0">
        <w:rPr>
          <w:rFonts w:ascii="Times New Roman" w:hAnsi="Times New Roman" w:cs="Times New Roman"/>
          <w:sz w:val="24"/>
          <w:szCs w:val="24"/>
        </w:rPr>
        <w:t>огии и семантические технологии</w:t>
      </w:r>
    </w:p>
    <w:p w14:paraId="401BE403" w14:textId="77777777" w:rsidR="00191D5F" w:rsidRDefault="00191D5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C7C58B" w14:textId="77777777" w:rsidR="00493C0E" w:rsidRPr="00586AF0" w:rsidRDefault="00493C0E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71EFC" w14:textId="77777777" w:rsidR="00835FDA" w:rsidRPr="001055B3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5B3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p w14:paraId="713C5F7E" w14:textId="77777777" w:rsidR="003E20FF" w:rsidRPr="001055B3" w:rsidRDefault="003E20F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21"/>
        <w:gridCol w:w="961"/>
        <w:gridCol w:w="1019"/>
        <w:gridCol w:w="1412"/>
        <w:gridCol w:w="1554"/>
      </w:tblGrid>
      <w:tr w:rsidR="00581681" w:rsidRPr="001055B3" w14:paraId="46B89A4C" w14:textId="77777777" w:rsidTr="00284099">
        <w:trPr>
          <w:trHeight w:val="533"/>
        </w:trPr>
        <w:tc>
          <w:tcPr>
            <w:tcW w:w="293" w:type="pct"/>
            <w:vMerge w:val="restart"/>
            <w:vAlign w:val="center"/>
          </w:tcPr>
          <w:p w14:paraId="34285C96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9" w:type="pct"/>
            <w:vMerge w:val="restart"/>
            <w:vAlign w:val="center"/>
          </w:tcPr>
          <w:p w14:paraId="0B74AB0E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28" w:type="pct"/>
            <w:vMerge w:val="restart"/>
            <w:vAlign w:val="center"/>
          </w:tcPr>
          <w:p w14:paraId="15D2F348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336" w:type="pct"/>
            <w:gridSpan w:val="2"/>
            <w:vAlign w:val="center"/>
          </w:tcPr>
          <w:p w14:paraId="58CBD7AA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854" w:type="pct"/>
            <w:vMerge w:val="restart"/>
            <w:vAlign w:val="center"/>
          </w:tcPr>
          <w:p w14:paraId="1F1D6BAD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84099" w:rsidRPr="00586AF0" w14:paraId="18E86889" w14:textId="77777777" w:rsidTr="00284099">
        <w:trPr>
          <w:trHeight w:val="533"/>
        </w:trPr>
        <w:tc>
          <w:tcPr>
            <w:tcW w:w="293" w:type="pct"/>
            <w:vMerge/>
            <w:vAlign w:val="center"/>
          </w:tcPr>
          <w:p w14:paraId="33043645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  <w:vMerge/>
            <w:vAlign w:val="center"/>
          </w:tcPr>
          <w:p w14:paraId="43A2B4AE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14:paraId="53FA5937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63D834C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76" w:type="pct"/>
            <w:vAlign w:val="center"/>
          </w:tcPr>
          <w:p w14:paraId="40E2DF2A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854" w:type="pct"/>
            <w:vMerge/>
            <w:vAlign w:val="center"/>
          </w:tcPr>
          <w:p w14:paraId="5A981EF4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099" w:rsidRPr="00586AF0" w14:paraId="24FC90D0" w14:textId="77777777" w:rsidTr="00284099">
        <w:trPr>
          <w:trHeight w:val="1576"/>
        </w:trPr>
        <w:tc>
          <w:tcPr>
            <w:tcW w:w="293" w:type="pct"/>
          </w:tcPr>
          <w:p w14:paraId="26FF06D8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pct"/>
          </w:tcPr>
          <w:p w14:paraId="20B6535A" w14:textId="77777777" w:rsidR="00D84787" w:rsidRPr="001055B3" w:rsidRDefault="00D84787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 изучения и основные понятия лингвистической прагматики. Теория речевых актов</w:t>
            </w:r>
          </w:p>
        </w:tc>
        <w:tc>
          <w:tcPr>
            <w:tcW w:w="528" w:type="pct"/>
          </w:tcPr>
          <w:p w14:paraId="0DA87718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12ED8D91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3E5CAFD8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04D2C5D8" w14:textId="4EAD0026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099" w:rsidRPr="00586AF0" w14:paraId="13FFCC2A" w14:textId="77777777" w:rsidTr="00284099">
        <w:trPr>
          <w:trHeight w:val="1257"/>
        </w:trPr>
        <w:tc>
          <w:tcPr>
            <w:tcW w:w="293" w:type="pct"/>
          </w:tcPr>
          <w:p w14:paraId="084C4EE3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</w:tcPr>
          <w:p w14:paraId="727B0D57" w14:textId="77777777" w:rsidR="00D84787" w:rsidRPr="001055B3" w:rsidRDefault="00D84787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 импликатур Грайса и постграйсианская прагматика</w:t>
            </w:r>
          </w:p>
        </w:tc>
        <w:tc>
          <w:tcPr>
            <w:tcW w:w="528" w:type="pct"/>
          </w:tcPr>
          <w:p w14:paraId="75BBA941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3B591D1F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64BF0780" w14:textId="699C4832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0F8FA028" w14:textId="5DEB8DAA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099" w:rsidRPr="00586AF0" w14:paraId="2F866353" w14:textId="77777777" w:rsidTr="00284099">
        <w:trPr>
          <w:trHeight w:val="2531"/>
        </w:trPr>
        <w:tc>
          <w:tcPr>
            <w:tcW w:w="293" w:type="pct"/>
          </w:tcPr>
          <w:p w14:paraId="5748327C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pct"/>
          </w:tcPr>
          <w:p w14:paraId="34B12676" w14:textId="77777777" w:rsidR="00F27A30" w:rsidRDefault="00D84787" w:rsidP="00FA274C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Экспериментальная прагматика как область лингвистической прагматики. </w:t>
            </w:r>
          </w:p>
          <w:p w14:paraId="07C5A6FA" w14:textId="0B1D452D" w:rsidR="00D84787" w:rsidRPr="001055B3" w:rsidRDefault="00D84787" w:rsidP="00FA274C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Экспериментальный подход к скалярным импликатурам</w:t>
            </w:r>
          </w:p>
          <w:p w14:paraId="44A375D3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14:paraId="4DEBF18C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6F9E7627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14:paraId="2D279E65" w14:textId="638E728F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14:paraId="63F455A4" w14:textId="05C1EC5B" w:rsidR="00D84787" w:rsidRPr="00586AF0" w:rsidRDefault="0070413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099" w:rsidRPr="00586AF0" w14:paraId="3549EA83" w14:textId="77777777" w:rsidTr="00284099">
        <w:trPr>
          <w:trHeight w:val="1257"/>
        </w:trPr>
        <w:tc>
          <w:tcPr>
            <w:tcW w:w="293" w:type="pct"/>
          </w:tcPr>
          <w:p w14:paraId="519D2C76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pct"/>
          </w:tcPr>
          <w:p w14:paraId="15BF8562" w14:textId="77777777" w:rsidR="00D84787" w:rsidRPr="001055B3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 подход к количественным импликатурам (помимо скалярных)</w:t>
            </w:r>
          </w:p>
        </w:tc>
        <w:tc>
          <w:tcPr>
            <w:tcW w:w="528" w:type="pct"/>
          </w:tcPr>
          <w:p w14:paraId="6F6CC442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3AB21901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5D760D1C" w14:textId="2B8A8B8B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14E1CB88" w14:textId="04662D7A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099" w:rsidRPr="00586AF0" w14:paraId="37802318" w14:textId="77777777" w:rsidTr="00284099">
        <w:trPr>
          <w:trHeight w:val="637"/>
        </w:trPr>
        <w:tc>
          <w:tcPr>
            <w:tcW w:w="293" w:type="pct"/>
          </w:tcPr>
          <w:p w14:paraId="6FB66FB7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pct"/>
          </w:tcPr>
          <w:p w14:paraId="44E8AE4D" w14:textId="77777777" w:rsidR="00D84787" w:rsidRPr="001055B3" w:rsidRDefault="00D84787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Формальная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прагматика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: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основные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идеи</w:t>
            </w:r>
          </w:p>
        </w:tc>
        <w:tc>
          <w:tcPr>
            <w:tcW w:w="528" w:type="pct"/>
          </w:tcPr>
          <w:p w14:paraId="2D738C53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44DB2983" w14:textId="77777777" w:rsidR="00D84787" w:rsidRPr="00586AF0" w:rsidRDefault="00D84787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26D46CDE" w14:textId="6ACDC4E5" w:rsidR="00D84787" w:rsidRPr="00586AF0" w:rsidRDefault="001055B3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14:paraId="3E61582A" w14:textId="78D2F4DF" w:rsidR="00D84787" w:rsidRPr="00586AF0" w:rsidRDefault="0070413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9DA" w:rsidRPr="00586AF0" w14:paraId="493E4CFA" w14:textId="77777777" w:rsidTr="00284099">
        <w:trPr>
          <w:trHeight w:val="637"/>
        </w:trPr>
        <w:tc>
          <w:tcPr>
            <w:tcW w:w="293" w:type="pct"/>
          </w:tcPr>
          <w:p w14:paraId="52804D40" w14:textId="2A04ED8A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pct"/>
          </w:tcPr>
          <w:p w14:paraId="1F207F00" w14:textId="621DF647" w:rsidR="00D309DA" w:rsidRPr="001055B3" w:rsidRDefault="00D309DA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Пресуппозиции: теория и эксперименты</w:t>
            </w:r>
          </w:p>
        </w:tc>
        <w:tc>
          <w:tcPr>
            <w:tcW w:w="528" w:type="pct"/>
          </w:tcPr>
          <w:p w14:paraId="3CB4D8F3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00F3B3BB" w14:textId="78E326FE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2042AB0F" w14:textId="075ECC7C" w:rsidR="00D309DA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38A912AD" w14:textId="5AD77707" w:rsidR="00D309DA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9DA" w:rsidRPr="00586AF0" w14:paraId="72D3514D" w14:textId="77777777" w:rsidTr="00284099">
        <w:trPr>
          <w:trHeight w:val="1593"/>
        </w:trPr>
        <w:tc>
          <w:tcPr>
            <w:tcW w:w="293" w:type="pct"/>
          </w:tcPr>
          <w:p w14:paraId="49CF0F68" w14:textId="32139314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9" w:type="pct"/>
          </w:tcPr>
          <w:p w14:paraId="278EF1C2" w14:textId="77777777" w:rsidR="00D309DA" w:rsidRPr="001055B3" w:rsidRDefault="00D309DA" w:rsidP="00FA274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Теоретико-игровые модели для микропрагматики-1: многозначные выражения, дискурсивная анафора</w:t>
            </w:r>
          </w:p>
        </w:tc>
        <w:tc>
          <w:tcPr>
            <w:tcW w:w="528" w:type="pct"/>
          </w:tcPr>
          <w:p w14:paraId="31DD6550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15846CA1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144829AB" w14:textId="7D18241E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2F733C0B" w14:textId="04E76A5F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9DA" w:rsidRPr="00586AF0" w14:paraId="5A8B0241" w14:textId="77777777" w:rsidTr="00284099">
        <w:trPr>
          <w:trHeight w:val="1576"/>
        </w:trPr>
        <w:tc>
          <w:tcPr>
            <w:tcW w:w="293" w:type="pct"/>
          </w:tcPr>
          <w:p w14:paraId="2FE2F8F9" w14:textId="3C8F163D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pct"/>
          </w:tcPr>
          <w:p w14:paraId="317647FE" w14:textId="77777777" w:rsidR="00D309DA" w:rsidRPr="001055B3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Теоретико-игровые модели для микропрагматики-2: количественные импликатуры</w:t>
            </w:r>
          </w:p>
        </w:tc>
        <w:tc>
          <w:tcPr>
            <w:tcW w:w="528" w:type="pct"/>
          </w:tcPr>
          <w:p w14:paraId="21B4A574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2A3C263D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6093B67E" w14:textId="222E7DD3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1DCCF2CA" w14:textId="3CE8773C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9DA" w:rsidRPr="00586AF0" w14:paraId="4E5D2577" w14:textId="77777777" w:rsidTr="00284099">
        <w:trPr>
          <w:trHeight w:val="637"/>
        </w:trPr>
        <w:tc>
          <w:tcPr>
            <w:tcW w:w="293" w:type="pct"/>
          </w:tcPr>
          <w:p w14:paraId="65D95C79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pct"/>
          </w:tcPr>
          <w:p w14:paraId="5EBD6B51" w14:textId="77777777" w:rsidR="00D309DA" w:rsidRPr="001055B3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Формальные модели для макропрагматики</w:t>
            </w:r>
          </w:p>
        </w:tc>
        <w:tc>
          <w:tcPr>
            <w:tcW w:w="528" w:type="pct"/>
          </w:tcPr>
          <w:p w14:paraId="23CAE8B4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3A4E18E8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611E5C1D" w14:textId="7B4BA535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</w:tcPr>
          <w:p w14:paraId="64C0AA96" w14:textId="562A0BBC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9DA" w:rsidRPr="00586AF0" w14:paraId="09EE5041" w14:textId="77777777" w:rsidTr="00284099">
        <w:trPr>
          <w:trHeight w:val="939"/>
        </w:trPr>
        <w:tc>
          <w:tcPr>
            <w:tcW w:w="293" w:type="pct"/>
          </w:tcPr>
          <w:p w14:paraId="6673326D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pct"/>
          </w:tcPr>
          <w:p w14:paraId="6C626486" w14:textId="77777777" w:rsidR="00D309DA" w:rsidRPr="001055B3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Взаимодействие экспериментальной и формальной прагматики</w:t>
            </w:r>
          </w:p>
        </w:tc>
        <w:tc>
          <w:tcPr>
            <w:tcW w:w="528" w:type="pct"/>
          </w:tcPr>
          <w:p w14:paraId="15B75C39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3659ADC8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14:paraId="296C988A" w14:textId="263893E5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14:paraId="4624B987" w14:textId="21370078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9DA" w:rsidRPr="00586AF0" w14:paraId="427D6569" w14:textId="77777777" w:rsidTr="00284099">
        <w:trPr>
          <w:trHeight w:val="435"/>
        </w:trPr>
        <w:tc>
          <w:tcPr>
            <w:tcW w:w="293" w:type="pct"/>
          </w:tcPr>
          <w:p w14:paraId="168989C9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14:paraId="35779207" w14:textId="3269BE29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8" w:type="pct"/>
          </w:tcPr>
          <w:p w14:paraId="4729DE40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" w:type="pct"/>
          </w:tcPr>
          <w:p w14:paraId="2C401092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pct"/>
          </w:tcPr>
          <w:p w14:paraId="30C88A48" w14:textId="77777777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</w:tcPr>
          <w:p w14:paraId="186DAC73" w14:textId="48D17314" w:rsidR="00D309DA" w:rsidRPr="00586AF0" w:rsidRDefault="00D309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5FA8385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877C70" w14:textId="77777777" w:rsidR="00835FDA" w:rsidRDefault="00835FDA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5CF541" w14:textId="77777777" w:rsidR="00586AF0" w:rsidRPr="00586AF0" w:rsidRDefault="00586AF0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BDAC0F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знаний студентов</w:t>
      </w:r>
    </w:p>
    <w:p w14:paraId="7A7E66FB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192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4"/>
        <w:gridCol w:w="1985"/>
        <w:gridCol w:w="768"/>
        <w:gridCol w:w="758"/>
        <w:gridCol w:w="4569"/>
      </w:tblGrid>
      <w:tr w:rsidR="00B066C9" w:rsidRPr="00586AF0" w14:paraId="4DB50C12" w14:textId="77777777" w:rsidTr="00284099">
        <w:trPr>
          <w:trHeight w:val="400"/>
          <w:jc w:val="center"/>
        </w:trPr>
        <w:tc>
          <w:tcPr>
            <w:tcW w:w="811" w:type="pct"/>
            <w:vMerge w:val="restart"/>
          </w:tcPr>
          <w:p w14:paraId="5E41997A" w14:textId="77777777" w:rsidR="00B066C9" w:rsidRPr="00586AF0" w:rsidRDefault="00B066C9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029" w:type="pct"/>
            <w:vMerge w:val="restart"/>
          </w:tcPr>
          <w:p w14:paraId="15A9C58C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60" w:type="pct"/>
            <w:gridSpan w:val="3"/>
          </w:tcPr>
          <w:p w14:paraId="2D0C58BD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581681" w:rsidRPr="00586AF0" w14:paraId="2A3EE665" w14:textId="77777777" w:rsidTr="00284099">
        <w:trPr>
          <w:trHeight w:val="399"/>
          <w:jc w:val="center"/>
        </w:trPr>
        <w:tc>
          <w:tcPr>
            <w:tcW w:w="811" w:type="pct"/>
            <w:vMerge/>
          </w:tcPr>
          <w:p w14:paraId="359CFE55" w14:textId="77777777" w:rsidR="00B066C9" w:rsidRPr="00586AF0" w:rsidRDefault="00B066C9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14:paraId="62D5DD04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418CD000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pct"/>
          </w:tcPr>
          <w:p w14:paraId="521458E8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9" w:type="pct"/>
          </w:tcPr>
          <w:p w14:paraId="71A38C01" w14:textId="77777777" w:rsidR="00B066C9" w:rsidRPr="00586AF0" w:rsidRDefault="00B066C9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81" w:rsidRPr="00586AF0" w14:paraId="0077C751" w14:textId="77777777" w:rsidTr="00284099">
        <w:trPr>
          <w:trHeight w:val="644"/>
          <w:jc w:val="center"/>
        </w:trPr>
        <w:tc>
          <w:tcPr>
            <w:tcW w:w="811" w:type="pct"/>
          </w:tcPr>
          <w:p w14:paraId="4A19770C" w14:textId="77777777" w:rsidR="00835FDA" w:rsidRPr="00586AF0" w:rsidRDefault="00295038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14:paraId="4DF8F6B4" w14:textId="77777777" w:rsidR="00835FDA" w:rsidRPr="00586AF0" w:rsidRDefault="00295038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1029" w:type="pct"/>
          </w:tcPr>
          <w:p w14:paraId="631D2E15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98" w:type="pct"/>
          </w:tcPr>
          <w:p w14:paraId="717DBB89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14:paraId="7F9063C9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9" w:type="pct"/>
          </w:tcPr>
          <w:p w14:paraId="6151214F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наиболее важной литературой.</w:t>
            </w:r>
          </w:p>
        </w:tc>
      </w:tr>
      <w:tr w:rsidR="00581681" w:rsidRPr="00586AF0" w14:paraId="7C36321B" w14:textId="77777777" w:rsidTr="00284099">
        <w:trPr>
          <w:trHeight w:val="1289"/>
          <w:jc w:val="center"/>
        </w:trPr>
        <w:tc>
          <w:tcPr>
            <w:tcW w:w="811" w:type="pct"/>
          </w:tcPr>
          <w:p w14:paraId="0E262C52" w14:textId="77777777" w:rsidR="00835FDA" w:rsidRPr="00586AF0" w:rsidRDefault="00835FDA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97EFA9D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5-минутные мини-тесты каждое занятие в классе</w:t>
            </w:r>
          </w:p>
        </w:tc>
        <w:tc>
          <w:tcPr>
            <w:tcW w:w="398" w:type="pct"/>
          </w:tcPr>
          <w:p w14:paraId="4761408C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14:paraId="78F62567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9" w:type="pct"/>
          </w:tcPr>
          <w:p w14:paraId="1605EBDD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Мини-тесты по прочитанной дома литературе.</w:t>
            </w:r>
          </w:p>
        </w:tc>
      </w:tr>
      <w:tr w:rsidR="00581681" w:rsidRPr="00586AF0" w14:paraId="3580BE12" w14:textId="77777777" w:rsidTr="00284099">
        <w:trPr>
          <w:trHeight w:val="950"/>
          <w:jc w:val="center"/>
        </w:trPr>
        <w:tc>
          <w:tcPr>
            <w:tcW w:w="811" w:type="pct"/>
          </w:tcPr>
          <w:p w14:paraId="462D382F" w14:textId="77777777" w:rsidR="00835FDA" w:rsidRPr="00586AF0" w:rsidRDefault="00835FDA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FD13F03" w14:textId="00FF6CAB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</w:t>
            </w:r>
            <w:r w:rsidR="00B0278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98" w:type="pct"/>
          </w:tcPr>
          <w:p w14:paraId="296B2B0F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14:paraId="0F5FB78B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9" w:type="pct"/>
          </w:tcPr>
          <w:p w14:paraId="661101D9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закрепление основных понятий и аспектов лингвистической прагматики.</w:t>
            </w:r>
          </w:p>
        </w:tc>
      </w:tr>
      <w:tr w:rsidR="00581681" w:rsidRPr="00586AF0" w14:paraId="3B5F440E" w14:textId="77777777" w:rsidTr="00284099">
        <w:trPr>
          <w:trHeight w:val="644"/>
          <w:jc w:val="center"/>
        </w:trPr>
        <w:tc>
          <w:tcPr>
            <w:tcW w:w="811" w:type="pct"/>
          </w:tcPr>
          <w:p w14:paraId="27088305" w14:textId="77777777" w:rsidR="00835FDA" w:rsidRPr="00586AF0" w:rsidRDefault="00295038" w:rsidP="00FA274C">
            <w:pPr>
              <w:tabs>
                <w:tab w:val="left" w:pos="0"/>
              </w:tabs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029" w:type="pct"/>
          </w:tcPr>
          <w:p w14:paraId="0C971F6D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Экзамен</w:t>
            </w:r>
          </w:p>
          <w:p w14:paraId="1C9D4C73" w14:textId="77777777" w:rsidR="00835FDA" w:rsidRPr="00586AF0" w:rsidRDefault="00835F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14:paraId="598AA5ED" w14:textId="77777777" w:rsidR="00835FDA" w:rsidRPr="00586AF0" w:rsidRDefault="00835FDA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370C603F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9" w:type="pct"/>
          </w:tcPr>
          <w:p w14:paraId="70D520FB" w14:textId="77777777" w:rsidR="00835FDA" w:rsidRPr="00586AF0" w:rsidRDefault="00295038" w:rsidP="00FA27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презентация проектов.</w:t>
            </w:r>
          </w:p>
        </w:tc>
      </w:tr>
    </w:tbl>
    <w:p w14:paraId="50C2A520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45A6DF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1FA894" w14:textId="77777777" w:rsidR="00835FDA" w:rsidRPr="00586AF0" w:rsidRDefault="00295038" w:rsidP="00505C64">
      <w:pPr>
        <w:keepNext/>
        <w:numPr>
          <w:ilvl w:val="1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знаний, навыков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E93215C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14:paraId="4D73C054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A644A8" w14:textId="77777777" w:rsidR="00835FDA" w:rsidRPr="00586AF0" w:rsidRDefault="00295038" w:rsidP="00505C64">
      <w:pPr>
        <w:keepNext/>
        <w:numPr>
          <w:ilvl w:val="1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highlight w:val="white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Порядок формирования оценок по дисциплине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</w:p>
    <w:p w14:paraId="41A4E1AF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D72CBC4" w14:textId="66D53493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накопленная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= 0,5*О </w:t>
      </w:r>
      <w:r w:rsidRPr="00586A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мини-тесты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+ 0,5* О </w:t>
      </w:r>
      <w:r w:rsidRPr="00586AF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домашние </w:t>
      </w:r>
      <w:r w:rsidR="002813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задания</w:t>
      </w:r>
    </w:p>
    <w:p w14:paraId="68000C32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E0CCE1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1F20B11A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результ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= 0,6* О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накопл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+ 0,4 *О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экзамен</w:t>
      </w:r>
    </w:p>
    <w:p w14:paraId="4436F25C" w14:textId="77777777" w:rsidR="00193357" w:rsidRPr="00586AF0" w:rsidRDefault="00193357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C8AF1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Способ округления результирующей оценки по учебной дисциплине: указывается способ – арифметический.</w:t>
      </w:r>
    </w:p>
    <w:p w14:paraId="156AF906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E01ADE" w14:textId="77777777" w:rsidR="00835FDA" w:rsidRPr="00586AF0" w:rsidRDefault="00295038" w:rsidP="00505C64">
      <w:pPr>
        <w:keepNext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14:paraId="07739FA0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BF82F4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 изучения и основные понятия лингвистической прагматики. Теория речевых актов</w:t>
      </w:r>
    </w:p>
    <w:p w14:paraId="430FD5EF" w14:textId="74118451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Лингвистическая прагматика как дисциплина на стыке лингвистики, логики и психологии. Предмет изучения лингвистической прагматики. Истоки теоретической прагматики. Различие между предложением и высказыванием. Соотношение синтаксиса, семантики и прагматики. Взаимодействие между формальной прагматикой и формальной семантик</w:t>
      </w:r>
      <w:r w:rsidR="00B41E29">
        <w:rPr>
          <w:rFonts w:ascii="Times New Roman" w:eastAsia="Times New Roman" w:hAnsi="Times New Roman" w:cs="Times New Roman"/>
          <w:sz w:val="24"/>
          <w:szCs w:val="24"/>
          <w:highlight w:val="white"/>
        </w:rPr>
        <w:t>ой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. Речевой акт (РА). Теория РА: классификация РА, прямые и косвенные РА, перформативные РА. (2 часа, 1 лекция).</w:t>
      </w:r>
    </w:p>
    <w:p w14:paraId="518EFF13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DC6027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3FFC65DF" w14:textId="77777777" w:rsidR="00FB605A" w:rsidRPr="00C14213" w:rsidRDefault="00143E6D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213">
        <w:rPr>
          <w:rFonts w:ascii="Times New Roman" w:eastAsia="Times New Roman" w:hAnsi="Times New Roman" w:cs="Times New Roman"/>
          <w:sz w:val="24"/>
          <w:szCs w:val="24"/>
        </w:rPr>
        <w:t xml:space="preserve">Булыгина, Т.В. и А.Д. Шмелёв. 1997. </w:t>
      </w:r>
      <w:r w:rsidRPr="00C14213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концептуализация мира (на примере русской грамматики)</w:t>
      </w:r>
      <w:r w:rsidRPr="00C14213">
        <w:rPr>
          <w:rFonts w:ascii="Times New Roman" w:eastAsia="Times New Roman" w:hAnsi="Times New Roman" w:cs="Times New Roman"/>
          <w:sz w:val="24"/>
          <w:szCs w:val="24"/>
        </w:rPr>
        <w:t>. Языки русской культуры. Часть 6, глава 2 «Парадоксы самофальсификации».</w:t>
      </w:r>
    </w:p>
    <w:p w14:paraId="50DCF7A6" w14:textId="77777777" w:rsidR="00FB605A" w:rsidRPr="00C32101" w:rsidRDefault="00143E6D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213">
        <w:rPr>
          <w:rFonts w:ascii="Times New Roman" w:eastAsia="Times New Roman" w:hAnsi="Times New Roman" w:cs="Times New Roman"/>
          <w:sz w:val="24"/>
          <w:szCs w:val="24"/>
        </w:rPr>
        <w:t xml:space="preserve">Гловинская М.Я. 1992. Семантика глаголов речи с точки зрения речевых актов // </w:t>
      </w:r>
      <w:r w:rsidRPr="00C1421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в его функционировании</w:t>
      </w:r>
      <w:r w:rsidRPr="00C14213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C3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385FA" w14:textId="6D7CD4C9" w:rsidR="002117C8" w:rsidRPr="002117C8" w:rsidRDefault="002117C8" w:rsidP="00C1421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Падучева Е.В. 1985/2010. </w:t>
      </w:r>
      <w:r w:rsidRPr="00CF4643">
        <w:rPr>
          <w:rFonts w:ascii="Times New Roman" w:eastAsia="Times New Roman" w:hAnsi="Times New Roman" w:cs="Times New Roman"/>
          <w:i/>
          <w:sz w:val="24"/>
          <w:szCs w:val="24"/>
        </w:rPr>
        <w:t>Высказывание и его соотнесение с действительностью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Глава 2 «Теория речевых актов и понятие высказывания».</w:t>
      </w:r>
    </w:p>
    <w:p w14:paraId="59155AC0" w14:textId="77777777" w:rsidR="00835FDA" w:rsidRPr="00B41E29" w:rsidRDefault="00AC19C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krugosvet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enc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gumanitarnye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nauki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lingvistika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RECHEVO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AKT</w:t>
        </w:r>
        <w:r w:rsidR="00295038" w:rsidRPr="008B4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295038" w:rsidRPr="008B4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9ACF38" w14:textId="77777777" w:rsidR="00C0306A" w:rsidRPr="00B41E29" w:rsidRDefault="00C0306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283075" w14:textId="77777777" w:rsidR="00835FDA" w:rsidRPr="00B41E29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24A19F91" w14:textId="77777777" w:rsidR="00314015" w:rsidRPr="00314015" w:rsidRDefault="00314015" w:rsidP="0031401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15">
        <w:rPr>
          <w:rFonts w:ascii="Times New Roman" w:eastAsia="Times New Roman" w:hAnsi="Times New Roman" w:cs="Times New Roman"/>
          <w:sz w:val="24"/>
          <w:szCs w:val="24"/>
        </w:rPr>
        <w:t xml:space="preserve">Вендлер, З. 1985. Иллокутивное самоубийство // </w:t>
      </w:r>
      <w:r w:rsidRPr="00314015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Новое в зарубежной лингвистике 16</w:t>
      </w:r>
      <w:r w:rsidRPr="00314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33E1D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Остин, Дж. 1986. Слово как действие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22-130.</w:t>
      </w:r>
    </w:p>
    <w:p w14:paraId="12AABD01" w14:textId="77777777" w:rsidR="00FB605A" w:rsidRPr="00982FDC" w:rsidRDefault="00143E6D" w:rsidP="00982F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DC">
        <w:rPr>
          <w:rFonts w:ascii="Times New Roman" w:eastAsia="Times New Roman" w:hAnsi="Times New Roman" w:cs="Times New Roman"/>
          <w:sz w:val="24"/>
          <w:szCs w:val="24"/>
        </w:rPr>
        <w:t xml:space="preserve">Санников, В.З. </w:t>
      </w:r>
      <w:r w:rsidRPr="00982FDC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в зеркале языковой игры</w:t>
      </w:r>
      <w:r w:rsidRPr="00982FDC">
        <w:rPr>
          <w:rFonts w:ascii="Times New Roman" w:eastAsia="Times New Roman" w:hAnsi="Times New Roman" w:cs="Times New Roman"/>
          <w:sz w:val="24"/>
          <w:szCs w:val="24"/>
        </w:rPr>
        <w:t>. Языки славянской культуры, 2002. С. 420-424.</w:t>
      </w:r>
    </w:p>
    <w:p w14:paraId="4B22C077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Сёрль, Дж. 1986. Классификация речевых актов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170-194.</w:t>
      </w:r>
    </w:p>
    <w:p w14:paraId="0F3E7E95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Сёрль, Дж. 1986.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Косвенные речевые акты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>. 195-222.</w:t>
      </w:r>
    </w:p>
    <w:p w14:paraId="378D1BE6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Archer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Aijmer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&amp;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Wichmann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31401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Pragmatics: An Advanced Resource Book for Students (Routledge Applied Linguistics)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N. Y.: Routledge. </w:t>
      </w:r>
    </w:p>
    <w:p w14:paraId="1EF8350D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Atlas., J. Presuppo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sition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Blackwell, pp. 29-52.</w:t>
      </w:r>
    </w:p>
    <w:p w14:paraId="3B740EF0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Birner, B.J.,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Introduction to Pragmatics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Wiley-Blackwell.</w:t>
      </w:r>
    </w:p>
    <w:p w14:paraId="6E6DD27E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Cruse, A., 2011.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in Language: An Introduct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ion to Semantics and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06312CA7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Cutting, J., 2008.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and Discourse: A Resource Book for Students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L.: Routledge.</w:t>
      </w:r>
    </w:p>
    <w:p w14:paraId="278AC654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Horn. L. Implicature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Blackwell, pp. 1-28. </w:t>
      </w:r>
    </w:p>
    <w:p w14:paraId="11E75F2F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Huang, Y.,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Pragmatics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3B4070D5" w14:textId="77777777" w:rsidR="00314015" w:rsidRDefault="00314015" w:rsidP="0031401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Kadmon, N. 2001.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Formal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</w:t>
      </w:r>
      <w:r w:rsidRPr="00B737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Presupposition, and Focus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 Publishers. Chapter 1.</w:t>
      </w:r>
    </w:p>
    <w:p w14:paraId="743B394E" w14:textId="77777777" w:rsidR="00314015" w:rsidRPr="00586AF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1983.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Cambridge, UK: Cambridge University Press.</w:t>
      </w:r>
    </w:p>
    <w:p w14:paraId="1F125E1F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Levinson, S.C., 1983.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22ADF24B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Marmaridou, P.D.S., 2000.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 Meaning and 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Amsterdam: John Benjamins Publishing Company. </w:t>
      </w:r>
    </w:p>
    <w:p w14:paraId="0634F7B9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Mey, J.L. ed., 1998.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Concise Encyclopedia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Amsterdam: Elsevier. </w:t>
      </w:r>
    </w:p>
    <w:p w14:paraId="46CAC36E" w14:textId="77777777" w:rsidR="00314015" w:rsidRPr="00B737D0" w:rsidRDefault="00314015" w:rsidP="00314015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Sadock. J., Speech Acts in Horn, L.R. &amp; Ward, G. eds., 2006.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Blackwell, pp. 53-74.</w:t>
      </w:r>
    </w:p>
    <w:p w14:paraId="39102AD5" w14:textId="77777777" w:rsidR="00441CE0" w:rsidRPr="00B737D0" w:rsidRDefault="00441CE0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Yule, G. &amp; Widdowson, H.G., 1996.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(Oxford Introductions to Language Study)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Oxford University Press. </w:t>
      </w:r>
    </w:p>
    <w:p w14:paraId="7A95DA5F" w14:textId="77777777" w:rsidR="008B4CA4" w:rsidRPr="00586AF0" w:rsidRDefault="00AC19CB" w:rsidP="008B4C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r w:rsidR="008B4CA4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http://plato.stanford.edu/entries/speech-acts/</w:t>
        </w:r>
      </w:hyperlink>
      <w:r w:rsidR="008B4CA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Speech Acts. Stanford Encyclopedia of Philosophy</w:t>
      </w:r>
    </w:p>
    <w:p w14:paraId="75AC4BDD" w14:textId="77777777" w:rsidR="002B7BE9" w:rsidRPr="00586AF0" w:rsidRDefault="002B7BE9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683BE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Теория импликатур Грайса и постграйсианская прагматика</w:t>
      </w:r>
    </w:p>
    <w:p w14:paraId="4908E837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Импликатура. Теория коммуникативных импликатур Грайса. Общее знание. Принцип кооперации. Кооперативные и некооперативные диалоги. Коммуникативные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максимы. Виды и свойства импликатур. Проблема таксономии импликатур (конверсационные/конвенциональные;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общие/частные). Нарушения максим. Внутренние затруднения теории Грайса. Основные неограйсианские (Laurence Horn, Steven Levinson) и постграйсианские подходы (теория релевантности — Dan Sperber, Deirdre Wilson;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теория вежливости — Geoffrey Leech, Steven Levinson) к изучению лингвистической прагматики: варианты минимизации количества максим. Акцент на слушающем в неограйсианстве. (2 часа, 1 лекция)</w:t>
      </w:r>
    </w:p>
    <w:p w14:paraId="75C157CD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523ACD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0F698F65" w14:textId="77777777" w:rsidR="008C0409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Грайс.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</w:rPr>
        <w:t>, Г.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 xml:space="preserve">1985.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Логика и речевое общение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16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D6366"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217–238.</w:t>
      </w:r>
    </w:p>
    <w:p w14:paraId="261B3C5A" w14:textId="5F770834" w:rsidR="008C0409" w:rsidRPr="00B737D0" w:rsidRDefault="0062529F" w:rsidP="00FA274C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Horn. L. Implicature 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 Horn, L.R. &amp; Ward, G. eds., 2006. </w:t>
      </w:r>
      <w:r w:rsidR="00BF5210"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Handbook of Pragmatics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</w:t>
      </w:r>
      <w:r w:rsidR="008C0409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: Blackwell, pp. 1-28.</w:t>
      </w:r>
      <w:r w:rsidR="00BF5210"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70A3BA3" w14:textId="77777777" w:rsidR="00835FDA" w:rsidRPr="00586AF0" w:rsidRDefault="00AC19C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http://plato.stanford.edu/entries/implicature/</w:t>
        </w:r>
      </w:hyperlink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Implicature. Stanford Encyclopedia of Philosophy</w:t>
      </w:r>
    </w:p>
    <w:p w14:paraId="7E9E8A98" w14:textId="77777777" w:rsidR="00835FDA" w:rsidRPr="00586AF0" w:rsidRDefault="00AC19CB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295038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</w:rPr>
        <w:t>Stanford Encyclopedia of Philosophy</w:t>
      </w:r>
    </w:p>
    <w:p w14:paraId="2337D3C5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C3EB6F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0A2BC404" w14:textId="77777777" w:rsidR="00835FDA" w:rsidRPr="00FA274C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Пеллетье</w:t>
      </w:r>
      <w:r w:rsidR="005A4127" w:rsidRPr="00B737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Ф.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 xml:space="preserve">1985.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Или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6366" w:rsidRPr="00586AF0">
        <w:rPr>
          <w:rFonts w:ascii="Times New Roman" w:eastAsia="Times New Roman" w:hAnsi="Times New Roman" w:cs="Times New Roman"/>
          <w:sz w:val="24"/>
          <w:szCs w:val="24"/>
        </w:rPr>
        <w:t>М.: Прогресс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FA274C">
        <w:rPr>
          <w:rFonts w:ascii="Times New Roman" w:eastAsia="Times New Roman" w:hAnsi="Times New Roman" w:cs="Times New Roman"/>
          <w:sz w:val="24"/>
          <w:szCs w:val="24"/>
        </w:rPr>
        <w:t>. 318—335.</w:t>
      </w:r>
    </w:p>
    <w:p w14:paraId="2E2E0ADE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Benz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2006. 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Utility and relevance of answers.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3763B0FA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Bezuidenhout, A.L. &amp; Morris, R.K., 2004. Implicature, Relevance, and Default Pragmatic Inference D. Sperber &amp; I. A. Noveck, eds.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Experimental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69(803), pp.257–282. </w:t>
      </w:r>
    </w:p>
    <w:p w14:paraId="068947DB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Clark, B., 2013.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Relevance Theory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5B9658A6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Gabbay, D. &amp; Woods, J., 2003.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Agenda Relevance: A Study in Formal Pragmatics, Volume 1 (A Practical Logic of Cognitive Systems, Vo. 1) (Vol 1)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North Holland. </w:t>
      </w:r>
    </w:p>
    <w:p w14:paraId="4C0B73E4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</w:t>
      </w:r>
      <w:r w:rsidR="000E076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="000E076C" w:rsidRPr="00B737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Quantity Implicatures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E076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 University Press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56DB17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Haugh, M., 2002. The intuitive basis of implicature: relevance theoretic implicitness versus gricean implying.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12(2), pp.117–134. </w:t>
      </w:r>
    </w:p>
    <w:p w14:paraId="3820047B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Huang, H. &amp; Yang, X., 2014. Metaphor interpretation and motivation in relevance theory.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60, pp.266–273. </w:t>
      </w:r>
    </w:p>
    <w:p w14:paraId="6E69D2A2" w14:textId="77777777" w:rsidR="00835FDA" w:rsidRPr="00586AF0" w:rsidRDefault="000E076C" w:rsidP="00FA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Levinson, S. 2000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Presumptive meanings: the theory of generalized conversational implicature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MA: MIT Press.</w:t>
      </w:r>
    </w:p>
    <w:p w14:paraId="498D3AA1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Nicolle, S. &amp; Clark, B., 1999. Experimental pragmatics and what is said: a response to Gibbs and Moise.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69(3), pp.337–54. </w:t>
      </w:r>
    </w:p>
    <w:p w14:paraId="3D8F8D3E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Santibañez, C., 2012. The principle of relevance in the light of cooperation and trust: Discussing Sperber and Wilson’s theory.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 &amp; Cognition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20(3), pp.483–504. </w:t>
      </w:r>
    </w:p>
    <w:p w14:paraId="3C782B0C" w14:textId="77777777" w:rsidR="00FA274C" w:rsidRPr="00B737D0" w:rsidRDefault="00FA274C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Saul, J.J.M., 2002. What Is Said And Psychological Reality; Grice’s Project And Relevance Theorists' Criticisms.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25(3), pp.347–372. </w:t>
      </w:r>
    </w:p>
    <w:p w14:paraId="6CC284C3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Sperber</w:t>
      </w:r>
      <w:r w:rsidR="00D33C0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</w:t>
      </w:r>
      <w:r w:rsidR="00D33C0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Wilson. 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1986.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Relevance: Communication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A4127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Oxford: Blackwell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C1A690" w14:textId="77777777" w:rsidR="004D223F" w:rsidRPr="00B737D0" w:rsidRDefault="004D223F" w:rsidP="00FA274C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Sperber, D. &amp; Wilson, D., 2012. </w:t>
      </w:r>
      <w:r w:rsidRPr="00B737D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and Relevance</w:t>
      </w:r>
      <w:r w:rsidRPr="00B737D0">
        <w:rPr>
          <w:rFonts w:ascii="Times New Roman" w:hAnsi="Times New Roman" w:cs="Times New Roman"/>
          <w:color w:val="auto"/>
          <w:sz w:val="24"/>
          <w:szCs w:val="24"/>
          <w:lang w:val="en-US"/>
        </w:rPr>
        <w:t>, Cambridge: Cambridge University Press.</w:t>
      </w:r>
    </w:p>
    <w:p w14:paraId="7D6C2D0A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08D0BE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Экспериментальная прагматика как область лингвистической прагматики. Экспериментальный подход к скалярным импликатурам</w:t>
      </w:r>
    </w:p>
    <w:p w14:paraId="7F3CE974" w14:textId="4F87A0C8" w:rsidR="00835FDA" w:rsidRPr="00586AF0" w:rsidRDefault="00295038" w:rsidP="00FA274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История, цели и современное состояние экспериментальной прагматики. Основные экспериментальные методы в лингвистике и в экспериментальной прагматике. Основные подходы к изучению скалярных импликатур: дефолтно-локалистский и контекстно-глобалистский подходы. Экспериментальная апробация каждого из двух подходов. Факторы, влияющие на порождение импликатур. Вложенные скалярные импликатуры. Усвоение</w:t>
      </w:r>
      <w:r w:rsidR="00505C64">
        <w:rPr>
          <w:rFonts w:ascii="Times New Roman" w:eastAsia="Times New Roman" w:hAnsi="Times New Roman" w:cs="Times New Roman"/>
          <w:sz w:val="24"/>
          <w:szCs w:val="24"/>
        </w:rPr>
        <w:t xml:space="preserve"> скалярных импликатур детьми. (6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05C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, 2 лекции</w:t>
      </w:r>
      <w:r w:rsidR="00505C64" w:rsidRPr="005E2EA2">
        <w:rPr>
          <w:rFonts w:ascii="Times New Roman" w:eastAsia="Times New Roman" w:hAnsi="Times New Roman" w:cs="Times New Roman"/>
          <w:sz w:val="24"/>
          <w:szCs w:val="24"/>
        </w:rPr>
        <w:t>, 1 семинар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D4FE93" w14:textId="77777777" w:rsidR="00835FDA" w:rsidRPr="00586AF0" w:rsidRDefault="00835FDA" w:rsidP="00FA274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373BEC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5E02A380" w14:textId="77777777" w:rsidR="00835FDA" w:rsidRPr="00586AF0" w:rsidRDefault="00C75E2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Bott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Noveck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2004. Some utterances are underinformative: the onset and time course of scalar inferences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Memory and Language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51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437–457.</w:t>
      </w:r>
    </w:p>
    <w:p w14:paraId="26474C61" w14:textId="77777777" w:rsidR="00835FDA" w:rsidRPr="00586AF0" w:rsidRDefault="00C75E2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Breheny, R., Katsos, N.,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Williams. 2006. Are generalized scalar implicatures generated by default? An online investigation into the role of context in generating pragmatic in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ferences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100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434–463.</w:t>
      </w:r>
    </w:p>
    <w:p w14:paraId="1849E7C7" w14:textId="77777777" w:rsidR="00835FDA" w:rsidRPr="00586AF0" w:rsidRDefault="00AC7C5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Chemla, E.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Spector. 2011. Experimental evi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dence for embedded implicatures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Semantics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28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359–400.</w:t>
      </w:r>
    </w:p>
    <w:p w14:paraId="664D7C28" w14:textId="77777777" w:rsidR="00835FDA" w:rsidRPr="00586AF0" w:rsidRDefault="00AC7C5F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Chierchia, G., Fox, D.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Spector. 2012. Scalar implicature as a grammatical phenomenon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Portner, C. Maienborn, and K. von Heusinger (e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ds.)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international handbook of natural language meaning, volume 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pp. 2297–2332. Berlin: Mouton de Gruyter.</w:t>
      </w:r>
    </w:p>
    <w:p w14:paraId="45A0F395" w14:textId="77777777" w:rsidR="00835FDA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Geurts, B.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 N.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Pouscoulous.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2009. Embedded implicatures?!? 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(4), 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1–34.</w:t>
      </w:r>
    </w:p>
    <w:p w14:paraId="4AAD67EE" w14:textId="77777777" w:rsidR="00835FDA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Geurts, B.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Ti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el, B. 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2013. Embedded scalars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(9), 1–37.</w:t>
      </w:r>
    </w:p>
    <w:p w14:paraId="7978F644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Grodner, D., Klein, N., Carbary, K.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Tanenhaus. 2010. “Some,” and possibly all, scalar inferences are not delayed: evidence for immediate pragmatic enrichment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C7C5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42–55.</w:t>
      </w:r>
    </w:p>
    <w:p w14:paraId="308C829E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Noveck, I. 2001. When children are more logical than adults: experimental investigations of scalar implicature</w:t>
      </w:r>
      <w:r w:rsidR="007401F4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E77F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165–188.</w:t>
      </w:r>
    </w:p>
    <w:p w14:paraId="197BC13D" w14:textId="77777777" w:rsidR="00835FDA" w:rsidRPr="00586AF0" w:rsidRDefault="00835FDA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B112D5" w14:textId="77777777" w:rsidR="00835FDA" w:rsidRPr="00F90E08" w:rsidRDefault="00295038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F90E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132C4EC5" w14:textId="77777777" w:rsidR="00835FDA" w:rsidRPr="00586AF0" w:rsidRDefault="007401F4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Clifton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Dube</w:t>
      </w:r>
      <w:r w:rsidR="00295038" w:rsidRPr="00F90E08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Embedded implicatures observed: a comment on Geurts and Pouscoulous (2009)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(7),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1–13.</w:t>
      </w:r>
    </w:p>
    <w:p w14:paraId="25D6A9CB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Pragmatics: implicature, presupposition, and logical form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Academic Press.</w:t>
      </w:r>
    </w:p>
    <w:p w14:paraId="373C9C80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Katzir, R. 2007. Structurally-defined alternatives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 and Philosophy 30(6)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669–690.</w:t>
      </w:r>
    </w:p>
    <w:p w14:paraId="2B4CA67B" w14:textId="77777777" w:rsidR="00835FDA" w:rsidRPr="00586AF0" w:rsidRDefault="007401F4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Papafragou, A. and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Musolino. 2003. Scalar implicatures: experiments at the semantics-pragmatics interface</w:t>
      </w:r>
      <w:r w:rsidR="001F36A6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253–282.</w:t>
      </w:r>
    </w:p>
    <w:p w14:paraId="369B7734" w14:textId="77777777" w:rsidR="00835FDA" w:rsidRPr="00586AF0" w:rsidRDefault="00295038" w:rsidP="00D618FD">
      <w:pPr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Zondervan, A.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Scalar implicatures or focus: an experimental approach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Ph.D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thesis, Utrecht University.</w:t>
      </w:r>
    </w:p>
    <w:p w14:paraId="0538DA6A" w14:textId="77777777" w:rsidR="00835FDA" w:rsidRPr="00586AF0" w:rsidRDefault="00835FDA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1FC3C9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Экспериментальный подход к количественным импликатурам (помимо скалярных)</w:t>
      </w:r>
    </w:p>
    <w:p w14:paraId="6AA6E775" w14:textId="77777777" w:rsidR="00835FDA" w:rsidRPr="00F90E08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импликатуры (исчерпывающие заключения в вопросно-ответных парах; завершенность условных предложений-высказываний; умозаключения на основе выбора) и их экспериментальная апробация. Недоинформативность и сверхинформативность высказываний. Перцептивная выделенность цвета. Экспериментальные исследования неопределённости в языке и эффект гранулярности. 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00A7402" w14:textId="77777777" w:rsidR="00835FDA" w:rsidRPr="00F90E08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1137E8" w14:textId="77777777" w:rsidR="00835FDA" w:rsidRPr="00F90E08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Основная</w:t>
      </w:r>
      <w:r w:rsidR="00295038" w:rsidRPr="00F90E0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082726F3" w14:textId="6735648E" w:rsidR="00835FDA" w:rsidRPr="00F90E08" w:rsidRDefault="00295038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Chemla</w:t>
      </w:r>
      <w:r w:rsidR="00852D1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E.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L. Bott. </w:t>
      </w:r>
      <w:r w:rsidR="00852D1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Universal implicatures and free choice effects: experimental data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Semantics </w:t>
      </w:r>
      <w:r w:rsidR="00852D1A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Pragmatics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52D1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1–33.</w:t>
      </w:r>
    </w:p>
    <w:p w14:paraId="610DF5F1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&amp; L. Bott. 2014. Processing inferences at the semantics/pragmatics frontier: disjunctions and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 130(3)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380–396.</w:t>
      </w:r>
    </w:p>
    <w:p w14:paraId="6FA10B32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Cummins, C.</w:t>
      </w:r>
      <w:r w:rsidR="000D52FA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U. Sauerland and S. Salt. 2012. Granularity and scalar implicature in numerical expressions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 35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135-169.</w:t>
      </w:r>
      <w:r w:rsidRPr="00586AF0">
        <w:rPr>
          <w:rFonts w:ascii="Times New Roman" w:eastAsia="Times New Roman" w:hAnsi="Times New Roman" w:cs="Times New Roman"/>
          <w:sz w:val="24"/>
          <w:szCs w:val="24"/>
          <w:shd w:val="clear" w:color="auto" w:fill="D7D7D7"/>
          <w:lang w:val="en-US"/>
        </w:rPr>
        <w:t xml:space="preserve"> </w:t>
      </w:r>
    </w:p>
    <w:p w14:paraId="1037658B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Farr, M.-C.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Focus Affects Conditional Perfection: Experimental Evidence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Master’s Thesis at the Goethe University Frankfurt.</w:t>
      </w:r>
    </w:p>
    <w:p w14:paraId="383F3A06" w14:textId="77777777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Fox, D. 2007. Free choice and the theory of scalar implicatures // Uli Sauerland &amp; Penka Stateva (eds.),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71–120. Palgrave.</w:t>
      </w:r>
    </w:p>
    <w:p w14:paraId="39EBD2A5" w14:textId="77777777" w:rsidR="00D618FD" w:rsidRPr="00F90E08" w:rsidRDefault="00D618FD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Rubio-Fernández, P., 2013. Perspective tracking in progress: do not disturb.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Cognition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129(2), pp.264–72. </w:t>
      </w:r>
    </w:p>
    <w:p w14:paraId="26FCE580" w14:textId="77777777" w:rsidR="00D618FD" w:rsidRPr="00F90E08" w:rsidRDefault="00D618FD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Rubio-Fernández, P. &amp; Geurts, B., 2013. How to pass the false-belief task before your fourth birthday.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Psychological science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24(1), pp.27–33. </w:t>
      </w:r>
    </w:p>
    <w:p w14:paraId="1328E7DA" w14:textId="68069595" w:rsidR="00D33C0E" w:rsidRPr="00586AF0" w:rsidRDefault="00D33C0E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Solt, S., C. Cummins and</w:t>
      </w:r>
      <w:r w:rsidR="005F73A9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Palmovic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Forthcoming.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preference for approximation.</w:t>
      </w:r>
    </w:p>
    <w:p w14:paraId="23534361" w14:textId="77777777" w:rsidR="00835FDA" w:rsidRPr="00586AF0" w:rsidRDefault="00034A9D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an Tiel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2011.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Universal free choice // </w:t>
      </w:r>
      <w:r w:rsidR="00295038"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Proceedings of Sinn und Bedeutung 16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4CA805" w14:textId="77777777" w:rsidR="00835FDA" w:rsidRPr="00586AF0" w:rsidRDefault="00835FDA" w:rsidP="00FA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6A21B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4C15BAED" w14:textId="77777777" w:rsidR="00B066C9" w:rsidRPr="00586AF0" w:rsidRDefault="00B066C9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Singh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Wexler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Astle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Kamawar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&amp;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Fox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Under review. Children interpret disjunction as conjunction: Consequences for the theory of scalar implicatures.</w:t>
      </w:r>
    </w:p>
    <w:p w14:paraId="78B0FD1F" w14:textId="77777777" w:rsidR="0048577C" w:rsidRPr="00586AF0" w:rsidRDefault="0048577C" w:rsidP="00D61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Smith, C. 1980. Quantifiers and question answering in young children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Experimental Child Psychology 30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191–205.</w:t>
      </w:r>
    </w:p>
    <w:p w14:paraId="38EB8519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DED38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Формальная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прагматика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: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основные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идеи</w:t>
      </w:r>
    </w:p>
    <w:p w14:paraId="3A72A65C" w14:textId="66E9ED3E" w:rsidR="00835FDA" w:rsidRPr="005E2EA2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теоретико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игровой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прагматики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Введение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теорию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</w:t>
      </w:r>
      <w:r w:rsidRP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понятие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стратегии, равновесие Нэша, игры с несовершенной информацией. Понятие «сигнальной игры». </w:t>
      </w:r>
      <w:r w:rsidR="00472E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Множество «лучших ответов». </w:t>
      </w:r>
      <w:r w:rsidR="004F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Парето-оптимальность.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Равновесие Байеса-Нэша. Совершенное байесовское равновесие. </w:t>
      </w:r>
      <w:r w:rsidR="003B1128" w:rsidRPr="00586AF0">
        <w:rPr>
          <w:rFonts w:ascii="Times New Roman" w:eastAsia="Times New Roman" w:hAnsi="Times New Roman" w:cs="Times New Roman"/>
          <w:sz w:val="24"/>
          <w:szCs w:val="24"/>
        </w:rPr>
        <w:t>Теория игр и теория оптимальности.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C64" w:rsidRPr="005E2EA2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5E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E2EA2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="00505C64">
        <w:rPr>
          <w:rFonts w:ascii="Times New Roman" w:eastAsia="Times New Roman" w:hAnsi="Times New Roman" w:cs="Times New Roman"/>
          <w:sz w:val="24"/>
          <w:szCs w:val="24"/>
        </w:rPr>
        <w:t>, 1 семинар</w:t>
      </w:r>
      <w:r w:rsidRPr="005E2EA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64F621" w14:textId="77777777" w:rsidR="00835FDA" w:rsidRPr="005E2EA2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43409B" w14:textId="77777777" w:rsidR="00835FDA" w:rsidRPr="00F90E08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F90E0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9347997" w14:textId="77777777" w:rsidR="00E336C7" w:rsidRPr="004F1648" w:rsidRDefault="00E336C7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 xml:space="preserve">Benz A., Jäger A., &amp; van Rooij 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R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.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 xml:space="preserve"> An Introduction to Game Theory for Linguists </w:t>
      </w:r>
      <w:r w:rsidRPr="0032478B">
        <w:rPr>
          <w:rFonts w:ascii="Times" w:hAnsi="Times" w:cs="Times New Roman"/>
          <w:color w:val="auto"/>
          <w:sz w:val="24"/>
          <w:szCs w:val="24"/>
          <w:lang w:val="en-US"/>
        </w:rPr>
        <w:t xml:space="preserve">in </w:t>
      </w:r>
      <w:r w:rsidRPr="00B737D0">
        <w:rPr>
          <w:rFonts w:ascii="Times" w:hAnsi="Times" w:cs="Times New Roman"/>
          <w:color w:val="auto"/>
          <w:sz w:val="24"/>
          <w:szCs w:val="24"/>
          <w:lang w:val="en-US"/>
        </w:rPr>
        <w:t>Benz, A., Jäger, G. &amp; Rooij van, R., eds 2005.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 xml:space="preserve"> </w:t>
      </w:r>
      <w:r w:rsidRPr="00F90E08">
        <w:rPr>
          <w:rFonts w:ascii="Times" w:hAnsi="Times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" w:hAnsi="Times" w:cs="Times New Roman"/>
          <w:color w:val="auto"/>
          <w:sz w:val="24"/>
          <w:szCs w:val="24"/>
          <w:lang w:val="en-US"/>
        </w:rPr>
        <w:t xml:space="preserve"> Basingstoke: Palgrave Macmillan. P.1-82</w:t>
      </w:r>
      <w:r>
        <w:rPr>
          <w:rFonts w:ascii="Times" w:hAnsi="Times" w:cs="Times New Roman"/>
          <w:color w:val="auto"/>
          <w:sz w:val="24"/>
          <w:szCs w:val="24"/>
          <w:lang w:val="en-US"/>
        </w:rPr>
        <w:t>.</w:t>
      </w:r>
    </w:p>
    <w:p w14:paraId="6D299322" w14:textId="77777777" w:rsidR="00E336C7" w:rsidRDefault="00E336C7" w:rsidP="00D618F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</w:t>
      </w:r>
      <w:r w:rsidRPr="003247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Meaningful Games: Exploring Laguage with Game Theory</w:t>
      </w:r>
      <w:r w:rsidRPr="00324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 MA: The MIT Press, 2012. </w:t>
      </w:r>
    </w:p>
    <w:p w14:paraId="18FAB8BC" w14:textId="77777777" w:rsidR="003B4801" w:rsidRPr="00F90E08" w:rsidRDefault="003B4801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DB48C" w14:textId="77777777" w:rsidR="00835FDA" w:rsidRPr="00B41E29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BAD9B7E" w14:textId="77777777" w:rsidR="00FD32BA" w:rsidRPr="00F90E08" w:rsidRDefault="00FD32BA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Benz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J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>ä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ger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G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 &amp;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Rooij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van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2005.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A. Benz, G. Jäger, &amp; R. van Rooij, eds., Basingstoke: Palgrave Macmillan. </w:t>
      </w:r>
    </w:p>
    <w:p w14:paraId="4E333459" w14:textId="77777777" w:rsidR="00FD32BA" w:rsidRPr="00586AF0" w:rsidRDefault="00FD32BA" w:rsidP="00C008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1D6C12A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2013a. Game Theoretic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8(3), pp.269–284. </w:t>
      </w:r>
    </w:p>
    <w:p w14:paraId="5615303E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2008. Applications of Game Theory in Linguistics.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Linguistics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2(3), pp.406–421. </w:t>
      </w:r>
    </w:p>
    <w:p w14:paraId="05E8999C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2010. Game-Theoretical Pragmatics. In J. van Benthem &amp; A. Ter Meulen,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Handbook of Logic and Language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L.: Elsevier, pp. 467–488. </w:t>
      </w:r>
    </w:p>
    <w:p w14:paraId="4759BC67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Majer, O., Pietarinen, A.-V. &amp; Tulenheimo, T. eds., 2009a.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Games: Unifying Logic, Language, and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Dordrecht: Springer Netherlands. </w:t>
      </w:r>
    </w:p>
    <w:p w14:paraId="589DA73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Parikh, P., 2010.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Equilibrium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 MA; L.: The MIT Press. </w:t>
      </w:r>
    </w:p>
    <w:p w14:paraId="3325B79C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 ed., 2007b.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Linguistic Meaning (Current Research in the Semantics/Pragmatics Interface)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Elsevier Science. </w:t>
      </w:r>
    </w:p>
    <w:p w14:paraId="4901BD74" w14:textId="77777777" w:rsidR="00FD32BA" w:rsidRPr="00586AF0" w:rsidRDefault="00FD32BA" w:rsidP="00C008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Shoham Y., Leyton-Brown K.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Multiagent Systems: Algorithmic, Game-Theoretic, and Logical Foundations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 Press, 2008.</w:t>
      </w:r>
    </w:p>
    <w:p w14:paraId="62CDE68D" w14:textId="77777777" w:rsidR="00FD32BA" w:rsidRPr="00F90E08" w:rsidRDefault="00FD32BA" w:rsidP="00C0080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Van Rooij, R., 2008. Optimality-Theoretic and Game-Theoretic Approaches to Implicature. In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Stanford Encyclopedia of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099CFB35" w14:textId="77777777" w:rsidR="00C00803" w:rsidRDefault="00C00803" w:rsidP="00D618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8545E2B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41F3B2" w14:textId="77777777" w:rsidR="00F2268F" w:rsidRPr="00586AF0" w:rsidRDefault="00F2268F" w:rsidP="00F2268F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Пресуппозиции: теория и эксперименты</w:t>
      </w:r>
    </w:p>
    <w:p w14:paraId="412EC257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Понятие пресуппозиции. Основные подходы к изучению пресуппозиций. Тесты на пресуппозицию. Аккомодация, проекция и отмена пресуппозиций. Языковые выражения, «вызывающие» пресуппозиции. Экспериментальные исследования пресуппозиций. Усвоение пресуппозиций детьми. (2 часа, 1 лекция)</w:t>
      </w:r>
    </w:p>
    <w:p w14:paraId="39E252CE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F8273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литература</w:t>
      </w:r>
    </w:p>
    <w:p w14:paraId="2E8C58E9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Heim, I. 1983. On the projection problem for presuppositions // Flickinger, D (ed.).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Proceedings of WCCFL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2, pp. 114-125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Stanford, Calif.: CSLI.</w:t>
      </w:r>
    </w:p>
    <w:p w14:paraId="593BA208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Karttunen, L. 1974. Presuppositions and linguistic context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Theoretical Linguistics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1, pp.181-194.</w:t>
      </w:r>
    </w:p>
    <w:p w14:paraId="5FC4005E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Stalnaker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R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1973. Presuppositions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Philosophical Logic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447-457.</w:t>
      </w:r>
    </w:p>
    <w:p w14:paraId="7D4F12D3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der Sandt, R. 1992. Presupposition projection as anaphora resolution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Journal of Semantics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9, pp. 332-377.</w:t>
      </w:r>
    </w:p>
    <w:p w14:paraId="5D923272" w14:textId="1454FA18" w:rsidR="00F2268F" w:rsidRPr="00586AF0" w:rsidRDefault="00343EFB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2268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on Fintel, K. 2000. What is Presupposition Accommodation? Ms. MIT.</w:t>
      </w:r>
    </w:p>
    <w:p w14:paraId="4CA61AC0" w14:textId="77777777" w:rsidR="00F2268F" w:rsidRPr="00586AF0" w:rsidRDefault="00AC19CB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>
        <w:r w:rsidR="00F2268F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F2268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Stanford Encyclopedia of Philosophy</w:t>
      </w:r>
    </w:p>
    <w:p w14:paraId="1B5D21B3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 xml:space="preserve"> </w:t>
      </w:r>
    </w:p>
    <w:p w14:paraId="5EE2A3B8" w14:textId="77777777" w:rsidR="00F2268F" w:rsidRPr="00586AF0" w:rsidRDefault="00F2268F" w:rsidP="00F226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37AFC5ED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Pragmatics: Implicature, Presupposition, and Logical Form.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New York: Academic Press, N.Y.</w:t>
      </w:r>
    </w:p>
    <w:p w14:paraId="6D48E724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Heim, I. 1990. Presupposition Projection // Van der Sandt, R. (ed.)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Presupposition, Lexical Meaning and Discourse Processes: Workshop Reader.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Nijmegen.</w:t>
      </w:r>
    </w:p>
    <w:p w14:paraId="20D84C50" w14:textId="77777777" w:rsidR="00F2268F" w:rsidRPr="00586AF0" w:rsidRDefault="00F2268F" w:rsidP="00F226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Stalnaker, R. 1974. Pragmatic presuppositions // M. Munitz and P. Unger (eds.).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Semantics and Philosophy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197-213. New York University Press.</w:t>
      </w:r>
    </w:p>
    <w:p w14:paraId="1E288208" w14:textId="77777777" w:rsidR="00F2268F" w:rsidRDefault="00F2268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12841" w14:textId="77777777" w:rsidR="00F2268F" w:rsidRPr="00F90E08" w:rsidRDefault="00F2268F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AD3C0A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Теоретико-игровые модели для микропрагматики-1: многозначные выражения, дискурсивная анафора</w:t>
      </w:r>
    </w:p>
    <w:p w14:paraId="3BE509C0" w14:textId="01E8C869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Теоретико-игровые модели для обработки многозначных выражений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и дискурсивной анафоры. Модель Р. Кларка и П. Парика. Механизмы контекстуального обновления.</w:t>
      </w:r>
      <w:r w:rsid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(2 часа, 1 лекция)</w:t>
      </w:r>
    </w:p>
    <w:p w14:paraId="5CB3D47A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EB4254" w14:textId="77777777" w:rsidR="00835FDA" w:rsidRPr="00F90E08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F90E0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67A44F1A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Meaningful Games: Exploring Language with Game Theory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 MA: The MIT Press, 2012. </w:t>
      </w:r>
    </w:p>
    <w:p w14:paraId="257B8E62" w14:textId="77777777" w:rsidR="00835FDA" w:rsidRPr="00F90E08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Parikh P. Game theory and discourse anaphora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2007. Vol. 16, № 3. P. 265–282.</w:t>
      </w:r>
    </w:p>
    <w:p w14:paraId="10121BB3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Parikh P.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and Equilibrium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MA; L.: The MIT Press, 2010.</w:t>
      </w:r>
    </w:p>
    <w:p w14:paraId="605376AB" w14:textId="77777777" w:rsidR="00835FDA" w:rsidRPr="00F90E08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C60A6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</w:t>
      </w:r>
      <w:r w:rsidRPr="00B41E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539524BB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Parikh P., Clark R. An introduction to equilibrium semantics for natural language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 Theory and Linguistic Meaning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2007. </w:t>
      </w:r>
    </w:p>
    <w:p w14:paraId="1BAEECCF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Parikh P. Game theory and discourse anaphora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2007. Vol. 16, № 3. P. 265–282.</w:t>
      </w:r>
    </w:p>
    <w:p w14:paraId="7914BB09" w14:textId="77777777" w:rsidR="00835FDA" w:rsidRPr="00586AF0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58367E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2F3ABD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Теоретико-игровые модели для микропрагматики-2: количественные импликатуры</w:t>
      </w:r>
    </w:p>
    <w:p w14:paraId="18ED62FE" w14:textId="3D328509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Проблема «очищения» равновесия в сигнальных играх. IBR-модель для порождения количественных импликатур. Проблема согласования IBR-модели и полного набора альтернативных выражений Говорящего. Варианты решения проблемы: изменение структуры стоимости сообщения, «очищения» набора доступных сообщений.</w:t>
      </w:r>
      <w:r w:rsidR="00F9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551EB" w:rsidRPr="00586AF0">
        <w:rPr>
          <w:rFonts w:ascii="Times New Roman" w:eastAsia="Times New Roman" w:hAnsi="Times New Roman" w:cs="Times New Roman"/>
          <w:sz w:val="24"/>
          <w:szCs w:val="24"/>
        </w:rPr>
        <w:t>Взаимодействие семантики и прагматики. Механизмы контекстуального обновления.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(2 часа, 1 лекция)</w:t>
      </w:r>
    </w:p>
    <w:p w14:paraId="65FB675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B84FDD" w14:textId="77777777" w:rsidR="00835FDA" w:rsidRPr="00586AF0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</w:p>
    <w:p w14:paraId="13D4CDC9" w14:textId="5C303637" w:rsidR="00E45C66" w:rsidRPr="00505C64" w:rsidRDefault="007738D7" w:rsidP="00505C64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 &amp; Jäger, G., 2013. Pragmatic Back-and-Forth Reasoning.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manuscript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Available at: </w:t>
      </w:r>
      <w:hyperlink r:id="rId12" w:history="1">
        <w:r w:rsidR="00505C64" w:rsidRPr="00B4715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http://www.sfs.uni-tuebingen.de/~gjaeger/publications/FrankeJaeger-PragmaticBackAndForth.pdf</w:t>
        </w:r>
      </w:hyperlink>
      <w:r w:rsidR="00505C6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79D29DAB" w14:textId="65E744E6" w:rsidR="00835FDA" w:rsidRPr="00586AF0" w:rsidRDefault="00295038" w:rsidP="003F151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651D2CF6" w14:textId="77777777" w:rsidR="00835FDA" w:rsidRPr="00586AF0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52D2AD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218FC01B" w14:textId="77777777" w:rsidR="00674371" w:rsidRPr="00586AF0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Rooij R. Signalling Games Select Horn Strategies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2004. Vol. 27, № 4. P. 493–527.</w:t>
      </w:r>
    </w:p>
    <w:p w14:paraId="22C99CE2" w14:textId="77777777" w:rsidR="00674371" w:rsidRPr="00B41E29" w:rsidRDefault="00674371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Rooij R. Games and Quantity implicatures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Economic Methodology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Taylor and Francis Journals, 2008. Vol. 15, № 3. P. 261–274.</w:t>
      </w:r>
    </w:p>
    <w:p w14:paraId="677FB858" w14:textId="77777777" w:rsidR="003E62F6" w:rsidRPr="00586AF0" w:rsidRDefault="00674371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Franke M. Quantity implicatures, exhaustive interpretation, and rational conversation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2011. Vol. 4. P. 1–82.</w:t>
      </w:r>
    </w:p>
    <w:p w14:paraId="4795EBA2" w14:textId="29D0088C" w:rsidR="003E62F6" w:rsidRPr="00586AF0" w:rsidRDefault="003E62F6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</w:rPr>
        <w:t xml:space="preserve">Jäger, G., 2013. Rationalizable Signaling.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</w:rPr>
        <w:t>Erkenntnis</w:t>
      </w:r>
      <w:r w:rsidRPr="00586AF0">
        <w:rPr>
          <w:rFonts w:ascii="Times New Roman" w:hAnsi="Times New Roman" w:cs="Times New Roman"/>
          <w:color w:val="auto"/>
          <w:sz w:val="24"/>
          <w:szCs w:val="24"/>
        </w:rPr>
        <w:t xml:space="preserve">, 79(S4), pp.673–706. </w:t>
      </w:r>
    </w:p>
    <w:p w14:paraId="29CDE481" w14:textId="77777777" w:rsidR="003E62F6" w:rsidRPr="00586AF0" w:rsidRDefault="003E62F6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7F110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BD101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1EEDF8" w14:textId="77777777" w:rsidR="00835FDA" w:rsidRPr="00586AF0" w:rsidRDefault="00295038" w:rsidP="00FA274C">
      <w:pPr>
        <w:numPr>
          <w:ilvl w:val="0"/>
          <w:numId w:val="6"/>
        </w:numPr>
        <w:tabs>
          <w:tab w:val="left" w:pos="0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Формальные модели для макропрагматики</w:t>
      </w:r>
    </w:p>
    <w:p w14:paraId="6A9BEBA1" w14:textId="77777777" w:rsidR="00835FDA" w:rsidRPr="003F1517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Равновесная семантика. Металингвистическое отрицание. Механизмы контекстуального </w:t>
      </w:r>
      <w:r w:rsidRPr="003F1517">
        <w:rPr>
          <w:rFonts w:ascii="Times New Roman" w:eastAsia="Times New Roman" w:hAnsi="Times New Roman" w:cs="Times New Roman"/>
          <w:sz w:val="24"/>
          <w:szCs w:val="24"/>
        </w:rPr>
        <w:t xml:space="preserve">обновления. Параметр релевантности. Теоретико-игровая модель порождения М-импликатур. Анализ некооперативных коммуникативных контекстов. 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 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 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AAB6397" w14:textId="77777777" w:rsidR="00835FDA" w:rsidRPr="003F1517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188B79" w14:textId="77777777" w:rsidR="00835FDA" w:rsidRPr="003F1517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3F151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6D6565E3" w14:textId="77777777" w:rsidR="00835FDA" w:rsidRPr="00586AF0" w:rsidRDefault="00295038" w:rsidP="00FA274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Benz A. Utility and relevance of answers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 theory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2006.</w:t>
      </w:r>
    </w:p>
    <w:p w14:paraId="6602B3DE" w14:textId="77777777" w:rsidR="00835FDA" w:rsidRPr="00586AF0" w:rsidRDefault="00295038" w:rsidP="00FA274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513844F7" w14:textId="77777777" w:rsidR="00835FDA" w:rsidRPr="00F90E08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BA8BB9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3158528E" w14:textId="77777777" w:rsidR="004A01B8" w:rsidRPr="00B41E29" w:rsidRDefault="004A01B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Jaegher K. et al. Game-Theoretic Pragmatics Under Conflicting and Common Interests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Erkentnis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Vol. 79, № 4. P. 1–48.</w:t>
      </w:r>
    </w:p>
    <w:p w14:paraId="2463F265" w14:textId="77777777" w:rsidR="004A01B8" w:rsidRPr="00586AF0" w:rsidRDefault="004A01B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M., de Jager T., Van Rooij R. Relevance in Cooperation and Conflict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Logic and Computation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2009. Vol. 22, № 1. P. 23–54.</w:t>
      </w:r>
    </w:p>
    <w:p w14:paraId="6D8F29CC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5F9EB5" w14:textId="77777777" w:rsidR="004A01B8" w:rsidRPr="00586AF0" w:rsidRDefault="004A01B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435F09" w14:textId="77777777" w:rsidR="00835FDA" w:rsidRPr="00586AF0" w:rsidRDefault="00D52B00" w:rsidP="00FA274C">
      <w:pPr>
        <w:numPr>
          <w:ilvl w:val="0"/>
          <w:numId w:val="6"/>
        </w:numPr>
        <w:tabs>
          <w:tab w:val="left" w:pos="0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Взаимодействие</w:t>
      </w:r>
      <w:r w:rsidR="00295038" w:rsidRPr="00586A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экспериментальной и формальной прагматики</w:t>
      </w:r>
    </w:p>
    <w:p w14:paraId="3BA1B3B6" w14:textId="704F12D5" w:rsidR="00835FDA" w:rsidRPr="00B41E29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Теория представления о чужом сознании (theory of mind) и её экспериментальная апробация. Роль rTPJ в прагматических рассуждениях. Экспериментальная проверка теоретико-игровой </w:t>
      </w:r>
      <w:r w:rsidRPr="003F1517">
        <w:rPr>
          <w:rFonts w:ascii="Times New Roman" w:eastAsia="Times New Roman" w:hAnsi="Times New Roman" w:cs="Times New Roman"/>
          <w:sz w:val="24"/>
          <w:szCs w:val="24"/>
        </w:rPr>
        <w:t>модели для дискурсивной анафоры. Экспериментальная проверка IBR-модели. Прагматика и эволюция кооперации. Теория кооперации М. Томаселло.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AC9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05C64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133AC9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133AC9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 </w:t>
      </w:r>
      <w:r w:rsidR="00133AC9" w:rsidRPr="003F1517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="00505C64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 </w:t>
      </w:r>
      <w:r w:rsidR="00505C64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133AC9"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457825FB" w14:textId="77777777" w:rsidR="00835FDA" w:rsidRPr="00B41E29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55F85C" w14:textId="77777777" w:rsidR="00835FDA" w:rsidRPr="00B41E29" w:rsidRDefault="00193357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="00295038" w:rsidRPr="00B41E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5038"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</w:p>
    <w:p w14:paraId="7D0453BF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Generalized Quantifiers and Number Sense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Philosophy Compass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2011. Vol. 6, № 9. P. 611–621.</w:t>
      </w:r>
    </w:p>
    <w:p w14:paraId="2A0DBFEC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R., Grossman M. Number sense and quantifier interpretation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Topoi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2007. Vol. 26, № 1. P. 51–62. </w:t>
      </w:r>
    </w:p>
    <w:p w14:paraId="6C888C2F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Halpern C. et al. Verbal mediation of number knowledge: evidence from semantic dementia and corticobasal degeneration.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Brain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2004. Vol. 56, № 1. P. 107–115.</w:t>
      </w:r>
    </w:p>
    <w:p w14:paraId="40FA7EC0" w14:textId="77777777" w:rsidR="00106C76" w:rsidRPr="00F90E08" w:rsidRDefault="00295038" w:rsidP="003F15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fMRI evidence for strategic decision-making during resolution of pronoun reference.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Neuropsychologia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A01B8"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Elsevier</w:t>
      </w:r>
      <w:r w:rsidRPr="00F90E08">
        <w:rPr>
          <w:rFonts w:ascii="Times New Roman" w:eastAsia="Times New Roman" w:hAnsi="Times New Roman" w:cs="Times New Roman"/>
          <w:sz w:val="24"/>
          <w:szCs w:val="24"/>
          <w:lang w:val="en-US"/>
        </w:rPr>
        <w:t>, 2012. Vol. 50, № 5. P. 674–687.</w:t>
      </w:r>
    </w:p>
    <w:p w14:paraId="1A7EE60F" w14:textId="709ACAE1" w:rsidR="00106C76" w:rsidRPr="00F90E08" w:rsidRDefault="00106C76" w:rsidP="003F151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Hoeks, J.C.J. et al., Gricean Brainwaves: Brain Responses to Pragmatic Violations in Dialogues //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manuscript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. Available at: http://citeseerx.ist.psu.edu/viewdoc/summary?doi=10.1.1.172.5546 [</w:t>
      </w:r>
    </w:p>
    <w:p w14:paraId="04AB10E7" w14:textId="77777777" w:rsidR="00FC0031" w:rsidRPr="00F90E08" w:rsidRDefault="00FC0031" w:rsidP="00FA274C">
      <w:pP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56DA3E" w14:textId="1BFAF259" w:rsidR="004A01B8" w:rsidRPr="00586AF0" w:rsidRDefault="004A01B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14:paraId="6512066F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McMillan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B41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Neural basis for generalized quantifier comprehension.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Neuropsychologia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2005. Vol. 43, № 12. P. 1729–1737.</w:t>
      </w:r>
    </w:p>
    <w:p w14:paraId="7F8DB147" w14:textId="77777777" w:rsidR="00835FDA" w:rsidRPr="00B41E29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Converging evidence for the processing costs associated with ambiguous quantifier comprehension.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Frontiers in psychology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2013. Vol. 4. P. 153.</w:t>
      </w:r>
    </w:p>
    <w:p w14:paraId="79D6F2A4" w14:textId="77777777" w:rsidR="00835FDA" w:rsidRPr="00586AF0" w:rsidRDefault="00295038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McMillan C.T. et al. The neural basis for establishing a focal point in pure coordination games.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cognitive and affective neuroscience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2012. Vol. 7, № 8. P. 881–887.</w:t>
      </w:r>
    </w:p>
    <w:p w14:paraId="4627758A" w14:textId="77777777" w:rsidR="00835FDA" w:rsidRPr="00586AF0" w:rsidRDefault="00835FDA" w:rsidP="003F15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8AE418" w14:textId="77777777" w:rsidR="00835FDA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929E5A" w14:textId="77777777" w:rsidR="00A22393" w:rsidRPr="00586AF0" w:rsidRDefault="00A22393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5D3CAB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00ED3EB2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8AEC96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Вопросы для оценки качества освоения дисциплины</w:t>
      </w:r>
    </w:p>
    <w:p w14:paraId="74A2F9A0" w14:textId="1E95B89F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чем заключается различие между конвенциональными и конверсационными импликатурами?</w:t>
      </w:r>
    </w:p>
    <w:p w14:paraId="2B4F713D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заключается принцип кооперации?</w:t>
      </w:r>
    </w:p>
    <w:p w14:paraId="21B80801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состоит основная идея неограйсианских прагматических теорий?</w:t>
      </w:r>
    </w:p>
    <w:p w14:paraId="2C17D5D9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теория релевантности?</w:t>
      </w:r>
    </w:p>
    <w:p w14:paraId="2973A440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теория вежливости?</w:t>
      </w:r>
    </w:p>
    <w:p w14:paraId="5470EA7D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такое количественные импликатуры?</w:t>
      </w:r>
    </w:p>
    <w:p w14:paraId="0AE0A2F1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обработки многозначных выражений? </w:t>
      </w:r>
    </w:p>
    <w:p w14:paraId="66D7AFBF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обработки дискурсивной анафоры? </w:t>
      </w:r>
    </w:p>
    <w:p w14:paraId="7B7E1510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состоит теоретико-игровая модель для порождения количественных импликатур?</w:t>
      </w:r>
    </w:p>
    <w:p w14:paraId="2EFB0F7C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В чем состоит теоретико-игровая модель для порождения M-импликатур? </w:t>
      </w:r>
    </w:p>
    <w:p w14:paraId="708DC782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Каковы основные механизмы контекстуального обновления?</w:t>
      </w:r>
    </w:p>
    <w:p w14:paraId="0A2BC0AA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В чем сходство между формальными и экспериментальными моделями для лингвистической прагматики?</w:t>
      </w:r>
    </w:p>
    <w:p w14:paraId="4B8AE5BE" w14:textId="77777777" w:rsidR="00835FDA" w:rsidRPr="00586AF0" w:rsidRDefault="00295038" w:rsidP="00FA274C">
      <w:pPr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Что общего у языка и других когнитивных систем?</w:t>
      </w:r>
    </w:p>
    <w:p w14:paraId="2A9C7567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0BFEB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Примеры заданий итогового контроля</w:t>
      </w:r>
    </w:p>
    <w:p w14:paraId="67DF697E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Предложить дизайн эксперимента и/или формальной модели, который бы распространял изученные прагматические подходы на материал русского языка.</w:t>
      </w:r>
    </w:p>
    <w:p w14:paraId="00DEFFC9" w14:textId="77777777" w:rsidR="00835FDA" w:rsidRPr="00586AF0" w:rsidRDefault="00835FDA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0782E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6935E3A9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536BA683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Грайс Г.П. Логика и речевое общение // Новое в зарубежной лингвистике.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Прогресс, 1985. С. 217–238.</w:t>
      </w:r>
    </w:p>
    <w:p w14:paraId="63DFE18E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Остин, Дж. 1986. Слово как действие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22-130.</w:t>
      </w:r>
    </w:p>
    <w:p w14:paraId="1EDCE8FE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Сёрль, Дж. 1986. Классификация речевых актов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170-194.</w:t>
      </w:r>
    </w:p>
    <w:p w14:paraId="1BE31B09" w14:textId="3B6DCEEE" w:rsidR="00B9366D" w:rsidRPr="00B41E29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Сёрль, Дж. 1986. Косвенные речевые акты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1E29">
        <w:rPr>
          <w:rFonts w:ascii="Times New Roman" w:eastAsia="Times New Roman" w:hAnsi="Times New Roman" w:cs="Times New Roman"/>
          <w:sz w:val="24"/>
          <w:szCs w:val="24"/>
          <w:lang w:val="en-US"/>
        </w:rPr>
        <w:t>. 195-222.</w:t>
      </w:r>
    </w:p>
    <w:p w14:paraId="7290FC09" w14:textId="77777777" w:rsidR="00B9366D" w:rsidRPr="00B41E29" w:rsidRDefault="00B9366D" w:rsidP="00A2239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21E852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Bott, L. and I. Noveck. 2004. Some utterances are underinformative: the onset and time course of scalar inferences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Memory and Language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51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 437–457.</w:t>
      </w:r>
    </w:p>
    <w:p w14:paraId="12DA5FCB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Breheny, R., Katsos, N., and J. Williams. 2006. Are generalized scalar implicatures generated by default? An online investigation into the role of context in generating pragmatic inferences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100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Pp. 434–463.</w:t>
      </w:r>
    </w:p>
    <w:p w14:paraId="5E99A598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and L. Bott. 2009. Universal implicatures and free choice effects: experimental data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1–33.</w:t>
      </w:r>
    </w:p>
    <w:p w14:paraId="4772908F" w14:textId="1D29E6BB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and B. Spector. 2011. Experimental evidence for embedded implicatures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="00A84275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p. 359–400.</w:t>
      </w:r>
    </w:p>
    <w:p w14:paraId="11209DB6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Chemla, E. &amp; L. Bott. 2014. Processing inferences at the semantics/pragmatics frontier: disjunctions and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 130(3)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380–396.</w:t>
      </w:r>
    </w:p>
    <w:p w14:paraId="2B4F07D7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Chierchia, G., Fox, D. and B. Spector. 2012. Scalar implicature as a grammatical phenomenon // P. Portner, C. Maienborn, and K. von Heusinger (eds.)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international handbook of natural language meaning, volume 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2297–2332. Berlin: Mouton de Gruyter.</w:t>
      </w:r>
    </w:p>
    <w:p w14:paraId="11EC89D7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 R. Meaningful Games: Exploring Language with Game Theory. Cambridge MA: The MIT Press, 2012. </w:t>
      </w:r>
    </w:p>
    <w:p w14:paraId="3A70C291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Clark R., Parikh P. Game theory and discourse anaphora // Journal of Logic, Language and Information. 2007. Vol. 16, № 3. P. 265–282.</w:t>
      </w:r>
    </w:p>
    <w:p w14:paraId="12E4F6C4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Cummins, C., U. Sauerland and S. Salt. 2012. Granularity and scalar implicature in numerical expressions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Linguistics and Philosophy 35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135-169.</w:t>
      </w:r>
      <w:r w:rsidRPr="00586AF0">
        <w:rPr>
          <w:rFonts w:ascii="Times New Roman" w:eastAsia="Times New Roman" w:hAnsi="Times New Roman" w:cs="Times New Roman"/>
          <w:sz w:val="24"/>
          <w:szCs w:val="24"/>
          <w:shd w:val="clear" w:color="auto" w:fill="D7D7D7"/>
          <w:lang w:val="en-US"/>
        </w:rPr>
        <w:t xml:space="preserve"> </w:t>
      </w:r>
    </w:p>
    <w:p w14:paraId="74DB789E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Farr, M.-C.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Focus Affects Conditional Perfection: Experimental Evidence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Master’s Thesis at the Goethe University Frankfurt.</w:t>
      </w:r>
    </w:p>
    <w:p w14:paraId="22AF472D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Fox, D. 2007. Free choice and the theory of scalar implicatures // Uli Sauerland &amp; Penka Stateva (eds.),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71–120. Palgrave.</w:t>
      </w:r>
    </w:p>
    <w:p w14:paraId="394A53E7" w14:textId="77777777" w:rsidR="00B9366D" w:rsidRPr="00586AF0" w:rsidRDefault="00B9366D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Franke M. Signal to Act: Game Theory in Pragmatics. Universiteit van Amsterdam, 2009</w:t>
      </w:r>
    </w:p>
    <w:p w14:paraId="7381947D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Geurts, B. and N. Pouscoulous. 2009. Embedded implicatures?!?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(4), pp. 1–34.</w:t>
      </w:r>
    </w:p>
    <w:p w14:paraId="4D2A7BDE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Geurts, B. and van Tiel, B. 2013. Embedded scalars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(9), 1–37.</w:t>
      </w:r>
    </w:p>
    <w:p w14:paraId="71DEC23F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Grodner, D., Klein, N., Carbary, K. and M. Tanenhaus. 2010. “Some,” and possibly all, scalar inferences are not delayed: evidence for immediate pragmatic enrichment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42–55.</w:t>
      </w:r>
    </w:p>
    <w:p w14:paraId="09CED97C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Heim, I. 1983. On the projection problem for presuppositions // Flickinger, D (ed.).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Proceedings of WCCFL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2, pp. 114-125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Stanford, Calif.: CSLI.</w:t>
      </w:r>
    </w:p>
    <w:p w14:paraId="5F7A216B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Kadmon, N. 2001.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Formal Pragmatics: Semantics, Pragmatics, Presupposition, and Focus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 Publishers. Chapter 1.</w:t>
      </w:r>
    </w:p>
    <w:p w14:paraId="6B60E8A0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Karttunen, L. 1974. Presuppositions and linguistic context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Theoretical Linguistics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1, pp.181-194.</w:t>
      </w:r>
    </w:p>
    <w:p w14:paraId="7FC92B65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Noveck, I. 2001. When children are more logical than adults: experimental investigations of scalar implicature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165–188.</w:t>
      </w:r>
    </w:p>
    <w:p w14:paraId="6392C9D6" w14:textId="77777777" w:rsidR="00835FDA" w:rsidRPr="00586AF0" w:rsidRDefault="00295038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Parikh P. Language and Equilibrium. Cambridge MA; L.: The MIT Press, 2010.</w:t>
      </w:r>
    </w:p>
    <w:p w14:paraId="293A92F5" w14:textId="77777777" w:rsidR="0048577C" w:rsidRPr="00586AF0" w:rsidRDefault="0048577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Rubio-Fernández, P. and S. Glucksberg. 2011. The cognitive costs and benefits of encoding and interpreting colour adjectives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Nijmegen Workshop on Recent Advances in Mindreading Research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Rubio-Fernández, P. 2011. Colours and colores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4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  <w:lang w:val="en-US"/>
        </w:rPr>
        <w:t>th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Biennial Conference of Experimental Pragmatics</w:t>
      </w:r>
      <w:r w:rsidRPr="00586AF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Barcelona.</w:t>
      </w:r>
    </w:p>
    <w:p w14:paraId="47248C75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Solt, S., C. Cummins and M. Palmovic. Forthcoming. The preference for approximation.</w:t>
      </w:r>
    </w:p>
    <w:p w14:paraId="602D3AF8" w14:textId="77777777" w:rsidR="008153CF" w:rsidRPr="00586AF0" w:rsidRDefault="008153CF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Stalnaker, R. 1973. Presuppositions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Philosophical Logic 2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447-457.</w:t>
      </w:r>
    </w:p>
    <w:p w14:paraId="423C2D76" w14:textId="77777777" w:rsidR="008153CF" w:rsidRPr="00586AF0" w:rsidRDefault="008153CF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der Sandt, R. 1992. Presupposition projection as anaphora resolution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Journal of Semantics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9, pp. 332-377.</w:t>
      </w:r>
    </w:p>
    <w:p w14:paraId="19A8DAE4" w14:textId="77777777" w:rsidR="0048577C" w:rsidRPr="00586AF0" w:rsidRDefault="0048577C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Tiel, B. 2011. Universal free choice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Proceedings of Sinn und Bedeutung 16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613C0EF" w14:textId="71E26899" w:rsidR="0048577C" w:rsidRPr="00586AF0" w:rsidRDefault="008153CF" w:rsidP="00A2239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Von Fintel, K. 2000. What is Presupposition Accommodation? Ms. MIT.</w:t>
      </w:r>
    </w:p>
    <w:p w14:paraId="1EDD89D6" w14:textId="77777777" w:rsidR="0061044E" w:rsidRPr="00586AF0" w:rsidRDefault="00AC19CB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1044E" w:rsidRPr="00586A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http://plato.stanford.edu/entries/implicature/</w:t>
        </w:r>
      </w:hyperlink>
      <w:r w:rsidR="0061044E" w:rsidRPr="00586AF0">
        <w:rPr>
          <w:rFonts w:ascii="Times New Roman" w:hAnsi="Times New Roman" w:cs="Times New Roman"/>
          <w:sz w:val="24"/>
          <w:szCs w:val="24"/>
          <w:lang w:val="en-US"/>
        </w:rPr>
        <w:t xml:space="preserve"> — Implicature. </w:t>
      </w:r>
      <w:r w:rsidR="0061044E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Stanford Encyclopedia of Philosophy</w:t>
      </w:r>
    </w:p>
    <w:p w14:paraId="33FD97A2" w14:textId="77777777" w:rsidR="008153CF" w:rsidRPr="00586AF0" w:rsidRDefault="00AC19CB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>
        <w:r w:rsidR="008153CF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http://plato.stanford.edu/entries/presupposition/</w:t>
        </w:r>
      </w:hyperlink>
      <w:r w:rsidR="008153CF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Presupposition. Stanford Encyclopedia of Philosophy</w:t>
      </w:r>
    </w:p>
    <w:p w14:paraId="22AEE0DE" w14:textId="77777777" w:rsidR="0048577C" w:rsidRPr="00586AF0" w:rsidRDefault="00AC19CB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>
        <w:r w:rsidR="0048577C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http://plato.stanford.edu/entries/speech-acts/</w:t>
        </w:r>
      </w:hyperlink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Speech Acts. Stanford Encyclopedia of Philosophy</w:t>
      </w:r>
    </w:p>
    <w:p w14:paraId="29F57546" w14:textId="77777777" w:rsidR="0048577C" w:rsidRPr="00F90E08" w:rsidRDefault="00AC19CB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48577C" w:rsidRPr="00586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http://krugosvet.ru/enc/gumanitarnye_nauki/lingvistika/RECHEVO_AKT.html</w:t>
        </w:r>
      </w:hyperlink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="0048577C" w:rsidRPr="00F90E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8577C" w:rsidRPr="00586AF0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r w:rsidR="0048577C" w:rsidRPr="00F90E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A0C2FD" w14:textId="77777777" w:rsidR="0048577C" w:rsidRPr="00F90E08" w:rsidRDefault="0048577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5EE76" w14:textId="77777777" w:rsidR="00581681" w:rsidRPr="00F90E08" w:rsidRDefault="00581681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1D0794" w14:textId="77777777" w:rsidR="0006691C" w:rsidRPr="00F90E08" w:rsidRDefault="0006691C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F90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6EA2D9E4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Пеллетье, Ф. 1985. Или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Новое в зарубежной лингвистике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586AF0">
        <w:rPr>
          <w:rFonts w:ascii="Times New Roman" w:eastAsia="Times New Roman" w:hAnsi="Times New Roman" w:cs="Times New Roman"/>
          <w:sz w:val="24"/>
          <w:szCs w:val="24"/>
        </w:rPr>
        <w:t>. М.: Прогресс. С. 318—335.</w:t>
      </w:r>
    </w:p>
    <w:p w14:paraId="788DF86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Aloni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>., É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gr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é,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 &amp;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Jager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B41E29">
        <w:rPr>
          <w:rFonts w:ascii="Times New Roman" w:hAnsi="Times New Roman" w:cs="Times New Roman"/>
          <w:color w:val="auto"/>
          <w:sz w:val="24"/>
          <w:szCs w:val="24"/>
        </w:rPr>
        <w:t xml:space="preserve">., 2009. 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Knowing whether A or B.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Synthese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190(14), pp.2595–2621. </w:t>
      </w:r>
    </w:p>
    <w:p w14:paraId="797ED1D7" w14:textId="77777777" w:rsidR="00FD32BA" w:rsidRPr="00586AF0" w:rsidRDefault="00FD32BA" w:rsidP="00A22393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Archer, D., Aijmer, K. &amp; Wichmann, A., 2012.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Pragmatics: An Advanced Resource Book for Students</w:t>
      </w:r>
      <w:r w:rsidRPr="00586AF0">
        <w:rPr>
          <w:rFonts w:ascii="Times New Roman" w:hAnsi="Times New Roman"/>
          <w:sz w:val="24"/>
          <w:szCs w:val="24"/>
          <w:lang w:val="en-US"/>
        </w:rPr>
        <w:t xml:space="preserve">, N. Y.: Routledge. </w:t>
      </w:r>
    </w:p>
    <w:p w14:paraId="11452A4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Atlas, J.D., 2005.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Logic, Meaning, and Conversation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Oxford: Oxford University Press. </w:t>
      </w:r>
    </w:p>
    <w:p w14:paraId="2572D0E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Bach, K., 1994. Conversational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&amp;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9, pp.124–162.</w:t>
      </w:r>
    </w:p>
    <w:p w14:paraId="40C5578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Bach, K., 2005. Ten more misconceptions about implicature B. Birner &amp; G. Ward,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Drawing the Boundaries of Meaning NeoGricean Studies in Pragmatics and Semantics in Honor of Laurence R Horn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pp.21–30. </w:t>
      </w:r>
    </w:p>
    <w:p w14:paraId="6DBCC56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Bar-on, D., 2013. Origins of Meaning: Must We “Go Gricean”?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28(3).</w:t>
      </w:r>
    </w:p>
    <w:p w14:paraId="7DEE63B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2011. Errors in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, 21(1), pp.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97–116.</w:t>
      </w:r>
    </w:p>
    <w:p w14:paraId="3D759A7C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Benz, A., Jäger, G. &amp; Rooij van, R., 2005.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Pragmatics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A. Benz, G. Jäger, &amp; R. van Rooij, eds., Basingstoke: Palgrave Macmillan. </w:t>
      </w:r>
    </w:p>
    <w:p w14:paraId="63B469E0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Jasinskaja, K. &amp; Salfner, F., 2013. Implicature and discourse structure: An introduction.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132, pp.1–12. </w:t>
      </w:r>
    </w:p>
    <w:p w14:paraId="335AD8FC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Benz, A., van Rooij, R. &amp; Rooij, R., 2007. Optimal assertions, and what they implicate. A uniform game theoretic approach.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Topoi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26(1), pp.63–78. </w:t>
      </w:r>
    </w:p>
    <w:p w14:paraId="3F43105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Bezuidenhout, A.L. &amp; Morris, R.K., 2004. Implicature, Relevance, and Default Pragmatic Inference D. Sperber &amp; I. A. Noveck,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Experimental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69(803), pp.257–282. </w:t>
      </w:r>
    </w:p>
    <w:p w14:paraId="0AD7B14E" w14:textId="77777777" w:rsidR="00FD32BA" w:rsidRPr="00586AF0" w:rsidRDefault="00FD32BA" w:rsidP="00A22393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Birner, B.J., 2012.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Introduction to Pragmatics</w:t>
      </w:r>
      <w:r w:rsidRPr="00586AF0">
        <w:rPr>
          <w:rFonts w:ascii="Times New Roman" w:hAnsi="Times New Roman"/>
          <w:sz w:val="24"/>
          <w:szCs w:val="24"/>
          <w:lang w:val="en-US"/>
        </w:rPr>
        <w:t xml:space="preserve">, Oxford: Wiley-Blackwell. </w:t>
      </w:r>
    </w:p>
    <w:p w14:paraId="0FB9B7E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Blutner, R. &amp; Zeevat, H. eds., 2004.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Optimality Theory and Pragmatics (Palgrave Studies in Pragmatics, Languages and Cognition)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>, Basingstoke: Palgrave Macmillan</w:t>
      </w:r>
    </w:p>
    <w:p w14:paraId="62D200F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Borge, S., 2012. Communication, Cooperation and Conflict.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ProtoSociology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29, pp.223–242. </w:t>
      </w:r>
    </w:p>
    <w:p w14:paraId="2D7B3BC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Breheny, R., 2002. The Current State of (Radical) Pragmatics in the Cognitive Sciences.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Mind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17(1&amp;2), pp.169–187. </w:t>
      </w:r>
    </w:p>
    <w:p w14:paraId="6BB1F2E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Burton-Roberts, N., 2013. On Grice and cancellation.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48(1), pp.17–28. </w:t>
      </w:r>
    </w:p>
    <w:p w14:paraId="24C1449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Chien, A., 2007. Scalar implicature and contrastive explanation.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Synthese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161(1), pp.47–66. </w:t>
      </w:r>
    </w:p>
    <w:p w14:paraId="257039D5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Clark, R., 2011. Generalized Quantifiers and Number Sense.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6(9), pp.611–621. </w:t>
      </w:r>
    </w:p>
    <w:p w14:paraId="5D675AF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Clifton, C. and C. Dube. 2010. Embedded implicatures observed: a comment on Geurts and Pouscoulous (2009)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Semantics &amp;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(7), pp. 1–13.</w:t>
      </w:r>
    </w:p>
    <w:p w14:paraId="6119DDF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Colonna Dahlman, R. &amp; Dahlman, R.C., 2012. Conversational Implicatures Are Still Cancellable.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Acta Analytica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28(3), pp.321–327. </w:t>
      </w:r>
    </w:p>
    <w:p w14:paraId="38645E70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Cruse A.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Meaning in Language: An Introduction to Semantics and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Oxford: Oxford University Press, 2011. </w:t>
      </w:r>
    </w:p>
    <w:p w14:paraId="7D87BA23" w14:textId="77777777" w:rsidR="00FD32BA" w:rsidRPr="00586AF0" w:rsidRDefault="00FD32BA" w:rsidP="00A22393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Cruse, A., 2011.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Meaning in Language: An Introduction to Semantics and Pragmatics (Oxford Textbooks in Linguistics)</w:t>
      </w:r>
      <w:r w:rsidRPr="00586AF0">
        <w:rPr>
          <w:rFonts w:ascii="Times New Roman" w:hAnsi="Times New Roman"/>
          <w:sz w:val="24"/>
          <w:szCs w:val="24"/>
          <w:lang w:val="en-US"/>
        </w:rPr>
        <w:t>, Oxford: Oxford University Press.</w:t>
      </w:r>
    </w:p>
    <w:p w14:paraId="5AFCCD8B" w14:textId="77777777" w:rsidR="00FD32BA" w:rsidRPr="00586AF0" w:rsidRDefault="00FD32BA" w:rsidP="00A22393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Cutting, J., 2008.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 and Discourse: A Resource Book for Students</w:t>
      </w:r>
      <w:r w:rsidRPr="00586AF0">
        <w:rPr>
          <w:rFonts w:ascii="Times New Roman" w:hAnsi="Times New Roman"/>
          <w:sz w:val="24"/>
          <w:szCs w:val="24"/>
          <w:lang w:val="en-US"/>
        </w:rPr>
        <w:t>, L.: Routledge.</w:t>
      </w:r>
    </w:p>
    <w:p w14:paraId="2F663F04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Davies, B., 2000. Grice’s Cooperative Principle: Getting The Meaning Across Bethan Davies.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Leeds Working Papers in Linguistics and Phonetics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8(1962), pp.1–26.</w:t>
      </w:r>
    </w:p>
    <w:p w14:paraId="008C370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Davis, W., 2007. How normative is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39(10), pp.1655–1672. </w:t>
      </w:r>
    </w:p>
    <w:p w14:paraId="1E28A2D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Doerge, F.C. &amp; Siebel, M., 2008. Gricean communication and transmission of thoughts.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Erkenntnis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69(1), pp.55–67. </w:t>
      </w:r>
    </w:p>
    <w:p w14:paraId="17FC305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Engelhardt, P.E., Bailey, K.G.D. &amp; Ferreira, F., 2006. Do speakers and listeners observe the Gricean Maxim of Quantity?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Memory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54(4), pp.554–573. </w:t>
      </w:r>
    </w:p>
    <w:p w14:paraId="40D7EA0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Finlay, S., 2005. Value and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Philosophers Imprint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5(4), pp.1–20.</w:t>
      </w:r>
    </w:p>
    <w:p w14:paraId="36395A3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Fox, D., Implicature calculation, pragmatics or syntax, or both? </w:t>
      </w:r>
    </w:p>
    <w:p w14:paraId="51466EA2" w14:textId="77777777" w:rsidR="00FD32BA" w:rsidRPr="00586AF0" w:rsidRDefault="00FD32BA" w:rsidP="00E336C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Franke M.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 to Act: Game Theory in Pragmatics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Universiteit van Amsterdam, 2009.</w:t>
      </w:r>
    </w:p>
    <w:p w14:paraId="5A59A7D1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 et al., 2011. Vagueness, Signaling and Bounded Rationality. In T. Onada, D. Bekki, &amp; E. McCready,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New Frontiers in Artificial Intelligence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Lecture Notes in Computer Science. Berlin, Heidelberg: Springer Berlin Heidelberg, pp. 45–59. </w:t>
      </w:r>
    </w:p>
    <w:p w14:paraId="3C87F5E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Franke, M., 2011. Quantity implicatures, exhaustive interpretation, and rational conversation.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Semantics and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4, pp.1–82. </w:t>
      </w:r>
    </w:p>
    <w:p w14:paraId="68B2F347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2013a. Game Theoretic Pragmatics.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Philosophy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8(3), pp.269–284. </w:t>
      </w:r>
    </w:p>
    <w:p w14:paraId="342BE1C8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Franke, M., 2013b. Pragmatic Reasoning About Unawareness.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Erkenntnis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79(S4), pp.729–767. </w:t>
      </w:r>
    </w:p>
    <w:p w14:paraId="0C3A718A" w14:textId="177545F5" w:rsidR="00FD32BA" w:rsidRPr="00586AF0" w:rsidRDefault="00FD32BA" w:rsidP="00493C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Gazdar, G. 1979.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Pragmatics: implicature, presupposition, and logical form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Academic Press.</w:t>
      </w:r>
    </w:p>
    <w:p w14:paraId="392281A4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Geurts, B., 2009.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Scalar Implicature and Local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7BD4477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Geurts, B., 2011.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Quantity Implicatures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Cambridge: Cambridge University Press. </w:t>
      </w:r>
    </w:p>
    <w:p w14:paraId="19C7A197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Gibbs Jr., R.W., 2002. A new look at literal meaning in understanding what is said and implicated.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34(4), pp.457–486. </w:t>
      </w:r>
    </w:p>
    <w:p w14:paraId="1A8ED83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Goodman, N.D. &amp; Stuhlmüller, A., 2013. Knowledge and implicature: modeling language understanding as social cognition.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Topics in cognitive science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5(1), pp.173–84. </w:t>
      </w:r>
    </w:p>
    <w:p w14:paraId="7509EFA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Green, M.S., 1998. Direct Reference and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Philosophical Studies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91(1).</w:t>
      </w:r>
    </w:p>
    <w:p w14:paraId="193BB78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Haugh, M., 2002. The intuitive basis of implicature: relevance theoretic implicitness versus gricean implying.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12(2), pp.117–134. </w:t>
      </w:r>
    </w:p>
    <w:p w14:paraId="7416ADE8" w14:textId="7B62B4ED" w:rsidR="00FD32BA" w:rsidRPr="00094D25" w:rsidRDefault="00FD32BA" w:rsidP="00094D25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Hirschberg, J., 1991.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 Theory of Scalar Implicature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. N. Y.: Garland.</w:t>
      </w:r>
    </w:p>
    <w:p w14:paraId="251AA1FB" w14:textId="77777777" w:rsidR="00FD32BA" w:rsidRPr="00586AF0" w:rsidRDefault="00FD32BA" w:rsidP="00A22393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6AF0">
        <w:rPr>
          <w:rFonts w:ascii="Times New Roman" w:hAnsi="Times New Roman"/>
          <w:sz w:val="24"/>
          <w:szCs w:val="24"/>
          <w:lang w:val="en-US"/>
        </w:rPr>
        <w:t xml:space="preserve">Huang, Y., 2006. </w:t>
      </w:r>
      <w:r w:rsidRPr="00586AF0">
        <w:rPr>
          <w:rFonts w:ascii="Times New Roman" w:hAnsi="Times New Roman"/>
          <w:i/>
          <w:iCs/>
          <w:sz w:val="24"/>
          <w:szCs w:val="24"/>
          <w:lang w:val="en-US"/>
        </w:rPr>
        <w:t>Pragmatics</w:t>
      </w:r>
      <w:r w:rsidRPr="00586AF0">
        <w:rPr>
          <w:rFonts w:ascii="Times New Roman" w:hAnsi="Times New Roman"/>
          <w:sz w:val="24"/>
          <w:szCs w:val="24"/>
          <w:lang w:val="en-US"/>
        </w:rPr>
        <w:t>, Oxford: Oxford University Press.</w:t>
      </w:r>
    </w:p>
    <w:p w14:paraId="09C4E80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Hugly, P. &amp; Sayward, C., 1979. A Problem About Conversational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3, pp.19–25. </w:t>
      </w:r>
    </w:p>
    <w:p w14:paraId="6206708B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2008. Applications of Game Theory in Linguistics.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Linguistics Compass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2(3), pp.406–421. </w:t>
      </w:r>
    </w:p>
    <w:p w14:paraId="2C186515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Jäger, G., 2010. Game-Theoretical Pragmatics. In J. van Benthem &amp; A. Ter Meulen,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Handbook of Logic and Language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L.: Elsevier, pp. 467–488. </w:t>
      </w:r>
    </w:p>
    <w:p w14:paraId="3EEA8F4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Karttunen, L. &amp; Peters, S., 1975. Conventional Implicature in Montague Grammar. In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Proceedings of the First Annual Meeting of the Berkeley Linguistics Society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. Berkeley Linguistics Society, pp. 266–278.</w:t>
      </w:r>
    </w:p>
    <w:p w14:paraId="4787568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Karttunen, L. &amp; Peters, S., 1979. Conventional Implicature C.-K. Oh &amp; D. A. Dinneen, eds.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Syntax And Semantics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11(December), pp.1–56. </w:t>
      </w:r>
    </w:p>
    <w:p w14:paraId="2E107588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Katzir, R. 2007. Structurally-defined alternatives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Linguistic and Philosophy 30(6)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669–690.</w:t>
      </w:r>
    </w:p>
    <w:p w14:paraId="4879A41E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1983.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Pragmatics.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Cambridge, UK: Cambridge University Press.</w:t>
      </w:r>
    </w:p>
    <w:p w14:paraId="7D99F83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Levinson, S. 2000.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Presumptive meanings: the theory of generalized conversational implicature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MA: MIT Press.</w:t>
      </w:r>
    </w:p>
    <w:p w14:paraId="518F3F9D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Majer, O., Pietarinen, A.-V. &amp; Tulenheimo, T. eds., 2009a.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Games: Unifying Logic, Language, and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Dordrecht: Springer Netherlands. </w:t>
      </w:r>
    </w:p>
    <w:p w14:paraId="7F88522F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Marmaridou P.D.S. Pragmatic Meaning and Cognition. John Benjamins Publishing Company, 2000. </w:t>
      </w:r>
    </w:p>
    <w:p w14:paraId="2BC5C159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Mayol, L. &amp; Castroviejo, E., 2013. How to cancel an implicature.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50(1), pp.84–104. </w:t>
      </w:r>
    </w:p>
    <w:p w14:paraId="5C9738F0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Meibauer, J., 2005. Lying and falsely implicating.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37(9), pp.1373–1399. </w:t>
      </w:r>
    </w:p>
    <w:p w14:paraId="3070459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Nadel, L. ed., 2006.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Encyclopedia of Cognitive Science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Chichester: John Wiley &amp; Sons, Ltd. </w:t>
      </w:r>
    </w:p>
    <w:p w14:paraId="5E29F1F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Nemesi, A.L., 2013. Implicature phenomena in classical rhetoric.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50(1), pp.129–151. </w:t>
      </w:r>
    </w:p>
    <w:p w14:paraId="0A3386B7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Noveck, I.A. &amp; Posada, A., 2003. Characterizing the time course of an implicature: An evoked potentials study.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Brain and Language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85(2), pp.203–210. </w:t>
      </w:r>
    </w:p>
    <w:p w14:paraId="75C3DDF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Papafragou, A. and J. Musolino. 2003. Scalar implicatures: experiments at the semantics-pragmatics interface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78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253–282.</w:t>
      </w:r>
    </w:p>
    <w:p w14:paraId="762825FF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Parikh, P., 2010.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Language and Equilibrium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Cambridge MA; L.: The MIT Press. </w:t>
      </w:r>
    </w:p>
    <w:p w14:paraId="7D46A7D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Petrus, K. ed., 2010.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Meaning and Analysis: New Essays on Grice (Palgrave Studies in Pragmatics, Language and Cognition)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Basingstoke: Palgrave Macmillan. </w:t>
      </w:r>
    </w:p>
    <w:p w14:paraId="1AA1B4DB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 ed., 2007b.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Game Theory and Linguistic Meaning (Current Research in the Semantics/Pragmatics Interface)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Elsevier Science. </w:t>
      </w:r>
    </w:p>
    <w:p w14:paraId="48A3EFA1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Pietarinen, A.-V., 2004. Semantic Games in Logic and Epistemology. In S. Rahman et al., eds.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Logic Epistemology and the Unity of Science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Springer Netherlands, pp. 1075–1076. </w:t>
      </w:r>
    </w:p>
    <w:p w14:paraId="542CC48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Potts, C., 2005.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Logic of Conventional Implicatures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Oxford: Oxford University Press.</w:t>
      </w:r>
    </w:p>
    <w:p w14:paraId="547D9051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Romoli, J., 2013. A scalar implicature-based approach to neg-raising.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36(4), pp.291–353. </w:t>
      </w:r>
    </w:p>
    <w:p w14:paraId="7016629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Romoli, J., 2013. A scalar implicature-based approach to neg-raising.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Linguistics and Philosophy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36(4), pp.291–353. </w:t>
      </w:r>
    </w:p>
    <w:p w14:paraId="25D2368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Sauerland, U. &amp; Stateva, P., 2007.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Presupposition and Implicature in Compositional Semantics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Basingstoke: Palgrave Macmillan. </w:t>
      </w:r>
    </w:p>
    <w:p w14:paraId="0C824E2F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Shanon, B., 1987. Cooperativeness and implicature, a reversed perspective.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New Ideas in Psychology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5(2), pp.289–293. </w:t>
      </w:r>
    </w:p>
    <w:p w14:paraId="7DFE0795" w14:textId="77777777" w:rsidR="00FD32BA" w:rsidRPr="00586AF0" w:rsidRDefault="00FD32BA" w:rsidP="00E336C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Shoham Y., Leyton-Brown K.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Multiagent Systems: Algorithmic, Game-Theoretic, and Logical Foundations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 Press, 2008.</w:t>
      </w:r>
    </w:p>
    <w:p w14:paraId="1575ED45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Singh, R., Wexler, K., Astle, A., Kamawar, D. &amp; D. Fox. Under review. Children interpret disjunction as conjunction: Consequences for the theory of scalar implicatures.</w:t>
      </w:r>
    </w:p>
    <w:p w14:paraId="681C399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Smith, C. 1980. Quantifiers and question answering in young children //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Experimental Child Psychology 30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, pp. 191–205.</w:t>
      </w:r>
    </w:p>
    <w:p w14:paraId="1DD97726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Soames, S., 2008. Drawing the Line Between Meaning and Implicature-and Relating Both to Assertion.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Noûs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42(3), pp.440–465. </w:t>
      </w:r>
    </w:p>
    <w:p w14:paraId="3ABCAFDE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Speaks, J., 2008. Conversational Implicature, Thought, and Communication.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Thought A Review Of Culture And Idea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23(1), pp.107–122. </w:t>
      </w:r>
    </w:p>
    <w:p w14:paraId="73B3A0ED" w14:textId="77777777" w:rsidR="00FD32BA" w:rsidRPr="00586AF0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 and D. Wilson. 1986.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Relevance: Communication and Cognition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Oxford: Blackwell.</w:t>
      </w:r>
    </w:p>
    <w:p w14:paraId="4D3196AA" w14:textId="77777777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Stalnaker, R., 1999. Extensive and strategic forms: Games and models for games.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Research in Economics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53(3), pp.293–319. </w:t>
      </w:r>
    </w:p>
    <w:p w14:paraId="026DC74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Stiller, A., Goodman, N.D. &amp; Franke, M., 2011. Ad-hoc scalar implicature in adults and children.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langcogstanfordedu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pp.2134–2139. </w:t>
      </w:r>
    </w:p>
    <w:p w14:paraId="4881FE1A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Vallée, R. &amp; Vallee, R., 2008. Conventional implicature revisited.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Pragmatics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40(3), pp.407–430. </w:t>
      </w:r>
    </w:p>
    <w:p w14:paraId="3DFDFE18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van Rooij, R. &amp; Schulz, K., 2004. Exhaustive Interpretation of Complex Sentences.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13(4), pp.491–519. </w:t>
      </w:r>
    </w:p>
    <w:p w14:paraId="13AF5AFD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van Rooij, R. et al., 2007. Explaining quantity implicatures.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21(4), pp.461–477. </w:t>
      </w:r>
    </w:p>
    <w:p w14:paraId="494246FE" w14:textId="47C3C190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2003. Quality and Quantity of Information Exchange.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Logic, Language and Information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12(4), pp.423–451. </w:t>
      </w:r>
    </w:p>
    <w:p w14:paraId="0EAA6920" w14:textId="6F5D513E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2007. Strengthening conditional presuppositions.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Journal of Semantics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24(3), pp.289–304. </w:t>
      </w:r>
    </w:p>
    <w:p w14:paraId="33B409D3" w14:textId="05240E30" w:rsidR="00FD32BA" w:rsidRPr="00F90E08" w:rsidRDefault="00FD32BA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 Rooij, R., 2008. Optimality-Theoretic and Game-Theoretic Approaches to Implicature. In </w:t>
      </w:r>
      <w:r w:rsidRPr="00F90E0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Stanford Encyclopedia of Philosophy</w:t>
      </w:r>
      <w:r w:rsidRPr="00F90E0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1CE9BA32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Weiner, M. &amp; Blome-Tillmann, M., 2008. Conversational implicature and the cancellability test.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Analysis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68(2), pp.156–160. </w:t>
      </w:r>
    </w:p>
    <w:p w14:paraId="4D98E223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Weiner, M., 2006. Are all conversational implicatures cancellable? </w:t>
      </w:r>
      <w:r w:rsidRPr="00586AF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Analysis</w:t>
      </w: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>, 66(290), pp.127–130.</w:t>
      </w:r>
    </w:p>
    <w:p w14:paraId="7D28279C" w14:textId="77777777" w:rsidR="00FD32BA" w:rsidRPr="00586AF0" w:rsidRDefault="00FD32BA" w:rsidP="00A22393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86A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Whiting, D., 2013. It’s Not What You Said, It's the Way You Said It: Slurs and Conventional Implicatures. </w:t>
      </w:r>
    </w:p>
    <w:p w14:paraId="08849625" w14:textId="77777777" w:rsidR="00FD32BA" w:rsidRPr="00FA0812" w:rsidRDefault="00FD32BA" w:rsidP="00A223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Yule G., Widdowson H.G. Pragmatics. </w:t>
      </w:r>
      <w:r w:rsidRPr="00FA08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Oxford University Press, USA, 1996. </w:t>
      </w:r>
    </w:p>
    <w:p w14:paraId="6180B054" w14:textId="77777777" w:rsidR="00FD32BA" w:rsidRDefault="00FD32BA" w:rsidP="00A22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Zondervan, A. 2010. </w:t>
      </w:r>
      <w:r w:rsidRPr="00586A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Scalar implicatures or focus: an experimental approach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. Ph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thesis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Utrecht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F90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B9B227" w14:textId="77777777" w:rsidR="00E336C7" w:rsidRPr="005E2EA2" w:rsidRDefault="00E336C7" w:rsidP="00E336C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1B9994" w14:textId="77777777" w:rsidR="00E336C7" w:rsidRPr="00F90E08" w:rsidRDefault="00E336C7" w:rsidP="00A22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E43AD" w14:textId="77777777" w:rsidR="001467FE" w:rsidRPr="00F90E08" w:rsidRDefault="001467FE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15A0A6" w14:textId="77777777" w:rsidR="00835FDA" w:rsidRPr="00586AF0" w:rsidRDefault="00295038" w:rsidP="00FA274C">
      <w:pPr>
        <w:keepNext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22C0F186" w14:textId="77777777" w:rsidR="00835FDA" w:rsidRPr="00586AF0" w:rsidRDefault="00295038" w:rsidP="00FA27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AF0">
        <w:rPr>
          <w:rFonts w:ascii="Times New Roman" w:eastAsia="Times New Roman" w:hAnsi="Times New Roman" w:cs="Times New Roman"/>
          <w:sz w:val="24"/>
          <w:szCs w:val="24"/>
        </w:rPr>
        <w:t>Проектор, ноутбук (для лекций или семинаров).</w:t>
      </w:r>
    </w:p>
    <w:sectPr w:rsidR="00835FDA" w:rsidRPr="00586AF0" w:rsidSect="00581681">
      <w:headerReference w:type="default" r:id="rId1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F508" w14:textId="77777777" w:rsidR="00AC19CB" w:rsidRDefault="00AC19CB">
      <w:pPr>
        <w:spacing w:line="240" w:lineRule="auto"/>
      </w:pPr>
      <w:r>
        <w:separator/>
      </w:r>
    </w:p>
  </w:endnote>
  <w:endnote w:type="continuationSeparator" w:id="0">
    <w:p w14:paraId="75467CE1" w14:textId="77777777" w:rsidR="00AC19CB" w:rsidRDefault="00AC1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6249" w14:textId="77777777" w:rsidR="00AC19CB" w:rsidRDefault="00AC19CB">
      <w:pPr>
        <w:spacing w:line="240" w:lineRule="auto"/>
      </w:pPr>
      <w:r>
        <w:separator/>
      </w:r>
    </w:p>
  </w:footnote>
  <w:footnote w:type="continuationSeparator" w:id="0">
    <w:p w14:paraId="061796FD" w14:textId="77777777" w:rsidR="00AC19CB" w:rsidRDefault="00AC1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A57A" w14:textId="77777777" w:rsidR="00493C0E" w:rsidRDefault="00493C0E">
    <w:pPr>
      <w:widowControl w:val="0"/>
      <w:spacing w:after="200"/>
    </w:pPr>
  </w:p>
  <w:tbl>
    <w:tblPr>
      <w:tblStyle w:val="a8"/>
      <w:tblW w:w="9464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000" w:firstRow="0" w:lastRow="0" w:firstColumn="0" w:lastColumn="0" w:noHBand="0" w:noVBand="0"/>
    </w:tblPr>
    <w:tblGrid>
      <w:gridCol w:w="872"/>
      <w:gridCol w:w="8592"/>
    </w:tblGrid>
    <w:tr w:rsidR="00493C0E" w14:paraId="109A8027" w14:textId="77777777">
      <w:tc>
        <w:tcPr>
          <w:tcW w:w="872" w:type="dxa"/>
        </w:tcPr>
        <w:p w14:paraId="799C0BAA" w14:textId="77777777" w:rsidR="00493C0E" w:rsidRDefault="00493C0E">
          <w:pPr>
            <w:tabs>
              <w:tab w:val="center" w:pos="4677"/>
              <w:tab w:val="right" w:pos="9355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786226BE" wp14:editId="687537A3">
                <wp:extent cx="416560" cy="452755"/>
                <wp:effectExtent l="0" t="0" r="0" b="0"/>
                <wp:docPr id="1" name="image00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"/>
        </w:p>
      </w:tc>
      <w:tc>
        <w:tcPr>
          <w:tcW w:w="8592" w:type="dxa"/>
        </w:tcPr>
        <w:p w14:paraId="72786A7F" w14:textId="3FEE3B1B" w:rsidR="00493C0E" w:rsidRDefault="00493C0E" w:rsidP="00C32101">
          <w:pPr>
            <w:spacing w:line="240" w:lineRule="auto"/>
            <w:ind w:firstLine="709"/>
            <w:jc w:val="center"/>
          </w:pPr>
          <w:r>
            <w:rPr>
              <w:rFonts w:ascii="Times New Roman" w:eastAsia="Times New Roman" w:hAnsi="Times New Roman" w:cs="Times New Roman"/>
              <w:sz w:val="20"/>
            </w:rPr>
            <w:t>Национальный исследовательский университет «Высшая школа экономики»</w:t>
          </w:r>
          <w:r>
            <w:rPr>
              <w:rFonts w:ascii="Times New Roman" w:eastAsia="Times New Roman" w:hAnsi="Times New Roman" w:cs="Times New Roman"/>
              <w:sz w:val="20"/>
            </w:rPr>
            <w:br/>
            <w:t>Программа дисциплины «Введение в формальную и экспериментальную прагматике» для направления 03</w:t>
          </w:r>
          <w:r w:rsidR="00C32101">
            <w:rPr>
              <w:rFonts w:ascii="Times New Roman" w:eastAsia="Times New Roman" w:hAnsi="Times New Roman" w:cs="Times New Roman"/>
              <w:sz w:val="20"/>
            </w:rPr>
            <w:t>5</w:t>
          </w:r>
          <w:r>
            <w:rPr>
              <w:rFonts w:ascii="Times New Roman" w:eastAsia="Times New Roman" w:hAnsi="Times New Roman" w:cs="Times New Roman"/>
              <w:sz w:val="20"/>
            </w:rPr>
            <w:t>800</w:t>
          </w:r>
          <w:r w:rsidR="00C32101">
            <w:rPr>
              <w:rFonts w:ascii="Times New Roman" w:eastAsia="Times New Roman" w:hAnsi="Times New Roman" w:cs="Times New Roman"/>
              <w:sz w:val="20"/>
            </w:rPr>
            <w:t>.62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«Фундаментальная и компьютерная лингвистика» подготовки бакалавра</w:t>
          </w:r>
        </w:p>
      </w:tc>
    </w:tr>
  </w:tbl>
  <w:p w14:paraId="12330EF2" w14:textId="77777777" w:rsidR="00493C0E" w:rsidRDefault="00493C0E">
    <w:pPr>
      <w:tabs>
        <w:tab w:val="center" w:pos="4677"/>
        <w:tab w:val="right" w:pos="9355"/>
      </w:tabs>
      <w:spacing w:line="240" w:lineRule="auto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601"/>
    <w:multiLevelType w:val="multilevel"/>
    <w:tmpl w:val="A832334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5B155BF"/>
    <w:multiLevelType w:val="multilevel"/>
    <w:tmpl w:val="A99EB8E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2">
    <w:nsid w:val="267B7DEF"/>
    <w:multiLevelType w:val="multilevel"/>
    <w:tmpl w:val="322C07D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3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A6307"/>
    <w:multiLevelType w:val="hybridMultilevel"/>
    <w:tmpl w:val="81029A1E"/>
    <w:lvl w:ilvl="0" w:tplc="0B98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161636"/>
    <w:multiLevelType w:val="multilevel"/>
    <w:tmpl w:val="80E202CA"/>
    <w:lvl w:ilvl="0">
      <w:start w:val="1"/>
      <w:numFmt w:val="decimal"/>
      <w:lvlText w:val="%1"/>
      <w:lvlJc w:val="left"/>
      <w:pPr>
        <w:ind w:left="432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6">
    <w:nsid w:val="6A4825BC"/>
    <w:multiLevelType w:val="multilevel"/>
    <w:tmpl w:val="93B87848"/>
    <w:lvl w:ilvl="0">
      <w:start w:val="6"/>
      <w:numFmt w:val="decimal"/>
      <w:lvlText w:val="%1."/>
      <w:lvlJc w:val="left"/>
      <w:pPr>
        <w:ind w:left="792" w:firstLine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firstLine="115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firstLine="205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firstLine="259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firstLine="331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firstLine="421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firstLine="475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firstLine="547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firstLine="6372"/>
      </w:pPr>
      <w:rPr>
        <w:vertAlign w:val="baseline"/>
      </w:rPr>
    </w:lvl>
  </w:abstractNum>
  <w:abstractNum w:abstractNumId="7">
    <w:nsid w:val="703A36AC"/>
    <w:multiLevelType w:val="hybridMultilevel"/>
    <w:tmpl w:val="26B42F8C"/>
    <w:lvl w:ilvl="0" w:tplc="6B48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6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86594F"/>
    <w:multiLevelType w:val="hybridMultilevel"/>
    <w:tmpl w:val="F8149FEE"/>
    <w:lvl w:ilvl="0" w:tplc="DB5C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0C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BB478D"/>
    <w:multiLevelType w:val="multilevel"/>
    <w:tmpl w:val="4ED0F90E"/>
    <w:lvl w:ilvl="0">
      <w:start w:val="1"/>
      <w:numFmt w:val="decimal"/>
      <w:lvlText w:val="%1."/>
      <w:lvlJc w:val="left"/>
      <w:pPr>
        <w:ind w:left="164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0">
    <w:nsid w:val="7F0956DE"/>
    <w:multiLevelType w:val="hybridMultilevel"/>
    <w:tmpl w:val="D0668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FDA"/>
    <w:rsid w:val="000229A1"/>
    <w:rsid w:val="00034970"/>
    <w:rsid w:val="00034A9D"/>
    <w:rsid w:val="0003599C"/>
    <w:rsid w:val="000401F6"/>
    <w:rsid w:val="00046668"/>
    <w:rsid w:val="0006691C"/>
    <w:rsid w:val="00070946"/>
    <w:rsid w:val="00094D25"/>
    <w:rsid w:val="000A7938"/>
    <w:rsid w:val="000D52FA"/>
    <w:rsid w:val="000E076C"/>
    <w:rsid w:val="001055B3"/>
    <w:rsid w:val="00106C76"/>
    <w:rsid w:val="001109E8"/>
    <w:rsid w:val="00110C63"/>
    <w:rsid w:val="00133AC9"/>
    <w:rsid w:val="00143E6D"/>
    <w:rsid w:val="001467FE"/>
    <w:rsid w:val="00191D5F"/>
    <w:rsid w:val="00193357"/>
    <w:rsid w:val="001F026E"/>
    <w:rsid w:val="001F36A6"/>
    <w:rsid w:val="00203A27"/>
    <w:rsid w:val="00203C33"/>
    <w:rsid w:val="002117C8"/>
    <w:rsid w:val="00221559"/>
    <w:rsid w:val="00241D60"/>
    <w:rsid w:val="00253DD4"/>
    <w:rsid w:val="002678B9"/>
    <w:rsid w:val="00281322"/>
    <w:rsid w:val="00284099"/>
    <w:rsid w:val="00295038"/>
    <w:rsid w:val="002A7754"/>
    <w:rsid w:val="002B027B"/>
    <w:rsid w:val="002B7BE9"/>
    <w:rsid w:val="002D35A3"/>
    <w:rsid w:val="002D6366"/>
    <w:rsid w:val="002E1F93"/>
    <w:rsid w:val="002F1B20"/>
    <w:rsid w:val="00314015"/>
    <w:rsid w:val="00314045"/>
    <w:rsid w:val="0032478B"/>
    <w:rsid w:val="00343EFB"/>
    <w:rsid w:val="00360B29"/>
    <w:rsid w:val="00377121"/>
    <w:rsid w:val="00386A1E"/>
    <w:rsid w:val="00397473"/>
    <w:rsid w:val="003B1128"/>
    <w:rsid w:val="003B4801"/>
    <w:rsid w:val="003E20FF"/>
    <w:rsid w:val="003E62F6"/>
    <w:rsid w:val="003E77FE"/>
    <w:rsid w:val="003F1517"/>
    <w:rsid w:val="00441CE0"/>
    <w:rsid w:val="004509B2"/>
    <w:rsid w:val="00472EED"/>
    <w:rsid w:val="00480C5C"/>
    <w:rsid w:val="0048577C"/>
    <w:rsid w:val="00493C0E"/>
    <w:rsid w:val="004A01B8"/>
    <w:rsid w:val="004D223F"/>
    <w:rsid w:val="004F1648"/>
    <w:rsid w:val="004F4EBB"/>
    <w:rsid w:val="00505C64"/>
    <w:rsid w:val="00527FAD"/>
    <w:rsid w:val="00533B17"/>
    <w:rsid w:val="00556EE9"/>
    <w:rsid w:val="00581681"/>
    <w:rsid w:val="00586AF0"/>
    <w:rsid w:val="005957CE"/>
    <w:rsid w:val="0059797C"/>
    <w:rsid w:val="005A33B3"/>
    <w:rsid w:val="005A4127"/>
    <w:rsid w:val="005E034D"/>
    <w:rsid w:val="005E2EA2"/>
    <w:rsid w:val="005F5A65"/>
    <w:rsid w:val="005F73A9"/>
    <w:rsid w:val="0061044E"/>
    <w:rsid w:val="00620F56"/>
    <w:rsid w:val="0062529F"/>
    <w:rsid w:val="006544C3"/>
    <w:rsid w:val="006551EB"/>
    <w:rsid w:val="006651C0"/>
    <w:rsid w:val="00674371"/>
    <w:rsid w:val="006820EF"/>
    <w:rsid w:val="006A2F22"/>
    <w:rsid w:val="0070413A"/>
    <w:rsid w:val="00706288"/>
    <w:rsid w:val="00727340"/>
    <w:rsid w:val="007401F4"/>
    <w:rsid w:val="00745147"/>
    <w:rsid w:val="00770AEA"/>
    <w:rsid w:val="007738D7"/>
    <w:rsid w:val="007B54AF"/>
    <w:rsid w:val="007D2510"/>
    <w:rsid w:val="00805D93"/>
    <w:rsid w:val="008153CF"/>
    <w:rsid w:val="008206CE"/>
    <w:rsid w:val="00821C9E"/>
    <w:rsid w:val="00826C55"/>
    <w:rsid w:val="00831D47"/>
    <w:rsid w:val="00835FDA"/>
    <w:rsid w:val="00852D1A"/>
    <w:rsid w:val="00877EB6"/>
    <w:rsid w:val="00881156"/>
    <w:rsid w:val="008A23FD"/>
    <w:rsid w:val="008A4D9E"/>
    <w:rsid w:val="008B4CA4"/>
    <w:rsid w:val="008C0409"/>
    <w:rsid w:val="008E6689"/>
    <w:rsid w:val="00972D4E"/>
    <w:rsid w:val="00977D0F"/>
    <w:rsid w:val="00982FDC"/>
    <w:rsid w:val="00984D15"/>
    <w:rsid w:val="00984DC4"/>
    <w:rsid w:val="00991A9D"/>
    <w:rsid w:val="00997903"/>
    <w:rsid w:val="009D1056"/>
    <w:rsid w:val="009E3A51"/>
    <w:rsid w:val="009E666F"/>
    <w:rsid w:val="00A17DE4"/>
    <w:rsid w:val="00A22393"/>
    <w:rsid w:val="00A468C6"/>
    <w:rsid w:val="00A84275"/>
    <w:rsid w:val="00AC19CB"/>
    <w:rsid w:val="00AC7C5F"/>
    <w:rsid w:val="00AE6AB6"/>
    <w:rsid w:val="00AF1707"/>
    <w:rsid w:val="00B02787"/>
    <w:rsid w:val="00B066C9"/>
    <w:rsid w:val="00B15372"/>
    <w:rsid w:val="00B26413"/>
    <w:rsid w:val="00B40D17"/>
    <w:rsid w:val="00B41E29"/>
    <w:rsid w:val="00B45245"/>
    <w:rsid w:val="00B737D0"/>
    <w:rsid w:val="00B9366D"/>
    <w:rsid w:val="00B95BB7"/>
    <w:rsid w:val="00BD40BF"/>
    <w:rsid w:val="00BE55AE"/>
    <w:rsid w:val="00BF5210"/>
    <w:rsid w:val="00BF76E8"/>
    <w:rsid w:val="00C00803"/>
    <w:rsid w:val="00C0306A"/>
    <w:rsid w:val="00C14213"/>
    <w:rsid w:val="00C24538"/>
    <w:rsid w:val="00C24F8E"/>
    <w:rsid w:val="00C32101"/>
    <w:rsid w:val="00C53497"/>
    <w:rsid w:val="00C66FE8"/>
    <w:rsid w:val="00C75E2F"/>
    <w:rsid w:val="00CA6A6A"/>
    <w:rsid w:val="00CC031E"/>
    <w:rsid w:val="00CC52C6"/>
    <w:rsid w:val="00CF4643"/>
    <w:rsid w:val="00D14DAE"/>
    <w:rsid w:val="00D309DA"/>
    <w:rsid w:val="00D33C0E"/>
    <w:rsid w:val="00D52B00"/>
    <w:rsid w:val="00D52EF6"/>
    <w:rsid w:val="00D618FD"/>
    <w:rsid w:val="00D815DC"/>
    <w:rsid w:val="00D84787"/>
    <w:rsid w:val="00DD05BE"/>
    <w:rsid w:val="00E03F05"/>
    <w:rsid w:val="00E14134"/>
    <w:rsid w:val="00E31561"/>
    <w:rsid w:val="00E336C7"/>
    <w:rsid w:val="00E33DCF"/>
    <w:rsid w:val="00E45C66"/>
    <w:rsid w:val="00E579F2"/>
    <w:rsid w:val="00E739B4"/>
    <w:rsid w:val="00E87C9C"/>
    <w:rsid w:val="00EA4B4F"/>
    <w:rsid w:val="00EC64C8"/>
    <w:rsid w:val="00EE74CF"/>
    <w:rsid w:val="00F2268F"/>
    <w:rsid w:val="00F27A30"/>
    <w:rsid w:val="00F44C19"/>
    <w:rsid w:val="00F90E08"/>
    <w:rsid w:val="00FA0812"/>
    <w:rsid w:val="00FA274C"/>
    <w:rsid w:val="00FB605A"/>
    <w:rsid w:val="00FC0031"/>
    <w:rsid w:val="00FD32BA"/>
    <w:rsid w:val="00FD3B41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22207"/>
  <w15:docId w15:val="{F7B12045-0D2E-40A2-B1B6-69C7BB5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36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044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5A3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5A3"/>
    <w:rPr>
      <w:rFonts w:ascii="Lucida Grande CY" w:hAnsi="Lucida Grande CY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0306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ae">
    <w:name w:val="header"/>
    <w:basedOn w:val="a"/>
    <w:link w:val="af"/>
    <w:uiPriority w:val="99"/>
    <w:unhideWhenUsed/>
    <w:rsid w:val="00C3210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2101"/>
  </w:style>
  <w:style w:type="paragraph" w:styleId="af0">
    <w:name w:val="footer"/>
    <w:basedOn w:val="a"/>
    <w:link w:val="af1"/>
    <w:uiPriority w:val="99"/>
    <w:unhideWhenUsed/>
    <w:rsid w:val="00C3210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entries/speech-acts/" TargetMode="External"/><Relationship Id="rId13" Type="http://schemas.openxmlformats.org/officeDocument/2006/relationships/hyperlink" Target="http://plato.stanford.edu/entries/implicatu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gosvet.ru/enc/gumanitarnye_nauki/lingvistika/RECHEVO_AKT.html" TargetMode="External"/><Relationship Id="rId12" Type="http://schemas.openxmlformats.org/officeDocument/2006/relationships/hyperlink" Target="http://www.sfs.uni-tuebingen.de/~gjaeger/publications/FrankeJaeger-PragmaticBackAndForth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ugosvet.ru/enc/gumanitarnye_nauki/lingvistika/RECHEVO_AK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.stanford.edu/entries/presupposi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o.stanford.edu/entries/speech-acts/" TargetMode="External"/><Relationship Id="rId10" Type="http://schemas.openxmlformats.org/officeDocument/2006/relationships/hyperlink" Target="http://plato.stanford.edu/entries/presupposi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to.stanford.edu/entries/implicature/" TargetMode="External"/><Relationship Id="rId14" Type="http://schemas.openxmlformats.org/officeDocument/2006/relationships/hyperlink" Target="http://plato.stanford.edu/entries/presupposi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ru/text/image/4011945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20</Pages>
  <Words>6865</Words>
  <Characters>35563</Characters>
  <Application>Microsoft Office Word</Application>
  <DocSecurity>0</DocSecurity>
  <Lines>635</Lines>
  <Paragraphs>744</Paragraphs>
  <ScaleCrop>false</ScaleCrop>
  <Company/>
  <LinksUpToDate>false</LinksUpToDate>
  <CharactersWithSpaces>41684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Программа_2_nz.docx</dc:title>
  <cp:lastModifiedBy>Natalia Zevakhina</cp:lastModifiedBy>
  <cp:revision>104</cp:revision>
  <dcterms:created xsi:type="dcterms:W3CDTF">2014-08-27T15:02:00Z</dcterms:created>
  <dcterms:modified xsi:type="dcterms:W3CDTF">2014-10-04T16:32:00Z</dcterms:modified>
</cp:coreProperties>
</file>