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52" w:rsidRPr="00DE1FDA" w:rsidRDefault="00D20F52" w:rsidP="00D20F52">
      <w:pPr>
        <w:pStyle w:val="a3"/>
        <w:jc w:val="center"/>
        <w:rPr>
          <w:b/>
          <w:color w:val="auto"/>
        </w:rPr>
      </w:pPr>
      <w:bookmarkStart w:id="0" w:name="_GoBack"/>
      <w:bookmarkEnd w:id="0"/>
      <w:r w:rsidRPr="007B1D95">
        <w:rPr>
          <w:b/>
          <w:color w:val="auto"/>
        </w:rPr>
        <w:t xml:space="preserve">Понимание обратимых предложений при семантической афазии: </w:t>
      </w:r>
    </w:p>
    <w:p w:rsidR="00D20F52" w:rsidRPr="00DE1FDA" w:rsidRDefault="00D20F52" w:rsidP="00D20F52">
      <w:pPr>
        <w:pStyle w:val="a3"/>
        <w:jc w:val="center"/>
        <w:rPr>
          <w:b/>
          <w:color w:val="auto"/>
        </w:rPr>
      </w:pPr>
      <w:r w:rsidRPr="00DE1FDA">
        <w:rPr>
          <w:b/>
          <w:color w:val="auto"/>
        </w:rPr>
        <w:t>роль пространственно-динамических стереотипов</w:t>
      </w:r>
    </w:p>
    <w:p w:rsidR="00D20F52" w:rsidRPr="00D20F52" w:rsidRDefault="00D20F52" w:rsidP="00D20F52">
      <w:pPr>
        <w:pStyle w:val="a3"/>
        <w:jc w:val="center"/>
        <w:rPr>
          <w:color w:val="auto"/>
        </w:rPr>
      </w:pPr>
    </w:p>
    <w:p w:rsidR="00D20F52" w:rsidRPr="00D20F52" w:rsidRDefault="00D20F52" w:rsidP="00D20F52">
      <w:pPr>
        <w:pStyle w:val="a3"/>
        <w:jc w:val="center"/>
        <w:rPr>
          <w:color w:val="auto"/>
        </w:rPr>
      </w:pPr>
      <w:r w:rsidRPr="00D20F52">
        <w:rPr>
          <w:color w:val="auto"/>
        </w:rPr>
        <w:t>О.В. Драгой</w:t>
      </w:r>
      <w:proofErr w:type="gramStart"/>
      <w:r w:rsidRPr="00D20F52">
        <w:rPr>
          <w:color w:val="auto"/>
          <w:vertAlign w:val="superscript"/>
        </w:rPr>
        <w:t>1</w:t>
      </w:r>
      <w:proofErr w:type="gramEnd"/>
      <w:r w:rsidRPr="00D20F52">
        <w:rPr>
          <w:color w:val="auto"/>
          <w:vertAlign w:val="superscript"/>
        </w:rPr>
        <w:t>,2</w:t>
      </w:r>
      <w:r w:rsidRPr="00D20F52">
        <w:rPr>
          <w:color w:val="auto"/>
        </w:rPr>
        <w:t>, М.Б. Бергельсон</w:t>
      </w:r>
      <w:r w:rsidRPr="00D20F52">
        <w:rPr>
          <w:color w:val="auto"/>
          <w:vertAlign w:val="superscript"/>
        </w:rPr>
        <w:t>1</w:t>
      </w:r>
      <w:r w:rsidRPr="00D20F52">
        <w:rPr>
          <w:color w:val="auto"/>
        </w:rPr>
        <w:t>, Е.В. Искра</w:t>
      </w:r>
      <w:r w:rsidRPr="00D20F52">
        <w:rPr>
          <w:color w:val="auto"/>
          <w:vertAlign w:val="superscript"/>
        </w:rPr>
        <w:t>1,3</w:t>
      </w:r>
      <w:r w:rsidRPr="00D20F52">
        <w:rPr>
          <w:color w:val="auto"/>
        </w:rPr>
        <w:t xml:space="preserve">, </w:t>
      </w:r>
    </w:p>
    <w:p w:rsidR="00D20F52" w:rsidRPr="00D20F52" w:rsidRDefault="00D20F52" w:rsidP="00D20F52">
      <w:pPr>
        <w:pStyle w:val="a3"/>
        <w:jc w:val="center"/>
        <w:rPr>
          <w:color w:val="auto"/>
        </w:rPr>
      </w:pPr>
      <w:r>
        <w:rPr>
          <w:color w:val="auto"/>
        </w:rPr>
        <w:t>А.К.</w:t>
      </w:r>
      <w:r w:rsidRPr="00D20F52">
        <w:rPr>
          <w:color w:val="auto"/>
        </w:rPr>
        <w:t xml:space="preserve"> Лауринавичюте</w:t>
      </w:r>
      <w:proofErr w:type="gramStart"/>
      <w:r w:rsidRPr="00D20F52">
        <w:rPr>
          <w:color w:val="auto"/>
          <w:vertAlign w:val="superscript"/>
        </w:rPr>
        <w:t>1</w:t>
      </w:r>
      <w:proofErr w:type="gramEnd"/>
      <w:r w:rsidRPr="00D20F52">
        <w:rPr>
          <w:color w:val="auto"/>
        </w:rPr>
        <w:t>, Е.М. Маннова</w:t>
      </w:r>
      <w:r w:rsidRPr="00D20F52">
        <w:rPr>
          <w:color w:val="auto"/>
          <w:vertAlign w:val="superscript"/>
        </w:rPr>
        <w:t>3</w:t>
      </w:r>
      <w:r w:rsidRPr="00D20F52">
        <w:rPr>
          <w:color w:val="auto"/>
        </w:rPr>
        <w:t>, А.А. Скворцов</w:t>
      </w:r>
      <w:r w:rsidRPr="00D20F52">
        <w:rPr>
          <w:color w:val="auto"/>
          <w:vertAlign w:val="superscript"/>
        </w:rPr>
        <w:t>1,3</w:t>
      </w:r>
      <w:r w:rsidRPr="00D20F52">
        <w:rPr>
          <w:color w:val="auto"/>
        </w:rPr>
        <w:t>, А.И. Статников</w:t>
      </w:r>
      <w:r>
        <w:rPr>
          <w:color w:val="auto"/>
          <w:vertAlign w:val="superscript"/>
        </w:rPr>
        <w:t>4</w:t>
      </w:r>
    </w:p>
    <w:p w:rsidR="00D20F52" w:rsidRPr="00D20F52" w:rsidRDefault="00D20F52" w:rsidP="00D20F52">
      <w:pPr>
        <w:pStyle w:val="a3"/>
        <w:jc w:val="center"/>
        <w:rPr>
          <w:color w:val="auto"/>
          <w:sz w:val="20"/>
        </w:rPr>
      </w:pPr>
      <w:r w:rsidRPr="00D20F52">
        <w:rPr>
          <w:color w:val="auto"/>
          <w:sz w:val="20"/>
          <w:vertAlign w:val="superscript"/>
        </w:rPr>
        <w:t>1</w:t>
      </w:r>
      <w:r w:rsidRPr="00D20F52">
        <w:rPr>
          <w:color w:val="auto"/>
          <w:sz w:val="20"/>
        </w:rPr>
        <w:t xml:space="preserve">Национальный исследовательский университет Высшая школа экономики, </w:t>
      </w:r>
      <w:r w:rsidRPr="00D20F52">
        <w:rPr>
          <w:color w:val="auto"/>
          <w:sz w:val="20"/>
          <w:vertAlign w:val="superscript"/>
        </w:rPr>
        <w:t>2</w:t>
      </w:r>
      <w:r w:rsidRPr="00D20F52">
        <w:rPr>
          <w:color w:val="auto"/>
          <w:sz w:val="20"/>
        </w:rPr>
        <w:t xml:space="preserve">Московский НИИ психиатрии, </w:t>
      </w:r>
      <w:r w:rsidRPr="00D20F52">
        <w:rPr>
          <w:color w:val="auto"/>
          <w:sz w:val="20"/>
          <w:vertAlign w:val="superscript"/>
        </w:rPr>
        <w:t>3</w:t>
      </w:r>
      <w:r w:rsidRPr="00D20F52">
        <w:rPr>
          <w:color w:val="auto"/>
          <w:sz w:val="20"/>
        </w:rPr>
        <w:t xml:space="preserve">Центр патологии речи и </w:t>
      </w:r>
      <w:proofErr w:type="spellStart"/>
      <w:r w:rsidRPr="00D20F52">
        <w:rPr>
          <w:color w:val="auto"/>
          <w:sz w:val="20"/>
        </w:rPr>
        <w:t>нейрореабилитации</w:t>
      </w:r>
      <w:proofErr w:type="spellEnd"/>
      <w:r w:rsidRPr="00D20F52">
        <w:rPr>
          <w:color w:val="auto"/>
          <w:sz w:val="20"/>
        </w:rPr>
        <w:t xml:space="preserve">, </w:t>
      </w:r>
      <w:r w:rsidRPr="007B1D95">
        <w:rPr>
          <w:color w:val="auto"/>
          <w:sz w:val="20"/>
          <w:vertAlign w:val="superscript"/>
        </w:rPr>
        <w:t>4</w:t>
      </w:r>
      <w:r w:rsidR="007B1D95">
        <w:rPr>
          <w:color w:val="auto"/>
          <w:sz w:val="20"/>
        </w:rPr>
        <w:t>ГБОУ ЦПМСС "</w:t>
      </w:r>
      <w:r w:rsidR="007B1D95" w:rsidRPr="007B1D95">
        <w:rPr>
          <w:color w:val="auto"/>
          <w:sz w:val="20"/>
        </w:rPr>
        <w:t>Росток"</w:t>
      </w:r>
    </w:p>
    <w:p w:rsidR="00D20F52" w:rsidRPr="00D20F52" w:rsidRDefault="00D20F52" w:rsidP="00D20F52">
      <w:pPr>
        <w:pStyle w:val="a3"/>
        <w:jc w:val="both"/>
        <w:rPr>
          <w:color w:val="auto"/>
        </w:rPr>
      </w:pPr>
    </w:p>
    <w:p w:rsidR="00DE1FDA" w:rsidRDefault="00CD34B3" w:rsidP="00DE1FDA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Пространственные нарушения</w:t>
      </w:r>
      <w:r w:rsidRPr="00CD34B3">
        <w:rPr>
          <w:color w:val="auto"/>
        </w:rPr>
        <w:t xml:space="preserve"> </w:t>
      </w:r>
      <w:r>
        <w:rPr>
          <w:color w:val="auto"/>
        </w:rPr>
        <w:t>могут</w:t>
      </w:r>
      <w:r w:rsidRPr="00CD34B3">
        <w:rPr>
          <w:color w:val="auto"/>
        </w:rPr>
        <w:t xml:space="preserve"> </w:t>
      </w:r>
      <w:r>
        <w:rPr>
          <w:color w:val="auto"/>
        </w:rPr>
        <w:t>проявляться</w:t>
      </w:r>
      <w:r w:rsidRPr="00CD34B3">
        <w:rPr>
          <w:color w:val="auto"/>
        </w:rPr>
        <w:t xml:space="preserve"> </w:t>
      </w:r>
      <w:r>
        <w:rPr>
          <w:color w:val="auto"/>
        </w:rPr>
        <w:t>не</w:t>
      </w:r>
      <w:r w:rsidRPr="00CD34B3">
        <w:rPr>
          <w:color w:val="auto"/>
        </w:rPr>
        <w:t xml:space="preserve"> </w:t>
      </w:r>
      <w:r>
        <w:rPr>
          <w:color w:val="auto"/>
        </w:rPr>
        <w:t>только</w:t>
      </w:r>
      <w:r w:rsidRPr="00CD34B3">
        <w:rPr>
          <w:color w:val="auto"/>
        </w:rPr>
        <w:t xml:space="preserve"> </w:t>
      </w:r>
      <w:r>
        <w:rPr>
          <w:color w:val="auto"/>
        </w:rPr>
        <w:t>в</w:t>
      </w:r>
      <w:r w:rsidRPr="00CD34B3">
        <w:rPr>
          <w:color w:val="auto"/>
        </w:rPr>
        <w:t xml:space="preserve"> </w:t>
      </w:r>
      <w:r>
        <w:rPr>
          <w:color w:val="auto"/>
        </w:rPr>
        <w:t>сфере</w:t>
      </w:r>
      <w:r w:rsidRPr="00CD34B3">
        <w:rPr>
          <w:color w:val="auto"/>
        </w:rPr>
        <w:t xml:space="preserve"> </w:t>
      </w:r>
      <w:r w:rsidR="00BF2F15">
        <w:rPr>
          <w:color w:val="auto"/>
        </w:rPr>
        <w:t>зрительного восприятия</w:t>
      </w:r>
      <w:r>
        <w:rPr>
          <w:color w:val="auto"/>
        </w:rPr>
        <w:t xml:space="preserve"> или </w:t>
      </w:r>
      <w:r w:rsidR="00BF2F15">
        <w:rPr>
          <w:color w:val="auto"/>
        </w:rPr>
        <w:t>сложной моторной деятельности</w:t>
      </w:r>
      <w:r>
        <w:rPr>
          <w:color w:val="auto"/>
        </w:rPr>
        <w:t>, но и при понимании речи.</w:t>
      </w:r>
      <w:r w:rsidR="00D20F52" w:rsidRPr="00CD34B3">
        <w:rPr>
          <w:i/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Лурия</w:t>
      </w:r>
      <w:proofErr w:type="spellEnd"/>
      <w:r w:rsidR="00D20F52" w:rsidRPr="00CD34B3">
        <w:rPr>
          <w:color w:val="auto"/>
        </w:rPr>
        <w:t xml:space="preserve"> (1970)</w:t>
      </w:r>
      <w:r>
        <w:rPr>
          <w:color w:val="auto"/>
        </w:rPr>
        <w:t xml:space="preserve"> рассматривал такой дефицит как особенность так называемой семантической афазии и объяснял трудности понимания грамматически сложных предложений при ней единым пространственным фактором, связанным с работой зон мозга, лежащих на пересечении лобной, затылочной и теменной долей.</w:t>
      </w:r>
      <w:proofErr w:type="gramEnd"/>
      <w:r>
        <w:rPr>
          <w:color w:val="auto"/>
        </w:rPr>
        <w:t xml:space="preserve"> </w:t>
      </w:r>
      <w:r w:rsidR="00137C90">
        <w:rPr>
          <w:color w:val="auto"/>
        </w:rPr>
        <w:t xml:space="preserve">В этой парадигме </w:t>
      </w:r>
      <w:r>
        <w:rPr>
          <w:color w:val="auto"/>
        </w:rPr>
        <w:t>интерпретаци</w:t>
      </w:r>
      <w:r w:rsidR="00137C90">
        <w:rPr>
          <w:color w:val="auto"/>
        </w:rPr>
        <w:t>я</w:t>
      </w:r>
      <w:r>
        <w:rPr>
          <w:color w:val="auto"/>
        </w:rPr>
        <w:t xml:space="preserve"> семантически обратимых инструкций типа «Положите мешок в ведро» или «Подвиньте ручку карандашом» </w:t>
      </w:r>
      <w:r w:rsidR="00137C90">
        <w:rPr>
          <w:color w:val="auto"/>
        </w:rPr>
        <w:t>стоит в одном ряду с собственно пространственными нарушениями (</w:t>
      </w:r>
      <w:r>
        <w:rPr>
          <w:color w:val="auto"/>
        </w:rPr>
        <w:t>конструктивн</w:t>
      </w:r>
      <w:r w:rsidR="00137C90">
        <w:rPr>
          <w:color w:val="auto"/>
        </w:rPr>
        <w:t>ая а</w:t>
      </w:r>
      <w:r>
        <w:rPr>
          <w:color w:val="auto"/>
        </w:rPr>
        <w:t>пракси</w:t>
      </w:r>
      <w:r w:rsidR="00137C90">
        <w:rPr>
          <w:color w:val="auto"/>
        </w:rPr>
        <w:t>я,</w:t>
      </w:r>
      <w:r>
        <w:rPr>
          <w:color w:val="auto"/>
        </w:rPr>
        <w:t xml:space="preserve"> </w:t>
      </w:r>
      <w:r w:rsidR="00137C90">
        <w:rPr>
          <w:color w:val="auto"/>
        </w:rPr>
        <w:t xml:space="preserve">пространственная агнозия), в основе которых лежит общий дефицит </w:t>
      </w:r>
      <w:r w:rsidR="00137C90" w:rsidRPr="00F05F82">
        <w:rPr>
          <w:szCs w:val="24"/>
        </w:rPr>
        <w:t>пространственного анализа и синтез</w:t>
      </w:r>
      <w:r w:rsidR="00137C90">
        <w:rPr>
          <w:color w:val="auto"/>
        </w:rPr>
        <w:t>а. В настоящей работе</w:t>
      </w:r>
      <w:r>
        <w:rPr>
          <w:color w:val="auto"/>
        </w:rPr>
        <w:t xml:space="preserve"> была </w:t>
      </w:r>
      <w:r w:rsidR="00137C90">
        <w:rPr>
          <w:color w:val="auto"/>
        </w:rPr>
        <w:t>протестирована гипотеза о том, что трудности понимания конструкций</w:t>
      </w:r>
      <w:r w:rsidR="00DE1FDA">
        <w:rPr>
          <w:color w:val="auto"/>
        </w:rPr>
        <w:t>, требующих пространственного анализа,</w:t>
      </w:r>
      <w:r w:rsidR="00137C90">
        <w:rPr>
          <w:color w:val="auto"/>
        </w:rPr>
        <w:t xml:space="preserve"> при семантической афазии </w:t>
      </w:r>
      <w:r w:rsidR="00DE1FDA">
        <w:rPr>
          <w:color w:val="auto"/>
        </w:rPr>
        <w:t xml:space="preserve">специфически </w:t>
      </w:r>
      <w:r w:rsidR="00137C90">
        <w:rPr>
          <w:color w:val="auto"/>
        </w:rPr>
        <w:t xml:space="preserve">компенсируются опорой на прагматическую стратегию, а именно – </w:t>
      </w:r>
      <w:r w:rsidR="00BF2F15">
        <w:rPr>
          <w:color w:val="auto"/>
        </w:rPr>
        <w:t xml:space="preserve">на </w:t>
      </w:r>
      <w:r w:rsidR="00137C90">
        <w:rPr>
          <w:color w:val="auto"/>
        </w:rPr>
        <w:t>пространственно-динамически</w:t>
      </w:r>
      <w:r w:rsidR="00BF2F15">
        <w:rPr>
          <w:color w:val="auto"/>
        </w:rPr>
        <w:t>е стереотипы</w:t>
      </w:r>
      <w:r w:rsidR="00137C90">
        <w:rPr>
          <w:color w:val="auto"/>
        </w:rPr>
        <w:t>.</w:t>
      </w:r>
    </w:p>
    <w:p w:rsidR="00137C90" w:rsidRDefault="00137C90" w:rsidP="00DE1FDA">
      <w:pPr>
        <w:pStyle w:val="a3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Шесть</w:t>
      </w:r>
      <w:r w:rsidRPr="00137C90">
        <w:rPr>
          <w:color w:val="auto"/>
        </w:rPr>
        <w:t xml:space="preserve"> </w:t>
      </w:r>
      <w:r>
        <w:rPr>
          <w:color w:val="auto"/>
        </w:rPr>
        <w:t>пациентов</w:t>
      </w:r>
      <w:r w:rsidRPr="00137C90">
        <w:rPr>
          <w:color w:val="auto"/>
        </w:rPr>
        <w:t xml:space="preserve"> </w:t>
      </w:r>
      <w:r>
        <w:rPr>
          <w:color w:val="auto"/>
        </w:rPr>
        <w:t>с семантической афазией, 12 – с сенсорной, 12 – с моторной, а также 12 неврологически здоровых испытуемых приняли участие в исследовании.</w:t>
      </w:r>
      <w:proofErr w:type="gramEnd"/>
      <w:r>
        <w:rPr>
          <w:color w:val="auto"/>
        </w:rPr>
        <w:t xml:space="preserve"> Испытуемым предъявлялись </w:t>
      </w:r>
      <w:r w:rsidR="00C8312C">
        <w:rPr>
          <w:color w:val="auto"/>
        </w:rPr>
        <w:t xml:space="preserve">(зрительно и одновременно на слух) </w:t>
      </w:r>
      <w:r>
        <w:rPr>
          <w:color w:val="auto"/>
        </w:rPr>
        <w:t>предложения в четырех услови</w:t>
      </w:r>
      <w:r w:rsidR="00C8312C">
        <w:rPr>
          <w:color w:val="auto"/>
        </w:rPr>
        <w:t>ях</w:t>
      </w:r>
      <w:r>
        <w:rPr>
          <w:color w:val="auto"/>
        </w:rPr>
        <w:t>: предложн</w:t>
      </w:r>
      <w:r w:rsidR="00C8312C">
        <w:rPr>
          <w:color w:val="auto"/>
        </w:rPr>
        <w:t>ые</w:t>
      </w:r>
      <w:r>
        <w:rPr>
          <w:color w:val="auto"/>
        </w:rPr>
        <w:t xml:space="preserve"> конструкци</w:t>
      </w:r>
      <w:r w:rsidR="00C8312C">
        <w:rPr>
          <w:color w:val="auto"/>
        </w:rPr>
        <w:t>и</w:t>
      </w:r>
      <w:r>
        <w:rPr>
          <w:color w:val="auto"/>
        </w:rPr>
        <w:t xml:space="preserve"> с прямым </w:t>
      </w:r>
      <w:r w:rsidR="00C8312C">
        <w:rPr>
          <w:color w:val="auto"/>
        </w:rPr>
        <w:t xml:space="preserve">(1) </w:t>
      </w:r>
      <w:r>
        <w:rPr>
          <w:color w:val="auto"/>
        </w:rPr>
        <w:t xml:space="preserve">или инвертированным </w:t>
      </w:r>
      <w:r w:rsidR="00C8312C">
        <w:rPr>
          <w:color w:val="auto"/>
        </w:rPr>
        <w:t xml:space="preserve">(2) </w:t>
      </w:r>
      <w:r>
        <w:rPr>
          <w:color w:val="auto"/>
        </w:rPr>
        <w:t>порядком слов</w:t>
      </w:r>
      <w:r w:rsidR="00C8312C">
        <w:rPr>
          <w:color w:val="auto"/>
        </w:rPr>
        <w:t xml:space="preserve"> и инструментальные конструкции</w:t>
      </w:r>
      <w:r w:rsidR="00DE1FDA">
        <w:rPr>
          <w:color w:val="auto"/>
        </w:rPr>
        <w:t>, также</w:t>
      </w:r>
      <w:r w:rsidR="00C8312C">
        <w:rPr>
          <w:color w:val="auto"/>
        </w:rPr>
        <w:t xml:space="preserve"> с прямым (3) или инвертированным (4) порядком слов.</w:t>
      </w:r>
      <w:r w:rsidR="00A81446">
        <w:rPr>
          <w:color w:val="auto"/>
        </w:rPr>
        <w:t xml:space="preserve"> Вместе с каждым предложением предъявлялось по два рисунка: один соответствовал предложению, а другой изображал семантически обратную ситуацию. Испытуемому предлагалось выбрать, какой из рисунков соответствует предложению.</w:t>
      </w:r>
    </w:p>
    <w:p w:rsidR="00C8312C" w:rsidRPr="00C8312C" w:rsidRDefault="00C8312C" w:rsidP="00C8312C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Мальчик кладёт коробку в сумку.</w:t>
      </w:r>
    </w:p>
    <w:p w:rsidR="00C8312C" w:rsidRPr="00C8312C" w:rsidRDefault="00C8312C" w:rsidP="00C8312C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Мальчик кладёт в сумку коробку.</w:t>
      </w:r>
    </w:p>
    <w:p w:rsidR="00C8312C" w:rsidRPr="00C8312C" w:rsidRDefault="00C8312C" w:rsidP="00C8312C">
      <w:pPr>
        <w:pStyle w:val="a3"/>
        <w:numPr>
          <w:ilvl w:val="0"/>
          <w:numId w:val="1"/>
        </w:numPr>
        <w:jc w:val="both"/>
        <w:rPr>
          <w:color w:val="auto"/>
          <w:lang w:val="en-US"/>
        </w:rPr>
      </w:pPr>
      <w:r>
        <w:rPr>
          <w:szCs w:val="24"/>
        </w:rPr>
        <w:t>Бабушка накрывает шапку шарфом.</w:t>
      </w:r>
    </w:p>
    <w:p w:rsidR="00C8312C" w:rsidRPr="00C8312C" w:rsidRDefault="00C8312C" w:rsidP="00C8312C">
      <w:pPr>
        <w:pStyle w:val="a3"/>
        <w:numPr>
          <w:ilvl w:val="0"/>
          <w:numId w:val="1"/>
        </w:numPr>
        <w:jc w:val="both"/>
        <w:rPr>
          <w:color w:val="auto"/>
          <w:lang w:val="en-US"/>
        </w:rPr>
      </w:pPr>
      <w:r>
        <w:rPr>
          <w:szCs w:val="24"/>
        </w:rPr>
        <w:t>Бабушка накрывает шарфом шапку.</w:t>
      </w:r>
    </w:p>
    <w:p w:rsidR="00C8312C" w:rsidRPr="00BF2F15" w:rsidRDefault="00BF2F15" w:rsidP="00C8312C">
      <w:pPr>
        <w:pStyle w:val="a3"/>
        <w:jc w:val="both"/>
        <w:rPr>
          <w:color w:val="auto"/>
        </w:rPr>
      </w:pPr>
      <w:r>
        <w:rPr>
          <w:color w:val="auto"/>
        </w:rPr>
        <w:t>Критической</w:t>
      </w:r>
      <w:r w:rsidRPr="00BF2F15">
        <w:rPr>
          <w:color w:val="auto"/>
        </w:rPr>
        <w:t xml:space="preserve"> </w:t>
      </w:r>
      <w:r>
        <w:rPr>
          <w:color w:val="auto"/>
        </w:rPr>
        <w:t>манипуляцией</w:t>
      </w:r>
      <w:r w:rsidRPr="00BF2F15">
        <w:rPr>
          <w:color w:val="auto"/>
        </w:rPr>
        <w:t xml:space="preserve"> </w:t>
      </w:r>
      <w:r>
        <w:rPr>
          <w:color w:val="auto"/>
        </w:rPr>
        <w:t>в</w:t>
      </w:r>
      <w:r w:rsidRPr="00BF2F15">
        <w:rPr>
          <w:color w:val="auto"/>
        </w:rPr>
        <w:t xml:space="preserve"> </w:t>
      </w:r>
      <w:r>
        <w:rPr>
          <w:color w:val="auto"/>
        </w:rPr>
        <w:t>эксперименте</w:t>
      </w:r>
      <w:r w:rsidRPr="00BF2F15">
        <w:rPr>
          <w:color w:val="auto"/>
        </w:rPr>
        <w:t xml:space="preserve"> </w:t>
      </w:r>
      <w:r>
        <w:rPr>
          <w:color w:val="auto"/>
        </w:rPr>
        <w:t>являлось</w:t>
      </w:r>
      <w:r w:rsidRPr="00BF2F15">
        <w:rPr>
          <w:color w:val="auto"/>
        </w:rPr>
        <w:t xml:space="preserve"> </w:t>
      </w:r>
      <w:r>
        <w:rPr>
          <w:color w:val="auto"/>
        </w:rPr>
        <w:t>картирование</w:t>
      </w:r>
      <w:r w:rsidRPr="00BF2F15">
        <w:rPr>
          <w:color w:val="auto"/>
        </w:rPr>
        <w:t xml:space="preserve"> </w:t>
      </w:r>
      <w:r>
        <w:rPr>
          <w:color w:val="auto"/>
        </w:rPr>
        <w:t>пространственно</w:t>
      </w:r>
      <w:r w:rsidRPr="00BF2F15">
        <w:rPr>
          <w:color w:val="auto"/>
        </w:rPr>
        <w:t>-</w:t>
      </w:r>
      <w:r>
        <w:rPr>
          <w:color w:val="auto"/>
        </w:rPr>
        <w:t>динамического</w:t>
      </w:r>
      <w:r w:rsidRPr="00BF2F15">
        <w:rPr>
          <w:color w:val="auto"/>
        </w:rPr>
        <w:t xml:space="preserve"> </w:t>
      </w:r>
      <w:r>
        <w:rPr>
          <w:color w:val="auto"/>
        </w:rPr>
        <w:t>стереотипа</w:t>
      </w:r>
      <w:r w:rsidRPr="00BF2F15">
        <w:rPr>
          <w:color w:val="auto"/>
        </w:rPr>
        <w:t xml:space="preserve"> </w:t>
      </w:r>
      <w:r>
        <w:rPr>
          <w:color w:val="auto"/>
        </w:rPr>
        <w:t>на</w:t>
      </w:r>
      <w:r w:rsidRPr="00BF2F15">
        <w:rPr>
          <w:color w:val="auto"/>
        </w:rPr>
        <w:t xml:space="preserve"> </w:t>
      </w:r>
      <w:r>
        <w:rPr>
          <w:color w:val="auto"/>
        </w:rPr>
        <w:t>порядок</w:t>
      </w:r>
      <w:r w:rsidRPr="00BF2F15">
        <w:rPr>
          <w:color w:val="auto"/>
        </w:rPr>
        <w:t xml:space="preserve"> </w:t>
      </w:r>
      <w:r>
        <w:rPr>
          <w:color w:val="auto"/>
        </w:rPr>
        <w:t>слов</w:t>
      </w:r>
      <w:r w:rsidRPr="00BF2F15">
        <w:rPr>
          <w:color w:val="auto"/>
        </w:rPr>
        <w:t xml:space="preserve">. </w:t>
      </w:r>
      <w:r w:rsidR="00A81446">
        <w:rPr>
          <w:color w:val="auto"/>
        </w:rPr>
        <w:t xml:space="preserve">В предложных конструкциях такой стереотип (взять коробку, положить в сумку) соответствует прямому порядку слов (1), а в инструментальных (взять шарф, накрыть шапку) – инвертированному (4). Соответственно, мы ожидали, что пациенты с семантической афазией, в отличие от двух других клинических групп и контрольной группы, будут понимать предложения типа (2) и (3), в которых порядок слов не соответствует пространственно-динамическим стереотипам, хуже, чем (1) и (4). </w:t>
      </w:r>
    </w:p>
    <w:p w:rsidR="008F6B45" w:rsidRPr="00DE1FDA" w:rsidRDefault="00A81446" w:rsidP="00DE1FDA">
      <w:pPr>
        <w:pStyle w:val="a3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Результаты</w:t>
      </w:r>
      <w:r w:rsidRPr="00A81446">
        <w:rPr>
          <w:color w:val="auto"/>
        </w:rPr>
        <w:t xml:space="preserve"> </w:t>
      </w:r>
      <w:r>
        <w:rPr>
          <w:color w:val="auto"/>
        </w:rPr>
        <w:t>показали</w:t>
      </w:r>
      <w:r w:rsidRPr="00A81446">
        <w:rPr>
          <w:color w:val="auto"/>
        </w:rPr>
        <w:t xml:space="preserve"> </w:t>
      </w:r>
      <w:r>
        <w:rPr>
          <w:color w:val="auto"/>
        </w:rPr>
        <w:t>наличие</w:t>
      </w:r>
      <w:r w:rsidRPr="00A81446">
        <w:rPr>
          <w:color w:val="auto"/>
        </w:rPr>
        <w:t xml:space="preserve"> </w:t>
      </w:r>
      <w:r>
        <w:rPr>
          <w:color w:val="auto"/>
        </w:rPr>
        <w:t>взаимодействия</w:t>
      </w:r>
      <w:r w:rsidRPr="00A81446">
        <w:rPr>
          <w:color w:val="auto"/>
        </w:rPr>
        <w:t xml:space="preserve"> </w:t>
      </w:r>
      <w:r>
        <w:rPr>
          <w:color w:val="auto"/>
        </w:rPr>
        <w:t>между</w:t>
      </w:r>
      <w:r w:rsidRPr="00A81446">
        <w:rPr>
          <w:color w:val="auto"/>
        </w:rPr>
        <w:t xml:space="preserve"> </w:t>
      </w:r>
      <w:r>
        <w:rPr>
          <w:color w:val="auto"/>
        </w:rPr>
        <w:t>факторами</w:t>
      </w:r>
      <w:r w:rsidRPr="00A81446">
        <w:rPr>
          <w:color w:val="auto"/>
        </w:rPr>
        <w:t xml:space="preserve"> </w:t>
      </w:r>
      <w:r>
        <w:rPr>
          <w:color w:val="auto"/>
        </w:rPr>
        <w:t>Тип</w:t>
      </w:r>
      <w:r w:rsidRPr="00A81446">
        <w:rPr>
          <w:color w:val="auto"/>
        </w:rPr>
        <w:t xml:space="preserve"> </w:t>
      </w:r>
      <w:r>
        <w:rPr>
          <w:color w:val="auto"/>
        </w:rPr>
        <w:t>конструкции</w:t>
      </w:r>
      <w:r w:rsidRPr="00A81446">
        <w:rPr>
          <w:color w:val="auto"/>
        </w:rPr>
        <w:t xml:space="preserve"> </w:t>
      </w:r>
      <w:r>
        <w:rPr>
          <w:color w:val="auto"/>
        </w:rPr>
        <w:t>и</w:t>
      </w:r>
      <w:r w:rsidRPr="00A81446">
        <w:rPr>
          <w:color w:val="auto"/>
        </w:rPr>
        <w:t xml:space="preserve"> </w:t>
      </w:r>
      <w:r>
        <w:rPr>
          <w:color w:val="auto"/>
        </w:rPr>
        <w:t>Порядок</w:t>
      </w:r>
      <w:r w:rsidRPr="00A81446">
        <w:rPr>
          <w:color w:val="auto"/>
        </w:rPr>
        <w:t xml:space="preserve"> </w:t>
      </w:r>
      <w:r>
        <w:rPr>
          <w:color w:val="auto"/>
        </w:rPr>
        <w:t>слов</w:t>
      </w:r>
      <w:r w:rsidRPr="00A81446">
        <w:rPr>
          <w:color w:val="auto"/>
        </w:rPr>
        <w:t xml:space="preserve"> </w:t>
      </w:r>
      <w:r>
        <w:rPr>
          <w:color w:val="auto"/>
        </w:rPr>
        <w:t>в</w:t>
      </w:r>
      <w:r w:rsidRPr="00A81446">
        <w:rPr>
          <w:color w:val="auto"/>
        </w:rPr>
        <w:t xml:space="preserve"> </w:t>
      </w:r>
      <w:r>
        <w:rPr>
          <w:color w:val="auto"/>
        </w:rPr>
        <w:t>группе</w:t>
      </w:r>
      <w:r w:rsidRPr="00A81446">
        <w:rPr>
          <w:color w:val="auto"/>
        </w:rPr>
        <w:t xml:space="preserve"> </w:t>
      </w:r>
      <w:r>
        <w:rPr>
          <w:color w:val="auto"/>
        </w:rPr>
        <w:t>пациентов</w:t>
      </w:r>
      <w:r w:rsidRPr="00A81446">
        <w:rPr>
          <w:color w:val="auto"/>
        </w:rPr>
        <w:t xml:space="preserve"> </w:t>
      </w:r>
      <w:r>
        <w:rPr>
          <w:color w:val="auto"/>
        </w:rPr>
        <w:t>с</w:t>
      </w:r>
      <w:r w:rsidRPr="00A81446">
        <w:rPr>
          <w:color w:val="auto"/>
        </w:rPr>
        <w:t xml:space="preserve"> </w:t>
      </w:r>
      <w:r>
        <w:rPr>
          <w:color w:val="auto"/>
        </w:rPr>
        <w:t>семантической</w:t>
      </w:r>
      <w:r w:rsidRPr="00A81446">
        <w:rPr>
          <w:color w:val="auto"/>
        </w:rPr>
        <w:t xml:space="preserve"> </w:t>
      </w:r>
      <w:r>
        <w:rPr>
          <w:color w:val="auto"/>
        </w:rPr>
        <w:t>афазией</w:t>
      </w:r>
      <w:r w:rsidRPr="00A81446">
        <w:rPr>
          <w:color w:val="auto"/>
        </w:rPr>
        <w:t xml:space="preserve">: </w:t>
      </w:r>
      <w:r>
        <w:rPr>
          <w:color w:val="auto"/>
        </w:rPr>
        <w:t>они</w:t>
      </w:r>
      <w:r w:rsidRPr="00A81446">
        <w:rPr>
          <w:color w:val="auto"/>
        </w:rPr>
        <w:t xml:space="preserve"> </w:t>
      </w:r>
      <w:r>
        <w:rPr>
          <w:color w:val="auto"/>
        </w:rPr>
        <w:t>понимали</w:t>
      </w:r>
      <w:r w:rsidRPr="00A81446">
        <w:rPr>
          <w:color w:val="auto"/>
        </w:rPr>
        <w:t xml:space="preserve"> </w:t>
      </w:r>
      <w:r>
        <w:rPr>
          <w:color w:val="auto"/>
        </w:rPr>
        <w:t xml:space="preserve">значимо лучше предложные конструкции с прямым порядком слов и инструментальные – с обратным, то есть действительно следовали стратегии использования пространственно-динамических стереотипов при понимании предложений, </w:t>
      </w:r>
      <w:r w:rsidR="00DE1FDA">
        <w:rPr>
          <w:color w:val="auto"/>
        </w:rPr>
        <w:t>кодирующих</w:t>
      </w:r>
      <w:r>
        <w:rPr>
          <w:color w:val="auto"/>
        </w:rPr>
        <w:t xml:space="preserve"> сложные пространственные отношения.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Несмотря на то, что на уровне группы пациенты с сенсорной и моторной афазиями не продемонстрировали данного эффекта, анализ индивидуальных данных показал, что часть пациентов и в этих группах использовал</w:t>
      </w:r>
      <w:r w:rsidR="00DE1FDA">
        <w:rPr>
          <w:color w:val="auto"/>
        </w:rPr>
        <w:t>а</w:t>
      </w:r>
      <w:r>
        <w:rPr>
          <w:color w:val="auto"/>
        </w:rPr>
        <w:t xml:space="preserve"> стратегию семантических пациентов.</w:t>
      </w:r>
      <w:proofErr w:type="gramEnd"/>
      <w:r>
        <w:rPr>
          <w:color w:val="auto"/>
        </w:rPr>
        <w:t xml:space="preserve"> Таким образом, </w:t>
      </w:r>
      <w:r w:rsidR="00DE1FDA">
        <w:rPr>
          <w:color w:val="auto"/>
        </w:rPr>
        <w:t xml:space="preserve">данная стратегия не является отличительной особенностью семантической афазии, а предположительно зависит от сохранности </w:t>
      </w:r>
      <w:proofErr w:type="spellStart"/>
      <w:r w:rsidR="00DE1FDA">
        <w:rPr>
          <w:color w:val="auto"/>
        </w:rPr>
        <w:t>премоторных</w:t>
      </w:r>
      <w:proofErr w:type="spellEnd"/>
      <w:r w:rsidR="00DE1FDA">
        <w:rPr>
          <w:color w:val="auto"/>
        </w:rPr>
        <w:t xml:space="preserve"> зон левого полушария мозга, обеспечивающих использование указанных стереотипов.</w:t>
      </w:r>
    </w:p>
    <w:sectPr w:rsidR="008F6B45" w:rsidRPr="00DE1F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1250"/>
    <w:multiLevelType w:val="hybridMultilevel"/>
    <w:tmpl w:val="ECE48070"/>
    <w:lvl w:ilvl="0" w:tplc="5210C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52"/>
    <w:rsid w:val="00033183"/>
    <w:rsid w:val="000F4DBE"/>
    <w:rsid w:val="0010689A"/>
    <w:rsid w:val="00137C90"/>
    <w:rsid w:val="00143A03"/>
    <w:rsid w:val="001B32DC"/>
    <w:rsid w:val="001D136C"/>
    <w:rsid w:val="00222920"/>
    <w:rsid w:val="002A110E"/>
    <w:rsid w:val="002D3404"/>
    <w:rsid w:val="003262EF"/>
    <w:rsid w:val="004515E6"/>
    <w:rsid w:val="00454BAA"/>
    <w:rsid w:val="004815CD"/>
    <w:rsid w:val="00541716"/>
    <w:rsid w:val="00660302"/>
    <w:rsid w:val="00670B91"/>
    <w:rsid w:val="00675F3F"/>
    <w:rsid w:val="00742F8B"/>
    <w:rsid w:val="007B1D95"/>
    <w:rsid w:val="008275B7"/>
    <w:rsid w:val="00855784"/>
    <w:rsid w:val="008650A0"/>
    <w:rsid w:val="008F6B45"/>
    <w:rsid w:val="00925BA9"/>
    <w:rsid w:val="00942871"/>
    <w:rsid w:val="009867F9"/>
    <w:rsid w:val="009A4C2D"/>
    <w:rsid w:val="009D565A"/>
    <w:rsid w:val="009E551E"/>
    <w:rsid w:val="00A25973"/>
    <w:rsid w:val="00A552B5"/>
    <w:rsid w:val="00A75027"/>
    <w:rsid w:val="00A81446"/>
    <w:rsid w:val="00AE5AC1"/>
    <w:rsid w:val="00BC4564"/>
    <w:rsid w:val="00BD4564"/>
    <w:rsid w:val="00BF2F15"/>
    <w:rsid w:val="00C8312C"/>
    <w:rsid w:val="00CD34B3"/>
    <w:rsid w:val="00D20F52"/>
    <w:rsid w:val="00D34F76"/>
    <w:rsid w:val="00DE15DA"/>
    <w:rsid w:val="00DE1FDA"/>
    <w:rsid w:val="00E80CDF"/>
    <w:rsid w:val="00EB7B9C"/>
    <w:rsid w:val="00F0120B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0F5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0F5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2014-11-09T20:47:00Z</dcterms:created>
  <dcterms:modified xsi:type="dcterms:W3CDTF">2014-11-09T20:47:00Z</dcterms:modified>
</cp:coreProperties>
</file>