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65" w:rsidRPr="00382E32" w:rsidRDefault="007F21E0" w:rsidP="00C20265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Computability and Complexity</w:t>
      </w:r>
    </w:p>
    <w:p w:rsidR="00BC7A22" w:rsidRDefault="003E1053" w:rsidP="00C20265">
      <w:pPr>
        <w:autoSpaceDE w:val="0"/>
        <w:autoSpaceDN w:val="0"/>
        <w:adjustRightInd w:val="0"/>
        <w:spacing w:before="120" w:after="120"/>
        <w:ind w:left="284"/>
        <w:rPr>
          <w:lang w:val="en-US"/>
        </w:rPr>
      </w:pPr>
      <w:r>
        <w:rPr>
          <w:lang w:val="en-US"/>
        </w:rPr>
        <w:t xml:space="preserve">This course </w:t>
      </w:r>
      <w:r w:rsidR="00161183">
        <w:rPr>
          <w:lang w:val="en-US"/>
        </w:rPr>
        <w:t>consist</w:t>
      </w:r>
      <w:r>
        <w:rPr>
          <w:lang w:val="en-US"/>
        </w:rPr>
        <w:t>s</w:t>
      </w:r>
      <w:r w:rsidR="00161183">
        <w:rPr>
          <w:lang w:val="en-US"/>
        </w:rPr>
        <w:t xml:space="preserve"> of two parts: the computability part and the complexity part. </w:t>
      </w:r>
    </w:p>
    <w:p w:rsidR="00C20265" w:rsidRDefault="00161183" w:rsidP="00C20265">
      <w:pPr>
        <w:autoSpaceDE w:val="0"/>
        <w:autoSpaceDN w:val="0"/>
        <w:adjustRightInd w:val="0"/>
        <w:spacing w:before="120" w:after="120"/>
        <w:ind w:left="284"/>
        <w:rPr>
          <w:lang w:val="en-US"/>
        </w:rPr>
      </w:pPr>
      <w:r>
        <w:rPr>
          <w:lang w:val="en-US"/>
        </w:rPr>
        <w:t>In the first p</w:t>
      </w:r>
      <w:r w:rsidR="006215CB">
        <w:rPr>
          <w:lang w:val="en-US"/>
        </w:rPr>
        <w:t>art of the c</w:t>
      </w:r>
      <w:r w:rsidR="00BC7A22">
        <w:rPr>
          <w:lang w:val="en-US"/>
        </w:rPr>
        <w:t xml:space="preserve">ourse we will discuss what </w:t>
      </w:r>
      <w:r w:rsidR="006215CB">
        <w:rPr>
          <w:lang w:val="en-US"/>
        </w:rPr>
        <w:t>it mean</w:t>
      </w:r>
      <w:r w:rsidR="00BC7A22">
        <w:rPr>
          <w:lang w:val="en-US"/>
        </w:rPr>
        <w:t>s</w:t>
      </w:r>
      <w:r w:rsidR="006215CB">
        <w:rPr>
          <w:lang w:val="en-US"/>
        </w:rPr>
        <w:t xml:space="preserve"> for the function to be computable and for the problem to be decidable. We will consider examples of </w:t>
      </w:r>
      <w:proofErr w:type="spellStart"/>
      <w:r w:rsidR="006215CB">
        <w:rPr>
          <w:lang w:val="en-US"/>
        </w:rPr>
        <w:t>uncomputable</w:t>
      </w:r>
      <w:proofErr w:type="spellEnd"/>
      <w:r w:rsidR="006215CB">
        <w:rPr>
          <w:lang w:val="en-US"/>
        </w:rPr>
        <w:t xml:space="preserve"> functions and </w:t>
      </w:r>
      <w:proofErr w:type="spellStart"/>
      <w:r w:rsidR="006215CB">
        <w:rPr>
          <w:lang w:val="en-US"/>
        </w:rPr>
        <w:t>undecidable</w:t>
      </w:r>
      <w:proofErr w:type="spellEnd"/>
      <w:r w:rsidR="006215CB">
        <w:rPr>
          <w:lang w:val="en-US"/>
        </w:rPr>
        <w:t xml:space="preserve"> problems and study the properties of computability and decidability. In particular, we will discuss the following well known programming problem: write a program that prin</w:t>
      </w:r>
      <w:r w:rsidR="003E1053">
        <w:rPr>
          <w:lang w:val="en-US"/>
        </w:rPr>
        <w:t>ts its own text. We will see</w:t>
      </w:r>
      <w:r w:rsidR="006215CB">
        <w:rPr>
          <w:lang w:val="en-US"/>
        </w:rPr>
        <w:t xml:space="preserve"> </w:t>
      </w:r>
      <w:r w:rsidR="003E1053">
        <w:rPr>
          <w:lang w:val="en-US"/>
        </w:rPr>
        <w:t>that this problem is a simple formulation of an important</w:t>
      </w:r>
      <w:r w:rsidR="006215CB">
        <w:rPr>
          <w:lang w:val="en-US"/>
        </w:rPr>
        <w:t xml:space="preserve"> theoretical </w:t>
      </w:r>
      <w:r w:rsidR="003E1053">
        <w:rPr>
          <w:lang w:val="en-US"/>
        </w:rPr>
        <w:t>result and its solution corresponds to mathematical technique behind the first part of the course.</w:t>
      </w:r>
    </w:p>
    <w:p w:rsidR="006215CB" w:rsidRDefault="006215CB" w:rsidP="00C20265">
      <w:pPr>
        <w:autoSpaceDE w:val="0"/>
        <w:autoSpaceDN w:val="0"/>
        <w:adjustRightInd w:val="0"/>
        <w:spacing w:before="120" w:after="120"/>
        <w:ind w:left="284"/>
        <w:rPr>
          <w:lang w:val="en-US"/>
        </w:rPr>
      </w:pPr>
      <w:r>
        <w:rPr>
          <w:lang w:val="en-US"/>
        </w:rPr>
        <w:t>In the second part of the course we will di</w:t>
      </w:r>
      <w:r w:rsidR="00BC7A22">
        <w:rPr>
          <w:lang w:val="en-US"/>
        </w:rPr>
        <w:t xml:space="preserve">scuss computations with bounded resources. We will consider two main </w:t>
      </w:r>
      <w:r w:rsidR="00FB3E13">
        <w:rPr>
          <w:lang w:val="en-US"/>
        </w:rPr>
        <w:t xml:space="preserve">types of </w:t>
      </w:r>
      <w:r w:rsidR="00BC7A22">
        <w:rPr>
          <w:lang w:val="en-US"/>
        </w:rPr>
        <w:t xml:space="preserve">resources: time and space. We will discuss complexity classes P and NP and relation between </w:t>
      </w:r>
      <w:r w:rsidR="00FB3E13">
        <w:rPr>
          <w:lang w:val="en-US"/>
        </w:rPr>
        <w:t>them. We will study</w:t>
      </w:r>
      <w:r w:rsidR="00BC7A22">
        <w:rPr>
          <w:lang w:val="en-US"/>
        </w:rPr>
        <w:t xml:space="preserve"> the notion of NP-completeness and will practice</w:t>
      </w:r>
      <w:r w:rsidR="00465D41">
        <w:rPr>
          <w:lang w:val="en-US"/>
        </w:rPr>
        <w:t xml:space="preserve"> in</w:t>
      </w:r>
      <w:r w:rsidR="00BC7A22">
        <w:rPr>
          <w:lang w:val="en-US"/>
        </w:rPr>
        <w:t xml:space="preserve"> proving NP-completeness of various problems. </w:t>
      </w:r>
      <w:r w:rsidR="00527ECD">
        <w:rPr>
          <w:lang w:val="en-US"/>
        </w:rPr>
        <w:t>We will discuss the complexity class PSPACE and the notion of PSPACE-</w:t>
      </w:r>
      <w:proofErr w:type="spellStart"/>
      <w:r w:rsidR="00527ECD">
        <w:rPr>
          <w:lang w:val="en-US"/>
        </w:rPr>
        <w:t>competeness</w:t>
      </w:r>
      <w:proofErr w:type="spellEnd"/>
      <w:r w:rsidR="00527ECD">
        <w:rPr>
          <w:lang w:val="en-US"/>
        </w:rPr>
        <w:t>.</w:t>
      </w:r>
    </w:p>
    <w:p w:rsidR="008D090F" w:rsidRDefault="008D090F" w:rsidP="00C20265">
      <w:pPr>
        <w:autoSpaceDE w:val="0"/>
        <w:autoSpaceDN w:val="0"/>
        <w:adjustRightInd w:val="0"/>
        <w:spacing w:before="120" w:after="120"/>
        <w:ind w:left="284"/>
        <w:rPr>
          <w:lang w:val="en-US"/>
        </w:rPr>
      </w:pPr>
      <w:r>
        <w:rPr>
          <w:lang w:val="en-US"/>
        </w:rPr>
        <w:t>Both parts of the course can be taken separately, see prerequisites.</w:t>
      </w:r>
    </w:p>
    <w:p w:rsidR="00C20265" w:rsidRPr="00BC7A22" w:rsidRDefault="00C20265" w:rsidP="00C20265">
      <w:pPr>
        <w:pStyle w:val="1"/>
        <w:jc w:val="both"/>
        <w:rPr>
          <w:lang w:val="en-US"/>
        </w:rPr>
      </w:pPr>
      <w:r w:rsidRPr="00BC7A22">
        <w:rPr>
          <w:lang w:val="en-US"/>
        </w:rPr>
        <w:t>Course Objective</w:t>
      </w:r>
    </w:p>
    <w:p w:rsidR="00C20265" w:rsidRPr="00161183" w:rsidRDefault="00161183" w:rsidP="00161183">
      <w:pPr>
        <w:autoSpaceDE w:val="0"/>
        <w:autoSpaceDN w:val="0"/>
        <w:adjustRightInd w:val="0"/>
        <w:spacing w:before="120" w:after="120"/>
        <w:rPr>
          <w:lang w:val="en-US"/>
        </w:rPr>
      </w:pPr>
      <w:r>
        <w:rPr>
          <w:lang w:val="en-US"/>
        </w:rPr>
        <w:t>The goal of the course is to provide an introdu</w:t>
      </w:r>
      <w:r w:rsidR="00072750">
        <w:rPr>
          <w:lang w:val="en-US"/>
        </w:rPr>
        <w:t>ction to the theory of computation</w:t>
      </w:r>
      <w:r w:rsidR="00527ECD">
        <w:rPr>
          <w:lang w:val="en-US"/>
        </w:rPr>
        <w:t>. It can serve</w:t>
      </w:r>
      <w:r>
        <w:rPr>
          <w:lang w:val="en-US"/>
        </w:rPr>
        <w:t xml:space="preserve"> as a theoretical basis for students interested in more practical areas of Computer Science </w:t>
      </w:r>
      <w:r w:rsidR="00527ECD">
        <w:rPr>
          <w:lang w:val="en-US"/>
        </w:rPr>
        <w:t>as well</w:t>
      </w:r>
      <w:r>
        <w:rPr>
          <w:lang w:val="en-US"/>
        </w:rPr>
        <w:t xml:space="preserve"> as a starting course </w:t>
      </w:r>
      <w:r w:rsidR="00527ECD">
        <w:rPr>
          <w:lang w:val="en-US"/>
        </w:rPr>
        <w:t>for further studies in</w:t>
      </w:r>
      <w:r>
        <w:rPr>
          <w:lang w:val="en-US"/>
        </w:rPr>
        <w:t xml:space="preserve"> Theoretical Computer Science.</w:t>
      </w:r>
    </w:p>
    <w:p w:rsidR="00C20265" w:rsidRPr="00571ACC" w:rsidRDefault="00C20265" w:rsidP="00C20265">
      <w:pPr>
        <w:pStyle w:val="1"/>
        <w:rPr>
          <w:lang w:val="en-US"/>
        </w:rPr>
      </w:pPr>
      <w:r>
        <w:rPr>
          <w:lang w:val="en-US"/>
        </w:rPr>
        <w:t>The</w:t>
      </w:r>
      <w:r w:rsidRPr="00571ACC">
        <w:rPr>
          <w:lang w:val="en-US"/>
        </w:rPr>
        <w:t xml:space="preserve"> </w:t>
      </w:r>
      <w:r>
        <w:rPr>
          <w:lang w:val="en-US"/>
        </w:rPr>
        <w:t>position</w:t>
      </w:r>
      <w:r w:rsidRPr="00571ACC">
        <w:rPr>
          <w:lang w:val="en-US"/>
        </w:rPr>
        <w:t xml:space="preserve"> </w:t>
      </w:r>
      <w:r>
        <w:rPr>
          <w:lang w:val="en-US"/>
        </w:rPr>
        <w:t>of</w:t>
      </w:r>
      <w:r w:rsidRPr="00571ACC">
        <w:rPr>
          <w:lang w:val="en-US"/>
        </w:rPr>
        <w:t xml:space="preserve"> </w:t>
      </w:r>
      <w:r>
        <w:rPr>
          <w:lang w:val="en-US"/>
        </w:rPr>
        <w:t>the</w:t>
      </w:r>
      <w:r w:rsidRPr="00571ACC">
        <w:rPr>
          <w:lang w:val="en-US"/>
        </w:rPr>
        <w:t xml:space="preserve"> </w:t>
      </w:r>
      <w:r>
        <w:rPr>
          <w:lang w:val="en-US"/>
        </w:rPr>
        <w:t>course in the structure of the educational program</w:t>
      </w:r>
    </w:p>
    <w:p w:rsidR="00C20265" w:rsidRPr="00D452AC" w:rsidRDefault="00465D41" w:rsidP="00C20265">
      <w:pPr>
        <w:jc w:val="both"/>
        <w:rPr>
          <w:lang w:val="en-US"/>
        </w:rPr>
      </w:pPr>
      <w:r>
        <w:rPr>
          <w:lang w:val="en-US"/>
        </w:rPr>
        <w:t xml:space="preserve">The course has 40 academic hours. Half of them will be lectures and half – seminars. There will be homework assignments after each seminar, midterm written exam after the first part of the course </w:t>
      </w:r>
      <w:r w:rsidR="00D92DEA">
        <w:rPr>
          <w:lang w:val="en-US"/>
        </w:rPr>
        <w:t>and the final written exam after the second part of the course.</w:t>
      </w:r>
    </w:p>
    <w:p w:rsidR="00C20265" w:rsidRPr="00B05223" w:rsidRDefault="00C20265" w:rsidP="00C20265">
      <w:pPr>
        <w:tabs>
          <w:tab w:val="left" w:pos="7620"/>
        </w:tabs>
        <w:jc w:val="both"/>
        <w:rPr>
          <w:lang w:val="en-US"/>
        </w:rPr>
      </w:pPr>
    </w:p>
    <w:p w:rsidR="00C20265" w:rsidRDefault="00C20265" w:rsidP="00C20265">
      <w:pPr>
        <w:pStyle w:val="2"/>
        <w:jc w:val="both"/>
      </w:pPr>
      <w:proofErr w:type="spellStart"/>
      <w:r w:rsidRPr="003C2C8B">
        <w:t>Prerequisites</w:t>
      </w:r>
      <w:proofErr w:type="spellEnd"/>
      <w:r w:rsidRPr="0017184A">
        <w:rPr>
          <w:lang w:val="en-US"/>
        </w:rPr>
        <w:t xml:space="preserve"> of the course</w:t>
      </w:r>
      <w:r>
        <w:t>:</w:t>
      </w:r>
    </w:p>
    <w:p w:rsidR="00655E48" w:rsidRDefault="00655E48" w:rsidP="00655E48">
      <w:pPr>
        <w:pStyle w:val="a"/>
        <w:numPr>
          <w:ilvl w:val="0"/>
          <w:numId w:val="0"/>
        </w:numPr>
        <w:ind w:left="709"/>
        <w:rPr>
          <w:lang w:val="en-US"/>
        </w:rPr>
      </w:pPr>
      <w:r>
        <w:rPr>
          <w:lang w:val="en-US"/>
        </w:rPr>
        <w:t xml:space="preserve">Basic calculus is required. Basic knowledge of graph theory </w:t>
      </w:r>
      <w:r w:rsidR="007F21E0">
        <w:rPr>
          <w:lang w:val="en-US"/>
        </w:rPr>
        <w:t>might be helpful, but is not necessary. B</w:t>
      </w:r>
      <w:r>
        <w:rPr>
          <w:lang w:val="en-US"/>
        </w:rPr>
        <w:t>asic programming experience</w:t>
      </w:r>
      <w:r w:rsidR="007F21E0">
        <w:rPr>
          <w:lang w:val="en-US"/>
        </w:rPr>
        <w:t xml:space="preserve"> would help to understand the intuition behind the material of the course, but is also</w:t>
      </w:r>
      <w:r>
        <w:rPr>
          <w:lang w:val="en-US"/>
        </w:rPr>
        <w:t xml:space="preserve"> not necessary.</w:t>
      </w:r>
    </w:p>
    <w:p w:rsidR="008D090F" w:rsidRDefault="008D090F" w:rsidP="00655E48">
      <w:pPr>
        <w:pStyle w:val="a"/>
        <w:numPr>
          <w:ilvl w:val="0"/>
          <w:numId w:val="0"/>
        </w:numPr>
        <w:ind w:left="709"/>
        <w:rPr>
          <w:lang w:val="en-US"/>
        </w:rPr>
      </w:pPr>
    </w:p>
    <w:p w:rsidR="008D090F" w:rsidRDefault="008D090F" w:rsidP="00655E48">
      <w:pPr>
        <w:pStyle w:val="a"/>
        <w:numPr>
          <w:ilvl w:val="0"/>
          <w:numId w:val="0"/>
        </w:numPr>
        <w:ind w:left="709"/>
        <w:rPr>
          <w:lang w:val="en-US"/>
        </w:rPr>
      </w:pPr>
      <w:r>
        <w:rPr>
          <w:lang w:val="en-US"/>
        </w:rPr>
        <w:t>In case the first part of the course is taken separately the prerequisites are the same.</w:t>
      </w:r>
    </w:p>
    <w:p w:rsidR="008D090F" w:rsidRDefault="008D090F" w:rsidP="00655E48">
      <w:pPr>
        <w:pStyle w:val="a"/>
        <w:numPr>
          <w:ilvl w:val="0"/>
          <w:numId w:val="0"/>
        </w:numPr>
        <w:ind w:left="709"/>
        <w:rPr>
          <w:lang w:val="en-US"/>
        </w:rPr>
      </w:pPr>
    </w:p>
    <w:p w:rsidR="008D090F" w:rsidRDefault="008D090F" w:rsidP="00655E48">
      <w:pPr>
        <w:pStyle w:val="a"/>
        <w:numPr>
          <w:ilvl w:val="0"/>
          <w:numId w:val="0"/>
        </w:numPr>
        <w:ind w:left="709"/>
        <w:rPr>
          <w:lang w:val="en-US"/>
        </w:rPr>
      </w:pPr>
      <w:r>
        <w:rPr>
          <w:lang w:val="en-US"/>
        </w:rPr>
        <w:t>In case the second part of the course is taken separately, basic knowledge on Turing machines is required</w:t>
      </w:r>
      <w:r w:rsidR="000835E0">
        <w:rPr>
          <w:lang w:val="en-US"/>
        </w:rPr>
        <w:t xml:space="preserve"> additionally</w:t>
      </w:r>
      <w:r>
        <w:rPr>
          <w:lang w:val="en-US"/>
        </w:rPr>
        <w:t xml:space="preserve">, including </w:t>
      </w:r>
      <w:r w:rsidR="000835E0">
        <w:rPr>
          <w:lang w:val="en-US"/>
        </w:rPr>
        <w:t xml:space="preserve">the </w:t>
      </w:r>
      <w:r>
        <w:rPr>
          <w:lang w:val="en-US"/>
        </w:rPr>
        <w:t>unive</w:t>
      </w:r>
      <w:r w:rsidR="000835E0">
        <w:rPr>
          <w:lang w:val="en-US"/>
        </w:rPr>
        <w:t>rsal Turing machine.</w:t>
      </w:r>
    </w:p>
    <w:p w:rsidR="00C20265" w:rsidRPr="00655E48" w:rsidRDefault="00C20265" w:rsidP="00C20265">
      <w:pPr>
        <w:ind w:firstLine="0"/>
        <w:rPr>
          <w:lang w:val="en-US"/>
        </w:rPr>
      </w:pPr>
    </w:p>
    <w:p w:rsidR="00C20265" w:rsidRDefault="00C20265" w:rsidP="00C20265">
      <w:pPr>
        <w:pStyle w:val="1"/>
        <w:jc w:val="both"/>
        <w:rPr>
          <w:lang w:val="en-US"/>
        </w:rPr>
      </w:pPr>
      <w:r w:rsidRPr="00655E48">
        <w:rPr>
          <w:lang w:val="en-US"/>
        </w:rPr>
        <w:t>Topic-Wise Curricula Plan</w:t>
      </w:r>
    </w:p>
    <w:p w:rsidR="00C20265" w:rsidRPr="006A1FAF" w:rsidRDefault="00C20265" w:rsidP="00C20265">
      <w:pPr>
        <w:rPr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44"/>
        <w:gridCol w:w="1418"/>
        <w:gridCol w:w="992"/>
        <w:gridCol w:w="1134"/>
      </w:tblGrid>
      <w:tr w:rsidR="00C20265" w:rsidRPr="00655E48" w:rsidTr="000E1351">
        <w:tc>
          <w:tcPr>
            <w:tcW w:w="534" w:type="dxa"/>
            <w:vMerge w:val="restart"/>
            <w:vAlign w:val="center"/>
          </w:tcPr>
          <w:p w:rsidR="00C20265" w:rsidRPr="00655E48" w:rsidRDefault="00C20265" w:rsidP="000E1351">
            <w:pPr>
              <w:ind w:firstLine="0"/>
              <w:jc w:val="center"/>
              <w:rPr>
                <w:szCs w:val="20"/>
                <w:lang w:val="en-US" w:eastAsia="ru-RU"/>
              </w:rPr>
            </w:pPr>
            <w:r w:rsidRPr="00655E48">
              <w:rPr>
                <w:sz w:val="22"/>
                <w:szCs w:val="20"/>
                <w:lang w:val="en-US" w:eastAsia="ru-RU"/>
              </w:rPr>
              <w:t>№</w:t>
            </w:r>
          </w:p>
        </w:tc>
        <w:tc>
          <w:tcPr>
            <w:tcW w:w="5244" w:type="dxa"/>
            <w:vMerge w:val="restart"/>
            <w:vAlign w:val="center"/>
          </w:tcPr>
          <w:p w:rsidR="00C20265" w:rsidRPr="00BE1658" w:rsidRDefault="00C20265" w:rsidP="000E1351">
            <w:pPr>
              <w:ind w:firstLine="0"/>
              <w:jc w:val="center"/>
              <w:rPr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Topic name</w:t>
            </w:r>
          </w:p>
        </w:tc>
        <w:tc>
          <w:tcPr>
            <w:tcW w:w="1418" w:type="dxa"/>
            <w:vMerge w:val="restart"/>
            <w:vAlign w:val="center"/>
          </w:tcPr>
          <w:p w:rsidR="00C20265" w:rsidRPr="00BE1658" w:rsidRDefault="00C20265" w:rsidP="000E1351">
            <w:pPr>
              <w:ind w:firstLine="0"/>
              <w:jc w:val="center"/>
              <w:rPr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Course hours, total</w:t>
            </w:r>
          </w:p>
        </w:tc>
        <w:tc>
          <w:tcPr>
            <w:tcW w:w="2126" w:type="dxa"/>
            <w:gridSpan w:val="2"/>
            <w:vAlign w:val="center"/>
          </w:tcPr>
          <w:p w:rsidR="00C20265" w:rsidRPr="00BE1658" w:rsidRDefault="00C20265" w:rsidP="000E1351">
            <w:pPr>
              <w:ind w:firstLine="0"/>
              <w:jc w:val="center"/>
              <w:rPr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Audience hours</w:t>
            </w:r>
          </w:p>
        </w:tc>
      </w:tr>
      <w:tr w:rsidR="00C20265" w:rsidRPr="00655E48" w:rsidTr="000E1351">
        <w:tc>
          <w:tcPr>
            <w:tcW w:w="534" w:type="dxa"/>
            <w:vMerge/>
          </w:tcPr>
          <w:p w:rsidR="00C20265" w:rsidRPr="00655E48" w:rsidRDefault="00C20265" w:rsidP="000E1351">
            <w:pPr>
              <w:ind w:firstLine="0"/>
              <w:rPr>
                <w:szCs w:val="24"/>
                <w:lang w:val="en-US" w:eastAsia="ru-RU"/>
              </w:rPr>
            </w:pPr>
          </w:p>
        </w:tc>
        <w:tc>
          <w:tcPr>
            <w:tcW w:w="5244" w:type="dxa"/>
            <w:vMerge/>
          </w:tcPr>
          <w:p w:rsidR="00C20265" w:rsidRPr="00655E48" w:rsidRDefault="00C20265" w:rsidP="000E1351">
            <w:pPr>
              <w:ind w:firstLine="0"/>
              <w:rPr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C20265" w:rsidRPr="00655E48" w:rsidRDefault="00C20265" w:rsidP="000E1351">
            <w:pPr>
              <w:ind w:firstLine="0"/>
              <w:rPr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C20265" w:rsidRPr="00BE1658" w:rsidRDefault="00C20265" w:rsidP="000E1351">
            <w:pPr>
              <w:ind w:firstLine="0"/>
              <w:jc w:val="center"/>
              <w:rPr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Lectures</w:t>
            </w:r>
          </w:p>
        </w:tc>
        <w:tc>
          <w:tcPr>
            <w:tcW w:w="1134" w:type="dxa"/>
            <w:vAlign w:val="center"/>
          </w:tcPr>
          <w:p w:rsidR="00C20265" w:rsidRPr="00BE1658" w:rsidRDefault="00C20265" w:rsidP="000E1351">
            <w:pPr>
              <w:ind w:left="-107" w:right="-108" w:firstLine="0"/>
              <w:jc w:val="center"/>
              <w:rPr>
                <w:szCs w:val="20"/>
                <w:lang w:val="en-US" w:eastAsia="ru-RU"/>
              </w:rPr>
            </w:pPr>
            <w:r>
              <w:rPr>
                <w:sz w:val="22"/>
                <w:szCs w:val="20"/>
                <w:lang w:val="en-US" w:eastAsia="ru-RU"/>
              </w:rPr>
              <w:t>Practical</w:t>
            </w:r>
            <w:r w:rsidRPr="00051B7B">
              <w:rPr>
                <w:sz w:val="22"/>
                <w:szCs w:val="20"/>
                <w:lang w:val="en-US" w:eastAsia="ru-RU"/>
              </w:rPr>
              <w:br/>
            </w:r>
            <w:r>
              <w:rPr>
                <w:sz w:val="22"/>
                <w:szCs w:val="20"/>
                <w:lang w:val="en-US" w:eastAsia="ru-RU"/>
              </w:rPr>
              <w:t>studies</w:t>
            </w:r>
          </w:p>
        </w:tc>
      </w:tr>
      <w:tr w:rsidR="00C20265" w:rsidRPr="00051B7B" w:rsidTr="000E1351">
        <w:tc>
          <w:tcPr>
            <w:tcW w:w="534" w:type="dxa"/>
          </w:tcPr>
          <w:p w:rsidR="00C20265" w:rsidRPr="00051B7B" w:rsidRDefault="00C20265" w:rsidP="000E1351">
            <w:pPr>
              <w:pStyle w:val="Default"/>
              <w:rPr>
                <w:b/>
                <w:lang w:val="en-US"/>
              </w:rPr>
            </w:pPr>
          </w:p>
        </w:tc>
        <w:tc>
          <w:tcPr>
            <w:tcW w:w="5244" w:type="dxa"/>
          </w:tcPr>
          <w:p w:rsidR="00C20265" w:rsidRPr="00051B7B" w:rsidRDefault="00C20265" w:rsidP="000E1351">
            <w:pPr>
              <w:ind w:firstLine="0"/>
              <w:rPr>
                <w:szCs w:val="24"/>
                <w:lang w:val="en-US" w:eastAsia="ru-RU"/>
              </w:rPr>
            </w:pPr>
            <w:r>
              <w:rPr>
                <w:b/>
                <w:lang w:val="en-US"/>
              </w:rPr>
              <w:t>Part</w:t>
            </w:r>
            <w:r w:rsidRPr="00051B7B">
              <w:rPr>
                <w:b/>
                <w:lang w:val="en-US"/>
              </w:rPr>
              <w:t xml:space="preserve"> 1</w:t>
            </w:r>
            <w:r w:rsidR="00655E48">
              <w:rPr>
                <w:b/>
                <w:lang w:val="en-US"/>
              </w:rPr>
              <w:t>: Computability</w:t>
            </w:r>
            <w:r w:rsidRPr="00051B7B">
              <w:rPr>
                <w:b/>
                <w:lang w:val="en-US"/>
              </w:rPr>
              <w:t xml:space="preserve"> (</w:t>
            </w:r>
            <w:r w:rsidR="00465D41">
              <w:rPr>
                <w:b/>
                <w:lang w:val="en-US"/>
              </w:rPr>
              <w:t>20</w:t>
            </w:r>
            <w:r w:rsidRPr="00051B7B">
              <w:rPr>
                <w:b/>
                <w:lang w:val="en-US"/>
              </w:rPr>
              <w:t xml:space="preserve"> </w:t>
            </w:r>
            <w:r w:rsidRPr="001022BE">
              <w:rPr>
                <w:b/>
                <w:lang w:val="en-US"/>
              </w:rPr>
              <w:t>hrs</w:t>
            </w:r>
            <w:r>
              <w:rPr>
                <w:b/>
                <w:lang w:val="en-US"/>
              </w:rPr>
              <w:t>.</w:t>
            </w:r>
            <w:r w:rsidRPr="00051B7B">
              <w:rPr>
                <w:b/>
                <w:lang w:val="en-US"/>
              </w:rPr>
              <w:t>)</w:t>
            </w:r>
          </w:p>
        </w:tc>
        <w:tc>
          <w:tcPr>
            <w:tcW w:w="1418" w:type="dxa"/>
          </w:tcPr>
          <w:p w:rsidR="00C20265" w:rsidRPr="00051B7B" w:rsidRDefault="00C20265" w:rsidP="000E1351">
            <w:pPr>
              <w:ind w:firstLine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C20265" w:rsidRPr="00051B7B" w:rsidRDefault="00C20265" w:rsidP="000E1351">
            <w:pPr>
              <w:ind w:firstLine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C20265" w:rsidRPr="00051B7B" w:rsidRDefault="00C20265" w:rsidP="000E1351">
            <w:pPr>
              <w:ind w:firstLine="0"/>
              <w:jc w:val="center"/>
              <w:rPr>
                <w:szCs w:val="24"/>
                <w:lang w:val="en-US" w:eastAsia="ru-RU"/>
              </w:rPr>
            </w:pPr>
          </w:p>
        </w:tc>
      </w:tr>
      <w:tr w:rsidR="00C20265" w:rsidRPr="00131EAF" w:rsidTr="000E1351">
        <w:tc>
          <w:tcPr>
            <w:tcW w:w="534" w:type="dxa"/>
          </w:tcPr>
          <w:p w:rsidR="00C20265" w:rsidRPr="00051B7B" w:rsidRDefault="00C20265" w:rsidP="00C20265">
            <w:pPr>
              <w:pStyle w:val="Default"/>
              <w:numPr>
                <w:ilvl w:val="0"/>
                <w:numId w:val="3"/>
              </w:numPr>
              <w:ind w:left="0" w:right="-21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766377" w:rsidRDefault="00655E48" w:rsidP="00655E48">
            <w:pPr>
              <w:pStyle w:val="Default"/>
              <w:rPr>
                <w:lang w:val="en-US"/>
              </w:rPr>
            </w:pPr>
            <w:r w:rsidRPr="00655E48">
              <w:rPr>
                <w:lang w:val="en-US"/>
              </w:rPr>
              <w:t>Informal introduction to algorithms. Adaptive and non-adaptive algorithms. Binary search. Lower bounds: counting argument,</w:t>
            </w:r>
            <w:r>
              <w:rPr>
                <w:lang w:val="en-US"/>
              </w:rPr>
              <w:t xml:space="preserve"> </w:t>
            </w:r>
            <w:r w:rsidRPr="00655E48">
              <w:rPr>
                <w:lang w:val="en-US"/>
              </w:rPr>
              <w:t>adversary method.</w:t>
            </w:r>
          </w:p>
        </w:tc>
        <w:tc>
          <w:tcPr>
            <w:tcW w:w="1418" w:type="dxa"/>
          </w:tcPr>
          <w:p w:rsidR="00C20265" w:rsidRPr="00FC19AE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091A09" w:rsidRDefault="00655E48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20265" w:rsidRPr="006F0D4F" w:rsidRDefault="00BC7A22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9B42BA" w:rsidTr="000E1351">
        <w:tc>
          <w:tcPr>
            <w:tcW w:w="534" w:type="dxa"/>
          </w:tcPr>
          <w:p w:rsidR="00C20265" w:rsidRPr="00AD53A4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655E48" w:rsidRPr="00655E48" w:rsidRDefault="00655E48" w:rsidP="00655E48">
            <w:pPr>
              <w:pStyle w:val="Default"/>
              <w:rPr>
                <w:lang w:val="en-US"/>
              </w:rPr>
            </w:pPr>
            <w:r w:rsidRPr="00655E48">
              <w:rPr>
                <w:lang w:val="en-US"/>
              </w:rPr>
              <w:t xml:space="preserve">Computable functions, decidable sets, enumerable sets. Post's theorem. Diagonal argument. </w:t>
            </w:r>
            <w:proofErr w:type="spellStart"/>
            <w:r w:rsidRPr="00655E48">
              <w:rPr>
                <w:lang w:val="en-US"/>
              </w:rPr>
              <w:lastRenderedPageBreak/>
              <w:t>Uncomputable</w:t>
            </w:r>
            <w:proofErr w:type="spellEnd"/>
            <w:r w:rsidRPr="00655E48">
              <w:rPr>
                <w:lang w:val="en-US"/>
              </w:rPr>
              <w:t xml:space="preserve"> functions and </w:t>
            </w:r>
            <w:proofErr w:type="spellStart"/>
            <w:r w:rsidRPr="00655E48">
              <w:rPr>
                <w:lang w:val="en-US"/>
              </w:rPr>
              <w:t>undecidable</w:t>
            </w:r>
            <w:proofErr w:type="spellEnd"/>
            <w:r w:rsidRPr="00655E48">
              <w:rPr>
                <w:lang w:val="en-US"/>
              </w:rPr>
              <w:t xml:space="preserve"> sets.</w:t>
            </w:r>
          </w:p>
          <w:p w:rsidR="00C20265" w:rsidRPr="002830AF" w:rsidRDefault="00655E48" w:rsidP="00655E48">
            <w:pPr>
              <w:pStyle w:val="Default"/>
              <w:rPr>
                <w:lang w:val="en-US"/>
              </w:rPr>
            </w:pPr>
            <w:r w:rsidRPr="00655E48">
              <w:rPr>
                <w:lang w:val="en-US"/>
              </w:rPr>
              <w:t>Universal computable function. Halting problem.</w:t>
            </w:r>
          </w:p>
        </w:tc>
        <w:tc>
          <w:tcPr>
            <w:tcW w:w="1418" w:type="dxa"/>
          </w:tcPr>
          <w:p w:rsidR="00C20265" w:rsidRPr="00B57958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EF3D64" w:rsidRDefault="00C20265" w:rsidP="000E1351">
            <w:pPr>
              <w:pStyle w:val="Default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9B42BA" w:rsidTr="000E1351">
        <w:tc>
          <w:tcPr>
            <w:tcW w:w="534" w:type="dxa"/>
          </w:tcPr>
          <w:p w:rsidR="00C20265" w:rsidRPr="00242532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AD53A4" w:rsidRDefault="00655E48" w:rsidP="000E1351">
            <w:pPr>
              <w:pStyle w:val="Default"/>
              <w:rPr>
                <w:lang w:val="en-US"/>
              </w:rPr>
            </w:pPr>
            <w:proofErr w:type="spellStart"/>
            <w:r w:rsidRPr="00655E48">
              <w:rPr>
                <w:lang w:val="en-US"/>
              </w:rPr>
              <w:t>Godel</w:t>
            </w:r>
            <w:proofErr w:type="spellEnd"/>
            <w:r w:rsidRPr="00655E48">
              <w:rPr>
                <w:lang w:val="en-US"/>
              </w:rPr>
              <w:t xml:space="preserve"> universal function. Rice-</w:t>
            </w:r>
            <w:proofErr w:type="spellStart"/>
            <w:r w:rsidRPr="00655E48">
              <w:rPr>
                <w:lang w:val="en-US"/>
              </w:rPr>
              <w:t>Uspensky's</w:t>
            </w:r>
            <w:proofErr w:type="spellEnd"/>
            <w:r w:rsidRPr="00655E48">
              <w:rPr>
                <w:lang w:val="en-US"/>
              </w:rPr>
              <w:t xml:space="preserve"> theorem.</w:t>
            </w:r>
            <w:r w:rsidR="00C20265">
              <w:rPr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20265" w:rsidRPr="002830AF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D723FB" w:rsidTr="000E1351">
        <w:tc>
          <w:tcPr>
            <w:tcW w:w="534" w:type="dxa"/>
          </w:tcPr>
          <w:p w:rsidR="00C20265" w:rsidRPr="00242532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AD53A4" w:rsidRDefault="00655E48" w:rsidP="000E1351">
            <w:pPr>
              <w:pStyle w:val="Default"/>
              <w:rPr>
                <w:lang w:val="en-US"/>
              </w:rPr>
            </w:pPr>
            <w:r w:rsidRPr="00655E48">
              <w:rPr>
                <w:lang w:val="en-US"/>
              </w:rPr>
              <w:t>Fixed-point theorem. Program that prints its own text.</w:t>
            </w:r>
            <w:r>
              <w:rPr>
                <w:lang w:val="en-US"/>
              </w:rPr>
              <w:t xml:space="preserve"> </w:t>
            </w:r>
            <w:r w:rsidRPr="00655E48">
              <w:rPr>
                <w:lang w:val="en-US"/>
              </w:rPr>
              <w:t>$m$-reducibility. $m$-completeness.</w:t>
            </w:r>
          </w:p>
        </w:tc>
        <w:tc>
          <w:tcPr>
            <w:tcW w:w="1418" w:type="dxa"/>
          </w:tcPr>
          <w:p w:rsidR="00C20265" w:rsidRPr="002830AF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D723FB" w:rsidTr="000E1351">
        <w:tc>
          <w:tcPr>
            <w:tcW w:w="534" w:type="dxa"/>
          </w:tcPr>
          <w:p w:rsidR="00C20265" w:rsidRPr="00242532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285185" w:rsidRDefault="00655E48" w:rsidP="00BC7A22">
            <w:pPr>
              <w:pStyle w:val="Default"/>
              <w:rPr>
                <w:lang w:val="en-US"/>
              </w:rPr>
            </w:pPr>
            <w:r w:rsidRPr="00655E48">
              <w:rPr>
                <w:lang w:val="en-US"/>
              </w:rPr>
              <w:t xml:space="preserve">Turing reducibility. </w:t>
            </w:r>
            <w:proofErr w:type="spellStart"/>
            <w:r w:rsidRPr="00655E48">
              <w:rPr>
                <w:lang w:val="en-US"/>
              </w:rPr>
              <w:t>Relativization</w:t>
            </w:r>
            <w:proofErr w:type="spellEnd"/>
            <w:r w:rsidRPr="00655E48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655E48">
              <w:rPr>
                <w:lang w:val="en-US"/>
              </w:rPr>
              <w:t xml:space="preserve">Turing machines. Church-Turing thesis. </w:t>
            </w:r>
          </w:p>
        </w:tc>
        <w:tc>
          <w:tcPr>
            <w:tcW w:w="1418" w:type="dxa"/>
          </w:tcPr>
          <w:p w:rsidR="00C20265" w:rsidRPr="002830AF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BC7A22" w:rsidTr="000E1351">
        <w:tc>
          <w:tcPr>
            <w:tcW w:w="534" w:type="dxa"/>
          </w:tcPr>
          <w:p w:rsidR="00C20265" w:rsidRPr="00242532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285185" w:rsidRDefault="00BC7A22" w:rsidP="000E1351">
            <w:pPr>
              <w:pStyle w:val="Default"/>
              <w:rPr>
                <w:lang w:val="en-US"/>
              </w:rPr>
            </w:pPr>
            <w:r w:rsidRPr="00655E48">
              <w:rPr>
                <w:lang w:val="en-US"/>
              </w:rPr>
              <w:t xml:space="preserve">Universal </w:t>
            </w:r>
            <w:r>
              <w:rPr>
                <w:lang w:val="en-US"/>
              </w:rPr>
              <w:t xml:space="preserve">Turing machine. </w:t>
            </w:r>
            <w:proofErr w:type="spellStart"/>
            <w:r w:rsidR="00655E48" w:rsidRPr="00655E48">
              <w:rPr>
                <w:lang w:val="en-US"/>
              </w:rPr>
              <w:t>Undecidability</w:t>
            </w:r>
            <w:proofErr w:type="spellEnd"/>
            <w:r w:rsidR="00655E48" w:rsidRPr="00655E48">
              <w:rPr>
                <w:lang w:val="en-US"/>
              </w:rPr>
              <w:t xml:space="preserve"> of the word problem for finitely presented semi-groups.</w:t>
            </w:r>
          </w:p>
        </w:tc>
        <w:tc>
          <w:tcPr>
            <w:tcW w:w="1418" w:type="dxa"/>
          </w:tcPr>
          <w:p w:rsidR="00C20265" w:rsidRPr="002830AF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Default="00655E48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C20265" w:rsidRPr="00BC7A22" w:rsidTr="000E1351">
        <w:tc>
          <w:tcPr>
            <w:tcW w:w="534" w:type="dxa"/>
          </w:tcPr>
          <w:p w:rsidR="00C20265" w:rsidRPr="00D723FB" w:rsidRDefault="00C20265" w:rsidP="000E1351">
            <w:pPr>
              <w:pStyle w:val="Default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D723FB" w:rsidRDefault="00C20265" w:rsidP="000E1351">
            <w:pPr>
              <w:pStyle w:val="Default"/>
              <w:rPr>
                <w:lang w:val="en-US"/>
              </w:rPr>
            </w:pPr>
            <w:r>
              <w:rPr>
                <w:b/>
                <w:lang w:val="en-US"/>
              </w:rPr>
              <w:t>Part</w:t>
            </w:r>
            <w:r w:rsidRPr="00D723FB">
              <w:rPr>
                <w:b/>
                <w:lang w:val="en-US"/>
              </w:rPr>
              <w:t xml:space="preserve"> 1, </w:t>
            </w:r>
            <w:r w:rsidRPr="001022BE">
              <w:rPr>
                <w:b/>
                <w:lang w:val="en-US"/>
              </w:rPr>
              <w:t>totally</w:t>
            </w:r>
            <w:r w:rsidRPr="00D723FB">
              <w:rPr>
                <w:b/>
                <w:lang w:val="en-US"/>
              </w:rPr>
              <w:t>:</w:t>
            </w:r>
          </w:p>
        </w:tc>
        <w:tc>
          <w:tcPr>
            <w:tcW w:w="1418" w:type="dxa"/>
          </w:tcPr>
          <w:p w:rsidR="00C20265" w:rsidRPr="00B57958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C7A22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55E4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C7A22">
              <w:rPr>
                <w:lang w:val="en-US"/>
              </w:rPr>
              <w:t>0</w:t>
            </w:r>
          </w:p>
        </w:tc>
      </w:tr>
      <w:tr w:rsidR="00C20265" w:rsidRPr="00BC7A22" w:rsidTr="000E1351">
        <w:tc>
          <w:tcPr>
            <w:tcW w:w="534" w:type="dxa"/>
          </w:tcPr>
          <w:p w:rsidR="00C20265" w:rsidRPr="00D723FB" w:rsidRDefault="00C20265" w:rsidP="000E1351">
            <w:pPr>
              <w:pStyle w:val="Default"/>
              <w:jc w:val="center"/>
              <w:rPr>
                <w:b/>
                <w:lang w:val="en-US"/>
              </w:rPr>
            </w:pPr>
          </w:p>
        </w:tc>
        <w:tc>
          <w:tcPr>
            <w:tcW w:w="5244" w:type="dxa"/>
          </w:tcPr>
          <w:p w:rsidR="00C20265" w:rsidRPr="00D723FB" w:rsidRDefault="00C20265" w:rsidP="000E1351">
            <w:pPr>
              <w:ind w:firstLine="0"/>
              <w:rPr>
                <w:szCs w:val="24"/>
                <w:lang w:val="en-US" w:eastAsia="ru-RU"/>
              </w:rPr>
            </w:pPr>
            <w:r>
              <w:rPr>
                <w:b/>
                <w:lang w:val="en-US"/>
              </w:rPr>
              <w:t>Part</w:t>
            </w:r>
            <w:r w:rsidRPr="00D723FB">
              <w:rPr>
                <w:b/>
                <w:lang w:val="en-US"/>
              </w:rPr>
              <w:t xml:space="preserve"> 2 (</w:t>
            </w:r>
            <w:r>
              <w:rPr>
                <w:b/>
                <w:lang w:val="en-US"/>
              </w:rPr>
              <w:t>20</w:t>
            </w:r>
            <w:r w:rsidRPr="00D723FB">
              <w:rPr>
                <w:b/>
                <w:lang w:val="en-US"/>
              </w:rPr>
              <w:t xml:space="preserve"> </w:t>
            </w:r>
            <w:r w:rsidRPr="001022BE">
              <w:rPr>
                <w:b/>
                <w:lang w:val="en-US"/>
              </w:rPr>
              <w:t>hrs</w:t>
            </w:r>
            <w:r>
              <w:rPr>
                <w:b/>
                <w:lang w:val="en-US"/>
              </w:rPr>
              <w:t>.</w:t>
            </w:r>
            <w:r w:rsidRPr="00D723FB">
              <w:rPr>
                <w:b/>
                <w:lang w:val="en-US"/>
              </w:rPr>
              <w:t>)</w:t>
            </w:r>
          </w:p>
        </w:tc>
        <w:tc>
          <w:tcPr>
            <w:tcW w:w="1418" w:type="dxa"/>
          </w:tcPr>
          <w:p w:rsidR="00C20265" w:rsidRPr="00D723FB" w:rsidRDefault="00C20265" w:rsidP="000E1351">
            <w:pPr>
              <w:ind w:firstLine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C20265" w:rsidRPr="00D723FB" w:rsidRDefault="00C20265" w:rsidP="000E1351">
            <w:pPr>
              <w:ind w:firstLine="0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C20265" w:rsidRPr="00D723FB" w:rsidRDefault="00C20265" w:rsidP="000E1351">
            <w:pPr>
              <w:ind w:firstLine="0"/>
              <w:jc w:val="center"/>
              <w:rPr>
                <w:szCs w:val="24"/>
                <w:lang w:val="en-US" w:eastAsia="ru-RU"/>
              </w:rPr>
            </w:pPr>
          </w:p>
        </w:tc>
      </w:tr>
      <w:tr w:rsidR="00C20265" w:rsidRPr="0002550B" w:rsidTr="000E1351">
        <w:tc>
          <w:tcPr>
            <w:tcW w:w="534" w:type="dxa"/>
          </w:tcPr>
          <w:p w:rsidR="00C20265" w:rsidRPr="00E700D4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00194B" w:rsidRDefault="00BC7A22" w:rsidP="000E1351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Time and space resources</w:t>
            </w:r>
            <w:r w:rsidR="00655E48" w:rsidRPr="00655E48">
              <w:rPr>
                <w:lang w:val="en-US"/>
              </w:rPr>
              <w:t xml:space="preserve"> for Turing</w:t>
            </w:r>
            <w:r w:rsidR="00161183">
              <w:rPr>
                <w:lang w:val="en-US"/>
              </w:rPr>
              <w:t xml:space="preserve"> machines. Complexity class P</w:t>
            </w:r>
            <w:r w:rsidR="00655E48" w:rsidRPr="00655E48">
              <w:rPr>
                <w:lang w:val="en-US"/>
              </w:rPr>
              <w:t>. Time hierarchy theorem. Space hierarchy theorem.</w:t>
            </w:r>
          </w:p>
        </w:tc>
        <w:tc>
          <w:tcPr>
            <w:tcW w:w="1418" w:type="dxa"/>
          </w:tcPr>
          <w:p w:rsidR="00C20265" w:rsidRPr="00FC19AE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Pr="00175AB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02550B" w:rsidTr="000E1351">
        <w:tc>
          <w:tcPr>
            <w:tcW w:w="534" w:type="dxa"/>
          </w:tcPr>
          <w:p w:rsidR="00C20265" w:rsidRPr="00E700D4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00194B" w:rsidRDefault="00161183" w:rsidP="000E1351">
            <w:pPr>
              <w:pStyle w:val="Default"/>
              <w:rPr>
                <w:lang w:val="en-US"/>
              </w:rPr>
            </w:pPr>
            <w:r w:rsidRPr="00161183">
              <w:rPr>
                <w:lang w:val="en-US"/>
              </w:rPr>
              <w:t>Boolean circuits and formulae. Circuit complexity. Examples, upper and lower bounds. Counti</w:t>
            </w:r>
            <w:r w:rsidR="00BC7A22">
              <w:rPr>
                <w:lang w:val="en-US"/>
              </w:rPr>
              <w:t>ng argument. Complexity class P/poly</w:t>
            </w:r>
            <w:r w:rsidRPr="00161183">
              <w:rPr>
                <w:lang w:val="en-US"/>
              </w:rPr>
              <w:t>. Re</w:t>
            </w:r>
            <w:r w:rsidR="00BC7A22">
              <w:rPr>
                <w:lang w:val="en-US"/>
              </w:rPr>
              <w:t>lation between P and P/poly</w:t>
            </w:r>
            <w:r w:rsidRPr="00161183"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:rsidR="00C20265" w:rsidRPr="00FC19AE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5B3A66" w:rsidTr="00161183">
        <w:tc>
          <w:tcPr>
            <w:tcW w:w="534" w:type="dxa"/>
          </w:tcPr>
          <w:p w:rsidR="00C20265" w:rsidRPr="00E700D4" w:rsidRDefault="00C20265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Default="00BC7A22" w:rsidP="00BC7A22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Complexity class NP. Reductions. NP-hard and NP</w:t>
            </w:r>
            <w:r w:rsidR="00161183" w:rsidRPr="00161183">
              <w:rPr>
                <w:lang w:val="en-US"/>
              </w:rPr>
              <w:t>-comp</w:t>
            </w:r>
            <w:r>
              <w:rPr>
                <w:lang w:val="en-US"/>
              </w:rPr>
              <w:t xml:space="preserve">lete problems. SAT problem is NP-complete. </w:t>
            </w:r>
          </w:p>
        </w:tc>
        <w:tc>
          <w:tcPr>
            <w:tcW w:w="1418" w:type="dxa"/>
          </w:tcPr>
          <w:p w:rsidR="00C20265" w:rsidRPr="00FC19AE" w:rsidRDefault="00C20265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C20265" w:rsidRPr="00175AB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C20265" w:rsidRPr="00175AB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61183" w:rsidRPr="00BC7A22" w:rsidTr="00161183">
        <w:tc>
          <w:tcPr>
            <w:tcW w:w="534" w:type="dxa"/>
          </w:tcPr>
          <w:p w:rsidR="00161183" w:rsidRPr="00E700D4" w:rsidRDefault="00161183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161183" w:rsidRPr="00161183" w:rsidRDefault="00BC7A22" w:rsidP="00161183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Other examples of NP</w:t>
            </w:r>
            <w:r w:rsidRPr="00161183">
              <w:rPr>
                <w:lang w:val="en-US"/>
              </w:rPr>
              <w:t>-complete problems.</w:t>
            </w:r>
            <w:r>
              <w:rPr>
                <w:lang w:val="en-US"/>
              </w:rPr>
              <w:t xml:space="preserve"> Complexity class </w:t>
            </w:r>
            <w:r w:rsidR="00161183" w:rsidRPr="00161183">
              <w:rPr>
                <w:lang w:val="en-US"/>
              </w:rPr>
              <w:t>co</w:t>
            </w:r>
            <w:r>
              <w:rPr>
                <w:lang w:val="en-US"/>
              </w:rPr>
              <w:t>-NP, co-NP</w:t>
            </w:r>
            <w:r w:rsidR="00161183" w:rsidRPr="00161183">
              <w:rPr>
                <w:lang w:val="en-US"/>
              </w:rPr>
              <w:t>-co</w:t>
            </w:r>
            <w:r>
              <w:rPr>
                <w:lang w:val="en-US"/>
              </w:rPr>
              <w:t xml:space="preserve">mpleteness. Relations between P, NP and </w:t>
            </w:r>
            <w:r w:rsidR="00161183" w:rsidRPr="00161183">
              <w:rPr>
                <w:lang w:val="en-US"/>
              </w:rPr>
              <w:t>co</w:t>
            </w:r>
            <w:r>
              <w:rPr>
                <w:lang w:val="en-US"/>
              </w:rPr>
              <w:t>-NP</w:t>
            </w:r>
            <w:r w:rsidR="00161183" w:rsidRPr="00161183">
              <w:rPr>
                <w:lang w:val="en-US"/>
              </w:rPr>
              <w:t>.</w:t>
            </w:r>
          </w:p>
        </w:tc>
        <w:tc>
          <w:tcPr>
            <w:tcW w:w="1418" w:type="dxa"/>
          </w:tcPr>
          <w:p w:rsidR="00161183" w:rsidRPr="00FC19AE" w:rsidRDefault="00161183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16118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16118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61183" w:rsidRPr="00527ECD" w:rsidTr="00161183">
        <w:tc>
          <w:tcPr>
            <w:tcW w:w="534" w:type="dxa"/>
          </w:tcPr>
          <w:p w:rsidR="00161183" w:rsidRPr="00E700D4" w:rsidRDefault="00161183" w:rsidP="00C20265">
            <w:pPr>
              <w:pStyle w:val="Default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5244" w:type="dxa"/>
          </w:tcPr>
          <w:p w:rsidR="00161183" w:rsidRPr="00161183" w:rsidRDefault="00161183" w:rsidP="00527ECD">
            <w:pPr>
              <w:pStyle w:val="Default"/>
              <w:rPr>
                <w:lang w:val="en-US"/>
              </w:rPr>
            </w:pPr>
            <w:r w:rsidRPr="00161183">
              <w:rPr>
                <w:lang w:val="en-US"/>
              </w:rPr>
              <w:t>Space</w:t>
            </w:r>
            <w:r w:rsidR="00D92DEA">
              <w:rPr>
                <w:lang w:val="en-US"/>
              </w:rPr>
              <w:t xml:space="preserve"> complexity. Complexity class PSPACE</w:t>
            </w:r>
            <w:r w:rsidRPr="00161183">
              <w:rPr>
                <w:lang w:val="en-US"/>
              </w:rPr>
              <w:t xml:space="preserve">. </w:t>
            </w:r>
            <w:proofErr w:type="spellStart"/>
            <w:r w:rsidRPr="00161183">
              <w:rPr>
                <w:lang w:val="en-US"/>
              </w:rPr>
              <w:t>Savitch's</w:t>
            </w:r>
            <w:proofErr w:type="spellEnd"/>
            <w:r w:rsidRPr="00161183">
              <w:rPr>
                <w:lang w:val="en-US"/>
              </w:rPr>
              <w:t xml:space="preserve"> theorem.</w:t>
            </w:r>
            <w:r w:rsidR="00527ECD">
              <w:rPr>
                <w:lang w:val="en-US"/>
              </w:rPr>
              <w:t xml:space="preserve"> </w:t>
            </w:r>
            <w:r w:rsidRPr="00161183">
              <w:rPr>
                <w:lang w:val="en-US"/>
              </w:rPr>
              <w:t xml:space="preserve">TQBF is </w:t>
            </w:r>
            <w:r w:rsidR="00D92DEA">
              <w:rPr>
                <w:lang w:val="en-US"/>
              </w:rPr>
              <w:t>PSPACE</w:t>
            </w:r>
            <w:r w:rsidRPr="00161183">
              <w:rPr>
                <w:lang w:val="en-US"/>
              </w:rPr>
              <w:t>-complet</w:t>
            </w:r>
            <w:r w:rsidR="00D92DEA">
              <w:rPr>
                <w:lang w:val="en-US"/>
              </w:rPr>
              <w:t>e. Characterization of PSPACE</w:t>
            </w:r>
            <w:r w:rsidRPr="00161183">
              <w:rPr>
                <w:lang w:val="en-US"/>
              </w:rPr>
              <w:t xml:space="preserve"> in terms of games.</w:t>
            </w:r>
          </w:p>
        </w:tc>
        <w:tc>
          <w:tcPr>
            <w:tcW w:w="1418" w:type="dxa"/>
          </w:tcPr>
          <w:p w:rsidR="00161183" w:rsidRPr="00FC19AE" w:rsidRDefault="00161183" w:rsidP="000E1351">
            <w:pPr>
              <w:pStyle w:val="Defaul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16118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16118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20265" w:rsidRPr="00527ECD" w:rsidTr="000E1351">
        <w:tc>
          <w:tcPr>
            <w:tcW w:w="534" w:type="dxa"/>
          </w:tcPr>
          <w:p w:rsidR="00C20265" w:rsidRPr="00B1709D" w:rsidRDefault="00C20265" w:rsidP="000E1351">
            <w:pPr>
              <w:pStyle w:val="Default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BC27AA" w:rsidRDefault="00C20265" w:rsidP="000E1351">
            <w:pPr>
              <w:pStyle w:val="Default"/>
              <w:rPr>
                <w:lang w:val="en-US"/>
              </w:rPr>
            </w:pPr>
            <w:r>
              <w:rPr>
                <w:b/>
                <w:lang w:val="en-US"/>
              </w:rPr>
              <w:t>Part 2</w:t>
            </w:r>
            <w:r w:rsidRPr="001022BE">
              <w:rPr>
                <w:b/>
                <w:lang w:val="en-US"/>
              </w:rPr>
              <w:t>, totally</w:t>
            </w:r>
            <w:r w:rsidRPr="00BC27AA">
              <w:rPr>
                <w:b/>
                <w:lang w:val="en-US"/>
              </w:rPr>
              <w:t>:</w:t>
            </w:r>
          </w:p>
        </w:tc>
        <w:tc>
          <w:tcPr>
            <w:tcW w:w="1418" w:type="dxa"/>
          </w:tcPr>
          <w:p w:rsidR="00C20265" w:rsidRPr="00B57958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C7A22">
              <w:rPr>
                <w:lang w:val="en-US"/>
              </w:rPr>
              <w:t>0</w:t>
            </w:r>
          </w:p>
        </w:tc>
        <w:tc>
          <w:tcPr>
            <w:tcW w:w="992" w:type="dxa"/>
          </w:tcPr>
          <w:p w:rsidR="00C20265" w:rsidRPr="00175AB3" w:rsidRDefault="00161183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C7A22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20265" w:rsidRPr="00527ECD" w:rsidTr="000E1351">
        <w:tc>
          <w:tcPr>
            <w:tcW w:w="534" w:type="dxa"/>
          </w:tcPr>
          <w:p w:rsidR="00C20265" w:rsidRPr="00812CD3" w:rsidRDefault="00C20265" w:rsidP="000E1351">
            <w:pPr>
              <w:pStyle w:val="Default"/>
              <w:rPr>
                <w:lang w:val="en-US"/>
              </w:rPr>
            </w:pPr>
          </w:p>
        </w:tc>
        <w:tc>
          <w:tcPr>
            <w:tcW w:w="5244" w:type="dxa"/>
          </w:tcPr>
          <w:p w:rsidR="00C20265" w:rsidRPr="00812CD3" w:rsidRDefault="00C20265" w:rsidP="000E1351">
            <w:pPr>
              <w:pStyle w:val="Default"/>
              <w:rPr>
                <w:lang w:val="en-US"/>
              </w:rPr>
            </w:pPr>
            <w:r>
              <w:rPr>
                <w:b/>
                <w:lang w:val="en-US"/>
              </w:rPr>
              <w:t>TOTAL:</w:t>
            </w:r>
          </w:p>
        </w:tc>
        <w:tc>
          <w:tcPr>
            <w:tcW w:w="1418" w:type="dxa"/>
          </w:tcPr>
          <w:p w:rsidR="00C20265" w:rsidRPr="00C666D4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92" w:type="dxa"/>
          </w:tcPr>
          <w:p w:rsidR="00C20265" w:rsidRPr="00175AB3" w:rsidRDefault="00BC7A22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:rsidR="00C20265" w:rsidRPr="00175AB3" w:rsidRDefault="00C20265" w:rsidP="000E1351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C7A22">
              <w:rPr>
                <w:lang w:val="en-US"/>
              </w:rPr>
              <w:t>0</w:t>
            </w:r>
          </w:p>
        </w:tc>
      </w:tr>
    </w:tbl>
    <w:p w:rsidR="00C20265" w:rsidRDefault="00C20265" w:rsidP="00C20265">
      <w:pPr>
        <w:rPr>
          <w:lang w:val="en-US"/>
        </w:rPr>
      </w:pPr>
    </w:p>
    <w:p w:rsidR="00C20265" w:rsidRDefault="00C20265" w:rsidP="00C20265">
      <w:pPr>
        <w:pStyle w:val="1"/>
        <w:jc w:val="both"/>
        <w:rPr>
          <w:lang w:val="en-US"/>
        </w:rPr>
      </w:pPr>
      <w:r>
        <w:rPr>
          <w:lang w:val="en-US"/>
        </w:rPr>
        <w:t>Bibliography</w:t>
      </w:r>
    </w:p>
    <w:p w:rsidR="00C20265" w:rsidRDefault="00C20265" w:rsidP="00C20265">
      <w:pPr>
        <w:rPr>
          <w:lang w:val="en-US"/>
        </w:rPr>
      </w:pPr>
    </w:p>
    <w:p w:rsidR="00C20265" w:rsidRPr="009C2276" w:rsidRDefault="00C20265" w:rsidP="00C20265">
      <w:pPr>
        <w:rPr>
          <w:lang w:val="en-US"/>
        </w:rPr>
      </w:pPr>
    </w:p>
    <w:p w:rsidR="00BC7A22" w:rsidRPr="00BC7A22" w:rsidRDefault="00C20265" w:rsidP="00C20265">
      <w:pPr>
        <w:pStyle w:val="a5"/>
        <w:numPr>
          <w:ilvl w:val="0"/>
          <w:numId w:val="6"/>
        </w:numPr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proofErr w:type="spellStart"/>
      <w:r w:rsidRPr="00BC7A22">
        <w:rPr>
          <w:rFonts w:ascii="Times New Roman" w:eastAsia="Times New Roman" w:hAnsi="Times New Roman"/>
          <w:color w:val="000000"/>
          <w:szCs w:val="24"/>
          <w:lang w:val="en-US" w:eastAsia="ru-RU"/>
        </w:rPr>
        <w:t>A.Shen</w:t>
      </w:r>
      <w:proofErr w:type="spellEnd"/>
      <w:r w:rsidRPr="00BC7A22">
        <w:rPr>
          <w:rFonts w:ascii="Times New Roman" w:eastAsia="Times New Roman" w:hAnsi="Times New Roman"/>
          <w:color w:val="000000"/>
          <w:szCs w:val="24"/>
          <w:lang w:val="en-US" w:eastAsia="ru-RU"/>
        </w:rPr>
        <w:t>, N.K. Vereshchagin, Computable functions, Providence, R.I.: Amer. Math. Soc., 2003.</w:t>
      </w:r>
    </w:p>
    <w:p w:rsidR="00BC7A22" w:rsidRPr="00BC7A22" w:rsidRDefault="00C20265" w:rsidP="00C20265">
      <w:pPr>
        <w:pStyle w:val="a5"/>
        <w:numPr>
          <w:ilvl w:val="0"/>
          <w:numId w:val="6"/>
        </w:numPr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proofErr w:type="spellStart"/>
      <w:r w:rsidRPr="00BC7A22">
        <w:rPr>
          <w:rFonts w:ascii="Times New Roman" w:hAnsi="Times New Roman"/>
          <w:lang w:val="en-US"/>
        </w:rPr>
        <w:t>Sanjeev</w:t>
      </w:r>
      <w:proofErr w:type="spellEnd"/>
      <w:r w:rsidRPr="00BC7A22">
        <w:rPr>
          <w:rFonts w:ascii="Times New Roman" w:hAnsi="Times New Roman"/>
          <w:lang w:val="en-US"/>
        </w:rPr>
        <w:t xml:space="preserve"> </w:t>
      </w:r>
      <w:proofErr w:type="spellStart"/>
      <w:r w:rsidRPr="00BC7A22">
        <w:rPr>
          <w:rFonts w:ascii="Times New Roman" w:hAnsi="Times New Roman"/>
          <w:lang w:val="en-US"/>
        </w:rPr>
        <w:t>Arora</w:t>
      </w:r>
      <w:proofErr w:type="spellEnd"/>
      <w:r w:rsidRPr="00BC7A22">
        <w:rPr>
          <w:rFonts w:ascii="Times New Roman" w:hAnsi="Times New Roman"/>
          <w:lang w:val="en-US"/>
        </w:rPr>
        <w:t>, Boaz Barak, Computational Complexity: A Modern Approach, 594 pages, Cambridge University Press; 1 edition (April 20, 2009).</w:t>
      </w:r>
    </w:p>
    <w:p w:rsidR="00C20265" w:rsidRPr="00BC7A22" w:rsidRDefault="00C20265" w:rsidP="00C20265">
      <w:pPr>
        <w:pStyle w:val="a5"/>
        <w:numPr>
          <w:ilvl w:val="0"/>
          <w:numId w:val="6"/>
        </w:numPr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C7A22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M. </w:t>
      </w:r>
      <w:proofErr w:type="spellStart"/>
      <w:r w:rsidRPr="00BC7A22">
        <w:rPr>
          <w:rFonts w:ascii="Times New Roman" w:eastAsia="Times New Roman" w:hAnsi="Times New Roman"/>
          <w:color w:val="000000"/>
          <w:szCs w:val="24"/>
          <w:lang w:val="en-US" w:eastAsia="ru-RU"/>
        </w:rPr>
        <w:t>Sipser</w:t>
      </w:r>
      <w:proofErr w:type="spellEnd"/>
      <w:r w:rsidRPr="00BC7A22">
        <w:rPr>
          <w:rFonts w:ascii="Times New Roman" w:eastAsia="Times New Roman" w:hAnsi="Times New Roman"/>
          <w:color w:val="000000"/>
          <w:szCs w:val="24"/>
          <w:lang w:val="en-US" w:eastAsia="ru-RU"/>
        </w:rPr>
        <w:t>, Introduction to the theory of computation, 2-nd ed., International edition.-N.-Y.: Thomson Course Technology, 2006.</w:t>
      </w:r>
    </w:p>
    <w:p w:rsidR="008940B9" w:rsidRPr="00C20265" w:rsidRDefault="000511E8" w:rsidP="00C20265">
      <w:pPr>
        <w:rPr>
          <w:lang w:val="en-US"/>
        </w:rPr>
      </w:pPr>
    </w:p>
    <w:sectPr w:rsidR="008940B9" w:rsidRPr="00C20265" w:rsidSect="0035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99D"/>
    <w:multiLevelType w:val="hybridMultilevel"/>
    <w:tmpl w:val="C5002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A37F4"/>
    <w:multiLevelType w:val="multilevel"/>
    <w:tmpl w:val="460EE864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12EA4D7A"/>
    <w:multiLevelType w:val="hybridMultilevel"/>
    <w:tmpl w:val="B30ECA9C"/>
    <w:lvl w:ilvl="0" w:tplc="97A4D9D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pacing w:val="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51C8"/>
    <w:multiLevelType w:val="hybridMultilevel"/>
    <w:tmpl w:val="704A438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9596F7D"/>
    <w:multiLevelType w:val="multilevel"/>
    <w:tmpl w:val="E55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265"/>
    <w:rsid w:val="000511E8"/>
    <w:rsid w:val="00072750"/>
    <w:rsid w:val="000835E0"/>
    <w:rsid w:val="000C2949"/>
    <w:rsid w:val="00123766"/>
    <w:rsid w:val="00161183"/>
    <w:rsid w:val="00297628"/>
    <w:rsid w:val="00357F02"/>
    <w:rsid w:val="003E1053"/>
    <w:rsid w:val="00465D41"/>
    <w:rsid w:val="00527ECD"/>
    <w:rsid w:val="006215CB"/>
    <w:rsid w:val="00655E48"/>
    <w:rsid w:val="00754CD3"/>
    <w:rsid w:val="007F21E0"/>
    <w:rsid w:val="0085242B"/>
    <w:rsid w:val="008D090F"/>
    <w:rsid w:val="008D5877"/>
    <w:rsid w:val="009D06C6"/>
    <w:rsid w:val="00A57421"/>
    <w:rsid w:val="00BC7A22"/>
    <w:rsid w:val="00C20265"/>
    <w:rsid w:val="00D92DEA"/>
    <w:rsid w:val="00F60458"/>
    <w:rsid w:val="00FB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026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C20265"/>
    <w:pPr>
      <w:keepNext/>
      <w:numPr>
        <w:numId w:val="2"/>
      </w:numPr>
      <w:spacing w:before="240" w:after="12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20265"/>
    <w:pPr>
      <w:keepNext/>
      <w:numPr>
        <w:ilvl w:val="1"/>
        <w:numId w:val="2"/>
      </w:numPr>
      <w:spacing w:before="120" w:after="60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qFormat/>
    <w:rsid w:val="00C20265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C20265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C20265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C20265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0"/>
    <w:next w:val="a0"/>
    <w:link w:val="70"/>
    <w:uiPriority w:val="9"/>
    <w:qFormat/>
    <w:rsid w:val="00C20265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C20265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C20265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0265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C20265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1"/>
    <w:link w:val="3"/>
    <w:uiPriority w:val="9"/>
    <w:rsid w:val="00C20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C202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C202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C2026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C2026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C2026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C20265"/>
    <w:rPr>
      <w:rFonts w:ascii="Cambria" w:eastAsia="Times New Roman" w:hAnsi="Cambria" w:cs="Times New Roman"/>
    </w:rPr>
  </w:style>
  <w:style w:type="paragraph" w:customStyle="1" w:styleId="a">
    <w:name w:val="Маркированный."/>
    <w:basedOn w:val="a0"/>
    <w:rsid w:val="00C20265"/>
    <w:pPr>
      <w:numPr>
        <w:numId w:val="1"/>
      </w:numPr>
      <w:ind w:left="1066" w:hanging="357"/>
    </w:pPr>
  </w:style>
  <w:style w:type="character" w:styleId="a4">
    <w:name w:val="Hyperlink"/>
    <w:basedOn w:val="a1"/>
    <w:uiPriority w:val="99"/>
    <w:unhideWhenUsed/>
    <w:rsid w:val="00C20265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C2026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C202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C202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202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8</cp:revision>
  <cp:lastPrinted>2014-11-10T13:17:00Z</cp:lastPrinted>
  <dcterms:created xsi:type="dcterms:W3CDTF">2014-11-09T20:15:00Z</dcterms:created>
  <dcterms:modified xsi:type="dcterms:W3CDTF">2014-11-18T10:04:00Z</dcterms:modified>
</cp:coreProperties>
</file>