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theme/themeOverride12.xml" ContentType="application/vnd.openxmlformats-officedocument.themeOverride+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theme/themeOverride13.xml" ContentType="application/vnd.openxmlformats-officedocument.themeOverride+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theme/themeOverride14.xml" ContentType="application/vnd.openxmlformats-officedocument.themeOverride+xml"/>
  <Override PartName="/word/charts/chart77.xml" ContentType="application/vnd.openxmlformats-officedocument.drawingml.chart+xml"/>
  <Override PartName="/word/theme/themeOverride15.xml" ContentType="application/vnd.openxmlformats-officedocument.themeOverride+xml"/>
  <Override PartName="/word/charts/chart78.xml" ContentType="application/vnd.openxmlformats-officedocument.drawingml.chart+xml"/>
  <Override PartName="/word/theme/themeOverride16.xml" ContentType="application/vnd.openxmlformats-officedocument.themeOverride+xml"/>
  <Override PartName="/word/drawings/drawing1.xml" ContentType="application/vnd.openxmlformats-officedocument.drawingml.chartshapes+xml"/>
  <Override PartName="/word/charts/chart79.xml" ContentType="application/vnd.openxmlformats-officedocument.drawingml.chart+xml"/>
  <Override PartName="/word/charts/chart80.xml" ContentType="application/vnd.openxmlformats-officedocument.drawingml.chart+xml"/>
  <Override PartName="/word/theme/themeOverride17.xml" ContentType="application/vnd.openxmlformats-officedocument.themeOverride+xml"/>
  <Override PartName="/word/charts/chart81.xml" ContentType="application/vnd.openxmlformats-officedocument.drawingml.chart+xml"/>
  <Override PartName="/word/theme/themeOverride18.xml" ContentType="application/vnd.openxmlformats-officedocument.themeOverride+xml"/>
  <Override PartName="/word/charts/chart82.xml" ContentType="application/vnd.openxmlformats-officedocument.drawingml.chart+xml"/>
  <Override PartName="/word/theme/themeOverride19.xml" ContentType="application/vnd.openxmlformats-officedocument.themeOverride+xml"/>
  <Override PartName="/word/charts/chart83.xml" ContentType="application/vnd.openxmlformats-officedocument.drawingml.chart+xml"/>
  <Override PartName="/word/theme/themeOverride20.xml" ContentType="application/vnd.openxmlformats-officedocument.themeOverride+xml"/>
  <Override PartName="/word/charts/chart84.xml" ContentType="application/vnd.openxmlformats-officedocument.drawingml.chart+xml"/>
  <Override PartName="/word/drawings/drawing2.xml" ContentType="application/vnd.openxmlformats-officedocument.drawingml.chartshapes+xml"/>
  <Override PartName="/word/charts/chart85.xml" ContentType="application/vnd.openxmlformats-officedocument.drawingml.chart+xml"/>
  <Override PartName="/word/drawings/drawing3.xml" ContentType="application/vnd.openxmlformats-officedocument.drawingml.chartshapes+xml"/>
  <Override PartName="/word/charts/chart86.xml" ContentType="application/vnd.openxmlformats-officedocument.drawingml.chart+xml"/>
  <Override PartName="/word/drawings/drawing4.xml" ContentType="application/vnd.openxmlformats-officedocument.drawingml.chartshapes+xml"/>
  <Override PartName="/word/charts/chart87.xml" ContentType="application/vnd.openxmlformats-officedocument.drawingml.chart+xml"/>
  <Override PartName="/word/charts/chart88.xml" ContentType="application/vnd.openxmlformats-officedocument.drawingml.chart+xml"/>
  <Override PartName="/word/theme/themeOverride21.xml" ContentType="application/vnd.openxmlformats-officedocument.themeOverride+xml"/>
  <Override PartName="/word/charts/chart89.xml" ContentType="application/vnd.openxmlformats-officedocument.drawingml.chart+xml"/>
  <Override PartName="/word/theme/themeOverride22.xml" ContentType="application/vnd.openxmlformats-officedocument.themeOverride+xml"/>
  <Override PartName="/word/drawings/drawing5.xml" ContentType="application/vnd.openxmlformats-officedocument.drawingml.chartshapes+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charts/chart107.xml" ContentType="application/vnd.openxmlformats-officedocument.drawingml.chart+xml"/>
  <Override PartName="/word/charts/chart108.xml" ContentType="application/vnd.openxmlformats-officedocument.drawingml.chart+xml"/>
  <Override PartName="/word/charts/chart109.xml" ContentType="application/vnd.openxmlformats-officedocument.drawingml.chart+xml"/>
  <Override PartName="/word/charts/chart110.xml" ContentType="application/vnd.openxmlformats-officedocument.drawingml.chart+xml"/>
  <Override PartName="/word/charts/chart111.xml" ContentType="application/vnd.openxmlformats-officedocument.drawingml.chart+xml"/>
  <Override PartName="/word/charts/chart112.xml" ContentType="application/vnd.openxmlformats-officedocument.drawingml.chart+xml"/>
  <Override PartName="/word/charts/chart113.xml" ContentType="application/vnd.openxmlformats-officedocument.drawingml.chart+xml"/>
  <Override PartName="/word/charts/chart114.xml" ContentType="application/vnd.openxmlformats-officedocument.drawingml.chart+xml"/>
  <Override PartName="/word/charts/chart115.xml" ContentType="application/vnd.openxmlformats-officedocument.drawingml.chart+xml"/>
  <Override PartName="/word/theme/themeOverride23.xml" ContentType="application/vnd.openxmlformats-officedocument.themeOverride+xml"/>
  <Override PartName="/word/charts/chart116.xml" ContentType="application/vnd.openxmlformats-officedocument.drawingml.chart+xml"/>
  <Override PartName="/word/charts/chart117.xml" ContentType="application/vnd.openxmlformats-officedocument.drawingml.chart+xml"/>
  <Override PartName="/word/theme/themeOverride24.xml" ContentType="application/vnd.openxmlformats-officedocument.themeOverride+xml"/>
  <Override PartName="/word/charts/chart118.xml" ContentType="application/vnd.openxmlformats-officedocument.drawingml.chart+xml"/>
  <Override PartName="/word/charts/chart119.xml" ContentType="application/vnd.openxmlformats-officedocument.drawingml.chart+xml"/>
  <Override PartName="/word/drawings/drawing6.xml" ContentType="application/vnd.openxmlformats-officedocument.drawingml.chartshapes+xml"/>
  <Override PartName="/word/charts/chart120.xml" ContentType="application/vnd.openxmlformats-officedocument.drawingml.chart+xml"/>
  <Override PartName="/word/charts/chart121.xml" ContentType="application/vnd.openxmlformats-officedocument.drawingml.chart+xml"/>
  <Override PartName="/word/theme/themeOverride25.xml" ContentType="application/vnd.openxmlformats-officedocument.themeOverride+xml"/>
  <Override PartName="/word/charts/chart122.xml" ContentType="application/vnd.openxmlformats-officedocument.drawingml.chart+xml"/>
  <Override PartName="/word/charts/chart123.xml" ContentType="application/vnd.openxmlformats-officedocument.drawingml.chart+xml"/>
  <Override PartName="/word/charts/chart124.xml" ContentType="application/vnd.openxmlformats-officedocument.drawingml.chart+xml"/>
  <Override PartName="/word/charts/chart125.xml" ContentType="application/vnd.openxmlformats-officedocument.drawingml.chart+xml"/>
  <Override PartName="/word/charts/chart126.xml" ContentType="application/vnd.openxmlformats-officedocument.drawingml.chart+xml"/>
  <Override PartName="/word/charts/chart127.xml" ContentType="application/vnd.openxmlformats-officedocument.drawingml.chart+xml"/>
  <Override PartName="/word/charts/chart128.xml" ContentType="application/vnd.openxmlformats-officedocument.drawingml.chart+xml"/>
  <Override PartName="/word/charts/chart129.xml" ContentType="application/vnd.openxmlformats-officedocument.drawingml.chart+xml"/>
  <Override PartName="/word/charts/chart130.xml" ContentType="application/vnd.openxmlformats-officedocument.drawingml.chart+xml"/>
  <Override PartName="/word/charts/chart131.xml" ContentType="application/vnd.openxmlformats-officedocument.drawingml.chart+xml"/>
  <Override PartName="/word/charts/chart132.xml" ContentType="application/vnd.openxmlformats-officedocument.drawingml.chart+xml"/>
  <Override PartName="/word/charts/chart133.xml" ContentType="application/vnd.openxmlformats-officedocument.drawingml.chart+xml"/>
  <Override PartName="/word/charts/chart134.xml" ContentType="application/vnd.openxmlformats-officedocument.drawingml.chart+xml"/>
  <Override PartName="/word/charts/chart135.xml" ContentType="application/vnd.openxmlformats-officedocument.drawingml.chart+xml"/>
  <Override PartName="/word/charts/chart136.xml" ContentType="application/vnd.openxmlformats-officedocument.drawingml.chart+xml"/>
  <Override PartName="/word/charts/chart13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rPr>
        <w:id w:val="-738020445"/>
        <w:docPartObj>
          <w:docPartGallery w:val="Cover Pages"/>
          <w:docPartUnique/>
        </w:docPartObj>
      </w:sdtPr>
      <w:sdtEndPr>
        <w:rPr>
          <w:rFonts w:asciiTheme="minorHAnsi" w:eastAsiaTheme="minorEastAsia" w:hAnsiTheme="minorHAnsi" w:cstheme="minorBidi"/>
        </w:rPr>
      </w:sdtEndPr>
      <w:sdtContent>
        <w:bookmarkStart w:id="0" w:name="_GoBack" w:displacedByCustomXml="prev"/>
        <w:bookmarkEnd w:id="0" w:displacedByCustomXml="prev"/>
        <w:tbl>
          <w:tblPr>
            <w:tblpPr w:leftFromText="187" w:rightFromText="187" w:horzAnchor="margin" w:tblpXSpec="center" w:tblpY="2881"/>
            <w:tblW w:w="4399" w:type="pct"/>
            <w:tblBorders>
              <w:left w:val="single" w:sz="18" w:space="0" w:color="C00000"/>
            </w:tblBorders>
            <w:tblLook w:val="04A0" w:firstRow="1" w:lastRow="0" w:firstColumn="1" w:lastColumn="0" w:noHBand="0" w:noVBand="1"/>
          </w:tblPr>
          <w:tblGrid>
            <w:gridCol w:w="9046"/>
          </w:tblGrid>
          <w:tr w:rsidR="007C666E" w:rsidRPr="0056311D" w14:paraId="245030FC" w14:textId="77777777" w:rsidTr="00312E24">
            <w:tc>
              <w:tcPr>
                <w:tcW w:w="9046" w:type="dxa"/>
                <w:tcMar>
                  <w:top w:w="216" w:type="dxa"/>
                  <w:left w:w="115" w:type="dxa"/>
                  <w:bottom w:w="216" w:type="dxa"/>
                  <w:right w:w="115" w:type="dxa"/>
                </w:tcMar>
              </w:tcPr>
              <w:p w14:paraId="3259DBF7" w14:textId="77777777" w:rsidR="00681670" w:rsidRPr="0056311D" w:rsidRDefault="00681670" w:rsidP="00681670">
                <w:pPr>
                  <w:pStyle w:val="a3"/>
                  <w:rPr>
                    <w:rFonts w:asciiTheme="majorHAnsi" w:eastAsiaTheme="majorEastAsia" w:hAnsiTheme="majorHAnsi" w:cstheme="majorBidi"/>
                    <w:sz w:val="28"/>
                    <w:szCs w:val="28"/>
                  </w:rPr>
                </w:pPr>
                <w:r w:rsidRPr="0056311D">
                  <w:rPr>
                    <w:rFonts w:asciiTheme="majorHAnsi" w:eastAsiaTheme="majorEastAsia" w:hAnsiTheme="majorHAnsi" w:cstheme="majorBidi"/>
                    <w:sz w:val="28"/>
                    <w:szCs w:val="28"/>
                  </w:rPr>
                  <w:t>НАЦИОНАЛЬНЫЙ ИССЛЕДОВАТЕЛЬСКИЙ УНИВЕРСИТЕТ</w:t>
                </w:r>
              </w:p>
              <w:p w14:paraId="3C5858B7" w14:textId="77777777" w:rsidR="007C666E" w:rsidRPr="0056311D" w:rsidRDefault="00681670" w:rsidP="00681670">
                <w:pPr>
                  <w:pStyle w:val="a3"/>
                  <w:rPr>
                    <w:rFonts w:asciiTheme="majorHAnsi" w:eastAsiaTheme="majorEastAsia" w:hAnsiTheme="majorHAnsi" w:cstheme="majorBidi"/>
                  </w:rPr>
                </w:pPr>
                <w:r w:rsidRPr="0056311D">
                  <w:rPr>
                    <w:rFonts w:asciiTheme="majorHAnsi" w:eastAsiaTheme="majorEastAsia" w:hAnsiTheme="majorHAnsi" w:cstheme="majorBidi"/>
                    <w:sz w:val="28"/>
                    <w:szCs w:val="28"/>
                  </w:rPr>
                  <w:t>«ВЫСШАЯ ШКОЛА ЭКОНОМИКИ»</w:t>
                </w:r>
              </w:p>
            </w:tc>
          </w:tr>
          <w:tr w:rsidR="007C666E" w:rsidRPr="0056311D" w14:paraId="031064B9" w14:textId="77777777" w:rsidTr="00312E24">
            <w:tc>
              <w:tcPr>
                <w:tcW w:w="9046" w:type="dxa"/>
              </w:tcPr>
              <w:sdt>
                <w:sdtPr>
                  <w:rPr>
                    <w:rFonts w:asciiTheme="majorHAnsi" w:eastAsiaTheme="majorEastAsia" w:hAnsiTheme="majorHAnsi" w:cstheme="majorBidi"/>
                    <w:b/>
                    <w:color w:val="548DD4" w:themeColor="text2" w:themeTint="99"/>
                    <w:sz w:val="72"/>
                    <w:szCs w:val="72"/>
                  </w:rPr>
                  <w:alias w:val="Название"/>
                  <w:id w:val="13406919"/>
                  <w:dataBinding w:prefixMappings="xmlns:ns0='http://schemas.openxmlformats.org/package/2006/metadata/core-properties' xmlns:ns1='http://purl.org/dc/elements/1.1/'" w:xpath="/ns0:coreProperties[1]/ns1:title[1]" w:storeItemID="{6C3C8BC8-F283-45AE-878A-BAB7291924A1}"/>
                  <w:text/>
                </w:sdtPr>
                <w:sdtContent>
                  <w:p w14:paraId="3373F87B" w14:textId="77777777" w:rsidR="007C666E" w:rsidRPr="0056311D" w:rsidRDefault="007C666E" w:rsidP="00312E24">
                    <w:pPr>
                      <w:pStyle w:val="a3"/>
                      <w:rPr>
                        <w:rFonts w:asciiTheme="majorHAnsi" w:eastAsiaTheme="majorEastAsia" w:hAnsiTheme="majorHAnsi" w:cstheme="majorBidi"/>
                        <w:b/>
                        <w:color w:val="A50021"/>
                        <w:sz w:val="72"/>
                        <w:szCs w:val="72"/>
                      </w:rPr>
                    </w:pPr>
                    <w:r w:rsidRPr="0056311D">
                      <w:rPr>
                        <w:rFonts w:asciiTheme="majorHAnsi" w:eastAsiaTheme="majorEastAsia" w:hAnsiTheme="majorHAnsi" w:cstheme="majorBidi"/>
                        <w:b/>
                        <w:color w:val="548DD4" w:themeColor="text2" w:themeTint="99"/>
                        <w:sz w:val="72"/>
                        <w:szCs w:val="72"/>
                      </w:rPr>
                      <w:t>Отчет об итогах учебно-методической деятельности НИУ ВШЭ в 2013/2014 учебном году</w:t>
                    </w:r>
                  </w:p>
                </w:sdtContent>
              </w:sdt>
            </w:tc>
          </w:tr>
          <w:tr w:rsidR="007C666E" w:rsidRPr="0056311D" w14:paraId="16546DF8" w14:textId="77777777" w:rsidTr="00312E24">
            <w:tc>
              <w:tcPr>
                <w:tcW w:w="9046" w:type="dxa"/>
                <w:tcMar>
                  <w:top w:w="216" w:type="dxa"/>
                  <w:left w:w="115" w:type="dxa"/>
                  <w:bottom w:w="216" w:type="dxa"/>
                  <w:right w:w="115" w:type="dxa"/>
                </w:tcMar>
              </w:tcPr>
              <w:p w14:paraId="26F4BF1C" w14:textId="77777777" w:rsidR="007C666E" w:rsidRPr="0056311D" w:rsidRDefault="007C666E" w:rsidP="007C666E">
                <w:pPr>
                  <w:pStyle w:val="a3"/>
                  <w:rPr>
                    <w:rFonts w:asciiTheme="majorHAnsi" w:eastAsiaTheme="majorEastAsia" w:hAnsiTheme="majorHAnsi" w:cstheme="majorBidi"/>
                  </w:rPr>
                </w:pPr>
              </w:p>
            </w:tc>
          </w:tr>
        </w:tbl>
        <w:p w14:paraId="400B7093" w14:textId="77777777" w:rsidR="007C666E" w:rsidRPr="0056311D" w:rsidRDefault="007C666E"/>
        <w:tbl>
          <w:tblPr>
            <w:tblpPr w:leftFromText="187" w:rightFromText="187" w:horzAnchor="margin" w:tblpXSpec="center" w:tblpYSpec="bottom"/>
            <w:tblW w:w="4000" w:type="pct"/>
            <w:tblLook w:val="04A0" w:firstRow="1" w:lastRow="0" w:firstColumn="1" w:lastColumn="0" w:noHBand="0" w:noVBand="1"/>
          </w:tblPr>
          <w:tblGrid>
            <w:gridCol w:w="8226"/>
          </w:tblGrid>
          <w:tr w:rsidR="007C666E" w:rsidRPr="0056311D" w14:paraId="3F618C60" w14:textId="77777777">
            <w:tc>
              <w:tcPr>
                <w:tcW w:w="7672" w:type="dxa"/>
                <w:tcMar>
                  <w:top w:w="216" w:type="dxa"/>
                  <w:left w:w="115" w:type="dxa"/>
                  <w:bottom w:w="216" w:type="dxa"/>
                  <w:right w:w="115" w:type="dxa"/>
                </w:tcMar>
              </w:tcPr>
              <w:p w14:paraId="11EA9B0F" w14:textId="77777777" w:rsidR="007C666E" w:rsidRPr="0056311D" w:rsidRDefault="007C666E">
                <w:pPr>
                  <w:pStyle w:val="a3"/>
                  <w:rPr>
                    <w:color w:val="4F81BD" w:themeColor="accent1"/>
                  </w:rPr>
                </w:pPr>
              </w:p>
              <w:p w14:paraId="704B5840" w14:textId="77777777" w:rsidR="007C666E" w:rsidRPr="0056311D" w:rsidRDefault="00312E24">
                <w:pPr>
                  <w:pStyle w:val="a3"/>
                  <w:rPr>
                    <w:color w:val="7F7F7F" w:themeColor="text1" w:themeTint="80"/>
                    <w:sz w:val="28"/>
                    <w:szCs w:val="28"/>
                  </w:rPr>
                </w:pPr>
                <w:r w:rsidRPr="0056311D">
                  <w:rPr>
                    <w:color w:val="7F7F7F" w:themeColor="text1" w:themeTint="80"/>
                    <w:sz w:val="28"/>
                    <w:szCs w:val="28"/>
                  </w:rPr>
                  <w:t>Ноябрь 2014 г.</w:t>
                </w:r>
              </w:p>
              <w:p w14:paraId="15858C3C" w14:textId="77777777" w:rsidR="007C666E" w:rsidRPr="0056311D" w:rsidRDefault="007C666E">
                <w:pPr>
                  <w:pStyle w:val="a3"/>
                  <w:rPr>
                    <w:color w:val="4F81BD" w:themeColor="accent1"/>
                  </w:rPr>
                </w:pPr>
              </w:p>
            </w:tc>
          </w:tr>
        </w:tbl>
        <w:p w14:paraId="1C5309A8" w14:textId="77777777" w:rsidR="007C666E" w:rsidRPr="0056311D" w:rsidRDefault="007C666E"/>
        <w:p w14:paraId="38A63026" w14:textId="77777777" w:rsidR="00D63E24" w:rsidRPr="0056311D" w:rsidRDefault="00D63E24">
          <w:r w:rsidRPr="0056311D">
            <w:br w:type="page"/>
          </w:r>
        </w:p>
        <w:p w14:paraId="5A91EB88" w14:textId="77777777" w:rsidR="00D63E24" w:rsidRPr="0056311D" w:rsidRDefault="00D63E24" w:rsidP="00BB6058"/>
        <w:p w14:paraId="2B05B66B" w14:textId="77777777" w:rsidR="00405B02" w:rsidRPr="0056311D" w:rsidRDefault="00405B02" w:rsidP="00BB6058">
          <w:pPr>
            <w:sectPr w:rsidR="00405B02" w:rsidRPr="0056311D" w:rsidSect="007B036F">
              <w:footerReference w:type="default" r:id="rId10"/>
              <w:pgSz w:w="11906" w:h="16838"/>
              <w:pgMar w:top="720" w:right="720" w:bottom="720" w:left="1134" w:header="709" w:footer="709" w:gutter="0"/>
              <w:pgNumType w:start="1" w:chapStyle="1" w:chapSep="emDash"/>
              <w:cols w:space="708"/>
              <w:titlePg/>
              <w:docGrid w:linePitch="360"/>
            </w:sectPr>
          </w:pPr>
        </w:p>
        <w:sdt>
          <w:sdtPr>
            <w:rPr>
              <w:rFonts w:asciiTheme="minorHAnsi" w:hAnsiTheme="minorHAnsi"/>
              <w:b w:val="0"/>
              <w:bCs w:val="0"/>
              <w:caps w:val="0"/>
              <w:color w:val="auto"/>
              <w:spacing w:val="0"/>
              <w:sz w:val="20"/>
              <w:szCs w:val="20"/>
            </w:rPr>
            <w:id w:val="-394124397"/>
            <w:docPartObj>
              <w:docPartGallery w:val="Table of Contents"/>
              <w:docPartUnique/>
            </w:docPartObj>
          </w:sdtPr>
          <w:sdtContent>
            <w:p w14:paraId="153403EF" w14:textId="77777777" w:rsidR="006F6AEC" w:rsidRPr="0056311D" w:rsidRDefault="006F6AEC" w:rsidP="00153108">
              <w:pPr>
                <w:pStyle w:val="10"/>
                <w:numPr>
                  <w:ilvl w:val="0"/>
                  <w:numId w:val="0"/>
                </w:numPr>
                <w:ind w:left="432"/>
              </w:pPr>
              <w:r w:rsidRPr="0056311D">
                <w:t>Оглавление</w:t>
              </w:r>
            </w:p>
            <w:p w14:paraId="78E03F64" w14:textId="77777777" w:rsidR="009B5B39" w:rsidRPr="0056311D" w:rsidRDefault="006F6AEC">
              <w:pPr>
                <w:pStyle w:val="14"/>
                <w:tabs>
                  <w:tab w:val="left" w:pos="392"/>
                  <w:tab w:val="right" w:leader="dot" w:pos="10042"/>
                </w:tabs>
                <w:rPr>
                  <w:noProof/>
                  <w:sz w:val="24"/>
                  <w:szCs w:val="24"/>
                  <w:lang w:eastAsia="ja-JP"/>
                </w:rPr>
              </w:pPr>
              <w:r w:rsidRPr="0056311D">
                <w:fldChar w:fldCharType="begin"/>
              </w:r>
              <w:r w:rsidRPr="0056311D">
                <w:instrText xml:space="preserve"> TOC \o "1-3" \h \z \u </w:instrText>
              </w:r>
              <w:r w:rsidRPr="0056311D">
                <w:fldChar w:fldCharType="separate"/>
              </w:r>
              <w:r w:rsidR="009B5B39" w:rsidRPr="0056311D">
                <w:rPr>
                  <w:noProof/>
                </w:rPr>
                <w:t>1.</w:t>
              </w:r>
              <w:r w:rsidR="009B5B39" w:rsidRPr="0056311D">
                <w:rPr>
                  <w:noProof/>
                  <w:sz w:val="24"/>
                  <w:szCs w:val="24"/>
                  <w:lang w:eastAsia="ja-JP"/>
                </w:rPr>
                <w:tab/>
              </w:r>
              <w:r w:rsidR="009B5B39" w:rsidRPr="0056311D">
                <w:rPr>
                  <w:noProof/>
                </w:rPr>
                <w:t>Введение</w:t>
              </w:r>
              <w:r w:rsidR="009B5B39" w:rsidRPr="0056311D">
                <w:rPr>
                  <w:noProof/>
                </w:rPr>
                <w:tab/>
              </w:r>
              <w:r w:rsidR="009B5B39" w:rsidRPr="0056311D">
                <w:rPr>
                  <w:noProof/>
                </w:rPr>
                <w:fldChar w:fldCharType="begin"/>
              </w:r>
              <w:r w:rsidR="009B5B39" w:rsidRPr="0056311D">
                <w:rPr>
                  <w:noProof/>
                </w:rPr>
                <w:instrText xml:space="preserve"> PAGEREF _Toc278494315 \h </w:instrText>
              </w:r>
              <w:r w:rsidR="009B5B39" w:rsidRPr="0056311D">
                <w:rPr>
                  <w:noProof/>
                </w:rPr>
              </w:r>
              <w:r w:rsidR="009B5B39" w:rsidRPr="0056311D">
                <w:rPr>
                  <w:noProof/>
                </w:rPr>
                <w:fldChar w:fldCharType="separate"/>
              </w:r>
              <w:r w:rsidR="009B5B39" w:rsidRPr="0056311D">
                <w:rPr>
                  <w:noProof/>
                </w:rPr>
                <w:t>4</w:t>
              </w:r>
              <w:r w:rsidR="009B5B39" w:rsidRPr="0056311D">
                <w:rPr>
                  <w:noProof/>
                </w:rPr>
                <w:fldChar w:fldCharType="end"/>
              </w:r>
            </w:p>
            <w:p w14:paraId="4DECDF9B" w14:textId="77777777" w:rsidR="009B5B39" w:rsidRPr="0056311D" w:rsidRDefault="009B5B39">
              <w:pPr>
                <w:pStyle w:val="14"/>
                <w:tabs>
                  <w:tab w:val="left" w:pos="392"/>
                  <w:tab w:val="right" w:leader="dot" w:pos="10042"/>
                </w:tabs>
                <w:rPr>
                  <w:noProof/>
                  <w:sz w:val="24"/>
                  <w:szCs w:val="24"/>
                  <w:lang w:eastAsia="ja-JP"/>
                </w:rPr>
              </w:pPr>
              <w:r w:rsidRPr="0056311D">
                <w:rPr>
                  <w:noProof/>
                </w:rPr>
                <w:t>2.</w:t>
              </w:r>
              <w:r w:rsidRPr="0056311D">
                <w:rPr>
                  <w:noProof/>
                  <w:sz w:val="24"/>
                  <w:szCs w:val="24"/>
                  <w:lang w:eastAsia="ja-JP"/>
                </w:rPr>
                <w:tab/>
              </w:r>
              <w:r w:rsidRPr="0056311D">
                <w:rPr>
                  <w:noProof/>
                </w:rPr>
                <w:t>Анализ выполнения задач, поставленных на 2013/14 учебный год</w:t>
              </w:r>
              <w:r w:rsidRPr="0056311D">
                <w:rPr>
                  <w:noProof/>
                </w:rPr>
                <w:tab/>
              </w:r>
              <w:r w:rsidRPr="0056311D">
                <w:rPr>
                  <w:noProof/>
                </w:rPr>
                <w:fldChar w:fldCharType="begin"/>
              </w:r>
              <w:r w:rsidRPr="0056311D">
                <w:rPr>
                  <w:noProof/>
                </w:rPr>
                <w:instrText xml:space="preserve"> PAGEREF _Toc278494316 \h </w:instrText>
              </w:r>
              <w:r w:rsidRPr="0056311D">
                <w:rPr>
                  <w:noProof/>
                </w:rPr>
              </w:r>
              <w:r w:rsidRPr="0056311D">
                <w:rPr>
                  <w:noProof/>
                </w:rPr>
                <w:fldChar w:fldCharType="separate"/>
              </w:r>
              <w:r w:rsidRPr="0056311D">
                <w:rPr>
                  <w:noProof/>
                </w:rPr>
                <w:t>5</w:t>
              </w:r>
              <w:r w:rsidRPr="0056311D">
                <w:rPr>
                  <w:noProof/>
                </w:rPr>
                <w:fldChar w:fldCharType="end"/>
              </w:r>
            </w:p>
            <w:p w14:paraId="134B15F4" w14:textId="77777777" w:rsidR="009B5B39" w:rsidRPr="0056311D" w:rsidRDefault="009B5B39">
              <w:pPr>
                <w:pStyle w:val="14"/>
                <w:tabs>
                  <w:tab w:val="left" w:pos="392"/>
                  <w:tab w:val="right" w:leader="dot" w:pos="10042"/>
                </w:tabs>
                <w:rPr>
                  <w:noProof/>
                  <w:sz w:val="24"/>
                  <w:szCs w:val="24"/>
                  <w:lang w:eastAsia="ja-JP"/>
                </w:rPr>
              </w:pPr>
              <w:r w:rsidRPr="0056311D">
                <w:rPr>
                  <w:noProof/>
                </w:rPr>
                <w:t>3.</w:t>
              </w:r>
              <w:r w:rsidRPr="0056311D">
                <w:rPr>
                  <w:noProof/>
                  <w:sz w:val="24"/>
                  <w:szCs w:val="24"/>
                  <w:lang w:eastAsia="ja-JP"/>
                </w:rPr>
                <w:tab/>
              </w:r>
              <w:r w:rsidRPr="0056311D">
                <w:rPr>
                  <w:noProof/>
                </w:rPr>
                <w:t>Структура и содержание образовательных программ</w:t>
              </w:r>
              <w:r w:rsidRPr="0056311D">
                <w:rPr>
                  <w:noProof/>
                </w:rPr>
                <w:tab/>
              </w:r>
              <w:r w:rsidRPr="0056311D">
                <w:rPr>
                  <w:noProof/>
                </w:rPr>
                <w:fldChar w:fldCharType="begin"/>
              </w:r>
              <w:r w:rsidRPr="0056311D">
                <w:rPr>
                  <w:noProof/>
                </w:rPr>
                <w:instrText xml:space="preserve"> PAGEREF _Toc278494317 \h </w:instrText>
              </w:r>
              <w:r w:rsidRPr="0056311D">
                <w:rPr>
                  <w:noProof/>
                </w:rPr>
              </w:r>
              <w:r w:rsidRPr="0056311D">
                <w:rPr>
                  <w:noProof/>
                </w:rPr>
                <w:fldChar w:fldCharType="separate"/>
              </w:r>
              <w:r w:rsidRPr="0056311D">
                <w:rPr>
                  <w:noProof/>
                </w:rPr>
                <w:t>8</w:t>
              </w:r>
              <w:r w:rsidRPr="0056311D">
                <w:rPr>
                  <w:noProof/>
                </w:rPr>
                <w:fldChar w:fldCharType="end"/>
              </w:r>
            </w:p>
            <w:p w14:paraId="4295E08C" w14:textId="77777777" w:rsidR="009B5B39" w:rsidRPr="0056311D" w:rsidRDefault="009B5B39">
              <w:pPr>
                <w:pStyle w:val="23"/>
                <w:tabs>
                  <w:tab w:val="left" w:pos="770"/>
                  <w:tab w:val="right" w:leader="dot" w:pos="10042"/>
                </w:tabs>
                <w:rPr>
                  <w:noProof/>
                  <w:sz w:val="24"/>
                  <w:szCs w:val="24"/>
                  <w:lang w:eastAsia="ja-JP"/>
                </w:rPr>
              </w:pPr>
              <w:r w:rsidRPr="0056311D">
                <w:rPr>
                  <w:b/>
                  <w:noProof/>
                </w:rPr>
                <w:t>3.1.</w:t>
              </w:r>
              <w:r w:rsidRPr="0056311D">
                <w:rPr>
                  <w:noProof/>
                  <w:sz w:val="24"/>
                  <w:szCs w:val="24"/>
                  <w:lang w:eastAsia="ja-JP"/>
                </w:rPr>
                <w:tab/>
              </w:r>
              <w:r w:rsidRPr="0056311D">
                <w:rPr>
                  <w:noProof/>
                </w:rPr>
                <w:t>Динамика количества образовательных программ в НИУ ВШЭ</w:t>
              </w:r>
              <w:r w:rsidRPr="0056311D">
                <w:rPr>
                  <w:noProof/>
                </w:rPr>
                <w:tab/>
              </w:r>
              <w:r w:rsidRPr="0056311D">
                <w:rPr>
                  <w:noProof/>
                </w:rPr>
                <w:fldChar w:fldCharType="begin"/>
              </w:r>
              <w:r w:rsidRPr="0056311D">
                <w:rPr>
                  <w:noProof/>
                </w:rPr>
                <w:instrText xml:space="preserve"> PAGEREF _Toc278494318 \h </w:instrText>
              </w:r>
              <w:r w:rsidRPr="0056311D">
                <w:rPr>
                  <w:noProof/>
                </w:rPr>
              </w:r>
              <w:r w:rsidRPr="0056311D">
                <w:rPr>
                  <w:noProof/>
                </w:rPr>
                <w:fldChar w:fldCharType="separate"/>
              </w:r>
              <w:r w:rsidRPr="0056311D">
                <w:rPr>
                  <w:noProof/>
                </w:rPr>
                <w:t>8</w:t>
              </w:r>
              <w:r w:rsidRPr="0056311D">
                <w:rPr>
                  <w:noProof/>
                </w:rPr>
                <w:fldChar w:fldCharType="end"/>
              </w:r>
            </w:p>
            <w:p w14:paraId="0AD42976" w14:textId="77777777" w:rsidR="009B5B39" w:rsidRPr="0056311D" w:rsidRDefault="009B5B39">
              <w:pPr>
                <w:pStyle w:val="23"/>
                <w:tabs>
                  <w:tab w:val="left" w:pos="770"/>
                  <w:tab w:val="right" w:leader="dot" w:pos="10042"/>
                </w:tabs>
                <w:rPr>
                  <w:noProof/>
                  <w:sz w:val="24"/>
                  <w:szCs w:val="24"/>
                  <w:lang w:eastAsia="ja-JP"/>
                </w:rPr>
              </w:pPr>
              <w:r w:rsidRPr="0056311D">
                <w:rPr>
                  <w:b/>
                  <w:noProof/>
                </w:rPr>
                <w:t>3.2.</w:t>
              </w:r>
              <w:r w:rsidRPr="0056311D">
                <w:rPr>
                  <w:noProof/>
                  <w:sz w:val="24"/>
                  <w:szCs w:val="24"/>
                  <w:lang w:eastAsia="ja-JP"/>
                </w:rPr>
                <w:tab/>
              </w:r>
              <w:r w:rsidRPr="0056311D">
                <w:rPr>
                  <w:noProof/>
                </w:rPr>
                <w:t>Развитие образовательных программ высшего образования</w:t>
              </w:r>
              <w:r w:rsidRPr="0056311D">
                <w:rPr>
                  <w:noProof/>
                </w:rPr>
                <w:tab/>
              </w:r>
              <w:r w:rsidRPr="0056311D">
                <w:rPr>
                  <w:noProof/>
                </w:rPr>
                <w:fldChar w:fldCharType="begin"/>
              </w:r>
              <w:r w:rsidRPr="0056311D">
                <w:rPr>
                  <w:noProof/>
                </w:rPr>
                <w:instrText xml:space="preserve"> PAGEREF _Toc278494319 \h </w:instrText>
              </w:r>
              <w:r w:rsidRPr="0056311D">
                <w:rPr>
                  <w:noProof/>
                </w:rPr>
              </w:r>
              <w:r w:rsidRPr="0056311D">
                <w:rPr>
                  <w:noProof/>
                </w:rPr>
                <w:fldChar w:fldCharType="separate"/>
              </w:r>
              <w:r w:rsidRPr="0056311D">
                <w:rPr>
                  <w:noProof/>
                </w:rPr>
                <w:t>10</w:t>
              </w:r>
              <w:r w:rsidRPr="0056311D">
                <w:rPr>
                  <w:noProof/>
                </w:rPr>
                <w:fldChar w:fldCharType="end"/>
              </w:r>
            </w:p>
            <w:p w14:paraId="08475C1A" w14:textId="77777777" w:rsidR="009B5B39" w:rsidRPr="0056311D" w:rsidRDefault="009B5B39">
              <w:pPr>
                <w:pStyle w:val="31"/>
                <w:tabs>
                  <w:tab w:val="left" w:pos="1095"/>
                  <w:tab w:val="right" w:leader="dot" w:pos="10042"/>
                </w:tabs>
                <w:rPr>
                  <w:noProof/>
                  <w:sz w:val="24"/>
                  <w:szCs w:val="24"/>
                  <w:lang w:eastAsia="ja-JP"/>
                </w:rPr>
              </w:pPr>
              <w:r w:rsidRPr="0056311D">
                <w:rPr>
                  <w:noProof/>
                </w:rPr>
                <w:t>3.2.1.</w:t>
              </w:r>
              <w:r w:rsidRPr="0056311D">
                <w:rPr>
                  <w:noProof/>
                  <w:sz w:val="24"/>
                  <w:szCs w:val="24"/>
                  <w:lang w:eastAsia="ja-JP"/>
                </w:rPr>
                <w:tab/>
              </w:r>
              <w:r w:rsidRPr="0056311D">
                <w:rPr>
                  <w:noProof/>
                </w:rPr>
                <w:t>Совместные программы с российскими образовательными организациями</w:t>
              </w:r>
              <w:r w:rsidRPr="0056311D">
                <w:rPr>
                  <w:noProof/>
                </w:rPr>
                <w:tab/>
              </w:r>
              <w:r w:rsidRPr="0056311D">
                <w:rPr>
                  <w:noProof/>
                </w:rPr>
                <w:fldChar w:fldCharType="begin"/>
              </w:r>
              <w:r w:rsidRPr="0056311D">
                <w:rPr>
                  <w:noProof/>
                </w:rPr>
                <w:instrText xml:space="preserve"> PAGEREF _Toc278494320 \h </w:instrText>
              </w:r>
              <w:r w:rsidRPr="0056311D">
                <w:rPr>
                  <w:noProof/>
                </w:rPr>
              </w:r>
              <w:r w:rsidRPr="0056311D">
                <w:rPr>
                  <w:noProof/>
                </w:rPr>
                <w:fldChar w:fldCharType="separate"/>
              </w:r>
              <w:r w:rsidRPr="0056311D">
                <w:rPr>
                  <w:noProof/>
                </w:rPr>
                <w:t>12</w:t>
              </w:r>
              <w:r w:rsidRPr="0056311D">
                <w:rPr>
                  <w:noProof/>
                </w:rPr>
                <w:fldChar w:fldCharType="end"/>
              </w:r>
            </w:p>
            <w:p w14:paraId="34A508D1" w14:textId="77777777" w:rsidR="009B5B39" w:rsidRPr="0056311D" w:rsidRDefault="009B5B39">
              <w:pPr>
                <w:pStyle w:val="31"/>
                <w:tabs>
                  <w:tab w:val="left" w:pos="1095"/>
                  <w:tab w:val="right" w:leader="dot" w:pos="10042"/>
                </w:tabs>
                <w:rPr>
                  <w:noProof/>
                  <w:sz w:val="24"/>
                  <w:szCs w:val="24"/>
                  <w:lang w:eastAsia="ja-JP"/>
                </w:rPr>
              </w:pPr>
              <w:r w:rsidRPr="0056311D">
                <w:rPr>
                  <w:noProof/>
                </w:rPr>
                <w:t>3.2.2.</w:t>
              </w:r>
              <w:r w:rsidRPr="0056311D">
                <w:rPr>
                  <w:noProof/>
                  <w:sz w:val="24"/>
                  <w:szCs w:val="24"/>
                  <w:lang w:eastAsia="ja-JP"/>
                </w:rPr>
                <w:tab/>
              </w:r>
              <w:r w:rsidRPr="0056311D">
                <w:rPr>
                  <w:noProof/>
                </w:rPr>
                <w:t>Ключевые показатели эффективности (</w:t>
              </w:r>
              <w:r w:rsidRPr="0056311D">
                <w:rPr>
                  <w:noProof/>
                  <w:lang w:val="en-US"/>
                </w:rPr>
                <w:t>KPI</w:t>
              </w:r>
              <w:r w:rsidRPr="0056311D">
                <w:rPr>
                  <w:noProof/>
                </w:rPr>
                <w:t>) и «затратность» образовательных программ</w:t>
              </w:r>
              <w:r w:rsidRPr="0056311D">
                <w:rPr>
                  <w:noProof/>
                </w:rPr>
                <w:tab/>
              </w:r>
              <w:r w:rsidRPr="0056311D">
                <w:rPr>
                  <w:noProof/>
                </w:rPr>
                <w:fldChar w:fldCharType="begin"/>
              </w:r>
              <w:r w:rsidRPr="0056311D">
                <w:rPr>
                  <w:noProof/>
                </w:rPr>
                <w:instrText xml:space="preserve"> PAGEREF _Toc278494321 \h </w:instrText>
              </w:r>
              <w:r w:rsidRPr="0056311D">
                <w:rPr>
                  <w:noProof/>
                </w:rPr>
              </w:r>
              <w:r w:rsidRPr="0056311D">
                <w:rPr>
                  <w:noProof/>
                </w:rPr>
                <w:fldChar w:fldCharType="separate"/>
              </w:r>
              <w:r w:rsidRPr="0056311D">
                <w:rPr>
                  <w:noProof/>
                </w:rPr>
                <w:t>13</w:t>
              </w:r>
              <w:r w:rsidRPr="0056311D">
                <w:rPr>
                  <w:noProof/>
                </w:rPr>
                <w:fldChar w:fldCharType="end"/>
              </w:r>
            </w:p>
            <w:p w14:paraId="3A501CAF" w14:textId="77777777" w:rsidR="009B5B39" w:rsidRPr="0056311D" w:rsidRDefault="009B5B39">
              <w:pPr>
                <w:pStyle w:val="23"/>
                <w:tabs>
                  <w:tab w:val="left" w:pos="770"/>
                  <w:tab w:val="right" w:leader="dot" w:pos="10042"/>
                </w:tabs>
                <w:rPr>
                  <w:noProof/>
                  <w:sz w:val="24"/>
                  <w:szCs w:val="24"/>
                  <w:lang w:eastAsia="ja-JP"/>
                </w:rPr>
              </w:pPr>
              <w:r w:rsidRPr="0056311D">
                <w:rPr>
                  <w:b/>
                  <w:noProof/>
                </w:rPr>
                <w:t>3.3.</w:t>
              </w:r>
              <w:r w:rsidRPr="0056311D">
                <w:rPr>
                  <w:noProof/>
                  <w:sz w:val="24"/>
                  <w:szCs w:val="24"/>
                  <w:lang w:eastAsia="ja-JP"/>
                </w:rPr>
                <w:tab/>
              </w:r>
              <w:r w:rsidRPr="0056311D">
                <w:rPr>
                  <w:noProof/>
                </w:rPr>
                <w:t>Анализ учебных планов образовательных программ</w:t>
              </w:r>
              <w:r w:rsidRPr="0056311D">
                <w:rPr>
                  <w:noProof/>
                </w:rPr>
                <w:tab/>
              </w:r>
              <w:r w:rsidRPr="0056311D">
                <w:rPr>
                  <w:noProof/>
                </w:rPr>
                <w:fldChar w:fldCharType="begin"/>
              </w:r>
              <w:r w:rsidRPr="0056311D">
                <w:rPr>
                  <w:noProof/>
                </w:rPr>
                <w:instrText xml:space="preserve"> PAGEREF _Toc278494322 \h </w:instrText>
              </w:r>
              <w:r w:rsidRPr="0056311D">
                <w:rPr>
                  <w:noProof/>
                </w:rPr>
              </w:r>
              <w:r w:rsidRPr="0056311D">
                <w:rPr>
                  <w:noProof/>
                </w:rPr>
                <w:fldChar w:fldCharType="separate"/>
              </w:r>
              <w:r w:rsidRPr="0056311D">
                <w:rPr>
                  <w:noProof/>
                </w:rPr>
                <w:t>14</w:t>
              </w:r>
              <w:r w:rsidRPr="0056311D">
                <w:rPr>
                  <w:noProof/>
                </w:rPr>
                <w:fldChar w:fldCharType="end"/>
              </w:r>
            </w:p>
            <w:p w14:paraId="2E69287D" w14:textId="77777777" w:rsidR="009B5B39" w:rsidRPr="0056311D" w:rsidRDefault="009B5B39">
              <w:pPr>
                <w:pStyle w:val="31"/>
                <w:tabs>
                  <w:tab w:val="left" w:pos="1095"/>
                  <w:tab w:val="right" w:leader="dot" w:pos="10042"/>
                </w:tabs>
                <w:rPr>
                  <w:noProof/>
                  <w:sz w:val="24"/>
                  <w:szCs w:val="24"/>
                  <w:lang w:eastAsia="ja-JP"/>
                </w:rPr>
              </w:pPr>
              <w:r w:rsidRPr="0056311D">
                <w:rPr>
                  <w:noProof/>
                </w:rPr>
                <w:t>3.3.1.</w:t>
              </w:r>
              <w:r w:rsidRPr="0056311D">
                <w:rPr>
                  <w:noProof/>
                  <w:sz w:val="24"/>
                  <w:szCs w:val="24"/>
                  <w:lang w:eastAsia="ja-JP"/>
                </w:rPr>
                <w:tab/>
              </w:r>
              <w:r w:rsidRPr="0056311D">
                <w:rPr>
                  <w:noProof/>
                </w:rPr>
                <w:t>О создании и реализации общеуниверситетского пула дисциплин по выбору для студентов первого курса магистратуры (маголего) в 2013-2014 учебном году</w:t>
              </w:r>
              <w:r w:rsidRPr="0056311D">
                <w:rPr>
                  <w:noProof/>
                </w:rPr>
                <w:tab/>
              </w:r>
              <w:r w:rsidRPr="0056311D">
                <w:rPr>
                  <w:noProof/>
                </w:rPr>
                <w:fldChar w:fldCharType="begin"/>
              </w:r>
              <w:r w:rsidRPr="0056311D">
                <w:rPr>
                  <w:noProof/>
                </w:rPr>
                <w:instrText xml:space="preserve"> PAGEREF _Toc278494323 \h </w:instrText>
              </w:r>
              <w:r w:rsidRPr="0056311D">
                <w:rPr>
                  <w:noProof/>
                </w:rPr>
              </w:r>
              <w:r w:rsidRPr="0056311D">
                <w:rPr>
                  <w:noProof/>
                </w:rPr>
                <w:fldChar w:fldCharType="separate"/>
              </w:r>
              <w:r w:rsidRPr="0056311D">
                <w:rPr>
                  <w:noProof/>
                </w:rPr>
                <w:t>20</w:t>
              </w:r>
              <w:r w:rsidRPr="0056311D">
                <w:rPr>
                  <w:noProof/>
                </w:rPr>
                <w:fldChar w:fldCharType="end"/>
              </w:r>
            </w:p>
            <w:p w14:paraId="1342FEC2" w14:textId="77777777" w:rsidR="009B5B39" w:rsidRPr="0056311D" w:rsidRDefault="009B5B39">
              <w:pPr>
                <w:pStyle w:val="23"/>
                <w:tabs>
                  <w:tab w:val="left" w:pos="770"/>
                  <w:tab w:val="right" w:leader="dot" w:pos="10042"/>
                </w:tabs>
                <w:rPr>
                  <w:noProof/>
                  <w:sz w:val="24"/>
                  <w:szCs w:val="24"/>
                  <w:lang w:eastAsia="ja-JP"/>
                </w:rPr>
              </w:pPr>
              <w:r w:rsidRPr="0056311D">
                <w:rPr>
                  <w:b/>
                  <w:noProof/>
                </w:rPr>
                <w:t>3.4.</w:t>
              </w:r>
              <w:r w:rsidRPr="0056311D">
                <w:rPr>
                  <w:noProof/>
                  <w:sz w:val="24"/>
                  <w:szCs w:val="24"/>
                  <w:lang w:eastAsia="ja-JP"/>
                </w:rPr>
                <w:tab/>
              </w:r>
              <w:r w:rsidRPr="0056311D">
                <w:rPr>
                  <w:noProof/>
                </w:rPr>
                <w:t>Динамика численности студентов</w:t>
              </w:r>
              <w:r w:rsidRPr="0056311D">
                <w:rPr>
                  <w:noProof/>
                </w:rPr>
                <w:tab/>
              </w:r>
              <w:r w:rsidRPr="0056311D">
                <w:rPr>
                  <w:noProof/>
                </w:rPr>
                <w:fldChar w:fldCharType="begin"/>
              </w:r>
              <w:r w:rsidRPr="0056311D">
                <w:rPr>
                  <w:noProof/>
                </w:rPr>
                <w:instrText xml:space="preserve"> PAGEREF _Toc278494324 \h </w:instrText>
              </w:r>
              <w:r w:rsidRPr="0056311D">
                <w:rPr>
                  <w:noProof/>
                </w:rPr>
              </w:r>
              <w:r w:rsidRPr="0056311D">
                <w:rPr>
                  <w:noProof/>
                </w:rPr>
                <w:fldChar w:fldCharType="separate"/>
              </w:r>
              <w:r w:rsidRPr="0056311D">
                <w:rPr>
                  <w:noProof/>
                </w:rPr>
                <w:t>21</w:t>
              </w:r>
              <w:r w:rsidRPr="0056311D">
                <w:rPr>
                  <w:noProof/>
                </w:rPr>
                <w:fldChar w:fldCharType="end"/>
              </w:r>
            </w:p>
            <w:p w14:paraId="0C340690" w14:textId="77777777" w:rsidR="009B5B39" w:rsidRPr="0056311D" w:rsidRDefault="009B5B39">
              <w:pPr>
                <w:pStyle w:val="31"/>
                <w:tabs>
                  <w:tab w:val="left" w:pos="1095"/>
                  <w:tab w:val="right" w:leader="dot" w:pos="10042"/>
                </w:tabs>
                <w:rPr>
                  <w:noProof/>
                  <w:sz w:val="24"/>
                  <w:szCs w:val="24"/>
                  <w:lang w:eastAsia="ja-JP"/>
                </w:rPr>
              </w:pPr>
              <w:r w:rsidRPr="0056311D">
                <w:rPr>
                  <w:noProof/>
                </w:rPr>
                <w:t>3.4.1.</w:t>
              </w:r>
              <w:r w:rsidRPr="0056311D">
                <w:rPr>
                  <w:noProof/>
                  <w:sz w:val="24"/>
                  <w:szCs w:val="24"/>
                  <w:lang w:eastAsia="ja-JP"/>
                </w:rPr>
                <w:tab/>
              </w:r>
              <w:r w:rsidRPr="0056311D">
                <w:rPr>
                  <w:noProof/>
                </w:rPr>
                <w:t>Очная форма обучения</w:t>
              </w:r>
              <w:r w:rsidRPr="0056311D">
                <w:rPr>
                  <w:noProof/>
                </w:rPr>
                <w:tab/>
              </w:r>
              <w:r w:rsidRPr="0056311D">
                <w:rPr>
                  <w:noProof/>
                </w:rPr>
                <w:fldChar w:fldCharType="begin"/>
              </w:r>
              <w:r w:rsidRPr="0056311D">
                <w:rPr>
                  <w:noProof/>
                </w:rPr>
                <w:instrText xml:space="preserve"> PAGEREF _Toc278494325 \h </w:instrText>
              </w:r>
              <w:r w:rsidRPr="0056311D">
                <w:rPr>
                  <w:noProof/>
                </w:rPr>
              </w:r>
              <w:r w:rsidRPr="0056311D">
                <w:rPr>
                  <w:noProof/>
                </w:rPr>
                <w:fldChar w:fldCharType="separate"/>
              </w:r>
              <w:r w:rsidRPr="0056311D">
                <w:rPr>
                  <w:noProof/>
                </w:rPr>
                <w:t>22</w:t>
              </w:r>
              <w:r w:rsidRPr="0056311D">
                <w:rPr>
                  <w:noProof/>
                </w:rPr>
                <w:fldChar w:fldCharType="end"/>
              </w:r>
            </w:p>
            <w:p w14:paraId="42EC6AA0" w14:textId="77777777" w:rsidR="009B5B39" w:rsidRPr="0056311D" w:rsidRDefault="009B5B39">
              <w:pPr>
                <w:pStyle w:val="31"/>
                <w:tabs>
                  <w:tab w:val="left" w:pos="1247"/>
                  <w:tab w:val="right" w:leader="dot" w:pos="10042"/>
                </w:tabs>
                <w:rPr>
                  <w:noProof/>
                  <w:sz w:val="24"/>
                  <w:szCs w:val="24"/>
                  <w:lang w:eastAsia="ja-JP"/>
                </w:rPr>
              </w:pPr>
              <w:r w:rsidRPr="0056311D">
                <w:rPr>
                  <w:noProof/>
                </w:rPr>
                <w:t>3.4.1.1.</w:t>
              </w:r>
              <w:r w:rsidRPr="0056311D">
                <w:rPr>
                  <w:noProof/>
                  <w:sz w:val="24"/>
                  <w:szCs w:val="24"/>
                  <w:lang w:eastAsia="ja-JP"/>
                </w:rPr>
                <w:tab/>
              </w:r>
              <w:r w:rsidRPr="0056311D">
                <w:rPr>
                  <w:noProof/>
                </w:rPr>
                <w:t>студенты, Поступившие на программы бакалавриата и специалитета по итогам олимпиад</w:t>
              </w:r>
              <w:r w:rsidRPr="0056311D">
                <w:rPr>
                  <w:noProof/>
                </w:rPr>
                <w:tab/>
              </w:r>
              <w:r w:rsidRPr="0056311D">
                <w:rPr>
                  <w:noProof/>
                </w:rPr>
                <w:fldChar w:fldCharType="begin"/>
              </w:r>
              <w:r w:rsidRPr="0056311D">
                <w:rPr>
                  <w:noProof/>
                </w:rPr>
                <w:instrText xml:space="preserve"> PAGEREF _Toc278494326 \h </w:instrText>
              </w:r>
              <w:r w:rsidRPr="0056311D">
                <w:rPr>
                  <w:noProof/>
                </w:rPr>
              </w:r>
              <w:r w:rsidRPr="0056311D">
                <w:rPr>
                  <w:noProof/>
                </w:rPr>
                <w:fldChar w:fldCharType="separate"/>
              </w:r>
              <w:r w:rsidRPr="0056311D">
                <w:rPr>
                  <w:noProof/>
                </w:rPr>
                <w:t>26</w:t>
              </w:r>
              <w:r w:rsidRPr="0056311D">
                <w:rPr>
                  <w:noProof/>
                </w:rPr>
                <w:fldChar w:fldCharType="end"/>
              </w:r>
            </w:p>
            <w:p w14:paraId="02C34B54" w14:textId="77777777" w:rsidR="009B5B39" w:rsidRPr="0056311D" w:rsidRDefault="009B5B39">
              <w:pPr>
                <w:pStyle w:val="31"/>
                <w:tabs>
                  <w:tab w:val="left" w:pos="1095"/>
                  <w:tab w:val="right" w:leader="dot" w:pos="10042"/>
                </w:tabs>
                <w:rPr>
                  <w:noProof/>
                  <w:sz w:val="24"/>
                  <w:szCs w:val="24"/>
                  <w:lang w:eastAsia="ja-JP"/>
                </w:rPr>
              </w:pPr>
              <w:r w:rsidRPr="0056311D">
                <w:rPr>
                  <w:noProof/>
                </w:rPr>
                <w:t>3.4.2.</w:t>
              </w:r>
              <w:r w:rsidRPr="0056311D">
                <w:rPr>
                  <w:noProof/>
                  <w:sz w:val="24"/>
                  <w:szCs w:val="24"/>
                  <w:lang w:eastAsia="ja-JP"/>
                </w:rPr>
                <w:tab/>
              </w:r>
              <w:r w:rsidRPr="0056311D">
                <w:rPr>
                  <w:noProof/>
                </w:rPr>
                <w:t>Очно-заочная форма обучения</w:t>
              </w:r>
              <w:r w:rsidRPr="0056311D">
                <w:rPr>
                  <w:noProof/>
                </w:rPr>
                <w:tab/>
              </w:r>
              <w:r w:rsidRPr="0056311D">
                <w:rPr>
                  <w:noProof/>
                </w:rPr>
                <w:fldChar w:fldCharType="begin"/>
              </w:r>
              <w:r w:rsidRPr="0056311D">
                <w:rPr>
                  <w:noProof/>
                </w:rPr>
                <w:instrText xml:space="preserve"> PAGEREF _Toc278494327 \h </w:instrText>
              </w:r>
              <w:r w:rsidRPr="0056311D">
                <w:rPr>
                  <w:noProof/>
                </w:rPr>
              </w:r>
              <w:r w:rsidRPr="0056311D">
                <w:rPr>
                  <w:noProof/>
                </w:rPr>
                <w:fldChar w:fldCharType="separate"/>
              </w:r>
              <w:r w:rsidRPr="0056311D">
                <w:rPr>
                  <w:noProof/>
                </w:rPr>
                <w:t>29</w:t>
              </w:r>
              <w:r w:rsidRPr="0056311D">
                <w:rPr>
                  <w:noProof/>
                </w:rPr>
                <w:fldChar w:fldCharType="end"/>
              </w:r>
            </w:p>
            <w:p w14:paraId="192D88C5" w14:textId="77777777" w:rsidR="009B5B39" w:rsidRPr="0056311D" w:rsidRDefault="009B5B39">
              <w:pPr>
                <w:pStyle w:val="31"/>
                <w:tabs>
                  <w:tab w:val="left" w:pos="1095"/>
                  <w:tab w:val="right" w:leader="dot" w:pos="10042"/>
                </w:tabs>
                <w:rPr>
                  <w:noProof/>
                  <w:sz w:val="24"/>
                  <w:szCs w:val="24"/>
                  <w:lang w:eastAsia="ja-JP"/>
                </w:rPr>
              </w:pPr>
              <w:r w:rsidRPr="0056311D">
                <w:rPr>
                  <w:noProof/>
                </w:rPr>
                <w:t>3.4.3.</w:t>
              </w:r>
              <w:r w:rsidRPr="0056311D">
                <w:rPr>
                  <w:noProof/>
                  <w:sz w:val="24"/>
                  <w:szCs w:val="24"/>
                  <w:lang w:eastAsia="ja-JP"/>
                </w:rPr>
                <w:tab/>
              </w:r>
              <w:r w:rsidRPr="0056311D">
                <w:rPr>
                  <w:noProof/>
                </w:rPr>
                <w:t>Студенты, обучающиеся в сокращенные сроки</w:t>
              </w:r>
              <w:r w:rsidRPr="0056311D">
                <w:rPr>
                  <w:noProof/>
                </w:rPr>
                <w:tab/>
              </w:r>
              <w:r w:rsidRPr="0056311D">
                <w:rPr>
                  <w:noProof/>
                </w:rPr>
                <w:fldChar w:fldCharType="begin"/>
              </w:r>
              <w:r w:rsidRPr="0056311D">
                <w:rPr>
                  <w:noProof/>
                </w:rPr>
                <w:instrText xml:space="preserve"> PAGEREF _Toc278494328 \h </w:instrText>
              </w:r>
              <w:r w:rsidRPr="0056311D">
                <w:rPr>
                  <w:noProof/>
                </w:rPr>
              </w:r>
              <w:r w:rsidRPr="0056311D">
                <w:rPr>
                  <w:noProof/>
                </w:rPr>
                <w:fldChar w:fldCharType="separate"/>
              </w:r>
              <w:r w:rsidRPr="0056311D">
                <w:rPr>
                  <w:noProof/>
                </w:rPr>
                <w:t>30</w:t>
              </w:r>
              <w:r w:rsidRPr="0056311D">
                <w:rPr>
                  <w:noProof/>
                </w:rPr>
                <w:fldChar w:fldCharType="end"/>
              </w:r>
            </w:p>
            <w:p w14:paraId="02E4AA57" w14:textId="77777777" w:rsidR="009B5B39" w:rsidRPr="0056311D" w:rsidRDefault="009B5B39">
              <w:pPr>
                <w:pStyle w:val="14"/>
                <w:tabs>
                  <w:tab w:val="left" w:pos="392"/>
                  <w:tab w:val="right" w:leader="dot" w:pos="10042"/>
                </w:tabs>
                <w:rPr>
                  <w:noProof/>
                  <w:sz w:val="24"/>
                  <w:szCs w:val="24"/>
                  <w:lang w:eastAsia="ja-JP"/>
                </w:rPr>
              </w:pPr>
              <w:r w:rsidRPr="0056311D">
                <w:rPr>
                  <w:noProof/>
                </w:rPr>
                <w:t>4.</w:t>
              </w:r>
              <w:r w:rsidRPr="0056311D">
                <w:rPr>
                  <w:noProof/>
                  <w:sz w:val="24"/>
                  <w:szCs w:val="24"/>
                  <w:lang w:eastAsia="ja-JP"/>
                </w:rPr>
                <w:tab/>
              </w:r>
              <w:r w:rsidRPr="0056311D">
                <w:rPr>
                  <w:noProof/>
                </w:rPr>
                <w:t>Методическое обеспечение образовательного процесса</w:t>
              </w:r>
              <w:r w:rsidRPr="0056311D">
                <w:rPr>
                  <w:noProof/>
                </w:rPr>
                <w:tab/>
              </w:r>
              <w:r w:rsidRPr="0056311D">
                <w:rPr>
                  <w:noProof/>
                </w:rPr>
                <w:fldChar w:fldCharType="begin"/>
              </w:r>
              <w:r w:rsidRPr="0056311D">
                <w:rPr>
                  <w:noProof/>
                </w:rPr>
                <w:instrText xml:space="preserve"> PAGEREF _Toc278494329 \h </w:instrText>
              </w:r>
              <w:r w:rsidRPr="0056311D">
                <w:rPr>
                  <w:noProof/>
                </w:rPr>
              </w:r>
              <w:r w:rsidRPr="0056311D">
                <w:rPr>
                  <w:noProof/>
                </w:rPr>
                <w:fldChar w:fldCharType="separate"/>
              </w:r>
              <w:r w:rsidRPr="0056311D">
                <w:rPr>
                  <w:noProof/>
                </w:rPr>
                <w:t>31</w:t>
              </w:r>
              <w:r w:rsidRPr="0056311D">
                <w:rPr>
                  <w:noProof/>
                </w:rPr>
                <w:fldChar w:fldCharType="end"/>
              </w:r>
            </w:p>
            <w:p w14:paraId="19677BA3" w14:textId="77777777" w:rsidR="009B5B39" w:rsidRPr="0056311D" w:rsidRDefault="009B5B39">
              <w:pPr>
                <w:pStyle w:val="23"/>
                <w:tabs>
                  <w:tab w:val="left" w:pos="770"/>
                  <w:tab w:val="right" w:leader="dot" w:pos="10042"/>
                </w:tabs>
                <w:rPr>
                  <w:noProof/>
                  <w:sz w:val="24"/>
                  <w:szCs w:val="24"/>
                  <w:lang w:eastAsia="ja-JP"/>
                </w:rPr>
              </w:pPr>
              <w:r w:rsidRPr="0056311D">
                <w:rPr>
                  <w:b/>
                  <w:noProof/>
                </w:rPr>
                <w:t>4.1.</w:t>
              </w:r>
              <w:r w:rsidRPr="0056311D">
                <w:rPr>
                  <w:noProof/>
                  <w:sz w:val="24"/>
                  <w:szCs w:val="24"/>
                  <w:lang w:eastAsia="ja-JP"/>
                </w:rPr>
                <w:tab/>
              </w:r>
              <w:r w:rsidRPr="0056311D">
                <w:rPr>
                  <w:noProof/>
                </w:rPr>
                <w:t>Опыт ВШЭ в развитии лучших практик высшего образования</w:t>
              </w:r>
              <w:r w:rsidRPr="0056311D">
                <w:rPr>
                  <w:noProof/>
                </w:rPr>
                <w:tab/>
              </w:r>
              <w:r w:rsidRPr="0056311D">
                <w:rPr>
                  <w:noProof/>
                </w:rPr>
                <w:fldChar w:fldCharType="begin"/>
              </w:r>
              <w:r w:rsidRPr="0056311D">
                <w:rPr>
                  <w:noProof/>
                </w:rPr>
                <w:instrText xml:space="preserve"> PAGEREF _Toc278494330 \h </w:instrText>
              </w:r>
              <w:r w:rsidRPr="0056311D">
                <w:rPr>
                  <w:noProof/>
                </w:rPr>
              </w:r>
              <w:r w:rsidRPr="0056311D">
                <w:rPr>
                  <w:noProof/>
                </w:rPr>
                <w:fldChar w:fldCharType="separate"/>
              </w:r>
              <w:r w:rsidRPr="0056311D">
                <w:rPr>
                  <w:noProof/>
                </w:rPr>
                <w:t>31</w:t>
              </w:r>
              <w:r w:rsidRPr="0056311D">
                <w:rPr>
                  <w:noProof/>
                </w:rPr>
                <w:fldChar w:fldCharType="end"/>
              </w:r>
            </w:p>
            <w:p w14:paraId="31FEE041" w14:textId="77777777" w:rsidR="009B5B39" w:rsidRPr="0056311D" w:rsidRDefault="009B5B39">
              <w:pPr>
                <w:pStyle w:val="23"/>
                <w:tabs>
                  <w:tab w:val="left" w:pos="770"/>
                  <w:tab w:val="right" w:leader="dot" w:pos="10042"/>
                </w:tabs>
                <w:rPr>
                  <w:noProof/>
                  <w:sz w:val="24"/>
                  <w:szCs w:val="24"/>
                  <w:lang w:eastAsia="ja-JP"/>
                </w:rPr>
              </w:pPr>
              <w:r w:rsidRPr="0056311D">
                <w:rPr>
                  <w:b/>
                  <w:noProof/>
                </w:rPr>
                <w:t>4.2.</w:t>
              </w:r>
              <w:r w:rsidRPr="0056311D">
                <w:rPr>
                  <w:noProof/>
                  <w:sz w:val="24"/>
                  <w:szCs w:val="24"/>
                  <w:lang w:eastAsia="ja-JP"/>
                </w:rPr>
                <w:tab/>
              </w:r>
              <w:r w:rsidRPr="0056311D">
                <w:rPr>
                  <w:noProof/>
                </w:rPr>
                <w:t>Контрольно-измерительные материалы нового поколения</w:t>
              </w:r>
              <w:r w:rsidRPr="0056311D">
                <w:rPr>
                  <w:noProof/>
                </w:rPr>
                <w:tab/>
              </w:r>
              <w:r w:rsidRPr="0056311D">
                <w:rPr>
                  <w:noProof/>
                </w:rPr>
                <w:fldChar w:fldCharType="begin"/>
              </w:r>
              <w:r w:rsidRPr="0056311D">
                <w:rPr>
                  <w:noProof/>
                </w:rPr>
                <w:instrText xml:space="preserve"> PAGEREF _Toc278494331 \h </w:instrText>
              </w:r>
              <w:r w:rsidRPr="0056311D">
                <w:rPr>
                  <w:noProof/>
                </w:rPr>
              </w:r>
              <w:r w:rsidRPr="0056311D">
                <w:rPr>
                  <w:noProof/>
                </w:rPr>
                <w:fldChar w:fldCharType="separate"/>
              </w:r>
              <w:r w:rsidRPr="0056311D">
                <w:rPr>
                  <w:noProof/>
                </w:rPr>
                <w:t>33</w:t>
              </w:r>
              <w:r w:rsidRPr="0056311D">
                <w:rPr>
                  <w:noProof/>
                </w:rPr>
                <w:fldChar w:fldCharType="end"/>
              </w:r>
            </w:p>
            <w:p w14:paraId="19EDE566" w14:textId="77777777" w:rsidR="009B5B39" w:rsidRPr="0056311D" w:rsidRDefault="009B5B39">
              <w:pPr>
                <w:pStyle w:val="23"/>
                <w:tabs>
                  <w:tab w:val="left" w:pos="770"/>
                  <w:tab w:val="right" w:leader="dot" w:pos="10042"/>
                </w:tabs>
                <w:rPr>
                  <w:noProof/>
                  <w:sz w:val="24"/>
                  <w:szCs w:val="24"/>
                  <w:lang w:eastAsia="ja-JP"/>
                </w:rPr>
              </w:pPr>
              <w:r w:rsidRPr="0056311D">
                <w:rPr>
                  <w:b/>
                  <w:noProof/>
                </w:rPr>
                <w:t>4.3.</w:t>
              </w:r>
              <w:r w:rsidRPr="0056311D">
                <w:rPr>
                  <w:noProof/>
                  <w:sz w:val="24"/>
                  <w:szCs w:val="24"/>
                  <w:lang w:eastAsia="ja-JP"/>
                </w:rPr>
                <w:tab/>
              </w:r>
              <w:r w:rsidRPr="0056311D">
                <w:rPr>
                  <w:noProof/>
                </w:rPr>
                <w:t>Анализ размещения программ учебных дисциплин  на портале, выборочный анализ качества программ дисциплин</w:t>
              </w:r>
              <w:r w:rsidRPr="0056311D">
                <w:rPr>
                  <w:noProof/>
                </w:rPr>
                <w:tab/>
              </w:r>
              <w:r w:rsidRPr="0056311D">
                <w:rPr>
                  <w:noProof/>
                </w:rPr>
                <w:fldChar w:fldCharType="begin"/>
              </w:r>
              <w:r w:rsidRPr="0056311D">
                <w:rPr>
                  <w:noProof/>
                </w:rPr>
                <w:instrText xml:space="preserve"> PAGEREF _Toc278494332 \h </w:instrText>
              </w:r>
              <w:r w:rsidRPr="0056311D">
                <w:rPr>
                  <w:noProof/>
                </w:rPr>
              </w:r>
              <w:r w:rsidRPr="0056311D">
                <w:rPr>
                  <w:noProof/>
                </w:rPr>
                <w:fldChar w:fldCharType="separate"/>
              </w:r>
              <w:r w:rsidRPr="0056311D">
                <w:rPr>
                  <w:noProof/>
                </w:rPr>
                <w:t>34</w:t>
              </w:r>
              <w:r w:rsidRPr="0056311D">
                <w:rPr>
                  <w:noProof/>
                </w:rPr>
                <w:fldChar w:fldCharType="end"/>
              </w:r>
            </w:p>
            <w:p w14:paraId="56862DFB" w14:textId="77777777" w:rsidR="009B5B39" w:rsidRPr="0056311D" w:rsidRDefault="009B5B39">
              <w:pPr>
                <w:pStyle w:val="23"/>
                <w:tabs>
                  <w:tab w:val="left" w:pos="770"/>
                  <w:tab w:val="right" w:leader="dot" w:pos="10042"/>
                </w:tabs>
                <w:rPr>
                  <w:noProof/>
                  <w:sz w:val="24"/>
                  <w:szCs w:val="24"/>
                  <w:lang w:eastAsia="ja-JP"/>
                </w:rPr>
              </w:pPr>
              <w:r w:rsidRPr="0056311D">
                <w:rPr>
                  <w:b/>
                  <w:noProof/>
                </w:rPr>
                <w:t>4.4.</w:t>
              </w:r>
              <w:r w:rsidRPr="0056311D">
                <w:rPr>
                  <w:noProof/>
                  <w:sz w:val="24"/>
                  <w:szCs w:val="24"/>
                  <w:lang w:eastAsia="ja-JP"/>
                </w:rPr>
                <w:tab/>
              </w:r>
              <w:r w:rsidRPr="0056311D">
                <w:rPr>
                  <w:noProof/>
                </w:rPr>
                <w:t>Семинары по методической поддержке преподавателей и административного персонала</w:t>
              </w:r>
              <w:r w:rsidRPr="0056311D">
                <w:rPr>
                  <w:noProof/>
                </w:rPr>
                <w:tab/>
              </w:r>
              <w:r w:rsidRPr="0056311D">
                <w:rPr>
                  <w:noProof/>
                </w:rPr>
                <w:fldChar w:fldCharType="begin"/>
              </w:r>
              <w:r w:rsidRPr="0056311D">
                <w:rPr>
                  <w:noProof/>
                </w:rPr>
                <w:instrText xml:space="preserve"> PAGEREF _Toc278494333 \h </w:instrText>
              </w:r>
              <w:r w:rsidRPr="0056311D">
                <w:rPr>
                  <w:noProof/>
                </w:rPr>
              </w:r>
              <w:r w:rsidRPr="0056311D">
                <w:rPr>
                  <w:noProof/>
                </w:rPr>
                <w:fldChar w:fldCharType="separate"/>
              </w:r>
              <w:r w:rsidRPr="0056311D">
                <w:rPr>
                  <w:noProof/>
                </w:rPr>
                <w:t>37</w:t>
              </w:r>
              <w:r w:rsidRPr="0056311D">
                <w:rPr>
                  <w:noProof/>
                </w:rPr>
                <w:fldChar w:fldCharType="end"/>
              </w:r>
            </w:p>
            <w:p w14:paraId="749ECB4D" w14:textId="77777777" w:rsidR="009B5B39" w:rsidRPr="0056311D" w:rsidRDefault="009B5B39">
              <w:pPr>
                <w:pStyle w:val="23"/>
                <w:tabs>
                  <w:tab w:val="left" w:pos="770"/>
                  <w:tab w:val="right" w:leader="dot" w:pos="10042"/>
                </w:tabs>
                <w:rPr>
                  <w:noProof/>
                  <w:sz w:val="24"/>
                  <w:szCs w:val="24"/>
                  <w:lang w:eastAsia="ja-JP"/>
                </w:rPr>
              </w:pPr>
              <w:r w:rsidRPr="0056311D">
                <w:rPr>
                  <w:b/>
                  <w:noProof/>
                </w:rPr>
                <w:t>4.5.</w:t>
              </w:r>
              <w:r w:rsidRPr="0056311D">
                <w:rPr>
                  <w:noProof/>
                  <w:sz w:val="24"/>
                  <w:szCs w:val="24"/>
                  <w:lang w:eastAsia="ja-JP"/>
                </w:rPr>
                <w:tab/>
              </w:r>
              <w:r w:rsidRPr="0056311D">
                <w:rPr>
                  <w:noProof/>
                </w:rPr>
                <w:t>Поддержка образовательных проектов через фонд образовательных инноваций</w:t>
              </w:r>
              <w:r w:rsidRPr="0056311D">
                <w:rPr>
                  <w:noProof/>
                </w:rPr>
                <w:tab/>
              </w:r>
              <w:r w:rsidRPr="0056311D">
                <w:rPr>
                  <w:noProof/>
                </w:rPr>
                <w:fldChar w:fldCharType="begin"/>
              </w:r>
              <w:r w:rsidRPr="0056311D">
                <w:rPr>
                  <w:noProof/>
                </w:rPr>
                <w:instrText xml:space="preserve"> PAGEREF _Toc278494334 \h </w:instrText>
              </w:r>
              <w:r w:rsidRPr="0056311D">
                <w:rPr>
                  <w:noProof/>
                </w:rPr>
              </w:r>
              <w:r w:rsidRPr="0056311D">
                <w:rPr>
                  <w:noProof/>
                </w:rPr>
                <w:fldChar w:fldCharType="separate"/>
              </w:r>
              <w:r w:rsidRPr="0056311D">
                <w:rPr>
                  <w:noProof/>
                </w:rPr>
                <w:t>38</w:t>
              </w:r>
              <w:r w:rsidRPr="0056311D">
                <w:rPr>
                  <w:noProof/>
                </w:rPr>
                <w:fldChar w:fldCharType="end"/>
              </w:r>
            </w:p>
            <w:p w14:paraId="0AEA3001" w14:textId="77777777" w:rsidR="009B5B39" w:rsidRPr="0056311D" w:rsidRDefault="009B5B39">
              <w:pPr>
                <w:pStyle w:val="14"/>
                <w:tabs>
                  <w:tab w:val="left" w:pos="392"/>
                  <w:tab w:val="right" w:leader="dot" w:pos="10042"/>
                </w:tabs>
                <w:rPr>
                  <w:noProof/>
                  <w:sz w:val="24"/>
                  <w:szCs w:val="24"/>
                  <w:lang w:eastAsia="ja-JP"/>
                </w:rPr>
              </w:pPr>
              <w:r w:rsidRPr="0056311D">
                <w:rPr>
                  <w:noProof/>
                </w:rPr>
                <w:t>5.</w:t>
              </w:r>
              <w:r w:rsidRPr="0056311D">
                <w:rPr>
                  <w:noProof/>
                  <w:sz w:val="24"/>
                  <w:szCs w:val="24"/>
                  <w:lang w:eastAsia="ja-JP"/>
                </w:rPr>
                <w:tab/>
              </w:r>
              <w:r w:rsidRPr="0056311D">
                <w:rPr>
                  <w:noProof/>
                </w:rPr>
                <w:t>Образовательные результаты студентов</w:t>
              </w:r>
              <w:r w:rsidRPr="0056311D">
                <w:rPr>
                  <w:noProof/>
                </w:rPr>
                <w:tab/>
              </w:r>
              <w:r w:rsidRPr="0056311D">
                <w:rPr>
                  <w:noProof/>
                </w:rPr>
                <w:fldChar w:fldCharType="begin"/>
              </w:r>
              <w:r w:rsidRPr="0056311D">
                <w:rPr>
                  <w:noProof/>
                </w:rPr>
                <w:instrText xml:space="preserve"> PAGEREF _Toc278494335 \h </w:instrText>
              </w:r>
              <w:r w:rsidRPr="0056311D">
                <w:rPr>
                  <w:noProof/>
                </w:rPr>
              </w:r>
              <w:r w:rsidRPr="0056311D">
                <w:rPr>
                  <w:noProof/>
                </w:rPr>
                <w:fldChar w:fldCharType="separate"/>
              </w:r>
              <w:r w:rsidRPr="0056311D">
                <w:rPr>
                  <w:noProof/>
                </w:rPr>
                <w:t>40</w:t>
              </w:r>
              <w:r w:rsidRPr="0056311D">
                <w:rPr>
                  <w:noProof/>
                </w:rPr>
                <w:fldChar w:fldCharType="end"/>
              </w:r>
            </w:p>
            <w:p w14:paraId="5540408C" w14:textId="77777777" w:rsidR="009B5B39" w:rsidRPr="0056311D" w:rsidRDefault="009B5B39">
              <w:pPr>
                <w:pStyle w:val="23"/>
                <w:tabs>
                  <w:tab w:val="left" w:pos="770"/>
                  <w:tab w:val="right" w:leader="dot" w:pos="10042"/>
                </w:tabs>
                <w:rPr>
                  <w:noProof/>
                  <w:sz w:val="24"/>
                  <w:szCs w:val="24"/>
                  <w:lang w:eastAsia="ja-JP"/>
                </w:rPr>
              </w:pPr>
              <w:r w:rsidRPr="0056311D">
                <w:rPr>
                  <w:b/>
                  <w:noProof/>
                </w:rPr>
                <w:t>5.1.</w:t>
              </w:r>
              <w:r w:rsidRPr="0056311D">
                <w:rPr>
                  <w:noProof/>
                  <w:sz w:val="24"/>
                  <w:szCs w:val="24"/>
                  <w:lang w:eastAsia="ja-JP"/>
                </w:rPr>
                <w:tab/>
              </w:r>
              <w:r w:rsidRPr="0056311D">
                <w:rPr>
                  <w:noProof/>
                </w:rPr>
                <w:t>Анализ успеваемости студентов</w:t>
              </w:r>
              <w:r w:rsidRPr="0056311D">
                <w:rPr>
                  <w:noProof/>
                </w:rPr>
                <w:tab/>
              </w:r>
              <w:r w:rsidRPr="0056311D">
                <w:rPr>
                  <w:noProof/>
                </w:rPr>
                <w:fldChar w:fldCharType="begin"/>
              </w:r>
              <w:r w:rsidRPr="0056311D">
                <w:rPr>
                  <w:noProof/>
                </w:rPr>
                <w:instrText xml:space="preserve"> PAGEREF _Toc278494336 \h </w:instrText>
              </w:r>
              <w:r w:rsidRPr="0056311D">
                <w:rPr>
                  <w:noProof/>
                </w:rPr>
              </w:r>
              <w:r w:rsidRPr="0056311D">
                <w:rPr>
                  <w:noProof/>
                </w:rPr>
                <w:fldChar w:fldCharType="separate"/>
              </w:r>
              <w:r w:rsidRPr="0056311D">
                <w:rPr>
                  <w:noProof/>
                </w:rPr>
                <w:t>40</w:t>
              </w:r>
              <w:r w:rsidRPr="0056311D">
                <w:rPr>
                  <w:noProof/>
                </w:rPr>
                <w:fldChar w:fldCharType="end"/>
              </w:r>
            </w:p>
            <w:p w14:paraId="1CF91ED1" w14:textId="77777777" w:rsidR="009B5B39" w:rsidRPr="0056311D" w:rsidRDefault="009B5B39">
              <w:pPr>
                <w:pStyle w:val="31"/>
                <w:tabs>
                  <w:tab w:val="left" w:pos="1095"/>
                  <w:tab w:val="right" w:leader="dot" w:pos="10042"/>
                </w:tabs>
                <w:rPr>
                  <w:noProof/>
                  <w:sz w:val="24"/>
                  <w:szCs w:val="24"/>
                  <w:lang w:eastAsia="ja-JP"/>
                </w:rPr>
              </w:pPr>
              <w:r w:rsidRPr="0056311D">
                <w:rPr>
                  <w:noProof/>
                </w:rPr>
                <w:t>5.1.1.</w:t>
              </w:r>
              <w:r w:rsidRPr="0056311D">
                <w:rPr>
                  <w:noProof/>
                  <w:sz w:val="24"/>
                  <w:szCs w:val="24"/>
                  <w:lang w:eastAsia="ja-JP"/>
                </w:rPr>
                <w:tab/>
              </w:r>
              <w:r w:rsidRPr="0056311D">
                <w:rPr>
                  <w:noProof/>
                </w:rPr>
                <w:t>Сравнение успеваемости студентов, поступивших по результатам олимпиад, ЕГЭ и межправительственным соглашениям</w:t>
              </w:r>
              <w:r w:rsidRPr="0056311D">
                <w:rPr>
                  <w:noProof/>
                </w:rPr>
                <w:tab/>
              </w:r>
              <w:r w:rsidRPr="0056311D">
                <w:rPr>
                  <w:noProof/>
                </w:rPr>
                <w:fldChar w:fldCharType="begin"/>
              </w:r>
              <w:r w:rsidRPr="0056311D">
                <w:rPr>
                  <w:noProof/>
                </w:rPr>
                <w:instrText xml:space="preserve"> PAGEREF _Toc278494337 \h </w:instrText>
              </w:r>
              <w:r w:rsidRPr="0056311D">
                <w:rPr>
                  <w:noProof/>
                </w:rPr>
              </w:r>
              <w:r w:rsidRPr="0056311D">
                <w:rPr>
                  <w:noProof/>
                </w:rPr>
                <w:fldChar w:fldCharType="separate"/>
              </w:r>
              <w:r w:rsidRPr="0056311D">
                <w:rPr>
                  <w:noProof/>
                </w:rPr>
                <w:t>41</w:t>
              </w:r>
              <w:r w:rsidRPr="0056311D">
                <w:rPr>
                  <w:noProof/>
                </w:rPr>
                <w:fldChar w:fldCharType="end"/>
              </w:r>
            </w:p>
            <w:p w14:paraId="1C1FF73E" w14:textId="77777777" w:rsidR="009B5B39" w:rsidRPr="0056311D" w:rsidRDefault="009B5B39">
              <w:pPr>
                <w:pStyle w:val="23"/>
                <w:tabs>
                  <w:tab w:val="left" w:pos="770"/>
                  <w:tab w:val="right" w:leader="dot" w:pos="10042"/>
                </w:tabs>
                <w:rPr>
                  <w:noProof/>
                  <w:sz w:val="24"/>
                  <w:szCs w:val="24"/>
                  <w:lang w:eastAsia="ja-JP"/>
                </w:rPr>
              </w:pPr>
              <w:r w:rsidRPr="0056311D">
                <w:rPr>
                  <w:b/>
                  <w:noProof/>
                </w:rPr>
                <w:t>5.2.</w:t>
              </w:r>
              <w:r w:rsidRPr="0056311D">
                <w:rPr>
                  <w:noProof/>
                  <w:sz w:val="24"/>
                  <w:szCs w:val="24"/>
                  <w:lang w:eastAsia="ja-JP"/>
                </w:rPr>
                <w:tab/>
              </w:r>
              <w:r w:rsidRPr="0056311D">
                <w:rPr>
                  <w:noProof/>
                </w:rPr>
                <w:t>Динамика отчислений студентов по курсам, по причинам отчисления, по признаку Бюджет/коммерция</w:t>
              </w:r>
              <w:r w:rsidRPr="0056311D">
                <w:rPr>
                  <w:noProof/>
                </w:rPr>
                <w:tab/>
              </w:r>
              <w:r w:rsidRPr="0056311D">
                <w:rPr>
                  <w:noProof/>
                </w:rPr>
                <w:fldChar w:fldCharType="begin"/>
              </w:r>
              <w:r w:rsidRPr="0056311D">
                <w:rPr>
                  <w:noProof/>
                </w:rPr>
                <w:instrText xml:space="preserve"> PAGEREF _Toc278494338 \h </w:instrText>
              </w:r>
              <w:r w:rsidRPr="0056311D">
                <w:rPr>
                  <w:noProof/>
                </w:rPr>
              </w:r>
              <w:r w:rsidRPr="0056311D">
                <w:rPr>
                  <w:noProof/>
                </w:rPr>
                <w:fldChar w:fldCharType="separate"/>
              </w:r>
              <w:r w:rsidRPr="0056311D">
                <w:rPr>
                  <w:noProof/>
                </w:rPr>
                <w:t>46</w:t>
              </w:r>
              <w:r w:rsidRPr="0056311D">
                <w:rPr>
                  <w:noProof/>
                </w:rPr>
                <w:fldChar w:fldCharType="end"/>
              </w:r>
            </w:p>
            <w:p w14:paraId="115CCBA9" w14:textId="77777777" w:rsidR="009B5B39" w:rsidRPr="0056311D" w:rsidRDefault="009B5B39">
              <w:pPr>
                <w:pStyle w:val="31"/>
                <w:tabs>
                  <w:tab w:val="left" w:pos="1095"/>
                  <w:tab w:val="right" w:leader="dot" w:pos="10042"/>
                </w:tabs>
                <w:rPr>
                  <w:noProof/>
                  <w:sz w:val="24"/>
                  <w:szCs w:val="24"/>
                  <w:lang w:eastAsia="ja-JP"/>
                </w:rPr>
              </w:pPr>
              <w:r w:rsidRPr="0056311D">
                <w:rPr>
                  <w:noProof/>
                </w:rPr>
                <w:t>5.2.1.</w:t>
              </w:r>
              <w:r w:rsidRPr="0056311D">
                <w:rPr>
                  <w:noProof/>
                  <w:sz w:val="24"/>
                  <w:szCs w:val="24"/>
                  <w:lang w:eastAsia="ja-JP"/>
                </w:rPr>
                <w:tab/>
              </w:r>
              <w:r w:rsidRPr="0056311D">
                <w:rPr>
                  <w:noProof/>
                </w:rPr>
                <w:t>Бакалавры и специалисты</w:t>
              </w:r>
              <w:r w:rsidRPr="0056311D">
                <w:rPr>
                  <w:noProof/>
                </w:rPr>
                <w:tab/>
              </w:r>
              <w:r w:rsidRPr="0056311D">
                <w:rPr>
                  <w:noProof/>
                </w:rPr>
                <w:fldChar w:fldCharType="begin"/>
              </w:r>
              <w:r w:rsidRPr="0056311D">
                <w:rPr>
                  <w:noProof/>
                </w:rPr>
                <w:instrText xml:space="preserve"> PAGEREF _Toc278494339 \h </w:instrText>
              </w:r>
              <w:r w:rsidRPr="0056311D">
                <w:rPr>
                  <w:noProof/>
                </w:rPr>
              </w:r>
              <w:r w:rsidRPr="0056311D">
                <w:rPr>
                  <w:noProof/>
                </w:rPr>
                <w:fldChar w:fldCharType="separate"/>
              </w:r>
              <w:r w:rsidRPr="0056311D">
                <w:rPr>
                  <w:noProof/>
                </w:rPr>
                <w:t>48</w:t>
              </w:r>
              <w:r w:rsidRPr="0056311D">
                <w:rPr>
                  <w:noProof/>
                </w:rPr>
                <w:fldChar w:fldCharType="end"/>
              </w:r>
            </w:p>
            <w:p w14:paraId="2FFDC679" w14:textId="77777777" w:rsidR="009B5B39" w:rsidRPr="0056311D" w:rsidRDefault="009B5B39">
              <w:pPr>
                <w:pStyle w:val="31"/>
                <w:tabs>
                  <w:tab w:val="left" w:pos="1095"/>
                  <w:tab w:val="right" w:leader="dot" w:pos="10042"/>
                </w:tabs>
                <w:rPr>
                  <w:noProof/>
                  <w:sz w:val="24"/>
                  <w:szCs w:val="24"/>
                  <w:lang w:eastAsia="ja-JP"/>
                </w:rPr>
              </w:pPr>
              <w:r w:rsidRPr="0056311D">
                <w:rPr>
                  <w:noProof/>
                </w:rPr>
                <w:t>5.2.2.</w:t>
              </w:r>
              <w:r w:rsidRPr="0056311D">
                <w:rPr>
                  <w:noProof/>
                  <w:sz w:val="24"/>
                  <w:szCs w:val="24"/>
                  <w:lang w:eastAsia="ja-JP"/>
                </w:rPr>
                <w:tab/>
              </w:r>
              <w:r w:rsidRPr="0056311D">
                <w:rPr>
                  <w:noProof/>
                </w:rPr>
                <w:t>Магистры</w:t>
              </w:r>
              <w:r w:rsidRPr="0056311D">
                <w:rPr>
                  <w:noProof/>
                </w:rPr>
                <w:tab/>
              </w:r>
              <w:r w:rsidRPr="0056311D">
                <w:rPr>
                  <w:noProof/>
                </w:rPr>
                <w:fldChar w:fldCharType="begin"/>
              </w:r>
              <w:r w:rsidRPr="0056311D">
                <w:rPr>
                  <w:noProof/>
                </w:rPr>
                <w:instrText xml:space="preserve"> PAGEREF _Toc278494340 \h </w:instrText>
              </w:r>
              <w:r w:rsidRPr="0056311D">
                <w:rPr>
                  <w:noProof/>
                </w:rPr>
              </w:r>
              <w:r w:rsidRPr="0056311D">
                <w:rPr>
                  <w:noProof/>
                </w:rPr>
                <w:fldChar w:fldCharType="separate"/>
              </w:r>
              <w:r w:rsidRPr="0056311D">
                <w:rPr>
                  <w:noProof/>
                </w:rPr>
                <w:t>51</w:t>
              </w:r>
              <w:r w:rsidRPr="0056311D">
                <w:rPr>
                  <w:noProof/>
                </w:rPr>
                <w:fldChar w:fldCharType="end"/>
              </w:r>
            </w:p>
            <w:p w14:paraId="35B3CCA6" w14:textId="77777777" w:rsidR="009B5B39" w:rsidRPr="0056311D" w:rsidRDefault="009B5B39">
              <w:pPr>
                <w:pStyle w:val="31"/>
                <w:tabs>
                  <w:tab w:val="left" w:pos="1095"/>
                  <w:tab w:val="right" w:leader="dot" w:pos="10042"/>
                </w:tabs>
                <w:rPr>
                  <w:noProof/>
                  <w:sz w:val="24"/>
                  <w:szCs w:val="24"/>
                  <w:lang w:eastAsia="ja-JP"/>
                </w:rPr>
              </w:pPr>
              <w:r w:rsidRPr="0056311D">
                <w:rPr>
                  <w:noProof/>
                </w:rPr>
                <w:t>5.2.3.</w:t>
              </w:r>
              <w:r w:rsidRPr="0056311D">
                <w:rPr>
                  <w:noProof/>
                  <w:sz w:val="24"/>
                  <w:szCs w:val="24"/>
                  <w:lang w:eastAsia="ja-JP"/>
                </w:rPr>
                <w:tab/>
              </w:r>
              <w:r w:rsidRPr="0056311D">
                <w:rPr>
                  <w:noProof/>
                </w:rPr>
                <w:t>Отчисление студентов, поступивших по разным основаниям</w:t>
              </w:r>
              <w:r w:rsidRPr="0056311D">
                <w:rPr>
                  <w:noProof/>
                </w:rPr>
                <w:tab/>
              </w:r>
              <w:r w:rsidRPr="0056311D">
                <w:rPr>
                  <w:noProof/>
                </w:rPr>
                <w:fldChar w:fldCharType="begin"/>
              </w:r>
              <w:r w:rsidRPr="0056311D">
                <w:rPr>
                  <w:noProof/>
                </w:rPr>
                <w:instrText xml:space="preserve"> PAGEREF _Toc278494341 \h </w:instrText>
              </w:r>
              <w:r w:rsidRPr="0056311D">
                <w:rPr>
                  <w:noProof/>
                </w:rPr>
              </w:r>
              <w:r w:rsidRPr="0056311D">
                <w:rPr>
                  <w:noProof/>
                </w:rPr>
                <w:fldChar w:fldCharType="separate"/>
              </w:r>
              <w:r w:rsidRPr="0056311D">
                <w:rPr>
                  <w:noProof/>
                </w:rPr>
                <w:t>53</w:t>
              </w:r>
              <w:r w:rsidRPr="0056311D">
                <w:rPr>
                  <w:noProof/>
                </w:rPr>
                <w:fldChar w:fldCharType="end"/>
              </w:r>
            </w:p>
            <w:p w14:paraId="4DBEDB17" w14:textId="77777777" w:rsidR="009B5B39" w:rsidRPr="0056311D" w:rsidRDefault="009B5B39">
              <w:pPr>
                <w:pStyle w:val="31"/>
                <w:tabs>
                  <w:tab w:val="left" w:pos="1095"/>
                  <w:tab w:val="right" w:leader="dot" w:pos="10042"/>
                </w:tabs>
                <w:rPr>
                  <w:noProof/>
                  <w:sz w:val="24"/>
                  <w:szCs w:val="24"/>
                  <w:lang w:eastAsia="ja-JP"/>
                </w:rPr>
              </w:pPr>
              <w:r w:rsidRPr="0056311D">
                <w:rPr>
                  <w:noProof/>
                </w:rPr>
                <w:t>5.2.4.</w:t>
              </w:r>
              <w:r w:rsidRPr="0056311D">
                <w:rPr>
                  <w:noProof/>
                  <w:sz w:val="24"/>
                  <w:szCs w:val="24"/>
                  <w:lang w:eastAsia="ja-JP"/>
                </w:rPr>
                <w:tab/>
              </w:r>
              <w:r w:rsidRPr="0056311D">
                <w:rPr>
                  <w:noProof/>
                </w:rPr>
                <w:t>отчисление студентов, обучающихся по сокращенным программам (подразделения ДПО)</w:t>
              </w:r>
              <w:r w:rsidRPr="0056311D">
                <w:rPr>
                  <w:noProof/>
                </w:rPr>
                <w:tab/>
              </w:r>
              <w:r w:rsidRPr="0056311D">
                <w:rPr>
                  <w:noProof/>
                </w:rPr>
                <w:fldChar w:fldCharType="begin"/>
              </w:r>
              <w:r w:rsidRPr="0056311D">
                <w:rPr>
                  <w:noProof/>
                </w:rPr>
                <w:instrText xml:space="preserve"> PAGEREF _Toc278494342 \h </w:instrText>
              </w:r>
              <w:r w:rsidRPr="0056311D">
                <w:rPr>
                  <w:noProof/>
                </w:rPr>
              </w:r>
              <w:r w:rsidRPr="0056311D">
                <w:rPr>
                  <w:noProof/>
                </w:rPr>
                <w:fldChar w:fldCharType="separate"/>
              </w:r>
              <w:r w:rsidRPr="0056311D">
                <w:rPr>
                  <w:noProof/>
                </w:rPr>
                <w:t>55</w:t>
              </w:r>
              <w:r w:rsidRPr="0056311D">
                <w:rPr>
                  <w:noProof/>
                </w:rPr>
                <w:fldChar w:fldCharType="end"/>
              </w:r>
            </w:p>
            <w:p w14:paraId="2DE7D294" w14:textId="77777777" w:rsidR="009B5B39" w:rsidRPr="0056311D" w:rsidRDefault="009B5B39">
              <w:pPr>
                <w:pStyle w:val="23"/>
                <w:tabs>
                  <w:tab w:val="left" w:pos="770"/>
                  <w:tab w:val="right" w:leader="dot" w:pos="10042"/>
                </w:tabs>
                <w:rPr>
                  <w:noProof/>
                  <w:sz w:val="24"/>
                  <w:szCs w:val="24"/>
                  <w:lang w:eastAsia="ja-JP"/>
                </w:rPr>
              </w:pPr>
              <w:r w:rsidRPr="0056311D">
                <w:rPr>
                  <w:b/>
                  <w:noProof/>
                </w:rPr>
                <w:t>5.3.</w:t>
              </w:r>
              <w:r w:rsidRPr="0056311D">
                <w:rPr>
                  <w:noProof/>
                  <w:sz w:val="24"/>
                  <w:szCs w:val="24"/>
                  <w:lang w:eastAsia="ja-JP"/>
                </w:rPr>
                <w:tab/>
              </w:r>
              <w:r w:rsidRPr="0056311D">
                <w:rPr>
                  <w:noProof/>
                </w:rPr>
                <w:t>Анализ предоставления студентам индивидуальных учебных планов по различным основаниям и отчисления студентов, обучающихся по ИУП</w:t>
              </w:r>
              <w:r w:rsidRPr="0056311D">
                <w:rPr>
                  <w:noProof/>
                </w:rPr>
                <w:tab/>
              </w:r>
              <w:r w:rsidRPr="0056311D">
                <w:rPr>
                  <w:noProof/>
                </w:rPr>
                <w:fldChar w:fldCharType="begin"/>
              </w:r>
              <w:r w:rsidRPr="0056311D">
                <w:rPr>
                  <w:noProof/>
                </w:rPr>
                <w:instrText xml:space="preserve"> PAGEREF _Toc278494343 \h </w:instrText>
              </w:r>
              <w:r w:rsidRPr="0056311D">
                <w:rPr>
                  <w:noProof/>
                </w:rPr>
              </w:r>
              <w:r w:rsidRPr="0056311D">
                <w:rPr>
                  <w:noProof/>
                </w:rPr>
                <w:fldChar w:fldCharType="separate"/>
              </w:r>
              <w:r w:rsidRPr="0056311D">
                <w:rPr>
                  <w:noProof/>
                </w:rPr>
                <w:t>55</w:t>
              </w:r>
              <w:r w:rsidRPr="0056311D">
                <w:rPr>
                  <w:noProof/>
                </w:rPr>
                <w:fldChar w:fldCharType="end"/>
              </w:r>
            </w:p>
            <w:p w14:paraId="31864DB6" w14:textId="77777777" w:rsidR="009B5B39" w:rsidRPr="0056311D" w:rsidRDefault="009B5B39">
              <w:pPr>
                <w:pStyle w:val="23"/>
                <w:tabs>
                  <w:tab w:val="left" w:pos="770"/>
                  <w:tab w:val="right" w:leader="dot" w:pos="10042"/>
                </w:tabs>
                <w:rPr>
                  <w:noProof/>
                  <w:sz w:val="24"/>
                  <w:szCs w:val="24"/>
                  <w:lang w:eastAsia="ja-JP"/>
                </w:rPr>
              </w:pPr>
              <w:r w:rsidRPr="0056311D">
                <w:rPr>
                  <w:b/>
                  <w:noProof/>
                </w:rPr>
                <w:t>5.4.</w:t>
              </w:r>
              <w:r w:rsidRPr="0056311D">
                <w:rPr>
                  <w:noProof/>
                  <w:sz w:val="24"/>
                  <w:szCs w:val="24"/>
                  <w:lang w:eastAsia="ja-JP"/>
                </w:rPr>
                <w:tab/>
              </w:r>
              <w:r w:rsidRPr="0056311D">
                <w:rPr>
                  <w:noProof/>
                </w:rPr>
                <w:t>Перевод студентов с платных мест обучения на бесплатные и предоставление 100% скидки</w:t>
              </w:r>
              <w:r w:rsidRPr="0056311D">
                <w:rPr>
                  <w:noProof/>
                </w:rPr>
                <w:tab/>
              </w:r>
              <w:r w:rsidRPr="0056311D">
                <w:rPr>
                  <w:noProof/>
                </w:rPr>
                <w:fldChar w:fldCharType="begin"/>
              </w:r>
              <w:r w:rsidRPr="0056311D">
                <w:rPr>
                  <w:noProof/>
                </w:rPr>
                <w:instrText xml:space="preserve"> PAGEREF _Toc278494344 \h </w:instrText>
              </w:r>
              <w:r w:rsidRPr="0056311D">
                <w:rPr>
                  <w:noProof/>
                </w:rPr>
              </w:r>
              <w:r w:rsidRPr="0056311D">
                <w:rPr>
                  <w:noProof/>
                </w:rPr>
                <w:fldChar w:fldCharType="separate"/>
              </w:r>
              <w:r w:rsidRPr="0056311D">
                <w:rPr>
                  <w:noProof/>
                </w:rPr>
                <w:t>60</w:t>
              </w:r>
              <w:r w:rsidRPr="0056311D">
                <w:rPr>
                  <w:noProof/>
                </w:rPr>
                <w:fldChar w:fldCharType="end"/>
              </w:r>
            </w:p>
            <w:p w14:paraId="085FFFB6" w14:textId="77777777" w:rsidR="009B5B39" w:rsidRPr="0056311D" w:rsidRDefault="009B5B39">
              <w:pPr>
                <w:pStyle w:val="23"/>
                <w:tabs>
                  <w:tab w:val="left" w:pos="770"/>
                  <w:tab w:val="right" w:leader="dot" w:pos="10042"/>
                </w:tabs>
                <w:rPr>
                  <w:noProof/>
                  <w:sz w:val="24"/>
                  <w:szCs w:val="24"/>
                  <w:lang w:eastAsia="ja-JP"/>
                </w:rPr>
              </w:pPr>
              <w:r w:rsidRPr="0056311D">
                <w:rPr>
                  <w:b/>
                  <w:noProof/>
                </w:rPr>
                <w:t>5.5.</w:t>
              </w:r>
              <w:r w:rsidRPr="0056311D">
                <w:rPr>
                  <w:noProof/>
                  <w:sz w:val="24"/>
                  <w:szCs w:val="24"/>
                  <w:lang w:eastAsia="ja-JP"/>
                </w:rPr>
                <w:tab/>
              </w:r>
              <w:r w:rsidRPr="0056311D">
                <w:rPr>
                  <w:noProof/>
                </w:rPr>
                <w:t>Анализ перевода студентов внутри НИУ ВШЭ</w:t>
              </w:r>
              <w:r w:rsidRPr="0056311D">
                <w:rPr>
                  <w:noProof/>
                </w:rPr>
                <w:tab/>
              </w:r>
              <w:r w:rsidRPr="0056311D">
                <w:rPr>
                  <w:noProof/>
                </w:rPr>
                <w:fldChar w:fldCharType="begin"/>
              </w:r>
              <w:r w:rsidRPr="0056311D">
                <w:rPr>
                  <w:noProof/>
                </w:rPr>
                <w:instrText xml:space="preserve"> PAGEREF _Toc278494345 \h </w:instrText>
              </w:r>
              <w:r w:rsidRPr="0056311D">
                <w:rPr>
                  <w:noProof/>
                </w:rPr>
              </w:r>
              <w:r w:rsidRPr="0056311D">
                <w:rPr>
                  <w:noProof/>
                </w:rPr>
                <w:fldChar w:fldCharType="separate"/>
              </w:r>
              <w:r w:rsidRPr="0056311D">
                <w:rPr>
                  <w:noProof/>
                </w:rPr>
                <w:t>62</w:t>
              </w:r>
              <w:r w:rsidRPr="0056311D">
                <w:rPr>
                  <w:noProof/>
                </w:rPr>
                <w:fldChar w:fldCharType="end"/>
              </w:r>
            </w:p>
            <w:p w14:paraId="65E18C42" w14:textId="77777777" w:rsidR="009B5B39" w:rsidRPr="0056311D" w:rsidRDefault="009B5B39">
              <w:pPr>
                <w:pStyle w:val="23"/>
                <w:tabs>
                  <w:tab w:val="left" w:pos="770"/>
                  <w:tab w:val="right" w:leader="dot" w:pos="10042"/>
                </w:tabs>
                <w:rPr>
                  <w:noProof/>
                  <w:sz w:val="24"/>
                  <w:szCs w:val="24"/>
                  <w:lang w:eastAsia="ja-JP"/>
                </w:rPr>
              </w:pPr>
              <w:r w:rsidRPr="0056311D">
                <w:rPr>
                  <w:b/>
                  <w:noProof/>
                </w:rPr>
                <w:t>5.6.</w:t>
              </w:r>
              <w:r w:rsidRPr="0056311D">
                <w:rPr>
                  <w:noProof/>
                  <w:sz w:val="24"/>
                  <w:szCs w:val="24"/>
                  <w:lang w:eastAsia="ja-JP"/>
                </w:rPr>
                <w:tab/>
              </w:r>
              <w:r w:rsidRPr="0056311D">
                <w:rPr>
                  <w:noProof/>
                </w:rPr>
                <w:t>Выживаемость контингента студентов на первоначальном  факультете (в сравнении за три последних года) (graduation rate)</w:t>
              </w:r>
              <w:r w:rsidRPr="0056311D">
                <w:rPr>
                  <w:noProof/>
                </w:rPr>
                <w:tab/>
              </w:r>
              <w:r w:rsidRPr="0056311D">
                <w:rPr>
                  <w:noProof/>
                </w:rPr>
                <w:fldChar w:fldCharType="begin"/>
              </w:r>
              <w:r w:rsidRPr="0056311D">
                <w:rPr>
                  <w:noProof/>
                </w:rPr>
                <w:instrText xml:space="preserve"> PAGEREF _Toc278494346 \h </w:instrText>
              </w:r>
              <w:r w:rsidRPr="0056311D">
                <w:rPr>
                  <w:noProof/>
                </w:rPr>
              </w:r>
              <w:r w:rsidRPr="0056311D">
                <w:rPr>
                  <w:noProof/>
                </w:rPr>
                <w:fldChar w:fldCharType="separate"/>
              </w:r>
              <w:r w:rsidRPr="0056311D">
                <w:rPr>
                  <w:noProof/>
                </w:rPr>
                <w:t>64</w:t>
              </w:r>
              <w:r w:rsidRPr="0056311D">
                <w:rPr>
                  <w:noProof/>
                </w:rPr>
                <w:fldChar w:fldCharType="end"/>
              </w:r>
            </w:p>
            <w:p w14:paraId="18CEA116" w14:textId="77777777" w:rsidR="009B5B39" w:rsidRPr="0056311D" w:rsidRDefault="009B5B39">
              <w:pPr>
                <w:pStyle w:val="23"/>
                <w:tabs>
                  <w:tab w:val="left" w:pos="770"/>
                  <w:tab w:val="right" w:leader="dot" w:pos="10042"/>
                </w:tabs>
                <w:rPr>
                  <w:noProof/>
                  <w:sz w:val="24"/>
                  <w:szCs w:val="24"/>
                  <w:lang w:eastAsia="ja-JP"/>
                </w:rPr>
              </w:pPr>
              <w:r w:rsidRPr="0056311D">
                <w:rPr>
                  <w:b/>
                  <w:noProof/>
                </w:rPr>
                <w:t>5.7.</w:t>
              </w:r>
              <w:r w:rsidRPr="0056311D">
                <w:rPr>
                  <w:noProof/>
                  <w:sz w:val="24"/>
                  <w:szCs w:val="24"/>
                  <w:lang w:eastAsia="ja-JP"/>
                </w:rPr>
                <w:tab/>
              </w:r>
              <w:r w:rsidRPr="0056311D">
                <w:rPr>
                  <w:noProof/>
                </w:rPr>
                <w:t>О перезачете результатов внешней академической деятельности студентов (академическая мобильность, международные сертификаты по английскому языку)</w:t>
              </w:r>
              <w:r w:rsidRPr="0056311D">
                <w:rPr>
                  <w:noProof/>
                </w:rPr>
                <w:tab/>
              </w:r>
              <w:r w:rsidRPr="0056311D">
                <w:rPr>
                  <w:noProof/>
                </w:rPr>
                <w:fldChar w:fldCharType="begin"/>
              </w:r>
              <w:r w:rsidRPr="0056311D">
                <w:rPr>
                  <w:noProof/>
                </w:rPr>
                <w:instrText xml:space="preserve"> PAGEREF _Toc278494347 \h </w:instrText>
              </w:r>
              <w:r w:rsidRPr="0056311D">
                <w:rPr>
                  <w:noProof/>
                </w:rPr>
              </w:r>
              <w:r w:rsidRPr="0056311D">
                <w:rPr>
                  <w:noProof/>
                </w:rPr>
                <w:fldChar w:fldCharType="separate"/>
              </w:r>
              <w:r w:rsidRPr="0056311D">
                <w:rPr>
                  <w:noProof/>
                </w:rPr>
                <w:t>71</w:t>
              </w:r>
              <w:r w:rsidRPr="0056311D">
                <w:rPr>
                  <w:noProof/>
                </w:rPr>
                <w:fldChar w:fldCharType="end"/>
              </w:r>
            </w:p>
            <w:p w14:paraId="4A068C0D" w14:textId="77777777" w:rsidR="009B5B39" w:rsidRPr="0056311D" w:rsidRDefault="009B5B39">
              <w:pPr>
                <w:pStyle w:val="31"/>
                <w:tabs>
                  <w:tab w:val="left" w:pos="1095"/>
                  <w:tab w:val="right" w:leader="dot" w:pos="10042"/>
                </w:tabs>
                <w:rPr>
                  <w:noProof/>
                  <w:sz w:val="24"/>
                  <w:szCs w:val="24"/>
                  <w:lang w:eastAsia="ja-JP"/>
                </w:rPr>
              </w:pPr>
              <w:r w:rsidRPr="0056311D">
                <w:rPr>
                  <w:noProof/>
                </w:rPr>
                <w:t>5.7.1.</w:t>
              </w:r>
              <w:r w:rsidRPr="0056311D">
                <w:rPr>
                  <w:noProof/>
                  <w:sz w:val="24"/>
                  <w:szCs w:val="24"/>
                  <w:lang w:eastAsia="ja-JP"/>
                </w:rPr>
                <w:tab/>
              </w:r>
              <w:r w:rsidRPr="0056311D">
                <w:rPr>
                  <w:noProof/>
                </w:rPr>
                <w:t>Академическая мобильность</w:t>
              </w:r>
              <w:r w:rsidRPr="0056311D">
                <w:rPr>
                  <w:noProof/>
                </w:rPr>
                <w:tab/>
              </w:r>
              <w:r w:rsidRPr="0056311D">
                <w:rPr>
                  <w:noProof/>
                </w:rPr>
                <w:fldChar w:fldCharType="begin"/>
              </w:r>
              <w:r w:rsidRPr="0056311D">
                <w:rPr>
                  <w:noProof/>
                </w:rPr>
                <w:instrText xml:space="preserve"> PAGEREF _Toc278494348 \h </w:instrText>
              </w:r>
              <w:r w:rsidRPr="0056311D">
                <w:rPr>
                  <w:noProof/>
                </w:rPr>
              </w:r>
              <w:r w:rsidRPr="0056311D">
                <w:rPr>
                  <w:noProof/>
                </w:rPr>
                <w:fldChar w:fldCharType="separate"/>
              </w:r>
              <w:r w:rsidRPr="0056311D">
                <w:rPr>
                  <w:noProof/>
                </w:rPr>
                <w:t>71</w:t>
              </w:r>
              <w:r w:rsidRPr="0056311D">
                <w:rPr>
                  <w:noProof/>
                </w:rPr>
                <w:fldChar w:fldCharType="end"/>
              </w:r>
            </w:p>
            <w:p w14:paraId="7837BE5D" w14:textId="77777777" w:rsidR="009B5B39" w:rsidRPr="0056311D" w:rsidRDefault="009B5B39">
              <w:pPr>
                <w:pStyle w:val="31"/>
                <w:tabs>
                  <w:tab w:val="left" w:pos="1095"/>
                  <w:tab w:val="right" w:leader="dot" w:pos="10042"/>
                </w:tabs>
                <w:rPr>
                  <w:noProof/>
                  <w:sz w:val="24"/>
                  <w:szCs w:val="24"/>
                  <w:lang w:eastAsia="ja-JP"/>
                </w:rPr>
              </w:pPr>
              <w:r w:rsidRPr="0056311D">
                <w:rPr>
                  <w:noProof/>
                </w:rPr>
                <w:t>5.7.2.</w:t>
              </w:r>
              <w:r w:rsidRPr="0056311D">
                <w:rPr>
                  <w:noProof/>
                  <w:sz w:val="24"/>
                  <w:szCs w:val="24"/>
                  <w:lang w:eastAsia="ja-JP"/>
                </w:rPr>
                <w:tab/>
              </w:r>
              <w:r w:rsidRPr="0056311D">
                <w:rPr>
                  <w:noProof/>
                </w:rPr>
                <w:t>О зачете результатов международных экзаменов по английскому языку</w:t>
              </w:r>
              <w:r w:rsidRPr="0056311D">
                <w:rPr>
                  <w:noProof/>
                </w:rPr>
                <w:tab/>
              </w:r>
              <w:r w:rsidRPr="0056311D">
                <w:rPr>
                  <w:noProof/>
                </w:rPr>
                <w:fldChar w:fldCharType="begin"/>
              </w:r>
              <w:r w:rsidRPr="0056311D">
                <w:rPr>
                  <w:noProof/>
                </w:rPr>
                <w:instrText xml:space="preserve"> PAGEREF _Toc278494349 \h </w:instrText>
              </w:r>
              <w:r w:rsidRPr="0056311D">
                <w:rPr>
                  <w:noProof/>
                </w:rPr>
              </w:r>
              <w:r w:rsidRPr="0056311D">
                <w:rPr>
                  <w:noProof/>
                </w:rPr>
                <w:fldChar w:fldCharType="separate"/>
              </w:r>
              <w:r w:rsidRPr="0056311D">
                <w:rPr>
                  <w:noProof/>
                </w:rPr>
                <w:t>74</w:t>
              </w:r>
              <w:r w:rsidRPr="0056311D">
                <w:rPr>
                  <w:noProof/>
                </w:rPr>
                <w:fldChar w:fldCharType="end"/>
              </w:r>
            </w:p>
            <w:p w14:paraId="0D8EE85B" w14:textId="77777777" w:rsidR="009B5B39" w:rsidRPr="0056311D" w:rsidRDefault="009B5B39">
              <w:pPr>
                <w:pStyle w:val="23"/>
                <w:tabs>
                  <w:tab w:val="left" w:pos="770"/>
                  <w:tab w:val="right" w:leader="dot" w:pos="10042"/>
                </w:tabs>
                <w:rPr>
                  <w:noProof/>
                  <w:sz w:val="24"/>
                  <w:szCs w:val="24"/>
                  <w:lang w:eastAsia="ja-JP"/>
                </w:rPr>
              </w:pPr>
              <w:r w:rsidRPr="0056311D">
                <w:rPr>
                  <w:b/>
                  <w:noProof/>
                </w:rPr>
                <w:t>5.8.</w:t>
              </w:r>
              <w:r w:rsidRPr="0056311D">
                <w:rPr>
                  <w:noProof/>
                  <w:sz w:val="24"/>
                  <w:szCs w:val="24"/>
                  <w:lang w:eastAsia="ja-JP"/>
                </w:rPr>
                <w:tab/>
              </w:r>
              <w:r w:rsidRPr="0056311D">
                <w:rPr>
                  <w:noProof/>
                </w:rPr>
                <w:t>Итоги проведения экзамена по деловому английскому и экзамен по английскому для академических целей (по правилам международных экзаменов)</w:t>
              </w:r>
              <w:r w:rsidRPr="0056311D">
                <w:rPr>
                  <w:noProof/>
                </w:rPr>
                <w:tab/>
              </w:r>
              <w:r w:rsidRPr="0056311D">
                <w:rPr>
                  <w:noProof/>
                </w:rPr>
                <w:fldChar w:fldCharType="begin"/>
              </w:r>
              <w:r w:rsidRPr="0056311D">
                <w:rPr>
                  <w:noProof/>
                </w:rPr>
                <w:instrText xml:space="preserve"> PAGEREF _Toc278494350 \h </w:instrText>
              </w:r>
              <w:r w:rsidRPr="0056311D">
                <w:rPr>
                  <w:noProof/>
                </w:rPr>
              </w:r>
              <w:r w:rsidRPr="0056311D">
                <w:rPr>
                  <w:noProof/>
                </w:rPr>
                <w:fldChar w:fldCharType="separate"/>
              </w:r>
              <w:r w:rsidRPr="0056311D">
                <w:rPr>
                  <w:noProof/>
                </w:rPr>
                <w:t>77</w:t>
              </w:r>
              <w:r w:rsidRPr="0056311D">
                <w:rPr>
                  <w:noProof/>
                </w:rPr>
                <w:fldChar w:fldCharType="end"/>
              </w:r>
            </w:p>
            <w:p w14:paraId="3E749432" w14:textId="77777777" w:rsidR="009B5B39" w:rsidRPr="0056311D" w:rsidRDefault="009B5B39">
              <w:pPr>
                <w:pStyle w:val="31"/>
                <w:tabs>
                  <w:tab w:val="left" w:pos="1095"/>
                  <w:tab w:val="right" w:leader="dot" w:pos="10042"/>
                </w:tabs>
                <w:rPr>
                  <w:noProof/>
                  <w:sz w:val="24"/>
                  <w:szCs w:val="24"/>
                  <w:lang w:eastAsia="ja-JP"/>
                </w:rPr>
              </w:pPr>
              <w:r w:rsidRPr="0056311D">
                <w:rPr>
                  <w:noProof/>
                </w:rPr>
                <w:t>5.8.1.</w:t>
              </w:r>
              <w:r w:rsidRPr="0056311D">
                <w:rPr>
                  <w:noProof/>
                  <w:sz w:val="24"/>
                  <w:szCs w:val="24"/>
                  <w:lang w:eastAsia="ja-JP"/>
                </w:rPr>
                <w:tab/>
              </w:r>
              <w:r w:rsidRPr="0056311D">
                <w:rPr>
                  <w:noProof/>
                </w:rPr>
                <w:t>Экзамен по деловому английскому</w:t>
              </w:r>
              <w:r w:rsidRPr="0056311D">
                <w:rPr>
                  <w:noProof/>
                </w:rPr>
                <w:tab/>
              </w:r>
              <w:r w:rsidRPr="0056311D">
                <w:rPr>
                  <w:noProof/>
                </w:rPr>
                <w:fldChar w:fldCharType="begin"/>
              </w:r>
              <w:r w:rsidRPr="0056311D">
                <w:rPr>
                  <w:noProof/>
                </w:rPr>
                <w:instrText xml:space="preserve"> PAGEREF _Toc278494351 \h </w:instrText>
              </w:r>
              <w:r w:rsidRPr="0056311D">
                <w:rPr>
                  <w:noProof/>
                </w:rPr>
              </w:r>
              <w:r w:rsidRPr="0056311D">
                <w:rPr>
                  <w:noProof/>
                </w:rPr>
                <w:fldChar w:fldCharType="separate"/>
              </w:r>
              <w:r w:rsidRPr="0056311D">
                <w:rPr>
                  <w:noProof/>
                </w:rPr>
                <w:t>78</w:t>
              </w:r>
              <w:r w:rsidRPr="0056311D">
                <w:rPr>
                  <w:noProof/>
                </w:rPr>
                <w:fldChar w:fldCharType="end"/>
              </w:r>
            </w:p>
            <w:p w14:paraId="1966114B" w14:textId="77777777" w:rsidR="009B5B39" w:rsidRPr="0056311D" w:rsidRDefault="009B5B39">
              <w:pPr>
                <w:pStyle w:val="31"/>
                <w:tabs>
                  <w:tab w:val="left" w:pos="1095"/>
                  <w:tab w:val="right" w:leader="dot" w:pos="10042"/>
                </w:tabs>
                <w:rPr>
                  <w:noProof/>
                  <w:sz w:val="24"/>
                  <w:szCs w:val="24"/>
                  <w:lang w:eastAsia="ja-JP"/>
                </w:rPr>
              </w:pPr>
              <w:r w:rsidRPr="0056311D">
                <w:rPr>
                  <w:noProof/>
                </w:rPr>
                <w:t>5.8.2.</w:t>
              </w:r>
              <w:r w:rsidRPr="0056311D">
                <w:rPr>
                  <w:noProof/>
                  <w:sz w:val="24"/>
                  <w:szCs w:val="24"/>
                  <w:lang w:eastAsia="ja-JP"/>
                </w:rPr>
                <w:tab/>
              </w:r>
              <w:r w:rsidRPr="0056311D">
                <w:rPr>
                  <w:noProof/>
                </w:rPr>
                <w:t>Экзамен по английскому для академических целей</w:t>
              </w:r>
              <w:r w:rsidRPr="0056311D">
                <w:rPr>
                  <w:noProof/>
                </w:rPr>
                <w:tab/>
              </w:r>
              <w:r w:rsidRPr="0056311D">
                <w:rPr>
                  <w:noProof/>
                </w:rPr>
                <w:fldChar w:fldCharType="begin"/>
              </w:r>
              <w:r w:rsidRPr="0056311D">
                <w:rPr>
                  <w:noProof/>
                </w:rPr>
                <w:instrText xml:space="preserve"> PAGEREF _Toc278494352 \h </w:instrText>
              </w:r>
              <w:r w:rsidRPr="0056311D">
                <w:rPr>
                  <w:noProof/>
                </w:rPr>
              </w:r>
              <w:r w:rsidRPr="0056311D">
                <w:rPr>
                  <w:noProof/>
                </w:rPr>
                <w:fldChar w:fldCharType="separate"/>
              </w:r>
              <w:r w:rsidRPr="0056311D">
                <w:rPr>
                  <w:noProof/>
                </w:rPr>
                <w:t>79</w:t>
              </w:r>
              <w:r w:rsidRPr="0056311D">
                <w:rPr>
                  <w:noProof/>
                </w:rPr>
                <w:fldChar w:fldCharType="end"/>
              </w:r>
            </w:p>
            <w:p w14:paraId="7BB21687" w14:textId="77777777" w:rsidR="009B5B39" w:rsidRPr="0056311D" w:rsidRDefault="009B5B39">
              <w:pPr>
                <w:pStyle w:val="23"/>
                <w:tabs>
                  <w:tab w:val="left" w:pos="770"/>
                  <w:tab w:val="right" w:leader="dot" w:pos="10042"/>
                </w:tabs>
                <w:rPr>
                  <w:noProof/>
                  <w:sz w:val="24"/>
                  <w:szCs w:val="24"/>
                  <w:lang w:eastAsia="ja-JP"/>
                </w:rPr>
              </w:pPr>
              <w:r w:rsidRPr="0056311D">
                <w:rPr>
                  <w:b/>
                  <w:noProof/>
                </w:rPr>
                <w:t>5.9.</w:t>
              </w:r>
              <w:r w:rsidRPr="0056311D">
                <w:rPr>
                  <w:noProof/>
                  <w:sz w:val="24"/>
                  <w:szCs w:val="24"/>
                  <w:lang w:eastAsia="ja-JP"/>
                </w:rPr>
                <w:tab/>
              </w:r>
              <w:r w:rsidRPr="0056311D">
                <w:rPr>
                  <w:noProof/>
                </w:rPr>
                <w:t>Результаты государственной итоговой аттестации</w:t>
              </w:r>
              <w:r w:rsidRPr="0056311D">
                <w:rPr>
                  <w:noProof/>
                </w:rPr>
                <w:tab/>
              </w:r>
              <w:r w:rsidRPr="0056311D">
                <w:rPr>
                  <w:noProof/>
                </w:rPr>
                <w:fldChar w:fldCharType="begin"/>
              </w:r>
              <w:r w:rsidRPr="0056311D">
                <w:rPr>
                  <w:noProof/>
                </w:rPr>
                <w:instrText xml:space="preserve"> PAGEREF _Toc278494353 \h </w:instrText>
              </w:r>
              <w:r w:rsidRPr="0056311D">
                <w:rPr>
                  <w:noProof/>
                </w:rPr>
              </w:r>
              <w:r w:rsidRPr="0056311D">
                <w:rPr>
                  <w:noProof/>
                </w:rPr>
                <w:fldChar w:fldCharType="separate"/>
              </w:r>
              <w:r w:rsidRPr="0056311D">
                <w:rPr>
                  <w:noProof/>
                </w:rPr>
                <w:t>86</w:t>
              </w:r>
              <w:r w:rsidRPr="0056311D">
                <w:rPr>
                  <w:noProof/>
                </w:rPr>
                <w:fldChar w:fldCharType="end"/>
              </w:r>
            </w:p>
            <w:p w14:paraId="7A17204A" w14:textId="77777777" w:rsidR="009B5B39" w:rsidRPr="0056311D" w:rsidRDefault="009B5B39">
              <w:pPr>
                <w:pStyle w:val="14"/>
                <w:tabs>
                  <w:tab w:val="left" w:pos="392"/>
                  <w:tab w:val="right" w:leader="dot" w:pos="10042"/>
                </w:tabs>
                <w:rPr>
                  <w:noProof/>
                  <w:sz w:val="24"/>
                  <w:szCs w:val="24"/>
                  <w:lang w:eastAsia="ja-JP"/>
                </w:rPr>
              </w:pPr>
              <w:r w:rsidRPr="0056311D">
                <w:rPr>
                  <w:noProof/>
                </w:rPr>
                <w:t>6.</w:t>
              </w:r>
              <w:r w:rsidRPr="0056311D">
                <w:rPr>
                  <w:noProof/>
                  <w:sz w:val="24"/>
                  <w:szCs w:val="24"/>
                  <w:lang w:eastAsia="ja-JP"/>
                </w:rPr>
                <w:tab/>
              </w:r>
              <w:r w:rsidRPr="0056311D">
                <w:rPr>
                  <w:noProof/>
                </w:rPr>
                <w:t>Академическая мобильность студентов НИУ ВШЭ</w:t>
              </w:r>
              <w:r w:rsidRPr="0056311D">
                <w:rPr>
                  <w:noProof/>
                </w:rPr>
                <w:tab/>
              </w:r>
              <w:r w:rsidRPr="0056311D">
                <w:rPr>
                  <w:noProof/>
                </w:rPr>
                <w:fldChar w:fldCharType="begin"/>
              </w:r>
              <w:r w:rsidRPr="0056311D">
                <w:rPr>
                  <w:noProof/>
                </w:rPr>
                <w:instrText xml:space="preserve"> PAGEREF _Toc278494354 \h </w:instrText>
              </w:r>
              <w:r w:rsidRPr="0056311D">
                <w:rPr>
                  <w:noProof/>
                </w:rPr>
              </w:r>
              <w:r w:rsidRPr="0056311D">
                <w:rPr>
                  <w:noProof/>
                </w:rPr>
                <w:fldChar w:fldCharType="separate"/>
              </w:r>
              <w:r w:rsidRPr="0056311D">
                <w:rPr>
                  <w:noProof/>
                </w:rPr>
                <w:t>94</w:t>
              </w:r>
              <w:r w:rsidRPr="0056311D">
                <w:rPr>
                  <w:noProof/>
                </w:rPr>
                <w:fldChar w:fldCharType="end"/>
              </w:r>
            </w:p>
            <w:p w14:paraId="643EC2C6" w14:textId="77777777" w:rsidR="009B5B39" w:rsidRPr="0056311D" w:rsidRDefault="009B5B39">
              <w:pPr>
                <w:pStyle w:val="23"/>
                <w:tabs>
                  <w:tab w:val="left" w:pos="770"/>
                  <w:tab w:val="right" w:leader="dot" w:pos="10042"/>
                </w:tabs>
                <w:rPr>
                  <w:noProof/>
                  <w:sz w:val="24"/>
                  <w:szCs w:val="24"/>
                  <w:lang w:eastAsia="ja-JP"/>
                </w:rPr>
              </w:pPr>
              <w:r w:rsidRPr="0056311D">
                <w:rPr>
                  <w:b/>
                  <w:noProof/>
                </w:rPr>
                <w:t>6.1.</w:t>
              </w:r>
              <w:r w:rsidRPr="0056311D">
                <w:rPr>
                  <w:noProof/>
                  <w:sz w:val="24"/>
                  <w:szCs w:val="24"/>
                  <w:lang w:eastAsia="ja-JP"/>
                </w:rPr>
                <w:tab/>
              </w:r>
              <w:r w:rsidRPr="0056311D">
                <w:rPr>
                  <w:noProof/>
                </w:rPr>
                <w:t>Внутриуниверситетская академическая мобильность студентов НИУ ВШЭ</w:t>
              </w:r>
              <w:r w:rsidRPr="0056311D">
                <w:rPr>
                  <w:noProof/>
                </w:rPr>
                <w:tab/>
              </w:r>
              <w:r w:rsidRPr="0056311D">
                <w:rPr>
                  <w:noProof/>
                </w:rPr>
                <w:fldChar w:fldCharType="begin"/>
              </w:r>
              <w:r w:rsidRPr="0056311D">
                <w:rPr>
                  <w:noProof/>
                </w:rPr>
                <w:instrText xml:space="preserve"> PAGEREF _Toc278494355 \h </w:instrText>
              </w:r>
              <w:r w:rsidRPr="0056311D">
                <w:rPr>
                  <w:noProof/>
                </w:rPr>
              </w:r>
              <w:r w:rsidRPr="0056311D">
                <w:rPr>
                  <w:noProof/>
                </w:rPr>
                <w:fldChar w:fldCharType="separate"/>
              </w:r>
              <w:r w:rsidRPr="0056311D">
                <w:rPr>
                  <w:noProof/>
                </w:rPr>
                <w:t>94</w:t>
              </w:r>
              <w:r w:rsidRPr="0056311D">
                <w:rPr>
                  <w:noProof/>
                </w:rPr>
                <w:fldChar w:fldCharType="end"/>
              </w:r>
            </w:p>
            <w:p w14:paraId="56C30490" w14:textId="77777777" w:rsidR="009B5B39" w:rsidRPr="0056311D" w:rsidRDefault="009B5B39">
              <w:pPr>
                <w:pStyle w:val="23"/>
                <w:tabs>
                  <w:tab w:val="left" w:pos="770"/>
                  <w:tab w:val="right" w:leader="dot" w:pos="10042"/>
                </w:tabs>
                <w:rPr>
                  <w:noProof/>
                  <w:sz w:val="24"/>
                  <w:szCs w:val="24"/>
                  <w:lang w:eastAsia="ja-JP"/>
                </w:rPr>
              </w:pPr>
              <w:r w:rsidRPr="0056311D">
                <w:rPr>
                  <w:b/>
                  <w:noProof/>
                </w:rPr>
                <w:t>6.2.</w:t>
              </w:r>
              <w:r w:rsidRPr="0056311D">
                <w:rPr>
                  <w:noProof/>
                  <w:sz w:val="24"/>
                  <w:szCs w:val="24"/>
                  <w:lang w:eastAsia="ja-JP"/>
                </w:rPr>
                <w:tab/>
              </w:r>
              <w:r w:rsidRPr="0056311D">
                <w:rPr>
                  <w:noProof/>
                </w:rPr>
                <w:t>Международная  академическая мобильность студентов НИУ ВШЭ</w:t>
              </w:r>
              <w:r w:rsidRPr="0056311D">
                <w:rPr>
                  <w:noProof/>
                </w:rPr>
                <w:tab/>
              </w:r>
              <w:r w:rsidRPr="0056311D">
                <w:rPr>
                  <w:noProof/>
                </w:rPr>
                <w:fldChar w:fldCharType="begin"/>
              </w:r>
              <w:r w:rsidRPr="0056311D">
                <w:rPr>
                  <w:noProof/>
                </w:rPr>
                <w:instrText xml:space="preserve"> PAGEREF _Toc278494356 \h </w:instrText>
              </w:r>
              <w:r w:rsidRPr="0056311D">
                <w:rPr>
                  <w:noProof/>
                </w:rPr>
              </w:r>
              <w:r w:rsidRPr="0056311D">
                <w:rPr>
                  <w:noProof/>
                </w:rPr>
                <w:fldChar w:fldCharType="separate"/>
              </w:r>
              <w:r w:rsidRPr="0056311D">
                <w:rPr>
                  <w:noProof/>
                </w:rPr>
                <w:t>96</w:t>
              </w:r>
              <w:r w:rsidRPr="0056311D">
                <w:rPr>
                  <w:noProof/>
                </w:rPr>
                <w:fldChar w:fldCharType="end"/>
              </w:r>
            </w:p>
            <w:p w14:paraId="1292F1F7" w14:textId="77777777" w:rsidR="009B5B39" w:rsidRPr="0056311D" w:rsidRDefault="009B5B39">
              <w:pPr>
                <w:pStyle w:val="31"/>
                <w:tabs>
                  <w:tab w:val="left" w:pos="1095"/>
                  <w:tab w:val="right" w:leader="dot" w:pos="10042"/>
                </w:tabs>
                <w:rPr>
                  <w:noProof/>
                  <w:sz w:val="24"/>
                  <w:szCs w:val="24"/>
                  <w:lang w:eastAsia="ja-JP"/>
                </w:rPr>
              </w:pPr>
              <w:r w:rsidRPr="0056311D">
                <w:rPr>
                  <w:noProof/>
                </w:rPr>
                <w:t>6.2.1.</w:t>
              </w:r>
              <w:r w:rsidRPr="0056311D">
                <w:rPr>
                  <w:noProof/>
                  <w:sz w:val="24"/>
                  <w:szCs w:val="24"/>
                  <w:lang w:eastAsia="ja-JP"/>
                </w:rPr>
                <w:tab/>
              </w:r>
              <w:r w:rsidRPr="0056311D">
                <w:rPr>
                  <w:noProof/>
                </w:rPr>
                <w:t>Долгосрочные программы международной академической мобильности</w:t>
              </w:r>
              <w:r w:rsidRPr="0056311D">
                <w:rPr>
                  <w:noProof/>
                </w:rPr>
                <w:tab/>
              </w:r>
              <w:r w:rsidRPr="0056311D">
                <w:rPr>
                  <w:noProof/>
                </w:rPr>
                <w:fldChar w:fldCharType="begin"/>
              </w:r>
              <w:r w:rsidRPr="0056311D">
                <w:rPr>
                  <w:noProof/>
                </w:rPr>
                <w:instrText xml:space="preserve"> PAGEREF _Toc278494357 \h </w:instrText>
              </w:r>
              <w:r w:rsidRPr="0056311D">
                <w:rPr>
                  <w:noProof/>
                </w:rPr>
              </w:r>
              <w:r w:rsidRPr="0056311D">
                <w:rPr>
                  <w:noProof/>
                </w:rPr>
                <w:fldChar w:fldCharType="separate"/>
              </w:r>
              <w:r w:rsidRPr="0056311D">
                <w:rPr>
                  <w:noProof/>
                </w:rPr>
                <w:t>97</w:t>
              </w:r>
              <w:r w:rsidRPr="0056311D">
                <w:rPr>
                  <w:noProof/>
                </w:rPr>
                <w:fldChar w:fldCharType="end"/>
              </w:r>
            </w:p>
            <w:p w14:paraId="2A59488E" w14:textId="77777777" w:rsidR="009B5B39" w:rsidRPr="0056311D" w:rsidRDefault="009B5B39">
              <w:pPr>
                <w:pStyle w:val="31"/>
                <w:tabs>
                  <w:tab w:val="left" w:pos="1095"/>
                  <w:tab w:val="right" w:leader="dot" w:pos="10042"/>
                </w:tabs>
                <w:rPr>
                  <w:noProof/>
                  <w:sz w:val="24"/>
                  <w:szCs w:val="24"/>
                  <w:lang w:eastAsia="ja-JP"/>
                </w:rPr>
              </w:pPr>
              <w:r w:rsidRPr="0056311D">
                <w:rPr>
                  <w:noProof/>
                </w:rPr>
                <w:t>6.2.2.</w:t>
              </w:r>
              <w:r w:rsidRPr="0056311D">
                <w:rPr>
                  <w:noProof/>
                  <w:sz w:val="24"/>
                  <w:szCs w:val="24"/>
                  <w:lang w:eastAsia="ja-JP"/>
                </w:rPr>
                <w:tab/>
              </w:r>
              <w:r w:rsidRPr="0056311D">
                <w:rPr>
                  <w:noProof/>
                </w:rPr>
                <w:t>Международная мобильность в рамках программ двойных дипломов</w:t>
              </w:r>
              <w:r w:rsidRPr="0056311D">
                <w:rPr>
                  <w:noProof/>
                </w:rPr>
                <w:tab/>
              </w:r>
              <w:r w:rsidRPr="0056311D">
                <w:rPr>
                  <w:noProof/>
                </w:rPr>
                <w:fldChar w:fldCharType="begin"/>
              </w:r>
              <w:r w:rsidRPr="0056311D">
                <w:rPr>
                  <w:noProof/>
                </w:rPr>
                <w:instrText xml:space="preserve"> PAGEREF _Toc278494358 \h </w:instrText>
              </w:r>
              <w:r w:rsidRPr="0056311D">
                <w:rPr>
                  <w:noProof/>
                </w:rPr>
              </w:r>
              <w:r w:rsidRPr="0056311D">
                <w:rPr>
                  <w:noProof/>
                </w:rPr>
                <w:fldChar w:fldCharType="separate"/>
              </w:r>
              <w:r w:rsidRPr="0056311D">
                <w:rPr>
                  <w:noProof/>
                </w:rPr>
                <w:t>98</w:t>
              </w:r>
              <w:r w:rsidRPr="0056311D">
                <w:rPr>
                  <w:noProof/>
                </w:rPr>
                <w:fldChar w:fldCharType="end"/>
              </w:r>
            </w:p>
            <w:p w14:paraId="3E412F6D" w14:textId="77777777" w:rsidR="009B5B39" w:rsidRPr="0056311D" w:rsidRDefault="009B5B39">
              <w:pPr>
                <w:pStyle w:val="31"/>
                <w:tabs>
                  <w:tab w:val="left" w:pos="1095"/>
                  <w:tab w:val="right" w:leader="dot" w:pos="10042"/>
                </w:tabs>
                <w:rPr>
                  <w:noProof/>
                  <w:sz w:val="24"/>
                  <w:szCs w:val="24"/>
                  <w:lang w:eastAsia="ja-JP"/>
                </w:rPr>
              </w:pPr>
              <w:r w:rsidRPr="0056311D">
                <w:rPr>
                  <w:noProof/>
                </w:rPr>
                <w:t>6.2.3.</w:t>
              </w:r>
              <w:r w:rsidRPr="0056311D">
                <w:rPr>
                  <w:noProof/>
                  <w:sz w:val="24"/>
                  <w:szCs w:val="24"/>
                  <w:lang w:eastAsia="ja-JP"/>
                </w:rPr>
                <w:tab/>
              </w:r>
              <w:r w:rsidRPr="0056311D">
                <w:rPr>
                  <w:noProof/>
                </w:rPr>
                <w:t>Краткосрочные программы международной академической мобильности</w:t>
              </w:r>
              <w:r w:rsidRPr="0056311D">
                <w:rPr>
                  <w:noProof/>
                </w:rPr>
                <w:tab/>
              </w:r>
              <w:r w:rsidRPr="0056311D">
                <w:rPr>
                  <w:noProof/>
                </w:rPr>
                <w:fldChar w:fldCharType="begin"/>
              </w:r>
              <w:r w:rsidRPr="0056311D">
                <w:rPr>
                  <w:noProof/>
                </w:rPr>
                <w:instrText xml:space="preserve"> PAGEREF _Toc278494359 \h </w:instrText>
              </w:r>
              <w:r w:rsidRPr="0056311D">
                <w:rPr>
                  <w:noProof/>
                </w:rPr>
              </w:r>
              <w:r w:rsidRPr="0056311D">
                <w:rPr>
                  <w:noProof/>
                </w:rPr>
                <w:fldChar w:fldCharType="separate"/>
              </w:r>
              <w:r w:rsidRPr="0056311D">
                <w:rPr>
                  <w:noProof/>
                </w:rPr>
                <w:t>98</w:t>
              </w:r>
              <w:r w:rsidRPr="0056311D">
                <w:rPr>
                  <w:noProof/>
                </w:rPr>
                <w:fldChar w:fldCharType="end"/>
              </w:r>
            </w:p>
            <w:p w14:paraId="65C53925" w14:textId="77777777" w:rsidR="009B5B39" w:rsidRPr="0056311D" w:rsidRDefault="009B5B39">
              <w:pPr>
                <w:pStyle w:val="31"/>
                <w:tabs>
                  <w:tab w:val="left" w:pos="1095"/>
                  <w:tab w:val="right" w:leader="dot" w:pos="10042"/>
                </w:tabs>
                <w:rPr>
                  <w:noProof/>
                  <w:sz w:val="24"/>
                  <w:szCs w:val="24"/>
                  <w:lang w:eastAsia="ja-JP"/>
                </w:rPr>
              </w:pPr>
              <w:r w:rsidRPr="0056311D">
                <w:rPr>
                  <w:noProof/>
                </w:rPr>
                <w:t>6.2.4.</w:t>
              </w:r>
              <w:r w:rsidRPr="0056311D">
                <w:rPr>
                  <w:noProof/>
                  <w:sz w:val="24"/>
                  <w:szCs w:val="24"/>
                  <w:lang w:eastAsia="ja-JP"/>
                </w:rPr>
                <w:tab/>
              </w:r>
              <w:r w:rsidRPr="0056311D">
                <w:rPr>
                  <w:noProof/>
                </w:rPr>
                <w:t>Международная академическая мобильность в филиалах НИУ ВШЭ</w:t>
              </w:r>
              <w:r w:rsidRPr="0056311D">
                <w:rPr>
                  <w:noProof/>
                </w:rPr>
                <w:tab/>
              </w:r>
              <w:r w:rsidRPr="0056311D">
                <w:rPr>
                  <w:noProof/>
                </w:rPr>
                <w:fldChar w:fldCharType="begin"/>
              </w:r>
              <w:r w:rsidRPr="0056311D">
                <w:rPr>
                  <w:noProof/>
                </w:rPr>
                <w:instrText xml:space="preserve"> PAGEREF _Toc278494360 \h </w:instrText>
              </w:r>
              <w:r w:rsidRPr="0056311D">
                <w:rPr>
                  <w:noProof/>
                </w:rPr>
              </w:r>
              <w:r w:rsidRPr="0056311D">
                <w:rPr>
                  <w:noProof/>
                </w:rPr>
                <w:fldChar w:fldCharType="separate"/>
              </w:r>
              <w:r w:rsidRPr="0056311D">
                <w:rPr>
                  <w:noProof/>
                </w:rPr>
                <w:t>98</w:t>
              </w:r>
              <w:r w:rsidRPr="0056311D">
                <w:rPr>
                  <w:noProof/>
                </w:rPr>
                <w:fldChar w:fldCharType="end"/>
              </w:r>
            </w:p>
            <w:p w14:paraId="5A2E2465" w14:textId="77777777" w:rsidR="009B5B39" w:rsidRPr="0056311D" w:rsidRDefault="009B5B39">
              <w:pPr>
                <w:pStyle w:val="31"/>
                <w:tabs>
                  <w:tab w:val="left" w:pos="1095"/>
                  <w:tab w:val="right" w:leader="dot" w:pos="10042"/>
                </w:tabs>
                <w:rPr>
                  <w:noProof/>
                  <w:sz w:val="24"/>
                  <w:szCs w:val="24"/>
                  <w:lang w:eastAsia="ja-JP"/>
                </w:rPr>
              </w:pPr>
              <w:r w:rsidRPr="0056311D">
                <w:rPr>
                  <w:noProof/>
                </w:rPr>
                <w:t>6.2.5.</w:t>
              </w:r>
              <w:r w:rsidRPr="0056311D">
                <w:rPr>
                  <w:noProof/>
                  <w:sz w:val="24"/>
                  <w:szCs w:val="24"/>
                  <w:lang w:eastAsia="ja-JP"/>
                </w:rPr>
                <w:tab/>
              </w:r>
              <w:r w:rsidRPr="0056311D">
                <w:rPr>
                  <w:noProof/>
                </w:rPr>
                <w:t>Финансовая поддержка международной академической мобильности</w:t>
              </w:r>
              <w:r w:rsidRPr="0056311D">
                <w:rPr>
                  <w:noProof/>
                </w:rPr>
                <w:tab/>
              </w:r>
              <w:r w:rsidRPr="0056311D">
                <w:rPr>
                  <w:noProof/>
                </w:rPr>
                <w:fldChar w:fldCharType="begin"/>
              </w:r>
              <w:r w:rsidRPr="0056311D">
                <w:rPr>
                  <w:noProof/>
                </w:rPr>
                <w:instrText xml:space="preserve"> PAGEREF _Toc278494361 \h </w:instrText>
              </w:r>
              <w:r w:rsidRPr="0056311D">
                <w:rPr>
                  <w:noProof/>
                </w:rPr>
              </w:r>
              <w:r w:rsidRPr="0056311D">
                <w:rPr>
                  <w:noProof/>
                </w:rPr>
                <w:fldChar w:fldCharType="separate"/>
              </w:r>
              <w:r w:rsidRPr="0056311D">
                <w:rPr>
                  <w:noProof/>
                </w:rPr>
                <w:t>99</w:t>
              </w:r>
              <w:r w:rsidRPr="0056311D">
                <w:rPr>
                  <w:noProof/>
                </w:rPr>
                <w:fldChar w:fldCharType="end"/>
              </w:r>
            </w:p>
            <w:p w14:paraId="37371C5F" w14:textId="77777777" w:rsidR="009B5B39" w:rsidRPr="0056311D" w:rsidRDefault="009B5B39">
              <w:pPr>
                <w:pStyle w:val="31"/>
                <w:tabs>
                  <w:tab w:val="left" w:pos="1095"/>
                  <w:tab w:val="right" w:leader="dot" w:pos="10042"/>
                </w:tabs>
                <w:rPr>
                  <w:noProof/>
                  <w:sz w:val="24"/>
                  <w:szCs w:val="24"/>
                  <w:lang w:eastAsia="ja-JP"/>
                </w:rPr>
              </w:pPr>
              <w:r w:rsidRPr="0056311D">
                <w:rPr>
                  <w:noProof/>
                </w:rPr>
                <w:t>6.2.6.</w:t>
              </w:r>
              <w:r w:rsidRPr="0056311D">
                <w:rPr>
                  <w:noProof/>
                  <w:sz w:val="24"/>
                  <w:szCs w:val="24"/>
                  <w:lang w:eastAsia="ja-JP"/>
                </w:rPr>
                <w:tab/>
              </w:r>
              <w:r w:rsidRPr="0056311D">
                <w:rPr>
                  <w:noProof/>
                </w:rPr>
                <w:t>Повышение качества процессов организации и сопровождения международной академической мобильности студентов НИУ ВШЭ</w:t>
              </w:r>
              <w:r w:rsidRPr="0056311D">
                <w:rPr>
                  <w:noProof/>
                </w:rPr>
                <w:tab/>
              </w:r>
              <w:r w:rsidRPr="0056311D">
                <w:rPr>
                  <w:noProof/>
                </w:rPr>
                <w:fldChar w:fldCharType="begin"/>
              </w:r>
              <w:r w:rsidRPr="0056311D">
                <w:rPr>
                  <w:noProof/>
                </w:rPr>
                <w:instrText xml:space="preserve"> PAGEREF _Toc278494362 \h </w:instrText>
              </w:r>
              <w:r w:rsidRPr="0056311D">
                <w:rPr>
                  <w:noProof/>
                </w:rPr>
              </w:r>
              <w:r w:rsidRPr="0056311D">
                <w:rPr>
                  <w:noProof/>
                </w:rPr>
                <w:fldChar w:fldCharType="separate"/>
              </w:r>
              <w:r w:rsidRPr="0056311D">
                <w:rPr>
                  <w:noProof/>
                </w:rPr>
                <w:t>100</w:t>
              </w:r>
              <w:r w:rsidRPr="0056311D">
                <w:rPr>
                  <w:noProof/>
                </w:rPr>
                <w:fldChar w:fldCharType="end"/>
              </w:r>
            </w:p>
            <w:p w14:paraId="58482EA5" w14:textId="77777777" w:rsidR="009B5B39" w:rsidRPr="0056311D" w:rsidRDefault="009B5B39">
              <w:pPr>
                <w:pStyle w:val="23"/>
                <w:tabs>
                  <w:tab w:val="left" w:pos="770"/>
                  <w:tab w:val="right" w:leader="dot" w:pos="10042"/>
                </w:tabs>
                <w:rPr>
                  <w:noProof/>
                  <w:sz w:val="24"/>
                  <w:szCs w:val="24"/>
                  <w:lang w:eastAsia="ja-JP"/>
                </w:rPr>
              </w:pPr>
              <w:r w:rsidRPr="0056311D">
                <w:rPr>
                  <w:b/>
                  <w:noProof/>
                </w:rPr>
                <w:t>6.3.</w:t>
              </w:r>
              <w:r w:rsidRPr="0056311D">
                <w:rPr>
                  <w:noProof/>
                  <w:sz w:val="24"/>
                  <w:szCs w:val="24"/>
                  <w:lang w:eastAsia="ja-JP"/>
                </w:rPr>
                <w:tab/>
              </w:r>
              <w:r w:rsidRPr="0056311D">
                <w:rPr>
                  <w:noProof/>
                </w:rPr>
                <w:t>Обучение студентов МИЭФ на международных образовательных программах</w:t>
              </w:r>
              <w:r w:rsidRPr="0056311D">
                <w:rPr>
                  <w:noProof/>
                </w:rPr>
                <w:tab/>
              </w:r>
              <w:r w:rsidRPr="0056311D">
                <w:rPr>
                  <w:noProof/>
                </w:rPr>
                <w:fldChar w:fldCharType="begin"/>
              </w:r>
              <w:r w:rsidRPr="0056311D">
                <w:rPr>
                  <w:noProof/>
                </w:rPr>
                <w:instrText xml:space="preserve"> PAGEREF _Toc278494363 \h </w:instrText>
              </w:r>
              <w:r w:rsidRPr="0056311D">
                <w:rPr>
                  <w:noProof/>
                </w:rPr>
              </w:r>
              <w:r w:rsidRPr="0056311D">
                <w:rPr>
                  <w:noProof/>
                </w:rPr>
                <w:fldChar w:fldCharType="separate"/>
              </w:r>
              <w:r w:rsidRPr="0056311D">
                <w:rPr>
                  <w:noProof/>
                </w:rPr>
                <w:t>101</w:t>
              </w:r>
              <w:r w:rsidRPr="0056311D">
                <w:rPr>
                  <w:noProof/>
                </w:rPr>
                <w:fldChar w:fldCharType="end"/>
              </w:r>
            </w:p>
            <w:p w14:paraId="64324A61" w14:textId="77777777" w:rsidR="009B5B39" w:rsidRPr="0056311D" w:rsidRDefault="009B5B39">
              <w:pPr>
                <w:pStyle w:val="14"/>
                <w:tabs>
                  <w:tab w:val="left" w:pos="392"/>
                  <w:tab w:val="right" w:leader="dot" w:pos="10042"/>
                </w:tabs>
                <w:rPr>
                  <w:noProof/>
                  <w:sz w:val="24"/>
                  <w:szCs w:val="24"/>
                  <w:lang w:eastAsia="ja-JP"/>
                </w:rPr>
              </w:pPr>
              <w:r w:rsidRPr="0056311D">
                <w:rPr>
                  <w:noProof/>
                </w:rPr>
                <w:t>7.</w:t>
              </w:r>
              <w:r w:rsidRPr="0056311D">
                <w:rPr>
                  <w:noProof/>
                  <w:sz w:val="24"/>
                  <w:szCs w:val="24"/>
                  <w:lang w:eastAsia="ja-JP"/>
                </w:rPr>
                <w:tab/>
              </w:r>
              <w:r w:rsidRPr="0056311D">
                <w:rPr>
                  <w:noProof/>
                </w:rPr>
                <w:t>Интернационализация образовательной среды НИУ ВШЭ</w:t>
              </w:r>
              <w:r w:rsidRPr="0056311D">
                <w:rPr>
                  <w:noProof/>
                </w:rPr>
                <w:tab/>
              </w:r>
              <w:r w:rsidRPr="0056311D">
                <w:rPr>
                  <w:noProof/>
                </w:rPr>
                <w:fldChar w:fldCharType="begin"/>
              </w:r>
              <w:r w:rsidRPr="0056311D">
                <w:rPr>
                  <w:noProof/>
                </w:rPr>
                <w:instrText xml:space="preserve"> PAGEREF _Toc278494364 \h </w:instrText>
              </w:r>
              <w:r w:rsidRPr="0056311D">
                <w:rPr>
                  <w:noProof/>
                </w:rPr>
              </w:r>
              <w:r w:rsidRPr="0056311D">
                <w:rPr>
                  <w:noProof/>
                </w:rPr>
                <w:fldChar w:fldCharType="separate"/>
              </w:r>
              <w:r w:rsidRPr="0056311D">
                <w:rPr>
                  <w:noProof/>
                </w:rPr>
                <w:t>103</w:t>
              </w:r>
              <w:r w:rsidRPr="0056311D">
                <w:rPr>
                  <w:noProof/>
                </w:rPr>
                <w:fldChar w:fldCharType="end"/>
              </w:r>
            </w:p>
            <w:p w14:paraId="785C4E4A" w14:textId="77777777" w:rsidR="009B5B39" w:rsidRPr="0056311D" w:rsidRDefault="009B5B39">
              <w:pPr>
                <w:pStyle w:val="23"/>
                <w:tabs>
                  <w:tab w:val="left" w:pos="770"/>
                  <w:tab w:val="right" w:leader="dot" w:pos="10042"/>
                </w:tabs>
                <w:rPr>
                  <w:noProof/>
                  <w:sz w:val="24"/>
                  <w:szCs w:val="24"/>
                  <w:lang w:eastAsia="ja-JP"/>
                </w:rPr>
              </w:pPr>
              <w:r w:rsidRPr="0056311D">
                <w:rPr>
                  <w:b/>
                  <w:noProof/>
                </w:rPr>
                <w:t>7.1.</w:t>
              </w:r>
              <w:r w:rsidRPr="0056311D">
                <w:rPr>
                  <w:noProof/>
                  <w:sz w:val="24"/>
                  <w:szCs w:val="24"/>
                  <w:lang w:eastAsia="ja-JP"/>
                </w:rPr>
                <w:tab/>
              </w:r>
              <w:r w:rsidRPr="0056311D">
                <w:rPr>
                  <w:noProof/>
                </w:rPr>
                <w:t>Обучение иностранных студентов по программам высшего профессионального обучения</w:t>
              </w:r>
              <w:r w:rsidRPr="0056311D">
                <w:rPr>
                  <w:noProof/>
                </w:rPr>
                <w:tab/>
              </w:r>
              <w:r w:rsidRPr="0056311D">
                <w:rPr>
                  <w:noProof/>
                </w:rPr>
                <w:fldChar w:fldCharType="begin"/>
              </w:r>
              <w:r w:rsidRPr="0056311D">
                <w:rPr>
                  <w:noProof/>
                </w:rPr>
                <w:instrText xml:space="preserve"> PAGEREF _Toc278494365 \h </w:instrText>
              </w:r>
              <w:r w:rsidRPr="0056311D">
                <w:rPr>
                  <w:noProof/>
                </w:rPr>
              </w:r>
              <w:r w:rsidRPr="0056311D">
                <w:rPr>
                  <w:noProof/>
                </w:rPr>
                <w:fldChar w:fldCharType="separate"/>
              </w:r>
              <w:r w:rsidRPr="0056311D">
                <w:rPr>
                  <w:noProof/>
                </w:rPr>
                <w:t>103</w:t>
              </w:r>
              <w:r w:rsidRPr="0056311D">
                <w:rPr>
                  <w:noProof/>
                </w:rPr>
                <w:fldChar w:fldCharType="end"/>
              </w:r>
            </w:p>
            <w:p w14:paraId="08347209" w14:textId="77777777" w:rsidR="009B5B39" w:rsidRPr="0056311D" w:rsidRDefault="009B5B39">
              <w:pPr>
                <w:pStyle w:val="31"/>
                <w:tabs>
                  <w:tab w:val="left" w:pos="1095"/>
                  <w:tab w:val="right" w:leader="dot" w:pos="10042"/>
                </w:tabs>
                <w:rPr>
                  <w:noProof/>
                  <w:sz w:val="24"/>
                  <w:szCs w:val="24"/>
                  <w:lang w:eastAsia="ja-JP"/>
                </w:rPr>
              </w:pPr>
              <w:r w:rsidRPr="0056311D">
                <w:rPr>
                  <w:noProof/>
                </w:rPr>
                <w:t>7.1.1.</w:t>
              </w:r>
              <w:r w:rsidRPr="0056311D">
                <w:rPr>
                  <w:noProof/>
                  <w:sz w:val="24"/>
                  <w:szCs w:val="24"/>
                  <w:lang w:eastAsia="ja-JP"/>
                </w:rPr>
                <w:tab/>
              </w:r>
              <w:r w:rsidRPr="0056311D">
                <w:rPr>
                  <w:noProof/>
                </w:rPr>
                <w:t>Из стран дальнего зарубежья</w:t>
              </w:r>
              <w:r w:rsidRPr="0056311D">
                <w:rPr>
                  <w:noProof/>
                </w:rPr>
                <w:tab/>
              </w:r>
              <w:r w:rsidRPr="0056311D">
                <w:rPr>
                  <w:noProof/>
                </w:rPr>
                <w:fldChar w:fldCharType="begin"/>
              </w:r>
              <w:r w:rsidRPr="0056311D">
                <w:rPr>
                  <w:noProof/>
                </w:rPr>
                <w:instrText xml:space="preserve"> PAGEREF _Toc278494366 \h </w:instrText>
              </w:r>
              <w:r w:rsidRPr="0056311D">
                <w:rPr>
                  <w:noProof/>
                </w:rPr>
              </w:r>
              <w:r w:rsidRPr="0056311D">
                <w:rPr>
                  <w:noProof/>
                </w:rPr>
                <w:fldChar w:fldCharType="separate"/>
              </w:r>
              <w:r w:rsidRPr="0056311D">
                <w:rPr>
                  <w:noProof/>
                </w:rPr>
                <w:t>104</w:t>
              </w:r>
              <w:r w:rsidRPr="0056311D">
                <w:rPr>
                  <w:noProof/>
                </w:rPr>
                <w:fldChar w:fldCharType="end"/>
              </w:r>
            </w:p>
            <w:p w14:paraId="5F076E34" w14:textId="77777777" w:rsidR="009B5B39" w:rsidRPr="0056311D" w:rsidRDefault="009B5B39">
              <w:pPr>
                <w:pStyle w:val="31"/>
                <w:tabs>
                  <w:tab w:val="left" w:pos="1095"/>
                  <w:tab w:val="right" w:leader="dot" w:pos="10042"/>
                </w:tabs>
                <w:rPr>
                  <w:noProof/>
                  <w:sz w:val="24"/>
                  <w:szCs w:val="24"/>
                  <w:lang w:eastAsia="ja-JP"/>
                </w:rPr>
              </w:pPr>
              <w:r w:rsidRPr="0056311D">
                <w:rPr>
                  <w:noProof/>
                </w:rPr>
                <w:t>7.1.2.</w:t>
              </w:r>
              <w:r w:rsidRPr="0056311D">
                <w:rPr>
                  <w:noProof/>
                  <w:sz w:val="24"/>
                  <w:szCs w:val="24"/>
                  <w:lang w:eastAsia="ja-JP"/>
                </w:rPr>
                <w:tab/>
              </w:r>
              <w:r w:rsidRPr="0056311D">
                <w:rPr>
                  <w:noProof/>
                </w:rPr>
                <w:t>Из стран СНГ и Балтии</w:t>
              </w:r>
              <w:r w:rsidRPr="0056311D">
                <w:rPr>
                  <w:noProof/>
                </w:rPr>
                <w:tab/>
              </w:r>
              <w:r w:rsidRPr="0056311D">
                <w:rPr>
                  <w:noProof/>
                </w:rPr>
                <w:fldChar w:fldCharType="begin"/>
              </w:r>
              <w:r w:rsidRPr="0056311D">
                <w:rPr>
                  <w:noProof/>
                </w:rPr>
                <w:instrText xml:space="preserve"> PAGEREF _Toc278494367 \h </w:instrText>
              </w:r>
              <w:r w:rsidRPr="0056311D">
                <w:rPr>
                  <w:noProof/>
                </w:rPr>
              </w:r>
              <w:r w:rsidRPr="0056311D">
                <w:rPr>
                  <w:noProof/>
                </w:rPr>
                <w:fldChar w:fldCharType="separate"/>
              </w:r>
              <w:r w:rsidRPr="0056311D">
                <w:rPr>
                  <w:noProof/>
                </w:rPr>
                <w:t>106</w:t>
              </w:r>
              <w:r w:rsidRPr="0056311D">
                <w:rPr>
                  <w:noProof/>
                </w:rPr>
                <w:fldChar w:fldCharType="end"/>
              </w:r>
            </w:p>
            <w:p w14:paraId="3B1B9DCD" w14:textId="77777777" w:rsidR="009B5B39" w:rsidRPr="0056311D" w:rsidRDefault="009B5B39">
              <w:pPr>
                <w:pStyle w:val="23"/>
                <w:tabs>
                  <w:tab w:val="left" w:pos="770"/>
                  <w:tab w:val="right" w:leader="dot" w:pos="10042"/>
                </w:tabs>
                <w:rPr>
                  <w:noProof/>
                  <w:sz w:val="24"/>
                  <w:szCs w:val="24"/>
                  <w:lang w:eastAsia="ja-JP"/>
                </w:rPr>
              </w:pPr>
              <w:r w:rsidRPr="0056311D">
                <w:rPr>
                  <w:b/>
                  <w:noProof/>
                </w:rPr>
                <w:t>7.2.</w:t>
              </w:r>
              <w:r w:rsidRPr="0056311D">
                <w:rPr>
                  <w:noProof/>
                  <w:sz w:val="24"/>
                  <w:szCs w:val="24"/>
                  <w:lang w:eastAsia="ja-JP"/>
                </w:rPr>
                <w:tab/>
              </w:r>
              <w:r w:rsidRPr="0056311D">
                <w:rPr>
                  <w:noProof/>
                </w:rPr>
                <w:t>Программы включенного обучения (обменные и индивидуальные) и краткосрочные образовательные программы</w:t>
              </w:r>
              <w:r w:rsidRPr="0056311D">
                <w:rPr>
                  <w:noProof/>
                </w:rPr>
                <w:tab/>
              </w:r>
              <w:r w:rsidRPr="0056311D">
                <w:rPr>
                  <w:noProof/>
                </w:rPr>
                <w:fldChar w:fldCharType="begin"/>
              </w:r>
              <w:r w:rsidRPr="0056311D">
                <w:rPr>
                  <w:noProof/>
                </w:rPr>
                <w:instrText xml:space="preserve"> PAGEREF _Toc278494368 \h </w:instrText>
              </w:r>
              <w:r w:rsidRPr="0056311D">
                <w:rPr>
                  <w:noProof/>
                </w:rPr>
              </w:r>
              <w:r w:rsidRPr="0056311D">
                <w:rPr>
                  <w:noProof/>
                </w:rPr>
                <w:fldChar w:fldCharType="separate"/>
              </w:r>
              <w:r w:rsidRPr="0056311D">
                <w:rPr>
                  <w:noProof/>
                </w:rPr>
                <w:t>106</w:t>
              </w:r>
              <w:r w:rsidRPr="0056311D">
                <w:rPr>
                  <w:noProof/>
                </w:rPr>
                <w:fldChar w:fldCharType="end"/>
              </w:r>
            </w:p>
            <w:p w14:paraId="2D81A44E" w14:textId="77777777" w:rsidR="009B5B39" w:rsidRPr="0056311D" w:rsidRDefault="009B5B39">
              <w:pPr>
                <w:pStyle w:val="31"/>
                <w:tabs>
                  <w:tab w:val="left" w:pos="1095"/>
                  <w:tab w:val="right" w:leader="dot" w:pos="10042"/>
                </w:tabs>
                <w:rPr>
                  <w:noProof/>
                  <w:sz w:val="24"/>
                  <w:szCs w:val="24"/>
                  <w:lang w:eastAsia="ja-JP"/>
                </w:rPr>
              </w:pPr>
              <w:r w:rsidRPr="0056311D">
                <w:rPr>
                  <w:rFonts w:cstheme="minorHAnsi"/>
                  <w:noProof/>
                </w:rPr>
                <w:t>7.2.1.</w:t>
              </w:r>
              <w:r w:rsidRPr="0056311D">
                <w:rPr>
                  <w:noProof/>
                  <w:sz w:val="24"/>
                  <w:szCs w:val="24"/>
                  <w:lang w:eastAsia="ja-JP"/>
                </w:rPr>
                <w:tab/>
              </w:r>
              <w:r w:rsidRPr="0056311D">
                <w:rPr>
                  <w:rFonts w:cstheme="minorHAnsi"/>
                  <w:noProof/>
                </w:rPr>
                <w:t>Долгосрочная академическая мобильность.</w:t>
              </w:r>
              <w:r w:rsidRPr="0056311D">
                <w:rPr>
                  <w:noProof/>
                </w:rPr>
                <w:tab/>
              </w:r>
              <w:r w:rsidRPr="0056311D">
                <w:rPr>
                  <w:noProof/>
                </w:rPr>
                <w:fldChar w:fldCharType="begin"/>
              </w:r>
              <w:r w:rsidRPr="0056311D">
                <w:rPr>
                  <w:noProof/>
                </w:rPr>
                <w:instrText xml:space="preserve"> PAGEREF _Toc278494369 \h </w:instrText>
              </w:r>
              <w:r w:rsidRPr="0056311D">
                <w:rPr>
                  <w:noProof/>
                </w:rPr>
              </w:r>
              <w:r w:rsidRPr="0056311D">
                <w:rPr>
                  <w:noProof/>
                </w:rPr>
                <w:fldChar w:fldCharType="separate"/>
              </w:r>
              <w:r w:rsidRPr="0056311D">
                <w:rPr>
                  <w:noProof/>
                </w:rPr>
                <w:t>107</w:t>
              </w:r>
              <w:r w:rsidRPr="0056311D">
                <w:rPr>
                  <w:noProof/>
                </w:rPr>
                <w:fldChar w:fldCharType="end"/>
              </w:r>
            </w:p>
            <w:p w14:paraId="61890E37" w14:textId="77777777" w:rsidR="009B5B39" w:rsidRPr="0056311D" w:rsidRDefault="009B5B39">
              <w:pPr>
                <w:pStyle w:val="31"/>
                <w:tabs>
                  <w:tab w:val="left" w:pos="1095"/>
                  <w:tab w:val="right" w:leader="dot" w:pos="10042"/>
                </w:tabs>
                <w:rPr>
                  <w:noProof/>
                  <w:sz w:val="24"/>
                  <w:szCs w:val="24"/>
                  <w:lang w:eastAsia="ja-JP"/>
                </w:rPr>
              </w:pPr>
              <w:r w:rsidRPr="0056311D">
                <w:rPr>
                  <w:rFonts w:cstheme="minorHAnsi"/>
                  <w:noProof/>
                </w:rPr>
                <w:t>7.2.2.</w:t>
              </w:r>
              <w:r w:rsidRPr="0056311D">
                <w:rPr>
                  <w:noProof/>
                  <w:sz w:val="24"/>
                  <w:szCs w:val="24"/>
                  <w:lang w:eastAsia="ja-JP"/>
                </w:rPr>
                <w:tab/>
              </w:r>
              <w:r w:rsidRPr="0056311D">
                <w:rPr>
                  <w:rFonts w:cstheme="minorHAnsi"/>
                  <w:noProof/>
                </w:rPr>
                <w:t>Краткосрочная академическая мобильность.</w:t>
              </w:r>
              <w:r w:rsidRPr="0056311D">
                <w:rPr>
                  <w:noProof/>
                </w:rPr>
                <w:tab/>
              </w:r>
              <w:r w:rsidRPr="0056311D">
                <w:rPr>
                  <w:noProof/>
                </w:rPr>
                <w:fldChar w:fldCharType="begin"/>
              </w:r>
              <w:r w:rsidRPr="0056311D">
                <w:rPr>
                  <w:noProof/>
                </w:rPr>
                <w:instrText xml:space="preserve"> PAGEREF _Toc278494370 \h </w:instrText>
              </w:r>
              <w:r w:rsidRPr="0056311D">
                <w:rPr>
                  <w:noProof/>
                </w:rPr>
              </w:r>
              <w:r w:rsidRPr="0056311D">
                <w:rPr>
                  <w:noProof/>
                </w:rPr>
                <w:fldChar w:fldCharType="separate"/>
              </w:r>
              <w:r w:rsidRPr="0056311D">
                <w:rPr>
                  <w:noProof/>
                </w:rPr>
                <w:t>110</w:t>
              </w:r>
              <w:r w:rsidRPr="0056311D">
                <w:rPr>
                  <w:noProof/>
                </w:rPr>
                <w:fldChar w:fldCharType="end"/>
              </w:r>
            </w:p>
            <w:p w14:paraId="61F33190" w14:textId="77777777" w:rsidR="009B5B39" w:rsidRPr="0056311D" w:rsidRDefault="009B5B39">
              <w:pPr>
                <w:pStyle w:val="23"/>
                <w:tabs>
                  <w:tab w:val="left" w:pos="770"/>
                  <w:tab w:val="right" w:leader="dot" w:pos="10042"/>
                </w:tabs>
                <w:rPr>
                  <w:noProof/>
                  <w:sz w:val="24"/>
                  <w:szCs w:val="24"/>
                  <w:lang w:eastAsia="ja-JP"/>
                </w:rPr>
              </w:pPr>
              <w:r w:rsidRPr="0056311D">
                <w:rPr>
                  <w:b/>
                  <w:noProof/>
                </w:rPr>
                <w:t>7.3.</w:t>
              </w:r>
              <w:r w:rsidRPr="0056311D">
                <w:rPr>
                  <w:noProof/>
                  <w:sz w:val="24"/>
                  <w:szCs w:val="24"/>
                  <w:lang w:eastAsia="ja-JP"/>
                </w:rPr>
                <w:tab/>
              </w:r>
              <w:r w:rsidRPr="0056311D">
                <w:rPr>
                  <w:noProof/>
                </w:rPr>
                <w:t>Участие штатных иностранных преподавателей в реализации образовательных программ</w:t>
              </w:r>
              <w:r w:rsidRPr="0056311D">
                <w:rPr>
                  <w:noProof/>
                </w:rPr>
                <w:tab/>
              </w:r>
              <w:r w:rsidRPr="0056311D">
                <w:rPr>
                  <w:noProof/>
                </w:rPr>
                <w:fldChar w:fldCharType="begin"/>
              </w:r>
              <w:r w:rsidRPr="0056311D">
                <w:rPr>
                  <w:noProof/>
                </w:rPr>
                <w:instrText xml:space="preserve"> PAGEREF _Toc278494371 \h </w:instrText>
              </w:r>
              <w:r w:rsidRPr="0056311D">
                <w:rPr>
                  <w:noProof/>
                </w:rPr>
              </w:r>
              <w:r w:rsidRPr="0056311D">
                <w:rPr>
                  <w:noProof/>
                </w:rPr>
                <w:fldChar w:fldCharType="separate"/>
              </w:r>
              <w:r w:rsidRPr="0056311D">
                <w:rPr>
                  <w:noProof/>
                </w:rPr>
                <w:t>113</w:t>
              </w:r>
              <w:r w:rsidRPr="0056311D">
                <w:rPr>
                  <w:noProof/>
                </w:rPr>
                <w:fldChar w:fldCharType="end"/>
              </w:r>
            </w:p>
            <w:p w14:paraId="49C15C7F" w14:textId="77777777" w:rsidR="009B5B39" w:rsidRPr="0056311D" w:rsidRDefault="009B5B39">
              <w:pPr>
                <w:pStyle w:val="14"/>
                <w:tabs>
                  <w:tab w:val="left" w:pos="392"/>
                  <w:tab w:val="right" w:leader="dot" w:pos="10042"/>
                </w:tabs>
                <w:rPr>
                  <w:noProof/>
                  <w:sz w:val="24"/>
                  <w:szCs w:val="24"/>
                  <w:lang w:eastAsia="ja-JP"/>
                </w:rPr>
              </w:pPr>
              <w:r w:rsidRPr="0056311D">
                <w:rPr>
                  <w:noProof/>
                </w:rPr>
                <w:t>8.</w:t>
              </w:r>
              <w:r w:rsidRPr="0056311D">
                <w:rPr>
                  <w:noProof/>
                  <w:sz w:val="24"/>
                  <w:szCs w:val="24"/>
                  <w:lang w:eastAsia="ja-JP"/>
                </w:rPr>
                <w:tab/>
              </w:r>
              <w:r w:rsidRPr="0056311D">
                <w:rPr>
                  <w:noProof/>
                </w:rPr>
                <w:t>Профессорско-преподавательский состав (ППС) НИУ ВШЭ</w:t>
              </w:r>
              <w:r w:rsidRPr="0056311D">
                <w:rPr>
                  <w:noProof/>
                </w:rPr>
                <w:tab/>
              </w:r>
              <w:r w:rsidRPr="0056311D">
                <w:rPr>
                  <w:noProof/>
                </w:rPr>
                <w:fldChar w:fldCharType="begin"/>
              </w:r>
              <w:r w:rsidRPr="0056311D">
                <w:rPr>
                  <w:noProof/>
                </w:rPr>
                <w:instrText xml:space="preserve"> PAGEREF _Toc278494372 \h </w:instrText>
              </w:r>
              <w:r w:rsidRPr="0056311D">
                <w:rPr>
                  <w:noProof/>
                </w:rPr>
              </w:r>
              <w:r w:rsidRPr="0056311D">
                <w:rPr>
                  <w:noProof/>
                </w:rPr>
                <w:fldChar w:fldCharType="separate"/>
              </w:r>
              <w:r w:rsidRPr="0056311D">
                <w:rPr>
                  <w:noProof/>
                </w:rPr>
                <w:t>114</w:t>
              </w:r>
              <w:r w:rsidRPr="0056311D">
                <w:rPr>
                  <w:noProof/>
                </w:rPr>
                <w:fldChar w:fldCharType="end"/>
              </w:r>
            </w:p>
            <w:p w14:paraId="1A063F4B" w14:textId="77777777" w:rsidR="009B5B39" w:rsidRPr="0056311D" w:rsidRDefault="009B5B39">
              <w:pPr>
                <w:pStyle w:val="23"/>
                <w:tabs>
                  <w:tab w:val="left" w:pos="770"/>
                  <w:tab w:val="right" w:leader="dot" w:pos="10042"/>
                </w:tabs>
                <w:rPr>
                  <w:noProof/>
                  <w:sz w:val="24"/>
                  <w:szCs w:val="24"/>
                  <w:lang w:eastAsia="ja-JP"/>
                </w:rPr>
              </w:pPr>
              <w:r w:rsidRPr="0056311D">
                <w:rPr>
                  <w:b/>
                  <w:noProof/>
                </w:rPr>
                <w:t>8.1.</w:t>
              </w:r>
              <w:r w:rsidRPr="0056311D">
                <w:rPr>
                  <w:noProof/>
                  <w:sz w:val="24"/>
                  <w:szCs w:val="24"/>
                  <w:lang w:eastAsia="ja-JP"/>
                </w:rPr>
                <w:tab/>
              </w:r>
              <w:r w:rsidRPr="0056311D">
                <w:rPr>
                  <w:noProof/>
                </w:rPr>
                <w:t>Количественная и качественная характеристика ППС</w:t>
              </w:r>
              <w:r w:rsidRPr="0056311D">
                <w:rPr>
                  <w:noProof/>
                </w:rPr>
                <w:tab/>
              </w:r>
              <w:r w:rsidRPr="0056311D">
                <w:rPr>
                  <w:noProof/>
                </w:rPr>
                <w:fldChar w:fldCharType="begin"/>
              </w:r>
              <w:r w:rsidRPr="0056311D">
                <w:rPr>
                  <w:noProof/>
                </w:rPr>
                <w:instrText xml:space="preserve"> PAGEREF _Toc278494373 \h </w:instrText>
              </w:r>
              <w:r w:rsidRPr="0056311D">
                <w:rPr>
                  <w:noProof/>
                </w:rPr>
              </w:r>
              <w:r w:rsidRPr="0056311D">
                <w:rPr>
                  <w:noProof/>
                </w:rPr>
                <w:fldChar w:fldCharType="separate"/>
              </w:r>
              <w:r w:rsidRPr="0056311D">
                <w:rPr>
                  <w:noProof/>
                </w:rPr>
                <w:t>114</w:t>
              </w:r>
              <w:r w:rsidRPr="0056311D">
                <w:rPr>
                  <w:noProof/>
                </w:rPr>
                <w:fldChar w:fldCharType="end"/>
              </w:r>
            </w:p>
            <w:p w14:paraId="7CB6DAD6" w14:textId="77777777" w:rsidR="009B5B39" w:rsidRPr="0056311D" w:rsidRDefault="009B5B39">
              <w:pPr>
                <w:pStyle w:val="23"/>
                <w:tabs>
                  <w:tab w:val="left" w:pos="770"/>
                  <w:tab w:val="right" w:leader="dot" w:pos="10042"/>
                </w:tabs>
                <w:rPr>
                  <w:noProof/>
                  <w:sz w:val="24"/>
                  <w:szCs w:val="24"/>
                  <w:lang w:eastAsia="ja-JP"/>
                </w:rPr>
              </w:pPr>
              <w:r w:rsidRPr="0056311D">
                <w:rPr>
                  <w:b/>
                  <w:noProof/>
                </w:rPr>
                <w:t>8.2.</w:t>
              </w:r>
              <w:r w:rsidRPr="0056311D">
                <w:rPr>
                  <w:noProof/>
                  <w:sz w:val="24"/>
                  <w:szCs w:val="24"/>
                  <w:lang w:eastAsia="ja-JP"/>
                </w:rPr>
                <w:tab/>
              </w:r>
              <w:r w:rsidRPr="0056311D">
                <w:rPr>
                  <w:noProof/>
                </w:rPr>
                <w:t>Анализ планирования и выполнения учебной нагрузки в 2013-2014  учебном году</w:t>
              </w:r>
              <w:r w:rsidRPr="0056311D">
                <w:rPr>
                  <w:noProof/>
                </w:rPr>
                <w:tab/>
              </w:r>
              <w:r w:rsidRPr="0056311D">
                <w:rPr>
                  <w:noProof/>
                </w:rPr>
                <w:fldChar w:fldCharType="begin"/>
              </w:r>
              <w:r w:rsidRPr="0056311D">
                <w:rPr>
                  <w:noProof/>
                </w:rPr>
                <w:instrText xml:space="preserve"> PAGEREF _Toc278494374 \h </w:instrText>
              </w:r>
              <w:r w:rsidRPr="0056311D">
                <w:rPr>
                  <w:noProof/>
                </w:rPr>
              </w:r>
              <w:r w:rsidRPr="0056311D">
                <w:rPr>
                  <w:noProof/>
                </w:rPr>
                <w:fldChar w:fldCharType="separate"/>
              </w:r>
              <w:r w:rsidRPr="0056311D">
                <w:rPr>
                  <w:noProof/>
                </w:rPr>
                <w:t>121</w:t>
              </w:r>
              <w:r w:rsidRPr="0056311D">
                <w:rPr>
                  <w:noProof/>
                </w:rPr>
                <w:fldChar w:fldCharType="end"/>
              </w:r>
            </w:p>
            <w:p w14:paraId="0DF64599" w14:textId="77777777" w:rsidR="009B5B39" w:rsidRPr="0056311D" w:rsidRDefault="009B5B39">
              <w:pPr>
                <w:pStyle w:val="23"/>
                <w:tabs>
                  <w:tab w:val="left" w:pos="770"/>
                  <w:tab w:val="right" w:leader="dot" w:pos="10042"/>
                </w:tabs>
                <w:rPr>
                  <w:noProof/>
                  <w:sz w:val="24"/>
                  <w:szCs w:val="24"/>
                  <w:lang w:eastAsia="ja-JP"/>
                </w:rPr>
              </w:pPr>
              <w:r w:rsidRPr="0056311D">
                <w:rPr>
                  <w:b/>
                  <w:noProof/>
                </w:rPr>
                <w:t>8.3.</w:t>
              </w:r>
              <w:r w:rsidRPr="0056311D">
                <w:rPr>
                  <w:noProof/>
                  <w:sz w:val="24"/>
                  <w:szCs w:val="24"/>
                  <w:lang w:eastAsia="ja-JP"/>
                </w:rPr>
                <w:tab/>
              </w:r>
              <w:r w:rsidRPr="0056311D">
                <w:rPr>
                  <w:noProof/>
                </w:rPr>
                <w:t>Проект “Учебные ассистенты”, количественный и качественный анализ данных об  участниках проекта</w:t>
              </w:r>
              <w:r w:rsidRPr="0056311D">
                <w:rPr>
                  <w:noProof/>
                </w:rPr>
                <w:tab/>
              </w:r>
              <w:r w:rsidRPr="0056311D">
                <w:rPr>
                  <w:noProof/>
                </w:rPr>
                <w:fldChar w:fldCharType="begin"/>
              </w:r>
              <w:r w:rsidRPr="0056311D">
                <w:rPr>
                  <w:noProof/>
                </w:rPr>
                <w:instrText xml:space="preserve"> PAGEREF _Toc278494375 \h </w:instrText>
              </w:r>
              <w:r w:rsidRPr="0056311D">
                <w:rPr>
                  <w:noProof/>
                </w:rPr>
              </w:r>
              <w:r w:rsidRPr="0056311D">
                <w:rPr>
                  <w:noProof/>
                </w:rPr>
                <w:fldChar w:fldCharType="separate"/>
              </w:r>
              <w:r w:rsidRPr="0056311D">
                <w:rPr>
                  <w:noProof/>
                </w:rPr>
                <w:t>124</w:t>
              </w:r>
              <w:r w:rsidRPr="0056311D">
                <w:rPr>
                  <w:noProof/>
                </w:rPr>
                <w:fldChar w:fldCharType="end"/>
              </w:r>
            </w:p>
            <w:p w14:paraId="3BD8A9D1" w14:textId="77777777" w:rsidR="009B5B39" w:rsidRPr="0056311D" w:rsidRDefault="009B5B39">
              <w:pPr>
                <w:pStyle w:val="14"/>
                <w:tabs>
                  <w:tab w:val="left" w:pos="392"/>
                  <w:tab w:val="right" w:leader="dot" w:pos="10042"/>
                </w:tabs>
                <w:rPr>
                  <w:noProof/>
                  <w:sz w:val="24"/>
                  <w:szCs w:val="24"/>
                  <w:lang w:eastAsia="ja-JP"/>
                </w:rPr>
              </w:pPr>
              <w:r w:rsidRPr="0056311D">
                <w:rPr>
                  <w:noProof/>
                </w:rPr>
                <w:t>9.</w:t>
              </w:r>
              <w:r w:rsidRPr="0056311D">
                <w:rPr>
                  <w:noProof/>
                  <w:sz w:val="24"/>
                  <w:szCs w:val="24"/>
                  <w:lang w:eastAsia="ja-JP"/>
                </w:rPr>
                <w:tab/>
              </w:r>
              <w:r w:rsidRPr="0056311D">
                <w:rPr>
                  <w:noProof/>
                </w:rPr>
                <w:t>Информатизация образовательного процесса</w:t>
              </w:r>
              <w:r w:rsidRPr="0056311D">
                <w:rPr>
                  <w:noProof/>
                </w:rPr>
                <w:tab/>
              </w:r>
              <w:r w:rsidRPr="0056311D">
                <w:rPr>
                  <w:noProof/>
                </w:rPr>
                <w:fldChar w:fldCharType="begin"/>
              </w:r>
              <w:r w:rsidRPr="0056311D">
                <w:rPr>
                  <w:noProof/>
                </w:rPr>
                <w:instrText xml:space="preserve"> PAGEREF _Toc278494376 \h </w:instrText>
              </w:r>
              <w:r w:rsidRPr="0056311D">
                <w:rPr>
                  <w:noProof/>
                </w:rPr>
              </w:r>
              <w:r w:rsidRPr="0056311D">
                <w:rPr>
                  <w:noProof/>
                </w:rPr>
                <w:fldChar w:fldCharType="separate"/>
              </w:r>
              <w:r w:rsidRPr="0056311D">
                <w:rPr>
                  <w:noProof/>
                </w:rPr>
                <w:t>130</w:t>
              </w:r>
              <w:r w:rsidRPr="0056311D">
                <w:rPr>
                  <w:noProof/>
                </w:rPr>
                <w:fldChar w:fldCharType="end"/>
              </w:r>
            </w:p>
            <w:p w14:paraId="01F7895A" w14:textId="77777777" w:rsidR="009B5B39" w:rsidRPr="0056311D" w:rsidRDefault="009B5B39">
              <w:pPr>
                <w:pStyle w:val="23"/>
                <w:tabs>
                  <w:tab w:val="left" w:pos="770"/>
                  <w:tab w:val="right" w:leader="dot" w:pos="10042"/>
                </w:tabs>
                <w:rPr>
                  <w:noProof/>
                  <w:sz w:val="24"/>
                  <w:szCs w:val="24"/>
                  <w:lang w:eastAsia="ja-JP"/>
                </w:rPr>
              </w:pPr>
              <w:r w:rsidRPr="0056311D">
                <w:rPr>
                  <w:b/>
                  <w:noProof/>
                </w:rPr>
                <w:t>9.1.</w:t>
              </w:r>
              <w:r w:rsidRPr="0056311D">
                <w:rPr>
                  <w:noProof/>
                  <w:sz w:val="24"/>
                  <w:szCs w:val="24"/>
                  <w:lang w:eastAsia="ja-JP"/>
                </w:rPr>
                <w:tab/>
              </w:r>
              <w:r w:rsidRPr="0056311D">
                <w:rPr>
                  <w:noProof/>
                </w:rPr>
                <w:t>Развитие информационной среды для поддержки новой модели образовательного процесса</w:t>
              </w:r>
              <w:r w:rsidRPr="0056311D">
                <w:rPr>
                  <w:noProof/>
                </w:rPr>
                <w:tab/>
              </w:r>
              <w:r w:rsidRPr="0056311D">
                <w:rPr>
                  <w:noProof/>
                </w:rPr>
                <w:fldChar w:fldCharType="begin"/>
              </w:r>
              <w:r w:rsidRPr="0056311D">
                <w:rPr>
                  <w:noProof/>
                </w:rPr>
                <w:instrText xml:space="preserve"> PAGEREF _Toc278494377 \h </w:instrText>
              </w:r>
              <w:r w:rsidRPr="0056311D">
                <w:rPr>
                  <w:noProof/>
                </w:rPr>
              </w:r>
              <w:r w:rsidRPr="0056311D">
                <w:rPr>
                  <w:noProof/>
                </w:rPr>
                <w:fldChar w:fldCharType="separate"/>
              </w:r>
              <w:r w:rsidRPr="0056311D">
                <w:rPr>
                  <w:noProof/>
                </w:rPr>
                <w:t>130</w:t>
              </w:r>
              <w:r w:rsidRPr="0056311D">
                <w:rPr>
                  <w:noProof/>
                </w:rPr>
                <w:fldChar w:fldCharType="end"/>
              </w:r>
            </w:p>
            <w:p w14:paraId="105CEDAE" w14:textId="77777777" w:rsidR="009B5B39" w:rsidRPr="0056311D" w:rsidRDefault="009B5B39">
              <w:pPr>
                <w:pStyle w:val="31"/>
                <w:tabs>
                  <w:tab w:val="right" w:leader="dot" w:pos="10042"/>
                </w:tabs>
                <w:rPr>
                  <w:noProof/>
                  <w:sz w:val="24"/>
                  <w:szCs w:val="24"/>
                  <w:lang w:eastAsia="ja-JP"/>
                </w:rPr>
              </w:pPr>
              <w:r w:rsidRPr="0056311D">
                <w:rPr>
                  <w:noProof/>
                </w:rPr>
                <w:t>Доработка функционала системы LMS для иностранных студентов, приезжающих на включенное обучение.</w:t>
              </w:r>
              <w:r w:rsidRPr="0056311D">
                <w:rPr>
                  <w:noProof/>
                </w:rPr>
                <w:tab/>
              </w:r>
              <w:r w:rsidRPr="0056311D">
                <w:rPr>
                  <w:noProof/>
                </w:rPr>
                <w:fldChar w:fldCharType="begin"/>
              </w:r>
              <w:r w:rsidRPr="0056311D">
                <w:rPr>
                  <w:noProof/>
                </w:rPr>
                <w:instrText xml:space="preserve"> PAGEREF _Toc278494378 \h </w:instrText>
              </w:r>
              <w:r w:rsidRPr="0056311D">
                <w:rPr>
                  <w:noProof/>
                </w:rPr>
              </w:r>
              <w:r w:rsidRPr="0056311D">
                <w:rPr>
                  <w:noProof/>
                </w:rPr>
                <w:fldChar w:fldCharType="separate"/>
              </w:r>
              <w:r w:rsidRPr="0056311D">
                <w:rPr>
                  <w:noProof/>
                </w:rPr>
                <w:t>130</w:t>
              </w:r>
              <w:r w:rsidRPr="0056311D">
                <w:rPr>
                  <w:noProof/>
                </w:rPr>
                <w:fldChar w:fldCharType="end"/>
              </w:r>
            </w:p>
            <w:p w14:paraId="5816F797" w14:textId="77777777" w:rsidR="009B5B39" w:rsidRPr="0056311D" w:rsidRDefault="009B5B39">
              <w:pPr>
                <w:pStyle w:val="31"/>
                <w:tabs>
                  <w:tab w:val="right" w:leader="dot" w:pos="10042"/>
                </w:tabs>
                <w:rPr>
                  <w:noProof/>
                  <w:sz w:val="24"/>
                  <w:szCs w:val="24"/>
                  <w:lang w:eastAsia="ja-JP"/>
                </w:rPr>
              </w:pPr>
              <w:r w:rsidRPr="0056311D">
                <w:rPr>
                  <w:noProof/>
                </w:rPr>
                <w:t>Модуль «Дисциплины по выбору»</w:t>
              </w:r>
              <w:r w:rsidRPr="0056311D">
                <w:rPr>
                  <w:noProof/>
                </w:rPr>
                <w:tab/>
              </w:r>
              <w:r w:rsidRPr="0056311D">
                <w:rPr>
                  <w:noProof/>
                </w:rPr>
                <w:fldChar w:fldCharType="begin"/>
              </w:r>
              <w:r w:rsidRPr="0056311D">
                <w:rPr>
                  <w:noProof/>
                </w:rPr>
                <w:instrText xml:space="preserve"> PAGEREF _Toc278494379 \h </w:instrText>
              </w:r>
              <w:r w:rsidRPr="0056311D">
                <w:rPr>
                  <w:noProof/>
                </w:rPr>
              </w:r>
              <w:r w:rsidRPr="0056311D">
                <w:rPr>
                  <w:noProof/>
                </w:rPr>
                <w:fldChar w:fldCharType="separate"/>
              </w:r>
              <w:r w:rsidRPr="0056311D">
                <w:rPr>
                  <w:noProof/>
                </w:rPr>
                <w:t>130</w:t>
              </w:r>
              <w:r w:rsidRPr="0056311D">
                <w:rPr>
                  <w:noProof/>
                </w:rPr>
                <w:fldChar w:fldCharType="end"/>
              </w:r>
            </w:p>
            <w:p w14:paraId="0425425D" w14:textId="77777777" w:rsidR="009B5B39" w:rsidRPr="0056311D" w:rsidRDefault="009B5B39">
              <w:pPr>
                <w:pStyle w:val="31"/>
                <w:tabs>
                  <w:tab w:val="right" w:leader="dot" w:pos="10042"/>
                </w:tabs>
                <w:rPr>
                  <w:noProof/>
                  <w:sz w:val="24"/>
                  <w:szCs w:val="24"/>
                  <w:lang w:eastAsia="ja-JP"/>
                </w:rPr>
              </w:pPr>
              <w:r w:rsidRPr="0056311D">
                <w:rPr>
                  <w:noProof/>
                </w:rPr>
                <w:t>Модуль «Выпуская квалификационная работа и курсовые работы»</w:t>
              </w:r>
              <w:r w:rsidRPr="0056311D">
                <w:rPr>
                  <w:noProof/>
                </w:rPr>
                <w:tab/>
              </w:r>
              <w:r w:rsidRPr="0056311D">
                <w:rPr>
                  <w:noProof/>
                </w:rPr>
                <w:fldChar w:fldCharType="begin"/>
              </w:r>
              <w:r w:rsidRPr="0056311D">
                <w:rPr>
                  <w:noProof/>
                </w:rPr>
                <w:instrText xml:space="preserve"> PAGEREF _Toc278494380 \h </w:instrText>
              </w:r>
              <w:r w:rsidRPr="0056311D">
                <w:rPr>
                  <w:noProof/>
                </w:rPr>
              </w:r>
              <w:r w:rsidRPr="0056311D">
                <w:rPr>
                  <w:noProof/>
                </w:rPr>
                <w:fldChar w:fldCharType="separate"/>
              </w:r>
              <w:r w:rsidRPr="0056311D">
                <w:rPr>
                  <w:noProof/>
                </w:rPr>
                <w:t>131</w:t>
              </w:r>
              <w:r w:rsidRPr="0056311D">
                <w:rPr>
                  <w:noProof/>
                </w:rPr>
                <w:fldChar w:fldCharType="end"/>
              </w:r>
            </w:p>
            <w:p w14:paraId="246F897B" w14:textId="77777777" w:rsidR="009B5B39" w:rsidRPr="0056311D" w:rsidRDefault="009B5B39">
              <w:pPr>
                <w:pStyle w:val="31"/>
                <w:tabs>
                  <w:tab w:val="right" w:leader="dot" w:pos="10042"/>
                </w:tabs>
                <w:rPr>
                  <w:noProof/>
                  <w:sz w:val="24"/>
                  <w:szCs w:val="24"/>
                  <w:lang w:eastAsia="ja-JP"/>
                </w:rPr>
              </w:pPr>
              <w:r w:rsidRPr="0056311D">
                <w:rPr>
                  <w:noProof/>
                </w:rPr>
                <w:t>Модуль «Рабочее место сотрудник учебного офиса»</w:t>
              </w:r>
              <w:r w:rsidRPr="0056311D">
                <w:rPr>
                  <w:noProof/>
                </w:rPr>
                <w:tab/>
              </w:r>
              <w:r w:rsidRPr="0056311D">
                <w:rPr>
                  <w:noProof/>
                </w:rPr>
                <w:fldChar w:fldCharType="begin"/>
              </w:r>
              <w:r w:rsidRPr="0056311D">
                <w:rPr>
                  <w:noProof/>
                </w:rPr>
                <w:instrText xml:space="preserve"> PAGEREF _Toc278494381 \h </w:instrText>
              </w:r>
              <w:r w:rsidRPr="0056311D">
                <w:rPr>
                  <w:noProof/>
                </w:rPr>
              </w:r>
              <w:r w:rsidRPr="0056311D">
                <w:rPr>
                  <w:noProof/>
                </w:rPr>
                <w:fldChar w:fldCharType="separate"/>
              </w:r>
              <w:r w:rsidRPr="0056311D">
                <w:rPr>
                  <w:noProof/>
                </w:rPr>
                <w:t>132</w:t>
              </w:r>
              <w:r w:rsidRPr="0056311D">
                <w:rPr>
                  <w:noProof/>
                </w:rPr>
                <w:fldChar w:fldCharType="end"/>
              </w:r>
            </w:p>
            <w:p w14:paraId="65FA0727" w14:textId="77777777" w:rsidR="009B5B39" w:rsidRPr="0056311D" w:rsidRDefault="009B5B39">
              <w:pPr>
                <w:pStyle w:val="31"/>
                <w:tabs>
                  <w:tab w:val="right" w:leader="dot" w:pos="10042"/>
                </w:tabs>
                <w:rPr>
                  <w:noProof/>
                  <w:sz w:val="24"/>
                  <w:szCs w:val="24"/>
                  <w:lang w:eastAsia="ja-JP"/>
                </w:rPr>
              </w:pPr>
              <w:r w:rsidRPr="0056311D">
                <w:rPr>
                  <w:noProof/>
                </w:rPr>
                <w:t>Система планирования расписания</w:t>
              </w:r>
              <w:r w:rsidRPr="0056311D">
                <w:rPr>
                  <w:noProof/>
                </w:rPr>
                <w:tab/>
              </w:r>
              <w:r w:rsidRPr="0056311D">
                <w:rPr>
                  <w:noProof/>
                </w:rPr>
                <w:fldChar w:fldCharType="begin"/>
              </w:r>
              <w:r w:rsidRPr="0056311D">
                <w:rPr>
                  <w:noProof/>
                </w:rPr>
                <w:instrText xml:space="preserve"> PAGEREF _Toc278494382 \h </w:instrText>
              </w:r>
              <w:r w:rsidRPr="0056311D">
                <w:rPr>
                  <w:noProof/>
                </w:rPr>
              </w:r>
              <w:r w:rsidRPr="0056311D">
                <w:rPr>
                  <w:noProof/>
                </w:rPr>
                <w:fldChar w:fldCharType="separate"/>
              </w:r>
              <w:r w:rsidRPr="0056311D">
                <w:rPr>
                  <w:noProof/>
                </w:rPr>
                <w:t>132</w:t>
              </w:r>
              <w:r w:rsidRPr="0056311D">
                <w:rPr>
                  <w:noProof/>
                </w:rPr>
                <w:fldChar w:fldCharType="end"/>
              </w:r>
            </w:p>
            <w:p w14:paraId="43F14A58" w14:textId="77777777" w:rsidR="009B5B39" w:rsidRPr="0056311D" w:rsidRDefault="009B5B39">
              <w:pPr>
                <w:pStyle w:val="31"/>
                <w:tabs>
                  <w:tab w:val="right" w:leader="dot" w:pos="10042"/>
                </w:tabs>
                <w:rPr>
                  <w:noProof/>
                  <w:sz w:val="24"/>
                  <w:szCs w:val="24"/>
                  <w:lang w:eastAsia="ja-JP"/>
                </w:rPr>
              </w:pPr>
              <w:r w:rsidRPr="0056311D">
                <w:rPr>
                  <w:noProof/>
                </w:rPr>
                <w:t>Система планирования нагрузки ППС в АСАВ</w:t>
              </w:r>
              <w:r w:rsidRPr="0056311D">
                <w:rPr>
                  <w:noProof/>
                </w:rPr>
                <w:tab/>
              </w:r>
              <w:r w:rsidRPr="0056311D">
                <w:rPr>
                  <w:noProof/>
                </w:rPr>
                <w:fldChar w:fldCharType="begin"/>
              </w:r>
              <w:r w:rsidRPr="0056311D">
                <w:rPr>
                  <w:noProof/>
                </w:rPr>
                <w:instrText xml:space="preserve"> PAGEREF _Toc278494383 \h </w:instrText>
              </w:r>
              <w:r w:rsidRPr="0056311D">
                <w:rPr>
                  <w:noProof/>
                </w:rPr>
              </w:r>
              <w:r w:rsidRPr="0056311D">
                <w:rPr>
                  <w:noProof/>
                </w:rPr>
                <w:fldChar w:fldCharType="separate"/>
              </w:r>
              <w:r w:rsidRPr="0056311D">
                <w:rPr>
                  <w:noProof/>
                </w:rPr>
                <w:t>132</w:t>
              </w:r>
              <w:r w:rsidRPr="0056311D">
                <w:rPr>
                  <w:noProof/>
                </w:rPr>
                <w:fldChar w:fldCharType="end"/>
              </w:r>
            </w:p>
            <w:p w14:paraId="1ABDF062" w14:textId="77777777" w:rsidR="009B5B39" w:rsidRPr="0056311D" w:rsidRDefault="009B5B39">
              <w:pPr>
                <w:pStyle w:val="23"/>
                <w:tabs>
                  <w:tab w:val="left" w:pos="744"/>
                  <w:tab w:val="right" w:leader="dot" w:pos="10042"/>
                </w:tabs>
                <w:rPr>
                  <w:noProof/>
                  <w:sz w:val="24"/>
                  <w:szCs w:val="24"/>
                  <w:lang w:eastAsia="ja-JP"/>
                </w:rPr>
              </w:pPr>
              <w:r w:rsidRPr="0056311D">
                <w:rPr>
                  <w:noProof/>
                </w:rPr>
                <w:t>9.2.</w:t>
              </w:r>
              <w:r w:rsidRPr="0056311D">
                <w:rPr>
                  <w:noProof/>
                  <w:sz w:val="24"/>
                  <w:szCs w:val="24"/>
                  <w:lang w:eastAsia="ja-JP"/>
                </w:rPr>
                <w:tab/>
              </w:r>
              <w:r w:rsidRPr="0056311D">
                <w:rPr>
                  <w:noProof/>
                </w:rPr>
                <w:t>Использование LMS для поддержки преподавания дисциплин</w:t>
              </w:r>
              <w:r w:rsidRPr="0056311D">
                <w:rPr>
                  <w:noProof/>
                </w:rPr>
                <w:tab/>
              </w:r>
              <w:r w:rsidRPr="0056311D">
                <w:rPr>
                  <w:noProof/>
                </w:rPr>
                <w:fldChar w:fldCharType="begin"/>
              </w:r>
              <w:r w:rsidRPr="0056311D">
                <w:rPr>
                  <w:noProof/>
                </w:rPr>
                <w:instrText xml:space="preserve"> PAGEREF _Toc278494384 \h </w:instrText>
              </w:r>
              <w:r w:rsidRPr="0056311D">
                <w:rPr>
                  <w:noProof/>
                </w:rPr>
              </w:r>
              <w:r w:rsidRPr="0056311D">
                <w:rPr>
                  <w:noProof/>
                </w:rPr>
                <w:fldChar w:fldCharType="separate"/>
              </w:r>
              <w:r w:rsidRPr="0056311D">
                <w:rPr>
                  <w:noProof/>
                </w:rPr>
                <w:t>133</w:t>
              </w:r>
              <w:r w:rsidRPr="0056311D">
                <w:rPr>
                  <w:noProof/>
                </w:rPr>
                <w:fldChar w:fldCharType="end"/>
              </w:r>
            </w:p>
            <w:p w14:paraId="03BB8DFC" w14:textId="77777777" w:rsidR="009B5B39" w:rsidRPr="0056311D" w:rsidRDefault="009B5B39">
              <w:pPr>
                <w:pStyle w:val="23"/>
                <w:tabs>
                  <w:tab w:val="left" w:pos="744"/>
                  <w:tab w:val="right" w:leader="dot" w:pos="10042"/>
                </w:tabs>
                <w:rPr>
                  <w:noProof/>
                  <w:sz w:val="24"/>
                  <w:szCs w:val="24"/>
                  <w:lang w:eastAsia="ja-JP"/>
                </w:rPr>
              </w:pPr>
              <w:r w:rsidRPr="0056311D">
                <w:rPr>
                  <w:noProof/>
                </w:rPr>
                <w:t>9.3.</w:t>
              </w:r>
              <w:r w:rsidRPr="0056311D">
                <w:rPr>
                  <w:noProof/>
                  <w:sz w:val="24"/>
                  <w:szCs w:val="24"/>
                  <w:lang w:eastAsia="ja-JP"/>
                </w:rPr>
                <w:tab/>
              </w:r>
              <w:r w:rsidRPr="0056311D">
                <w:rPr>
                  <w:noProof/>
                </w:rPr>
                <w:t>Электронное обучение</w:t>
              </w:r>
              <w:r w:rsidRPr="0056311D">
                <w:rPr>
                  <w:noProof/>
                </w:rPr>
                <w:tab/>
              </w:r>
              <w:r w:rsidRPr="0056311D">
                <w:rPr>
                  <w:noProof/>
                </w:rPr>
                <w:fldChar w:fldCharType="begin"/>
              </w:r>
              <w:r w:rsidRPr="0056311D">
                <w:rPr>
                  <w:noProof/>
                </w:rPr>
                <w:instrText xml:space="preserve"> PAGEREF _Toc278494385 \h </w:instrText>
              </w:r>
              <w:r w:rsidRPr="0056311D">
                <w:rPr>
                  <w:noProof/>
                </w:rPr>
              </w:r>
              <w:r w:rsidRPr="0056311D">
                <w:rPr>
                  <w:noProof/>
                </w:rPr>
                <w:fldChar w:fldCharType="separate"/>
              </w:r>
              <w:r w:rsidRPr="0056311D">
                <w:rPr>
                  <w:noProof/>
                </w:rPr>
                <w:t>134</w:t>
              </w:r>
              <w:r w:rsidRPr="0056311D">
                <w:rPr>
                  <w:noProof/>
                </w:rPr>
                <w:fldChar w:fldCharType="end"/>
              </w:r>
            </w:p>
            <w:p w14:paraId="4D42C0BB" w14:textId="77777777" w:rsidR="009B5B39" w:rsidRPr="0056311D" w:rsidRDefault="009B5B39">
              <w:pPr>
                <w:pStyle w:val="31"/>
                <w:tabs>
                  <w:tab w:val="right" w:leader="dot" w:pos="10042"/>
                </w:tabs>
                <w:rPr>
                  <w:noProof/>
                  <w:sz w:val="24"/>
                  <w:szCs w:val="24"/>
                  <w:lang w:eastAsia="ja-JP"/>
                </w:rPr>
              </w:pPr>
              <w:r w:rsidRPr="0056311D">
                <w:rPr>
                  <w:noProof/>
                </w:rPr>
                <w:t>Развитие университетской МООС-платформы</w:t>
              </w:r>
              <w:r w:rsidRPr="0056311D">
                <w:rPr>
                  <w:noProof/>
                </w:rPr>
                <w:tab/>
              </w:r>
              <w:r w:rsidRPr="0056311D">
                <w:rPr>
                  <w:noProof/>
                </w:rPr>
                <w:fldChar w:fldCharType="begin"/>
              </w:r>
              <w:r w:rsidRPr="0056311D">
                <w:rPr>
                  <w:noProof/>
                </w:rPr>
                <w:instrText xml:space="preserve"> PAGEREF _Toc278494386 \h </w:instrText>
              </w:r>
              <w:r w:rsidRPr="0056311D">
                <w:rPr>
                  <w:noProof/>
                </w:rPr>
              </w:r>
              <w:r w:rsidRPr="0056311D">
                <w:rPr>
                  <w:noProof/>
                </w:rPr>
                <w:fldChar w:fldCharType="separate"/>
              </w:r>
              <w:r w:rsidRPr="0056311D">
                <w:rPr>
                  <w:noProof/>
                </w:rPr>
                <w:t>134</w:t>
              </w:r>
              <w:r w:rsidRPr="0056311D">
                <w:rPr>
                  <w:noProof/>
                </w:rPr>
                <w:fldChar w:fldCharType="end"/>
              </w:r>
            </w:p>
            <w:p w14:paraId="14E8AB04" w14:textId="77777777" w:rsidR="009B5B39" w:rsidRPr="0056311D" w:rsidRDefault="009B5B39">
              <w:pPr>
                <w:pStyle w:val="31"/>
                <w:tabs>
                  <w:tab w:val="right" w:leader="dot" w:pos="10042"/>
                </w:tabs>
                <w:rPr>
                  <w:noProof/>
                  <w:sz w:val="24"/>
                  <w:szCs w:val="24"/>
                  <w:lang w:eastAsia="ja-JP"/>
                </w:rPr>
              </w:pPr>
              <w:r w:rsidRPr="0056311D">
                <w:rPr>
                  <w:noProof/>
                </w:rPr>
                <w:t xml:space="preserve">Проект </w:t>
              </w:r>
              <w:r w:rsidRPr="0056311D">
                <w:rPr>
                  <w:noProof/>
                  <w:lang w:val="en-US"/>
                </w:rPr>
                <w:t>Coursera</w:t>
              </w:r>
              <w:r w:rsidRPr="0056311D">
                <w:rPr>
                  <w:noProof/>
                </w:rPr>
                <w:tab/>
              </w:r>
              <w:r w:rsidRPr="0056311D">
                <w:rPr>
                  <w:noProof/>
                </w:rPr>
                <w:fldChar w:fldCharType="begin"/>
              </w:r>
              <w:r w:rsidRPr="0056311D">
                <w:rPr>
                  <w:noProof/>
                </w:rPr>
                <w:instrText xml:space="preserve"> PAGEREF _Toc278494387 \h </w:instrText>
              </w:r>
              <w:r w:rsidRPr="0056311D">
                <w:rPr>
                  <w:noProof/>
                </w:rPr>
              </w:r>
              <w:r w:rsidRPr="0056311D">
                <w:rPr>
                  <w:noProof/>
                </w:rPr>
                <w:fldChar w:fldCharType="separate"/>
              </w:r>
              <w:r w:rsidRPr="0056311D">
                <w:rPr>
                  <w:noProof/>
                </w:rPr>
                <w:t>135</w:t>
              </w:r>
              <w:r w:rsidRPr="0056311D">
                <w:rPr>
                  <w:noProof/>
                </w:rPr>
                <w:fldChar w:fldCharType="end"/>
              </w:r>
            </w:p>
            <w:p w14:paraId="3CF56D34" w14:textId="77777777" w:rsidR="009B5B39" w:rsidRPr="0056311D" w:rsidRDefault="009B5B39">
              <w:pPr>
                <w:pStyle w:val="14"/>
                <w:tabs>
                  <w:tab w:val="left" w:pos="503"/>
                  <w:tab w:val="right" w:leader="dot" w:pos="10042"/>
                </w:tabs>
                <w:rPr>
                  <w:noProof/>
                  <w:sz w:val="24"/>
                  <w:szCs w:val="24"/>
                  <w:lang w:eastAsia="ja-JP"/>
                </w:rPr>
              </w:pPr>
              <w:r w:rsidRPr="0056311D">
                <w:rPr>
                  <w:noProof/>
                </w:rPr>
                <w:t>10.</w:t>
              </w:r>
              <w:r w:rsidRPr="0056311D">
                <w:rPr>
                  <w:noProof/>
                  <w:sz w:val="24"/>
                  <w:szCs w:val="24"/>
                  <w:lang w:eastAsia="ja-JP"/>
                </w:rPr>
                <w:tab/>
              </w:r>
              <w:r w:rsidRPr="0056311D">
                <w:rPr>
                  <w:noProof/>
                </w:rPr>
                <w:t>Оценка качества образовательных программ и учебного процесса</w:t>
              </w:r>
              <w:r w:rsidRPr="0056311D">
                <w:rPr>
                  <w:noProof/>
                </w:rPr>
                <w:tab/>
              </w:r>
              <w:r w:rsidRPr="0056311D">
                <w:rPr>
                  <w:noProof/>
                </w:rPr>
                <w:fldChar w:fldCharType="begin"/>
              </w:r>
              <w:r w:rsidRPr="0056311D">
                <w:rPr>
                  <w:noProof/>
                </w:rPr>
                <w:instrText xml:space="preserve"> PAGEREF _Toc278494388 \h </w:instrText>
              </w:r>
              <w:r w:rsidRPr="0056311D">
                <w:rPr>
                  <w:noProof/>
                </w:rPr>
              </w:r>
              <w:r w:rsidRPr="0056311D">
                <w:rPr>
                  <w:noProof/>
                </w:rPr>
                <w:fldChar w:fldCharType="separate"/>
              </w:r>
              <w:r w:rsidRPr="0056311D">
                <w:rPr>
                  <w:noProof/>
                </w:rPr>
                <w:t>136</w:t>
              </w:r>
              <w:r w:rsidRPr="0056311D">
                <w:rPr>
                  <w:noProof/>
                </w:rPr>
                <w:fldChar w:fldCharType="end"/>
              </w:r>
            </w:p>
            <w:p w14:paraId="2E6B38F0" w14:textId="77777777" w:rsidR="009B5B39" w:rsidRPr="0056311D" w:rsidRDefault="009B5B39">
              <w:pPr>
                <w:pStyle w:val="23"/>
                <w:tabs>
                  <w:tab w:val="left" w:pos="854"/>
                  <w:tab w:val="right" w:leader="dot" w:pos="10042"/>
                </w:tabs>
                <w:rPr>
                  <w:noProof/>
                  <w:sz w:val="24"/>
                  <w:szCs w:val="24"/>
                  <w:lang w:eastAsia="ja-JP"/>
                </w:rPr>
              </w:pPr>
              <w:r w:rsidRPr="0056311D">
                <w:rPr>
                  <w:noProof/>
                </w:rPr>
                <w:t>10.2.</w:t>
              </w:r>
              <w:r w:rsidRPr="0056311D">
                <w:rPr>
                  <w:noProof/>
                  <w:sz w:val="24"/>
                  <w:szCs w:val="24"/>
                  <w:lang w:eastAsia="ja-JP"/>
                </w:rPr>
                <w:tab/>
              </w:r>
              <w:r w:rsidRPr="0056311D">
                <w:rPr>
                  <w:noProof/>
                </w:rPr>
                <w:t>Международная экспертиза образовательных программ НИУ ВШЭ</w:t>
              </w:r>
              <w:r w:rsidRPr="0056311D">
                <w:rPr>
                  <w:noProof/>
                </w:rPr>
                <w:tab/>
              </w:r>
              <w:r w:rsidRPr="0056311D">
                <w:rPr>
                  <w:noProof/>
                </w:rPr>
                <w:fldChar w:fldCharType="begin"/>
              </w:r>
              <w:r w:rsidRPr="0056311D">
                <w:rPr>
                  <w:noProof/>
                </w:rPr>
                <w:instrText xml:space="preserve"> PAGEREF _Toc278494389 \h </w:instrText>
              </w:r>
              <w:r w:rsidRPr="0056311D">
                <w:rPr>
                  <w:noProof/>
                </w:rPr>
              </w:r>
              <w:r w:rsidRPr="0056311D">
                <w:rPr>
                  <w:noProof/>
                </w:rPr>
                <w:fldChar w:fldCharType="separate"/>
              </w:r>
              <w:r w:rsidRPr="0056311D">
                <w:rPr>
                  <w:noProof/>
                </w:rPr>
                <w:t>136</w:t>
              </w:r>
              <w:r w:rsidRPr="0056311D">
                <w:rPr>
                  <w:noProof/>
                </w:rPr>
                <w:fldChar w:fldCharType="end"/>
              </w:r>
            </w:p>
            <w:p w14:paraId="627408E1" w14:textId="77777777" w:rsidR="009B5B39" w:rsidRPr="0056311D" w:rsidRDefault="009B5B39">
              <w:pPr>
                <w:pStyle w:val="31"/>
                <w:tabs>
                  <w:tab w:val="left" w:pos="1206"/>
                  <w:tab w:val="right" w:leader="dot" w:pos="10042"/>
                </w:tabs>
                <w:rPr>
                  <w:noProof/>
                  <w:sz w:val="24"/>
                  <w:szCs w:val="24"/>
                  <w:lang w:eastAsia="ja-JP"/>
                </w:rPr>
              </w:pPr>
              <w:r w:rsidRPr="0056311D">
                <w:rPr>
                  <w:noProof/>
                </w:rPr>
                <w:t>10.2.1.</w:t>
              </w:r>
              <w:r w:rsidRPr="0056311D">
                <w:rPr>
                  <w:noProof/>
                  <w:sz w:val="24"/>
                  <w:szCs w:val="24"/>
                  <w:lang w:eastAsia="ja-JP"/>
                </w:rPr>
                <w:tab/>
              </w:r>
              <w:r w:rsidRPr="0056311D">
                <w:rPr>
                  <w:noProof/>
                </w:rPr>
                <w:t>Международная экспертиза и аккредитация образовательных программ.</w:t>
              </w:r>
              <w:r w:rsidRPr="0056311D">
                <w:rPr>
                  <w:noProof/>
                </w:rPr>
                <w:tab/>
              </w:r>
              <w:r w:rsidRPr="0056311D">
                <w:rPr>
                  <w:noProof/>
                </w:rPr>
                <w:fldChar w:fldCharType="begin"/>
              </w:r>
              <w:r w:rsidRPr="0056311D">
                <w:rPr>
                  <w:noProof/>
                </w:rPr>
                <w:instrText xml:space="preserve"> PAGEREF _Toc278494390 \h </w:instrText>
              </w:r>
              <w:r w:rsidRPr="0056311D">
                <w:rPr>
                  <w:noProof/>
                </w:rPr>
              </w:r>
              <w:r w:rsidRPr="0056311D">
                <w:rPr>
                  <w:noProof/>
                </w:rPr>
                <w:fldChar w:fldCharType="separate"/>
              </w:r>
              <w:r w:rsidRPr="0056311D">
                <w:rPr>
                  <w:noProof/>
                </w:rPr>
                <w:t>136</w:t>
              </w:r>
              <w:r w:rsidRPr="0056311D">
                <w:rPr>
                  <w:noProof/>
                </w:rPr>
                <w:fldChar w:fldCharType="end"/>
              </w:r>
            </w:p>
            <w:p w14:paraId="18859AB3" w14:textId="77777777" w:rsidR="009B5B39" w:rsidRPr="0056311D" w:rsidRDefault="009B5B39">
              <w:pPr>
                <w:pStyle w:val="31"/>
                <w:tabs>
                  <w:tab w:val="left" w:pos="1206"/>
                  <w:tab w:val="right" w:leader="dot" w:pos="10042"/>
                </w:tabs>
                <w:rPr>
                  <w:noProof/>
                  <w:sz w:val="24"/>
                  <w:szCs w:val="24"/>
                  <w:lang w:eastAsia="ja-JP"/>
                </w:rPr>
              </w:pPr>
              <w:r w:rsidRPr="0056311D">
                <w:rPr>
                  <w:noProof/>
                </w:rPr>
                <w:t>10.2.2.</w:t>
              </w:r>
              <w:r w:rsidRPr="0056311D">
                <w:rPr>
                  <w:noProof/>
                  <w:sz w:val="24"/>
                  <w:szCs w:val="24"/>
                  <w:lang w:eastAsia="ja-JP"/>
                </w:rPr>
                <w:tab/>
              </w:r>
              <w:r w:rsidRPr="0056311D">
                <w:rPr>
                  <w:noProof/>
                </w:rPr>
                <w:t>Профессионально-общественная аккредитация образовательных программ</w:t>
              </w:r>
              <w:r w:rsidRPr="0056311D">
                <w:rPr>
                  <w:noProof/>
                </w:rPr>
                <w:tab/>
              </w:r>
              <w:r w:rsidRPr="0056311D">
                <w:rPr>
                  <w:noProof/>
                </w:rPr>
                <w:fldChar w:fldCharType="begin"/>
              </w:r>
              <w:r w:rsidRPr="0056311D">
                <w:rPr>
                  <w:noProof/>
                </w:rPr>
                <w:instrText xml:space="preserve"> PAGEREF _Toc278494391 \h </w:instrText>
              </w:r>
              <w:r w:rsidRPr="0056311D">
                <w:rPr>
                  <w:noProof/>
                </w:rPr>
              </w:r>
              <w:r w:rsidRPr="0056311D">
                <w:rPr>
                  <w:noProof/>
                </w:rPr>
                <w:fldChar w:fldCharType="separate"/>
              </w:r>
              <w:r w:rsidRPr="0056311D">
                <w:rPr>
                  <w:noProof/>
                </w:rPr>
                <w:t>139</w:t>
              </w:r>
              <w:r w:rsidRPr="0056311D">
                <w:rPr>
                  <w:noProof/>
                </w:rPr>
                <w:fldChar w:fldCharType="end"/>
              </w:r>
            </w:p>
            <w:p w14:paraId="588C7B46" w14:textId="77777777" w:rsidR="009B5B39" w:rsidRPr="0056311D" w:rsidRDefault="009B5B39">
              <w:pPr>
                <w:pStyle w:val="23"/>
                <w:tabs>
                  <w:tab w:val="left" w:pos="854"/>
                  <w:tab w:val="right" w:leader="dot" w:pos="10042"/>
                </w:tabs>
                <w:rPr>
                  <w:noProof/>
                  <w:sz w:val="24"/>
                  <w:szCs w:val="24"/>
                  <w:lang w:eastAsia="ja-JP"/>
                </w:rPr>
              </w:pPr>
              <w:r w:rsidRPr="0056311D">
                <w:rPr>
                  <w:noProof/>
                </w:rPr>
                <w:t>10.3.</w:t>
              </w:r>
              <w:r w:rsidRPr="0056311D">
                <w:rPr>
                  <w:noProof/>
                  <w:sz w:val="24"/>
                  <w:szCs w:val="24"/>
                  <w:lang w:eastAsia="ja-JP"/>
                </w:rPr>
                <w:tab/>
              </w:r>
              <w:r w:rsidRPr="0056311D">
                <w:rPr>
                  <w:noProof/>
                </w:rPr>
                <w:t>Оценка качества подготовки выпускников НИУ ВШЭ работодателями</w:t>
              </w:r>
              <w:r w:rsidRPr="0056311D">
                <w:rPr>
                  <w:noProof/>
                </w:rPr>
                <w:tab/>
              </w:r>
              <w:r w:rsidRPr="0056311D">
                <w:rPr>
                  <w:noProof/>
                </w:rPr>
                <w:fldChar w:fldCharType="begin"/>
              </w:r>
              <w:r w:rsidRPr="0056311D">
                <w:rPr>
                  <w:noProof/>
                </w:rPr>
                <w:instrText xml:space="preserve"> PAGEREF _Toc278494392 \h </w:instrText>
              </w:r>
              <w:r w:rsidRPr="0056311D">
                <w:rPr>
                  <w:noProof/>
                </w:rPr>
              </w:r>
              <w:r w:rsidRPr="0056311D">
                <w:rPr>
                  <w:noProof/>
                </w:rPr>
                <w:fldChar w:fldCharType="separate"/>
              </w:r>
              <w:r w:rsidRPr="0056311D">
                <w:rPr>
                  <w:noProof/>
                </w:rPr>
                <w:t>140</w:t>
              </w:r>
              <w:r w:rsidRPr="0056311D">
                <w:rPr>
                  <w:noProof/>
                </w:rPr>
                <w:fldChar w:fldCharType="end"/>
              </w:r>
            </w:p>
            <w:p w14:paraId="206219C1" w14:textId="77777777" w:rsidR="009B5B39" w:rsidRPr="0056311D" w:rsidRDefault="009B5B39">
              <w:pPr>
                <w:pStyle w:val="23"/>
                <w:tabs>
                  <w:tab w:val="left" w:pos="854"/>
                  <w:tab w:val="right" w:leader="dot" w:pos="10042"/>
                </w:tabs>
                <w:rPr>
                  <w:noProof/>
                  <w:sz w:val="24"/>
                  <w:szCs w:val="24"/>
                  <w:lang w:eastAsia="ja-JP"/>
                </w:rPr>
              </w:pPr>
              <w:r w:rsidRPr="0056311D">
                <w:rPr>
                  <w:noProof/>
                </w:rPr>
                <w:t>10.4.</w:t>
              </w:r>
              <w:r w:rsidRPr="0056311D">
                <w:rPr>
                  <w:noProof/>
                  <w:sz w:val="24"/>
                  <w:szCs w:val="24"/>
                  <w:lang w:eastAsia="ja-JP"/>
                </w:rPr>
                <w:tab/>
              </w:r>
              <w:r w:rsidRPr="0056311D">
                <w:rPr>
                  <w:noProof/>
                </w:rPr>
                <w:t>Анализ обращений студентов на горячую линию «Выразительная кнопка»</w:t>
              </w:r>
              <w:r w:rsidRPr="0056311D">
                <w:rPr>
                  <w:noProof/>
                </w:rPr>
                <w:tab/>
              </w:r>
              <w:r w:rsidRPr="0056311D">
                <w:rPr>
                  <w:noProof/>
                </w:rPr>
                <w:fldChar w:fldCharType="begin"/>
              </w:r>
              <w:r w:rsidRPr="0056311D">
                <w:rPr>
                  <w:noProof/>
                </w:rPr>
                <w:instrText xml:space="preserve"> PAGEREF _Toc278494393 \h </w:instrText>
              </w:r>
              <w:r w:rsidRPr="0056311D">
                <w:rPr>
                  <w:noProof/>
                </w:rPr>
              </w:r>
              <w:r w:rsidRPr="0056311D">
                <w:rPr>
                  <w:noProof/>
                </w:rPr>
                <w:fldChar w:fldCharType="separate"/>
              </w:r>
              <w:r w:rsidRPr="0056311D">
                <w:rPr>
                  <w:noProof/>
                </w:rPr>
                <w:t>141</w:t>
              </w:r>
              <w:r w:rsidRPr="0056311D">
                <w:rPr>
                  <w:noProof/>
                </w:rPr>
                <w:fldChar w:fldCharType="end"/>
              </w:r>
            </w:p>
            <w:p w14:paraId="6E82B51C" w14:textId="77777777" w:rsidR="009B5B39" w:rsidRPr="0056311D" w:rsidRDefault="009B5B39">
              <w:pPr>
                <w:pStyle w:val="23"/>
                <w:tabs>
                  <w:tab w:val="left" w:pos="854"/>
                  <w:tab w:val="right" w:leader="dot" w:pos="10042"/>
                </w:tabs>
                <w:rPr>
                  <w:noProof/>
                  <w:sz w:val="24"/>
                  <w:szCs w:val="24"/>
                  <w:lang w:eastAsia="ja-JP"/>
                </w:rPr>
              </w:pPr>
              <w:r w:rsidRPr="0056311D">
                <w:rPr>
                  <w:noProof/>
                </w:rPr>
                <w:t>10.5.</w:t>
              </w:r>
              <w:r w:rsidRPr="0056311D">
                <w:rPr>
                  <w:noProof/>
                  <w:sz w:val="24"/>
                  <w:szCs w:val="24"/>
                  <w:lang w:eastAsia="ja-JP"/>
                </w:rPr>
                <w:tab/>
              </w:r>
              <w:r w:rsidRPr="0056311D">
                <w:rPr>
                  <w:noProof/>
                </w:rPr>
                <w:t>Итоги аккредитации университета</w:t>
              </w:r>
              <w:r w:rsidRPr="0056311D">
                <w:rPr>
                  <w:noProof/>
                </w:rPr>
                <w:tab/>
              </w:r>
              <w:r w:rsidRPr="0056311D">
                <w:rPr>
                  <w:noProof/>
                </w:rPr>
                <w:fldChar w:fldCharType="begin"/>
              </w:r>
              <w:r w:rsidRPr="0056311D">
                <w:rPr>
                  <w:noProof/>
                </w:rPr>
                <w:instrText xml:space="preserve"> PAGEREF _Toc278494394 \h </w:instrText>
              </w:r>
              <w:r w:rsidRPr="0056311D">
                <w:rPr>
                  <w:noProof/>
                </w:rPr>
              </w:r>
              <w:r w:rsidRPr="0056311D">
                <w:rPr>
                  <w:noProof/>
                </w:rPr>
                <w:fldChar w:fldCharType="separate"/>
              </w:r>
              <w:r w:rsidRPr="0056311D">
                <w:rPr>
                  <w:noProof/>
                </w:rPr>
                <w:t>145</w:t>
              </w:r>
              <w:r w:rsidRPr="0056311D">
                <w:rPr>
                  <w:noProof/>
                </w:rPr>
                <w:fldChar w:fldCharType="end"/>
              </w:r>
            </w:p>
            <w:p w14:paraId="276AF5A0" w14:textId="77777777" w:rsidR="009B5B39" w:rsidRPr="0056311D" w:rsidRDefault="009B5B39">
              <w:pPr>
                <w:pStyle w:val="23"/>
                <w:tabs>
                  <w:tab w:val="left" w:pos="854"/>
                  <w:tab w:val="right" w:leader="dot" w:pos="10042"/>
                </w:tabs>
                <w:rPr>
                  <w:noProof/>
                  <w:sz w:val="24"/>
                  <w:szCs w:val="24"/>
                  <w:lang w:eastAsia="ja-JP"/>
                </w:rPr>
              </w:pPr>
              <w:r w:rsidRPr="0056311D">
                <w:rPr>
                  <w:noProof/>
                </w:rPr>
                <w:t>10.6.</w:t>
              </w:r>
              <w:r w:rsidRPr="0056311D">
                <w:rPr>
                  <w:noProof/>
                  <w:sz w:val="24"/>
                  <w:szCs w:val="24"/>
                  <w:lang w:eastAsia="ja-JP"/>
                </w:rPr>
                <w:tab/>
              </w:r>
              <w:r w:rsidRPr="0056311D">
                <w:rPr>
                  <w:noProof/>
                </w:rPr>
                <w:t>Проведение внешней независимой оценки результатов обучения студентов (ФЭПО)</w:t>
              </w:r>
              <w:r w:rsidRPr="0056311D">
                <w:rPr>
                  <w:noProof/>
                </w:rPr>
                <w:tab/>
              </w:r>
              <w:r w:rsidRPr="0056311D">
                <w:rPr>
                  <w:noProof/>
                </w:rPr>
                <w:fldChar w:fldCharType="begin"/>
              </w:r>
              <w:r w:rsidRPr="0056311D">
                <w:rPr>
                  <w:noProof/>
                </w:rPr>
                <w:instrText xml:space="preserve"> PAGEREF _Toc278494395 \h </w:instrText>
              </w:r>
              <w:r w:rsidRPr="0056311D">
                <w:rPr>
                  <w:noProof/>
                </w:rPr>
              </w:r>
              <w:r w:rsidRPr="0056311D">
                <w:rPr>
                  <w:noProof/>
                </w:rPr>
                <w:fldChar w:fldCharType="separate"/>
              </w:r>
              <w:r w:rsidRPr="0056311D">
                <w:rPr>
                  <w:noProof/>
                </w:rPr>
                <w:t>145</w:t>
              </w:r>
              <w:r w:rsidRPr="0056311D">
                <w:rPr>
                  <w:noProof/>
                </w:rPr>
                <w:fldChar w:fldCharType="end"/>
              </w:r>
            </w:p>
            <w:p w14:paraId="4D5DB7BE" w14:textId="77777777" w:rsidR="009B5B39" w:rsidRPr="0056311D" w:rsidRDefault="009B5B39">
              <w:pPr>
                <w:pStyle w:val="14"/>
                <w:tabs>
                  <w:tab w:val="left" w:pos="503"/>
                  <w:tab w:val="right" w:leader="dot" w:pos="10042"/>
                </w:tabs>
                <w:rPr>
                  <w:noProof/>
                  <w:sz w:val="24"/>
                  <w:szCs w:val="24"/>
                  <w:lang w:eastAsia="ja-JP"/>
                </w:rPr>
              </w:pPr>
              <w:r w:rsidRPr="0056311D">
                <w:rPr>
                  <w:noProof/>
                </w:rPr>
                <w:t>11.</w:t>
              </w:r>
              <w:r w:rsidRPr="0056311D">
                <w:rPr>
                  <w:noProof/>
                  <w:sz w:val="24"/>
                  <w:szCs w:val="24"/>
                  <w:lang w:eastAsia="ja-JP"/>
                </w:rPr>
                <w:tab/>
              </w:r>
              <w:r w:rsidRPr="0056311D">
                <w:rPr>
                  <w:noProof/>
                </w:rPr>
                <w:t>Профессионализация сопровождения образовательных программам</w:t>
              </w:r>
              <w:r w:rsidRPr="0056311D">
                <w:rPr>
                  <w:noProof/>
                </w:rPr>
                <w:tab/>
              </w:r>
              <w:r w:rsidRPr="0056311D">
                <w:rPr>
                  <w:noProof/>
                </w:rPr>
                <w:fldChar w:fldCharType="begin"/>
              </w:r>
              <w:r w:rsidRPr="0056311D">
                <w:rPr>
                  <w:noProof/>
                </w:rPr>
                <w:instrText xml:space="preserve"> PAGEREF _Toc278494396 \h </w:instrText>
              </w:r>
              <w:r w:rsidRPr="0056311D">
                <w:rPr>
                  <w:noProof/>
                </w:rPr>
              </w:r>
              <w:r w:rsidRPr="0056311D">
                <w:rPr>
                  <w:noProof/>
                </w:rPr>
                <w:fldChar w:fldCharType="separate"/>
              </w:r>
              <w:r w:rsidRPr="0056311D">
                <w:rPr>
                  <w:noProof/>
                </w:rPr>
                <w:t>147</w:t>
              </w:r>
              <w:r w:rsidRPr="0056311D">
                <w:rPr>
                  <w:noProof/>
                </w:rPr>
                <w:fldChar w:fldCharType="end"/>
              </w:r>
            </w:p>
            <w:p w14:paraId="1F5ECBD7" w14:textId="77777777" w:rsidR="009B5B39" w:rsidRPr="0056311D" w:rsidRDefault="009B5B39">
              <w:pPr>
                <w:pStyle w:val="23"/>
                <w:tabs>
                  <w:tab w:val="left" w:pos="854"/>
                  <w:tab w:val="right" w:leader="dot" w:pos="10042"/>
                </w:tabs>
                <w:rPr>
                  <w:noProof/>
                  <w:sz w:val="24"/>
                  <w:szCs w:val="24"/>
                  <w:lang w:eastAsia="ja-JP"/>
                </w:rPr>
              </w:pPr>
              <w:r w:rsidRPr="0056311D">
                <w:rPr>
                  <w:noProof/>
                </w:rPr>
                <w:t>11.1.</w:t>
              </w:r>
              <w:r w:rsidRPr="0056311D">
                <w:rPr>
                  <w:noProof/>
                  <w:sz w:val="24"/>
                  <w:szCs w:val="24"/>
                  <w:lang w:eastAsia="ja-JP"/>
                </w:rPr>
                <w:tab/>
              </w:r>
              <w:r w:rsidRPr="0056311D">
                <w:rPr>
                  <w:noProof/>
                </w:rPr>
                <w:t>Реализация проекта "Учебный офис"</w:t>
              </w:r>
              <w:r w:rsidRPr="0056311D">
                <w:rPr>
                  <w:noProof/>
                </w:rPr>
                <w:tab/>
              </w:r>
              <w:r w:rsidRPr="0056311D">
                <w:rPr>
                  <w:noProof/>
                </w:rPr>
                <w:fldChar w:fldCharType="begin"/>
              </w:r>
              <w:r w:rsidRPr="0056311D">
                <w:rPr>
                  <w:noProof/>
                </w:rPr>
                <w:instrText xml:space="preserve"> PAGEREF _Toc278494397 \h </w:instrText>
              </w:r>
              <w:r w:rsidRPr="0056311D">
                <w:rPr>
                  <w:noProof/>
                </w:rPr>
              </w:r>
              <w:r w:rsidRPr="0056311D">
                <w:rPr>
                  <w:noProof/>
                </w:rPr>
                <w:fldChar w:fldCharType="separate"/>
              </w:r>
              <w:r w:rsidRPr="0056311D">
                <w:rPr>
                  <w:noProof/>
                </w:rPr>
                <w:t>147</w:t>
              </w:r>
              <w:r w:rsidRPr="0056311D">
                <w:rPr>
                  <w:noProof/>
                </w:rPr>
                <w:fldChar w:fldCharType="end"/>
              </w:r>
            </w:p>
            <w:p w14:paraId="12BECC74" w14:textId="77777777" w:rsidR="009B5B39" w:rsidRPr="0056311D" w:rsidRDefault="009B5B39">
              <w:pPr>
                <w:pStyle w:val="14"/>
                <w:tabs>
                  <w:tab w:val="left" w:pos="503"/>
                  <w:tab w:val="right" w:leader="dot" w:pos="10042"/>
                </w:tabs>
                <w:rPr>
                  <w:noProof/>
                  <w:sz w:val="24"/>
                  <w:szCs w:val="24"/>
                  <w:lang w:eastAsia="ja-JP"/>
                </w:rPr>
              </w:pPr>
              <w:r w:rsidRPr="0056311D">
                <w:rPr>
                  <w:noProof/>
                </w:rPr>
                <w:t>12.</w:t>
              </w:r>
              <w:r w:rsidRPr="0056311D">
                <w:rPr>
                  <w:noProof/>
                  <w:sz w:val="24"/>
                  <w:szCs w:val="24"/>
                  <w:lang w:eastAsia="ja-JP"/>
                </w:rPr>
                <w:tab/>
              </w:r>
              <w:r w:rsidRPr="0056311D">
                <w:rPr>
                  <w:noProof/>
                </w:rPr>
                <w:t>Основные задачи учебно-методической работы на следующий учебный год</w:t>
              </w:r>
              <w:r w:rsidRPr="0056311D">
                <w:rPr>
                  <w:noProof/>
                </w:rPr>
                <w:tab/>
              </w:r>
              <w:r w:rsidRPr="0056311D">
                <w:rPr>
                  <w:noProof/>
                </w:rPr>
                <w:fldChar w:fldCharType="begin"/>
              </w:r>
              <w:r w:rsidRPr="0056311D">
                <w:rPr>
                  <w:noProof/>
                </w:rPr>
                <w:instrText xml:space="preserve"> PAGEREF _Toc278494398 \h </w:instrText>
              </w:r>
              <w:r w:rsidRPr="0056311D">
                <w:rPr>
                  <w:noProof/>
                </w:rPr>
              </w:r>
              <w:r w:rsidRPr="0056311D">
                <w:rPr>
                  <w:noProof/>
                </w:rPr>
                <w:fldChar w:fldCharType="separate"/>
              </w:r>
              <w:r w:rsidRPr="0056311D">
                <w:rPr>
                  <w:noProof/>
                </w:rPr>
                <w:t>151</w:t>
              </w:r>
              <w:r w:rsidRPr="0056311D">
                <w:rPr>
                  <w:noProof/>
                </w:rPr>
                <w:fldChar w:fldCharType="end"/>
              </w:r>
            </w:p>
            <w:p w14:paraId="3CB62D59" w14:textId="77777777" w:rsidR="009B5B39" w:rsidRPr="0056311D" w:rsidRDefault="009B5B39">
              <w:pPr>
                <w:pStyle w:val="14"/>
                <w:tabs>
                  <w:tab w:val="left" w:pos="503"/>
                  <w:tab w:val="right" w:leader="dot" w:pos="10042"/>
                </w:tabs>
                <w:rPr>
                  <w:noProof/>
                  <w:sz w:val="24"/>
                  <w:szCs w:val="24"/>
                  <w:lang w:eastAsia="ja-JP"/>
                </w:rPr>
              </w:pPr>
              <w:r w:rsidRPr="0056311D">
                <w:rPr>
                  <w:noProof/>
                </w:rPr>
                <w:t>13.</w:t>
              </w:r>
              <w:r w:rsidRPr="0056311D">
                <w:rPr>
                  <w:noProof/>
                  <w:sz w:val="24"/>
                  <w:szCs w:val="24"/>
                  <w:lang w:eastAsia="ja-JP"/>
                </w:rPr>
                <w:tab/>
              </w:r>
              <w:r w:rsidRPr="0056311D">
                <w:rPr>
                  <w:noProof/>
                </w:rPr>
                <w:t>Приложения к отчету</w:t>
              </w:r>
              <w:r w:rsidRPr="0056311D">
                <w:rPr>
                  <w:noProof/>
                </w:rPr>
                <w:tab/>
              </w:r>
              <w:r w:rsidRPr="0056311D">
                <w:rPr>
                  <w:noProof/>
                </w:rPr>
                <w:fldChar w:fldCharType="begin"/>
              </w:r>
              <w:r w:rsidRPr="0056311D">
                <w:rPr>
                  <w:noProof/>
                </w:rPr>
                <w:instrText xml:space="preserve"> PAGEREF _Toc278494399 \h </w:instrText>
              </w:r>
              <w:r w:rsidRPr="0056311D">
                <w:rPr>
                  <w:noProof/>
                </w:rPr>
              </w:r>
              <w:r w:rsidRPr="0056311D">
                <w:rPr>
                  <w:noProof/>
                </w:rPr>
                <w:fldChar w:fldCharType="separate"/>
              </w:r>
              <w:r w:rsidRPr="0056311D">
                <w:rPr>
                  <w:noProof/>
                </w:rPr>
                <w:t>151</w:t>
              </w:r>
              <w:r w:rsidRPr="0056311D">
                <w:rPr>
                  <w:noProof/>
                </w:rPr>
                <w:fldChar w:fldCharType="end"/>
              </w:r>
            </w:p>
            <w:p w14:paraId="75179182" w14:textId="5A8D99B2" w:rsidR="00BB6058" w:rsidRPr="0056311D" w:rsidRDefault="006F6AEC" w:rsidP="00BB6058">
              <w:pPr>
                <w:rPr>
                  <w:b/>
                  <w:bCs/>
                </w:rPr>
              </w:pPr>
              <w:r w:rsidRPr="0056311D">
                <w:rPr>
                  <w:b/>
                  <w:bCs/>
                </w:rPr>
                <w:fldChar w:fldCharType="end"/>
              </w:r>
            </w:p>
          </w:sdtContent>
        </w:sdt>
      </w:sdtContent>
    </w:sdt>
    <w:p w14:paraId="700968EC" w14:textId="77777777" w:rsidR="00756A50" w:rsidRPr="0056311D" w:rsidRDefault="00756A50" w:rsidP="00043CBC">
      <w:pPr>
        <w:pStyle w:val="10"/>
        <w:numPr>
          <w:ilvl w:val="0"/>
          <w:numId w:val="68"/>
        </w:numPr>
        <w:tabs>
          <w:tab w:val="left" w:pos="426"/>
        </w:tabs>
      </w:pPr>
      <w:bookmarkStart w:id="1" w:name="_Toc278494315"/>
      <w:bookmarkStart w:id="2" w:name="_Toc278494324"/>
      <w:r w:rsidRPr="0056311D">
        <w:t>Введение</w:t>
      </w:r>
      <w:bookmarkEnd w:id="1"/>
    </w:p>
    <w:p w14:paraId="340B0D96"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Отчет об итогах учебно-методической деятельности НИУ ВШЭ в 2013/14 учебном году содержит описание процессов, проектов и анализ основных показателей, характеризующих  учебный процесс в университете.</w:t>
      </w:r>
    </w:p>
    <w:p w14:paraId="271503E4"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Отчетный год был первым полным учебным годом участия НИУ ВШЭ в программе повышения конкурентоспособности российских вузов «5-100-2020». И значительная часть достигнутых в области образования результатов в этом году была существенным вкладом в реализацию намеченной дорожной карты продвижения университета в этой программе. </w:t>
      </w:r>
    </w:p>
    <w:p w14:paraId="6C4317D8"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Существенным фоном изменений в области образования в НИУ ВШЭ стал процесс укрупнения факультетов, изменение структуры филиалов и важное, в этой связи, завершение перехода на управление по образовательным программам.</w:t>
      </w:r>
    </w:p>
    <w:p w14:paraId="64F6A763"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Другими значимыми достижениям 2013-2014 учебного года в области учебно-методической деятельности можно считать: </w:t>
      </w:r>
    </w:p>
    <w:p w14:paraId="65806CC9" w14:textId="77777777" w:rsidR="00756A50" w:rsidRPr="0056311D" w:rsidRDefault="00756A50" w:rsidP="0057567B">
      <w:pPr>
        <w:pStyle w:val="af"/>
        <w:numPr>
          <w:ilvl w:val="0"/>
          <w:numId w:val="87"/>
        </w:numPr>
        <w:spacing w:before="0"/>
        <w:jc w:val="both"/>
        <w:rPr>
          <w:szCs w:val="26"/>
        </w:rPr>
      </w:pPr>
      <w:r w:rsidRPr="0056311D">
        <w:rPr>
          <w:sz w:val="24"/>
          <w:szCs w:val="26"/>
        </w:rPr>
        <w:t>успешное прохождение НИУ ВШЭ плановой процедуры государственной аккредитации весной 2014 года и получение свидетельства о государственной аккредитации, дающего право на выдачу выпускникам документов государственного образца;</w:t>
      </w:r>
    </w:p>
    <w:p w14:paraId="0ADA4379" w14:textId="77777777" w:rsidR="00756A50" w:rsidRPr="0056311D" w:rsidRDefault="00756A50" w:rsidP="0057567B">
      <w:pPr>
        <w:pStyle w:val="af"/>
        <w:numPr>
          <w:ilvl w:val="0"/>
          <w:numId w:val="87"/>
        </w:numPr>
        <w:spacing w:before="0"/>
        <w:jc w:val="both"/>
        <w:rPr>
          <w:sz w:val="24"/>
          <w:szCs w:val="26"/>
        </w:rPr>
      </w:pPr>
      <w:r w:rsidRPr="0056311D">
        <w:rPr>
          <w:sz w:val="24"/>
          <w:szCs w:val="26"/>
        </w:rPr>
        <w:t xml:space="preserve">удачный </w:t>
      </w:r>
      <w:proofErr w:type="spellStart"/>
      <w:r w:rsidRPr="0056311D">
        <w:rPr>
          <w:sz w:val="24"/>
          <w:szCs w:val="26"/>
        </w:rPr>
        <w:t>стартап</w:t>
      </w:r>
      <w:proofErr w:type="spellEnd"/>
      <w:r w:rsidRPr="0056311D">
        <w:rPr>
          <w:sz w:val="24"/>
          <w:szCs w:val="26"/>
        </w:rPr>
        <w:t xml:space="preserve"> НИУ ВШЭ в области разработки и </w:t>
      </w:r>
      <w:proofErr w:type="gramStart"/>
      <w:r w:rsidRPr="0056311D">
        <w:rPr>
          <w:sz w:val="24"/>
          <w:szCs w:val="26"/>
        </w:rPr>
        <w:t>проведения</w:t>
      </w:r>
      <w:proofErr w:type="gramEnd"/>
      <w:r w:rsidRPr="0056311D">
        <w:rPr>
          <w:sz w:val="24"/>
          <w:szCs w:val="26"/>
        </w:rPr>
        <w:t xml:space="preserve"> массовых он-</w:t>
      </w:r>
      <w:proofErr w:type="spellStart"/>
      <w:r w:rsidRPr="0056311D">
        <w:rPr>
          <w:sz w:val="24"/>
          <w:szCs w:val="26"/>
        </w:rPr>
        <w:t>лайн</w:t>
      </w:r>
      <w:proofErr w:type="spellEnd"/>
      <w:r w:rsidRPr="0056311D">
        <w:rPr>
          <w:sz w:val="24"/>
          <w:szCs w:val="26"/>
        </w:rPr>
        <w:t xml:space="preserve"> курсов лучших лекторов нашего университета на международной, популярной в мировом образовательном сообществе платформе </w:t>
      </w:r>
      <w:proofErr w:type="spellStart"/>
      <w:r w:rsidRPr="0056311D">
        <w:rPr>
          <w:sz w:val="24"/>
          <w:szCs w:val="26"/>
          <w:lang w:val="en-US"/>
        </w:rPr>
        <w:t>Coursera</w:t>
      </w:r>
      <w:proofErr w:type="spellEnd"/>
      <w:r w:rsidRPr="0056311D">
        <w:rPr>
          <w:sz w:val="24"/>
          <w:szCs w:val="26"/>
        </w:rPr>
        <w:t>;</w:t>
      </w:r>
    </w:p>
    <w:p w14:paraId="725B345F" w14:textId="77777777" w:rsidR="00756A50" w:rsidRPr="0056311D" w:rsidRDefault="00756A50" w:rsidP="0057567B">
      <w:pPr>
        <w:pStyle w:val="af"/>
        <w:numPr>
          <w:ilvl w:val="0"/>
          <w:numId w:val="87"/>
        </w:numPr>
        <w:spacing w:before="0"/>
        <w:jc w:val="both"/>
        <w:rPr>
          <w:sz w:val="24"/>
          <w:szCs w:val="26"/>
        </w:rPr>
      </w:pPr>
      <w:r w:rsidRPr="0056311D">
        <w:rPr>
          <w:sz w:val="24"/>
          <w:szCs w:val="26"/>
        </w:rPr>
        <w:t xml:space="preserve">старт новой образовательной модели в </w:t>
      </w:r>
      <w:proofErr w:type="spellStart"/>
      <w:r w:rsidRPr="0056311D">
        <w:rPr>
          <w:sz w:val="24"/>
          <w:szCs w:val="26"/>
        </w:rPr>
        <w:t>бакалавриате</w:t>
      </w:r>
      <w:proofErr w:type="spellEnd"/>
      <w:r w:rsidRPr="0056311D">
        <w:rPr>
          <w:sz w:val="24"/>
          <w:szCs w:val="26"/>
        </w:rPr>
        <w:t xml:space="preserve"> и разработка новых образовательных стандартов этого уровня;</w:t>
      </w:r>
    </w:p>
    <w:p w14:paraId="2FF5224A" w14:textId="77777777" w:rsidR="00756A50" w:rsidRPr="0056311D" w:rsidRDefault="00756A50" w:rsidP="0057567B">
      <w:pPr>
        <w:pStyle w:val="af"/>
        <w:numPr>
          <w:ilvl w:val="0"/>
          <w:numId w:val="87"/>
        </w:numPr>
        <w:spacing w:before="0"/>
        <w:jc w:val="both"/>
        <w:rPr>
          <w:sz w:val="24"/>
          <w:szCs w:val="26"/>
        </w:rPr>
      </w:pPr>
      <w:r w:rsidRPr="0056311D">
        <w:rPr>
          <w:sz w:val="24"/>
          <w:szCs w:val="26"/>
        </w:rPr>
        <w:t>массовый внешний экзамен по английскому языку для всех студентов второго курса бакалавриата и специалитета, включая студентов всех филиалов;</w:t>
      </w:r>
    </w:p>
    <w:p w14:paraId="6A313B6F" w14:textId="77777777" w:rsidR="00756A50" w:rsidRPr="0056311D" w:rsidRDefault="00756A50" w:rsidP="0057567B">
      <w:pPr>
        <w:pStyle w:val="af"/>
        <w:numPr>
          <w:ilvl w:val="0"/>
          <w:numId w:val="87"/>
        </w:numPr>
        <w:spacing w:before="0"/>
        <w:jc w:val="both"/>
        <w:rPr>
          <w:sz w:val="24"/>
          <w:szCs w:val="26"/>
        </w:rPr>
      </w:pPr>
      <w:r w:rsidRPr="0056311D">
        <w:rPr>
          <w:sz w:val="24"/>
          <w:szCs w:val="26"/>
        </w:rPr>
        <w:t>запуск общего пула дисциплин по выбору для магистратуры «</w:t>
      </w:r>
      <w:proofErr w:type="spellStart"/>
      <w:r w:rsidRPr="0056311D">
        <w:rPr>
          <w:sz w:val="24"/>
          <w:szCs w:val="26"/>
        </w:rPr>
        <w:t>МагоЛего</w:t>
      </w:r>
      <w:proofErr w:type="spellEnd"/>
      <w:r w:rsidRPr="0056311D">
        <w:rPr>
          <w:sz w:val="24"/>
          <w:szCs w:val="26"/>
        </w:rPr>
        <w:t>»;</w:t>
      </w:r>
    </w:p>
    <w:p w14:paraId="7DC20742" w14:textId="77777777" w:rsidR="00756A50" w:rsidRPr="0056311D" w:rsidRDefault="00756A50" w:rsidP="0057567B">
      <w:pPr>
        <w:pStyle w:val="af"/>
        <w:numPr>
          <w:ilvl w:val="0"/>
          <w:numId w:val="87"/>
        </w:numPr>
        <w:spacing w:before="0"/>
        <w:jc w:val="both"/>
        <w:rPr>
          <w:sz w:val="24"/>
          <w:szCs w:val="26"/>
        </w:rPr>
      </w:pPr>
      <w:proofErr w:type="spellStart"/>
      <w:r w:rsidRPr="0056311D">
        <w:rPr>
          <w:sz w:val="24"/>
          <w:szCs w:val="26"/>
        </w:rPr>
        <w:t>межкампусную</w:t>
      </w:r>
      <w:proofErr w:type="spellEnd"/>
      <w:r w:rsidRPr="0056311D">
        <w:rPr>
          <w:sz w:val="24"/>
          <w:szCs w:val="26"/>
        </w:rPr>
        <w:t xml:space="preserve"> мобильность студентов.</w:t>
      </w:r>
    </w:p>
    <w:p w14:paraId="179D6B6F"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Соответствующие разделы представленного отчета содержат подробное описание и других изменений в учебно-методической деятельности НИУ ВШЭ, а также представляют актуальное состояние дел на конец отчетного периода.</w:t>
      </w:r>
    </w:p>
    <w:p w14:paraId="0D2F4FED"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Кроме этого, традиционные разделы отчета характеризуют инфраструктурные, ресурсные, качественные показатели, связанные с организацией учебного процесса и с результатами учебной деятельности студентов, а также развитием проектов в области образования.</w:t>
      </w:r>
    </w:p>
    <w:p w14:paraId="6B19FF54"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Большинство разделов опираются на данные всех кампусов НИУ ВШЭ, включая три филиала. Настоящий отчет также содержит для сравнения качественные характеристики организации и результатов учебного процесса у студентов программ высшего профессионального образования, получаемого в ускоренные сроки в подразделениях, координируемых директором по дополнительному профессиональному образованию.</w:t>
      </w:r>
    </w:p>
    <w:p w14:paraId="5F651740"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При подготовке отчета использованы данные, представленные учебными офисами образовательных программ, департаментами, управлениями и отделами международного блока, управлением академического развития, исполнительным директором Фонда образовательных инноваций, центром по работе с выпускниками, управлением дополнительного профессионального образования, управлением персонала, филиалами, МИЭФ, а также материалы корпоративного портала НИУ ВШЭ.</w:t>
      </w:r>
    </w:p>
    <w:p w14:paraId="4439D515"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Отчет сформирован работниками Дирекции основных образовательных программ.</w:t>
      </w:r>
      <w:r w:rsidRPr="0056311D">
        <w:rPr>
          <w:rFonts w:cstheme="minorHAnsi"/>
          <w:sz w:val="24"/>
          <w:szCs w:val="24"/>
        </w:rPr>
        <w:br w:type="page"/>
      </w:r>
    </w:p>
    <w:p w14:paraId="79B05081" w14:textId="77777777" w:rsidR="00756A50" w:rsidRPr="0056311D" w:rsidRDefault="00756A50" w:rsidP="00043CBC">
      <w:pPr>
        <w:pStyle w:val="10"/>
        <w:numPr>
          <w:ilvl w:val="0"/>
          <w:numId w:val="68"/>
        </w:numPr>
      </w:pPr>
      <w:bookmarkStart w:id="3" w:name="_Toc278494316"/>
      <w:r w:rsidRPr="0056311D">
        <w:t>Анализ выполнения задач, поставленных на 2013/14 учебный год</w:t>
      </w:r>
      <w:bookmarkEnd w:id="3"/>
    </w:p>
    <w:p w14:paraId="7C0D68CF" w14:textId="77777777" w:rsidR="00756A50" w:rsidRPr="0056311D" w:rsidRDefault="00756A50" w:rsidP="00756A50">
      <w:pPr>
        <w:spacing w:before="0"/>
        <w:jc w:val="both"/>
        <w:rPr>
          <w:sz w:val="24"/>
        </w:rPr>
      </w:pPr>
      <w:r w:rsidRPr="0056311D">
        <w:rPr>
          <w:sz w:val="24"/>
        </w:rPr>
        <w:t>В прошлом году были намечены задачи, соответствующие дорожной карте движения университета в программе «5-100-2020», сгруппированные в значимые для НИУ ВШЭ пять проектов, влияющих на изменения в учебно-методической деятельности.</w:t>
      </w:r>
    </w:p>
    <w:p w14:paraId="297AC875" w14:textId="77777777" w:rsidR="00756A50" w:rsidRPr="0056311D" w:rsidRDefault="00756A50" w:rsidP="00756A50">
      <w:pPr>
        <w:spacing w:before="0"/>
        <w:jc w:val="both"/>
        <w:rPr>
          <w:sz w:val="24"/>
        </w:rPr>
      </w:pPr>
      <w:r w:rsidRPr="0056311D">
        <w:rPr>
          <w:sz w:val="24"/>
        </w:rPr>
        <w:t xml:space="preserve">Ниже мы отметим, достигнуты ли запланированные результаты </w:t>
      </w:r>
      <w:r w:rsidRPr="0056311D">
        <w:rPr>
          <w:i/>
          <w:sz w:val="24"/>
        </w:rPr>
        <w:t>(курсивом),</w:t>
      </w:r>
      <w:r w:rsidRPr="0056311D">
        <w:rPr>
          <w:sz w:val="24"/>
        </w:rPr>
        <w:t xml:space="preserve"> и, в случае наличия в основном тексте отчета более подробного описания процессов, укажем номер соответствующего раздела.</w:t>
      </w:r>
    </w:p>
    <w:p w14:paraId="666902B3" w14:textId="77777777" w:rsidR="00756A50" w:rsidRPr="0056311D" w:rsidRDefault="00756A50" w:rsidP="00043CBC">
      <w:pPr>
        <w:pStyle w:val="af"/>
        <w:numPr>
          <w:ilvl w:val="0"/>
          <w:numId w:val="58"/>
        </w:numPr>
        <w:spacing w:before="0"/>
        <w:jc w:val="both"/>
        <w:rPr>
          <w:b/>
          <w:sz w:val="24"/>
        </w:rPr>
      </w:pPr>
      <w:r w:rsidRPr="0056311D">
        <w:rPr>
          <w:b/>
          <w:sz w:val="24"/>
        </w:rPr>
        <w:t>В рамках реализации проекта «Новая модель образовательной программы»</w:t>
      </w:r>
    </w:p>
    <w:p w14:paraId="659970D4" w14:textId="77777777" w:rsidR="00756A50" w:rsidRPr="0056311D" w:rsidRDefault="00756A50" w:rsidP="00043CBC">
      <w:pPr>
        <w:pStyle w:val="af"/>
        <w:numPr>
          <w:ilvl w:val="1"/>
          <w:numId w:val="58"/>
        </w:numPr>
        <w:spacing w:before="0"/>
        <w:jc w:val="both"/>
        <w:rPr>
          <w:sz w:val="24"/>
        </w:rPr>
      </w:pPr>
      <w:r w:rsidRPr="0056311D">
        <w:rPr>
          <w:sz w:val="24"/>
        </w:rPr>
        <w:t xml:space="preserve">Разработка и внедрение новой модели образовательной программы на уровне бакалавриата с обеспечением вариативности траекторий студентов и включения блоков </w:t>
      </w:r>
      <w:proofErr w:type="spellStart"/>
      <w:r w:rsidRPr="0056311D">
        <w:rPr>
          <w:sz w:val="24"/>
        </w:rPr>
        <w:t>major-minor</w:t>
      </w:r>
      <w:proofErr w:type="spellEnd"/>
      <w:r w:rsidRPr="0056311D">
        <w:rPr>
          <w:sz w:val="24"/>
        </w:rPr>
        <w:t xml:space="preserve"> -  </w:t>
      </w:r>
      <w:r w:rsidRPr="0056311D">
        <w:rPr>
          <w:i/>
          <w:sz w:val="24"/>
        </w:rPr>
        <w:t>выполнено (раздел 3.2)</w:t>
      </w:r>
    </w:p>
    <w:p w14:paraId="4A8A731F" w14:textId="77777777" w:rsidR="00756A50" w:rsidRPr="0056311D" w:rsidRDefault="00756A50" w:rsidP="00043CBC">
      <w:pPr>
        <w:pStyle w:val="af"/>
        <w:numPr>
          <w:ilvl w:val="1"/>
          <w:numId w:val="58"/>
        </w:numPr>
        <w:spacing w:before="0"/>
        <w:jc w:val="both"/>
        <w:rPr>
          <w:sz w:val="24"/>
        </w:rPr>
      </w:pPr>
      <w:r w:rsidRPr="0056311D">
        <w:rPr>
          <w:sz w:val="24"/>
        </w:rPr>
        <w:t xml:space="preserve">Разработка механизмов встраивания программ студенческой мобильности в образовательный процесс – </w:t>
      </w:r>
      <w:r w:rsidRPr="0056311D">
        <w:rPr>
          <w:i/>
          <w:sz w:val="24"/>
        </w:rPr>
        <w:t>выполнено (Положение об академической мобильности студентов НИУ ВШЭ от 28.06.2013 года)</w:t>
      </w:r>
    </w:p>
    <w:p w14:paraId="3C6F3AA3" w14:textId="77777777" w:rsidR="00756A50" w:rsidRPr="0056311D" w:rsidRDefault="00756A50" w:rsidP="00043CBC">
      <w:pPr>
        <w:pStyle w:val="af"/>
        <w:numPr>
          <w:ilvl w:val="1"/>
          <w:numId w:val="58"/>
        </w:numPr>
        <w:spacing w:before="0"/>
        <w:jc w:val="both"/>
        <w:rPr>
          <w:i/>
          <w:sz w:val="24"/>
        </w:rPr>
      </w:pPr>
      <w:r w:rsidRPr="0056311D">
        <w:rPr>
          <w:sz w:val="24"/>
        </w:rPr>
        <w:t xml:space="preserve">Формирование системы управления самостоятельной работой студентов – </w:t>
      </w:r>
      <w:r w:rsidRPr="0056311D">
        <w:rPr>
          <w:i/>
          <w:sz w:val="24"/>
        </w:rPr>
        <w:t>выполнено частично. Реализация задачи будет продолжена в текущем учебном году.</w:t>
      </w:r>
    </w:p>
    <w:p w14:paraId="122958E8" w14:textId="77777777" w:rsidR="00756A50" w:rsidRPr="0056311D" w:rsidRDefault="00756A50" w:rsidP="00043CBC">
      <w:pPr>
        <w:pStyle w:val="af"/>
        <w:numPr>
          <w:ilvl w:val="1"/>
          <w:numId w:val="58"/>
        </w:numPr>
        <w:spacing w:before="0"/>
        <w:jc w:val="both"/>
        <w:rPr>
          <w:sz w:val="24"/>
        </w:rPr>
      </w:pPr>
      <w:r w:rsidRPr="0056311D">
        <w:rPr>
          <w:sz w:val="24"/>
        </w:rPr>
        <w:t xml:space="preserve">Учет </w:t>
      </w:r>
      <w:proofErr w:type="spellStart"/>
      <w:r w:rsidRPr="0056311D">
        <w:rPr>
          <w:sz w:val="24"/>
        </w:rPr>
        <w:t>MOOC’s</w:t>
      </w:r>
      <w:proofErr w:type="spellEnd"/>
      <w:r w:rsidRPr="0056311D">
        <w:rPr>
          <w:sz w:val="24"/>
        </w:rPr>
        <w:t xml:space="preserve"> как части образовательной программы – </w:t>
      </w:r>
      <w:r w:rsidRPr="0056311D">
        <w:rPr>
          <w:i/>
          <w:sz w:val="24"/>
        </w:rPr>
        <w:t>выполнено. Практически все образовательные программы провели анализ имеющихся он-</w:t>
      </w:r>
      <w:proofErr w:type="spellStart"/>
      <w:r w:rsidRPr="0056311D">
        <w:rPr>
          <w:i/>
          <w:sz w:val="24"/>
        </w:rPr>
        <w:t>лайн</w:t>
      </w:r>
      <w:proofErr w:type="spellEnd"/>
      <w:r w:rsidRPr="0056311D">
        <w:rPr>
          <w:i/>
          <w:sz w:val="24"/>
        </w:rPr>
        <w:t xml:space="preserve"> ресурсов и опубликовали на </w:t>
      </w:r>
      <w:proofErr w:type="gramStart"/>
      <w:r w:rsidRPr="0056311D">
        <w:rPr>
          <w:i/>
          <w:sz w:val="24"/>
        </w:rPr>
        <w:t>сайтах</w:t>
      </w:r>
      <w:proofErr w:type="gramEnd"/>
      <w:r w:rsidRPr="0056311D">
        <w:rPr>
          <w:i/>
          <w:sz w:val="24"/>
        </w:rPr>
        <w:t xml:space="preserve"> своих программ список рекомендованных студентам </w:t>
      </w:r>
      <w:r w:rsidRPr="0056311D">
        <w:rPr>
          <w:i/>
          <w:sz w:val="24"/>
          <w:lang w:val="en-US"/>
        </w:rPr>
        <w:t>MOOC</w:t>
      </w:r>
      <w:r w:rsidRPr="0056311D">
        <w:rPr>
          <w:i/>
          <w:sz w:val="24"/>
        </w:rPr>
        <w:t>’</w:t>
      </w:r>
      <w:r w:rsidRPr="0056311D">
        <w:rPr>
          <w:i/>
          <w:sz w:val="24"/>
          <w:lang w:val="en-US"/>
        </w:rPr>
        <w:t>s</w:t>
      </w:r>
      <w:r w:rsidRPr="0056311D">
        <w:rPr>
          <w:i/>
          <w:sz w:val="24"/>
        </w:rPr>
        <w:t>, которые могут быть зачтены в качестве элемента образовательной программы.</w:t>
      </w:r>
    </w:p>
    <w:p w14:paraId="57448004" w14:textId="77777777" w:rsidR="00756A50" w:rsidRPr="0056311D" w:rsidRDefault="00756A50" w:rsidP="00043CBC">
      <w:pPr>
        <w:pStyle w:val="af"/>
        <w:numPr>
          <w:ilvl w:val="1"/>
          <w:numId w:val="58"/>
        </w:numPr>
        <w:spacing w:before="0"/>
        <w:jc w:val="both"/>
        <w:rPr>
          <w:sz w:val="24"/>
        </w:rPr>
      </w:pPr>
      <w:r w:rsidRPr="0056311D">
        <w:rPr>
          <w:sz w:val="24"/>
        </w:rPr>
        <w:t>Обновление образовательных стандартов (</w:t>
      </w:r>
      <w:proofErr w:type="spellStart"/>
      <w:r w:rsidRPr="0056311D">
        <w:rPr>
          <w:sz w:val="24"/>
        </w:rPr>
        <w:t>бакалавриат</w:t>
      </w:r>
      <w:proofErr w:type="spellEnd"/>
      <w:r w:rsidRPr="0056311D">
        <w:rPr>
          <w:sz w:val="24"/>
        </w:rPr>
        <w:t xml:space="preserve"> и магистратура) (обновлено не менее 22 стандартов) </w:t>
      </w:r>
      <w:r w:rsidRPr="0056311D">
        <w:rPr>
          <w:i/>
          <w:sz w:val="24"/>
        </w:rPr>
        <w:t>– выполнено</w:t>
      </w:r>
      <w:r w:rsidRPr="0056311D">
        <w:rPr>
          <w:sz w:val="24"/>
        </w:rPr>
        <w:t xml:space="preserve"> </w:t>
      </w:r>
      <w:r w:rsidRPr="0056311D">
        <w:rPr>
          <w:i/>
          <w:sz w:val="24"/>
        </w:rPr>
        <w:t>(</w:t>
      </w:r>
      <w:proofErr w:type="gramStart"/>
      <w:r w:rsidRPr="0056311D">
        <w:rPr>
          <w:i/>
          <w:sz w:val="24"/>
        </w:rPr>
        <w:t>обновлены</w:t>
      </w:r>
      <w:proofErr w:type="gramEnd"/>
      <w:r w:rsidRPr="0056311D">
        <w:rPr>
          <w:i/>
          <w:sz w:val="24"/>
        </w:rPr>
        <w:t xml:space="preserve"> 25 образовательных стандартов)</w:t>
      </w:r>
    </w:p>
    <w:p w14:paraId="79EFFB15" w14:textId="77777777" w:rsidR="00756A50" w:rsidRPr="0056311D" w:rsidRDefault="00756A50" w:rsidP="00043CBC">
      <w:pPr>
        <w:pStyle w:val="af"/>
        <w:numPr>
          <w:ilvl w:val="1"/>
          <w:numId w:val="58"/>
        </w:numPr>
        <w:spacing w:before="0"/>
        <w:jc w:val="both"/>
        <w:rPr>
          <w:sz w:val="24"/>
        </w:rPr>
      </w:pPr>
      <w:r w:rsidRPr="0056311D">
        <w:rPr>
          <w:sz w:val="24"/>
        </w:rPr>
        <w:t xml:space="preserve">Создание центров </w:t>
      </w:r>
      <w:proofErr w:type="spellStart"/>
      <w:r w:rsidRPr="0056311D">
        <w:rPr>
          <w:sz w:val="24"/>
        </w:rPr>
        <w:t>тьюторинга</w:t>
      </w:r>
      <w:proofErr w:type="spellEnd"/>
      <w:r w:rsidRPr="0056311D">
        <w:rPr>
          <w:sz w:val="24"/>
        </w:rPr>
        <w:t xml:space="preserve"> для выстраивания индивидуальных образовательных траекторий студентов, включая  организацию проектной и исследовательской работы, а также академической мобильности студентов (не менее 4) – </w:t>
      </w:r>
      <w:r w:rsidRPr="0056311D">
        <w:rPr>
          <w:i/>
          <w:sz w:val="24"/>
        </w:rPr>
        <w:t>не</w:t>
      </w:r>
      <w:r w:rsidRPr="0056311D">
        <w:rPr>
          <w:sz w:val="24"/>
        </w:rPr>
        <w:t xml:space="preserve"> </w:t>
      </w:r>
      <w:r w:rsidRPr="0056311D">
        <w:rPr>
          <w:i/>
          <w:sz w:val="24"/>
        </w:rPr>
        <w:t xml:space="preserve">выполнено, в связи с поздним стартом работы с факультетами по разработке идеологии и организации поддержки проектной деятельности. Реализация задачи в 2014-15 году предусматривается в различных формах, в первую очередь не через создание центров </w:t>
      </w:r>
      <w:proofErr w:type="spellStart"/>
      <w:r w:rsidRPr="0056311D">
        <w:rPr>
          <w:i/>
          <w:sz w:val="24"/>
        </w:rPr>
        <w:t>тьюторинга</w:t>
      </w:r>
      <w:proofErr w:type="spellEnd"/>
      <w:r w:rsidRPr="0056311D">
        <w:rPr>
          <w:i/>
          <w:sz w:val="24"/>
        </w:rPr>
        <w:t>.</w:t>
      </w:r>
    </w:p>
    <w:p w14:paraId="06804879" w14:textId="77777777" w:rsidR="00756A50" w:rsidRPr="0056311D" w:rsidRDefault="00756A50" w:rsidP="00043CBC">
      <w:pPr>
        <w:pStyle w:val="af"/>
        <w:numPr>
          <w:ilvl w:val="1"/>
          <w:numId w:val="58"/>
        </w:numPr>
        <w:spacing w:before="0"/>
        <w:jc w:val="both"/>
        <w:rPr>
          <w:sz w:val="24"/>
        </w:rPr>
      </w:pPr>
      <w:r w:rsidRPr="0056311D">
        <w:rPr>
          <w:sz w:val="24"/>
        </w:rPr>
        <w:t xml:space="preserve">Разработка каталога форм проектной и исследовательской работы. Разработка регламента их проведения и учета в качестве элемента образовательной программы – </w:t>
      </w:r>
      <w:r w:rsidRPr="0056311D">
        <w:rPr>
          <w:i/>
          <w:sz w:val="24"/>
        </w:rPr>
        <w:t>выполнено частично. Реализация задачи будет продолжена в текущем учебном году</w:t>
      </w:r>
    </w:p>
    <w:p w14:paraId="0268F665" w14:textId="77777777" w:rsidR="00756A50" w:rsidRPr="0056311D" w:rsidRDefault="00756A50" w:rsidP="00043CBC">
      <w:pPr>
        <w:pStyle w:val="af"/>
        <w:numPr>
          <w:ilvl w:val="1"/>
          <w:numId w:val="58"/>
        </w:numPr>
        <w:spacing w:before="0"/>
        <w:jc w:val="both"/>
        <w:rPr>
          <w:i/>
          <w:sz w:val="24"/>
        </w:rPr>
      </w:pPr>
      <w:r w:rsidRPr="0056311D">
        <w:rPr>
          <w:sz w:val="24"/>
        </w:rPr>
        <w:t xml:space="preserve">Увеличение числа дисциплин, читаемых на </w:t>
      </w:r>
      <w:proofErr w:type="gramStart"/>
      <w:r w:rsidRPr="0056311D">
        <w:rPr>
          <w:sz w:val="24"/>
        </w:rPr>
        <w:t>английском</w:t>
      </w:r>
      <w:proofErr w:type="gramEnd"/>
      <w:r w:rsidRPr="0056311D">
        <w:rPr>
          <w:sz w:val="24"/>
        </w:rPr>
        <w:t xml:space="preserve"> языке (не менее 8 процентов дисциплин должны реализовываться на английском языке) – </w:t>
      </w:r>
      <w:r w:rsidRPr="0056311D">
        <w:rPr>
          <w:i/>
          <w:sz w:val="24"/>
        </w:rPr>
        <w:t xml:space="preserve">выполнено. </w:t>
      </w:r>
      <w:proofErr w:type="gramStart"/>
      <w:r w:rsidRPr="0056311D">
        <w:rPr>
          <w:i/>
          <w:sz w:val="24"/>
        </w:rPr>
        <w:t>Достигнут показатель</w:t>
      </w:r>
      <w:proofErr w:type="gramEnd"/>
      <w:r w:rsidRPr="0056311D">
        <w:rPr>
          <w:i/>
          <w:sz w:val="24"/>
        </w:rPr>
        <w:t xml:space="preserve"> 10 %.</w:t>
      </w:r>
    </w:p>
    <w:p w14:paraId="0FC12928" w14:textId="77777777" w:rsidR="00756A50" w:rsidRPr="0056311D" w:rsidRDefault="00756A50" w:rsidP="00043CBC">
      <w:pPr>
        <w:pStyle w:val="af"/>
        <w:numPr>
          <w:ilvl w:val="1"/>
          <w:numId w:val="58"/>
        </w:numPr>
        <w:spacing w:before="0"/>
        <w:jc w:val="both"/>
        <w:rPr>
          <w:i/>
          <w:sz w:val="24"/>
        </w:rPr>
      </w:pPr>
      <w:r w:rsidRPr="0056311D">
        <w:rPr>
          <w:sz w:val="24"/>
        </w:rPr>
        <w:t xml:space="preserve">Открытие новых и развитие существующих магистерских программ на </w:t>
      </w:r>
      <w:proofErr w:type="gramStart"/>
      <w:r w:rsidRPr="0056311D">
        <w:rPr>
          <w:sz w:val="24"/>
        </w:rPr>
        <w:t>английском</w:t>
      </w:r>
      <w:proofErr w:type="gramEnd"/>
      <w:r w:rsidRPr="0056311D">
        <w:rPr>
          <w:sz w:val="24"/>
        </w:rPr>
        <w:t xml:space="preserve"> языке (не менее 10 программ должны реализоваться на английском языке) – </w:t>
      </w:r>
      <w:r w:rsidRPr="0056311D">
        <w:rPr>
          <w:i/>
          <w:sz w:val="24"/>
        </w:rPr>
        <w:t>выполнено. На английском языке реализуется 13 образовательных программ.</w:t>
      </w:r>
    </w:p>
    <w:p w14:paraId="00549A4F" w14:textId="77777777" w:rsidR="00756A50" w:rsidRPr="0056311D" w:rsidRDefault="00756A50" w:rsidP="00043CBC">
      <w:pPr>
        <w:pStyle w:val="af"/>
        <w:numPr>
          <w:ilvl w:val="1"/>
          <w:numId w:val="58"/>
        </w:numPr>
        <w:spacing w:before="0"/>
        <w:jc w:val="both"/>
        <w:rPr>
          <w:i/>
          <w:sz w:val="24"/>
        </w:rPr>
      </w:pPr>
      <w:r w:rsidRPr="0056311D">
        <w:rPr>
          <w:sz w:val="24"/>
        </w:rPr>
        <w:t xml:space="preserve">Реформа системы преподавания английского языка – </w:t>
      </w:r>
      <w:r w:rsidRPr="0056311D">
        <w:rPr>
          <w:i/>
          <w:sz w:val="24"/>
        </w:rPr>
        <w:t>выполнено. Началось обучение первокурсников бакалавриата и специалитета по новой модели.</w:t>
      </w:r>
    </w:p>
    <w:p w14:paraId="48B08AB6" w14:textId="77777777" w:rsidR="00756A50" w:rsidRPr="0056311D" w:rsidRDefault="00756A50" w:rsidP="00043CBC">
      <w:pPr>
        <w:pStyle w:val="af"/>
        <w:numPr>
          <w:ilvl w:val="1"/>
          <w:numId w:val="58"/>
        </w:numPr>
        <w:spacing w:before="0"/>
        <w:jc w:val="both"/>
        <w:rPr>
          <w:sz w:val="24"/>
        </w:rPr>
      </w:pPr>
      <w:r w:rsidRPr="0056311D">
        <w:rPr>
          <w:sz w:val="24"/>
        </w:rPr>
        <w:t xml:space="preserve">Создание "Летнего университета" для иностранных студентов – </w:t>
      </w:r>
      <w:r w:rsidRPr="0056311D">
        <w:rPr>
          <w:i/>
          <w:sz w:val="24"/>
        </w:rPr>
        <w:t>выполнено (раздел 7.2.2.3)</w:t>
      </w:r>
    </w:p>
    <w:p w14:paraId="37C642EF" w14:textId="77777777" w:rsidR="00756A50" w:rsidRPr="0056311D" w:rsidRDefault="00756A50" w:rsidP="00043CBC">
      <w:pPr>
        <w:pStyle w:val="af"/>
        <w:numPr>
          <w:ilvl w:val="1"/>
          <w:numId w:val="58"/>
        </w:numPr>
        <w:spacing w:before="0"/>
        <w:jc w:val="both"/>
        <w:rPr>
          <w:i/>
          <w:sz w:val="24"/>
        </w:rPr>
      </w:pPr>
      <w:r w:rsidRPr="0056311D">
        <w:rPr>
          <w:sz w:val="24"/>
        </w:rPr>
        <w:t xml:space="preserve">Создание учебного офиса для работы с иностранными студентами - </w:t>
      </w:r>
      <w:r w:rsidRPr="0056311D">
        <w:rPr>
          <w:i/>
          <w:sz w:val="24"/>
        </w:rPr>
        <w:t>выполнено. Наряду с этим в качестве эксперимента стартовала модель распределенного офиса для иностранных студентов, предполагающая сопровождение «обычными» учебными офисами.</w:t>
      </w:r>
    </w:p>
    <w:p w14:paraId="4C029261" w14:textId="77777777" w:rsidR="00756A50" w:rsidRPr="0056311D" w:rsidRDefault="00756A50" w:rsidP="00043CBC">
      <w:pPr>
        <w:pStyle w:val="af"/>
        <w:numPr>
          <w:ilvl w:val="1"/>
          <w:numId w:val="58"/>
        </w:numPr>
        <w:spacing w:before="0"/>
        <w:jc w:val="both"/>
        <w:rPr>
          <w:sz w:val="24"/>
        </w:rPr>
      </w:pPr>
      <w:r w:rsidRPr="0056311D">
        <w:rPr>
          <w:sz w:val="24"/>
        </w:rPr>
        <w:t xml:space="preserve">Разработка электронной системы конструирования образовательного процесса (составление расписания, наличие и заказ аудиторий, учет и планирование контактных часов преподавателей и т.п.) – </w:t>
      </w:r>
      <w:r w:rsidRPr="0056311D">
        <w:rPr>
          <w:i/>
          <w:sz w:val="24"/>
        </w:rPr>
        <w:t>выполнено (раздел 9.1).</w:t>
      </w:r>
    </w:p>
    <w:p w14:paraId="19B67EFD" w14:textId="77777777" w:rsidR="00756A50" w:rsidRPr="0056311D" w:rsidRDefault="00756A50" w:rsidP="00043CBC">
      <w:pPr>
        <w:pStyle w:val="af"/>
        <w:numPr>
          <w:ilvl w:val="0"/>
          <w:numId w:val="58"/>
        </w:numPr>
        <w:spacing w:before="0"/>
        <w:jc w:val="both"/>
        <w:rPr>
          <w:i/>
          <w:sz w:val="24"/>
        </w:rPr>
      </w:pPr>
      <w:r w:rsidRPr="0056311D">
        <w:rPr>
          <w:b/>
          <w:sz w:val="24"/>
        </w:rPr>
        <w:t>В рамках реализации проекта «Профессионализация управления образовательными программами»</w:t>
      </w:r>
    </w:p>
    <w:p w14:paraId="09326B08" w14:textId="77777777" w:rsidR="00756A50" w:rsidRPr="0056311D" w:rsidRDefault="00756A50" w:rsidP="00043CBC">
      <w:pPr>
        <w:pStyle w:val="af"/>
        <w:numPr>
          <w:ilvl w:val="1"/>
          <w:numId w:val="58"/>
        </w:numPr>
        <w:spacing w:before="0"/>
        <w:jc w:val="both"/>
        <w:rPr>
          <w:sz w:val="24"/>
        </w:rPr>
      </w:pPr>
      <w:r w:rsidRPr="0056311D">
        <w:rPr>
          <w:sz w:val="24"/>
        </w:rPr>
        <w:t xml:space="preserve">Разработка и апробация программы аттестации менеджеров образовательных программ </w:t>
      </w:r>
      <w:r w:rsidRPr="0056311D">
        <w:rPr>
          <w:i/>
          <w:sz w:val="24"/>
        </w:rPr>
        <w:t>– выполнено (раздел 11.1).</w:t>
      </w:r>
    </w:p>
    <w:p w14:paraId="6E40D171" w14:textId="77777777" w:rsidR="00756A50" w:rsidRPr="0056311D" w:rsidRDefault="00756A50" w:rsidP="00043CBC">
      <w:pPr>
        <w:pStyle w:val="af"/>
        <w:numPr>
          <w:ilvl w:val="1"/>
          <w:numId w:val="58"/>
        </w:numPr>
        <w:spacing w:before="0"/>
        <w:jc w:val="both"/>
        <w:rPr>
          <w:i/>
          <w:sz w:val="24"/>
        </w:rPr>
      </w:pPr>
      <w:r w:rsidRPr="0056311D">
        <w:rPr>
          <w:sz w:val="24"/>
        </w:rPr>
        <w:t xml:space="preserve">Разработка программы развития и профессиональной поддержки менеджеров образовательных программ (не менее 30% менеджеров повысили квалификацию) – </w:t>
      </w:r>
      <w:r w:rsidRPr="0056311D">
        <w:rPr>
          <w:i/>
          <w:sz w:val="24"/>
        </w:rPr>
        <w:t>выполнено. Через обучающие мероприятия прошли в течение года 46% процентов сотрудников учебных офисов.</w:t>
      </w:r>
    </w:p>
    <w:p w14:paraId="47AFDD74" w14:textId="77777777" w:rsidR="00756A50" w:rsidRPr="0056311D" w:rsidRDefault="00756A50" w:rsidP="00043CBC">
      <w:pPr>
        <w:pStyle w:val="af"/>
        <w:numPr>
          <w:ilvl w:val="1"/>
          <w:numId w:val="58"/>
        </w:numPr>
        <w:spacing w:before="0"/>
        <w:jc w:val="both"/>
        <w:rPr>
          <w:i/>
          <w:sz w:val="24"/>
        </w:rPr>
      </w:pPr>
      <w:r w:rsidRPr="0056311D">
        <w:rPr>
          <w:sz w:val="24"/>
        </w:rPr>
        <w:t xml:space="preserve">Создание системы  академического управления образовательными программами (уровня бакалавриата, магистратуры) – </w:t>
      </w:r>
      <w:r w:rsidRPr="0056311D">
        <w:rPr>
          <w:i/>
          <w:sz w:val="24"/>
        </w:rPr>
        <w:t>выполнено. Все образовательные программы имеют академических руководителей.</w:t>
      </w:r>
    </w:p>
    <w:p w14:paraId="40CF794B" w14:textId="77777777" w:rsidR="00756A50" w:rsidRPr="0056311D" w:rsidRDefault="00756A50" w:rsidP="00043CBC">
      <w:pPr>
        <w:pStyle w:val="af"/>
        <w:numPr>
          <w:ilvl w:val="0"/>
          <w:numId w:val="58"/>
        </w:numPr>
        <w:spacing w:before="0"/>
        <w:jc w:val="both"/>
        <w:rPr>
          <w:i/>
          <w:sz w:val="24"/>
        </w:rPr>
      </w:pPr>
      <w:r w:rsidRPr="0056311D">
        <w:rPr>
          <w:b/>
          <w:sz w:val="24"/>
        </w:rPr>
        <w:t>В рамках реализации проекта «Внешняя экспертиза образовательных программ и их элементов»</w:t>
      </w:r>
    </w:p>
    <w:p w14:paraId="726CF707" w14:textId="77777777" w:rsidR="00756A50" w:rsidRPr="0056311D" w:rsidRDefault="00756A50" w:rsidP="00043CBC">
      <w:pPr>
        <w:pStyle w:val="af"/>
        <w:numPr>
          <w:ilvl w:val="1"/>
          <w:numId w:val="60"/>
        </w:numPr>
        <w:spacing w:before="0"/>
        <w:jc w:val="both"/>
        <w:rPr>
          <w:sz w:val="24"/>
          <w:szCs w:val="24"/>
        </w:rPr>
      </w:pPr>
      <w:r w:rsidRPr="0056311D">
        <w:rPr>
          <w:sz w:val="24"/>
        </w:rPr>
        <w:t xml:space="preserve">Подготовка образовательных программ к проведению международной экспертизы (не менее 10 программ должны пройти самообследование для международной экспертизы) </w:t>
      </w:r>
      <w:r w:rsidRPr="0056311D">
        <w:rPr>
          <w:i/>
          <w:sz w:val="24"/>
        </w:rPr>
        <w:t xml:space="preserve">– выполнено частично. </w:t>
      </w:r>
      <w:r w:rsidRPr="0056311D">
        <w:rPr>
          <w:i/>
          <w:sz w:val="24"/>
          <w:szCs w:val="24"/>
        </w:rPr>
        <w:t>Началась подготовка к международной экспертизе 2 программ. Частичное выполнение обусловлено тем, что процедуре международной экспертизы подвергаются программы, имеющие не менее одного выпуска.  А в настоящее время  многие программы претерпели модернизацию, в новом формате выпуска пока не имеют.</w:t>
      </w:r>
    </w:p>
    <w:p w14:paraId="594DBE01" w14:textId="77777777" w:rsidR="00756A50" w:rsidRPr="0056311D" w:rsidRDefault="00756A50" w:rsidP="00043CBC">
      <w:pPr>
        <w:pStyle w:val="af"/>
        <w:numPr>
          <w:ilvl w:val="1"/>
          <w:numId w:val="60"/>
        </w:numPr>
        <w:spacing w:before="0"/>
        <w:jc w:val="both"/>
        <w:rPr>
          <w:sz w:val="24"/>
          <w:szCs w:val="24"/>
        </w:rPr>
      </w:pPr>
      <w:r w:rsidRPr="0056311D">
        <w:rPr>
          <w:sz w:val="24"/>
        </w:rPr>
        <w:t xml:space="preserve">Проведение  профессионально-общественной аккредитации (не менее 2 программ должны пройти  профессионально-общественную аккредитацию) – </w:t>
      </w:r>
      <w:r w:rsidRPr="0056311D">
        <w:rPr>
          <w:i/>
          <w:sz w:val="24"/>
        </w:rPr>
        <w:t>выполнено. Прошли подготовку к процедурам профессионально-общественной аккредитации 5 программ магистратуры, очный визит экспертов и принятие решения об аккредитации состоятся в январе-апреле 2015 г.</w:t>
      </w:r>
    </w:p>
    <w:p w14:paraId="167F0CF3" w14:textId="77777777" w:rsidR="00756A50" w:rsidRPr="0056311D" w:rsidRDefault="00756A50" w:rsidP="00043CBC">
      <w:pPr>
        <w:pStyle w:val="af"/>
        <w:numPr>
          <w:ilvl w:val="1"/>
          <w:numId w:val="58"/>
        </w:numPr>
        <w:spacing w:before="0"/>
        <w:jc w:val="both"/>
        <w:rPr>
          <w:sz w:val="24"/>
        </w:rPr>
      </w:pPr>
      <w:r w:rsidRPr="0056311D">
        <w:rPr>
          <w:sz w:val="24"/>
        </w:rPr>
        <w:t xml:space="preserve">Разработка пакетов контрольно-измерительных материалов к образовательным стандартам НИУ ВШЭ и их сертификация – </w:t>
      </w:r>
      <w:r w:rsidRPr="0056311D">
        <w:rPr>
          <w:i/>
          <w:sz w:val="24"/>
        </w:rPr>
        <w:t xml:space="preserve">выполнено частично. </w:t>
      </w:r>
      <w:r w:rsidRPr="0056311D">
        <w:rPr>
          <w:i/>
          <w:sz w:val="24"/>
          <w:szCs w:val="24"/>
        </w:rPr>
        <w:t>Разработаны комплекты КИМ для 40 дисциплин ядра направлений подготовки бакалавров и магистров; сертификация перенесена на 2015 год в связи с реструктуризацией сертифицирующей организации (центра оценки качества МИСИС).</w:t>
      </w:r>
      <w:r w:rsidRPr="0056311D">
        <w:rPr>
          <w:sz w:val="24"/>
        </w:rPr>
        <w:t xml:space="preserve"> </w:t>
      </w:r>
    </w:p>
    <w:p w14:paraId="23207EED" w14:textId="77777777" w:rsidR="00756A50" w:rsidRPr="0056311D" w:rsidRDefault="00756A50" w:rsidP="00043CBC">
      <w:pPr>
        <w:pStyle w:val="af"/>
        <w:numPr>
          <w:ilvl w:val="0"/>
          <w:numId w:val="58"/>
        </w:numPr>
        <w:spacing w:before="0"/>
        <w:jc w:val="both"/>
        <w:rPr>
          <w:b/>
          <w:sz w:val="24"/>
        </w:rPr>
      </w:pPr>
      <w:r w:rsidRPr="0056311D">
        <w:rPr>
          <w:b/>
          <w:sz w:val="24"/>
        </w:rPr>
        <w:t>В рамках реализации проекта «Профессионализация административного персонала научно-образовательных подразделений ВШЭ (факультеты, департаменты, кафедры, институты) и учебных офисов образовательных программ»</w:t>
      </w:r>
    </w:p>
    <w:p w14:paraId="30B209DD" w14:textId="77777777" w:rsidR="00756A50" w:rsidRPr="0056311D" w:rsidRDefault="00756A50" w:rsidP="00043CBC">
      <w:pPr>
        <w:pStyle w:val="af"/>
        <w:numPr>
          <w:ilvl w:val="1"/>
          <w:numId w:val="58"/>
        </w:numPr>
        <w:spacing w:before="0"/>
        <w:jc w:val="both"/>
        <w:rPr>
          <w:sz w:val="24"/>
        </w:rPr>
      </w:pPr>
      <w:r w:rsidRPr="0056311D">
        <w:rPr>
          <w:sz w:val="24"/>
        </w:rPr>
        <w:t xml:space="preserve">Кадровое обеспечение перехода к новой модели управления образовательными программами (от управления на </w:t>
      </w:r>
      <w:proofErr w:type="gramStart"/>
      <w:r w:rsidRPr="0056311D">
        <w:rPr>
          <w:sz w:val="24"/>
        </w:rPr>
        <w:t>факультетах</w:t>
      </w:r>
      <w:proofErr w:type="gramEnd"/>
      <w:r w:rsidRPr="0056311D">
        <w:rPr>
          <w:sz w:val="24"/>
        </w:rPr>
        <w:t xml:space="preserve"> к управлению образовательными программами) - </w:t>
      </w:r>
      <w:r w:rsidRPr="0056311D">
        <w:rPr>
          <w:i/>
          <w:sz w:val="24"/>
        </w:rPr>
        <w:t>выполнено. Переход к новой модели управления осуществлен для 58% образовательных программ, если считать определяющим фактором наличие англоязычных сотрудников.</w:t>
      </w:r>
    </w:p>
    <w:p w14:paraId="39312CDE" w14:textId="77777777" w:rsidR="00756A50" w:rsidRPr="0056311D" w:rsidRDefault="00756A50" w:rsidP="00043CBC">
      <w:pPr>
        <w:pStyle w:val="af"/>
        <w:numPr>
          <w:ilvl w:val="1"/>
          <w:numId w:val="58"/>
        </w:numPr>
        <w:spacing w:before="0"/>
        <w:jc w:val="both"/>
        <w:rPr>
          <w:sz w:val="24"/>
        </w:rPr>
      </w:pPr>
      <w:r w:rsidRPr="0056311D">
        <w:rPr>
          <w:sz w:val="24"/>
        </w:rPr>
        <w:t xml:space="preserve">Мероприятия по профессиональному развитию персонала учебных офисов (должно быть проведено не менее 6) - </w:t>
      </w:r>
      <w:r w:rsidRPr="0056311D">
        <w:rPr>
          <w:i/>
          <w:sz w:val="24"/>
        </w:rPr>
        <w:t>выполнено. Проведено 14 обучающих семинаров.</w:t>
      </w:r>
    </w:p>
    <w:p w14:paraId="2E93025D" w14:textId="77777777" w:rsidR="00756A50" w:rsidRPr="0056311D" w:rsidRDefault="00756A50" w:rsidP="00043CBC">
      <w:pPr>
        <w:pStyle w:val="af"/>
        <w:numPr>
          <w:ilvl w:val="1"/>
          <w:numId w:val="58"/>
        </w:numPr>
        <w:spacing w:before="0"/>
        <w:jc w:val="both"/>
        <w:rPr>
          <w:sz w:val="24"/>
        </w:rPr>
      </w:pPr>
      <w:r w:rsidRPr="0056311D">
        <w:rPr>
          <w:sz w:val="24"/>
        </w:rPr>
        <w:t xml:space="preserve">Внедрение системы регулярной оценки эффективности и клиентоориентированности административного и организационного сопровождения студентов - </w:t>
      </w:r>
      <w:r w:rsidRPr="0056311D">
        <w:rPr>
          <w:i/>
          <w:sz w:val="24"/>
        </w:rPr>
        <w:t>выполнено. Оценка клиентоориентированности проводится не менее чем для 50% учебных офисов через опрос студентов.</w:t>
      </w:r>
    </w:p>
    <w:p w14:paraId="58CE68B9" w14:textId="77777777" w:rsidR="00756A50" w:rsidRPr="0056311D" w:rsidRDefault="00756A50" w:rsidP="00043CBC">
      <w:pPr>
        <w:pStyle w:val="af"/>
        <w:numPr>
          <w:ilvl w:val="1"/>
          <w:numId w:val="58"/>
        </w:numPr>
        <w:spacing w:before="0"/>
        <w:jc w:val="both"/>
        <w:rPr>
          <w:sz w:val="24"/>
        </w:rPr>
      </w:pPr>
      <w:proofErr w:type="gramStart"/>
      <w:r w:rsidRPr="0056311D">
        <w:rPr>
          <w:sz w:val="24"/>
        </w:rPr>
        <w:t xml:space="preserve">Распространение новых технологий (ИКТ, поддержки образовательного процесса) с помощью системы "тьюторов" из числа учебно-вспомогательного персонала научно-образовательных подразделений (факультетов, департаментов, кафедр, институтов) - </w:t>
      </w:r>
      <w:r w:rsidRPr="0056311D">
        <w:rPr>
          <w:i/>
          <w:sz w:val="24"/>
        </w:rPr>
        <w:t>выполнено частично.</w:t>
      </w:r>
      <w:proofErr w:type="gramEnd"/>
      <w:r w:rsidRPr="0056311D">
        <w:rPr>
          <w:i/>
          <w:sz w:val="24"/>
        </w:rPr>
        <w:t xml:space="preserve"> Для организации консультирования и проведения обучающих мероприятий привлечено 16 тьюторов.</w:t>
      </w:r>
    </w:p>
    <w:p w14:paraId="0194713B" w14:textId="77777777" w:rsidR="00756A50" w:rsidRPr="0056311D" w:rsidRDefault="00756A50" w:rsidP="00043CBC">
      <w:pPr>
        <w:pStyle w:val="af"/>
        <w:numPr>
          <w:ilvl w:val="0"/>
          <w:numId w:val="58"/>
        </w:numPr>
        <w:spacing w:before="0"/>
        <w:jc w:val="both"/>
        <w:rPr>
          <w:i/>
          <w:sz w:val="24"/>
        </w:rPr>
      </w:pPr>
      <w:r w:rsidRPr="0056311D">
        <w:rPr>
          <w:b/>
          <w:sz w:val="24"/>
        </w:rPr>
        <w:t>В рамках реализации проекта «Распространение знаний в области социального развития и повышение стандартов образования»</w:t>
      </w:r>
    </w:p>
    <w:p w14:paraId="36C886C0" w14:textId="77777777" w:rsidR="00756A50" w:rsidRPr="0056311D" w:rsidRDefault="00756A50" w:rsidP="00043CBC">
      <w:pPr>
        <w:pStyle w:val="af"/>
        <w:numPr>
          <w:ilvl w:val="1"/>
          <w:numId w:val="58"/>
        </w:numPr>
        <w:spacing w:before="0"/>
        <w:jc w:val="both"/>
        <w:rPr>
          <w:sz w:val="24"/>
        </w:rPr>
      </w:pPr>
      <w:r w:rsidRPr="0056311D">
        <w:rPr>
          <w:sz w:val="24"/>
        </w:rPr>
        <w:t xml:space="preserve">Разработка и продвижение открытых дистанционных курсов на </w:t>
      </w:r>
      <w:proofErr w:type="gramStart"/>
      <w:r w:rsidRPr="0056311D">
        <w:rPr>
          <w:sz w:val="24"/>
        </w:rPr>
        <w:t>платформах</w:t>
      </w:r>
      <w:proofErr w:type="gramEnd"/>
      <w:r w:rsidRPr="0056311D">
        <w:rPr>
          <w:sz w:val="24"/>
        </w:rPr>
        <w:t xml:space="preserve"> MOOC (</w:t>
      </w:r>
      <w:proofErr w:type="spellStart"/>
      <w:r w:rsidRPr="0056311D">
        <w:rPr>
          <w:sz w:val="24"/>
        </w:rPr>
        <w:t>Massive</w:t>
      </w:r>
      <w:proofErr w:type="spellEnd"/>
      <w:r w:rsidRPr="0056311D">
        <w:rPr>
          <w:sz w:val="24"/>
        </w:rPr>
        <w:t xml:space="preserve"> </w:t>
      </w:r>
      <w:proofErr w:type="spellStart"/>
      <w:r w:rsidRPr="0056311D">
        <w:rPr>
          <w:sz w:val="24"/>
        </w:rPr>
        <w:t>Open</w:t>
      </w:r>
      <w:proofErr w:type="spellEnd"/>
      <w:r w:rsidRPr="0056311D">
        <w:rPr>
          <w:sz w:val="24"/>
        </w:rPr>
        <w:t xml:space="preserve"> </w:t>
      </w:r>
      <w:proofErr w:type="spellStart"/>
      <w:r w:rsidRPr="0056311D">
        <w:rPr>
          <w:sz w:val="24"/>
        </w:rPr>
        <w:t>On-line</w:t>
      </w:r>
      <w:proofErr w:type="spellEnd"/>
      <w:r w:rsidRPr="0056311D">
        <w:rPr>
          <w:sz w:val="24"/>
        </w:rPr>
        <w:t xml:space="preserve"> </w:t>
      </w:r>
      <w:proofErr w:type="spellStart"/>
      <w:r w:rsidRPr="0056311D">
        <w:rPr>
          <w:sz w:val="24"/>
        </w:rPr>
        <w:t>Courses</w:t>
      </w:r>
      <w:proofErr w:type="spellEnd"/>
      <w:r w:rsidRPr="0056311D">
        <w:rPr>
          <w:sz w:val="24"/>
        </w:rPr>
        <w:t xml:space="preserve">) (не менее 20 курсов должны быть запущены) – </w:t>
      </w:r>
      <w:r w:rsidRPr="0056311D">
        <w:rPr>
          <w:i/>
          <w:sz w:val="24"/>
        </w:rPr>
        <w:t>выполнено (раздел 9.3).</w:t>
      </w:r>
    </w:p>
    <w:p w14:paraId="45E654EF" w14:textId="77777777" w:rsidR="00756A50" w:rsidRPr="0056311D" w:rsidRDefault="00756A50" w:rsidP="00043CBC">
      <w:pPr>
        <w:pStyle w:val="af"/>
        <w:numPr>
          <w:ilvl w:val="1"/>
          <w:numId w:val="58"/>
        </w:numPr>
        <w:spacing w:before="0"/>
        <w:jc w:val="both"/>
        <w:rPr>
          <w:sz w:val="24"/>
        </w:rPr>
      </w:pPr>
      <w:r w:rsidRPr="0056311D">
        <w:rPr>
          <w:sz w:val="24"/>
        </w:rPr>
        <w:t xml:space="preserve">Участие НИУ ВШЭ в разработке проектов ФГОС и примерных образовательных программ в соответствии с ФГОС по направлениям подготовки (не менее 5) – </w:t>
      </w:r>
      <w:r w:rsidRPr="0056311D">
        <w:rPr>
          <w:i/>
          <w:sz w:val="24"/>
        </w:rPr>
        <w:t>выполнено</w:t>
      </w:r>
      <w:r w:rsidRPr="0056311D">
        <w:rPr>
          <w:sz w:val="24"/>
        </w:rPr>
        <w:t xml:space="preserve">. </w:t>
      </w:r>
      <w:r w:rsidRPr="0056311D">
        <w:rPr>
          <w:i/>
          <w:sz w:val="24"/>
        </w:rPr>
        <w:t>Разработаны и переданы в МОН РФ  проекты ФГОС по направлениям подготовки бакалавров (6 проектов), направлениям подготовки магистров (6 проектов), направлениям подготовки научных кадров высшей квалификации/аспирантуры (4 проекта); примерные образовательные программы в 2014 году не разрабатывались в виду отсутствия заказа от МОН РФ.</w:t>
      </w:r>
      <w:r w:rsidRPr="0056311D">
        <w:rPr>
          <w:sz w:val="24"/>
        </w:rPr>
        <w:t xml:space="preserve"> </w:t>
      </w:r>
    </w:p>
    <w:p w14:paraId="30552A52" w14:textId="77777777" w:rsidR="00756A50" w:rsidRPr="0056311D" w:rsidRDefault="00756A50" w:rsidP="00043CBC">
      <w:pPr>
        <w:pStyle w:val="af"/>
        <w:numPr>
          <w:ilvl w:val="1"/>
          <w:numId w:val="58"/>
        </w:numPr>
        <w:spacing w:before="0"/>
        <w:jc w:val="both"/>
        <w:rPr>
          <w:sz w:val="24"/>
        </w:rPr>
      </w:pPr>
      <w:r w:rsidRPr="0056311D">
        <w:rPr>
          <w:sz w:val="24"/>
        </w:rPr>
        <w:t xml:space="preserve">Развитие механизмов профессионально-общественной аккредитации и независимой оценки качества образовательных программ в области экономики и управления - </w:t>
      </w:r>
      <w:r w:rsidRPr="0056311D">
        <w:rPr>
          <w:i/>
          <w:sz w:val="24"/>
        </w:rPr>
        <w:t>выполнено. Продолжена работа комиссии АВВЭМ по оценке качества образовательных программ и участия в аудите и аккредитации,  эксперты НИУ ВШЭ принимали участие в деятельности Рабочей группы по применению профессиональных стандартов в системе профессионального образования и обучения  Национального совета при Президенте Российской Федерации по профессиональным квалификациям.</w:t>
      </w:r>
    </w:p>
    <w:p w14:paraId="336BC05F" w14:textId="77777777" w:rsidR="0077686F" w:rsidRPr="0056311D" w:rsidRDefault="0077686F" w:rsidP="0057567B">
      <w:pPr>
        <w:pStyle w:val="af"/>
        <w:spacing w:before="0"/>
        <w:ind w:left="360"/>
        <w:jc w:val="both"/>
        <w:rPr>
          <w:sz w:val="24"/>
        </w:rPr>
      </w:pPr>
    </w:p>
    <w:p w14:paraId="478A91A8" w14:textId="3F609E34" w:rsidR="0077686F" w:rsidRPr="0056311D" w:rsidRDefault="0057567B" w:rsidP="0057567B">
      <w:pPr>
        <w:pStyle w:val="af"/>
        <w:spacing w:before="0"/>
        <w:ind w:left="0" w:firstLine="709"/>
        <w:jc w:val="both"/>
        <w:rPr>
          <w:sz w:val="24"/>
        </w:rPr>
      </w:pPr>
      <w:r w:rsidRPr="0056311D">
        <w:rPr>
          <w:sz w:val="24"/>
        </w:rPr>
        <w:t>Таким образом,</w:t>
      </w:r>
      <w:r w:rsidR="0077686F" w:rsidRPr="0056311D">
        <w:rPr>
          <w:sz w:val="24"/>
        </w:rPr>
        <w:t xml:space="preserve"> задачи, поставленные на 2013-14 учебный год, в основном выполнены.</w:t>
      </w:r>
    </w:p>
    <w:p w14:paraId="530BB4B1" w14:textId="77777777" w:rsidR="00756A50" w:rsidRPr="0056311D" w:rsidRDefault="00756A50" w:rsidP="00756A50">
      <w:pPr>
        <w:rPr>
          <w:sz w:val="24"/>
        </w:rPr>
      </w:pPr>
      <w:r w:rsidRPr="0056311D">
        <w:rPr>
          <w:sz w:val="24"/>
        </w:rPr>
        <w:br w:type="page"/>
      </w:r>
    </w:p>
    <w:p w14:paraId="031FC92A" w14:textId="77777777" w:rsidR="00756A50" w:rsidRPr="0056311D" w:rsidRDefault="00756A50" w:rsidP="00043CBC">
      <w:pPr>
        <w:pStyle w:val="10"/>
        <w:numPr>
          <w:ilvl w:val="0"/>
          <w:numId w:val="68"/>
        </w:numPr>
      </w:pPr>
      <w:bookmarkStart w:id="4" w:name="_Toc278494317"/>
      <w:r w:rsidRPr="0056311D">
        <w:t>Структура и содержание образовательных программ</w:t>
      </w:r>
      <w:bookmarkEnd w:id="4"/>
    </w:p>
    <w:p w14:paraId="75750215" w14:textId="733B46B8" w:rsidR="00756A50" w:rsidRPr="0056311D" w:rsidRDefault="00756A50" w:rsidP="00043CBC">
      <w:pPr>
        <w:pStyle w:val="2"/>
        <w:numPr>
          <w:ilvl w:val="1"/>
          <w:numId w:val="68"/>
        </w:numPr>
      </w:pPr>
      <w:bookmarkStart w:id="5" w:name="_Toc278494318"/>
      <w:r w:rsidRPr="0056311D">
        <w:t>Динамика количества образовательных программ в НИУ ВШЭ</w:t>
      </w:r>
      <w:bookmarkEnd w:id="5"/>
    </w:p>
    <w:p w14:paraId="24DDD7D1" w14:textId="77777777" w:rsidR="00756A50" w:rsidRPr="0056311D" w:rsidRDefault="00756A50" w:rsidP="00756A50">
      <w:pPr>
        <w:spacing w:before="0" w:after="120" w:line="240" w:lineRule="auto"/>
        <w:ind w:firstLine="709"/>
        <w:jc w:val="both"/>
        <w:rPr>
          <w:rFonts w:cstheme="minorHAnsi"/>
          <w:sz w:val="24"/>
          <w:szCs w:val="24"/>
        </w:rPr>
      </w:pPr>
      <w:proofErr w:type="gramStart"/>
      <w:r w:rsidRPr="0056311D">
        <w:rPr>
          <w:rFonts w:cstheme="minorHAnsi"/>
          <w:sz w:val="24"/>
          <w:szCs w:val="24"/>
          <w:lang w:val="en-US"/>
        </w:rPr>
        <w:t>C</w:t>
      </w:r>
      <w:r w:rsidRPr="0056311D">
        <w:rPr>
          <w:rFonts w:cstheme="minorHAnsi"/>
          <w:sz w:val="24"/>
          <w:szCs w:val="24"/>
        </w:rPr>
        <w:t xml:space="preserve"> 2014 года в НИУ «Высшая школа экономики» произошло изменение схемы управления и реализации учебного процесса.</w:t>
      </w:r>
      <w:proofErr w:type="gramEnd"/>
      <w:r w:rsidRPr="0056311D">
        <w:rPr>
          <w:rFonts w:cstheme="minorHAnsi"/>
          <w:sz w:val="24"/>
          <w:szCs w:val="24"/>
        </w:rPr>
        <w:t xml:space="preserve"> На смену управления по факультетам пришло управление по образовательным программам.</w:t>
      </w:r>
    </w:p>
    <w:p w14:paraId="6DAD44D0" w14:textId="395064DF"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Каждая образовательная программа относится к определенному уровню подготовки (</w:t>
      </w:r>
      <w:proofErr w:type="spellStart"/>
      <w:r w:rsidRPr="0056311D">
        <w:rPr>
          <w:rFonts w:cstheme="minorHAnsi"/>
          <w:sz w:val="24"/>
          <w:szCs w:val="24"/>
        </w:rPr>
        <w:t>бакалавриат</w:t>
      </w:r>
      <w:proofErr w:type="spellEnd"/>
      <w:r w:rsidRPr="0056311D">
        <w:rPr>
          <w:rFonts w:cstheme="minorHAnsi"/>
          <w:sz w:val="24"/>
          <w:szCs w:val="24"/>
        </w:rPr>
        <w:t xml:space="preserve">, </w:t>
      </w:r>
      <w:proofErr w:type="spellStart"/>
      <w:r w:rsidRPr="0056311D">
        <w:rPr>
          <w:rFonts w:cstheme="minorHAnsi"/>
          <w:sz w:val="24"/>
          <w:szCs w:val="24"/>
        </w:rPr>
        <w:t>специалитет</w:t>
      </w:r>
      <w:proofErr w:type="spellEnd"/>
      <w:r w:rsidRPr="0056311D">
        <w:rPr>
          <w:rFonts w:cstheme="minorHAnsi"/>
          <w:sz w:val="24"/>
          <w:szCs w:val="24"/>
        </w:rPr>
        <w:t>, магистратура) и направлению подготовки/специальности. Допускается реализация нескольких образовательных программ различной направленности в рамках одного направления подготовки/специальности. Например, таким разнообразием обладают образовательные программы бакалаврского уровня по направлению «Экономика» (их только в московском кампусе пять, а общее число таких программ во всех филиалах и в Москве - восемь). В с</w:t>
      </w:r>
      <w:r w:rsidR="0044798C" w:rsidRPr="0056311D">
        <w:rPr>
          <w:rFonts w:cstheme="minorHAnsi"/>
          <w:sz w:val="24"/>
          <w:szCs w:val="24"/>
        </w:rPr>
        <w:t>ложившейся системе управления и</w:t>
      </w:r>
      <w:r w:rsidRPr="0056311D">
        <w:rPr>
          <w:rFonts w:cstheme="minorHAnsi"/>
          <w:sz w:val="24"/>
          <w:szCs w:val="24"/>
        </w:rPr>
        <w:t xml:space="preserve"> в условиях укрупнения факультетов на одном факультете могут реализоваться несколько образовательных программ бакалавриата и магистратуры разных направле</w:t>
      </w:r>
      <w:r w:rsidR="0044798C" w:rsidRPr="0056311D">
        <w:rPr>
          <w:rFonts w:cstheme="minorHAnsi"/>
          <w:sz w:val="24"/>
          <w:szCs w:val="24"/>
        </w:rPr>
        <w:t>ний подготовки.</w:t>
      </w:r>
      <w:r w:rsidR="00FE2457" w:rsidRPr="0056311D">
        <w:rPr>
          <w:rFonts w:cstheme="minorHAnsi"/>
          <w:sz w:val="24"/>
          <w:szCs w:val="24"/>
        </w:rPr>
        <w:t xml:space="preserve"> </w:t>
      </w:r>
    </w:p>
    <w:p w14:paraId="56978027" w14:textId="1ADB56AD" w:rsidR="00BF257D" w:rsidRPr="0056311D" w:rsidRDefault="00BF257D" w:rsidP="00BF257D">
      <w:pPr>
        <w:pStyle w:val="a8"/>
        <w:keepNext/>
      </w:pPr>
      <w:r w:rsidRPr="0056311D">
        <w:t xml:space="preserve">Таблица </w:t>
      </w:r>
      <w:r w:rsidR="00A06D52" w:rsidRPr="0056311D">
        <w:fldChar w:fldCharType="begin"/>
      </w:r>
      <w:r w:rsidR="00A06D52" w:rsidRPr="0056311D">
        <w:instrText xml:space="preserve"> STYLEREF 2 \s </w:instrText>
      </w:r>
      <w:r w:rsidR="00A06D52" w:rsidRPr="0056311D">
        <w:fldChar w:fldCharType="separate"/>
      </w:r>
      <w:r w:rsidR="00A06D52" w:rsidRPr="0056311D">
        <w:rPr>
          <w:noProof/>
        </w:rPr>
        <w:t>3.1</w:t>
      </w:r>
      <w:r w:rsidR="00A06D52" w:rsidRPr="0056311D">
        <w:fldChar w:fldCharType="end"/>
      </w:r>
      <w:r w:rsidR="00A06D52" w:rsidRPr="0056311D">
        <w:noBreakHyphen/>
      </w:r>
      <w:r w:rsidR="00A06D52" w:rsidRPr="0056311D">
        <w:fldChar w:fldCharType="begin"/>
      </w:r>
      <w:r w:rsidR="00A06D52" w:rsidRPr="0056311D">
        <w:instrText xml:space="preserve"> SEQ Таблица \* ARABIC \s 2 </w:instrText>
      </w:r>
      <w:r w:rsidR="00A06D52" w:rsidRPr="0056311D">
        <w:fldChar w:fldCharType="separate"/>
      </w:r>
      <w:r w:rsidR="00A06D52" w:rsidRPr="0056311D">
        <w:rPr>
          <w:noProof/>
        </w:rPr>
        <w:t>1</w:t>
      </w:r>
      <w:r w:rsidR="00A06D52" w:rsidRPr="0056311D">
        <w:fldChar w:fldCharType="end"/>
      </w:r>
      <w:r w:rsidR="002A3D45" w:rsidRPr="0056311D">
        <w:t xml:space="preserve"> Динамика количества  образовательных программ по уровням образования, реализуемых в НИУ ВШЭ (включая программы ДПО)</w:t>
      </w:r>
    </w:p>
    <w:tbl>
      <w:tblPr>
        <w:tblW w:w="10165" w:type="dxa"/>
        <w:tblInd w:w="103" w:type="dxa"/>
        <w:tblLayout w:type="fixed"/>
        <w:tblLook w:val="04A0" w:firstRow="1" w:lastRow="0" w:firstColumn="1" w:lastColumn="0" w:noHBand="0" w:noVBand="1"/>
      </w:tblPr>
      <w:tblGrid>
        <w:gridCol w:w="1122"/>
        <w:gridCol w:w="866"/>
        <w:gridCol w:w="1307"/>
        <w:gridCol w:w="1246"/>
        <w:gridCol w:w="1134"/>
        <w:gridCol w:w="1702"/>
        <w:gridCol w:w="1394"/>
        <w:gridCol w:w="1394"/>
      </w:tblGrid>
      <w:tr w:rsidR="00756A50" w:rsidRPr="0056311D" w14:paraId="780D3303" w14:textId="77777777" w:rsidTr="0044798C">
        <w:trPr>
          <w:trHeight w:val="380"/>
        </w:trPr>
        <w:tc>
          <w:tcPr>
            <w:tcW w:w="1122"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D350F9B" w14:textId="77777777" w:rsidR="00756A50" w:rsidRPr="0056311D" w:rsidRDefault="00756A50" w:rsidP="00C66FDE">
            <w:pPr>
              <w:spacing w:before="0" w:after="0" w:line="240" w:lineRule="auto"/>
              <w:jc w:val="center"/>
              <w:rPr>
                <w:rFonts w:eastAsia="Times New Roman" w:cstheme="minorHAnsi"/>
                <w:b/>
                <w:color w:val="000000"/>
                <w:lang w:eastAsia="ru-RU"/>
              </w:rPr>
            </w:pPr>
            <w:r w:rsidRPr="0056311D">
              <w:rPr>
                <w:rFonts w:eastAsia="Times New Roman" w:cstheme="minorHAnsi"/>
                <w:b/>
                <w:color w:val="000000"/>
                <w:lang w:eastAsia="ru-RU"/>
              </w:rPr>
              <w:t>Кампус</w:t>
            </w:r>
          </w:p>
        </w:tc>
        <w:tc>
          <w:tcPr>
            <w:tcW w:w="86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7A49829" w14:textId="77777777" w:rsidR="00756A50" w:rsidRPr="0056311D" w:rsidRDefault="00756A50" w:rsidP="00C66FDE">
            <w:pPr>
              <w:spacing w:before="0" w:after="0" w:line="240" w:lineRule="auto"/>
              <w:jc w:val="center"/>
              <w:rPr>
                <w:rFonts w:eastAsia="Times New Roman" w:cstheme="minorHAnsi"/>
                <w:b/>
                <w:color w:val="000000"/>
                <w:lang w:eastAsia="ru-RU"/>
              </w:rPr>
            </w:pPr>
            <w:proofErr w:type="spellStart"/>
            <w:r w:rsidRPr="0056311D">
              <w:rPr>
                <w:rFonts w:eastAsia="Times New Roman" w:cstheme="minorHAnsi"/>
                <w:b/>
                <w:color w:val="000000"/>
                <w:lang w:eastAsia="ru-RU"/>
              </w:rPr>
              <w:t>Уч</w:t>
            </w:r>
            <w:proofErr w:type="gramStart"/>
            <w:r w:rsidRPr="0056311D">
              <w:rPr>
                <w:rFonts w:eastAsia="Times New Roman" w:cstheme="minorHAnsi"/>
                <w:b/>
                <w:color w:val="000000"/>
                <w:lang w:eastAsia="ru-RU"/>
              </w:rPr>
              <w:t>.г</w:t>
            </w:r>
            <w:proofErr w:type="gramEnd"/>
            <w:r w:rsidRPr="0056311D">
              <w:rPr>
                <w:rFonts w:eastAsia="Times New Roman" w:cstheme="minorHAnsi"/>
                <w:b/>
                <w:color w:val="000000"/>
                <w:lang w:eastAsia="ru-RU"/>
              </w:rPr>
              <w:t>од</w:t>
            </w:r>
            <w:proofErr w:type="spellEnd"/>
          </w:p>
        </w:tc>
        <w:tc>
          <w:tcPr>
            <w:tcW w:w="1307"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06E111E" w14:textId="77777777" w:rsidR="00756A50" w:rsidRPr="0056311D" w:rsidRDefault="00756A50" w:rsidP="00C66FDE">
            <w:pPr>
              <w:spacing w:before="0" w:after="0" w:line="240" w:lineRule="auto"/>
              <w:jc w:val="center"/>
              <w:rPr>
                <w:rFonts w:eastAsia="Times New Roman" w:cstheme="minorHAnsi"/>
                <w:b/>
                <w:color w:val="000000"/>
                <w:lang w:eastAsia="ru-RU"/>
              </w:rPr>
            </w:pPr>
            <w:proofErr w:type="spellStart"/>
            <w:r w:rsidRPr="0056311D">
              <w:rPr>
                <w:rFonts w:eastAsia="Times New Roman" w:cstheme="minorHAnsi"/>
                <w:b/>
                <w:color w:val="000000"/>
                <w:lang w:eastAsia="ru-RU"/>
              </w:rPr>
              <w:t>Бакалавриат</w:t>
            </w:r>
            <w:proofErr w:type="spellEnd"/>
          </w:p>
        </w:tc>
        <w:tc>
          <w:tcPr>
            <w:tcW w:w="1246" w:type="dxa"/>
            <w:vMerge w:val="restart"/>
            <w:tcBorders>
              <w:top w:val="single" w:sz="4" w:space="0" w:color="auto"/>
              <w:left w:val="single" w:sz="4" w:space="0" w:color="auto"/>
              <w:bottom w:val="single" w:sz="4" w:space="0" w:color="000000"/>
              <w:right w:val="single" w:sz="4" w:space="0" w:color="auto"/>
            </w:tcBorders>
            <w:shd w:val="clear" w:color="auto" w:fill="EEECE1" w:themeFill="background2"/>
            <w:vAlign w:val="center"/>
            <w:hideMark/>
          </w:tcPr>
          <w:p w14:paraId="29939CE4" w14:textId="77777777" w:rsidR="00756A50" w:rsidRPr="0056311D" w:rsidRDefault="00756A50" w:rsidP="00C66FDE">
            <w:pPr>
              <w:spacing w:before="0" w:after="0" w:line="240" w:lineRule="auto"/>
              <w:jc w:val="center"/>
              <w:rPr>
                <w:rFonts w:eastAsia="Times New Roman" w:cstheme="minorHAnsi"/>
                <w:b/>
                <w:color w:val="000000"/>
                <w:lang w:eastAsia="ru-RU"/>
              </w:rPr>
            </w:pPr>
            <w:proofErr w:type="spellStart"/>
            <w:r w:rsidRPr="0056311D">
              <w:rPr>
                <w:rFonts w:eastAsia="Times New Roman" w:cstheme="minorHAnsi"/>
                <w:b/>
                <w:color w:val="000000"/>
                <w:lang w:eastAsia="ru-RU"/>
              </w:rPr>
              <w:t>Бакалавриат</w:t>
            </w:r>
            <w:proofErr w:type="spellEnd"/>
            <w:r w:rsidRPr="0056311D">
              <w:rPr>
                <w:rFonts w:eastAsia="Times New Roman" w:cstheme="minorHAnsi"/>
                <w:b/>
                <w:color w:val="000000"/>
                <w:lang w:eastAsia="ru-RU"/>
              </w:rPr>
              <w:t xml:space="preserve"> в сокращенные сроки (ДПО)</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EEECE1" w:themeFill="background2"/>
            <w:vAlign w:val="center"/>
            <w:hideMark/>
          </w:tcPr>
          <w:p w14:paraId="1EF6AD5F" w14:textId="77777777" w:rsidR="00756A50" w:rsidRPr="0056311D" w:rsidRDefault="00756A50" w:rsidP="00C66FDE">
            <w:pPr>
              <w:spacing w:before="0" w:after="0" w:line="240" w:lineRule="auto"/>
              <w:jc w:val="center"/>
              <w:rPr>
                <w:rFonts w:eastAsia="Times New Roman" w:cstheme="minorHAnsi"/>
                <w:b/>
                <w:color w:val="000000"/>
                <w:lang w:eastAsia="ru-RU"/>
              </w:rPr>
            </w:pPr>
            <w:proofErr w:type="spellStart"/>
            <w:r w:rsidRPr="0056311D">
              <w:rPr>
                <w:rFonts w:eastAsia="Times New Roman" w:cstheme="minorHAnsi"/>
                <w:b/>
                <w:color w:val="000000"/>
                <w:lang w:eastAsia="ru-RU"/>
              </w:rPr>
              <w:t>Специалитет</w:t>
            </w:r>
            <w:proofErr w:type="spellEnd"/>
          </w:p>
        </w:tc>
        <w:tc>
          <w:tcPr>
            <w:tcW w:w="1702" w:type="dxa"/>
            <w:vMerge w:val="restart"/>
            <w:tcBorders>
              <w:top w:val="single" w:sz="4" w:space="0" w:color="auto"/>
              <w:left w:val="single" w:sz="4" w:space="0" w:color="auto"/>
              <w:bottom w:val="single" w:sz="4" w:space="0" w:color="000000"/>
              <w:right w:val="single" w:sz="4" w:space="0" w:color="auto"/>
            </w:tcBorders>
            <w:shd w:val="clear" w:color="auto" w:fill="EEECE1" w:themeFill="background2"/>
            <w:vAlign w:val="center"/>
            <w:hideMark/>
          </w:tcPr>
          <w:p w14:paraId="7865E77B" w14:textId="77777777" w:rsidR="00756A50" w:rsidRPr="0056311D" w:rsidRDefault="00756A50" w:rsidP="00C66FDE">
            <w:pPr>
              <w:spacing w:before="0" w:after="0" w:line="240" w:lineRule="auto"/>
              <w:jc w:val="center"/>
              <w:rPr>
                <w:rFonts w:eastAsia="Times New Roman" w:cstheme="minorHAnsi"/>
                <w:b/>
                <w:color w:val="000000"/>
                <w:lang w:eastAsia="ru-RU"/>
              </w:rPr>
            </w:pPr>
            <w:proofErr w:type="spellStart"/>
            <w:r w:rsidRPr="0056311D">
              <w:rPr>
                <w:rFonts w:eastAsia="Times New Roman" w:cstheme="minorHAnsi"/>
                <w:b/>
                <w:color w:val="000000"/>
                <w:lang w:eastAsia="ru-RU"/>
              </w:rPr>
              <w:t>Специалитет</w:t>
            </w:r>
            <w:proofErr w:type="spellEnd"/>
            <w:r w:rsidRPr="0056311D">
              <w:rPr>
                <w:rFonts w:eastAsia="Times New Roman" w:cstheme="minorHAnsi"/>
                <w:b/>
                <w:color w:val="000000"/>
                <w:lang w:eastAsia="ru-RU"/>
              </w:rPr>
              <w:t xml:space="preserve"> в сокращенные сроки (ДПО)</w:t>
            </w:r>
          </w:p>
        </w:tc>
        <w:tc>
          <w:tcPr>
            <w:tcW w:w="1394"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86E4EF1" w14:textId="77777777" w:rsidR="00756A50" w:rsidRPr="0056311D" w:rsidRDefault="00756A50" w:rsidP="00C66FDE">
            <w:pPr>
              <w:spacing w:before="0" w:after="0" w:line="240" w:lineRule="auto"/>
              <w:jc w:val="center"/>
              <w:rPr>
                <w:rFonts w:eastAsia="Times New Roman" w:cstheme="minorHAnsi"/>
                <w:b/>
                <w:color w:val="000000"/>
                <w:lang w:eastAsia="ru-RU"/>
              </w:rPr>
            </w:pPr>
            <w:r w:rsidRPr="0056311D">
              <w:rPr>
                <w:rFonts w:eastAsia="Times New Roman" w:cstheme="minorHAnsi"/>
                <w:b/>
                <w:color w:val="000000"/>
                <w:lang w:eastAsia="ru-RU"/>
              </w:rPr>
              <w:t>Магистратура</w:t>
            </w:r>
          </w:p>
        </w:tc>
        <w:tc>
          <w:tcPr>
            <w:tcW w:w="1394" w:type="dxa"/>
            <w:vMerge w:val="restart"/>
            <w:tcBorders>
              <w:top w:val="single" w:sz="4" w:space="0" w:color="auto"/>
              <w:left w:val="single" w:sz="4" w:space="0" w:color="auto"/>
              <w:bottom w:val="single" w:sz="4" w:space="0" w:color="000000"/>
              <w:right w:val="single" w:sz="4" w:space="0" w:color="auto"/>
            </w:tcBorders>
            <w:shd w:val="clear" w:color="auto" w:fill="EEECE1" w:themeFill="background2"/>
            <w:vAlign w:val="center"/>
            <w:hideMark/>
          </w:tcPr>
          <w:p w14:paraId="3AD77E18" w14:textId="77777777" w:rsidR="00756A50" w:rsidRPr="0056311D" w:rsidRDefault="00756A50" w:rsidP="00C66FDE">
            <w:pPr>
              <w:spacing w:before="0" w:after="0" w:line="240" w:lineRule="auto"/>
              <w:jc w:val="center"/>
              <w:rPr>
                <w:rFonts w:eastAsia="Times New Roman" w:cstheme="minorHAnsi"/>
                <w:b/>
                <w:color w:val="000000"/>
                <w:lang w:eastAsia="ru-RU"/>
              </w:rPr>
            </w:pPr>
            <w:r w:rsidRPr="0056311D">
              <w:rPr>
                <w:rFonts w:eastAsia="Times New Roman" w:cstheme="minorHAnsi"/>
                <w:b/>
                <w:color w:val="000000"/>
                <w:lang w:eastAsia="ru-RU"/>
              </w:rPr>
              <w:t>Магистратура (очно-заочно)</w:t>
            </w:r>
          </w:p>
        </w:tc>
      </w:tr>
      <w:tr w:rsidR="00756A50" w:rsidRPr="0056311D" w14:paraId="7903BF51" w14:textId="77777777" w:rsidTr="0044798C">
        <w:trPr>
          <w:trHeight w:val="380"/>
        </w:trPr>
        <w:tc>
          <w:tcPr>
            <w:tcW w:w="1122"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D6AE131" w14:textId="77777777" w:rsidR="00756A50" w:rsidRPr="0056311D" w:rsidRDefault="00756A50" w:rsidP="00C66FDE">
            <w:pPr>
              <w:spacing w:before="0" w:after="0" w:line="240" w:lineRule="auto"/>
              <w:rPr>
                <w:rFonts w:eastAsia="Times New Roman" w:cstheme="minorHAnsi"/>
                <w:b/>
                <w:color w:val="000000"/>
                <w:sz w:val="24"/>
                <w:szCs w:val="24"/>
                <w:lang w:eastAsia="ru-RU"/>
              </w:rPr>
            </w:pPr>
          </w:p>
        </w:tc>
        <w:tc>
          <w:tcPr>
            <w:tcW w:w="866"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84DEC3D" w14:textId="77777777" w:rsidR="00756A50" w:rsidRPr="0056311D" w:rsidRDefault="00756A50" w:rsidP="00C66FDE">
            <w:pPr>
              <w:spacing w:before="0" w:after="0" w:line="240" w:lineRule="auto"/>
              <w:rPr>
                <w:rFonts w:eastAsia="Times New Roman" w:cstheme="minorHAnsi"/>
                <w:color w:val="000000"/>
                <w:sz w:val="24"/>
                <w:szCs w:val="24"/>
                <w:lang w:eastAsia="ru-RU"/>
              </w:rPr>
            </w:pPr>
          </w:p>
        </w:tc>
        <w:tc>
          <w:tcPr>
            <w:tcW w:w="1307"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06CDF63" w14:textId="77777777" w:rsidR="00756A50" w:rsidRPr="0056311D" w:rsidRDefault="00756A50" w:rsidP="00C66FDE">
            <w:pPr>
              <w:spacing w:before="0" w:after="0" w:line="240" w:lineRule="auto"/>
              <w:rPr>
                <w:rFonts w:eastAsia="Times New Roman" w:cstheme="minorHAnsi"/>
                <w:color w:val="000000"/>
                <w:sz w:val="24"/>
                <w:szCs w:val="24"/>
                <w:lang w:eastAsia="ru-RU"/>
              </w:rPr>
            </w:pPr>
          </w:p>
        </w:tc>
        <w:tc>
          <w:tcPr>
            <w:tcW w:w="1246" w:type="dxa"/>
            <w:vMerge/>
            <w:tcBorders>
              <w:top w:val="single" w:sz="4" w:space="0" w:color="auto"/>
              <w:left w:val="single" w:sz="4" w:space="0" w:color="auto"/>
              <w:bottom w:val="single" w:sz="4" w:space="0" w:color="000000"/>
              <w:right w:val="single" w:sz="4" w:space="0" w:color="auto"/>
            </w:tcBorders>
            <w:shd w:val="clear" w:color="auto" w:fill="EEECE1" w:themeFill="background2"/>
            <w:vAlign w:val="center"/>
            <w:hideMark/>
          </w:tcPr>
          <w:p w14:paraId="4BC2C323" w14:textId="77777777" w:rsidR="00756A50" w:rsidRPr="0056311D" w:rsidRDefault="00756A50" w:rsidP="00C66FDE">
            <w:pPr>
              <w:spacing w:before="0" w:after="0" w:line="240" w:lineRule="auto"/>
              <w:rPr>
                <w:rFonts w:eastAsia="Times New Roman" w:cstheme="minorHAnsi"/>
                <w:color w:val="000000"/>
                <w:sz w:val="24"/>
                <w:szCs w:val="24"/>
                <w:lang w:eastAsia="ru-RU"/>
              </w:rPr>
            </w:pPr>
          </w:p>
        </w:tc>
        <w:tc>
          <w:tcPr>
            <w:tcW w:w="1134" w:type="dxa"/>
            <w:vMerge/>
            <w:tcBorders>
              <w:top w:val="single" w:sz="4" w:space="0" w:color="auto"/>
              <w:left w:val="single" w:sz="4" w:space="0" w:color="auto"/>
              <w:bottom w:val="single" w:sz="4" w:space="0" w:color="000000"/>
              <w:right w:val="single" w:sz="4" w:space="0" w:color="auto"/>
            </w:tcBorders>
            <w:shd w:val="clear" w:color="auto" w:fill="EEECE1" w:themeFill="background2"/>
            <w:vAlign w:val="center"/>
            <w:hideMark/>
          </w:tcPr>
          <w:p w14:paraId="09C4FE52" w14:textId="77777777" w:rsidR="00756A50" w:rsidRPr="0056311D" w:rsidRDefault="00756A50" w:rsidP="00C66FDE">
            <w:pPr>
              <w:spacing w:before="0" w:after="0" w:line="240" w:lineRule="auto"/>
              <w:rPr>
                <w:rFonts w:eastAsia="Times New Roman" w:cstheme="minorHAnsi"/>
                <w:color w:val="000000"/>
                <w:sz w:val="24"/>
                <w:szCs w:val="24"/>
                <w:lang w:eastAsia="ru-RU"/>
              </w:rPr>
            </w:pPr>
          </w:p>
        </w:tc>
        <w:tc>
          <w:tcPr>
            <w:tcW w:w="1702" w:type="dxa"/>
            <w:vMerge/>
            <w:tcBorders>
              <w:top w:val="single" w:sz="4" w:space="0" w:color="auto"/>
              <w:left w:val="single" w:sz="4" w:space="0" w:color="auto"/>
              <w:bottom w:val="single" w:sz="4" w:space="0" w:color="000000"/>
              <w:right w:val="single" w:sz="4" w:space="0" w:color="auto"/>
            </w:tcBorders>
            <w:shd w:val="clear" w:color="auto" w:fill="EEECE1" w:themeFill="background2"/>
            <w:vAlign w:val="center"/>
            <w:hideMark/>
          </w:tcPr>
          <w:p w14:paraId="655D32C7" w14:textId="77777777" w:rsidR="00756A50" w:rsidRPr="0056311D" w:rsidRDefault="00756A50" w:rsidP="00C66FDE">
            <w:pPr>
              <w:spacing w:before="0" w:after="0" w:line="240" w:lineRule="auto"/>
              <w:rPr>
                <w:rFonts w:eastAsia="Times New Roman" w:cstheme="minorHAnsi"/>
                <w:color w:val="000000"/>
                <w:sz w:val="24"/>
                <w:szCs w:val="24"/>
                <w:lang w:eastAsia="ru-RU"/>
              </w:rPr>
            </w:pPr>
          </w:p>
        </w:tc>
        <w:tc>
          <w:tcPr>
            <w:tcW w:w="1394"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371F5D4" w14:textId="77777777" w:rsidR="00756A50" w:rsidRPr="0056311D" w:rsidRDefault="00756A50" w:rsidP="00C66FDE">
            <w:pPr>
              <w:spacing w:before="0" w:after="0" w:line="240" w:lineRule="auto"/>
              <w:rPr>
                <w:rFonts w:eastAsia="Times New Roman" w:cstheme="minorHAnsi"/>
                <w:color w:val="000000"/>
                <w:sz w:val="24"/>
                <w:szCs w:val="24"/>
                <w:lang w:eastAsia="ru-RU"/>
              </w:rPr>
            </w:pPr>
          </w:p>
        </w:tc>
        <w:tc>
          <w:tcPr>
            <w:tcW w:w="1394" w:type="dxa"/>
            <w:vMerge/>
            <w:tcBorders>
              <w:top w:val="single" w:sz="4" w:space="0" w:color="auto"/>
              <w:left w:val="single" w:sz="4" w:space="0" w:color="auto"/>
              <w:bottom w:val="single" w:sz="4" w:space="0" w:color="000000"/>
              <w:right w:val="single" w:sz="4" w:space="0" w:color="auto"/>
            </w:tcBorders>
            <w:shd w:val="clear" w:color="auto" w:fill="EEECE1" w:themeFill="background2"/>
            <w:vAlign w:val="center"/>
            <w:hideMark/>
          </w:tcPr>
          <w:p w14:paraId="05F09153" w14:textId="77777777" w:rsidR="00756A50" w:rsidRPr="0056311D" w:rsidRDefault="00756A50" w:rsidP="00C66FDE">
            <w:pPr>
              <w:spacing w:before="0" w:after="0" w:line="240" w:lineRule="auto"/>
              <w:rPr>
                <w:rFonts w:eastAsia="Times New Roman" w:cstheme="minorHAnsi"/>
                <w:color w:val="000000"/>
                <w:sz w:val="24"/>
                <w:szCs w:val="24"/>
                <w:lang w:eastAsia="ru-RU"/>
              </w:rPr>
            </w:pPr>
          </w:p>
        </w:tc>
      </w:tr>
      <w:tr w:rsidR="00756A50" w:rsidRPr="0056311D" w14:paraId="4DDC4540" w14:textId="77777777" w:rsidTr="00C66FDE">
        <w:trPr>
          <w:trHeight w:val="380"/>
        </w:trPr>
        <w:tc>
          <w:tcPr>
            <w:tcW w:w="1122" w:type="dxa"/>
            <w:vMerge w:val="restart"/>
            <w:tcBorders>
              <w:top w:val="nil"/>
              <w:left w:val="single" w:sz="4" w:space="0" w:color="auto"/>
              <w:bottom w:val="single" w:sz="4" w:space="0" w:color="auto"/>
              <w:right w:val="single" w:sz="4" w:space="0" w:color="auto"/>
            </w:tcBorders>
            <w:shd w:val="clear" w:color="000000" w:fill="FFFFFF"/>
            <w:vAlign w:val="center"/>
            <w:hideMark/>
          </w:tcPr>
          <w:p w14:paraId="1FCF8009" w14:textId="77777777" w:rsidR="00756A50" w:rsidRPr="0056311D" w:rsidRDefault="00756A50" w:rsidP="00C66FDE">
            <w:pPr>
              <w:spacing w:before="0" w:after="0" w:line="240" w:lineRule="auto"/>
              <w:jc w:val="center"/>
              <w:rPr>
                <w:rFonts w:eastAsia="Times New Roman" w:cstheme="minorHAnsi"/>
                <w:b/>
                <w:color w:val="000000"/>
                <w:sz w:val="22"/>
                <w:szCs w:val="22"/>
                <w:lang w:eastAsia="ru-RU"/>
              </w:rPr>
            </w:pPr>
            <w:r w:rsidRPr="0056311D">
              <w:rPr>
                <w:rFonts w:eastAsia="Times New Roman" w:cstheme="minorHAnsi"/>
                <w:b/>
                <w:color w:val="000000"/>
                <w:sz w:val="22"/>
                <w:szCs w:val="22"/>
                <w:lang w:eastAsia="ru-RU"/>
              </w:rPr>
              <w:t>Москва (с МИЭМ)</w:t>
            </w:r>
          </w:p>
        </w:tc>
        <w:tc>
          <w:tcPr>
            <w:tcW w:w="866" w:type="dxa"/>
            <w:tcBorders>
              <w:top w:val="nil"/>
              <w:left w:val="nil"/>
              <w:bottom w:val="single" w:sz="4" w:space="0" w:color="auto"/>
              <w:right w:val="single" w:sz="4" w:space="0" w:color="auto"/>
            </w:tcBorders>
            <w:shd w:val="clear" w:color="000000" w:fill="FFFFFF"/>
            <w:vAlign w:val="center"/>
            <w:hideMark/>
          </w:tcPr>
          <w:p w14:paraId="766FAB9D" w14:textId="77777777" w:rsidR="00756A50" w:rsidRPr="0056311D" w:rsidRDefault="00756A50" w:rsidP="00C66FDE">
            <w:pPr>
              <w:spacing w:before="0" w:after="0" w:line="240" w:lineRule="auto"/>
              <w:jc w:val="center"/>
              <w:rPr>
                <w:rFonts w:eastAsia="Times New Roman" w:cstheme="minorHAnsi"/>
                <w:color w:val="000000"/>
                <w:sz w:val="22"/>
                <w:szCs w:val="22"/>
                <w:lang w:val="en-US" w:eastAsia="ru-RU"/>
              </w:rPr>
            </w:pPr>
            <w:r w:rsidRPr="0056311D">
              <w:rPr>
                <w:rFonts w:eastAsia="Times New Roman" w:cstheme="minorHAnsi"/>
                <w:color w:val="000000"/>
                <w:sz w:val="22"/>
                <w:szCs w:val="22"/>
                <w:lang w:eastAsia="ru-RU"/>
              </w:rPr>
              <w:t>2013/</w:t>
            </w:r>
          </w:p>
          <w:p w14:paraId="351797C7"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2014</w:t>
            </w:r>
          </w:p>
        </w:tc>
        <w:tc>
          <w:tcPr>
            <w:tcW w:w="1307" w:type="dxa"/>
            <w:tcBorders>
              <w:top w:val="nil"/>
              <w:left w:val="nil"/>
              <w:bottom w:val="single" w:sz="4" w:space="0" w:color="auto"/>
              <w:right w:val="single" w:sz="4" w:space="0" w:color="auto"/>
            </w:tcBorders>
            <w:shd w:val="clear" w:color="000000" w:fill="FFFFFF"/>
            <w:vAlign w:val="center"/>
            <w:hideMark/>
          </w:tcPr>
          <w:p w14:paraId="65267CCA"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38</w:t>
            </w:r>
          </w:p>
        </w:tc>
        <w:tc>
          <w:tcPr>
            <w:tcW w:w="1246" w:type="dxa"/>
            <w:tcBorders>
              <w:top w:val="nil"/>
              <w:left w:val="nil"/>
              <w:bottom w:val="single" w:sz="4" w:space="0" w:color="auto"/>
              <w:right w:val="single" w:sz="4" w:space="0" w:color="auto"/>
            </w:tcBorders>
            <w:shd w:val="clear" w:color="000000" w:fill="FFFFFF"/>
            <w:vAlign w:val="center"/>
            <w:hideMark/>
          </w:tcPr>
          <w:p w14:paraId="108E46E0"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4</w:t>
            </w:r>
          </w:p>
        </w:tc>
        <w:tc>
          <w:tcPr>
            <w:tcW w:w="1134" w:type="dxa"/>
            <w:tcBorders>
              <w:top w:val="nil"/>
              <w:left w:val="nil"/>
              <w:bottom w:val="single" w:sz="4" w:space="0" w:color="auto"/>
              <w:right w:val="single" w:sz="4" w:space="0" w:color="auto"/>
            </w:tcBorders>
            <w:shd w:val="clear" w:color="000000" w:fill="FFFFFF"/>
            <w:vAlign w:val="center"/>
            <w:hideMark/>
          </w:tcPr>
          <w:p w14:paraId="3D41ABA8"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19</w:t>
            </w:r>
          </w:p>
        </w:tc>
        <w:tc>
          <w:tcPr>
            <w:tcW w:w="1702" w:type="dxa"/>
            <w:tcBorders>
              <w:top w:val="nil"/>
              <w:left w:val="nil"/>
              <w:bottom w:val="single" w:sz="4" w:space="0" w:color="auto"/>
              <w:right w:val="single" w:sz="4" w:space="0" w:color="auto"/>
            </w:tcBorders>
            <w:shd w:val="clear" w:color="000000" w:fill="FFFFFF"/>
            <w:vAlign w:val="center"/>
            <w:hideMark/>
          </w:tcPr>
          <w:p w14:paraId="1B633349"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4</w:t>
            </w:r>
          </w:p>
        </w:tc>
        <w:tc>
          <w:tcPr>
            <w:tcW w:w="1394" w:type="dxa"/>
            <w:tcBorders>
              <w:top w:val="nil"/>
              <w:left w:val="nil"/>
              <w:bottom w:val="single" w:sz="4" w:space="0" w:color="auto"/>
              <w:right w:val="single" w:sz="4" w:space="0" w:color="auto"/>
            </w:tcBorders>
            <w:shd w:val="clear" w:color="000000" w:fill="FFFFFF"/>
            <w:vAlign w:val="center"/>
            <w:hideMark/>
          </w:tcPr>
          <w:p w14:paraId="47B33689" w14:textId="77777777" w:rsidR="00756A50" w:rsidRPr="0056311D" w:rsidRDefault="00756A50" w:rsidP="00C66FDE">
            <w:pPr>
              <w:spacing w:before="0" w:after="0" w:line="240" w:lineRule="auto"/>
              <w:jc w:val="center"/>
              <w:rPr>
                <w:rFonts w:eastAsia="Times New Roman" w:cstheme="minorHAnsi"/>
                <w:sz w:val="22"/>
                <w:szCs w:val="22"/>
                <w:lang w:eastAsia="ru-RU"/>
              </w:rPr>
            </w:pPr>
            <w:r w:rsidRPr="0056311D">
              <w:rPr>
                <w:rFonts w:eastAsia="Times New Roman" w:cstheme="minorHAnsi"/>
                <w:sz w:val="22"/>
                <w:szCs w:val="22"/>
                <w:lang w:eastAsia="ru-RU"/>
              </w:rPr>
              <w:t>68</w:t>
            </w:r>
          </w:p>
        </w:tc>
        <w:tc>
          <w:tcPr>
            <w:tcW w:w="1394" w:type="dxa"/>
            <w:tcBorders>
              <w:top w:val="nil"/>
              <w:left w:val="nil"/>
              <w:bottom w:val="single" w:sz="4" w:space="0" w:color="auto"/>
              <w:right w:val="single" w:sz="4" w:space="0" w:color="auto"/>
            </w:tcBorders>
            <w:shd w:val="clear" w:color="000000" w:fill="FFFFFF"/>
            <w:vAlign w:val="center"/>
            <w:hideMark/>
          </w:tcPr>
          <w:p w14:paraId="413FF665"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7</w:t>
            </w:r>
          </w:p>
        </w:tc>
      </w:tr>
      <w:tr w:rsidR="00756A50" w:rsidRPr="0056311D" w14:paraId="71BCC6DF" w14:textId="77777777" w:rsidTr="00C66FDE">
        <w:trPr>
          <w:trHeight w:val="380"/>
        </w:trPr>
        <w:tc>
          <w:tcPr>
            <w:tcW w:w="1122" w:type="dxa"/>
            <w:vMerge/>
            <w:tcBorders>
              <w:top w:val="nil"/>
              <w:left w:val="single" w:sz="4" w:space="0" w:color="auto"/>
              <w:bottom w:val="single" w:sz="4" w:space="0" w:color="auto"/>
              <w:right w:val="single" w:sz="4" w:space="0" w:color="auto"/>
            </w:tcBorders>
            <w:vAlign w:val="center"/>
            <w:hideMark/>
          </w:tcPr>
          <w:p w14:paraId="165989CF" w14:textId="77777777" w:rsidR="00756A50" w:rsidRPr="0056311D" w:rsidRDefault="00756A50" w:rsidP="00C66FDE">
            <w:pPr>
              <w:spacing w:before="0" w:after="0" w:line="240" w:lineRule="auto"/>
              <w:rPr>
                <w:rFonts w:eastAsia="Times New Roman" w:cstheme="minorHAnsi"/>
                <w:b/>
                <w:color w:val="000000"/>
                <w:sz w:val="22"/>
                <w:szCs w:val="22"/>
                <w:lang w:eastAsia="ru-RU"/>
              </w:rPr>
            </w:pPr>
          </w:p>
        </w:tc>
        <w:tc>
          <w:tcPr>
            <w:tcW w:w="866" w:type="dxa"/>
            <w:tcBorders>
              <w:top w:val="nil"/>
              <w:left w:val="nil"/>
              <w:bottom w:val="single" w:sz="4" w:space="0" w:color="auto"/>
              <w:right w:val="single" w:sz="4" w:space="0" w:color="auto"/>
            </w:tcBorders>
            <w:shd w:val="clear" w:color="000000" w:fill="FFFFFF"/>
            <w:vAlign w:val="center"/>
            <w:hideMark/>
          </w:tcPr>
          <w:p w14:paraId="040890B6" w14:textId="77777777" w:rsidR="00756A50" w:rsidRPr="0056311D" w:rsidRDefault="00756A50" w:rsidP="00C66FDE">
            <w:pPr>
              <w:spacing w:before="0" w:after="0" w:line="240" w:lineRule="auto"/>
              <w:jc w:val="center"/>
              <w:rPr>
                <w:rFonts w:eastAsia="Times New Roman" w:cstheme="minorHAnsi"/>
                <w:color w:val="000000"/>
                <w:sz w:val="22"/>
                <w:szCs w:val="22"/>
                <w:lang w:val="en-US" w:eastAsia="ru-RU"/>
              </w:rPr>
            </w:pPr>
            <w:r w:rsidRPr="0056311D">
              <w:rPr>
                <w:rFonts w:eastAsia="Times New Roman" w:cstheme="minorHAnsi"/>
                <w:color w:val="000000"/>
                <w:sz w:val="22"/>
                <w:szCs w:val="22"/>
                <w:lang w:eastAsia="ru-RU"/>
              </w:rPr>
              <w:t>2014/</w:t>
            </w:r>
          </w:p>
          <w:p w14:paraId="57A446AB"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2015</w:t>
            </w:r>
          </w:p>
        </w:tc>
        <w:tc>
          <w:tcPr>
            <w:tcW w:w="1307" w:type="dxa"/>
            <w:tcBorders>
              <w:top w:val="nil"/>
              <w:left w:val="nil"/>
              <w:bottom w:val="single" w:sz="4" w:space="0" w:color="auto"/>
              <w:right w:val="single" w:sz="4" w:space="0" w:color="auto"/>
            </w:tcBorders>
            <w:shd w:val="clear" w:color="000000" w:fill="FFFFFF"/>
            <w:vAlign w:val="center"/>
            <w:hideMark/>
          </w:tcPr>
          <w:p w14:paraId="543802EF"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39</w:t>
            </w:r>
          </w:p>
        </w:tc>
        <w:tc>
          <w:tcPr>
            <w:tcW w:w="1246" w:type="dxa"/>
            <w:tcBorders>
              <w:top w:val="nil"/>
              <w:left w:val="nil"/>
              <w:bottom w:val="single" w:sz="4" w:space="0" w:color="auto"/>
              <w:right w:val="single" w:sz="4" w:space="0" w:color="auto"/>
            </w:tcBorders>
            <w:shd w:val="clear" w:color="000000" w:fill="FFFFFF"/>
            <w:vAlign w:val="center"/>
            <w:hideMark/>
          </w:tcPr>
          <w:p w14:paraId="03D56B7C" w14:textId="6B0A2BDB" w:rsidR="00756A50" w:rsidRPr="0056311D" w:rsidRDefault="0097332B"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3</w:t>
            </w:r>
          </w:p>
        </w:tc>
        <w:tc>
          <w:tcPr>
            <w:tcW w:w="1134" w:type="dxa"/>
            <w:tcBorders>
              <w:top w:val="nil"/>
              <w:left w:val="nil"/>
              <w:bottom w:val="single" w:sz="4" w:space="0" w:color="auto"/>
              <w:right w:val="single" w:sz="4" w:space="0" w:color="auto"/>
            </w:tcBorders>
            <w:shd w:val="clear" w:color="000000" w:fill="FFFFFF"/>
            <w:vAlign w:val="center"/>
            <w:hideMark/>
          </w:tcPr>
          <w:p w14:paraId="2D8933AA"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17</w:t>
            </w:r>
          </w:p>
        </w:tc>
        <w:tc>
          <w:tcPr>
            <w:tcW w:w="1702" w:type="dxa"/>
            <w:tcBorders>
              <w:top w:val="nil"/>
              <w:left w:val="nil"/>
              <w:bottom w:val="single" w:sz="4" w:space="0" w:color="auto"/>
              <w:right w:val="single" w:sz="4" w:space="0" w:color="auto"/>
            </w:tcBorders>
            <w:shd w:val="clear" w:color="000000" w:fill="FFFFFF"/>
            <w:vAlign w:val="center"/>
            <w:hideMark/>
          </w:tcPr>
          <w:p w14:paraId="038FBC68" w14:textId="64B8D240" w:rsidR="00756A50" w:rsidRPr="0056311D" w:rsidRDefault="0097332B"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0</w:t>
            </w:r>
          </w:p>
        </w:tc>
        <w:tc>
          <w:tcPr>
            <w:tcW w:w="1394" w:type="dxa"/>
            <w:tcBorders>
              <w:top w:val="nil"/>
              <w:left w:val="nil"/>
              <w:bottom w:val="single" w:sz="4" w:space="0" w:color="auto"/>
              <w:right w:val="single" w:sz="4" w:space="0" w:color="auto"/>
            </w:tcBorders>
            <w:shd w:val="clear" w:color="000000" w:fill="FFFFFF"/>
            <w:vAlign w:val="center"/>
            <w:hideMark/>
          </w:tcPr>
          <w:p w14:paraId="3C3B855F"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79</w:t>
            </w:r>
          </w:p>
        </w:tc>
        <w:tc>
          <w:tcPr>
            <w:tcW w:w="1394" w:type="dxa"/>
            <w:tcBorders>
              <w:top w:val="nil"/>
              <w:left w:val="nil"/>
              <w:bottom w:val="single" w:sz="4" w:space="0" w:color="auto"/>
              <w:right w:val="single" w:sz="4" w:space="0" w:color="auto"/>
            </w:tcBorders>
            <w:shd w:val="clear" w:color="000000" w:fill="FFFFFF"/>
            <w:vAlign w:val="center"/>
            <w:hideMark/>
          </w:tcPr>
          <w:p w14:paraId="52787211"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8</w:t>
            </w:r>
          </w:p>
        </w:tc>
      </w:tr>
      <w:tr w:rsidR="00756A50" w:rsidRPr="0056311D" w14:paraId="377FAAA7" w14:textId="77777777" w:rsidTr="00C66FDE">
        <w:trPr>
          <w:trHeight w:val="380"/>
        </w:trPr>
        <w:tc>
          <w:tcPr>
            <w:tcW w:w="1122" w:type="dxa"/>
            <w:vMerge w:val="restart"/>
            <w:tcBorders>
              <w:top w:val="nil"/>
              <w:left w:val="single" w:sz="4" w:space="0" w:color="auto"/>
              <w:bottom w:val="single" w:sz="4" w:space="0" w:color="auto"/>
              <w:right w:val="single" w:sz="4" w:space="0" w:color="auto"/>
            </w:tcBorders>
            <w:shd w:val="clear" w:color="000000" w:fill="D9D9D9"/>
            <w:vAlign w:val="center"/>
            <w:hideMark/>
          </w:tcPr>
          <w:p w14:paraId="72264AE6" w14:textId="77777777" w:rsidR="00756A50" w:rsidRPr="0056311D" w:rsidRDefault="00756A50" w:rsidP="00C66FDE">
            <w:pPr>
              <w:spacing w:before="0" w:after="0" w:line="240" w:lineRule="auto"/>
              <w:jc w:val="center"/>
              <w:rPr>
                <w:rFonts w:eastAsia="Times New Roman" w:cstheme="minorHAnsi"/>
                <w:b/>
                <w:color w:val="000000"/>
                <w:sz w:val="22"/>
                <w:szCs w:val="22"/>
                <w:lang w:eastAsia="ru-RU"/>
              </w:rPr>
            </w:pPr>
            <w:r w:rsidRPr="0056311D">
              <w:rPr>
                <w:rFonts w:eastAsia="Times New Roman" w:cstheme="minorHAnsi"/>
                <w:b/>
                <w:color w:val="000000"/>
                <w:sz w:val="22"/>
                <w:szCs w:val="22"/>
                <w:lang w:eastAsia="ru-RU"/>
              </w:rPr>
              <w:t>Нижний Новгород</w:t>
            </w:r>
          </w:p>
        </w:tc>
        <w:tc>
          <w:tcPr>
            <w:tcW w:w="866" w:type="dxa"/>
            <w:tcBorders>
              <w:top w:val="nil"/>
              <w:left w:val="nil"/>
              <w:bottom w:val="single" w:sz="4" w:space="0" w:color="auto"/>
              <w:right w:val="single" w:sz="4" w:space="0" w:color="auto"/>
            </w:tcBorders>
            <w:shd w:val="clear" w:color="000000" w:fill="D9D9D9"/>
            <w:vAlign w:val="center"/>
            <w:hideMark/>
          </w:tcPr>
          <w:p w14:paraId="42145D5B" w14:textId="77777777" w:rsidR="00756A50" w:rsidRPr="0056311D" w:rsidRDefault="00756A50" w:rsidP="00C66FDE">
            <w:pPr>
              <w:spacing w:before="0" w:after="0" w:line="240" w:lineRule="auto"/>
              <w:jc w:val="center"/>
              <w:rPr>
                <w:rFonts w:eastAsia="Times New Roman" w:cstheme="minorHAnsi"/>
                <w:color w:val="000000"/>
                <w:sz w:val="22"/>
                <w:szCs w:val="22"/>
                <w:lang w:val="en-US" w:eastAsia="ru-RU"/>
              </w:rPr>
            </w:pPr>
            <w:r w:rsidRPr="0056311D">
              <w:rPr>
                <w:rFonts w:eastAsia="Times New Roman" w:cstheme="minorHAnsi"/>
                <w:color w:val="000000"/>
                <w:sz w:val="22"/>
                <w:szCs w:val="22"/>
                <w:lang w:eastAsia="ru-RU"/>
              </w:rPr>
              <w:t>2013/</w:t>
            </w:r>
          </w:p>
          <w:p w14:paraId="224E3305"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2014</w:t>
            </w:r>
          </w:p>
        </w:tc>
        <w:tc>
          <w:tcPr>
            <w:tcW w:w="1307" w:type="dxa"/>
            <w:tcBorders>
              <w:top w:val="nil"/>
              <w:left w:val="nil"/>
              <w:bottom w:val="single" w:sz="4" w:space="0" w:color="auto"/>
              <w:right w:val="single" w:sz="4" w:space="0" w:color="auto"/>
            </w:tcBorders>
            <w:shd w:val="clear" w:color="000000" w:fill="D9D9D9"/>
            <w:vAlign w:val="center"/>
            <w:hideMark/>
          </w:tcPr>
          <w:p w14:paraId="2D07FAD1"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8</w:t>
            </w:r>
          </w:p>
        </w:tc>
        <w:tc>
          <w:tcPr>
            <w:tcW w:w="1246" w:type="dxa"/>
            <w:tcBorders>
              <w:top w:val="nil"/>
              <w:left w:val="nil"/>
              <w:bottom w:val="single" w:sz="4" w:space="0" w:color="auto"/>
              <w:right w:val="single" w:sz="4" w:space="0" w:color="auto"/>
            </w:tcBorders>
            <w:shd w:val="clear" w:color="000000" w:fill="D9D9D9"/>
            <w:vAlign w:val="center"/>
            <w:hideMark/>
          </w:tcPr>
          <w:p w14:paraId="262E0004"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4</w:t>
            </w:r>
          </w:p>
        </w:tc>
        <w:tc>
          <w:tcPr>
            <w:tcW w:w="1134" w:type="dxa"/>
            <w:tcBorders>
              <w:top w:val="nil"/>
              <w:left w:val="nil"/>
              <w:bottom w:val="single" w:sz="4" w:space="0" w:color="auto"/>
              <w:right w:val="single" w:sz="4" w:space="0" w:color="auto"/>
            </w:tcBorders>
            <w:shd w:val="clear" w:color="000000" w:fill="D9D9D9"/>
            <w:vAlign w:val="center"/>
            <w:hideMark/>
          </w:tcPr>
          <w:p w14:paraId="4DC355FF"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1</w:t>
            </w:r>
          </w:p>
        </w:tc>
        <w:tc>
          <w:tcPr>
            <w:tcW w:w="1702" w:type="dxa"/>
            <w:tcBorders>
              <w:top w:val="nil"/>
              <w:left w:val="nil"/>
              <w:bottom w:val="single" w:sz="4" w:space="0" w:color="auto"/>
              <w:right w:val="single" w:sz="4" w:space="0" w:color="auto"/>
            </w:tcBorders>
            <w:shd w:val="clear" w:color="000000" w:fill="D9D9D9"/>
            <w:vAlign w:val="center"/>
            <w:hideMark/>
          </w:tcPr>
          <w:p w14:paraId="59C6E87C"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4</w:t>
            </w:r>
          </w:p>
        </w:tc>
        <w:tc>
          <w:tcPr>
            <w:tcW w:w="1394" w:type="dxa"/>
            <w:tcBorders>
              <w:top w:val="nil"/>
              <w:left w:val="nil"/>
              <w:bottom w:val="single" w:sz="4" w:space="0" w:color="auto"/>
              <w:right w:val="single" w:sz="4" w:space="0" w:color="auto"/>
            </w:tcBorders>
            <w:shd w:val="clear" w:color="000000" w:fill="D9D9D9"/>
            <w:vAlign w:val="center"/>
            <w:hideMark/>
          </w:tcPr>
          <w:p w14:paraId="3ED1B683" w14:textId="77777777" w:rsidR="00756A50" w:rsidRPr="0056311D" w:rsidRDefault="00756A50" w:rsidP="00C66FDE">
            <w:pPr>
              <w:spacing w:before="0" w:after="0" w:line="240" w:lineRule="auto"/>
              <w:jc w:val="center"/>
              <w:rPr>
                <w:rFonts w:eastAsia="Times New Roman" w:cstheme="minorHAnsi"/>
                <w:sz w:val="22"/>
                <w:szCs w:val="22"/>
                <w:lang w:eastAsia="ru-RU"/>
              </w:rPr>
            </w:pPr>
            <w:r w:rsidRPr="0056311D">
              <w:rPr>
                <w:rFonts w:eastAsia="Times New Roman" w:cstheme="minorHAnsi"/>
                <w:sz w:val="22"/>
                <w:szCs w:val="22"/>
                <w:lang w:eastAsia="ru-RU"/>
              </w:rPr>
              <w:t>9</w:t>
            </w:r>
          </w:p>
        </w:tc>
        <w:tc>
          <w:tcPr>
            <w:tcW w:w="1394" w:type="dxa"/>
            <w:tcBorders>
              <w:top w:val="nil"/>
              <w:left w:val="nil"/>
              <w:bottom w:val="single" w:sz="4" w:space="0" w:color="auto"/>
              <w:right w:val="single" w:sz="4" w:space="0" w:color="auto"/>
            </w:tcBorders>
            <w:shd w:val="clear" w:color="000000" w:fill="D9D9D9"/>
            <w:vAlign w:val="center"/>
            <w:hideMark/>
          </w:tcPr>
          <w:p w14:paraId="0E5394C9"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1</w:t>
            </w:r>
          </w:p>
        </w:tc>
      </w:tr>
      <w:tr w:rsidR="00756A50" w:rsidRPr="0056311D" w14:paraId="7F758277" w14:textId="77777777" w:rsidTr="00C66FDE">
        <w:trPr>
          <w:trHeight w:val="380"/>
        </w:trPr>
        <w:tc>
          <w:tcPr>
            <w:tcW w:w="1122" w:type="dxa"/>
            <w:vMerge/>
            <w:tcBorders>
              <w:top w:val="nil"/>
              <w:left w:val="single" w:sz="4" w:space="0" w:color="auto"/>
              <w:bottom w:val="single" w:sz="4" w:space="0" w:color="auto"/>
              <w:right w:val="single" w:sz="4" w:space="0" w:color="auto"/>
            </w:tcBorders>
            <w:vAlign w:val="center"/>
            <w:hideMark/>
          </w:tcPr>
          <w:p w14:paraId="37C29505" w14:textId="77777777" w:rsidR="00756A50" w:rsidRPr="0056311D" w:rsidRDefault="00756A50" w:rsidP="00C66FDE">
            <w:pPr>
              <w:spacing w:before="0" w:after="0" w:line="240" w:lineRule="auto"/>
              <w:rPr>
                <w:rFonts w:eastAsia="Times New Roman" w:cstheme="minorHAnsi"/>
                <w:b/>
                <w:color w:val="000000"/>
                <w:sz w:val="22"/>
                <w:szCs w:val="22"/>
                <w:lang w:eastAsia="ru-RU"/>
              </w:rPr>
            </w:pPr>
          </w:p>
        </w:tc>
        <w:tc>
          <w:tcPr>
            <w:tcW w:w="866" w:type="dxa"/>
            <w:tcBorders>
              <w:top w:val="nil"/>
              <w:left w:val="nil"/>
              <w:bottom w:val="single" w:sz="4" w:space="0" w:color="auto"/>
              <w:right w:val="single" w:sz="4" w:space="0" w:color="auto"/>
            </w:tcBorders>
            <w:shd w:val="clear" w:color="000000" w:fill="D9D9D9"/>
            <w:vAlign w:val="center"/>
            <w:hideMark/>
          </w:tcPr>
          <w:p w14:paraId="3EDBBE2D" w14:textId="77777777" w:rsidR="00756A50" w:rsidRPr="0056311D" w:rsidRDefault="00756A50" w:rsidP="00C66FDE">
            <w:pPr>
              <w:spacing w:before="0" w:after="0" w:line="240" w:lineRule="auto"/>
              <w:jc w:val="center"/>
              <w:rPr>
                <w:rFonts w:eastAsia="Times New Roman" w:cstheme="minorHAnsi"/>
                <w:color w:val="000000"/>
                <w:sz w:val="22"/>
                <w:szCs w:val="22"/>
                <w:lang w:val="en-US" w:eastAsia="ru-RU"/>
              </w:rPr>
            </w:pPr>
            <w:r w:rsidRPr="0056311D">
              <w:rPr>
                <w:rFonts w:eastAsia="Times New Roman" w:cstheme="minorHAnsi"/>
                <w:color w:val="000000"/>
                <w:sz w:val="22"/>
                <w:szCs w:val="22"/>
                <w:lang w:eastAsia="ru-RU"/>
              </w:rPr>
              <w:t>2014/</w:t>
            </w:r>
          </w:p>
          <w:p w14:paraId="0F1BAAA1"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2015</w:t>
            </w:r>
          </w:p>
        </w:tc>
        <w:tc>
          <w:tcPr>
            <w:tcW w:w="1307" w:type="dxa"/>
            <w:tcBorders>
              <w:top w:val="nil"/>
              <w:left w:val="nil"/>
              <w:bottom w:val="single" w:sz="4" w:space="0" w:color="auto"/>
              <w:right w:val="single" w:sz="4" w:space="0" w:color="auto"/>
            </w:tcBorders>
            <w:shd w:val="clear" w:color="000000" w:fill="D9D9D9"/>
            <w:vAlign w:val="center"/>
            <w:hideMark/>
          </w:tcPr>
          <w:p w14:paraId="336D93A4"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8</w:t>
            </w:r>
          </w:p>
        </w:tc>
        <w:tc>
          <w:tcPr>
            <w:tcW w:w="1246" w:type="dxa"/>
            <w:tcBorders>
              <w:top w:val="nil"/>
              <w:left w:val="nil"/>
              <w:bottom w:val="single" w:sz="4" w:space="0" w:color="auto"/>
              <w:right w:val="single" w:sz="4" w:space="0" w:color="auto"/>
            </w:tcBorders>
            <w:shd w:val="clear" w:color="000000" w:fill="D9D9D9"/>
            <w:vAlign w:val="center"/>
            <w:hideMark/>
          </w:tcPr>
          <w:p w14:paraId="0DC5DA6A"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4</w:t>
            </w:r>
          </w:p>
        </w:tc>
        <w:tc>
          <w:tcPr>
            <w:tcW w:w="1134" w:type="dxa"/>
            <w:tcBorders>
              <w:top w:val="nil"/>
              <w:left w:val="nil"/>
              <w:bottom w:val="single" w:sz="4" w:space="0" w:color="auto"/>
              <w:right w:val="single" w:sz="4" w:space="0" w:color="auto"/>
            </w:tcBorders>
            <w:shd w:val="clear" w:color="000000" w:fill="D9D9D9"/>
            <w:vAlign w:val="center"/>
            <w:hideMark/>
          </w:tcPr>
          <w:p w14:paraId="7A58D432"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0</w:t>
            </w:r>
          </w:p>
        </w:tc>
        <w:tc>
          <w:tcPr>
            <w:tcW w:w="1702" w:type="dxa"/>
            <w:tcBorders>
              <w:top w:val="nil"/>
              <w:left w:val="nil"/>
              <w:bottom w:val="single" w:sz="4" w:space="0" w:color="auto"/>
              <w:right w:val="single" w:sz="4" w:space="0" w:color="auto"/>
            </w:tcBorders>
            <w:shd w:val="clear" w:color="000000" w:fill="D9D9D9"/>
            <w:vAlign w:val="center"/>
            <w:hideMark/>
          </w:tcPr>
          <w:p w14:paraId="3CD16B24" w14:textId="7ECACE66" w:rsidR="00756A50" w:rsidRPr="0056311D" w:rsidRDefault="0097332B"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0</w:t>
            </w:r>
          </w:p>
        </w:tc>
        <w:tc>
          <w:tcPr>
            <w:tcW w:w="1394" w:type="dxa"/>
            <w:tcBorders>
              <w:top w:val="nil"/>
              <w:left w:val="nil"/>
              <w:bottom w:val="single" w:sz="4" w:space="0" w:color="auto"/>
              <w:right w:val="single" w:sz="4" w:space="0" w:color="auto"/>
            </w:tcBorders>
            <w:shd w:val="clear" w:color="000000" w:fill="D9D9D9"/>
            <w:vAlign w:val="center"/>
            <w:hideMark/>
          </w:tcPr>
          <w:p w14:paraId="490809FC" w14:textId="77777777" w:rsidR="00756A50" w:rsidRPr="0056311D" w:rsidRDefault="00756A50" w:rsidP="00C66FDE">
            <w:pPr>
              <w:spacing w:before="0" w:after="0" w:line="240" w:lineRule="auto"/>
              <w:jc w:val="center"/>
              <w:rPr>
                <w:rFonts w:eastAsia="Times New Roman" w:cstheme="minorHAnsi"/>
                <w:sz w:val="22"/>
                <w:szCs w:val="22"/>
                <w:lang w:eastAsia="ru-RU"/>
              </w:rPr>
            </w:pPr>
            <w:r w:rsidRPr="0056311D">
              <w:rPr>
                <w:rFonts w:eastAsia="Times New Roman" w:cstheme="minorHAnsi"/>
                <w:sz w:val="22"/>
                <w:szCs w:val="22"/>
                <w:lang w:eastAsia="ru-RU"/>
              </w:rPr>
              <w:t>9</w:t>
            </w:r>
          </w:p>
        </w:tc>
        <w:tc>
          <w:tcPr>
            <w:tcW w:w="1394" w:type="dxa"/>
            <w:tcBorders>
              <w:top w:val="nil"/>
              <w:left w:val="nil"/>
              <w:bottom w:val="single" w:sz="4" w:space="0" w:color="auto"/>
              <w:right w:val="single" w:sz="4" w:space="0" w:color="auto"/>
            </w:tcBorders>
            <w:shd w:val="clear" w:color="000000" w:fill="D9D9D9"/>
            <w:vAlign w:val="center"/>
            <w:hideMark/>
          </w:tcPr>
          <w:p w14:paraId="5473F471" w14:textId="77777777" w:rsidR="00756A50" w:rsidRPr="0056311D" w:rsidRDefault="00756A50" w:rsidP="00C66FDE">
            <w:pPr>
              <w:spacing w:before="0" w:after="0" w:line="240" w:lineRule="auto"/>
              <w:jc w:val="center"/>
              <w:rPr>
                <w:rFonts w:eastAsia="Times New Roman" w:cstheme="minorHAnsi"/>
                <w:sz w:val="22"/>
                <w:szCs w:val="22"/>
                <w:lang w:eastAsia="ru-RU"/>
              </w:rPr>
            </w:pPr>
            <w:r w:rsidRPr="0056311D">
              <w:rPr>
                <w:rFonts w:eastAsia="Times New Roman" w:cstheme="minorHAnsi"/>
                <w:sz w:val="22"/>
                <w:szCs w:val="22"/>
                <w:lang w:eastAsia="ru-RU"/>
              </w:rPr>
              <w:t>1</w:t>
            </w:r>
          </w:p>
        </w:tc>
      </w:tr>
      <w:tr w:rsidR="00756A50" w:rsidRPr="0056311D" w14:paraId="5A99D253" w14:textId="77777777" w:rsidTr="00C66FDE">
        <w:trPr>
          <w:trHeight w:val="380"/>
        </w:trPr>
        <w:tc>
          <w:tcPr>
            <w:tcW w:w="1122" w:type="dxa"/>
            <w:vMerge w:val="restart"/>
            <w:tcBorders>
              <w:top w:val="nil"/>
              <w:left w:val="single" w:sz="4" w:space="0" w:color="auto"/>
              <w:bottom w:val="single" w:sz="4" w:space="0" w:color="auto"/>
              <w:right w:val="single" w:sz="4" w:space="0" w:color="auto"/>
            </w:tcBorders>
            <w:shd w:val="clear" w:color="000000" w:fill="FFFFFF"/>
            <w:vAlign w:val="center"/>
            <w:hideMark/>
          </w:tcPr>
          <w:p w14:paraId="5A1B1341" w14:textId="77777777" w:rsidR="00756A50" w:rsidRPr="0056311D" w:rsidRDefault="00756A50" w:rsidP="00C66FDE">
            <w:pPr>
              <w:spacing w:before="0" w:after="0" w:line="240" w:lineRule="auto"/>
              <w:jc w:val="center"/>
              <w:rPr>
                <w:rFonts w:eastAsia="Times New Roman" w:cstheme="minorHAnsi"/>
                <w:b/>
                <w:color w:val="000000"/>
                <w:sz w:val="22"/>
                <w:szCs w:val="22"/>
                <w:lang w:eastAsia="ru-RU"/>
              </w:rPr>
            </w:pPr>
            <w:r w:rsidRPr="0056311D">
              <w:rPr>
                <w:rFonts w:eastAsia="Times New Roman" w:cstheme="minorHAnsi"/>
                <w:b/>
                <w:color w:val="000000"/>
                <w:sz w:val="22"/>
                <w:szCs w:val="22"/>
                <w:lang w:eastAsia="ru-RU"/>
              </w:rPr>
              <w:t>Пермь</w:t>
            </w:r>
          </w:p>
        </w:tc>
        <w:tc>
          <w:tcPr>
            <w:tcW w:w="866" w:type="dxa"/>
            <w:tcBorders>
              <w:top w:val="nil"/>
              <w:left w:val="nil"/>
              <w:bottom w:val="single" w:sz="4" w:space="0" w:color="auto"/>
              <w:right w:val="single" w:sz="4" w:space="0" w:color="auto"/>
            </w:tcBorders>
            <w:shd w:val="clear" w:color="000000" w:fill="FFFFFF"/>
            <w:vAlign w:val="center"/>
            <w:hideMark/>
          </w:tcPr>
          <w:p w14:paraId="5BBE8066" w14:textId="77777777" w:rsidR="00756A50" w:rsidRPr="0056311D" w:rsidRDefault="00756A50" w:rsidP="00C66FDE">
            <w:pPr>
              <w:spacing w:before="0" w:after="0" w:line="240" w:lineRule="auto"/>
              <w:jc w:val="center"/>
              <w:rPr>
                <w:rFonts w:eastAsia="Times New Roman" w:cstheme="minorHAnsi"/>
                <w:color w:val="000000"/>
                <w:sz w:val="22"/>
                <w:szCs w:val="22"/>
                <w:lang w:val="en-US" w:eastAsia="ru-RU"/>
              </w:rPr>
            </w:pPr>
            <w:r w:rsidRPr="0056311D">
              <w:rPr>
                <w:rFonts w:eastAsia="Times New Roman" w:cstheme="minorHAnsi"/>
                <w:color w:val="000000"/>
                <w:sz w:val="22"/>
                <w:szCs w:val="22"/>
                <w:lang w:eastAsia="ru-RU"/>
              </w:rPr>
              <w:t>2013/</w:t>
            </w:r>
          </w:p>
          <w:p w14:paraId="3650B673"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2014</w:t>
            </w:r>
          </w:p>
        </w:tc>
        <w:tc>
          <w:tcPr>
            <w:tcW w:w="1307" w:type="dxa"/>
            <w:tcBorders>
              <w:top w:val="nil"/>
              <w:left w:val="nil"/>
              <w:bottom w:val="single" w:sz="4" w:space="0" w:color="auto"/>
              <w:right w:val="single" w:sz="4" w:space="0" w:color="auto"/>
            </w:tcBorders>
            <w:shd w:val="clear" w:color="000000" w:fill="FFFFFF"/>
            <w:vAlign w:val="center"/>
            <w:hideMark/>
          </w:tcPr>
          <w:p w14:paraId="51743B1C"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7</w:t>
            </w:r>
          </w:p>
        </w:tc>
        <w:tc>
          <w:tcPr>
            <w:tcW w:w="1246" w:type="dxa"/>
            <w:tcBorders>
              <w:top w:val="nil"/>
              <w:left w:val="nil"/>
              <w:bottom w:val="single" w:sz="4" w:space="0" w:color="auto"/>
              <w:right w:val="single" w:sz="4" w:space="0" w:color="auto"/>
            </w:tcBorders>
            <w:shd w:val="clear" w:color="000000" w:fill="FFFFFF"/>
            <w:vAlign w:val="center"/>
            <w:hideMark/>
          </w:tcPr>
          <w:p w14:paraId="730C7923"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6</w:t>
            </w:r>
          </w:p>
        </w:tc>
        <w:tc>
          <w:tcPr>
            <w:tcW w:w="1134" w:type="dxa"/>
            <w:tcBorders>
              <w:top w:val="nil"/>
              <w:left w:val="nil"/>
              <w:bottom w:val="single" w:sz="4" w:space="0" w:color="auto"/>
              <w:right w:val="single" w:sz="4" w:space="0" w:color="auto"/>
            </w:tcBorders>
            <w:shd w:val="clear" w:color="000000" w:fill="FFFFFF"/>
            <w:vAlign w:val="center"/>
            <w:hideMark/>
          </w:tcPr>
          <w:p w14:paraId="409016FF"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0</w:t>
            </w:r>
          </w:p>
        </w:tc>
        <w:tc>
          <w:tcPr>
            <w:tcW w:w="1702" w:type="dxa"/>
            <w:tcBorders>
              <w:top w:val="nil"/>
              <w:left w:val="nil"/>
              <w:bottom w:val="single" w:sz="4" w:space="0" w:color="auto"/>
              <w:right w:val="single" w:sz="4" w:space="0" w:color="auto"/>
            </w:tcBorders>
            <w:shd w:val="clear" w:color="000000" w:fill="FFFFFF"/>
            <w:vAlign w:val="center"/>
            <w:hideMark/>
          </w:tcPr>
          <w:p w14:paraId="72CF0209"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2</w:t>
            </w:r>
          </w:p>
        </w:tc>
        <w:tc>
          <w:tcPr>
            <w:tcW w:w="1394" w:type="dxa"/>
            <w:tcBorders>
              <w:top w:val="nil"/>
              <w:left w:val="nil"/>
              <w:bottom w:val="single" w:sz="4" w:space="0" w:color="auto"/>
              <w:right w:val="single" w:sz="4" w:space="0" w:color="auto"/>
            </w:tcBorders>
            <w:shd w:val="clear" w:color="000000" w:fill="FFFFFF"/>
            <w:vAlign w:val="center"/>
            <w:hideMark/>
          </w:tcPr>
          <w:p w14:paraId="0A8E0577" w14:textId="77777777" w:rsidR="00756A50" w:rsidRPr="0056311D" w:rsidRDefault="00756A50" w:rsidP="00C66FDE">
            <w:pPr>
              <w:spacing w:before="0" w:after="0" w:line="240" w:lineRule="auto"/>
              <w:jc w:val="center"/>
              <w:rPr>
                <w:rFonts w:eastAsia="Times New Roman" w:cstheme="minorHAnsi"/>
                <w:sz w:val="22"/>
                <w:szCs w:val="22"/>
                <w:lang w:eastAsia="ru-RU"/>
              </w:rPr>
            </w:pPr>
            <w:r w:rsidRPr="0056311D">
              <w:rPr>
                <w:rFonts w:eastAsia="Times New Roman" w:cstheme="minorHAnsi"/>
                <w:sz w:val="22"/>
                <w:szCs w:val="22"/>
                <w:lang w:eastAsia="ru-RU"/>
              </w:rPr>
              <w:t>4</w:t>
            </w:r>
          </w:p>
        </w:tc>
        <w:tc>
          <w:tcPr>
            <w:tcW w:w="1394" w:type="dxa"/>
            <w:tcBorders>
              <w:top w:val="nil"/>
              <w:left w:val="nil"/>
              <w:bottom w:val="single" w:sz="4" w:space="0" w:color="auto"/>
              <w:right w:val="single" w:sz="4" w:space="0" w:color="auto"/>
            </w:tcBorders>
            <w:shd w:val="clear" w:color="000000" w:fill="FFFFFF"/>
            <w:vAlign w:val="center"/>
            <w:hideMark/>
          </w:tcPr>
          <w:p w14:paraId="057452D1"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0</w:t>
            </w:r>
          </w:p>
        </w:tc>
      </w:tr>
      <w:tr w:rsidR="00756A50" w:rsidRPr="0056311D" w14:paraId="4492B066" w14:textId="77777777" w:rsidTr="00C66FDE">
        <w:trPr>
          <w:trHeight w:val="380"/>
        </w:trPr>
        <w:tc>
          <w:tcPr>
            <w:tcW w:w="1122" w:type="dxa"/>
            <w:vMerge/>
            <w:tcBorders>
              <w:top w:val="nil"/>
              <w:left w:val="single" w:sz="4" w:space="0" w:color="auto"/>
              <w:bottom w:val="single" w:sz="4" w:space="0" w:color="auto"/>
              <w:right w:val="single" w:sz="4" w:space="0" w:color="auto"/>
            </w:tcBorders>
            <w:vAlign w:val="center"/>
            <w:hideMark/>
          </w:tcPr>
          <w:p w14:paraId="5A268F0B" w14:textId="77777777" w:rsidR="00756A50" w:rsidRPr="0056311D" w:rsidRDefault="00756A50" w:rsidP="00C66FDE">
            <w:pPr>
              <w:spacing w:before="0" w:after="0" w:line="240" w:lineRule="auto"/>
              <w:rPr>
                <w:rFonts w:eastAsia="Times New Roman" w:cstheme="minorHAnsi"/>
                <w:b/>
                <w:color w:val="000000"/>
                <w:sz w:val="22"/>
                <w:szCs w:val="22"/>
                <w:lang w:eastAsia="ru-RU"/>
              </w:rPr>
            </w:pPr>
          </w:p>
        </w:tc>
        <w:tc>
          <w:tcPr>
            <w:tcW w:w="866" w:type="dxa"/>
            <w:tcBorders>
              <w:top w:val="nil"/>
              <w:left w:val="nil"/>
              <w:bottom w:val="single" w:sz="4" w:space="0" w:color="auto"/>
              <w:right w:val="single" w:sz="4" w:space="0" w:color="auto"/>
            </w:tcBorders>
            <w:shd w:val="clear" w:color="000000" w:fill="FFFFFF"/>
            <w:vAlign w:val="center"/>
            <w:hideMark/>
          </w:tcPr>
          <w:p w14:paraId="144A917C" w14:textId="77777777" w:rsidR="00756A50" w:rsidRPr="0056311D" w:rsidRDefault="00756A50" w:rsidP="00C66FDE">
            <w:pPr>
              <w:spacing w:before="0" w:after="0" w:line="240" w:lineRule="auto"/>
              <w:jc w:val="center"/>
              <w:rPr>
                <w:rFonts w:eastAsia="Times New Roman" w:cstheme="minorHAnsi"/>
                <w:color w:val="000000"/>
                <w:sz w:val="22"/>
                <w:szCs w:val="22"/>
                <w:lang w:val="en-US" w:eastAsia="ru-RU"/>
              </w:rPr>
            </w:pPr>
            <w:r w:rsidRPr="0056311D">
              <w:rPr>
                <w:rFonts w:eastAsia="Times New Roman" w:cstheme="minorHAnsi"/>
                <w:color w:val="000000"/>
                <w:sz w:val="22"/>
                <w:szCs w:val="22"/>
                <w:lang w:eastAsia="ru-RU"/>
              </w:rPr>
              <w:t>2014/</w:t>
            </w:r>
          </w:p>
          <w:p w14:paraId="0BBBF886"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2015</w:t>
            </w:r>
          </w:p>
        </w:tc>
        <w:tc>
          <w:tcPr>
            <w:tcW w:w="1307" w:type="dxa"/>
            <w:tcBorders>
              <w:top w:val="nil"/>
              <w:left w:val="nil"/>
              <w:bottom w:val="single" w:sz="4" w:space="0" w:color="auto"/>
              <w:right w:val="single" w:sz="4" w:space="0" w:color="auto"/>
            </w:tcBorders>
            <w:shd w:val="clear" w:color="000000" w:fill="FFFFFF"/>
            <w:vAlign w:val="center"/>
            <w:hideMark/>
          </w:tcPr>
          <w:p w14:paraId="4539E22E"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7</w:t>
            </w:r>
          </w:p>
        </w:tc>
        <w:tc>
          <w:tcPr>
            <w:tcW w:w="1246" w:type="dxa"/>
            <w:tcBorders>
              <w:top w:val="nil"/>
              <w:left w:val="nil"/>
              <w:bottom w:val="single" w:sz="4" w:space="0" w:color="auto"/>
              <w:right w:val="single" w:sz="4" w:space="0" w:color="auto"/>
            </w:tcBorders>
            <w:shd w:val="clear" w:color="000000" w:fill="FFFFFF"/>
            <w:vAlign w:val="center"/>
            <w:hideMark/>
          </w:tcPr>
          <w:p w14:paraId="58A6CCB6" w14:textId="20EF53DE" w:rsidR="00756A50" w:rsidRPr="0056311D" w:rsidRDefault="0097332B"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4</w:t>
            </w:r>
          </w:p>
        </w:tc>
        <w:tc>
          <w:tcPr>
            <w:tcW w:w="1134" w:type="dxa"/>
            <w:tcBorders>
              <w:top w:val="nil"/>
              <w:left w:val="nil"/>
              <w:bottom w:val="single" w:sz="4" w:space="0" w:color="auto"/>
              <w:right w:val="single" w:sz="4" w:space="0" w:color="auto"/>
            </w:tcBorders>
            <w:shd w:val="clear" w:color="000000" w:fill="FFFFFF"/>
            <w:vAlign w:val="center"/>
            <w:hideMark/>
          </w:tcPr>
          <w:p w14:paraId="12083F55"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0</w:t>
            </w:r>
          </w:p>
        </w:tc>
        <w:tc>
          <w:tcPr>
            <w:tcW w:w="1702" w:type="dxa"/>
            <w:tcBorders>
              <w:top w:val="nil"/>
              <w:left w:val="nil"/>
              <w:bottom w:val="single" w:sz="4" w:space="0" w:color="auto"/>
              <w:right w:val="single" w:sz="4" w:space="0" w:color="auto"/>
            </w:tcBorders>
            <w:shd w:val="clear" w:color="000000" w:fill="FFFFFF"/>
            <w:vAlign w:val="center"/>
            <w:hideMark/>
          </w:tcPr>
          <w:p w14:paraId="617251DB" w14:textId="46D7FF64" w:rsidR="00756A50" w:rsidRPr="0056311D" w:rsidRDefault="0097332B"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0</w:t>
            </w:r>
          </w:p>
        </w:tc>
        <w:tc>
          <w:tcPr>
            <w:tcW w:w="1394" w:type="dxa"/>
            <w:tcBorders>
              <w:top w:val="nil"/>
              <w:left w:val="nil"/>
              <w:bottom w:val="single" w:sz="4" w:space="0" w:color="auto"/>
              <w:right w:val="single" w:sz="4" w:space="0" w:color="auto"/>
            </w:tcBorders>
            <w:shd w:val="clear" w:color="000000" w:fill="FFFFFF"/>
            <w:vAlign w:val="center"/>
            <w:hideMark/>
          </w:tcPr>
          <w:p w14:paraId="79BB1E50" w14:textId="77777777" w:rsidR="00756A50" w:rsidRPr="0056311D" w:rsidRDefault="00756A50" w:rsidP="00C66FDE">
            <w:pPr>
              <w:spacing w:before="0" w:after="0" w:line="240" w:lineRule="auto"/>
              <w:jc w:val="center"/>
              <w:rPr>
                <w:rFonts w:eastAsia="Times New Roman" w:cstheme="minorHAnsi"/>
                <w:sz w:val="22"/>
                <w:szCs w:val="22"/>
                <w:lang w:eastAsia="ru-RU"/>
              </w:rPr>
            </w:pPr>
            <w:r w:rsidRPr="0056311D">
              <w:rPr>
                <w:rFonts w:eastAsia="Times New Roman" w:cstheme="minorHAnsi"/>
                <w:sz w:val="22"/>
                <w:szCs w:val="22"/>
                <w:lang w:eastAsia="ru-RU"/>
              </w:rPr>
              <w:t>6</w:t>
            </w:r>
          </w:p>
        </w:tc>
        <w:tc>
          <w:tcPr>
            <w:tcW w:w="1394" w:type="dxa"/>
            <w:tcBorders>
              <w:top w:val="nil"/>
              <w:left w:val="nil"/>
              <w:bottom w:val="single" w:sz="4" w:space="0" w:color="auto"/>
              <w:right w:val="single" w:sz="4" w:space="0" w:color="auto"/>
            </w:tcBorders>
            <w:shd w:val="clear" w:color="000000" w:fill="FFFFFF"/>
            <w:vAlign w:val="center"/>
            <w:hideMark/>
          </w:tcPr>
          <w:p w14:paraId="1A86E883"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0</w:t>
            </w:r>
          </w:p>
        </w:tc>
      </w:tr>
      <w:tr w:rsidR="00756A50" w:rsidRPr="0056311D" w14:paraId="12B48D66" w14:textId="77777777" w:rsidTr="00C66FDE">
        <w:trPr>
          <w:trHeight w:val="380"/>
        </w:trPr>
        <w:tc>
          <w:tcPr>
            <w:tcW w:w="1122" w:type="dxa"/>
            <w:vMerge w:val="restart"/>
            <w:tcBorders>
              <w:top w:val="nil"/>
              <w:left w:val="single" w:sz="4" w:space="0" w:color="auto"/>
              <w:bottom w:val="single" w:sz="4" w:space="0" w:color="auto"/>
              <w:right w:val="single" w:sz="4" w:space="0" w:color="auto"/>
            </w:tcBorders>
            <w:shd w:val="clear" w:color="000000" w:fill="D9D9D9"/>
            <w:vAlign w:val="center"/>
            <w:hideMark/>
          </w:tcPr>
          <w:p w14:paraId="4A86057B" w14:textId="77777777" w:rsidR="00756A50" w:rsidRPr="0056311D" w:rsidRDefault="00756A50" w:rsidP="00C66FDE">
            <w:pPr>
              <w:spacing w:before="0" w:after="0" w:line="240" w:lineRule="auto"/>
              <w:jc w:val="center"/>
              <w:rPr>
                <w:rFonts w:eastAsia="Times New Roman" w:cstheme="minorHAnsi"/>
                <w:b/>
                <w:color w:val="000000"/>
                <w:sz w:val="22"/>
                <w:szCs w:val="22"/>
                <w:lang w:eastAsia="ru-RU"/>
              </w:rPr>
            </w:pPr>
            <w:r w:rsidRPr="0056311D">
              <w:rPr>
                <w:rFonts w:eastAsia="Times New Roman" w:cstheme="minorHAnsi"/>
                <w:b/>
                <w:color w:val="000000"/>
                <w:sz w:val="22"/>
                <w:szCs w:val="22"/>
                <w:lang w:eastAsia="ru-RU"/>
              </w:rPr>
              <w:t>Санкт-Петербург</w:t>
            </w:r>
          </w:p>
        </w:tc>
        <w:tc>
          <w:tcPr>
            <w:tcW w:w="866" w:type="dxa"/>
            <w:tcBorders>
              <w:top w:val="nil"/>
              <w:left w:val="nil"/>
              <w:bottom w:val="single" w:sz="4" w:space="0" w:color="auto"/>
              <w:right w:val="single" w:sz="4" w:space="0" w:color="auto"/>
            </w:tcBorders>
            <w:shd w:val="clear" w:color="000000" w:fill="D9D9D9"/>
            <w:vAlign w:val="center"/>
            <w:hideMark/>
          </w:tcPr>
          <w:p w14:paraId="128D2404" w14:textId="77777777" w:rsidR="00756A50" w:rsidRPr="0056311D" w:rsidRDefault="00756A50" w:rsidP="00C66FDE">
            <w:pPr>
              <w:spacing w:before="0" w:after="0" w:line="240" w:lineRule="auto"/>
              <w:jc w:val="center"/>
              <w:rPr>
                <w:rFonts w:eastAsia="Times New Roman" w:cstheme="minorHAnsi"/>
                <w:color w:val="000000"/>
                <w:sz w:val="22"/>
                <w:szCs w:val="22"/>
                <w:lang w:val="en-US" w:eastAsia="ru-RU"/>
              </w:rPr>
            </w:pPr>
            <w:r w:rsidRPr="0056311D">
              <w:rPr>
                <w:rFonts w:eastAsia="Times New Roman" w:cstheme="minorHAnsi"/>
                <w:color w:val="000000"/>
                <w:sz w:val="22"/>
                <w:szCs w:val="22"/>
                <w:lang w:eastAsia="ru-RU"/>
              </w:rPr>
              <w:t>2013/</w:t>
            </w:r>
          </w:p>
          <w:p w14:paraId="4BAB693F"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2014</w:t>
            </w:r>
          </w:p>
        </w:tc>
        <w:tc>
          <w:tcPr>
            <w:tcW w:w="1307" w:type="dxa"/>
            <w:tcBorders>
              <w:top w:val="nil"/>
              <w:left w:val="nil"/>
              <w:bottom w:val="single" w:sz="4" w:space="0" w:color="auto"/>
              <w:right w:val="single" w:sz="4" w:space="0" w:color="auto"/>
            </w:tcBorders>
            <w:shd w:val="clear" w:color="000000" w:fill="D9D9D9"/>
            <w:vAlign w:val="center"/>
            <w:hideMark/>
          </w:tcPr>
          <w:p w14:paraId="09F16DC8"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7</w:t>
            </w:r>
          </w:p>
        </w:tc>
        <w:tc>
          <w:tcPr>
            <w:tcW w:w="1246" w:type="dxa"/>
            <w:tcBorders>
              <w:top w:val="nil"/>
              <w:left w:val="nil"/>
              <w:bottom w:val="single" w:sz="4" w:space="0" w:color="auto"/>
              <w:right w:val="single" w:sz="4" w:space="0" w:color="auto"/>
            </w:tcBorders>
            <w:shd w:val="clear" w:color="000000" w:fill="D9D9D9"/>
            <w:vAlign w:val="center"/>
            <w:hideMark/>
          </w:tcPr>
          <w:p w14:paraId="0E0D479C"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2</w:t>
            </w:r>
          </w:p>
        </w:tc>
        <w:tc>
          <w:tcPr>
            <w:tcW w:w="1134" w:type="dxa"/>
            <w:tcBorders>
              <w:top w:val="nil"/>
              <w:left w:val="nil"/>
              <w:bottom w:val="single" w:sz="4" w:space="0" w:color="auto"/>
              <w:right w:val="single" w:sz="4" w:space="0" w:color="auto"/>
            </w:tcBorders>
            <w:shd w:val="clear" w:color="000000" w:fill="D9D9D9"/>
            <w:vAlign w:val="center"/>
            <w:hideMark/>
          </w:tcPr>
          <w:p w14:paraId="2E80D6C2"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1</w:t>
            </w:r>
          </w:p>
        </w:tc>
        <w:tc>
          <w:tcPr>
            <w:tcW w:w="1702" w:type="dxa"/>
            <w:tcBorders>
              <w:top w:val="nil"/>
              <w:left w:val="nil"/>
              <w:bottom w:val="single" w:sz="4" w:space="0" w:color="auto"/>
              <w:right w:val="single" w:sz="4" w:space="0" w:color="auto"/>
            </w:tcBorders>
            <w:shd w:val="clear" w:color="000000" w:fill="D9D9D9"/>
            <w:vAlign w:val="center"/>
            <w:hideMark/>
          </w:tcPr>
          <w:p w14:paraId="1FBB94F7"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0</w:t>
            </w:r>
          </w:p>
        </w:tc>
        <w:tc>
          <w:tcPr>
            <w:tcW w:w="1394" w:type="dxa"/>
            <w:tcBorders>
              <w:top w:val="nil"/>
              <w:left w:val="nil"/>
              <w:bottom w:val="single" w:sz="4" w:space="0" w:color="auto"/>
              <w:right w:val="single" w:sz="4" w:space="0" w:color="auto"/>
            </w:tcBorders>
            <w:shd w:val="clear" w:color="000000" w:fill="D9D9D9"/>
            <w:vAlign w:val="center"/>
            <w:hideMark/>
          </w:tcPr>
          <w:p w14:paraId="7A4E7BF4"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8</w:t>
            </w:r>
          </w:p>
        </w:tc>
        <w:tc>
          <w:tcPr>
            <w:tcW w:w="1394" w:type="dxa"/>
            <w:tcBorders>
              <w:top w:val="nil"/>
              <w:left w:val="nil"/>
              <w:bottom w:val="single" w:sz="4" w:space="0" w:color="auto"/>
              <w:right w:val="single" w:sz="4" w:space="0" w:color="auto"/>
            </w:tcBorders>
            <w:shd w:val="clear" w:color="000000" w:fill="D9D9D9"/>
            <w:vAlign w:val="center"/>
            <w:hideMark/>
          </w:tcPr>
          <w:p w14:paraId="2FF630A2"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1</w:t>
            </w:r>
          </w:p>
        </w:tc>
      </w:tr>
      <w:tr w:rsidR="00756A50" w:rsidRPr="0056311D" w14:paraId="214F5A2B" w14:textId="77777777" w:rsidTr="00C66FDE">
        <w:trPr>
          <w:trHeight w:val="380"/>
        </w:trPr>
        <w:tc>
          <w:tcPr>
            <w:tcW w:w="1122" w:type="dxa"/>
            <w:vMerge/>
            <w:tcBorders>
              <w:top w:val="nil"/>
              <w:left w:val="single" w:sz="4" w:space="0" w:color="auto"/>
              <w:bottom w:val="single" w:sz="4" w:space="0" w:color="auto"/>
              <w:right w:val="single" w:sz="4" w:space="0" w:color="auto"/>
            </w:tcBorders>
            <w:vAlign w:val="center"/>
            <w:hideMark/>
          </w:tcPr>
          <w:p w14:paraId="33A12DAA" w14:textId="77777777" w:rsidR="00756A50" w:rsidRPr="0056311D" w:rsidRDefault="00756A50" w:rsidP="00C66FDE">
            <w:pPr>
              <w:spacing w:before="0" w:after="0" w:line="240" w:lineRule="auto"/>
              <w:rPr>
                <w:rFonts w:eastAsia="Times New Roman" w:cstheme="minorHAnsi"/>
                <w:b/>
                <w:color w:val="000000"/>
                <w:sz w:val="22"/>
                <w:szCs w:val="22"/>
                <w:lang w:eastAsia="ru-RU"/>
              </w:rPr>
            </w:pPr>
          </w:p>
        </w:tc>
        <w:tc>
          <w:tcPr>
            <w:tcW w:w="866" w:type="dxa"/>
            <w:tcBorders>
              <w:top w:val="nil"/>
              <w:left w:val="nil"/>
              <w:bottom w:val="single" w:sz="4" w:space="0" w:color="auto"/>
              <w:right w:val="single" w:sz="4" w:space="0" w:color="auto"/>
            </w:tcBorders>
            <w:shd w:val="clear" w:color="000000" w:fill="D9D9D9"/>
            <w:vAlign w:val="center"/>
            <w:hideMark/>
          </w:tcPr>
          <w:p w14:paraId="4961A1A8" w14:textId="77777777" w:rsidR="00756A50" w:rsidRPr="0056311D" w:rsidRDefault="00756A50" w:rsidP="00C66FDE">
            <w:pPr>
              <w:spacing w:before="0" w:after="0" w:line="240" w:lineRule="auto"/>
              <w:jc w:val="center"/>
              <w:rPr>
                <w:rFonts w:eastAsia="Times New Roman" w:cstheme="minorHAnsi"/>
                <w:color w:val="000000"/>
                <w:sz w:val="22"/>
                <w:szCs w:val="22"/>
                <w:lang w:val="en-US" w:eastAsia="ru-RU"/>
              </w:rPr>
            </w:pPr>
            <w:r w:rsidRPr="0056311D">
              <w:rPr>
                <w:rFonts w:eastAsia="Times New Roman" w:cstheme="minorHAnsi"/>
                <w:color w:val="000000"/>
                <w:sz w:val="22"/>
                <w:szCs w:val="22"/>
                <w:lang w:eastAsia="ru-RU"/>
              </w:rPr>
              <w:t>2014/</w:t>
            </w:r>
          </w:p>
          <w:p w14:paraId="41838E23"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2015</w:t>
            </w:r>
          </w:p>
        </w:tc>
        <w:tc>
          <w:tcPr>
            <w:tcW w:w="1307" w:type="dxa"/>
            <w:tcBorders>
              <w:top w:val="nil"/>
              <w:left w:val="nil"/>
              <w:bottom w:val="single" w:sz="4" w:space="0" w:color="auto"/>
              <w:right w:val="single" w:sz="4" w:space="0" w:color="auto"/>
            </w:tcBorders>
            <w:shd w:val="clear" w:color="000000" w:fill="D9D9D9"/>
            <w:vAlign w:val="center"/>
            <w:hideMark/>
          </w:tcPr>
          <w:p w14:paraId="6EF0A1F7"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9</w:t>
            </w:r>
          </w:p>
        </w:tc>
        <w:tc>
          <w:tcPr>
            <w:tcW w:w="1246" w:type="dxa"/>
            <w:tcBorders>
              <w:top w:val="nil"/>
              <w:left w:val="nil"/>
              <w:bottom w:val="single" w:sz="4" w:space="0" w:color="auto"/>
              <w:right w:val="single" w:sz="4" w:space="0" w:color="auto"/>
            </w:tcBorders>
            <w:shd w:val="clear" w:color="000000" w:fill="D9D9D9"/>
            <w:vAlign w:val="center"/>
            <w:hideMark/>
          </w:tcPr>
          <w:p w14:paraId="208264FD" w14:textId="23890386" w:rsidR="00756A50" w:rsidRPr="0056311D" w:rsidRDefault="007A3B24"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2</w:t>
            </w:r>
          </w:p>
        </w:tc>
        <w:tc>
          <w:tcPr>
            <w:tcW w:w="1134" w:type="dxa"/>
            <w:tcBorders>
              <w:top w:val="nil"/>
              <w:left w:val="nil"/>
              <w:bottom w:val="single" w:sz="4" w:space="0" w:color="auto"/>
              <w:right w:val="single" w:sz="4" w:space="0" w:color="auto"/>
            </w:tcBorders>
            <w:shd w:val="clear" w:color="000000" w:fill="D9D9D9"/>
            <w:vAlign w:val="center"/>
            <w:hideMark/>
          </w:tcPr>
          <w:p w14:paraId="4568F2BC"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1</w:t>
            </w:r>
          </w:p>
        </w:tc>
        <w:tc>
          <w:tcPr>
            <w:tcW w:w="1702" w:type="dxa"/>
            <w:tcBorders>
              <w:top w:val="nil"/>
              <w:left w:val="nil"/>
              <w:bottom w:val="single" w:sz="4" w:space="0" w:color="auto"/>
              <w:right w:val="single" w:sz="4" w:space="0" w:color="auto"/>
            </w:tcBorders>
            <w:shd w:val="clear" w:color="000000" w:fill="D9D9D9"/>
            <w:vAlign w:val="center"/>
            <w:hideMark/>
          </w:tcPr>
          <w:p w14:paraId="6634F24F"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0</w:t>
            </w:r>
          </w:p>
        </w:tc>
        <w:tc>
          <w:tcPr>
            <w:tcW w:w="1394" w:type="dxa"/>
            <w:tcBorders>
              <w:top w:val="nil"/>
              <w:left w:val="nil"/>
              <w:bottom w:val="single" w:sz="4" w:space="0" w:color="auto"/>
              <w:right w:val="single" w:sz="4" w:space="0" w:color="auto"/>
            </w:tcBorders>
            <w:shd w:val="clear" w:color="000000" w:fill="D9D9D9"/>
            <w:vAlign w:val="center"/>
            <w:hideMark/>
          </w:tcPr>
          <w:p w14:paraId="18409CA4"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9</w:t>
            </w:r>
          </w:p>
        </w:tc>
        <w:tc>
          <w:tcPr>
            <w:tcW w:w="1394" w:type="dxa"/>
            <w:tcBorders>
              <w:top w:val="nil"/>
              <w:left w:val="nil"/>
              <w:bottom w:val="single" w:sz="4" w:space="0" w:color="auto"/>
              <w:right w:val="single" w:sz="4" w:space="0" w:color="auto"/>
            </w:tcBorders>
            <w:shd w:val="clear" w:color="000000" w:fill="D9D9D9"/>
            <w:vAlign w:val="center"/>
            <w:hideMark/>
          </w:tcPr>
          <w:p w14:paraId="01C5EE30" w14:textId="77777777" w:rsidR="00756A50" w:rsidRPr="0056311D" w:rsidRDefault="00756A50" w:rsidP="00C66FDE">
            <w:pPr>
              <w:spacing w:before="0" w:after="0" w:line="240" w:lineRule="auto"/>
              <w:jc w:val="center"/>
              <w:rPr>
                <w:rFonts w:eastAsia="Times New Roman" w:cstheme="minorHAnsi"/>
                <w:color w:val="000000"/>
                <w:sz w:val="22"/>
                <w:szCs w:val="22"/>
                <w:lang w:eastAsia="ru-RU"/>
              </w:rPr>
            </w:pPr>
            <w:r w:rsidRPr="0056311D">
              <w:rPr>
                <w:rFonts w:eastAsia="Times New Roman" w:cstheme="minorHAnsi"/>
                <w:color w:val="000000"/>
                <w:sz w:val="22"/>
                <w:szCs w:val="22"/>
                <w:lang w:eastAsia="ru-RU"/>
              </w:rPr>
              <w:t>1</w:t>
            </w:r>
          </w:p>
        </w:tc>
      </w:tr>
    </w:tbl>
    <w:p w14:paraId="200F4826" w14:textId="77777777" w:rsidR="0044798C" w:rsidRPr="0056311D" w:rsidRDefault="0044798C" w:rsidP="00756A50">
      <w:pPr>
        <w:spacing w:before="0" w:after="120" w:line="240" w:lineRule="auto"/>
        <w:ind w:firstLine="709"/>
        <w:jc w:val="both"/>
        <w:rPr>
          <w:rFonts w:cstheme="minorHAnsi"/>
          <w:sz w:val="24"/>
          <w:szCs w:val="24"/>
        </w:rPr>
      </w:pPr>
    </w:p>
    <w:p w14:paraId="2B17A4B3" w14:textId="7F6F9A8A"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Полный перечень образовательных программ, реализуемых НИУ ВШЭ (Москва) в 2013-2014 </w:t>
      </w:r>
      <w:proofErr w:type="spellStart"/>
      <w:r w:rsidRPr="0056311D">
        <w:rPr>
          <w:rFonts w:cstheme="minorHAnsi"/>
          <w:sz w:val="24"/>
          <w:szCs w:val="24"/>
        </w:rPr>
        <w:t>уч.г</w:t>
      </w:r>
      <w:proofErr w:type="spellEnd"/>
      <w:r w:rsidRPr="0056311D">
        <w:rPr>
          <w:rFonts w:cstheme="minorHAnsi"/>
          <w:sz w:val="24"/>
          <w:szCs w:val="24"/>
        </w:rPr>
        <w:t xml:space="preserve">. и 2014-2015 </w:t>
      </w:r>
      <w:proofErr w:type="spellStart"/>
      <w:r w:rsidRPr="0056311D">
        <w:rPr>
          <w:rFonts w:cstheme="minorHAnsi"/>
          <w:sz w:val="24"/>
          <w:szCs w:val="24"/>
        </w:rPr>
        <w:t>уч.г</w:t>
      </w:r>
      <w:proofErr w:type="spellEnd"/>
      <w:r w:rsidRPr="0056311D">
        <w:rPr>
          <w:rFonts w:cstheme="minorHAnsi"/>
          <w:sz w:val="24"/>
          <w:szCs w:val="24"/>
        </w:rPr>
        <w:t xml:space="preserve">. представлен в </w:t>
      </w:r>
      <w:r w:rsidR="00F3014A" w:rsidRPr="0056311D">
        <w:rPr>
          <w:rFonts w:cstheme="minorHAnsi"/>
          <w:sz w:val="24"/>
          <w:szCs w:val="24"/>
        </w:rPr>
        <w:t xml:space="preserve">Приложении </w:t>
      </w:r>
      <w:r w:rsidR="00E24386" w:rsidRPr="0056311D">
        <w:rPr>
          <w:rFonts w:cstheme="minorHAnsi"/>
          <w:sz w:val="24"/>
          <w:szCs w:val="24"/>
        </w:rPr>
        <w:t>№</w:t>
      </w:r>
      <w:r w:rsidR="00F3014A" w:rsidRPr="0056311D">
        <w:rPr>
          <w:rFonts w:cstheme="minorHAnsi"/>
          <w:sz w:val="24"/>
          <w:szCs w:val="24"/>
        </w:rPr>
        <w:t>1</w:t>
      </w:r>
      <w:r w:rsidRPr="0056311D">
        <w:rPr>
          <w:rFonts w:cstheme="minorHAnsi"/>
          <w:sz w:val="24"/>
          <w:szCs w:val="24"/>
        </w:rPr>
        <w:t xml:space="preserve">. Полный перечень программ, открытых в 2013-2014 (2014-2015) </w:t>
      </w:r>
      <w:proofErr w:type="spellStart"/>
      <w:r w:rsidRPr="0056311D">
        <w:rPr>
          <w:rFonts w:cstheme="minorHAnsi"/>
          <w:sz w:val="24"/>
          <w:szCs w:val="24"/>
        </w:rPr>
        <w:t>уч</w:t>
      </w:r>
      <w:proofErr w:type="gramStart"/>
      <w:r w:rsidRPr="0056311D">
        <w:rPr>
          <w:rFonts w:cstheme="minorHAnsi"/>
          <w:sz w:val="24"/>
          <w:szCs w:val="24"/>
        </w:rPr>
        <w:t>.г</w:t>
      </w:r>
      <w:proofErr w:type="gramEnd"/>
      <w:r w:rsidRPr="0056311D">
        <w:rPr>
          <w:rFonts w:cstheme="minorHAnsi"/>
          <w:sz w:val="24"/>
          <w:szCs w:val="24"/>
        </w:rPr>
        <w:t>оду</w:t>
      </w:r>
      <w:proofErr w:type="spellEnd"/>
      <w:r w:rsidRPr="0056311D">
        <w:rPr>
          <w:rFonts w:cstheme="minorHAnsi"/>
          <w:sz w:val="24"/>
          <w:szCs w:val="24"/>
        </w:rPr>
        <w:t xml:space="preserve"> приведен в Приложении </w:t>
      </w:r>
      <w:r w:rsidR="00E24386" w:rsidRPr="0056311D">
        <w:rPr>
          <w:rFonts w:cstheme="minorHAnsi"/>
          <w:sz w:val="24"/>
          <w:szCs w:val="24"/>
        </w:rPr>
        <w:t>№</w:t>
      </w:r>
      <w:r w:rsidRPr="0056311D">
        <w:rPr>
          <w:rFonts w:cstheme="minorHAnsi"/>
          <w:sz w:val="24"/>
          <w:szCs w:val="24"/>
        </w:rPr>
        <w:t>2.</w:t>
      </w:r>
    </w:p>
    <w:p w14:paraId="45162871"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За отчетный год были открыты новые образовательные программы, набравшие первых студентов, а также некоторые программы не набирали студентов и доучивают студентов до выпуска.</w:t>
      </w:r>
    </w:p>
    <w:p w14:paraId="7E1A407A" w14:textId="77777777" w:rsidR="00756A50" w:rsidRPr="0056311D" w:rsidRDefault="00756A50" w:rsidP="00756A50">
      <w:pPr>
        <w:spacing w:before="0" w:after="120" w:line="240" w:lineRule="auto"/>
        <w:ind w:firstLine="709"/>
        <w:jc w:val="both"/>
        <w:rPr>
          <w:rFonts w:cstheme="minorHAnsi"/>
          <w:b/>
          <w:sz w:val="24"/>
          <w:szCs w:val="24"/>
        </w:rPr>
      </w:pPr>
      <w:r w:rsidRPr="0056311D">
        <w:rPr>
          <w:rFonts w:cstheme="minorHAnsi"/>
          <w:b/>
          <w:sz w:val="24"/>
          <w:szCs w:val="24"/>
        </w:rPr>
        <w:t>В Москве:</w:t>
      </w:r>
    </w:p>
    <w:p w14:paraId="502888D2" w14:textId="77777777" w:rsidR="00756A50" w:rsidRPr="0056311D" w:rsidRDefault="00756A50" w:rsidP="00043CBC">
      <w:pPr>
        <w:numPr>
          <w:ilvl w:val="0"/>
          <w:numId w:val="51"/>
        </w:numPr>
        <w:spacing w:before="0" w:after="120" w:line="240" w:lineRule="auto"/>
        <w:jc w:val="both"/>
        <w:rPr>
          <w:rFonts w:cstheme="minorHAnsi"/>
          <w:sz w:val="24"/>
          <w:szCs w:val="24"/>
        </w:rPr>
      </w:pPr>
      <w:r w:rsidRPr="0056311D">
        <w:rPr>
          <w:rFonts w:cstheme="minorHAnsi"/>
          <w:sz w:val="24"/>
          <w:szCs w:val="24"/>
        </w:rPr>
        <w:t xml:space="preserve"> открыта новая образовательная программа бакалавриата «История искусств» (набор с 2014 года);</w:t>
      </w:r>
    </w:p>
    <w:p w14:paraId="3E15CDE9" w14:textId="77777777" w:rsidR="00756A50" w:rsidRPr="0056311D" w:rsidRDefault="00756A50" w:rsidP="00043CBC">
      <w:pPr>
        <w:numPr>
          <w:ilvl w:val="0"/>
          <w:numId w:val="51"/>
        </w:numPr>
        <w:spacing w:before="0" w:after="120" w:line="240" w:lineRule="auto"/>
        <w:jc w:val="both"/>
        <w:rPr>
          <w:rFonts w:cstheme="minorHAnsi"/>
          <w:sz w:val="24"/>
          <w:szCs w:val="24"/>
        </w:rPr>
      </w:pPr>
      <w:r w:rsidRPr="0056311D">
        <w:rPr>
          <w:rFonts w:cstheme="minorHAnsi"/>
          <w:sz w:val="24"/>
          <w:szCs w:val="24"/>
        </w:rPr>
        <w:t>закрылись для набора студентов образовательные программы бакалавриата «Конструирование и технология электронных средств», «</w:t>
      </w:r>
      <w:proofErr w:type="spellStart"/>
      <w:r w:rsidRPr="0056311D">
        <w:rPr>
          <w:rFonts w:cstheme="minorHAnsi"/>
          <w:sz w:val="24"/>
          <w:szCs w:val="24"/>
        </w:rPr>
        <w:t>Нанотехнологии</w:t>
      </w:r>
      <w:proofErr w:type="spellEnd"/>
      <w:r w:rsidRPr="0056311D">
        <w:rPr>
          <w:rFonts w:cstheme="minorHAnsi"/>
          <w:sz w:val="24"/>
          <w:szCs w:val="24"/>
        </w:rPr>
        <w:t xml:space="preserve"> и микросистемная техника», «Управление в технических системах», «Управление качеством», «Информационные системы и технологии» (последний набор в 2012 году), «Фундаментальная информатики и информационные технологии» и «Прикладная информатика» МИЭМ НИУ ВШЭ (последний набор в 2013 году); </w:t>
      </w:r>
    </w:p>
    <w:p w14:paraId="65893384" w14:textId="77777777" w:rsidR="00756A50" w:rsidRPr="0056311D" w:rsidRDefault="00756A50" w:rsidP="00756A50">
      <w:pPr>
        <w:spacing w:before="0" w:after="120" w:line="240" w:lineRule="auto"/>
        <w:ind w:firstLine="709"/>
        <w:jc w:val="both"/>
        <w:rPr>
          <w:rFonts w:cstheme="minorHAnsi"/>
          <w:b/>
          <w:sz w:val="24"/>
          <w:szCs w:val="24"/>
        </w:rPr>
      </w:pPr>
      <w:r w:rsidRPr="0056311D">
        <w:rPr>
          <w:rFonts w:cstheme="minorHAnsi"/>
          <w:b/>
          <w:sz w:val="24"/>
          <w:szCs w:val="24"/>
        </w:rPr>
        <w:t>в Санкт-Петербурге</w:t>
      </w:r>
    </w:p>
    <w:p w14:paraId="5B8A40EB" w14:textId="77777777" w:rsidR="00756A50" w:rsidRPr="0056311D" w:rsidRDefault="00756A50" w:rsidP="00043CBC">
      <w:pPr>
        <w:numPr>
          <w:ilvl w:val="0"/>
          <w:numId w:val="51"/>
        </w:numPr>
        <w:spacing w:before="0" w:after="120" w:line="240" w:lineRule="auto"/>
        <w:jc w:val="both"/>
        <w:rPr>
          <w:rFonts w:cstheme="minorHAnsi"/>
          <w:sz w:val="24"/>
          <w:szCs w:val="24"/>
        </w:rPr>
      </w:pPr>
      <w:r w:rsidRPr="0056311D">
        <w:rPr>
          <w:rFonts w:cstheme="minorHAnsi"/>
          <w:sz w:val="24"/>
          <w:szCs w:val="24"/>
        </w:rPr>
        <w:t>открыты новые образовательные программы бакалавриата «Государственное и муниципальное управление» (набор с 2013 года) и «Востоковедение и африканистика» (набор с 2014 года);</w:t>
      </w:r>
    </w:p>
    <w:p w14:paraId="61E95BC6" w14:textId="77777777" w:rsidR="00756A50" w:rsidRPr="0056311D" w:rsidRDefault="00756A50" w:rsidP="00756A50">
      <w:pPr>
        <w:spacing w:before="0" w:after="120" w:line="240" w:lineRule="auto"/>
        <w:ind w:firstLine="709"/>
        <w:jc w:val="both"/>
        <w:rPr>
          <w:rFonts w:cstheme="minorHAnsi"/>
          <w:b/>
          <w:sz w:val="24"/>
          <w:szCs w:val="24"/>
        </w:rPr>
      </w:pPr>
      <w:r w:rsidRPr="0056311D">
        <w:rPr>
          <w:rFonts w:cstheme="minorHAnsi"/>
          <w:b/>
          <w:sz w:val="24"/>
          <w:szCs w:val="24"/>
        </w:rPr>
        <w:t>в Нижнем Новгороде</w:t>
      </w:r>
    </w:p>
    <w:p w14:paraId="5072A40E" w14:textId="77777777" w:rsidR="00756A50" w:rsidRPr="0056311D" w:rsidRDefault="00756A50" w:rsidP="00043CBC">
      <w:pPr>
        <w:numPr>
          <w:ilvl w:val="0"/>
          <w:numId w:val="51"/>
        </w:numPr>
        <w:spacing w:before="0" w:after="120" w:line="240" w:lineRule="auto"/>
        <w:jc w:val="both"/>
        <w:rPr>
          <w:rFonts w:cstheme="minorHAnsi"/>
          <w:sz w:val="24"/>
          <w:szCs w:val="24"/>
        </w:rPr>
      </w:pPr>
      <w:r w:rsidRPr="0056311D">
        <w:rPr>
          <w:rFonts w:cstheme="minorHAnsi"/>
          <w:sz w:val="24"/>
          <w:szCs w:val="24"/>
        </w:rPr>
        <w:t>открыта образовательная программа бакалавриата «Филология» (набор с 2013 года);</w:t>
      </w:r>
    </w:p>
    <w:p w14:paraId="590C80DB" w14:textId="77777777" w:rsidR="00756A50" w:rsidRPr="0056311D" w:rsidRDefault="00756A50" w:rsidP="00756A50">
      <w:pPr>
        <w:spacing w:before="0" w:after="120" w:line="240" w:lineRule="auto"/>
        <w:ind w:firstLine="709"/>
        <w:jc w:val="both"/>
        <w:rPr>
          <w:rFonts w:cstheme="minorHAnsi"/>
          <w:b/>
          <w:sz w:val="24"/>
          <w:szCs w:val="24"/>
        </w:rPr>
      </w:pPr>
      <w:r w:rsidRPr="0056311D">
        <w:rPr>
          <w:rFonts w:cstheme="minorHAnsi"/>
          <w:b/>
          <w:sz w:val="24"/>
          <w:szCs w:val="24"/>
        </w:rPr>
        <w:t xml:space="preserve">в Перми </w:t>
      </w:r>
    </w:p>
    <w:p w14:paraId="4FB82E3F" w14:textId="77777777" w:rsidR="00756A50" w:rsidRPr="0056311D" w:rsidRDefault="00756A50" w:rsidP="00043CBC">
      <w:pPr>
        <w:numPr>
          <w:ilvl w:val="0"/>
          <w:numId w:val="51"/>
        </w:numPr>
        <w:spacing w:before="0" w:after="120" w:line="240" w:lineRule="auto"/>
        <w:jc w:val="both"/>
        <w:rPr>
          <w:rFonts w:cstheme="minorHAnsi"/>
          <w:sz w:val="24"/>
          <w:szCs w:val="24"/>
        </w:rPr>
      </w:pPr>
      <w:r w:rsidRPr="0056311D">
        <w:rPr>
          <w:rFonts w:cstheme="minorHAnsi"/>
          <w:sz w:val="24"/>
          <w:szCs w:val="24"/>
        </w:rPr>
        <w:t xml:space="preserve">открыты образовательные программы бакалавриата «Юриспруденция» (набор с 2013 года) и магистратуры «Государственное и муниципальное управление» (набор с 2014 года). </w:t>
      </w:r>
    </w:p>
    <w:p w14:paraId="67D2F4CF"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В 2013 – 2014 учебном году во всех кампусах завершилась реализация большинства основных образовательных программ специалистов, за исключение 12 образовательных программ МИЭМ НИУ ВШЭ, программ по специальности «Юриспруденция» на факультете права (Москва) и специальности  «Дизайн» на факультете коммуникации, медиа и дизайна (Москва). </w:t>
      </w:r>
    </w:p>
    <w:p w14:paraId="2306A5CF"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Динамику реализуемых образовательных программ можно видеть на диаграмме 3.1.2.</w:t>
      </w:r>
    </w:p>
    <w:p w14:paraId="7AC5BEFD" w14:textId="77777777" w:rsidR="00756A50" w:rsidRPr="0056311D" w:rsidRDefault="00756A50" w:rsidP="00756A50">
      <w:pPr>
        <w:spacing w:before="0" w:after="120" w:line="240" w:lineRule="auto"/>
        <w:ind w:firstLine="709"/>
        <w:jc w:val="both"/>
        <w:rPr>
          <w:rFonts w:cstheme="minorHAnsi"/>
          <w:i/>
          <w:sz w:val="24"/>
          <w:szCs w:val="24"/>
        </w:rPr>
      </w:pPr>
      <w:r w:rsidRPr="0056311D">
        <w:rPr>
          <w:rFonts w:cstheme="minorHAnsi"/>
          <w:b/>
          <w:sz w:val="24"/>
          <w:szCs w:val="24"/>
        </w:rPr>
        <w:t>Диаграмма 3.1.2 Динамика образовательных программ, реализуемых в Московском кампусе (по уровням образования)</w:t>
      </w:r>
      <w:r w:rsidRPr="0056311D">
        <w:rPr>
          <w:rFonts w:cstheme="minorHAnsi"/>
          <w:i/>
          <w:sz w:val="24"/>
          <w:szCs w:val="24"/>
        </w:rPr>
        <w:t>.</w:t>
      </w:r>
    </w:p>
    <w:p w14:paraId="0F3CF8E2" w14:textId="26E656C3" w:rsidR="00756A50" w:rsidRPr="0056311D" w:rsidRDefault="00F91E71" w:rsidP="00756A50">
      <w:pPr>
        <w:spacing w:before="0" w:after="120" w:line="240" w:lineRule="auto"/>
        <w:jc w:val="both"/>
        <w:rPr>
          <w:rFonts w:cstheme="minorHAnsi"/>
          <w:i/>
          <w:sz w:val="24"/>
          <w:szCs w:val="24"/>
        </w:rPr>
      </w:pPr>
      <w:r w:rsidRPr="0056311D">
        <w:rPr>
          <w:noProof/>
          <w:lang w:eastAsia="ru-RU"/>
        </w:rPr>
        <w:drawing>
          <wp:inline distT="0" distB="0" distL="0" distR="0" wp14:anchorId="6D9B4836" wp14:editId="792E237E">
            <wp:extent cx="5943600" cy="2738438"/>
            <wp:effectExtent l="0" t="0" r="19050" b="2413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124AB14" w14:textId="77777777" w:rsidR="00756A50" w:rsidRPr="0056311D" w:rsidRDefault="00756A50" w:rsidP="00756A50">
      <w:pPr>
        <w:spacing w:before="0" w:after="120" w:line="240" w:lineRule="auto"/>
        <w:ind w:firstLine="709"/>
        <w:jc w:val="both"/>
        <w:rPr>
          <w:rFonts w:cstheme="minorHAnsi"/>
          <w:i/>
          <w:sz w:val="24"/>
          <w:szCs w:val="24"/>
        </w:rPr>
      </w:pPr>
      <w:r w:rsidRPr="0056311D">
        <w:rPr>
          <w:rFonts w:cstheme="minorHAnsi"/>
          <w:b/>
          <w:sz w:val="24"/>
          <w:szCs w:val="24"/>
        </w:rPr>
        <w:t>Диаграмма 3.1.3 Динамика образовательных программ, реализуемых в филиалах (по уровням образования)</w:t>
      </w:r>
    </w:p>
    <w:p w14:paraId="66C3E1D9" w14:textId="19139563" w:rsidR="00756A50" w:rsidRPr="0056311D" w:rsidRDefault="00F91E71" w:rsidP="00756A50">
      <w:pPr>
        <w:spacing w:before="0" w:after="120" w:line="240" w:lineRule="auto"/>
        <w:jc w:val="both"/>
        <w:rPr>
          <w:rFonts w:cstheme="minorHAnsi"/>
          <w:b/>
          <w:sz w:val="24"/>
          <w:szCs w:val="24"/>
        </w:rPr>
      </w:pPr>
      <w:r w:rsidRPr="0056311D">
        <w:rPr>
          <w:noProof/>
          <w:lang w:eastAsia="ru-RU"/>
        </w:rPr>
        <w:drawing>
          <wp:inline distT="0" distB="0" distL="0" distR="0" wp14:anchorId="1F56C0D9" wp14:editId="5E30FC0D">
            <wp:extent cx="6152515" cy="3754120"/>
            <wp:effectExtent l="0" t="0" r="19685" b="17780"/>
            <wp:docPr id="702" name="Диаграмма 702" title="Динамика количества образовательных программ НИУ ВШЭ "/>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3BC3BE5" w14:textId="77777777" w:rsidR="00756A50" w:rsidRPr="0056311D" w:rsidRDefault="00756A50" w:rsidP="00756A50">
      <w:pPr>
        <w:keepNext/>
        <w:spacing w:before="0" w:after="120" w:line="240" w:lineRule="auto"/>
        <w:ind w:firstLine="709"/>
        <w:jc w:val="both"/>
      </w:pPr>
      <w:r w:rsidRPr="0056311D">
        <w:rPr>
          <w:rFonts w:cstheme="minorHAnsi"/>
          <w:sz w:val="24"/>
          <w:szCs w:val="24"/>
        </w:rPr>
        <w:t xml:space="preserve">В 2013-2014 учебном году в НИУ ВШЭ был осуществлен прием на 26 направлений  подготовки бакалавров, 28 направлений подготовки магистров  и 1  специальность. </w:t>
      </w:r>
    </w:p>
    <w:p w14:paraId="67526F8B" w14:textId="77777777" w:rsidR="00756A50" w:rsidRPr="0056311D" w:rsidRDefault="00756A50" w:rsidP="00043CBC">
      <w:pPr>
        <w:pStyle w:val="2"/>
        <w:numPr>
          <w:ilvl w:val="1"/>
          <w:numId w:val="68"/>
        </w:numPr>
      </w:pPr>
      <w:bookmarkStart w:id="6" w:name="_Toc278494319"/>
      <w:r w:rsidRPr="0056311D">
        <w:t>Развитие образовательных программ высшего образования</w:t>
      </w:r>
      <w:bookmarkEnd w:id="6"/>
    </w:p>
    <w:p w14:paraId="608E1FE7"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В 2013-2014 году было организовано масштабное обсуждение предложенной в связи с задачами повышения конкурентоспособности НИУ ВШЭ (программа «5-100-2020») новой образовательной модели для программ бакалавриата. </w:t>
      </w:r>
      <w:r w:rsidRPr="0056311D">
        <w:rPr>
          <w:rFonts w:eastAsia="Times New Roman" w:cstheme="minorHAnsi"/>
          <w:sz w:val="24"/>
          <w:szCs w:val="24"/>
        </w:rPr>
        <w:t>Новая модель образовательной программы призвана обеспечить:</w:t>
      </w:r>
    </w:p>
    <w:p w14:paraId="476ADD26" w14:textId="77777777" w:rsidR="00756A50" w:rsidRPr="0056311D" w:rsidRDefault="00756A50" w:rsidP="00043CBC">
      <w:pPr>
        <w:numPr>
          <w:ilvl w:val="0"/>
          <w:numId w:val="52"/>
        </w:numPr>
        <w:spacing w:before="0" w:after="120" w:line="240" w:lineRule="auto"/>
        <w:ind w:left="709" w:hanging="425"/>
        <w:jc w:val="both"/>
        <w:rPr>
          <w:rFonts w:cstheme="minorHAnsi"/>
          <w:sz w:val="24"/>
          <w:szCs w:val="24"/>
        </w:rPr>
      </w:pPr>
      <w:r w:rsidRPr="0056311D">
        <w:rPr>
          <w:rFonts w:eastAsia="Times New Roman" w:cstheme="minorHAnsi"/>
          <w:sz w:val="24"/>
          <w:szCs w:val="24"/>
        </w:rPr>
        <w:t>уменьшение числа одновременно изучаемых студентом дисциплин;</w:t>
      </w:r>
    </w:p>
    <w:p w14:paraId="69B2DAC9" w14:textId="77777777" w:rsidR="00756A50" w:rsidRPr="0056311D" w:rsidRDefault="00756A50" w:rsidP="00043CBC">
      <w:pPr>
        <w:numPr>
          <w:ilvl w:val="0"/>
          <w:numId w:val="52"/>
        </w:numPr>
        <w:spacing w:before="0" w:after="120" w:line="240" w:lineRule="auto"/>
        <w:ind w:left="709" w:hanging="425"/>
        <w:jc w:val="both"/>
        <w:rPr>
          <w:rFonts w:cstheme="minorHAnsi"/>
          <w:sz w:val="24"/>
          <w:szCs w:val="24"/>
        </w:rPr>
      </w:pPr>
      <w:r w:rsidRPr="0056311D">
        <w:rPr>
          <w:rFonts w:eastAsia="Times New Roman" w:cstheme="minorHAnsi"/>
          <w:sz w:val="24"/>
          <w:szCs w:val="24"/>
        </w:rPr>
        <w:t>усиление в программах подготовки проектной составляющей (не менее 20% общего объема программы – 48 зачетных единиц);</w:t>
      </w:r>
    </w:p>
    <w:p w14:paraId="0D804503" w14:textId="77777777" w:rsidR="00756A50" w:rsidRPr="0056311D" w:rsidRDefault="00756A50" w:rsidP="00043CBC">
      <w:pPr>
        <w:numPr>
          <w:ilvl w:val="0"/>
          <w:numId w:val="52"/>
        </w:numPr>
        <w:spacing w:before="0" w:after="120" w:line="240" w:lineRule="auto"/>
        <w:ind w:left="709" w:hanging="425"/>
        <w:jc w:val="both"/>
        <w:rPr>
          <w:rFonts w:cstheme="minorHAnsi"/>
          <w:sz w:val="24"/>
          <w:szCs w:val="24"/>
        </w:rPr>
      </w:pPr>
      <w:r w:rsidRPr="0056311D">
        <w:rPr>
          <w:rFonts w:eastAsia="Times New Roman" w:cstheme="minorHAnsi"/>
          <w:sz w:val="24"/>
          <w:szCs w:val="24"/>
        </w:rPr>
        <w:t>индивидуализацию учебных траекторий студентов за счет дисциплин/модулей дисциплин по выбору и встраивания академической мобильности в учебный процесс, а также</w:t>
      </w:r>
    </w:p>
    <w:p w14:paraId="0CE43E76" w14:textId="77777777" w:rsidR="00756A50" w:rsidRPr="0056311D" w:rsidRDefault="00756A50" w:rsidP="00043CBC">
      <w:pPr>
        <w:numPr>
          <w:ilvl w:val="0"/>
          <w:numId w:val="52"/>
        </w:numPr>
        <w:spacing w:before="0" w:after="120" w:line="240" w:lineRule="auto"/>
        <w:ind w:left="709" w:hanging="425"/>
        <w:jc w:val="both"/>
        <w:rPr>
          <w:rFonts w:cstheme="minorHAnsi"/>
          <w:sz w:val="24"/>
          <w:szCs w:val="24"/>
        </w:rPr>
      </w:pPr>
      <w:r w:rsidRPr="0056311D">
        <w:rPr>
          <w:rFonts w:eastAsia="Times New Roman" w:cstheme="minorHAnsi"/>
          <w:sz w:val="24"/>
          <w:szCs w:val="24"/>
        </w:rPr>
        <w:t xml:space="preserve">оптимизировать процессы преподавания одинаковых дисциплин на смежных (и не только) </w:t>
      </w:r>
      <w:proofErr w:type="gramStart"/>
      <w:r w:rsidRPr="0056311D">
        <w:rPr>
          <w:rFonts w:eastAsia="Times New Roman" w:cstheme="minorHAnsi"/>
          <w:sz w:val="24"/>
          <w:szCs w:val="24"/>
        </w:rPr>
        <w:t>программах</w:t>
      </w:r>
      <w:proofErr w:type="gramEnd"/>
      <w:r w:rsidRPr="0056311D">
        <w:rPr>
          <w:rFonts w:eastAsia="Times New Roman" w:cstheme="minorHAnsi"/>
          <w:sz w:val="24"/>
          <w:szCs w:val="24"/>
        </w:rPr>
        <w:t xml:space="preserve"> для получения синергетических эффектов от вовлечения студентов в междисциплинарное пространство обучения.</w:t>
      </w:r>
    </w:p>
    <w:p w14:paraId="2B3CFB74" w14:textId="77777777" w:rsidR="00756A50" w:rsidRPr="0056311D" w:rsidRDefault="00756A50" w:rsidP="00756A50">
      <w:pPr>
        <w:spacing w:before="0" w:after="120" w:line="240" w:lineRule="auto"/>
        <w:ind w:firstLine="709"/>
        <w:jc w:val="both"/>
        <w:rPr>
          <w:rFonts w:cstheme="minorHAnsi"/>
          <w:sz w:val="24"/>
          <w:szCs w:val="24"/>
        </w:rPr>
      </w:pPr>
      <w:r w:rsidRPr="0056311D">
        <w:rPr>
          <w:rFonts w:eastAsia="Times New Roman" w:cstheme="minorHAnsi"/>
          <w:sz w:val="24"/>
          <w:szCs w:val="24"/>
        </w:rPr>
        <w:t>Для этого в структуре образовательных программ были выделены:</w:t>
      </w:r>
    </w:p>
    <w:p w14:paraId="5D8748A9" w14:textId="77777777" w:rsidR="00756A50" w:rsidRPr="0056311D" w:rsidRDefault="00756A50" w:rsidP="00043CBC">
      <w:pPr>
        <w:pStyle w:val="af"/>
        <w:numPr>
          <w:ilvl w:val="0"/>
          <w:numId w:val="54"/>
        </w:numPr>
        <w:spacing w:before="0" w:after="120" w:line="240" w:lineRule="auto"/>
        <w:ind w:left="0" w:firstLine="709"/>
        <w:contextualSpacing w:val="0"/>
        <w:jc w:val="both"/>
        <w:rPr>
          <w:rFonts w:cstheme="minorHAnsi"/>
          <w:sz w:val="24"/>
          <w:szCs w:val="24"/>
        </w:rPr>
      </w:pPr>
      <w:r w:rsidRPr="0056311D">
        <w:rPr>
          <w:rFonts w:cstheme="minorHAnsi"/>
          <w:b/>
          <w:sz w:val="24"/>
          <w:szCs w:val="24"/>
        </w:rPr>
        <w:t>Общий цикл</w:t>
      </w:r>
      <w:r w:rsidRPr="0056311D">
        <w:rPr>
          <w:rFonts w:cstheme="minorHAnsi"/>
          <w:sz w:val="24"/>
          <w:szCs w:val="24"/>
        </w:rPr>
        <w:t>, включающий дисциплины вводного, общеразвивающего характера, призванные обеспечить развитие кругозора и системности мышления бакалавров, а также способствовать взаимодействию студентов разных направлений в ходе обучения.</w:t>
      </w:r>
    </w:p>
    <w:p w14:paraId="29FB6C17"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rPr>
      </w:pPr>
      <w:r w:rsidRPr="0056311D">
        <w:rPr>
          <w:rFonts w:cstheme="minorHAnsi"/>
          <w:sz w:val="24"/>
          <w:szCs w:val="24"/>
        </w:rPr>
        <w:t>В рамках общего цикла дисциплин студентам первого курса бакалавров были предложены для изучения четыре обязательные дисциплины:</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756A50" w:rsidRPr="0056311D" w14:paraId="24CA7F92" w14:textId="77777777" w:rsidTr="00C66FDE">
        <w:tc>
          <w:tcPr>
            <w:tcW w:w="4785" w:type="dxa"/>
            <w:vMerge w:val="restart"/>
          </w:tcPr>
          <w:p w14:paraId="2D6E6907" w14:textId="77777777" w:rsidR="00756A50" w:rsidRPr="0056311D" w:rsidRDefault="00756A50" w:rsidP="00043CBC">
            <w:pPr>
              <w:numPr>
                <w:ilvl w:val="0"/>
                <w:numId w:val="53"/>
              </w:numPr>
              <w:tabs>
                <w:tab w:val="left" w:pos="284"/>
              </w:tabs>
              <w:spacing w:before="0" w:after="120"/>
              <w:ind w:left="0" w:firstLine="0"/>
              <w:rPr>
                <w:rFonts w:eastAsia="Times New Roman" w:cstheme="minorHAnsi"/>
                <w:sz w:val="24"/>
                <w:szCs w:val="24"/>
              </w:rPr>
            </w:pPr>
            <w:r w:rsidRPr="0056311D">
              <w:rPr>
                <w:rFonts w:eastAsia="Times New Roman" w:cstheme="minorHAnsi"/>
                <w:sz w:val="24"/>
                <w:szCs w:val="24"/>
              </w:rPr>
              <w:t>БЖД (1 ЗЕ),</w:t>
            </w:r>
          </w:p>
          <w:p w14:paraId="7FBFEDA2" w14:textId="77777777" w:rsidR="00756A50" w:rsidRPr="0056311D" w:rsidRDefault="00756A50" w:rsidP="00043CBC">
            <w:pPr>
              <w:numPr>
                <w:ilvl w:val="0"/>
                <w:numId w:val="53"/>
              </w:numPr>
              <w:tabs>
                <w:tab w:val="left" w:pos="284"/>
              </w:tabs>
              <w:spacing w:before="0" w:after="120"/>
              <w:ind w:left="0" w:firstLine="0"/>
              <w:rPr>
                <w:rFonts w:eastAsia="Times New Roman" w:cstheme="minorHAnsi"/>
                <w:sz w:val="24"/>
                <w:szCs w:val="24"/>
              </w:rPr>
            </w:pPr>
            <w:r w:rsidRPr="0056311D">
              <w:rPr>
                <w:rFonts w:eastAsia="Times New Roman" w:cstheme="minorHAnsi"/>
                <w:sz w:val="24"/>
                <w:szCs w:val="24"/>
              </w:rPr>
              <w:t>Физическая культура (0 ЗЕ, 400 академических часов),</w:t>
            </w:r>
          </w:p>
          <w:p w14:paraId="010C539F" w14:textId="77777777" w:rsidR="00756A50" w:rsidRPr="0056311D" w:rsidRDefault="00756A50" w:rsidP="00043CBC">
            <w:pPr>
              <w:numPr>
                <w:ilvl w:val="0"/>
                <w:numId w:val="53"/>
              </w:numPr>
              <w:tabs>
                <w:tab w:val="left" w:pos="284"/>
              </w:tabs>
              <w:spacing w:before="0" w:after="120"/>
              <w:ind w:left="0" w:firstLine="0"/>
              <w:rPr>
                <w:rFonts w:eastAsia="Times New Roman" w:cstheme="minorHAnsi"/>
                <w:sz w:val="24"/>
                <w:szCs w:val="24"/>
              </w:rPr>
            </w:pPr>
            <w:r w:rsidRPr="0056311D">
              <w:rPr>
                <w:rFonts w:eastAsia="Times New Roman" w:cstheme="minorHAnsi"/>
                <w:sz w:val="24"/>
                <w:szCs w:val="24"/>
              </w:rPr>
              <w:t xml:space="preserve">История (кроме направления «История», 4 ЗЕ), </w:t>
            </w:r>
          </w:p>
          <w:p w14:paraId="50F0A04D" w14:textId="77777777" w:rsidR="00756A50" w:rsidRPr="0056311D" w:rsidRDefault="00756A50" w:rsidP="00043CBC">
            <w:pPr>
              <w:numPr>
                <w:ilvl w:val="0"/>
                <w:numId w:val="53"/>
              </w:numPr>
              <w:tabs>
                <w:tab w:val="left" w:pos="284"/>
              </w:tabs>
              <w:spacing w:before="0" w:after="120"/>
              <w:ind w:left="0" w:firstLine="0"/>
              <w:rPr>
                <w:rFonts w:cstheme="minorHAnsi"/>
                <w:sz w:val="24"/>
                <w:szCs w:val="24"/>
              </w:rPr>
            </w:pPr>
            <w:r w:rsidRPr="0056311D">
              <w:rPr>
                <w:rFonts w:eastAsia="Times New Roman" w:cstheme="minorHAnsi"/>
                <w:sz w:val="24"/>
                <w:szCs w:val="24"/>
              </w:rPr>
              <w:t>Философия (кроме направления «Философия», 4 ЗЕ).</w:t>
            </w:r>
          </w:p>
        </w:tc>
        <w:tc>
          <w:tcPr>
            <w:tcW w:w="4786" w:type="dxa"/>
          </w:tcPr>
          <w:p w14:paraId="3A4283E3" w14:textId="77777777" w:rsidR="00756A50" w:rsidRPr="0056311D" w:rsidRDefault="00756A50" w:rsidP="00C66FDE">
            <w:pPr>
              <w:pStyle w:val="af"/>
              <w:spacing w:before="0" w:after="120"/>
              <w:ind w:left="0" w:firstLine="35"/>
              <w:contextualSpacing w:val="0"/>
              <w:jc w:val="both"/>
              <w:rPr>
                <w:rFonts w:cstheme="minorHAnsi"/>
                <w:sz w:val="24"/>
                <w:szCs w:val="24"/>
              </w:rPr>
            </w:pPr>
            <w:r w:rsidRPr="0056311D">
              <w:rPr>
                <w:rFonts w:cstheme="minorHAnsi"/>
                <w:sz w:val="24"/>
                <w:szCs w:val="24"/>
              </w:rPr>
              <w:t>И две дисциплины по 4 ЗЕ из четырех на выбор:</w:t>
            </w:r>
          </w:p>
        </w:tc>
      </w:tr>
      <w:tr w:rsidR="00756A50" w:rsidRPr="0056311D" w14:paraId="3A88B206" w14:textId="77777777" w:rsidTr="00C66FDE">
        <w:tc>
          <w:tcPr>
            <w:tcW w:w="4785" w:type="dxa"/>
            <w:vMerge/>
          </w:tcPr>
          <w:p w14:paraId="078CD14B" w14:textId="77777777" w:rsidR="00756A50" w:rsidRPr="0056311D" w:rsidRDefault="00756A50" w:rsidP="00C66FDE">
            <w:pPr>
              <w:pStyle w:val="af"/>
              <w:spacing w:before="0" w:after="120"/>
              <w:ind w:left="0"/>
              <w:contextualSpacing w:val="0"/>
              <w:jc w:val="both"/>
              <w:rPr>
                <w:rFonts w:cstheme="minorHAnsi"/>
                <w:sz w:val="24"/>
                <w:szCs w:val="24"/>
              </w:rPr>
            </w:pPr>
          </w:p>
        </w:tc>
        <w:tc>
          <w:tcPr>
            <w:tcW w:w="4786" w:type="dxa"/>
          </w:tcPr>
          <w:p w14:paraId="4045E823" w14:textId="77777777" w:rsidR="00756A50" w:rsidRPr="0056311D" w:rsidRDefault="00756A50" w:rsidP="00043CBC">
            <w:pPr>
              <w:numPr>
                <w:ilvl w:val="0"/>
                <w:numId w:val="53"/>
              </w:numPr>
              <w:tabs>
                <w:tab w:val="left" w:pos="318"/>
              </w:tabs>
              <w:spacing w:before="0" w:after="120"/>
              <w:ind w:left="0" w:firstLine="35"/>
              <w:jc w:val="both"/>
              <w:rPr>
                <w:rFonts w:eastAsia="Times New Roman" w:cstheme="minorHAnsi"/>
                <w:sz w:val="24"/>
                <w:szCs w:val="24"/>
              </w:rPr>
            </w:pPr>
            <w:r w:rsidRPr="0056311D">
              <w:rPr>
                <w:rFonts w:eastAsia="Times New Roman" w:cstheme="minorHAnsi"/>
                <w:sz w:val="24"/>
                <w:szCs w:val="24"/>
              </w:rPr>
              <w:t>Социология,</w:t>
            </w:r>
          </w:p>
          <w:p w14:paraId="54E761E7" w14:textId="77777777" w:rsidR="00756A50" w:rsidRPr="0056311D" w:rsidRDefault="00756A50" w:rsidP="00043CBC">
            <w:pPr>
              <w:numPr>
                <w:ilvl w:val="0"/>
                <w:numId w:val="53"/>
              </w:numPr>
              <w:tabs>
                <w:tab w:val="left" w:pos="318"/>
              </w:tabs>
              <w:spacing w:before="0" w:after="120"/>
              <w:ind w:left="0" w:firstLine="35"/>
              <w:jc w:val="both"/>
              <w:rPr>
                <w:rFonts w:eastAsia="Times New Roman" w:cstheme="minorHAnsi"/>
                <w:sz w:val="24"/>
                <w:szCs w:val="24"/>
              </w:rPr>
            </w:pPr>
            <w:r w:rsidRPr="0056311D">
              <w:rPr>
                <w:rFonts w:eastAsia="Times New Roman" w:cstheme="minorHAnsi"/>
                <w:sz w:val="24"/>
                <w:szCs w:val="24"/>
              </w:rPr>
              <w:t>Право,</w:t>
            </w:r>
          </w:p>
          <w:p w14:paraId="4BA3B6EE" w14:textId="77777777" w:rsidR="00756A50" w:rsidRPr="0056311D" w:rsidRDefault="00756A50" w:rsidP="00043CBC">
            <w:pPr>
              <w:numPr>
                <w:ilvl w:val="0"/>
                <w:numId w:val="53"/>
              </w:numPr>
              <w:tabs>
                <w:tab w:val="left" w:pos="318"/>
              </w:tabs>
              <w:spacing w:before="0" w:after="120"/>
              <w:ind w:left="0" w:firstLine="35"/>
              <w:jc w:val="both"/>
              <w:rPr>
                <w:rFonts w:eastAsia="Times New Roman" w:cstheme="minorHAnsi"/>
                <w:sz w:val="24"/>
                <w:szCs w:val="24"/>
              </w:rPr>
            </w:pPr>
            <w:r w:rsidRPr="0056311D">
              <w:rPr>
                <w:rFonts w:eastAsia="Times New Roman" w:cstheme="minorHAnsi"/>
                <w:sz w:val="24"/>
                <w:szCs w:val="24"/>
              </w:rPr>
              <w:t>Психология,</w:t>
            </w:r>
          </w:p>
          <w:p w14:paraId="62ADA465" w14:textId="77777777" w:rsidR="00756A50" w:rsidRPr="0056311D" w:rsidRDefault="00756A50" w:rsidP="00043CBC">
            <w:pPr>
              <w:numPr>
                <w:ilvl w:val="0"/>
                <w:numId w:val="53"/>
              </w:numPr>
              <w:tabs>
                <w:tab w:val="left" w:pos="318"/>
              </w:tabs>
              <w:spacing w:before="0" w:after="120"/>
              <w:ind w:left="0" w:firstLine="35"/>
              <w:jc w:val="both"/>
              <w:rPr>
                <w:rFonts w:cstheme="minorHAnsi"/>
                <w:sz w:val="24"/>
                <w:szCs w:val="24"/>
              </w:rPr>
            </w:pPr>
            <w:r w:rsidRPr="0056311D">
              <w:rPr>
                <w:rFonts w:eastAsia="Times New Roman" w:cstheme="minorHAnsi"/>
                <w:sz w:val="24"/>
                <w:szCs w:val="24"/>
              </w:rPr>
              <w:t>Экономика.</w:t>
            </w:r>
          </w:p>
        </w:tc>
      </w:tr>
    </w:tbl>
    <w:p w14:paraId="29226945" w14:textId="77777777" w:rsidR="00756A50" w:rsidRPr="0056311D" w:rsidRDefault="00756A50" w:rsidP="00756A50">
      <w:pPr>
        <w:pStyle w:val="afa"/>
        <w:spacing w:after="120"/>
        <w:ind w:firstLine="709"/>
        <w:jc w:val="both"/>
        <w:rPr>
          <w:rFonts w:asciiTheme="minorHAnsi" w:eastAsia="Times New Roman" w:hAnsiTheme="minorHAnsi" w:cstheme="minorHAnsi"/>
          <w:sz w:val="24"/>
          <w:szCs w:val="24"/>
        </w:rPr>
      </w:pPr>
      <w:r w:rsidRPr="0056311D">
        <w:rPr>
          <w:rFonts w:asciiTheme="minorHAnsi" w:hAnsiTheme="minorHAnsi" w:cstheme="minorHAnsi"/>
          <w:sz w:val="24"/>
          <w:szCs w:val="24"/>
        </w:rPr>
        <w:t>Выбор перечня дисциплин осуществляла образовательная программа</w:t>
      </w:r>
      <w:r w:rsidRPr="0056311D">
        <w:rPr>
          <w:rFonts w:asciiTheme="minorHAnsi" w:eastAsiaTheme="minorEastAsia" w:hAnsiTheme="minorHAnsi" w:cstheme="minorHAnsi"/>
          <w:sz w:val="24"/>
          <w:szCs w:val="24"/>
        </w:rPr>
        <w:t xml:space="preserve">. </w:t>
      </w:r>
      <w:r w:rsidRPr="0056311D">
        <w:rPr>
          <w:rFonts w:asciiTheme="minorHAnsi" w:eastAsia="Times New Roman" w:hAnsiTheme="minorHAnsi" w:cstheme="minorHAnsi"/>
          <w:sz w:val="24"/>
          <w:szCs w:val="24"/>
        </w:rPr>
        <w:t xml:space="preserve">При совпадении </w:t>
      </w:r>
      <w:r w:rsidRPr="0056311D">
        <w:rPr>
          <w:rFonts w:asciiTheme="minorHAnsi" w:eastAsiaTheme="minorEastAsia" w:hAnsiTheme="minorHAnsi" w:cstheme="minorHAnsi"/>
          <w:sz w:val="24"/>
          <w:szCs w:val="24"/>
        </w:rPr>
        <w:t xml:space="preserve">дисциплин общего цикла </w:t>
      </w:r>
      <w:r w:rsidRPr="0056311D">
        <w:rPr>
          <w:rFonts w:asciiTheme="minorHAnsi" w:eastAsia="Times New Roman" w:hAnsiTheme="minorHAnsi" w:cstheme="minorHAnsi"/>
          <w:sz w:val="24"/>
          <w:szCs w:val="24"/>
        </w:rPr>
        <w:t xml:space="preserve">с основным </w:t>
      </w:r>
      <w:r w:rsidRPr="0056311D">
        <w:rPr>
          <w:rFonts w:asciiTheme="minorHAnsi" w:eastAsiaTheme="minorEastAsia" w:hAnsiTheme="minorHAnsi" w:cstheme="minorHAnsi"/>
          <w:sz w:val="24"/>
          <w:szCs w:val="24"/>
        </w:rPr>
        <w:t xml:space="preserve">направлением подготовки </w:t>
      </w:r>
      <w:proofErr w:type="gramStart"/>
      <w:r w:rsidRPr="0056311D">
        <w:rPr>
          <w:rFonts w:asciiTheme="minorHAnsi" w:eastAsia="Times New Roman" w:hAnsiTheme="minorHAnsi" w:cstheme="minorHAnsi"/>
          <w:sz w:val="24"/>
          <w:szCs w:val="24"/>
        </w:rPr>
        <w:t>для</w:t>
      </w:r>
      <w:proofErr w:type="gramEnd"/>
      <w:r w:rsidRPr="0056311D">
        <w:rPr>
          <w:rFonts w:asciiTheme="minorHAnsi" w:eastAsia="Times New Roman" w:hAnsiTheme="minorHAnsi" w:cstheme="minorHAnsi"/>
          <w:sz w:val="24"/>
          <w:szCs w:val="24"/>
        </w:rPr>
        <w:t xml:space="preserve"> </w:t>
      </w:r>
      <w:r w:rsidRPr="0056311D">
        <w:rPr>
          <w:rFonts w:asciiTheme="minorHAnsi" w:eastAsiaTheme="minorEastAsia" w:hAnsiTheme="minorHAnsi" w:cstheme="minorHAnsi"/>
          <w:sz w:val="24"/>
          <w:szCs w:val="24"/>
        </w:rPr>
        <w:t xml:space="preserve">ОП </w:t>
      </w:r>
      <w:proofErr w:type="gramStart"/>
      <w:r w:rsidRPr="0056311D">
        <w:rPr>
          <w:rFonts w:asciiTheme="minorHAnsi" w:eastAsiaTheme="minorEastAsia" w:hAnsiTheme="minorHAnsi" w:cstheme="minorHAnsi"/>
          <w:sz w:val="24"/>
          <w:szCs w:val="24"/>
        </w:rPr>
        <w:t>по</w:t>
      </w:r>
      <w:proofErr w:type="gramEnd"/>
      <w:r w:rsidRPr="0056311D">
        <w:rPr>
          <w:rFonts w:asciiTheme="minorHAnsi" w:eastAsiaTheme="minorEastAsia" w:hAnsiTheme="minorHAnsi" w:cstheme="minorHAnsi"/>
          <w:sz w:val="24"/>
          <w:szCs w:val="24"/>
        </w:rPr>
        <w:t xml:space="preserve"> направлениям подготовки</w:t>
      </w:r>
      <w:r w:rsidRPr="0056311D">
        <w:rPr>
          <w:rFonts w:asciiTheme="minorHAnsi" w:eastAsia="Times New Roman" w:hAnsiTheme="minorHAnsi" w:cstheme="minorHAnsi"/>
          <w:sz w:val="24"/>
          <w:szCs w:val="24"/>
        </w:rPr>
        <w:t xml:space="preserve"> «История»</w:t>
      </w:r>
      <w:r w:rsidRPr="0056311D">
        <w:rPr>
          <w:rFonts w:asciiTheme="minorHAnsi" w:eastAsiaTheme="minorEastAsia" w:hAnsiTheme="minorHAnsi" w:cstheme="minorHAnsi"/>
          <w:sz w:val="24"/>
          <w:szCs w:val="24"/>
        </w:rPr>
        <w:t>,</w:t>
      </w:r>
      <w:r w:rsidRPr="0056311D">
        <w:rPr>
          <w:rFonts w:asciiTheme="minorHAnsi" w:eastAsia="Times New Roman" w:hAnsiTheme="minorHAnsi" w:cstheme="minorHAnsi"/>
          <w:sz w:val="24"/>
          <w:szCs w:val="24"/>
        </w:rPr>
        <w:t xml:space="preserve"> «Философия»</w:t>
      </w:r>
      <w:r w:rsidRPr="0056311D">
        <w:rPr>
          <w:rFonts w:asciiTheme="minorHAnsi" w:eastAsiaTheme="minorEastAsia" w:hAnsiTheme="minorHAnsi" w:cstheme="minorHAnsi"/>
          <w:sz w:val="24"/>
          <w:szCs w:val="24"/>
        </w:rPr>
        <w:t>,</w:t>
      </w:r>
      <w:r w:rsidRPr="0056311D">
        <w:rPr>
          <w:rFonts w:asciiTheme="minorHAnsi" w:eastAsia="Times New Roman" w:hAnsiTheme="minorHAnsi" w:cstheme="minorHAnsi"/>
          <w:sz w:val="24"/>
          <w:szCs w:val="24"/>
        </w:rPr>
        <w:t xml:space="preserve"> «Социология», «Юриспруденция», «Психология», «Экономика»</w:t>
      </w:r>
      <w:r w:rsidRPr="0056311D">
        <w:rPr>
          <w:rFonts w:asciiTheme="minorHAnsi" w:eastAsiaTheme="minorEastAsia" w:hAnsiTheme="minorHAnsi" w:cstheme="minorHAnsi"/>
          <w:sz w:val="24"/>
          <w:szCs w:val="24"/>
        </w:rPr>
        <w:t xml:space="preserve"> </w:t>
      </w:r>
      <w:r w:rsidRPr="0056311D">
        <w:rPr>
          <w:rFonts w:asciiTheme="minorHAnsi" w:eastAsia="Times New Roman" w:hAnsiTheme="minorHAnsi" w:cstheme="minorHAnsi"/>
          <w:sz w:val="24"/>
          <w:szCs w:val="24"/>
        </w:rPr>
        <w:t xml:space="preserve">соответствующие дисциплины </w:t>
      </w:r>
      <w:r w:rsidRPr="0056311D">
        <w:rPr>
          <w:rFonts w:asciiTheme="minorHAnsi" w:eastAsiaTheme="minorEastAsia" w:hAnsiTheme="minorHAnsi" w:cstheme="minorHAnsi"/>
          <w:sz w:val="24"/>
          <w:szCs w:val="24"/>
        </w:rPr>
        <w:t>были заменены дисциплиной</w:t>
      </w:r>
      <w:r w:rsidRPr="0056311D">
        <w:rPr>
          <w:rFonts w:asciiTheme="minorHAnsi" w:eastAsia="Times New Roman" w:hAnsiTheme="minorHAnsi" w:cstheme="minorHAnsi"/>
          <w:sz w:val="24"/>
          <w:szCs w:val="24"/>
        </w:rPr>
        <w:t xml:space="preserve"> «Риторика: практика устной и письменной коммуникации». </w:t>
      </w:r>
    </w:p>
    <w:p w14:paraId="282D54C9"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rPr>
      </w:pPr>
      <w:r w:rsidRPr="0056311D">
        <w:rPr>
          <w:rFonts w:cstheme="minorHAnsi"/>
          <w:sz w:val="24"/>
          <w:szCs w:val="24"/>
        </w:rPr>
        <w:t>В таблице ниже представлен выбор образовательных программ:</w:t>
      </w:r>
    </w:p>
    <w:tbl>
      <w:tblPr>
        <w:tblW w:w="0" w:type="auto"/>
        <w:tblInd w:w="108" w:type="dxa"/>
        <w:tblCellMar>
          <w:left w:w="0" w:type="dxa"/>
          <w:right w:w="0" w:type="dxa"/>
        </w:tblCellMar>
        <w:tblLook w:val="04A0" w:firstRow="1" w:lastRow="0" w:firstColumn="1" w:lastColumn="0" w:noHBand="0" w:noVBand="1"/>
      </w:tblPr>
      <w:tblGrid>
        <w:gridCol w:w="7230"/>
        <w:gridCol w:w="2127"/>
      </w:tblGrid>
      <w:tr w:rsidR="00756A50" w:rsidRPr="0056311D" w14:paraId="06EC7618" w14:textId="77777777" w:rsidTr="00C66FDE">
        <w:tc>
          <w:tcPr>
            <w:tcW w:w="7230"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14:paraId="6E1A58E4" w14:textId="77777777" w:rsidR="00756A50" w:rsidRPr="0056311D" w:rsidRDefault="00756A50" w:rsidP="00C66FDE">
            <w:pPr>
              <w:pStyle w:val="af"/>
              <w:spacing w:before="0" w:after="120" w:line="240" w:lineRule="auto"/>
              <w:ind w:left="0"/>
              <w:jc w:val="center"/>
              <w:rPr>
                <w:rFonts w:eastAsia="Times New Roman"/>
                <w:b/>
                <w:bCs/>
                <w:sz w:val="24"/>
                <w:szCs w:val="24"/>
              </w:rPr>
            </w:pPr>
            <w:r w:rsidRPr="0056311D">
              <w:rPr>
                <w:b/>
                <w:bCs/>
                <w:sz w:val="24"/>
                <w:szCs w:val="24"/>
              </w:rPr>
              <w:t>Дисциплина ОЦ по выбору Образовательной программы</w:t>
            </w:r>
          </w:p>
        </w:tc>
        <w:tc>
          <w:tcPr>
            <w:tcW w:w="2127"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03D113AD" w14:textId="77777777" w:rsidR="00756A50" w:rsidRPr="0056311D" w:rsidRDefault="00756A50" w:rsidP="00C66FDE">
            <w:pPr>
              <w:pStyle w:val="af"/>
              <w:spacing w:before="0" w:after="120" w:line="240" w:lineRule="auto"/>
              <w:ind w:left="0"/>
              <w:jc w:val="center"/>
              <w:rPr>
                <w:rFonts w:eastAsia="Times New Roman"/>
                <w:b/>
                <w:bCs/>
                <w:sz w:val="24"/>
                <w:szCs w:val="24"/>
              </w:rPr>
            </w:pPr>
            <w:r w:rsidRPr="0056311D">
              <w:rPr>
                <w:rFonts w:eastAsia="Times New Roman" w:cstheme="minorHAnsi"/>
                <w:b/>
                <w:sz w:val="24"/>
                <w:szCs w:val="24"/>
                <w:lang w:eastAsia="ru-RU"/>
              </w:rPr>
              <w:t>кол-во ОП*</w:t>
            </w:r>
          </w:p>
        </w:tc>
      </w:tr>
      <w:tr w:rsidR="00756A50" w:rsidRPr="0056311D" w14:paraId="395DA996" w14:textId="77777777" w:rsidTr="00C66FDE">
        <w:trPr>
          <w:trHeight w:val="326"/>
        </w:trPr>
        <w:tc>
          <w:tcPr>
            <w:tcW w:w="72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87B2A92"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Социология</w:t>
            </w:r>
          </w:p>
        </w:tc>
        <w:tc>
          <w:tcPr>
            <w:tcW w:w="21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1CF130"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16</w:t>
            </w:r>
          </w:p>
        </w:tc>
      </w:tr>
      <w:tr w:rsidR="00756A50" w:rsidRPr="0056311D" w14:paraId="645A0BD3" w14:textId="77777777" w:rsidTr="00C66FDE">
        <w:tc>
          <w:tcPr>
            <w:tcW w:w="72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93FAF97"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Право</w:t>
            </w:r>
          </w:p>
        </w:tc>
        <w:tc>
          <w:tcPr>
            <w:tcW w:w="21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40145C"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10</w:t>
            </w:r>
          </w:p>
        </w:tc>
      </w:tr>
      <w:tr w:rsidR="00756A50" w:rsidRPr="0056311D" w14:paraId="009364C1" w14:textId="77777777" w:rsidTr="00C66FDE">
        <w:tc>
          <w:tcPr>
            <w:tcW w:w="72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8487F9"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Психология</w:t>
            </w:r>
          </w:p>
        </w:tc>
        <w:tc>
          <w:tcPr>
            <w:tcW w:w="21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6151FF"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11</w:t>
            </w:r>
          </w:p>
        </w:tc>
      </w:tr>
      <w:tr w:rsidR="00756A50" w:rsidRPr="0056311D" w14:paraId="7644A792" w14:textId="77777777" w:rsidTr="00C66FDE">
        <w:tc>
          <w:tcPr>
            <w:tcW w:w="72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8CEDAC"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Риторика: практика устной и письменной коммуникации</w:t>
            </w:r>
          </w:p>
        </w:tc>
        <w:tc>
          <w:tcPr>
            <w:tcW w:w="21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86A3C0"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8</w:t>
            </w:r>
          </w:p>
        </w:tc>
      </w:tr>
      <w:tr w:rsidR="00756A50" w:rsidRPr="0056311D" w14:paraId="0A105D62" w14:textId="77777777" w:rsidTr="00C66FDE">
        <w:tc>
          <w:tcPr>
            <w:tcW w:w="72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2DD71AE"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Академическое письмо (русский язык)</w:t>
            </w:r>
          </w:p>
        </w:tc>
        <w:tc>
          <w:tcPr>
            <w:tcW w:w="21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5EF601"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1</w:t>
            </w:r>
          </w:p>
        </w:tc>
      </w:tr>
      <w:tr w:rsidR="00756A50" w:rsidRPr="0056311D" w14:paraId="42AC4063" w14:textId="77777777" w:rsidTr="00C66FDE">
        <w:tc>
          <w:tcPr>
            <w:tcW w:w="72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0DB23FC"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Экономика</w:t>
            </w:r>
          </w:p>
        </w:tc>
        <w:tc>
          <w:tcPr>
            <w:tcW w:w="21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005AE7"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7</w:t>
            </w:r>
          </w:p>
        </w:tc>
      </w:tr>
      <w:tr w:rsidR="00756A50" w:rsidRPr="0056311D" w14:paraId="0B1639A1" w14:textId="77777777" w:rsidTr="00C66FDE">
        <w:tc>
          <w:tcPr>
            <w:tcW w:w="72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52EE217"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Экономическая история</w:t>
            </w:r>
          </w:p>
        </w:tc>
        <w:tc>
          <w:tcPr>
            <w:tcW w:w="21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A47B2C"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3</w:t>
            </w:r>
          </w:p>
        </w:tc>
      </w:tr>
      <w:tr w:rsidR="00756A50" w:rsidRPr="0056311D" w14:paraId="0CD56AD7" w14:textId="77777777" w:rsidTr="00C66FDE">
        <w:tc>
          <w:tcPr>
            <w:tcW w:w="72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AD8584"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Всеобщая история: история западных цивилизаций</w:t>
            </w:r>
          </w:p>
        </w:tc>
        <w:tc>
          <w:tcPr>
            <w:tcW w:w="21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E8035B"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1</w:t>
            </w:r>
          </w:p>
        </w:tc>
      </w:tr>
      <w:tr w:rsidR="00756A50" w:rsidRPr="0056311D" w14:paraId="111B200E" w14:textId="77777777" w:rsidTr="00C66FDE">
        <w:tc>
          <w:tcPr>
            <w:tcW w:w="72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2707718"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Социальная история</w:t>
            </w:r>
          </w:p>
        </w:tc>
        <w:tc>
          <w:tcPr>
            <w:tcW w:w="21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95CE60"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2</w:t>
            </w:r>
          </w:p>
        </w:tc>
      </w:tr>
      <w:tr w:rsidR="00756A50" w:rsidRPr="0056311D" w14:paraId="1E385545" w14:textId="77777777" w:rsidTr="00C66FDE">
        <w:tc>
          <w:tcPr>
            <w:tcW w:w="72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8A97122"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Введение в мировую экономику и международные отношения</w:t>
            </w:r>
          </w:p>
        </w:tc>
        <w:tc>
          <w:tcPr>
            <w:tcW w:w="21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65FA18"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1</w:t>
            </w:r>
          </w:p>
        </w:tc>
      </w:tr>
      <w:tr w:rsidR="00756A50" w:rsidRPr="0056311D" w14:paraId="782D279B" w14:textId="77777777" w:rsidTr="00C66FDE">
        <w:trPr>
          <w:trHeight w:val="384"/>
        </w:trPr>
        <w:tc>
          <w:tcPr>
            <w:tcW w:w="723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22BF6C7"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Семиотика истории</w:t>
            </w:r>
          </w:p>
        </w:tc>
        <w:tc>
          <w:tcPr>
            <w:tcW w:w="21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A731C6" w14:textId="77777777" w:rsidR="00756A50" w:rsidRPr="0056311D" w:rsidRDefault="00756A50" w:rsidP="00C66FDE">
            <w:pPr>
              <w:spacing w:after="120"/>
              <w:jc w:val="center"/>
              <w:rPr>
                <w:rFonts w:ascii="Calibri" w:eastAsiaTheme="minorHAnsi" w:hAnsi="Calibri" w:cs="Calibri"/>
                <w:sz w:val="24"/>
                <w:szCs w:val="24"/>
              </w:rPr>
            </w:pPr>
            <w:r w:rsidRPr="0056311D">
              <w:rPr>
                <w:sz w:val="24"/>
                <w:szCs w:val="24"/>
              </w:rPr>
              <w:t>1</w:t>
            </w:r>
          </w:p>
        </w:tc>
      </w:tr>
    </w:tbl>
    <w:p w14:paraId="77556BBA"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rPr>
      </w:pPr>
      <w:r w:rsidRPr="0056311D">
        <w:rPr>
          <w:rFonts w:cstheme="minorHAnsi"/>
          <w:sz w:val="24"/>
          <w:szCs w:val="24"/>
        </w:rPr>
        <w:t xml:space="preserve">*ОП, </w:t>
      </w:r>
      <w:proofErr w:type="gramStart"/>
      <w:r w:rsidRPr="0056311D">
        <w:rPr>
          <w:rFonts w:eastAsia="Times New Roman" w:cstheme="minorHAnsi"/>
          <w:sz w:val="24"/>
          <w:szCs w:val="24"/>
          <w:lang w:eastAsia="ru-RU"/>
        </w:rPr>
        <w:t>включившие</w:t>
      </w:r>
      <w:proofErr w:type="gramEnd"/>
      <w:r w:rsidRPr="0056311D">
        <w:rPr>
          <w:rFonts w:eastAsia="Times New Roman" w:cstheme="minorHAnsi"/>
          <w:sz w:val="24"/>
          <w:szCs w:val="24"/>
          <w:lang w:eastAsia="ru-RU"/>
        </w:rPr>
        <w:t xml:space="preserve"> дисциплину в учебный план.</w:t>
      </w:r>
    </w:p>
    <w:p w14:paraId="2312B988"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rPr>
      </w:pPr>
      <w:r w:rsidRPr="0056311D">
        <w:rPr>
          <w:rFonts w:cstheme="minorHAnsi"/>
          <w:sz w:val="24"/>
          <w:szCs w:val="24"/>
        </w:rPr>
        <w:t>Наиболее востребованной дисциплиной по выбору ОП в этом году стала «Социология» (ее выбрали 15 образовательных программ).</w:t>
      </w:r>
    </w:p>
    <w:p w14:paraId="20644CBB"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В рамках 1-2 модулей 2014-2015 учебного года было реализовано 12 дисциплин в 25 потоках (всего 4 662 студента).</w:t>
      </w:r>
    </w:p>
    <w:p w14:paraId="42E06FDC" w14:textId="77777777" w:rsidR="00756A50" w:rsidRPr="0056311D" w:rsidRDefault="00756A50" w:rsidP="00043CBC">
      <w:pPr>
        <w:pStyle w:val="af"/>
        <w:numPr>
          <w:ilvl w:val="0"/>
          <w:numId w:val="54"/>
        </w:numPr>
        <w:spacing w:before="0" w:after="120" w:line="240" w:lineRule="auto"/>
        <w:ind w:left="0" w:firstLine="709"/>
        <w:contextualSpacing w:val="0"/>
        <w:jc w:val="both"/>
        <w:rPr>
          <w:rFonts w:cstheme="minorHAnsi"/>
          <w:sz w:val="24"/>
          <w:szCs w:val="24"/>
        </w:rPr>
      </w:pPr>
      <w:r w:rsidRPr="0056311D">
        <w:rPr>
          <w:rFonts w:cstheme="minorHAnsi"/>
          <w:b/>
          <w:sz w:val="24"/>
          <w:szCs w:val="24"/>
        </w:rPr>
        <w:t>Цикл дисциплин</w:t>
      </w:r>
      <w:r w:rsidRPr="0056311D">
        <w:rPr>
          <w:rFonts w:cstheme="minorHAnsi"/>
          <w:sz w:val="24"/>
          <w:szCs w:val="24"/>
        </w:rPr>
        <w:t xml:space="preserve"> </w:t>
      </w:r>
      <w:r w:rsidRPr="0056311D">
        <w:rPr>
          <w:rFonts w:cstheme="minorHAnsi"/>
          <w:b/>
          <w:sz w:val="24"/>
          <w:szCs w:val="24"/>
          <w:lang w:val="en-US"/>
        </w:rPr>
        <w:t>Minor</w:t>
      </w:r>
      <w:r w:rsidRPr="0056311D">
        <w:rPr>
          <w:rFonts w:cstheme="minorHAnsi"/>
          <w:sz w:val="24"/>
          <w:szCs w:val="24"/>
        </w:rPr>
        <w:t xml:space="preserve"> – дополнительный к основному направлению подготовки профиль по выбору студента,  улучшающий возможности для построения индивидуальной образовательной траектории студентов и учитывающий потребности студентов в междисциплинарных знаниях. В настоящее время идет формирование списка </w:t>
      </w:r>
      <w:proofErr w:type="spellStart"/>
      <w:r w:rsidRPr="0056311D">
        <w:rPr>
          <w:rFonts w:cstheme="minorHAnsi"/>
          <w:sz w:val="24"/>
          <w:szCs w:val="24"/>
        </w:rPr>
        <w:t>майноров</w:t>
      </w:r>
      <w:proofErr w:type="spellEnd"/>
      <w:r w:rsidRPr="0056311D">
        <w:rPr>
          <w:rFonts w:cstheme="minorHAnsi"/>
          <w:sz w:val="24"/>
          <w:szCs w:val="24"/>
        </w:rPr>
        <w:t xml:space="preserve">, которые будут предложены студентам в 2015-2016 учебном году (получены предложения о 32 </w:t>
      </w:r>
      <w:proofErr w:type="spellStart"/>
      <w:r w:rsidRPr="0056311D">
        <w:rPr>
          <w:rFonts w:cstheme="minorHAnsi"/>
          <w:sz w:val="24"/>
          <w:szCs w:val="24"/>
        </w:rPr>
        <w:t>майнорах</w:t>
      </w:r>
      <w:proofErr w:type="spellEnd"/>
      <w:r w:rsidRPr="0056311D">
        <w:rPr>
          <w:rFonts w:cstheme="minorHAnsi"/>
          <w:sz w:val="24"/>
          <w:szCs w:val="24"/>
        </w:rPr>
        <w:t xml:space="preserve"> в Москве, 8 в Перми, 8 в Нижнем Новгороде, 5 в Санкт-Петербурге).</w:t>
      </w:r>
    </w:p>
    <w:p w14:paraId="3730212A" w14:textId="77777777" w:rsidR="00756A50" w:rsidRPr="0056311D" w:rsidRDefault="00756A50" w:rsidP="00043CBC">
      <w:pPr>
        <w:pStyle w:val="af"/>
        <w:numPr>
          <w:ilvl w:val="0"/>
          <w:numId w:val="54"/>
        </w:numPr>
        <w:spacing w:before="0" w:after="120" w:line="240" w:lineRule="auto"/>
        <w:ind w:left="0" w:firstLine="709"/>
        <w:contextualSpacing w:val="0"/>
        <w:jc w:val="both"/>
        <w:rPr>
          <w:rFonts w:cstheme="minorHAnsi"/>
          <w:sz w:val="24"/>
          <w:szCs w:val="24"/>
        </w:rPr>
      </w:pPr>
      <w:r w:rsidRPr="0056311D">
        <w:rPr>
          <w:rFonts w:cstheme="minorHAnsi"/>
          <w:b/>
          <w:sz w:val="24"/>
          <w:szCs w:val="24"/>
        </w:rPr>
        <w:t>Усиление практической составляющей</w:t>
      </w:r>
      <w:r w:rsidRPr="0056311D">
        <w:rPr>
          <w:rFonts w:cstheme="minorHAnsi"/>
          <w:sz w:val="24"/>
          <w:szCs w:val="24"/>
        </w:rPr>
        <w:t xml:space="preserve"> образовательной программы (за счёт введения обязательной проектной и исследовательской работы в объеме от 48 зачетных единиц).</w:t>
      </w:r>
    </w:p>
    <w:p w14:paraId="4C7524B8"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Новая структура образовательной программы нашла отражение в новом поколении образовательных стандартов бакалавриата.</w:t>
      </w:r>
    </w:p>
    <w:p w14:paraId="450E863A" w14:textId="77777777" w:rsidR="00756A50" w:rsidRPr="0056311D" w:rsidRDefault="00756A50" w:rsidP="00756A50">
      <w:pPr>
        <w:spacing w:before="0" w:after="120" w:line="240" w:lineRule="auto"/>
        <w:ind w:firstLine="709"/>
        <w:jc w:val="both"/>
        <w:rPr>
          <w:rFonts w:cstheme="minorHAnsi"/>
          <w:sz w:val="24"/>
          <w:szCs w:val="24"/>
        </w:rPr>
      </w:pPr>
    </w:p>
    <w:p w14:paraId="594041AD"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Разработаны и приняты также образовательные стандарты НИУ ВШЭ по новым для Университета направлениям «</w:t>
      </w:r>
      <w:proofErr w:type="spellStart"/>
      <w:r w:rsidRPr="0056311D">
        <w:rPr>
          <w:rFonts w:cstheme="minorHAnsi"/>
          <w:sz w:val="24"/>
          <w:szCs w:val="24"/>
        </w:rPr>
        <w:t>Медиакоммуникации</w:t>
      </w:r>
      <w:proofErr w:type="spellEnd"/>
      <w:r w:rsidRPr="0056311D">
        <w:rPr>
          <w:rFonts w:cstheme="minorHAnsi"/>
          <w:sz w:val="24"/>
          <w:szCs w:val="24"/>
        </w:rPr>
        <w:t>» и «Лингвистика» (</w:t>
      </w:r>
      <w:proofErr w:type="spellStart"/>
      <w:r w:rsidRPr="0056311D">
        <w:rPr>
          <w:rFonts w:cstheme="minorHAnsi"/>
          <w:sz w:val="24"/>
          <w:szCs w:val="24"/>
        </w:rPr>
        <w:t>бакалавриат</w:t>
      </w:r>
      <w:proofErr w:type="spellEnd"/>
      <w:r w:rsidRPr="0056311D">
        <w:rPr>
          <w:rFonts w:cstheme="minorHAnsi"/>
          <w:sz w:val="24"/>
          <w:szCs w:val="24"/>
        </w:rPr>
        <w:t>, магистратура).</w:t>
      </w:r>
    </w:p>
    <w:p w14:paraId="11246530" w14:textId="77777777" w:rsidR="00756A50" w:rsidRPr="0056311D" w:rsidRDefault="00756A50" w:rsidP="00756A50">
      <w:pPr>
        <w:spacing w:before="0" w:after="120" w:line="240" w:lineRule="auto"/>
        <w:ind w:firstLine="709"/>
        <w:jc w:val="both"/>
        <w:rPr>
          <w:rFonts w:cstheme="minorHAnsi"/>
          <w:sz w:val="24"/>
          <w:szCs w:val="24"/>
        </w:rPr>
      </w:pPr>
      <w:proofErr w:type="gramStart"/>
      <w:r w:rsidRPr="0056311D">
        <w:rPr>
          <w:rFonts w:cstheme="minorHAnsi"/>
          <w:sz w:val="24"/>
          <w:szCs w:val="24"/>
        </w:rPr>
        <w:t xml:space="preserve">НИУ ВШЭ утвердил новые редакции образовательных стандартов по 22 направлениям подготовки бакалавров и 25 направлениям подготовки магистров, с полным перечнем которых можно ознакомиться в Приложении № 3 . Новые редакции стандартов были приняты в связи с приведением их в соответствие с требованиями Федерального закона от 29.12.2012 г. № 273-ФЗ «Об образовании в Российской Федерации» и приказа </w:t>
      </w:r>
      <w:proofErr w:type="spellStart"/>
      <w:r w:rsidRPr="0056311D">
        <w:rPr>
          <w:rFonts w:cstheme="minorHAnsi"/>
          <w:sz w:val="24"/>
          <w:szCs w:val="24"/>
        </w:rPr>
        <w:t>Минобрнауки</w:t>
      </w:r>
      <w:proofErr w:type="spellEnd"/>
      <w:r w:rsidRPr="0056311D">
        <w:rPr>
          <w:rFonts w:cstheme="minorHAnsi"/>
          <w:sz w:val="24"/>
          <w:szCs w:val="24"/>
        </w:rPr>
        <w:t xml:space="preserve"> России от 12.09.2013 г. № 1061.</w:t>
      </w:r>
      <w:proofErr w:type="gramEnd"/>
    </w:p>
    <w:p w14:paraId="16D007E1" w14:textId="248C4EF2" w:rsidR="00756A50" w:rsidRPr="0056311D" w:rsidRDefault="00756A50" w:rsidP="00043CBC">
      <w:pPr>
        <w:pStyle w:val="3"/>
        <w:numPr>
          <w:ilvl w:val="2"/>
          <w:numId w:val="68"/>
        </w:numPr>
      </w:pPr>
      <w:bookmarkStart w:id="7" w:name="_Toc278494320"/>
      <w:r w:rsidRPr="0056311D">
        <w:t>Совместные программы с российскими образовательными организациями</w:t>
      </w:r>
      <w:bookmarkEnd w:id="7"/>
    </w:p>
    <w:p w14:paraId="45CAF218" w14:textId="77777777" w:rsidR="00756A50" w:rsidRPr="0056311D" w:rsidRDefault="00756A50" w:rsidP="00756A50">
      <w:pPr>
        <w:spacing w:before="0" w:after="120" w:line="240" w:lineRule="auto"/>
        <w:ind w:firstLine="709"/>
        <w:jc w:val="both"/>
        <w:rPr>
          <w:sz w:val="24"/>
          <w:szCs w:val="24"/>
        </w:rPr>
      </w:pPr>
      <w:r w:rsidRPr="0056311D">
        <w:rPr>
          <w:b/>
          <w:sz w:val="24"/>
          <w:szCs w:val="24"/>
        </w:rPr>
        <w:t xml:space="preserve">Прикладной </w:t>
      </w:r>
      <w:proofErr w:type="spellStart"/>
      <w:r w:rsidRPr="0056311D">
        <w:rPr>
          <w:b/>
          <w:sz w:val="24"/>
          <w:szCs w:val="24"/>
        </w:rPr>
        <w:t>бакалавриат</w:t>
      </w:r>
      <w:proofErr w:type="spellEnd"/>
      <w:r w:rsidRPr="0056311D">
        <w:rPr>
          <w:b/>
          <w:sz w:val="24"/>
          <w:szCs w:val="24"/>
        </w:rPr>
        <w:t xml:space="preserve">. </w:t>
      </w:r>
      <w:r w:rsidRPr="0056311D">
        <w:rPr>
          <w:sz w:val="24"/>
          <w:szCs w:val="24"/>
        </w:rPr>
        <w:t>Летом 2014 г. закончили обучение первые студенты совместной программы прикладного бакалавриата ВШЭ и Московской банковской школы (колледжа) Банка России по направлению «Банковское дело», которая реализовалась с 2010 по 2014 годы. Особенность учебной программы прикладного бакалавриата — это синтез среднего и высшего профессионального образования, академической и прикладной традиции. Единый учебный план программы был разработан НИУ ВШЭ, МБШ и Учебно-методическим центром Центробанка. В 2010 году 50 человек из различных регионов России были зачислены на программу, а в 2014 году 38 выпускников программы получили два диплома об образовании — диплом специалиста банковского дела (среднее профессиональное образование) и диплом бакалавра экономики. Сразу после выпуска двадцать два выпускника программы стали сотрудниками Центрального Банка России.</w:t>
      </w:r>
    </w:p>
    <w:p w14:paraId="15B654C5" w14:textId="77777777" w:rsidR="00756A50" w:rsidRPr="0056311D" w:rsidRDefault="00756A50" w:rsidP="00756A50">
      <w:pPr>
        <w:spacing w:before="0" w:after="120" w:line="240" w:lineRule="auto"/>
        <w:ind w:firstLine="709"/>
        <w:jc w:val="both"/>
        <w:rPr>
          <w:sz w:val="24"/>
          <w:szCs w:val="24"/>
        </w:rPr>
      </w:pPr>
      <w:r w:rsidRPr="0056311D">
        <w:rPr>
          <w:b/>
          <w:sz w:val="24"/>
          <w:szCs w:val="24"/>
        </w:rPr>
        <w:t xml:space="preserve">Совместный </w:t>
      </w:r>
      <w:proofErr w:type="spellStart"/>
      <w:r w:rsidRPr="0056311D">
        <w:rPr>
          <w:b/>
          <w:sz w:val="24"/>
          <w:szCs w:val="24"/>
        </w:rPr>
        <w:t>бакалавриат</w:t>
      </w:r>
      <w:proofErr w:type="spellEnd"/>
      <w:r w:rsidRPr="0056311D">
        <w:rPr>
          <w:b/>
          <w:sz w:val="24"/>
          <w:szCs w:val="24"/>
        </w:rPr>
        <w:t xml:space="preserve"> НИУ ВШЭ и </w:t>
      </w:r>
      <w:proofErr w:type="spellStart"/>
      <w:r w:rsidRPr="0056311D">
        <w:rPr>
          <w:b/>
          <w:sz w:val="24"/>
          <w:szCs w:val="24"/>
        </w:rPr>
        <w:t>УрФУ</w:t>
      </w:r>
      <w:proofErr w:type="spellEnd"/>
      <w:r w:rsidRPr="0056311D">
        <w:rPr>
          <w:b/>
          <w:sz w:val="24"/>
          <w:szCs w:val="24"/>
        </w:rPr>
        <w:t xml:space="preserve">. </w:t>
      </w:r>
      <w:r w:rsidRPr="0056311D">
        <w:rPr>
          <w:sz w:val="24"/>
          <w:szCs w:val="24"/>
        </w:rPr>
        <w:t xml:space="preserve">В отчетном году продолжалось взаимодействие по бакалаврской программе двух дипломов в рамках направления подготовки «Экономика», проводимой НИУ ВШЭ совместно с Уральским федеральным университетом. Эта программа стартовала еще в 2008 году с участием Экономического факультета </w:t>
      </w:r>
      <w:proofErr w:type="spellStart"/>
      <w:r w:rsidRPr="0056311D">
        <w:rPr>
          <w:sz w:val="24"/>
          <w:szCs w:val="24"/>
        </w:rPr>
        <w:t>УрГУ</w:t>
      </w:r>
      <w:proofErr w:type="spellEnd"/>
      <w:r w:rsidRPr="0056311D">
        <w:rPr>
          <w:sz w:val="24"/>
          <w:szCs w:val="24"/>
        </w:rPr>
        <w:t xml:space="preserve"> и факультета экономики ГУ-ВШЭ. Программа базируется на единых </w:t>
      </w:r>
      <w:proofErr w:type="gramStart"/>
      <w:r w:rsidRPr="0056311D">
        <w:rPr>
          <w:sz w:val="24"/>
          <w:szCs w:val="24"/>
        </w:rPr>
        <w:t>подходах</w:t>
      </w:r>
      <w:proofErr w:type="gramEnd"/>
      <w:r w:rsidRPr="0056311D">
        <w:rPr>
          <w:sz w:val="24"/>
          <w:szCs w:val="24"/>
        </w:rPr>
        <w:t xml:space="preserve"> и принципах организации учебного процесса, высоком уровне требований к студентам и использовании современных технологий образовательного процесса. В основе учебного плана программы заложены лучшие практики подготовки бакалавров экономики, реализуемые сегодня в НИУ ВШЭ. НИУ ВШЭ курирует один из образовательных профилей — «Экономика и финансы фирмы». Большая часть преподаваемых курсов обеспечена учебными материалами и мультимедийным сопровождением. В течение первых трех лет обучения в </w:t>
      </w:r>
      <w:proofErr w:type="spellStart"/>
      <w:r w:rsidRPr="0056311D">
        <w:rPr>
          <w:sz w:val="24"/>
          <w:szCs w:val="24"/>
        </w:rPr>
        <w:t>УрФУ</w:t>
      </w:r>
      <w:proofErr w:type="spellEnd"/>
      <w:r w:rsidRPr="0056311D">
        <w:rPr>
          <w:sz w:val="24"/>
          <w:szCs w:val="24"/>
        </w:rPr>
        <w:t xml:space="preserve">  при изучении ряда курсов проводятся он-</w:t>
      </w:r>
      <w:proofErr w:type="spellStart"/>
      <w:r w:rsidRPr="0056311D">
        <w:rPr>
          <w:sz w:val="24"/>
          <w:szCs w:val="24"/>
        </w:rPr>
        <w:t>лайн</w:t>
      </w:r>
      <w:proofErr w:type="spellEnd"/>
      <w:r w:rsidRPr="0056311D">
        <w:rPr>
          <w:sz w:val="24"/>
          <w:szCs w:val="24"/>
        </w:rPr>
        <w:t xml:space="preserve"> лекции с преподавателями из НИУ ВШЭ, а также практикуется приезд преподавателей НИУ ВШЭ для чтения курсов в Екатеринбург. Четвертый год обучения и защита выпускной квалификационной работы проходят в Москве. Наличие у выпускника двух дипломов ведущих университетов России существенно повышает его оценку потенциальными работодателями на рынке труда.</w:t>
      </w:r>
    </w:p>
    <w:p w14:paraId="0EDEB913" w14:textId="77777777" w:rsidR="00756A50" w:rsidRPr="0056311D" w:rsidRDefault="00756A50" w:rsidP="00756A50">
      <w:pPr>
        <w:spacing w:before="0" w:after="120" w:line="240" w:lineRule="auto"/>
        <w:ind w:firstLine="709"/>
        <w:jc w:val="both"/>
        <w:rPr>
          <w:sz w:val="24"/>
          <w:szCs w:val="24"/>
        </w:rPr>
      </w:pPr>
      <w:r w:rsidRPr="0056311D">
        <w:rPr>
          <w:sz w:val="24"/>
          <w:szCs w:val="24"/>
        </w:rPr>
        <w:t xml:space="preserve">Первый выпуск бакалавров программы "двух дипломов" состоялся в 2012 году. </w:t>
      </w:r>
    </w:p>
    <w:p w14:paraId="116EC786" w14:textId="77777777" w:rsidR="00756A50" w:rsidRPr="0056311D" w:rsidRDefault="00756A50" w:rsidP="00756A50">
      <w:pPr>
        <w:spacing w:before="0" w:after="120" w:line="240" w:lineRule="auto"/>
        <w:ind w:firstLine="709"/>
        <w:jc w:val="both"/>
        <w:rPr>
          <w:sz w:val="24"/>
          <w:szCs w:val="24"/>
        </w:rPr>
      </w:pPr>
      <w:r w:rsidRPr="0056311D">
        <w:rPr>
          <w:sz w:val="24"/>
          <w:szCs w:val="24"/>
        </w:rPr>
        <w:t>Летом 2014 г. в УРФУ успешно прошел очередной набор студентов на первый курс этой программы.</w:t>
      </w:r>
    </w:p>
    <w:p w14:paraId="61E92D4E" w14:textId="77777777" w:rsidR="00756A50" w:rsidRPr="0056311D" w:rsidRDefault="00756A50" w:rsidP="00756A50">
      <w:pPr>
        <w:spacing w:before="0" w:after="120" w:line="240" w:lineRule="auto"/>
        <w:ind w:firstLine="709"/>
        <w:jc w:val="both"/>
        <w:rPr>
          <w:sz w:val="24"/>
          <w:szCs w:val="24"/>
        </w:rPr>
      </w:pPr>
      <w:r w:rsidRPr="0056311D">
        <w:rPr>
          <w:b/>
          <w:sz w:val="24"/>
          <w:szCs w:val="24"/>
        </w:rPr>
        <w:t xml:space="preserve">Совместный </w:t>
      </w:r>
      <w:proofErr w:type="spellStart"/>
      <w:r w:rsidRPr="0056311D">
        <w:rPr>
          <w:b/>
          <w:sz w:val="24"/>
          <w:szCs w:val="24"/>
        </w:rPr>
        <w:t>бакалавриат</w:t>
      </w:r>
      <w:proofErr w:type="spellEnd"/>
      <w:r w:rsidRPr="0056311D">
        <w:rPr>
          <w:b/>
          <w:sz w:val="24"/>
          <w:szCs w:val="24"/>
        </w:rPr>
        <w:t xml:space="preserve"> ВШЭ и РЭШ. </w:t>
      </w:r>
      <w:r w:rsidRPr="0056311D">
        <w:rPr>
          <w:sz w:val="24"/>
          <w:szCs w:val="24"/>
        </w:rPr>
        <w:t xml:space="preserve">Эта программа стартовала в 2011 году. В 2015 состоится первый выпуск бакалавров. Учебный план, построенный в рамках направления подготовки «Экономика», а также организация учебного процесса отличаются от других программ по экономике  большей индивидуализацией обучения, иными подходами к изучению английского языка. </w:t>
      </w:r>
    </w:p>
    <w:p w14:paraId="497BEA11" w14:textId="2F30C6BD" w:rsidR="00756A50" w:rsidRPr="0056311D" w:rsidRDefault="00756A50" w:rsidP="00043CBC">
      <w:pPr>
        <w:pStyle w:val="3"/>
        <w:numPr>
          <w:ilvl w:val="2"/>
          <w:numId w:val="68"/>
        </w:numPr>
      </w:pPr>
      <w:bookmarkStart w:id="8" w:name="_Toc278494321"/>
      <w:r w:rsidRPr="0056311D">
        <w:t>Ключевые показатели эффективности (</w:t>
      </w:r>
      <w:r w:rsidRPr="0056311D">
        <w:rPr>
          <w:lang w:val="en-US"/>
        </w:rPr>
        <w:t>KPI</w:t>
      </w:r>
      <w:r w:rsidRPr="0056311D">
        <w:t>) и «затратность» образовательных программ</w:t>
      </w:r>
      <w:bookmarkEnd w:id="8"/>
    </w:p>
    <w:p w14:paraId="31CF7B1F"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В отчетный период была предпринята попытка разработать и применить для  оценки эффективности образовательной программы ряд показателей, которые условно назвали «</w:t>
      </w:r>
      <w:r w:rsidRPr="0056311D">
        <w:rPr>
          <w:rFonts w:cstheme="minorHAnsi"/>
          <w:sz w:val="24"/>
          <w:szCs w:val="24"/>
          <w:lang w:val="en-US"/>
        </w:rPr>
        <w:t>KPI</w:t>
      </w:r>
      <w:r w:rsidRPr="0056311D">
        <w:rPr>
          <w:rFonts w:cstheme="minorHAnsi"/>
          <w:sz w:val="24"/>
          <w:szCs w:val="24"/>
        </w:rPr>
        <w:t xml:space="preserve"> образовательной программы». Традиционная трактовка понятия </w:t>
      </w:r>
      <w:r w:rsidRPr="0056311D">
        <w:rPr>
          <w:rFonts w:cstheme="minorHAnsi"/>
          <w:sz w:val="24"/>
          <w:szCs w:val="24"/>
          <w:lang w:val="en-US"/>
        </w:rPr>
        <w:t>KPI</w:t>
      </w:r>
      <w:r w:rsidRPr="0056311D">
        <w:rPr>
          <w:rFonts w:cstheme="minorHAnsi"/>
          <w:sz w:val="24"/>
          <w:szCs w:val="24"/>
        </w:rPr>
        <w:t xml:space="preserve"> в менеджменте как инструмента измерения поставленных целей заставила </w:t>
      </w:r>
      <w:proofErr w:type="spellStart"/>
      <w:r w:rsidRPr="0056311D">
        <w:rPr>
          <w:rFonts w:cstheme="minorHAnsi"/>
          <w:sz w:val="24"/>
          <w:szCs w:val="24"/>
        </w:rPr>
        <w:t>разработчков</w:t>
      </w:r>
      <w:proofErr w:type="spellEnd"/>
      <w:r w:rsidRPr="0056311D">
        <w:rPr>
          <w:rFonts w:cstheme="minorHAnsi"/>
          <w:sz w:val="24"/>
          <w:szCs w:val="24"/>
        </w:rPr>
        <w:t xml:space="preserve">, прежде всего, определиться с целями каждой образовательной программы.  Образовательные программы, реализуемые в НИУ ВШЭ, отличаются по уровню высшего образования, по миссии и направленности, и,  следовательно,  их цели могут отличаться.  Поэтому были предложены наборы </w:t>
      </w:r>
      <w:r w:rsidRPr="0056311D">
        <w:rPr>
          <w:rFonts w:cstheme="minorHAnsi"/>
          <w:sz w:val="24"/>
          <w:szCs w:val="24"/>
          <w:lang w:val="en-US"/>
        </w:rPr>
        <w:t>KPI</w:t>
      </w:r>
      <w:r w:rsidRPr="0056311D">
        <w:rPr>
          <w:rFonts w:cstheme="minorHAnsi"/>
          <w:sz w:val="24"/>
          <w:szCs w:val="24"/>
        </w:rPr>
        <w:t xml:space="preserve"> для программ бакалаврского и магистерского уровня, которые лишь отчасти совпадают между собой.  Аналогичная ситуация – для «академических» и «прикладных» магистерских  программ с их отличающимся набором показателей эффективности (см. Таблицу 3.2.2.1).  При разработке </w:t>
      </w:r>
      <w:r w:rsidRPr="0056311D">
        <w:rPr>
          <w:rFonts w:cstheme="minorHAnsi"/>
          <w:sz w:val="24"/>
          <w:szCs w:val="24"/>
          <w:lang w:val="en-US"/>
        </w:rPr>
        <w:t>KPI</w:t>
      </w:r>
      <w:r w:rsidRPr="0056311D">
        <w:rPr>
          <w:rFonts w:cstheme="minorHAnsi"/>
          <w:sz w:val="24"/>
          <w:szCs w:val="24"/>
        </w:rPr>
        <w:t xml:space="preserve"> учитывался опыт Министерства образования и науки в разработке  набора показателей оценки эффективности вузов, в соответствии с которым проходит мониторинг и выявление неэффективных вузов. </w:t>
      </w:r>
    </w:p>
    <w:p w14:paraId="7FB33225" w14:textId="77777777" w:rsidR="00756A50" w:rsidRPr="0056311D" w:rsidRDefault="00756A50" w:rsidP="00756A50">
      <w:pPr>
        <w:spacing w:before="0" w:after="120" w:line="240" w:lineRule="auto"/>
        <w:ind w:firstLine="709"/>
        <w:jc w:val="both"/>
        <w:rPr>
          <w:rFonts w:cstheme="minorHAnsi"/>
          <w:sz w:val="24"/>
          <w:szCs w:val="24"/>
        </w:rPr>
      </w:pPr>
      <w:proofErr w:type="gramStart"/>
      <w:r w:rsidRPr="0056311D">
        <w:rPr>
          <w:rFonts w:cstheme="minorHAnsi"/>
          <w:sz w:val="24"/>
          <w:szCs w:val="24"/>
        </w:rPr>
        <w:t>В качестве одного из показателей эффективности программ был определен коэффициент условной «</w:t>
      </w:r>
      <w:proofErr w:type="spellStart"/>
      <w:r w:rsidRPr="0056311D">
        <w:rPr>
          <w:rFonts w:cstheme="minorHAnsi"/>
          <w:sz w:val="24"/>
          <w:szCs w:val="24"/>
        </w:rPr>
        <w:t>затратности</w:t>
      </w:r>
      <w:proofErr w:type="spellEnd"/>
      <w:r w:rsidRPr="0056311D">
        <w:rPr>
          <w:rFonts w:cstheme="minorHAnsi"/>
          <w:sz w:val="24"/>
          <w:szCs w:val="24"/>
        </w:rPr>
        <w:t>» программ, выражающийся в соотношении числа студентов на одного условного преподавателя.</w:t>
      </w:r>
      <w:proofErr w:type="gramEnd"/>
      <w:r w:rsidRPr="0056311D">
        <w:rPr>
          <w:rFonts w:cstheme="minorHAnsi"/>
          <w:sz w:val="24"/>
          <w:szCs w:val="24"/>
        </w:rPr>
        <w:t xml:space="preserve"> По единой методике все образовательные программы были соотнесены друг с другом. Если у программы </w:t>
      </w:r>
      <w:proofErr w:type="gramStart"/>
      <w:r w:rsidRPr="0056311D">
        <w:rPr>
          <w:rFonts w:cstheme="minorHAnsi"/>
          <w:sz w:val="24"/>
          <w:szCs w:val="24"/>
        </w:rPr>
        <w:t>были показатели были</w:t>
      </w:r>
      <w:proofErr w:type="gramEnd"/>
      <w:r w:rsidRPr="0056311D">
        <w:rPr>
          <w:rFonts w:cstheme="minorHAnsi"/>
          <w:sz w:val="24"/>
          <w:szCs w:val="24"/>
        </w:rPr>
        <w:t xml:space="preserve"> ниже средних показателей по университету, детально изучалось распределение студентов по дисциплинам. В качестве меры по уменьшению «</w:t>
      </w:r>
      <w:proofErr w:type="spellStart"/>
      <w:r w:rsidRPr="0056311D">
        <w:rPr>
          <w:rFonts w:cstheme="minorHAnsi"/>
          <w:sz w:val="24"/>
          <w:szCs w:val="24"/>
        </w:rPr>
        <w:t>затратности</w:t>
      </w:r>
      <w:proofErr w:type="spellEnd"/>
      <w:r w:rsidRPr="0056311D">
        <w:rPr>
          <w:rFonts w:cstheme="minorHAnsi"/>
          <w:sz w:val="24"/>
          <w:szCs w:val="24"/>
        </w:rPr>
        <w:t>» программ на  второе полугодие 2014-15 года и на будущий учебный год намечены шаги по увеличению минимального порога при открытии дисциплин по выбору, объединению дисциплин по выбору и факультативов в межпрограммные пулы.</w:t>
      </w:r>
    </w:p>
    <w:p w14:paraId="1897A623"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С учетом предложенных показателей осенью 2014 года была проведен мониторинг образовательных программ магистерского уровня, и на его  </w:t>
      </w:r>
      <w:proofErr w:type="gramStart"/>
      <w:r w:rsidRPr="0056311D">
        <w:rPr>
          <w:rFonts w:cstheme="minorHAnsi"/>
          <w:sz w:val="24"/>
          <w:szCs w:val="24"/>
        </w:rPr>
        <w:t>основании</w:t>
      </w:r>
      <w:proofErr w:type="gramEnd"/>
      <w:r w:rsidRPr="0056311D">
        <w:rPr>
          <w:rFonts w:cstheme="minorHAnsi"/>
          <w:sz w:val="24"/>
          <w:szCs w:val="24"/>
        </w:rPr>
        <w:t xml:space="preserve"> приняты управленческие решения по реструктуризации программ  (см. Приложение 3.2.Х).</w:t>
      </w:r>
    </w:p>
    <w:p w14:paraId="0CCD4763" w14:textId="77777777" w:rsidR="00756A50" w:rsidRPr="0056311D" w:rsidRDefault="00756A50" w:rsidP="00756A50">
      <w:pPr>
        <w:spacing w:before="100" w:beforeAutospacing="1" w:after="0" w:line="240" w:lineRule="auto"/>
        <w:rPr>
          <w:rFonts w:cstheme="minorHAnsi"/>
          <w:b/>
          <w:sz w:val="24"/>
          <w:szCs w:val="24"/>
        </w:rPr>
      </w:pPr>
      <w:r w:rsidRPr="0056311D">
        <w:rPr>
          <w:rFonts w:cstheme="minorHAnsi"/>
          <w:b/>
          <w:sz w:val="24"/>
          <w:szCs w:val="24"/>
        </w:rPr>
        <w:t xml:space="preserve">Таблица 3.2.2.1. </w:t>
      </w:r>
      <w:r w:rsidRPr="0056311D">
        <w:rPr>
          <w:rFonts w:cstheme="minorHAnsi"/>
          <w:b/>
          <w:sz w:val="24"/>
          <w:szCs w:val="24"/>
          <w:lang w:val="en-US"/>
        </w:rPr>
        <w:t>KPI</w:t>
      </w:r>
      <w:r w:rsidRPr="0056311D">
        <w:rPr>
          <w:rFonts w:cstheme="minorHAnsi"/>
          <w:b/>
          <w:sz w:val="24"/>
          <w:szCs w:val="24"/>
        </w:rPr>
        <w:t xml:space="preserve"> образовательной программы</w:t>
      </w:r>
    </w:p>
    <w:tbl>
      <w:tblPr>
        <w:tblStyle w:val="a7"/>
        <w:tblW w:w="0" w:type="auto"/>
        <w:tblLayout w:type="fixed"/>
        <w:tblLook w:val="04A0" w:firstRow="1" w:lastRow="0" w:firstColumn="1" w:lastColumn="0" w:noHBand="0" w:noVBand="1"/>
      </w:tblPr>
      <w:tblGrid>
        <w:gridCol w:w="2235"/>
        <w:gridCol w:w="7371"/>
      </w:tblGrid>
      <w:tr w:rsidR="00756A50" w:rsidRPr="0056311D" w14:paraId="1F56D5DA" w14:textId="77777777" w:rsidTr="00C66FDE">
        <w:tc>
          <w:tcPr>
            <w:tcW w:w="9606" w:type="dxa"/>
            <w:gridSpan w:val="2"/>
            <w:shd w:val="clear" w:color="auto" w:fill="F2F2F2" w:themeFill="background1" w:themeFillShade="F2"/>
            <w:vAlign w:val="center"/>
          </w:tcPr>
          <w:p w14:paraId="3A385D0F" w14:textId="77777777" w:rsidR="00756A50" w:rsidRPr="0056311D" w:rsidRDefault="00756A50" w:rsidP="00C66FDE">
            <w:pPr>
              <w:spacing w:before="100" w:beforeAutospacing="1"/>
              <w:rPr>
                <w:rFonts w:cstheme="minorHAnsi"/>
                <w:b/>
                <w:sz w:val="24"/>
                <w:szCs w:val="24"/>
              </w:rPr>
            </w:pPr>
            <w:r w:rsidRPr="0056311D">
              <w:rPr>
                <w:rFonts w:cstheme="minorHAnsi"/>
                <w:b/>
                <w:sz w:val="24"/>
                <w:szCs w:val="24"/>
              </w:rPr>
              <w:t>ОП бакалаврского уровня:</w:t>
            </w:r>
          </w:p>
        </w:tc>
      </w:tr>
      <w:tr w:rsidR="00756A50" w:rsidRPr="0056311D" w14:paraId="2B2B7563" w14:textId="77777777" w:rsidTr="00C66FDE">
        <w:tc>
          <w:tcPr>
            <w:tcW w:w="2235" w:type="dxa"/>
            <w:vMerge w:val="restart"/>
          </w:tcPr>
          <w:p w14:paraId="6156D805"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Блок показателей по приему студентов</w:t>
            </w:r>
          </w:p>
        </w:tc>
        <w:tc>
          <w:tcPr>
            <w:tcW w:w="7371" w:type="dxa"/>
          </w:tcPr>
          <w:p w14:paraId="5BAA3120"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1.Средний балл ЕГЭ студентов, принятых на бюджетные места</w:t>
            </w:r>
          </w:p>
        </w:tc>
      </w:tr>
      <w:tr w:rsidR="00756A50" w:rsidRPr="0056311D" w14:paraId="0C28A7D6" w14:textId="77777777" w:rsidTr="00C66FDE">
        <w:tc>
          <w:tcPr>
            <w:tcW w:w="2235" w:type="dxa"/>
            <w:vMerge/>
          </w:tcPr>
          <w:p w14:paraId="3D432BDC" w14:textId="77777777" w:rsidR="00756A50" w:rsidRPr="0056311D" w:rsidRDefault="00756A50" w:rsidP="00C66FDE">
            <w:pPr>
              <w:spacing w:before="100" w:beforeAutospacing="1"/>
              <w:rPr>
                <w:rFonts w:cstheme="minorHAnsi"/>
                <w:sz w:val="24"/>
                <w:szCs w:val="24"/>
              </w:rPr>
            </w:pPr>
          </w:p>
        </w:tc>
        <w:tc>
          <w:tcPr>
            <w:tcW w:w="7371" w:type="dxa"/>
          </w:tcPr>
          <w:p w14:paraId="54F6690B"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2. Средний балл ЕГЭ студентов, принятых на платные места</w:t>
            </w:r>
          </w:p>
        </w:tc>
      </w:tr>
      <w:tr w:rsidR="00756A50" w:rsidRPr="0056311D" w14:paraId="3C0E2BE4" w14:textId="77777777" w:rsidTr="00C66FDE">
        <w:tc>
          <w:tcPr>
            <w:tcW w:w="2235" w:type="dxa"/>
            <w:vMerge/>
          </w:tcPr>
          <w:p w14:paraId="0EBB723F" w14:textId="77777777" w:rsidR="00756A50" w:rsidRPr="0056311D" w:rsidRDefault="00756A50" w:rsidP="00C66FDE">
            <w:pPr>
              <w:spacing w:before="100" w:beforeAutospacing="1"/>
              <w:rPr>
                <w:rFonts w:cstheme="minorHAnsi"/>
                <w:sz w:val="24"/>
                <w:szCs w:val="24"/>
              </w:rPr>
            </w:pPr>
          </w:p>
        </w:tc>
        <w:tc>
          <w:tcPr>
            <w:tcW w:w="7371" w:type="dxa"/>
          </w:tcPr>
          <w:p w14:paraId="481A8286"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3. Удельный вес численности студентов, принятых на ОП,  на основании участия во всероссийских и профильных олимпиадах</w:t>
            </w:r>
            <w:proofErr w:type="gramStart"/>
            <w:r w:rsidRPr="0056311D">
              <w:rPr>
                <w:rFonts w:cstheme="minorHAnsi"/>
                <w:sz w:val="24"/>
                <w:szCs w:val="24"/>
              </w:rPr>
              <w:t xml:space="preserve"> (%)</w:t>
            </w:r>
            <w:proofErr w:type="gramEnd"/>
          </w:p>
        </w:tc>
      </w:tr>
      <w:tr w:rsidR="00756A50" w:rsidRPr="0056311D" w14:paraId="48250752" w14:textId="77777777" w:rsidTr="00C66FDE">
        <w:tc>
          <w:tcPr>
            <w:tcW w:w="2235" w:type="dxa"/>
            <w:vMerge/>
          </w:tcPr>
          <w:p w14:paraId="06B6A22C" w14:textId="77777777" w:rsidR="00756A50" w:rsidRPr="0056311D" w:rsidRDefault="00756A50" w:rsidP="00C66FDE">
            <w:pPr>
              <w:spacing w:before="100" w:beforeAutospacing="1"/>
              <w:rPr>
                <w:rFonts w:cstheme="minorHAnsi"/>
                <w:sz w:val="24"/>
                <w:szCs w:val="24"/>
              </w:rPr>
            </w:pPr>
          </w:p>
        </w:tc>
        <w:tc>
          <w:tcPr>
            <w:tcW w:w="7371" w:type="dxa"/>
          </w:tcPr>
          <w:p w14:paraId="27782B62"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4. Доля платных студентов, принятых на ОП</w:t>
            </w:r>
            <w:proofErr w:type="gramStart"/>
            <w:r w:rsidRPr="0056311D">
              <w:rPr>
                <w:rFonts w:cstheme="minorHAnsi"/>
                <w:sz w:val="24"/>
                <w:szCs w:val="24"/>
              </w:rPr>
              <w:t xml:space="preserve"> (%) </w:t>
            </w:r>
            <w:proofErr w:type="gramEnd"/>
          </w:p>
        </w:tc>
      </w:tr>
      <w:tr w:rsidR="00756A50" w:rsidRPr="0056311D" w14:paraId="35DFD42F" w14:textId="77777777" w:rsidTr="00C66FDE">
        <w:tc>
          <w:tcPr>
            <w:tcW w:w="2235" w:type="dxa"/>
            <w:vMerge/>
          </w:tcPr>
          <w:p w14:paraId="4F96C1E2" w14:textId="77777777" w:rsidR="00756A50" w:rsidRPr="0056311D" w:rsidRDefault="00756A50" w:rsidP="00C66FDE">
            <w:pPr>
              <w:spacing w:before="100" w:beforeAutospacing="1"/>
              <w:rPr>
                <w:rFonts w:cstheme="minorHAnsi"/>
                <w:sz w:val="24"/>
                <w:szCs w:val="24"/>
              </w:rPr>
            </w:pPr>
          </w:p>
        </w:tc>
        <w:tc>
          <w:tcPr>
            <w:tcW w:w="7371" w:type="dxa"/>
          </w:tcPr>
          <w:p w14:paraId="6598E6EC"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5. Доля, принятых иностранных студентов</w:t>
            </w:r>
            <w:proofErr w:type="gramStart"/>
            <w:r w:rsidRPr="0056311D">
              <w:rPr>
                <w:rFonts w:cstheme="minorHAnsi"/>
                <w:sz w:val="24"/>
                <w:szCs w:val="24"/>
              </w:rPr>
              <w:t xml:space="preserve"> (%)</w:t>
            </w:r>
            <w:proofErr w:type="gramEnd"/>
          </w:p>
        </w:tc>
      </w:tr>
      <w:tr w:rsidR="00756A50" w:rsidRPr="0056311D" w14:paraId="75310702" w14:textId="77777777" w:rsidTr="00C66FDE">
        <w:tc>
          <w:tcPr>
            <w:tcW w:w="2235" w:type="dxa"/>
            <w:vMerge w:val="restart"/>
          </w:tcPr>
          <w:p w14:paraId="66DBF0DB"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Блок «Интернационализация»</w:t>
            </w:r>
          </w:p>
        </w:tc>
        <w:tc>
          <w:tcPr>
            <w:tcW w:w="7371" w:type="dxa"/>
          </w:tcPr>
          <w:p w14:paraId="1EB3DCF9"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6. Удельный вес численности иностранных студентов на ОП</w:t>
            </w:r>
            <w:proofErr w:type="gramStart"/>
            <w:r w:rsidRPr="0056311D">
              <w:rPr>
                <w:rFonts w:cstheme="minorHAnsi"/>
                <w:sz w:val="24"/>
                <w:szCs w:val="24"/>
              </w:rPr>
              <w:t xml:space="preserve"> (%)</w:t>
            </w:r>
            <w:proofErr w:type="gramEnd"/>
          </w:p>
        </w:tc>
      </w:tr>
      <w:tr w:rsidR="00756A50" w:rsidRPr="0056311D" w14:paraId="496221CB" w14:textId="77777777" w:rsidTr="00C66FDE">
        <w:tc>
          <w:tcPr>
            <w:tcW w:w="2235" w:type="dxa"/>
            <w:vMerge/>
          </w:tcPr>
          <w:p w14:paraId="74E6CDA9" w14:textId="77777777" w:rsidR="00756A50" w:rsidRPr="0056311D" w:rsidRDefault="00756A50" w:rsidP="00C66FDE">
            <w:pPr>
              <w:spacing w:before="100" w:beforeAutospacing="1"/>
              <w:rPr>
                <w:rFonts w:cstheme="minorHAnsi"/>
                <w:sz w:val="24"/>
                <w:szCs w:val="24"/>
              </w:rPr>
            </w:pPr>
          </w:p>
        </w:tc>
        <w:tc>
          <w:tcPr>
            <w:tcW w:w="7371" w:type="dxa"/>
          </w:tcPr>
          <w:p w14:paraId="556CC8D9"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 xml:space="preserve">7. Удельный вес численности студентов, участвующих в международной студенческой мобильности </w:t>
            </w:r>
          </w:p>
        </w:tc>
      </w:tr>
      <w:tr w:rsidR="00756A50" w:rsidRPr="0056311D" w14:paraId="13FB265D" w14:textId="77777777" w:rsidTr="00C66FDE">
        <w:tc>
          <w:tcPr>
            <w:tcW w:w="2235" w:type="dxa"/>
            <w:vMerge/>
          </w:tcPr>
          <w:p w14:paraId="54B75757" w14:textId="77777777" w:rsidR="00756A50" w:rsidRPr="0056311D" w:rsidRDefault="00756A50" w:rsidP="00C66FDE">
            <w:pPr>
              <w:spacing w:before="100" w:beforeAutospacing="1"/>
              <w:rPr>
                <w:rFonts w:cstheme="minorHAnsi"/>
                <w:sz w:val="24"/>
                <w:szCs w:val="24"/>
              </w:rPr>
            </w:pPr>
          </w:p>
        </w:tc>
        <w:tc>
          <w:tcPr>
            <w:tcW w:w="7371" w:type="dxa"/>
          </w:tcPr>
          <w:p w14:paraId="189E8258"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8.Удельных вес курсов, читаемых при реализации данной ОП  на иностранных языках</w:t>
            </w:r>
          </w:p>
        </w:tc>
      </w:tr>
      <w:tr w:rsidR="00756A50" w:rsidRPr="0056311D" w14:paraId="0E8526F6" w14:textId="77777777" w:rsidTr="00C66FDE">
        <w:tc>
          <w:tcPr>
            <w:tcW w:w="2235" w:type="dxa"/>
            <w:vMerge w:val="restart"/>
          </w:tcPr>
          <w:p w14:paraId="24FB80B3"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Блок «Трудоустройство»</w:t>
            </w:r>
          </w:p>
        </w:tc>
        <w:tc>
          <w:tcPr>
            <w:tcW w:w="7371" w:type="dxa"/>
          </w:tcPr>
          <w:p w14:paraId="5F850E5E"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9. Удельный вес численности выпускников ОП, не обратившихся в службы занятости, в течение первого года после выпуска</w:t>
            </w:r>
          </w:p>
        </w:tc>
      </w:tr>
      <w:tr w:rsidR="00756A50" w:rsidRPr="0056311D" w14:paraId="0224DAC3" w14:textId="77777777" w:rsidTr="00C66FDE">
        <w:tc>
          <w:tcPr>
            <w:tcW w:w="2235" w:type="dxa"/>
            <w:vMerge/>
          </w:tcPr>
          <w:p w14:paraId="253453AE" w14:textId="77777777" w:rsidR="00756A50" w:rsidRPr="0056311D" w:rsidRDefault="00756A50" w:rsidP="00C66FDE">
            <w:pPr>
              <w:spacing w:before="100" w:beforeAutospacing="1"/>
              <w:rPr>
                <w:rFonts w:cstheme="minorHAnsi"/>
                <w:sz w:val="24"/>
                <w:szCs w:val="24"/>
              </w:rPr>
            </w:pPr>
          </w:p>
        </w:tc>
        <w:tc>
          <w:tcPr>
            <w:tcW w:w="7371" w:type="dxa"/>
          </w:tcPr>
          <w:p w14:paraId="637B0969"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10. Удельный вес численности выпускников ОП, поступивших в магистратуру российских или зарубежных вузов</w:t>
            </w:r>
          </w:p>
        </w:tc>
      </w:tr>
      <w:tr w:rsidR="00756A50" w:rsidRPr="0056311D" w14:paraId="6FC988EA" w14:textId="77777777" w:rsidTr="00C66FDE">
        <w:tc>
          <w:tcPr>
            <w:tcW w:w="2235" w:type="dxa"/>
            <w:vMerge w:val="restart"/>
          </w:tcPr>
          <w:p w14:paraId="5AE9279B"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Блок «Научно-исследовательская деятельность»</w:t>
            </w:r>
          </w:p>
        </w:tc>
        <w:tc>
          <w:tcPr>
            <w:tcW w:w="7371" w:type="dxa"/>
          </w:tcPr>
          <w:p w14:paraId="3DA14B10"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11. Удельный вес численности студентов ОП, участвующих в НИРС и  в работе научно-</w:t>
            </w:r>
            <w:proofErr w:type="spellStart"/>
            <w:r w:rsidRPr="0056311D">
              <w:rPr>
                <w:rFonts w:cstheme="minorHAnsi"/>
                <w:sz w:val="24"/>
                <w:szCs w:val="24"/>
              </w:rPr>
              <w:t>иссл</w:t>
            </w:r>
            <w:proofErr w:type="spellEnd"/>
            <w:r w:rsidRPr="0056311D">
              <w:rPr>
                <w:rFonts w:cstheme="minorHAnsi"/>
                <w:sz w:val="24"/>
                <w:szCs w:val="24"/>
              </w:rPr>
              <w:t>. подразделений</w:t>
            </w:r>
          </w:p>
        </w:tc>
      </w:tr>
      <w:tr w:rsidR="00756A50" w:rsidRPr="0056311D" w14:paraId="6B8DF882" w14:textId="77777777" w:rsidTr="00C66FDE">
        <w:tc>
          <w:tcPr>
            <w:tcW w:w="2235" w:type="dxa"/>
            <w:vMerge/>
          </w:tcPr>
          <w:p w14:paraId="21966CA0" w14:textId="77777777" w:rsidR="00756A50" w:rsidRPr="0056311D" w:rsidRDefault="00756A50" w:rsidP="00C66FDE">
            <w:pPr>
              <w:spacing w:before="100" w:beforeAutospacing="1"/>
              <w:rPr>
                <w:rFonts w:cstheme="minorHAnsi"/>
                <w:sz w:val="24"/>
                <w:szCs w:val="24"/>
              </w:rPr>
            </w:pPr>
          </w:p>
        </w:tc>
        <w:tc>
          <w:tcPr>
            <w:tcW w:w="7371" w:type="dxa"/>
          </w:tcPr>
          <w:p w14:paraId="22D1F418"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12. Удельный вес численности студентов ОП, имеющих научные публикации</w:t>
            </w:r>
          </w:p>
        </w:tc>
      </w:tr>
    </w:tbl>
    <w:p w14:paraId="4083917B" w14:textId="77777777" w:rsidR="00756A50" w:rsidRPr="0056311D" w:rsidRDefault="00756A50" w:rsidP="00043CBC">
      <w:pPr>
        <w:spacing w:before="0" w:after="0" w:line="240" w:lineRule="auto"/>
        <w:rPr>
          <w:rFonts w:cstheme="minorHAnsi"/>
          <w:sz w:val="24"/>
          <w:szCs w:val="24"/>
        </w:rPr>
      </w:pPr>
    </w:p>
    <w:tbl>
      <w:tblPr>
        <w:tblStyle w:val="a7"/>
        <w:tblW w:w="0" w:type="auto"/>
        <w:tblLayout w:type="fixed"/>
        <w:tblLook w:val="04A0" w:firstRow="1" w:lastRow="0" w:firstColumn="1" w:lastColumn="0" w:noHBand="0" w:noVBand="1"/>
      </w:tblPr>
      <w:tblGrid>
        <w:gridCol w:w="2235"/>
        <w:gridCol w:w="7371"/>
      </w:tblGrid>
      <w:tr w:rsidR="00756A50" w:rsidRPr="0056311D" w14:paraId="12E9A2F5" w14:textId="77777777" w:rsidTr="00C66FDE">
        <w:tc>
          <w:tcPr>
            <w:tcW w:w="9606" w:type="dxa"/>
            <w:gridSpan w:val="2"/>
            <w:shd w:val="clear" w:color="auto" w:fill="F2F2F2" w:themeFill="background1" w:themeFillShade="F2"/>
          </w:tcPr>
          <w:p w14:paraId="1270F813" w14:textId="77777777" w:rsidR="00756A50" w:rsidRPr="0056311D" w:rsidRDefault="00756A50" w:rsidP="00C66FDE">
            <w:pPr>
              <w:spacing w:before="100" w:beforeAutospacing="1"/>
              <w:rPr>
                <w:rFonts w:cstheme="minorHAnsi"/>
                <w:sz w:val="24"/>
                <w:szCs w:val="24"/>
              </w:rPr>
            </w:pPr>
            <w:r w:rsidRPr="0056311D">
              <w:rPr>
                <w:rFonts w:cstheme="minorHAnsi"/>
                <w:b/>
                <w:sz w:val="24"/>
                <w:szCs w:val="24"/>
              </w:rPr>
              <w:t>ОП магистерского уровня (для очной программы с бюджетными/платными местами)*:</w:t>
            </w:r>
          </w:p>
        </w:tc>
      </w:tr>
      <w:tr w:rsidR="00756A50" w:rsidRPr="0056311D" w14:paraId="067245A5" w14:textId="77777777" w:rsidTr="00C66FDE">
        <w:tc>
          <w:tcPr>
            <w:tcW w:w="2235" w:type="dxa"/>
            <w:vMerge w:val="restart"/>
          </w:tcPr>
          <w:p w14:paraId="281D515E"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Блок показателей по приему студентов</w:t>
            </w:r>
          </w:p>
        </w:tc>
        <w:tc>
          <w:tcPr>
            <w:tcW w:w="7371" w:type="dxa"/>
          </w:tcPr>
          <w:p w14:paraId="07C75E1D"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1.Конкурс на бюджетные места (чел/место)</w:t>
            </w:r>
          </w:p>
        </w:tc>
      </w:tr>
      <w:tr w:rsidR="00756A50" w:rsidRPr="0056311D" w14:paraId="6A0DA2C8" w14:textId="77777777" w:rsidTr="00C66FDE">
        <w:tc>
          <w:tcPr>
            <w:tcW w:w="2235" w:type="dxa"/>
            <w:vMerge/>
          </w:tcPr>
          <w:p w14:paraId="68E68CE0" w14:textId="77777777" w:rsidR="00756A50" w:rsidRPr="0056311D" w:rsidRDefault="00756A50" w:rsidP="00C66FDE">
            <w:pPr>
              <w:spacing w:before="100" w:beforeAutospacing="1"/>
              <w:rPr>
                <w:rFonts w:cstheme="minorHAnsi"/>
                <w:sz w:val="24"/>
                <w:szCs w:val="24"/>
              </w:rPr>
            </w:pPr>
          </w:p>
        </w:tc>
        <w:tc>
          <w:tcPr>
            <w:tcW w:w="7371" w:type="dxa"/>
          </w:tcPr>
          <w:p w14:paraId="6FB76795"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2. Удельный вес численности студентов на платных местах</w:t>
            </w:r>
            <w:proofErr w:type="gramStart"/>
            <w:r w:rsidRPr="0056311D">
              <w:rPr>
                <w:rFonts w:cstheme="minorHAnsi"/>
                <w:sz w:val="24"/>
                <w:szCs w:val="24"/>
              </w:rPr>
              <w:t xml:space="preserve"> (%)</w:t>
            </w:r>
            <w:proofErr w:type="gramEnd"/>
          </w:p>
        </w:tc>
      </w:tr>
      <w:tr w:rsidR="00756A50" w:rsidRPr="0056311D" w14:paraId="6C680301" w14:textId="77777777" w:rsidTr="00C66FDE">
        <w:tc>
          <w:tcPr>
            <w:tcW w:w="2235" w:type="dxa"/>
            <w:vMerge/>
          </w:tcPr>
          <w:p w14:paraId="282AC2D3" w14:textId="77777777" w:rsidR="00756A50" w:rsidRPr="0056311D" w:rsidRDefault="00756A50" w:rsidP="00C66FDE">
            <w:pPr>
              <w:spacing w:before="100" w:beforeAutospacing="1"/>
              <w:rPr>
                <w:rFonts w:cstheme="minorHAnsi"/>
                <w:sz w:val="24"/>
                <w:szCs w:val="24"/>
              </w:rPr>
            </w:pPr>
          </w:p>
        </w:tc>
        <w:tc>
          <w:tcPr>
            <w:tcW w:w="7371" w:type="dxa"/>
          </w:tcPr>
          <w:p w14:paraId="0B80EF46"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3. Удельный вес численности студентов, принятых на ОП,  на основании участия в профильных олимпиадах</w:t>
            </w:r>
            <w:proofErr w:type="gramStart"/>
            <w:r w:rsidRPr="0056311D">
              <w:rPr>
                <w:rFonts w:cstheme="minorHAnsi"/>
                <w:sz w:val="24"/>
                <w:szCs w:val="24"/>
              </w:rPr>
              <w:t xml:space="preserve"> (%)</w:t>
            </w:r>
            <w:proofErr w:type="gramEnd"/>
          </w:p>
        </w:tc>
      </w:tr>
      <w:tr w:rsidR="00756A50" w:rsidRPr="0056311D" w14:paraId="27E6CCC6" w14:textId="77777777" w:rsidTr="00C66FDE">
        <w:tc>
          <w:tcPr>
            <w:tcW w:w="2235" w:type="dxa"/>
            <w:vMerge/>
          </w:tcPr>
          <w:p w14:paraId="6D482E81" w14:textId="77777777" w:rsidR="00756A50" w:rsidRPr="0056311D" w:rsidRDefault="00756A50" w:rsidP="00C66FDE">
            <w:pPr>
              <w:spacing w:before="100" w:beforeAutospacing="1"/>
              <w:rPr>
                <w:rFonts w:cstheme="minorHAnsi"/>
                <w:sz w:val="24"/>
                <w:szCs w:val="24"/>
              </w:rPr>
            </w:pPr>
          </w:p>
        </w:tc>
        <w:tc>
          <w:tcPr>
            <w:tcW w:w="7371" w:type="dxa"/>
          </w:tcPr>
          <w:p w14:paraId="052CEF59"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4.Удельный вес численности студентов, пришедших на ОП из других вузов</w:t>
            </w:r>
          </w:p>
        </w:tc>
      </w:tr>
      <w:tr w:rsidR="00756A50" w:rsidRPr="0056311D" w14:paraId="6B033840" w14:textId="77777777" w:rsidTr="00C66FDE">
        <w:tc>
          <w:tcPr>
            <w:tcW w:w="2235" w:type="dxa"/>
            <w:vMerge w:val="restart"/>
          </w:tcPr>
          <w:p w14:paraId="5C4A9E8C"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Блок «Интернационализация»</w:t>
            </w:r>
          </w:p>
        </w:tc>
        <w:tc>
          <w:tcPr>
            <w:tcW w:w="7371" w:type="dxa"/>
          </w:tcPr>
          <w:p w14:paraId="35B139CD"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5. Удельный вес численности иностранных студентов на ОП</w:t>
            </w:r>
            <w:proofErr w:type="gramStart"/>
            <w:r w:rsidRPr="0056311D">
              <w:rPr>
                <w:rFonts w:cstheme="minorHAnsi"/>
                <w:sz w:val="24"/>
                <w:szCs w:val="24"/>
              </w:rPr>
              <w:t xml:space="preserve"> (%)</w:t>
            </w:r>
            <w:proofErr w:type="gramEnd"/>
          </w:p>
        </w:tc>
      </w:tr>
      <w:tr w:rsidR="00756A50" w:rsidRPr="0056311D" w14:paraId="6CFC075A" w14:textId="77777777" w:rsidTr="00C66FDE">
        <w:tc>
          <w:tcPr>
            <w:tcW w:w="2235" w:type="dxa"/>
            <w:vMerge/>
          </w:tcPr>
          <w:p w14:paraId="7591D3BA" w14:textId="77777777" w:rsidR="00756A50" w:rsidRPr="0056311D" w:rsidRDefault="00756A50" w:rsidP="00C66FDE">
            <w:pPr>
              <w:spacing w:before="100" w:beforeAutospacing="1"/>
              <w:rPr>
                <w:rFonts w:cstheme="minorHAnsi"/>
                <w:sz w:val="24"/>
                <w:szCs w:val="24"/>
              </w:rPr>
            </w:pPr>
          </w:p>
        </w:tc>
        <w:tc>
          <w:tcPr>
            <w:tcW w:w="7371" w:type="dxa"/>
          </w:tcPr>
          <w:p w14:paraId="767476BC"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 xml:space="preserve">6. Удельный вес численности студентов ОП, участвующих в международной студенческой мобильности </w:t>
            </w:r>
          </w:p>
        </w:tc>
      </w:tr>
      <w:tr w:rsidR="00756A50" w:rsidRPr="0056311D" w14:paraId="6A919158" w14:textId="77777777" w:rsidTr="00C66FDE">
        <w:tc>
          <w:tcPr>
            <w:tcW w:w="2235" w:type="dxa"/>
            <w:vMerge/>
          </w:tcPr>
          <w:p w14:paraId="1BB2E7AE" w14:textId="77777777" w:rsidR="00756A50" w:rsidRPr="0056311D" w:rsidRDefault="00756A50" w:rsidP="00C66FDE">
            <w:pPr>
              <w:spacing w:before="100" w:beforeAutospacing="1"/>
              <w:rPr>
                <w:rFonts w:cstheme="minorHAnsi"/>
                <w:sz w:val="24"/>
                <w:szCs w:val="24"/>
              </w:rPr>
            </w:pPr>
          </w:p>
        </w:tc>
        <w:tc>
          <w:tcPr>
            <w:tcW w:w="7371" w:type="dxa"/>
          </w:tcPr>
          <w:p w14:paraId="396ECBEA"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 xml:space="preserve">7.Удельных вес курсов на иностранных </w:t>
            </w:r>
            <w:proofErr w:type="gramStart"/>
            <w:r w:rsidRPr="0056311D">
              <w:rPr>
                <w:rFonts w:cstheme="minorHAnsi"/>
                <w:sz w:val="24"/>
                <w:szCs w:val="24"/>
              </w:rPr>
              <w:t>языках</w:t>
            </w:r>
            <w:proofErr w:type="gramEnd"/>
            <w:r w:rsidRPr="0056311D">
              <w:rPr>
                <w:rFonts w:cstheme="minorHAnsi"/>
                <w:sz w:val="24"/>
                <w:szCs w:val="24"/>
              </w:rPr>
              <w:t xml:space="preserve">, читаемых при реализации данной ОП  </w:t>
            </w:r>
          </w:p>
        </w:tc>
      </w:tr>
      <w:tr w:rsidR="00756A50" w:rsidRPr="0056311D" w14:paraId="2B17A289" w14:textId="77777777" w:rsidTr="00C66FDE">
        <w:tc>
          <w:tcPr>
            <w:tcW w:w="2235" w:type="dxa"/>
            <w:vMerge w:val="restart"/>
          </w:tcPr>
          <w:p w14:paraId="6D81C5CA"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Блок «Трудоустройство»</w:t>
            </w:r>
          </w:p>
        </w:tc>
        <w:tc>
          <w:tcPr>
            <w:tcW w:w="7371" w:type="dxa"/>
          </w:tcPr>
          <w:p w14:paraId="268DDB02"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8. Удельный вес численности выпускников ОП, не обратившихся в службы занятости, в течение первого года после выпуска</w:t>
            </w:r>
          </w:p>
        </w:tc>
      </w:tr>
      <w:tr w:rsidR="00756A50" w:rsidRPr="0056311D" w14:paraId="60487BEE" w14:textId="77777777" w:rsidTr="00C66FDE">
        <w:tc>
          <w:tcPr>
            <w:tcW w:w="2235" w:type="dxa"/>
            <w:vMerge/>
          </w:tcPr>
          <w:p w14:paraId="44C32E32" w14:textId="77777777" w:rsidR="00756A50" w:rsidRPr="0056311D" w:rsidRDefault="00756A50" w:rsidP="00C66FDE">
            <w:pPr>
              <w:spacing w:before="100" w:beforeAutospacing="1"/>
              <w:rPr>
                <w:rFonts w:cstheme="minorHAnsi"/>
                <w:sz w:val="24"/>
                <w:szCs w:val="24"/>
              </w:rPr>
            </w:pPr>
          </w:p>
        </w:tc>
        <w:tc>
          <w:tcPr>
            <w:tcW w:w="7371" w:type="dxa"/>
          </w:tcPr>
          <w:p w14:paraId="0ED0187F"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9. Удельный вес численности выпускников ОП, поступивших в аспирантуру российских или зарубежных вузов</w:t>
            </w:r>
          </w:p>
        </w:tc>
      </w:tr>
      <w:tr w:rsidR="00756A50" w:rsidRPr="0056311D" w14:paraId="6667EC2C" w14:textId="77777777" w:rsidTr="00C66FDE">
        <w:tc>
          <w:tcPr>
            <w:tcW w:w="2235" w:type="dxa"/>
            <w:vMerge/>
          </w:tcPr>
          <w:p w14:paraId="57C7315A" w14:textId="77777777" w:rsidR="00756A50" w:rsidRPr="0056311D" w:rsidRDefault="00756A50" w:rsidP="00C66FDE">
            <w:pPr>
              <w:spacing w:before="100" w:beforeAutospacing="1"/>
              <w:rPr>
                <w:rFonts w:cstheme="minorHAnsi"/>
                <w:sz w:val="24"/>
                <w:szCs w:val="24"/>
              </w:rPr>
            </w:pPr>
          </w:p>
        </w:tc>
        <w:tc>
          <w:tcPr>
            <w:tcW w:w="7371" w:type="dxa"/>
          </w:tcPr>
          <w:p w14:paraId="0FBD2603"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10. Уровень заработной платы выпускников</w:t>
            </w:r>
          </w:p>
        </w:tc>
      </w:tr>
      <w:tr w:rsidR="00756A50" w:rsidRPr="0056311D" w14:paraId="7B6633B8" w14:textId="77777777" w:rsidTr="00C66FDE">
        <w:tc>
          <w:tcPr>
            <w:tcW w:w="2235" w:type="dxa"/>
            <w:vMerge w:val="restart"/>
          </w:tcPr>
          <w:p w14:paraId="3BDC3ED5"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Блок «Научно-исследовательская деятельность»</w:t>
            </w:r>
          </w:p>
        </w:tc>
        <w:tc>
          <w:tcPr>
            <w:tcW w:w="7371" w:type="dxa"/>
          </w:tcPr>
          <w:p w14:paraId="0B634BF9"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11. Удельный вес численности студентов ОП, участвующих в различных конкурсах НИРС и  в работе научно-</w:t>
            </w:r>
            <w:proofErr w:type="spellStart"/>
            <w:r w:rsidRPr="0056311D">
              <w:rPr>
                <w:rFonts w:cstheme="minorHAnsi"/>
                <w:sz w:val="24"/>
                <w:szCs w:val="24"/>
              </w:rPr>
              <w:t>иссл</w:t>
            </w:r>
            <w:proofErr w:type="spellEnd"/>
            <w:r w:rsidRPr="0056311D">
              <w:rPr>
                <w:rFonts w:cstheme="minorHAnsi"/>
                <w:sz w:val="24"/>
                <w:szCs w:val="24"/>
              </w:rPr>
              <w:t>. подразделений</w:t>
            </w:r>
          </w:p>
        </w:tc>
      </w:tr>
      <w:tr w:rsidR="00756A50" w:rsidRPr="0056311D" w14:paraId="64F388FA" w14:textId="77777777" w:rsidTr="00C66FDE">
        <w:tc>
          <w:tcPr>
            <w:tcW w:w="2235" w:type="dxa"/>
            <w:vMerge/>
          </w:tcPr>
          <w:p w14:paraId="1ADB16C0" w14:textId="77777777" w:rsidR="00756A50" w:rsidRPr="0056311D" w:rsidRDefault="00756A50" w:rsidP="00C66FDE">
            <w:pPr>
              <w:spacing w:before="100" w:beforeAutospacing="1"/>
              <w:rPr>
                <w:rFonts w:cstheme="minorHAnsi"/>
                <w:sz w:val="24"/>
                <w:szCs w:val="24"/>
              </w:rPr>
            </w:pPr>
          </w:p>
        </w:tc>
        <w:tc>
          <w:tcPr>
            <w:tcW w:w="7371" w:type="dxa"/>
          </w:tcPr>
          <w:p w14:paraId="620495CB"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12. Удельный вес численности студентов ОП, имеющих научные публикации</w:t>
            </w:r>
          </w:p>
        </w:tc>
      </w:tr>
      <w:tr w:rsidR="00756A50" w:rsidRPr="0056311D" w14:paraId="7BD6B275" w14:textId="77777777" w:rsidTr="00C66FDE">
        <w:tc>
          <w:tcPr>
            <w:tcW w:w="9606" w:type="dxa"/>
            <w:gridSpan w:val="2"/>
            <w:shd w:val="clear" w:color="auto" w:fill="F2F2F2" w:themeFill="background1" w:themeFillShade="F2"/>
          </w:tcPr>
          <w:p w14:paraId="6DDABECD" w14:textId="77777777" w:rsidR="00756A50" w:rsidRPr="0056311D" w:rsidRDefault="00756A50" w:rsidP="00C66FDE">
            <w:pPr>
              <w:spacing w:before="100" w:beforeAutospacing="1"/>
              <w:rPr>
                <w:rFonts w:cstheme="minorHAnsi"/>
                <w:sz w:val="24"/>
                <w:szCs w:val="24"/>
              </w:rPr>
            </w:pPr>
            <w:r w:rsidRPr="0056311D">
              <w:rPr>
                <w:rFonts w:cstheme="minorHAnsi"/>
                <w:b/>
                <w:sz w:val="24"/>
                <w:szCs w:val="24"/>
              </w:rPr>
              <w:t>ОП магистерского уровня (</w:t>
            </w:r>
            <w:proofErr w:type="gramStart"/>
            <w:r w:rsidRPr="0056311D">
              <w:rPr>
                <w:rFonts w:cstheme="minorHAnsi"/>
                <w:b/>
                <w:sz w:val="24"/>
                <w:szCs w:val="24"/>
              </w:rPr>
              <w:t>практико-ориентированная</w:t>
            </w:r>
            <w:proofErr w:type="gramEnd"/>
            <w:r w:rsidRPr="0056311D">
              <w:rPr>
                <w:rFonts w:cstheme="minorHAnsi"/>
                <w:b/>
                <w:sz w:val="24"/>
                <w:szCs w:val="24"/>
              </w:rPr>
              <w:t>, платная):</w:t>
            </w:r>
          </w:p>
        </w:tc>
      </w:tr>
      <w:tr w:rsidR="00756A50" w:rsidRPr="0056311D" w14:paraId="3158EBE0" w14:textId="77777777" w:rsidTr="00C66FDE">
        <w:tc>
          <w:tcPr>
            <w:tcW w:w="2235" w:type="dxa"/>
          </w:tcPr>
          <w:p w14:paraId="76893999"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 xml:space="preserve">Финансовые притязания </w:t>
            </w:r>
          </w:p>
        </w:tc>
        <w:tc>
          <w:tcPr>
            <w:tcW w:w="7371" w:type="dxa"/>
          </w:tcPr>
          <w:p w14:paraId="09738F9B"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 xml:space="preserve">0. Число программ в рамках той же УГС, имеющих  </w:t>
            </w:r>
            <w:proofErr w:type="spellStart"/>
            <w:r w:rsidRPr="0056311D">
              <w:rPr>
                <w:rFonts w:cstheme="minorHAnsi"/>
                <w:sz w:val="24"/>
                <w:szCs w:val="24"/>
              </w:rPr>
              <w:t>б</w:t>
            </w:r>
            <w:r w:rsidRPr="0056311D">
              <w:rPr>
                <w:rFonts w:cstheme="minorHAnsi"/>
                <w:i/>
                <w:sz w:val="24"/>
                <w:szCs w:val="24"/>
              </w:rPr>
              <w:t>О</w:t>
            </w:r>
            <w:r w:rsidRPr="0056311D">
              <w:rPr>
                <w:rFonts w:cstheme="minorHAnsi"/>
                <w:sz w:val="24"/>
                <w:szCs w:val="24"/>
              </w:rPr>
              <w:t>льшую</w:t>
            </w:r>
            <w:proofErr w:type="spellEnd"/>
            <w:r w:rsidRPr="0056311D">
              <w:rPr>
                <w:rFonts w:cstheme="minorHAnsi"/>
                <w:sz w:val="24"/>
                <w:szCs w:val="24"/>
              </w:rPr>
              <w:t xml:space="preserve"> стоимость обучения  (данные по определенному региону)</w:t>
            </w:r>
          </w:p>
        </w:tc>
      </w:tr>
      <w:tr w:rsidR="00756A50" w:rsidRPr="0056311D" w14:paraId="56500589" w14:textId="77777777" w:rsidTr="00C66FDE">
        <w:tc>
          <w:tcPr>
            <w:tcW w:w="2235" w:type="dxa"/>
            <w:vMerge w:val="restart"/>
          </w:tcPr>
          <w:p w14:paraId="3B5DBD8D"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Блок показателей по приему студентов</w:t>
            </w:r>
          </w:p>
        </w:tc>
        <w:tc>
          <w:tcPr>
            <w:tcW w:w="7371" w:type="dxa"/>
          </w:tcPr>
          <w:p w14:paraId="163DA783"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1.Конкурс при поступлении на ОП (чел/место)</w:t>
            </w:r>
          </w:p>
        </w:tc>
      </w:tr>
      <w:tr w:rsidR="00756A50" w:rsidRPr="0056311D" w14:paraId="509062BC" w14:textId="77777777" w:rsidTr="00C66FDE">
        <w:tc>
          <w:tcPr>
            <w:tcW w:w="2235" w:type="dxa"/>
            <w:vMerge/>
          </w:tcPr>
          <w:p w14:paraId="56F13468" w14:textId="77777777" w:rsidR="00756A50" w:rsidRPr="0056311D" w:rsidRDefault="00756A50" w:rsidP="00C66FDE">
            <w:pPr>
              <w:spacing w:before="100" w:beforeAutospacing="1"/>
              <w:rPr>
                <w:rFonts w:cstheme="minorHAnsi"/>
                <w:sz w:val="24"/>
                <w:szCs w:val="24"/>
              </w:rPr>
            </w:pPr>
          </w:p>
        </w:tc>
        <w:tc>
          <w:tcPr>
            <w:tcW w:w="7371" w:type="dxa"/>
          </w:tcPr>
          <w:p w14:paraId="7E74593D"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2. Удельный вес численности студентов, принятых на ОП  на основании участия в профильных олимпиадах</w:t>
            </w:r>
            <w:proofErr w:type="gramStart"/>
            <w:r w:rsidRPr="0056311D">
              <w:rPr>
                <w:rFonts w:cstheme="minorHAnsi"/>
                <w:sz w:val="24"/>
                <w:szCs w:val="24"/>
              </w:rPr>
              <w:t xml:space="preserve"> (%)</w:t>
            </w:r>
            <w:proofErr w:type="gramEnd"/>
          </w:p>
        </w:tc>
      </w:tr>
      <w:tr w:rsidR="00756A50" w:rsidRPr="0056311D" w14:paraId="35B70F13" w14:textId="77777777" w:rsidTr="00C66FDE">
        <w:tc>
          <w:tcPr>
            <w:tcW w:w="2235" w:type="dxa"/>
            <w:vMerge/>
          </w:tcPr>
          <w:p w14:paraId="4E289D96" w14:textId="77777777" w:rsidR="00756A50" w:rsidRPr="0056311D" w:rsidRDefault="00756A50" w:rsidP="00C66FDE">
            <w:pPr>
              <w:spacing w:before="100" w:beforeAutospacing="1"/>
              <w:rPr>
                <w:rFonts w:cstheme="minorHAnsi"/>
                <w:sz w:val="24"/>
                <w:szCs w:val="24"/>
              </w:rPr>
            </w:pPr>
          </w:p>
        </w:tc>
        <w:tc>
          <w:tcPr>
            <w:tcW w:w="7371" w:type="dxa"/>
          </w:tcPr>
          <w:p w14:paraId="073274CA"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3. Удельный вес численности студентов, пришедших  на ОП из других вузов</w:t>
            </w:r>
          </w:p>
        </w:tc>
      </w:tr>
      <w:tr w:rsidR="00756A50" w:rsidRPr="0056311D" w14:paraId="2BC70697" w14:textId="77777777" w:rsidTr="00C66FDE">
        <w:tc>
          <w:tcPr>
            <w:tcW w:w="2235" w:type="dxa"/>
            <w:vMerge w:val="restart"/>
          </w:tcPr>
          <w:p w14:paraId="4ACA0D64"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Блок «Трудоустройство»</w:t>
            </w:r>
          </w:p>
        </w:tc>
        <w:tc>
          <w:tcPr>
            <w:tcW w:w="7371" w:type="dxa"/>
          </w:tcPr>
          <w:p w14:paraId="447085BA"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4. Удельный вес численности выпускников ОП, не обратившихся в службы занятости  в течение первого года после выпуска</w:t>
            </w:r>
          </w:p>
        </w:tc>
      </w:tr>
      <w:tr w:rsidR="00756A50" w:rsidRPr="0056311D" w14:paraId="09897D50" w14:textId="77777777" w:rsidTr="00C66FDE">
        <w:tc>
          <w:tcPr>
            <w:tcW w:w="2235" w:type="dxa"/>
            <w:vMerge/>
          </w:tcPr>
          <w:p w14:paraId="0D54966A" w14:textId="77777777" w:rsidR="00756A50" w:rsidRPr="0056311D" w:rsidRDefault="00756A50" w:rsidP="00C66FDE">
            <w:pPr>
              <w:spacing w:before="100" w:beforeAutospacing="1"/>
              <w:rPr>
                <w:rFonts w:cstheme="minorHAnsi"/>
                <w:sz w:val="24"/>
                <w:szCs w:val="24"/>
              </w:rPr>
            </w:pPr>
          </w:p>
        </w:tc>
        <w:tc>
          <w:tcPr>
            <w:tcW w:w="7371" w:type="dxa"/>
          </w:tcPr>
          <w:p w14:paraId="011B25E5"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5. Уровень заработной платы выпускников</w:t>
            </w:r>
          </w:p>
        </w:tc>
      </w:tr>
      <w:tr w:rsidR="00756A50" w:rsidRPr="0056311D" w14:paraId="3BDC50BC" w14:textId="77777777" w:rsidTr="00C66FDE">
        <w:tc>
          <w:tcPr>
            <w:tcW w:w="2235" w:type="dxa"/>
            <w:vMerge/>
          </w:tcPr>
          <w:p w14:paraId="7A99259A" w14:textId="77777777" w:rsidR="00756A50" w:rsidRPr="0056311D" w:rsidRDefault="00756A50" w:rsidP="00C66FDE">
            <w:pPr>
              <w:spacing w:before="100" w:beforeAutospacing="1"/>
              <w:rPr>
                <w:rFonts w:cstheme="minorHAnsi"/>
                <w:sz w:val="24"/>
                <w:szCs w:val="24"/>
              </w:rPr>
            </w:pPr>
          </w:p>
        </w:tc>
        <w:tc>
          <w:tcPr>
            <w:tcW w:w="7371" w:type="dxa"/>
          </w:tcPr>
          <w:p w14:paraId="60446B7C"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 xml:space="preserve">6. Удельный вес численности студентов, имеющих профессиональные сертификаты </w:t>
            </w:r>
          </w:p>
        </w:tc>
      </w:tr>
      <w:tr w:rsidR="00756A50" w:rsidRPr="0056311D" w14:paraId="71C100BC" w14:textId="77777777" w:rsidTr="00C66FDE">
        <w:tc>
          <w:tcPr>
            <w:tcW w:w="2235" w:type="dxa"/>
            <w:vMerge w:val="restart"/>
          </w:tcPr>
          <w:p w14:paraId="0E120A3A"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Блок «Интернационализация»</w:t>
            </w:r>
          </w:p>
        </w:tc>
        <w:tc>
          <w:tcPr>
            <w:tcW w:w="7371" w:type="dxa"/>
          </w:tcPr>
          <w:p w14:paraId="651F02F3"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7. Удельный вес численности иностранных студентов на ОП</w:t>
            </w:r>
            <w:proofErr w:type="gramStart"/>
            <w:r w:rsidRPr="0056311D">
              <w:rPr>
                <w:rFonts w:cstheme="minorHAnsi"/>
                <w:sz w:val="24"/>
                <w:szCs w:val="24"/>
              </w:rPr>
              <w:t xml:space="preserve"> (%)</w:t>
            </w:r>
            <w:proofErr w:type="gramEnd"/>
          </w:p>
        </w:tc>
      </w:tr>
      <w:tr w:rsidR="00756A50" w:rsidRPr="0056311D" w14:paraId="23A57928" w14:textId="77777777" w:rsidTr="00C66FDE">
        <w:tc>
          <w:tcPr>
            <w:tcW w:w="2235" w:type="dxa"/>
            <w:vMerge/>
          </w:tcPr>
          <w:p w14:paraId="1446320C" w14:textId="77777777" w:rsidR="00756A50" w:rsidRPr="0056311D" w:rsidRDefault="00756A50" w:rsidP="00C66FDE">
            <w:pPr>
              <w:spacing w:before="100" w:beforeAutospacing="1"/>
              <w:rPr>
                <w:rFonts w:cstheme="minorHAnsi"/>
                <w:sz w:val="24"/>
                <w:szCs w:val="24"/>
              </w:rPr>
            </w:pPr>
          </w:p>
        </w:tc>
        <w:tc>
          <w:tcPr>
            <w:tcW w:w="7371" w:type="dxa"/>
          </w:tcPr>
          <w:p w14:paraId="63FAB2AD"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 xml:space="preserve">8. Удельный вес численности студентов ОП, участвующих в международной студенческой мобильности </w:t>
            </w:r>
          </w:p>
        </w:tc>
      </w:tr>
      <w:tr w:rsidR="00756A50" w:rsidRPr="0056311D" w14:paraId="5E3155F3" w14:textId="77777777" w:rsidTr="00C66FDE">
        <w:trPr>
          <w:trHeight w:val="517"/>
        </w:trPr>
        <w:tc>
          <w:tcPr>
            <w:tcW w:w="2235" w:type="dxa"/>
            <w:vMerge/>
          </w:tcPr>
          <w:p w14:paraId="1E25B2FF" w14:textId="77777777" w:rsidR="00756A50" w:rsidRPr="0056311D" w:rsidRDefault="00756A50" w:rsidP="00C66FDE">
            <w:pPr>
              <w:spacing w:before="100" w:beforeAutospacing="1"/>
              <w:rPr>
                <w:rFonts w:cstheme="minorHAnsi"/>
                <w:sz w:val="24"/>
                <w:szCs w:val="24"/>
              </w:rPr>
            </w:pPr>
          </w:p>
        </w:tc>
        <w:tc>
          <w:tcPr>
            <w:tcW w:w="7371" w:type="dxa"/>
          </w:tcPr>
          <w:p w14:paraId="2750B4B5" w14:textId="77777777" w:rsidR="00756A50" w:rsidRPr="0056311D" w:rsidRDefault="00756A50" w:rsidP="00C66FDE">
            <w:pPr>
              <w:spacing w:before="100" w:beforeAutospacing="1"/>
              <w:rPr>
                <w:rFonts w:cstheme="minorHAnsi"/>
                <w:sz w:val="24"/>
                <w:szCs w:val="24"/>
              </w:rPr>
            </w:pPr>
            <w:r w:rsidRPr="0056311D">
              <w:rPr>
                <w:rFonts w:cstheme="minorHAnsi"/>
                <w:sz w:val="24"/>
                <w:szCs w:val="24"/>
              </w:rPr>
              <w:t xml:space="preserve">9.Удельных вес курсов на иностранных </w:t>
            </w:r>
            <w:proofErr w:type="gramStart"/>
            <w:r w:rsidRPr="0056311D">
              <w:rPr>
                <w:rFonts w:cstheme="minorHAnsi"/>
                <w:sz w:val="24"/>
                <w:szCs w:val="24"/>
              </w:rPr>
              <w:t>языках</w:t>
            </w:r>
            <w:proofErr w:type="gramEnd"/>
            <w:r w:rsidRPr="0056311D">
              <w:rPr>
                <w:rFonts w:cstheme="minorHAnsi"/>
                <w:sz w:val="24"/>
                <w:szCs w:val="24"/>
              </w:rPr>
              <w:t xml:space="preserve">, читаемых при реализации данной ОП  </w:t>
            </w:r>
          </w:p>
        </w:tc>
      </w:tr>
    </w:tbl>
    <w:p w14:paraId="04CAA198" w14:textId="470B2B90" w:rsidR="00043CBC" w:rsidRPr="0056311D" w:rsidRDefault="00043CBC" w:rsidP="00043CBC">
      <w:pPr>
        <w:pStyle w:val="3"/>
        <w:numPr>
          <w:ilvl w:val="2"/>
          <w:numId w:val="77"/>
        </w:numPr>
      </w:pPr>
      <w:bookmarkStart w:id="9" w:name="_Toc278494322"/>
      <w:r w:rsidRPr="0056311D">
        <w:t>Анализ коэффициента “затратности” по образовательным программам</w:t>
      </w:r>
    </w:p>
    <w:p w14:paraId="6CA5E602" w14:textId="77777777" w:rsidR="00043CBC" w:rsidRPr="0056311D" w:rsidRDefault="00043CBC" w:rsidP="00043CBC">
      <w:pPr>
        <w:spacing w:before="0" w:after="120" w:line="240" w:lineRule="auto"/>
        <w:ind w:firstLine="709"/>
        <w:jc w:val="both"/>
        <w:rPr>
          <w:rFonts w:cstheme="minorHAnsi"/>
          <w:sz w:val="24"/>
          <w:szCs w:val="24"/>
        </w:rPr>
      </w:pPr>
      <w:proofErr w:type="gramStart"/>
      <w:r w:rsidRPr="0056311D">
        <w:rPr>
          <w:rFonts w:cstheme="minorHAnsi"/>
          <w:sz w:val="24"/>
          <w:szCs w:val="24"/>
        </w:rPr>
        <w:t>В октябре 2014 года был проведен анализ показателя «число условных ППС на одного студента» по каждой из образовательных программ</w:t>
      </w:r>
      <w:r w:rsidRPr="0056311D">
        <w:rPr>
          <w:rStyle w:val="af9"/>
          <w:rFonts w:cstheme="minorHAnsi"/>
          <w:sz w:val="24"/>
          <w:szCs w:val="24"/>
        </w:rPr>
        <w:footnoteReference w:id="1"/>
      </w:r>
      <w:r w:rsidRPr="0056311D">
        <w:rPr>
          <w:rFonts w:cstheme="minorHAnsi"/>
          <w:sz w:val="24"/>
          <w:szCs w:val="24"/>
        </w:rPr>
        <w:t>.</w:t>
      </w:r>
      <w:proofErr w:type="gramEnd"/>
    </w:p>
    <w:p w14:paraId="3375D7DC" w14:textId="77777777" w:rsidR="00043CBC" w:rsidRPr="0056311D" w:rsidRDefault="00043CBC" w:rsidP="00043CBC">
      <w:pPr>
        <w:pStyle w:val="4"/>
        <w:numPr>
          <w:ilvl w:val="0"/>
          <w:numId w:val="0"/>
        </w:numPr>
        <w:ind w:left="864"/>
      </w:pPr>
      <w:r w:rsidRPr="0056311D">
        <w:t>Методика расчета показателя</w:t>
      </w:r>
    </w:p>
    <w:p w14:paraId="4AE6D36F" w14:textId="77777777" w:rsidR="00043CBC" w:rsidRPr="0056311D" w:rsidRDefault="00043CBC" w:rsidP="00043CBC">
      <w:pPr>
        <w:rPr>
          <w:rFonts w:cstheme="minorHAnsi"/>
          <w:b/>
          <w:sz w:val="24"/>
          <w:szCs w:val="24"/>
        </w:rPr>
      </w:pPr>
      <w:r w:rsidRPr="0056311D">
        <w:rPr>
          <w:rFonts w:cstheme="minorHAnsi"/>
          <w:b/>
          <w:sz w:val="24"/>
          <w:szCs w:val="24"/>
        </w:rPr>
        <w:t>Использованные данные</w:t>
      </w:r>
    </w:p>
    <w:p w14:paraId="144A323A" w14:textId="77777777" w:rsidR="00043CBC" w:rsidRPr="0056311D" w:rsidRDefault="00043CBC" w:rsidP="00043CBC">
      <w:pPr>
        <w:pStyle w:val="af"/>
        <w:numPr>
          <w:ilvl w:val="0"/>
          <w:numId w:val="71"/>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рабочие учебные планы 2014/15 учебного года, хранящиеся в информационной системе АСАВ со статусом «Утвержден первым проректором» </w:t>
      </w:r>
      <w:r w:rsidRPr="0056311D">
        <w:rPr>
          <w:rFonts w:cstheme="minorHAnsi"/>
          <w:i/>
          <w:sz w:val="24"/>
          <w:szCs w:val="24"/>
        </w:rPr>
        <w:t>(что означает, что этот план является актуальным и по нему сейчас учатся студенты)</w:t>
      </w:r>
      <w:r w:rsidRPr="0056311D">
        <w:rPr>
          <w:rFonts w:cstheme="minorHAnsi"/>
          <w:sz w:val="24"/>
          <w:szCs w:val="24"/>
        </w:rPr>
        <w:t xml:space="preserve"> по состоянию на 30 сентября 2014 года</w:t>
      </w:r>
    </w:p>
    <w:p w14:paraId="7D7599EF" w14:textId="77777777" w:rsidR="00043CBC" w:rsidRPr="0056311D" w:rsidRDefault="00043CBC" w:rsidP="00043CBC">
      <w:pPr>
        <w:pStyle w:val="af"/>
        <w:numPr>
          <w:ilvl w:val="0"/>
          <w:numId w:val="71"/>
        </w:numPr>
        <w:spacing w:before="0" w:after="120" w:line="240" w:lineRule="auto"/>
        <w:ind w:left="709" w:hanging="425"/>
        <w:contextualSpacing w:val="0"/>
        <w:jc w:val="both"/>
        <w:rPr>
          <w:rFonts w:cstheme="minorHAnsi"/>
          <w:sz w:val="24"/>
          <w:szCs w:val="24"/>
        </w:rPr>
      </w:pPr>
      <w:r w:rsidRPr="0056311D">
        <w:rPr>
          <w:rFonts w:cstheme="minorHAnsi"/>
          <w:sz w:val="24"/>
          <w:szCs w:val="24"/>
        </w:rPr>
        <w:t>число студентов, прикрепленных к конкретным записям из рабочих учебных планов, в системе АСАВ (включая назначенные дисциплины по выбору, курсовые, ВКР, экзамены и пр.) по состоянию на 30 сентября 2014 года (</w:t>
      </w:r>
      <w:r w:rsidRPr="0056311D">
        <w:rPr>
          <w:rFonts w:cstheme="minorHAnsi"/>
          <w:i/>
          <w:sz w:val="24"/>
          <w:szCs w:val="24"/>
        </w:rPr>
        <w:t>прикрепление студентов к дисциплинам в АСАВ производится руками менеджеров образовательных программ</w:t>
      </w:r>
      <w:r w:rsidRPr="0056311D">
        <w:rPr>
          <w:rFonts w:cstheme="minorHAnsi"/>
          <w:sz w:val="24"/>
          <w:szCs w:val="24"/>
        </w:rPr>
        <w:t>)</w:t>
      </w:r>
    </w:p>
    <w:p w14:paraId="239F4EE0" w14:textId="77777777" w:rsidR="00043CBC" w:rsidRPr="0056311D" w:rsidRDefault="00043CBC" w:rsidP="00043CBC">
      <w:pPr>
        <w:pStyle w:val="af"/>
        <w:numPr>
          <w:ilvl w:val="0"/>
          <w:numId w:val="71"/>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фактическая численность студентов, обучающихся по каждой из образовательных программ, </w:t>
      </w:r>
      <w:proofErr w:type="gramStart"/>
      <w:r w:rsidRPr="0056311D">
        <w:rPr>
          <w:rFonts w:cstheme="minorHAnsi"/>
          <w:sz w:val="24"/>
          <w:szCs w:val="24"/>
        </w:rPr>
        <w:t>зафиксированным</w:t>
      </w:r>
      <w:proofErr w:type="gramEnd"/>
      <w:r w:rsidRPr="0056311D">
        <w:rPr>
          <w:rFonts w:cstheme="minorHAnsi"/>
          <w:sz w:val="24"/>
          <w:szCs w:val="24"/>
        </w:rPr>
        <w:t xml:space="preserve"> в системе АСАВ по состоянию на 02 октября 2014 года</w:t>
      </w:r>
    </w:p>
    <w:p w14:paraId="31A1B42D" w14:textId="77777777" w:rsidR="00043CBC" w:rsidRPr="0056311D" w:rsidRDefault="00043CBC" w:rsidP="00043CBC">
      <w:pPr>
        <w:pStyle w:val="af"/>
        <w:numPr>
          <w:ilvl w:val="0"/>
          <w:numId w:val="71"/>
        </w:numPr>
        <w:spacing w:before="0" w:after="120" w:line="240" w:lineRule="auto"/>
        <w:ind w:left="709" w:hanging="425"/>
        <w:contextualSpacing w:val="0"/>
        <w:jc w:val="both"/>
        <w:rPr>
          <w:rFonts w:cstheme="minorHAnsi"/>
          <w:sz w:val="24"/>
          <w:szCs w:val="24"/>
        </w:rPr>
      </w:pPr>
      <w:r w:rsidRPr="0056311D">
        <w:rPr>
          <w:rFonts w:cstheme="minorHAnsi"/>
          <w:sz w:val="24"/>
          <w:szCs w:val="24"/>
        </w:rPr>
        <w:t>текущие нормативы распределения учебной нагрузки</w:t>
      </w:r>
    </w:p>
    <w:p w14:paraId="238A0328" w14:textId="77777777" w:rsidR="00043CBC" w:rsidRPr="0056311D" w:rsidRDefault="00043CBC" w:rsidP="00043CBC">
      <w:pPr>
        <w:rPr>
          <w:rFonts w:cstheme="minorHAnsi"/>
          <w:b/>
          <w:sz w:val="24"/>
          <w:szCs w:val="24"/>
        </w:rPr>
      </w:pPr>
      <w:r w:rsidRPr="0056311D">
        <w:rPr>
          <w:rFonts w:cstheme="minorHAnsi"/>
          <w:b/>
          <w:sz w:val="24"/>
          <w:szCs w:val="24"/>
        </w:rPr>
        <w:t xml:space="preserve">Порядок и принципы расчета требуемого числа ставок ППС по образовательным программам </w:t>
      </w:r>
    </w:p>
    <w:p w14:paraId="00A7E316"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По всем записям рабочих учебных планов – лекциям, семинарам, экзаменам, формам текущего контроля (эссе, контрольные и пр.), курсовым, ВКР, ИГА – было определено фактическое число студентов (автоматически из АСАВ).</w:t>
      </w:r>
    </w:p>
    <w:p w14:paraId="43BF7665"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 xml:space="preserve">В соответствии с нормативами расчета преподавательской нагрузки и на основании данных из рабочих учебных планов и численности прикрепленных студентов было рассчитано число преподавательских часов, требуемое </w:t>
      </w:r>
      <w:proofErr w:type="gramStart"/>
      <w:r w:rsidRPr="0056311D">
        <w:rPr>
          <w:rFonts w:cstheme="minorHAnsi"/>
          <w:sz w:val="24"/>
          <w:szCs w:val="24"/>
        </w:rPr>
        <w:t>для</w:t>
      </w:r>
      <w:proofErr w:type="gramEnd"/>
      <w:r w:rsidRPr="0056311D">
        <w:rPr>
          <w:rFonts w:cstheme="minorHAnsi"/>
          <w:sz w:val="24"/>
          <w:szCs w:val="24"/>
        </w:rPr>
        <w:t xml:space="preserve"> </w:t>
      </w:r>
      <w:proofErr w:type="gramStart"/>
      <w:r w:rsidRPr="0056311D">
        <w:rPr>
          <w:rFonts w:cstheme="minorHAnsi"/>
          <w:sz w:val="24"/>
          <w:szCs w:val="24"/>
        </w:rPr>
        <w:t>реализацию</w:t>
      </w:r>
      <w:proofErr w:type="gramEnd"/>
      <w:r w:rsidRPr="0056311D">
        <w:rPr>
          <w:rFonts w:cstheme="minorHAnsi"/>
          <w:sz w:val="24"/>
          <w:szCs w:val="24"/>
        </w:rPr>
        <w:t xml:space="preserve"> каждого из видов учебной нагрузки.</w:t>
      </w:r>
    </w:p>
    <w:p w14:paraId="232DCB66"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 xml:space="preserve">При расчете нагрузки, реализуемой на потоке, применялось усредненное деление на потоки не более чем 180 человек; в группе – не более чем 27 человек; в подгруппе – половина группы, в случае, если одна группа содержит менее 18 студентов. </w:t>
      </w:r>
    </w:p>
    <w:p w14:paraId="2EE0CAAB"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При подсчете нагрузки на преподавание английского языка использовались нормативы по проверке тестов, внеаудиторного чтения и пр. для первых двух курсов.</w:t>
      </w:r>
    </w:p>
    <w:p w14:paraId="00CBC7F5"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 xml:space="preserve">При подсчете нагрузки в </w:t>
      </w:r>
      <w:proofErr w:type="spellStart"/>
      <w:r w:rsidRPr="0056311D">
        <w:rPr>
          <w:rFonts w:cstheme="minorHAnsi"/>
          <w:sz w:val="24"/>
          <w:szCs w:val="24"/>
        </w:rPr>
        <w:t>бакалавриате</w:t>
      </w:r>
      <w:proofErr w:type="spellEnd"/>
      <w:r w:rsidRPr="0056311D">
        <w:rPr>
          <w:rFonts w:cstheme="minorHAnsi"/>
          <w:sz w:val="24"/>
          <w:szCs w:val="24"/>
        </w:rPr>
        <w:t xml:space="preserve"> и </w:t>
      </w:r>
      <w:proofErr w:type="spellStart"/>
      <w:r w:rsidRPr="0056311D">
        <w:rPr>
          <w:rFonts w:cstheme="minorHAnsi"/>
          <w:sz w:val="24"/>
          <w:szCs w:val="24"/>
        </w:rPr>
        <w:t>специалитете</w:t>
      </w:r>
      <w:proofErr w:type="spellEnd"/>
      <w:r w:rsidRPr="0056311D">
        <w:rPr>
          <w:rFonts w:cstheme="minorHAnsi"/>
          <w:sz w:val="24"/>
          <w:szCs w:val="24"/>
        </w:rPr>
        <w:t xml:space="preserve">, на руководство и защиту ВКР учитывалось, дополнительное руководство написанием </w:t>
      </w:r>
      <w:proofErr w:type="spellStart"/>
      <w:r w:rsidRPr="0056311D">
        <w:rPr>
          <w:rFonts w:cstheme="minorHAnsi"/>
          <w:sz w:val="24"/>
          <w:szCs w:val="24"/>
        </w:rPr>
        <w:t>драфта</w:t>
      </w:r>
      <w:proofErr w:type="spellEnd"/>
      <w:r w:rsidRPr="0056311D">
        <w:rPr>
          <w:rFonts w:cstheme="minorHAnsi"/>
          <w:sz w:val="24"/>
          <w:szCs w:val="24"/>
        </w:rPr>
        <w:t xml:space="preserve"> ВКР на английском языке.</w:t>
      </w:r>
    </w:p>
    <w:p w14:paraId="24C2C092"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При подсчете нагрузки на практику вся практика рассчитывалась, как индивидуальная.</w:t>
      </w:r>
    </w:p>
    <w:p w14:paraId="5E626E37"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При подсчете нагрузки на участие в проведении ИГА использовалась «средняя наполняемость» комиссии в 4 человека.</w:t>
      </w:r>
    </w:p>
    <w:p w14:paraId="012B1CC6"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 xml:space="preserve">Не учитывались повышенные нормативы на мастер-классы. </w:t>
      </w:r>
    </w:p>
    <w:p w14:paraId="6DFB7932"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 xml:space="preserve">Не учитывались особенности некоторых дисциплин у историков, востоковедов, </w:t>
      </w:r>
      <w:proofErr w:type="spellStart"/>
      <w:r w:rsidRPr="0056311D">
        <w:rPr>
          <w:rFonts w:cstheme="minorHAnsi"/>
          <w:sz w:val="24"/>
          <w:szCs w:val="24"/>
        </w:rPr>
        <w:t>МирЭк</w:t>
      </w:r>
      <w:proofErr w:type="spellEnd"/>
      <w:r w:rsidRPr="0056311D">
        <w:rPr>
          <w:rFonts w:cstheme="minorHAnsi"/>
          <w:sz w:val="24"/>
          <w:szCs w:val="24"/>
        </w:rPr>
        <w:t>, когда группа делится на 3 подгруппы</w:t>
      </w:r>
    </w:p>
    <w:p w14:paraId="636565E1"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После определения всей нагрузки, данные были сгруппированы по отдельным образовательным программам.</w:t>
      </w:r>
    </w:p>
    <w:p w14:paraId="44025190"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Для расчёта запрашиваемого программой числа ставок ППС при имеющемся учебном плане и при сложившемся выборе студентами курсов по выбору и факультативов, использовался «условный» ППС – 700 часов нагрузки в год.</w:t>
      </w:r>
    </w:p>
    <w:p w14:paraId="27FFDF93" w14:textId="77777777" w:rsidR="00043CBC" w:rsidRPr="0056311D" w:rsidRDefault="00043CBC" w:rsidP="00043CBC">
      <w:pPr>
        <w:pStyle w:val="af"/>
        <w:numPr>
          <w:ilvl w:val="0"/>
          <w:numId w:val="72"/>
        </w:numPr>
        <w:spacing w:before="0" w:after="120" w:line="240" w:lineRule="auto"/>
        <w:ind w:left="0" w:firstLine="709"/>
        <w:contextualSpacing w:val="0"/>
        <w:jc w:val="both"/>
        <w:rPr>
          <w:rFonts w:cstheme="minorHAnsi"/>
          <w:sz w:val="24"/>
          <w:szCs w:val="24"/>
        </w:rPr>
      </w:pPr>
      <w:r w:rsidRPr="0056311D">
        <w:rPr>
          <w:rFonts w:cstheme="minorHAnsi"/>
          <w:sz w:val="24"/>
          <w:szCs w:val="24"/>
        </w:rPr>
        <w:t xml:space="preserve">В завершении были определены коэффициенты «число студентов на одного ППС» - для чего фактическое число студентов по каждому курсу и для всей программы делилось на полученное число условных ППС. Таким </w:t>
      </w:r>
      <w:proofErr w:type="gramStart"/>
      <w:r w:rsidRPr="0056311D">
        <w:rPr>
          <w:rFonts w:cstheme="minorHAnsi"/>
          <w:sz w:val="24"/>
          <w:szCs w:val="24"/>
        </w:rPr>
        <w:t>образом</w:t>
      </w:r>
      <w:proofErr w:type="gramEnd"/>
      <w:r w:rsidRPr="0056311D">
        <w:rPr>
          <w:rFonts w:cstheme="minorHAnsi"/>
          <w:sz w:val="24"/>
          <w:szCs w:val="24"/>
        </w:rPr>
        <w:t xml:space="preserve"> мы и определили запланированный (запрашиваемый) коэффициент «</w:t>
      </w:r>
      <w:proofErr w:type="spellStart"/>
      <w:r w:rsidRPr="0056311D">
        <w:rPr>
          <w:rFonts w:cstheme="minorHAnsi"/>
          <w:sz w:val="24"/>
          <w:szCs w:val="24"/>
        </w:rPr>
        <w:t>затратности</w:t>
      </w:r>
      <w:proofErr w:type="spellEnd"/>
      <w:r w:rsidRPr="0056311D">
        <w:rPr>
          <w:rFonts w:cstheme="minorHAnsi"/>
          <w:sz w:val="24"/>
          <w:szCs w:val="24"/>
        </w:rPr>
        <w:t>» программы.</w:t>
      </w:r>
    </w:p>
    <w:p w14:paraId="1E30D136" w14:textId="77777777" w:rsidR="00043CBC" w:rsidRPr="0056311D" w:rsidRDefault="00043CBC" w:rsidP="00043CBC">
      <w:pPr>
        <w:spacing w:before="0" w:after="120" w:line="240" w:lineRule="auto"/>
        <w:ind w:firstLine="709"/>
        <w:jc w:val="both"/>
        <w:rPr>
          <w:rFonts w:cstheme="minorHAnsi"/>
          <w:sz w:val="24"/>
          <w:szCs w:val="24"/>
        </w:rPr>
      </w:pPr>
      <w:r w:rsidRPr="0056311D">
        <w:rPr>
          <w:rFonts w:cstheme="minorHAnsi"/>
          <w:sz w:val="24"/>
          <w:szCs w:val="24"/>
        </w:rPr>
        <w:t>Данные расчета показывают – не точное, но максимально приближенное к реальности – модельное распределение ставок условных ППС, которые необходимы, чтобы реализовать программу в соответствии с текущими рабочими учебными планами 2014/15 учебного года и в соответствии с реальным выбором студентами элективных курсов.</w:t>
      </w:r>
    </w:p>
    <w:p w14:paraId="391E7753" w14:textId="77777777" w:rsidR="00043CBC" w:rsidRPr="0056311D" w:rsidRDefault="00043CBC" w:rsidP="00043CBC">
      <w:pPr>
        <w:spacing w:before="0" w:after="120" w:line="240" w:lineRule="auto"/>
        <w:ind w:firstLine="709"/>
        <w:jc w:val="both"/>
        <w:rPr>
          <w:rFonts w:cstheme="minorHAnsi"/>
          <w:sz w:val="24"/>
          <w:szCs w:val="24"/>
        </w:rPr>
      </w:pPr>
      <w:r w:rsidRPr="0056311D">
        <w:rPr>
          <w:rFonts w:cstheme="minorHAnsi"/>
          <w:sz w:val="24"/>
          <w:szCs w:val="24"/>
        </w:rPr>
        <w:t xml:space="preserve">Распределение коэффициента </w:t>
      </w:r>
      <w:proofErr w:type="spellStart"/>
      <w:r w:rsidRPr="0056311D">
        <w:rPr>
          <w:rFonts w:cstheme="minorHAnsi"/>
          <w:sz w:val="24"/>
          <w:szCs w:val="24"/>
        </w:rPr>
        <w:t>затратности</w:t>
      </w:r>
      <w:proofErr w:type="spellEnd"/>
      <w:r w:rsidRPr="0056311D">
        <w:rPr>
          <w:rFonts w:cstheme="minorHAnsi"/>
          <w:sz w:val="24"/>
          <w:szCs w:val="24"/>
        </w:rPr>
        <w:t xml:space="preserve"> для программ бакалавриата очной формы обучения приведено в приложении 1. Программы бакалавриата, в коэффициентом </w:t>
      </w:r>
      <w:proofErr w:type="spellStart"/>
      <w:r w:rsidRPr="0056311D">
        <w:rPr>
          <w:rFonts w:cstheme="minorHAnsi"/>
          <w:sz w:val="24"/>
          <w:szCs w:val="24"/>
        </w:rPr>
        <w:t>затратности</w:t>
      </w:r>
      <w:proofErr w:type="spellEnd"/>
      <w:r w:rsidRPr="0056311D">
        <w:rPr>
          <w:rFonts w:cstheme="minorHAnsi"/>
          <w:sz w:val="24"/>
          <w:szCs w:val="24"/>
        </w:rPr>
        <w:t xml:space="preserve"> ниже 6, выделены красной точкой (последние колонки).</w:t>
      </w:r>
    </w:p>
    <w:p w14:paraId="553DE797" w14:textId="77777777" w:rsidR="00043CBC" w:rsidRPr="0056311D" w:rsidRDefault="00043CBC" w:rsidP="00043CBC">
      <w:pPr>
        <w:spacing w:before="0" w:after="120" w:line="240" w:lineRule="auto"/>
        <w:ind w:firstLine="709"/>
        <w:jc w:val="both"/>
        <w:rPr>
          <w:rFonts w:cstheme="minorHAnsi"/>
          <w:sz w:val="24"/>
          <w:szCs w:val="24"/>
        </w:rPr>
      </w:pPr>
      <w:r w:rsidRPr="0056311D">
        <w:rPr>
          <w:rFonts w:cstheme="minorHAnsi"/>
          <w:sz w:val="24"/>
          <w:szCs w:val="24"/>
        </w:rPr>
        <w:t xml:space="preserve">Распределение коэффициента </w:t>
      </w:r>
      <w:proofErr w:type="spellStart"/>
      <w:r w:rsidRPr="0056311D">
        <w:rPr>
          <w:rFonts w:cstheme="minorHAnsi"/>
          <w:sz w:val="24"/>
          <w:szCs w:val="24"/>
        </w:rPr>
        <w:t>затратности</w:t>
      </w:r>
      <w:proofErr w:type="spellEnd"/>
      <w:r w:rsidRPr="0056311D">
        <w:rPr>
          <w:rFonts w:cstheme="minorHAnsi"/>
          <w:sz w:val="24"/>
          <w:szCs w:val="24"/>
        </w:rPr>
        <w:t xml:space="preserve"> для программ магистратуры очной  формы обучения приведено в приложении 2. Программы магистратуры, в коэффициентом </w:t>
      </w:r>
      <w:proofErr w:type="spellStart"/>
      <w:r w:rsidRPr="0056311D">
        <w:rPr>
          <w:rFonts w:cstheme="minorHAnsi"/>
          <w:sz w:val="24"/>
          <w:szCs w:val="24"/>
        </w:rPr>
        <w:t>затратности</w:t>
      </w:r>
      <w:proofErr w:type="spellEnd"/>
      <w:r w:rsidRPr="0056311D">
        <w:rPr>
          <w:rFonts w:cstheme="minorHAnsi"/>
          <w:sz w:val="24"/>
          <w:szCs w:val="24"/>
        </w:rPr>
        <w:t xml:space="preserve"> ниже 5, выделены красной точкой (последние колонки).</w:t>
      </w:r>
    </w:p>
    <w:p w14:paraId="42EA682B" w14:textId="77777777" w:rsidR="00043CBC" w:rsidRPr="0056311D" w:rsidRDefault="00043CBC" w:rsidP="00043CBC">
      <w:pPr>
        <w:pStyle w:val="4"/>
        <w:numPr>
          <w:ilvl w:val="0"/>
          <w:numId w:val="0"/>
        </w:numPr>
        <w:ind w:left="864"/>
      </w:pPr>
      <w:r w:rsidRPr="0056311D">
        <w:t>Анализ причин низкого коэффициента затратности</w:t>
      </w:r>
    </w:p>
    <w:p w14:paraId="7DD47605" w14:textId="77777777" w:rsidR="00043CBC" w:rsidRPr="0056311D" w:rsidRDefault="00043CBC" w:rsidP="00043CBC">
      <w:pPr>
        <w:spacing w:before="0" w:after="120" w:line="240" w:lineRule="auto"/>
        <w:ind w:firstLine="709"/>
        <w:jc w:val="both"/>
        <w:rPr>
          <w:rFonts w:cstheme="minorHAnsi"/>
          <w:sz w:val="24"/>
          <w:szCs w:val="24"/>
        </w:rPr>
      </w:pPr>
      <w:r w:rsidRPr="0056311D">
        <w:rPr>
          <w:rFonts w:cstheme="minorHAnsi"/>
          <w:sz w:val="24"/>
          <w:szCs w:val="24"/>
        </w:rPr>
        <w:t xml:space="preserve">Низкий коэффициент </w:t>
      </w:r>
      <w:proofErr w:type="spellStart"/>
      <w:r w:rsidRPr="0056311D">
        <w:rPr>
          <w:rFonts w:cstheme="minorHAnsi"/>
          <w:sz w:val="24"/>
          <w:szCs w:val="24"/>
        </w:rPr>
        <w:t>затратности</w:t>
      </w:r>
      <w:proofErr w:type="spellEnd"/>
      <w:r w:rsidRPr="0056311D">
        <w:rPr>
          <w:rFonts w:cstheme="minorHAnsi"/>
          <w:sz w:val="24"/>
          <w:szCs w:val="24"/>
        </w:rPr>
        <w:t xml:space="preserve"> (ниже 6) для программ бакалавриата сложился у следующих образовательных программ:</w:t>
      </w:r>
    </w:p>
    <w:p w14:paraId="2A97B646" w14:textId="77777777" w:rsidR="00043CBC" w:rsidRPr="0056311D" w:rsidRDefault="00043CBC" w:rsidP="00043CBC">
      <w:pPr>
        <w:pStyle w:val="af"/>
        <w:numPr>
          <w:ilvl w:val="0"/>
          <w:numId w:val="73"/>
        </w:numPr>
        <w:spacing w:before="0" w:after="120" w:line="240" w:lineRule="auto"/>
        <w:ind w:left="0" w:firstLine="709"/>
        <w:contextualSpacing w:val="0"/>
        <w:jc w:val="both"/>
        <w:rPr>
          <w:rFonts w:cstheme="minorHAnsi"/>
          <w:sz w:val="24"/>
          <w:szCs w:val="24"/>
        </w:rPr>
      </w:pPr>
      <w:r w:rsidRPr="0056311D">
        <w:rPr>
          <w:rFonts w:cstheme="minorHAnsi"/>
          <w:sz w:val="24"/>
          <w:szCs w:val="24"/>
        </w:rPr>
        <w:t>Москва (13 программ из 39)</w:t>
      </w:r>
    </w:p>
    <w:p w14:paraId="19385294"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Совместная программа бакалавриата ВШЭ и РЭШ (5,7)</w:t>
      </w:r>
    </w:p>
    <w:p w14:paraId="20C4C59E" w14:textId="01CB1ED0" w:rsidR="00043CBC" w:rsidRPr="0056311D" w:rsidRDefault="002A3D45"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Мате</w:t>
      </w:r>
      <w:r w:rsidR="00043CBC" w:rsidRPr="0056311D">
        <w:rPr>
          <w:rFonts w:cstheme="minorHAnsi"/>
          <w:sz w:val="24"/>
          <w:szCs w:val="24"/>
        </w:rPr>
        <w:t>матика (5,2)</w:t>
      </w:r>
    </w:p>
    <w:p w14:paraId="37DE0DAC"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Международные отношения (5,2)</w:t>
      </w:r>
    </w:p>
    <w:p w14:paraId="5CBF6011"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Мировая экономика (5,8)</w:t>
      </w:r>
    </w:p>
    <w:p w14:paraId="34D54B30"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Девять «доучивающихся» программ в МИЭМ, на которые уже нет набора (</w:t>
      </w:r>
      <w:proofErr w:type="gramStart"/>
      <w:r w:rsidRPr="0056311D">
        <w:rPr>
          <w:rFonts w:cstheme="minorHAnsi"/>
          <w:sz w:val="24"/>
          <w:szCs w:val="24"/>
        </w:rPr>
        <w:t>от</w:t>
      </w:r>
      <w:proofErr w:type="gramEnd"/>
      <w:r w:rsidRPr="0056311D">
        <w:rPr>
          <w:rFonts w:cstheme="minorHAnsi"/>
          <w:sz w:val="24"/>
          <w:szCs w:val="24"/>
        </w:rPr>
        <w:t xml:space="preserve"> до 5,9)</w:t>
      </w:r>
    </w:p>
    <w:p w14:paraId="75B23033" w14:textId="77777777" w:rsidR="00043CBC" w:rsidRPr="0056311D" w:rsidRDefault="00043CBC" w:rsidP="00043CBC">
      <w:pPr>
        <w:pStyle w:val="af"/>
        <w:numPr>
          <w:ilvl w:val="0"/>
          <w:numId w:val="73"/>
        </w:numPr>
        <w:spacing w:before="0" w:after="120" w:line="240" w:lineRule="auto"/>
        <w:ind w:left="0" w:firstLine="709"/>
        <w:contextualSpacing w:val="0"/>
        <w:jc w:val="both"/>
        <w:rPr>
          <w:rFonts w:cstheme="minorHAnsi"/>
          <w:sz w:val="24"/>
          <w:szCs w:val="24"/>
        </w:rPr>
      </w:pPr>
      <w:r w:rsidRPr="0056311D">
        <w:rPr>
          <w:rFonts w:cstheme="minorHAnsi"/>
          <w:sz w:val="24"/>
          <w:szCs w:val="24"/>
        </w:rPr>
        <w:t>Нижний Новгород (4 программы из 8)</w:t>
      </w:r>
    </w:p>
    <w:p w14:paraId="4FF00478"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Прикладная математика и информатика (5,9)</w:t>
      </w:r>
    </w:p>
    <w:p w14:paraId="45E857AB"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Программная инженерия (5,1)</w:t>
      </w:r>
    </w:p>
    <w:p w14:paraId="7D78206C"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Филология (4,3)</w:t>
      </w:r>
    </w:p>
    <w:p w14:paraId="0480BF42"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Фундаментальная и прикладная лингвистика (5,2)</w:t>
      </w:r>
    </w:p>
    <w:p w14:paraId="5A35E95E" w14:textId="77777777" w:rsidR="00043CBC" w:rsidRPr="0056311D" w:rsidRDefault="00043CBC" w:rsidP="00043CBC">
      <w:pPr>
        <w:pStyle w:val="af"/>
        <w:numPr>
          <w:ilvl w:val="0"/>
          <w:numId w:val="73"/>
        </w:numPr>
        <w:spacing w:before="0" w:after="120" w:line="240" w:lineRule="auto"/>
        <w:ind w:left="0" w:firstLine="709"/>
        <w:contextualSpacing w:val="0"/>
        <w:jc w:val="both"/>
        <w:rPr>
          <w:rFonts w:cstheme="minorHAnsi"/>
          <w:sz w:val="24"/>
          <w:szCs w:val="24"/>
        </w:rPr>
      </w:pPr>
      <w:r w:rsidRPr="0056311D">
        <w:rPr>
          <w:rFonts w:cstheme="minorHAnsi"/>
          <w:sz w:val="24"/>
          <w:szCs w:val="24"/>
        </w:rPr>
        <w:t>Пермь (4 программы из 7)</w:t>
      </w:r>
    </w:p>
    <w:p w14:paraId="6146A34C"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История (5,5)</w:t>
      </w:r>
    </w:p>
    <w:p w14:paraId="6DF386E1"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Политология (5,6)</w:t>
      </w:r>
    </w:p>
    <w:p w14:paraId="328A51A3"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Юриспруденция (5,9)</w:t>
      </w:r>
    </w:p>
    <w:p w14:paraId="7F6AA344"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Программная инженерия (5,2)</w:t>
      </w:r>
    </w:p>
    <w:p w14:paraId="39066BBA" w14:textId="77777777" w:rsidR="00043CBC" w:rsidRPr="0056311D" w:rsidRDefault="00043CBC" w:rsidP="00043CBC">
      <w:pPr>
        <w:pStyle w:val="af"/>
        <w:numPr>
          <w:ilvl w:val="0"/>
          <w:numId w:val="73"/>
        </w:numPr>
        <w:spacing w:before="0" w:after="120" w:line="240" w:lineRule="auto"/>
        <w:ind w:left="0" w:firstLine="709"/>
        <w:contextualSpacing w:val="0"/>
        <w:jc w:val="both"/>
        <w:rPr>
          <w:rFonts w:cstheme="minorHAnsi"/>
          <w:sz w:val="24"/>
          <w:szCs w:val="24"/>
        </w:rPr>
      </w:pPr>
      <w:r w:rsidRPr="0056311D">
        <w:rPr>
          <w:rFonts w:cstheme="minorHAnsi"/>
          <w:sz w:val="24"/>
          <w:szCs w:val="24"/>
        </w:rPr>
        <w:t>Санкт-Петербург (2 программы из 9)</w:t>
      </w:r>
    </w:p>
    <w:p w14:paraId="465F9A5B"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Востоковедение (5,3)</w:t>
      </w:r>
    </w:p>
    <w:p w14:paraId="5CB18274" w14:textId="77777777" w:rsidR="00043CBC" w:rsidRPr="0056311D" w:rsidRDefault="00043CBC" w:rsidP="00043CBC">
      <w:pPr>
        <w:pStyle w:val="af"/>
        <w:numPr>
          <w:ilvl w:val="1"/>
          <w:numId w:val="73"/>
        </w:numPr>
        <w:spacing w:before="0" w:after="120" w:line="240" w:lineRule="auto"/>
        <w:ind w:left="2127" w:hanging="709"/>
        <w:contextualSpacing w:val="0"/>
        <w:jc w:val="both"/>
        <w:rPr>
          <w:rFonts w:cstheme="minorHAnsi"/>
          <w:sz w:val="24"/>
          <w:szCs w:val="24"/>
        </w:rPr>
      </w:pPr>
      <w:r w:rsidRPr="0056311D">
        <w:rPr>
          <w:rFonts w:cstheme="minorHAnsi"/>
          <w:sz w:val="24"/>
          <w:szCs w:val="24"/>
        </w:rPr>
        <w:t>История (5,8)</w:t>
      </w:r>
    </w:p>
    <w:p w14:paraId="20E67D7A" w14:textId="77777777" w:rsidR="00043CBC" w:rsidRPr="0056311D" w:rsidRDefault="00043CBC" w:rsidP="00043CBC">
      <w:pPr>
        <w:spacing w:before="0" w:after="120" w:line="240" w:lineRule="auto"/>
        <w:ind w:firstLine="709"/>
        <w:jc w:val="both"/>
        <w:rPr>
          <w:rFonts w:cstheme="minorHAnsi"/>
          <w:sz w:val="24"/>
          <w:szCs w:val="24"/>
        </w:rPr>
      </w:pPr>
      <w:r w:rsidRPr="0056311D">
        <w:rPr>
          <w:rFonts w:cstheme="minorHAnsi"/>
          <w:sz w:val="24"/>
          <w:szCs w:val="24"/>
        </w:rPr>
        <w:t xml:space="preserve">Низкий коэффициент </w:t>
      </w:r>
      <w:proofErr w:type="spellStart"/>
      <w:r w:rsidRPr="0056311D">
        <w:rPr>
          <w:rFonts w:cstheme="minorHAnsi"/>
          <w:sz w:val="24"/>
          <w:szCs w:val="24"/>
        </w:rPr>
        <w:t>затратности</w:t>
      </w:r>
      <w:proofErr w:type="spellEnd"/>
      <w:r w:rsidRPr="0056311D">
        <w:rPr>
          <w:rFonts w:cstheme="minorHAnsi"/>
          <w:sz w:val="24"/>
          <w:szCs w:val="24"/>
        </w:rPr>
        <w:t xml:space="preserve"> (ниже 5) по программам магистратуры имеется в Москве у 9-ти программ из 75, в МИЭМ у 4-ех из 7, в Нижнем Новгороде у 4-ех </w:t>
      </w:r>
      <w:proofErr w:type="gramStart"/>
      <w:r w:rsidRPr="0056311D">
        <w:rPr>
          <w:rFonts w:cstheme="minorHAnsi"/>
          <w:sz w:val="24"/>
          <w:szCs w:val="24"/>
        </w:rPr>
        <w:t>из</w:t>
      </w:r>
      <w:proofErr w:type="gramEnd"/>
      <w:r w:rsidRPr="0056311D">
        <w:rPr>
          <w:rFonts w:cstheme="minorHAnsi"/>
          <w:sz w:val="24"/>
          <w:szCs w:val="24"/>
        </w:rPr>
        <w:t xml:space="preserve"> 10, в Перми у 2-ух из 6, в Санкт-Петербурге у 2-ух из 9. </w:t>
      </w:r>
      <w:proofErr w:type="gramStart"/>
      <w:r w:rsidRPr="0056311D">
        <w:rPr>
          <w:rFonts w:cstheme="minorHAnsi"/>
          <w:sz w:val="24"/>
          <w:szCs w:val="24"/>
        </w:rPr>
        <w:t>Из список можно посмотреть в приложении 2 (последняя колонка – затратные программы выделены точкой).</w:t>
      </w:r>
      <w:proofErr w:type="gramEnd"/>
    </w:p>
    <w:p w14:paraId="50A7DB03" w14:textId="77777777" w:rsidR="00043CBC" w:rsidRPr="0056311D" w:rsidRDefault="00043CBC" w:rsidP="00043CBC">
      <w:pPr>
        <w:spacing w:before="0" w:after="120" w:line="240" w:lineRule="auto"/>
        <w:ind w:firstLine="709"/>
        <w:jc w:val="both"/>
        <w:rPr>
          <w:rFonts w:cstheme="minorHAnsi"/>
          <w:sz w:val="24"/>
          <w:szCs w:val="24"/>
        </w:rPr>
      </w:pPr>
      <w:r w:rsidRPr="0056311D">
        <w:rPr>
          <w:rFonts w:cstheme="minorHAnsi"/>
          <w:sz w:val="24"/>
          <w:szCs w:val="24"/>
        </w:rPr>
        <w:t xml:space="preserve">Анализ учебных планов и сложившегося выбора студентами элективных курсов показывает, что причиной низкого коэффициента </w:t>
      </w:r>
      <w:proofErr w:type="spellStart"/>
      <w:r w:rsidRPr="0056311D">
        <w:rPr>
          <w:rFonts w:cstheme="minorHAnsi"/>
          <w:sz w:val="24"/>
          <w:szCs w:val="24"/>
        </w:rPr>
        <w:t>затратности</w:t>
      </w:r>
      <w:proofErr w:type="spellEnd"/>
      <w:r w:rsidRPr="0056311D">
        <w:rPr>
          <w:rFonts w:cstheme="minorHAnsi"/>
          <w:sz w:val="24"/>
          <w:szCs w:val="24"/>
        </w:rPr>
        <w:t xml:space="preserve"> являются:</w:t>
      </w:r>
    </w:p>
    <w:p w14:paraId="5289F5C7" w14:textId="77777777" w:rsidR="00043CBC" w:rsidRPr="0056311D" w:rsidRDefault="00043CBC" w:rsidP="00043CBC">
      <w:pPr>
        <w:pStyle w:val="af"/>
        <w:numPr>
          <w:ilvl w:val="0"/>
          <w:numId w:val="74"/>
        </w:numPr>
        <w:spacing w:before="0" w:after="120" w:line="240" w:lineRule="auto"/>
        <w:ind w:left="993" w:hanging="709"/>
        <w:contextualSpacing w:val="0"/>
        <w:jc w:val="both"/>
        <w:rPr>
          <w:rFonts w:cstheme="minorHAnsi"/>
          <w:sz w:val="24"/>
          <w:szCs w:val="24"/>
        </w:rPr>
      </w:pPr>
      <w:r w:rsidRPr="0056311D">
        <w:rPr>
          <w:rFonts w:cstheme="minorHAnsi"/>
          <w:sz w:val="24"/>
          <w:szCs w:val="24"/>
        </w:rPr>
        <w:t xml:space="preserve">Для доучивающихся программ – низкое число студентов на одной дисциплине (включая </w:t>
      </w:r>
      <w:proofErr w:type="gramStart"/>
      <w:r w:rsidRPr="0056311D">
        <w:rPr>
          <w:rFonts w:cstheme="minorHAnsi"/>
          <w:sz w:val="24"/>
          <w:szCs w:val="24"/>
        </w:rPr>
        <w:t>обязательные</w:t>
      </w:r>
      <w:proofErr w:type="gramEnd"/>
      <w:r w:rsidRPr="0056311D">
        <w:rPr>
          <w:rFonts w:cstheme="minorHAnsi"/>
          <w:sz w:val="24"/>
          <w:szCs w:val="24"/>
        </w:rPr>
        <w:t xml:space="preserve">) – от одного студента. </w:t>
      </w:r>
    </w:p>
    <w:p w14:paraId="11A6BE85" w14:textId="77777777" w:rsidR="00043CBC" w:rsidRPr="0056311D" w:rsidRDefault="00043CBC" w:rsidP="00043CBC">
      <w:pPr>
        <w:pStyle w:val="af"/>
        <w:numPr>
          <w:ilvl w:val="0"/>
          <w:numId w:val="74"/>
        </w:numPr>
        <w:spacing w:before="0" w:after="120" w:line="240" w:lineRule="auto"/>
        <w:ind w:left="993" w:hanging="709"/>
        <w:contextualSpacing w:val="0"/>
        <w:jc w:val="both"/>
        <w:rPr>
          <w:rFonts w:cstheme="minorHAnsi"/>
          <w:sz w:val="24"/>
          <w:szCs w:val="24"/>
        </w:rPr>
      </w:pPr>
      <w:r w:rsidRPr="0056311D">
        <w:rPr>
          <w:rFonts w:cstheme="minorHAnsi"/>
          <w:sz w:val="24"/>
          <w:szCs w:val="24"/>
        </w:rPr>
        <w:t>Для новых программ, особенно магистерского уровня, например – низкое число студентов на одной программе</w:t>
      </w:r>
      <w:proofErr w:type="gramStart"/>
      <w:r w:rsidRPr="0056311D">
        <w:rPr>
          <w:rFonts w:cstheme="minorHAnsi"/>
          <w:sz w:val="24"/>
          <w:szCs w:val="24"/>
        </w:rPr>
        <w:t xml:space="preserve"> ,</w:t>
      </w:r>
      <w:proofErr w:type="gramEnd"/>
      <w:r w:rsidRPr="0056311D">
        <w:rPr>
          <w:rFonts w:cstheme="minorHAnsi"/>
          <w:sz w:val="24"/>
          <w:szCs w:val="24"/>
        </w:rPr>
        <w:t xml:space="preserve"> включая обязательные.</w:t>
      </w:r>
    </w:p>
    <w:p w14:paraId="44E7A505" w14:textId="77777777" w:rsidR="00043CBC" w:rsidRPr="0056311D" w:rsidRDefault="00043CBC" w:rsidP="00043CBC">
      <w:pPr>
        <w:pStyle w:val="af"/>
        <w:numPr>
          <w:ilvl w:val="0"/>
          <w:numId w:val="74"/>
        </w:numPr>
        <w:spacing w:before="0" w:after="120" w:line="240" w:lineRule="auto"/>
        <w:ind w:left="993" w:hanging="709"/>
        <w:contextualSpacing w:val="0"/>
        <w:jc w:val="both"/>
        <w:rPr>
          <w:rFonts w:cstheme="minorHAnsi"/>
          <w:sz w:val="24"/>
          <w:szCs w:val="24"/>
        </w:rPr>
      </w:pPr>
      <w:r w:rsidRPr="0056311D">
        <w:rPr>
          <w:rFonts w:cstheme="minorHAnsi"/>
          <w:sz w:val="24"/>
          <w:szCs w:val="24"/>
        </w:rPr>
        <w:t xml:space="preserve"> Для программ с большой долей языковых специализаций (востоковеды, международные отношения, мировая экономика) или спецкурсов (</w:t>
      </w:r>
      <w:proofErr w:type="gramStart"/>
      <w:r w:rsidRPr="0056311D">
        <w:rPr>
          <w:rFonts w:cstheme="minorHAnsi"/>
          <w:sz w:val="24"/>
          <w:szCs w:val="24"/>
        </w:rPr>
        <w:t>совместный</w:t>
      </w:r>
      <w:proofErr w:type="gramEnd"/>
      <w:r w:rsidRPr="0056311D">
        <w:rPr>
          <w:rFonts w:cstheme="minorHAnsi"/>
          <w:sz w:val="24"/>
          <w:szCs w:val="24"/>
        </w:rPr>
        <w:t xml:space="preserve"> </w:t>
      </w:r>
      <w:proofErr w:type="spellStart"/>
      <w:r w:rsidRPr="0056311D">
        <w:rPr>
          <w:rFonts w:cstheme="minorHAnsi"/>
          <w:sz w:val="24"/>
          <w:szCs w:val="24"/>
        </w:rPr>
        <w:t>бакалавриат</w:t>
      </w:r>
      <w:proofErr w:type="spellEnd"/>
      <w:r w:rsidRPr="0056311D">
        <w:rPr>
          <w:rFonts w:cstheme="minorHAnsi"/>
          <w:sz w:val="24"/>
          <w:szCs w:val="24"/>
        </w:rPr>
        <w:t xml:space="preserve"> ВШЭ и РЭШ, математика) – малое число студентов на узкоспециализированных курсов. При этом число таких курсов (включая </w:t>
      </w:r>
      <w:proofErr w:type="spellStart"/>
      <w:r w:rsidRPr="0056311D">
        <w:rPr>
          <w:rFonts w:cstheme="minorHAnsi"/>
          <w:sz w:val="24"/>
          <w:szCs w:val="24"/>
        </w:rPr>
        <w:t>НИСы</w:t>
      </w:r>
      <w:proofErr w:type="spellEnd"/>
      <w:r w:rsidRPr="0056311D">
        <w:rPr>
          <w:rFonts w:cstheme="minorHAnsi"/>
          <w:sz w:val="24"/>
          <w:szCs w:val="24"/>
        </w:rPr>
        <w:t xml:space="preserve">) доходит до трети программы.  </w:t>
      </w:r>
    </w:p>
    <w:p w14:paraId="05B28D35" w14:textId="77777777" w:rsidR="00043CBC" w:rsidRPr="0056311D" w:rsidRDefault="00043CBC" w:rsidP="00043CBC">
      <w:pPr>
        <w:pStyle w:val="3"/>
        <w:numPr>
          <w:ilvl w:val="0"/>
          <w:numId w:val="0"/>
        </w:numPr>
        <w:ind w:left="720"/>
      </w:pPr>
      <w:r w:rsidRPr="0056311D">
        <w:t>Предложения по сокращению затратности программ</w:t>
      </w:r>
    </w:p>
    <w:p w14:paraId="00138311" w14:textId="77777777" w:rsidR="00043CBC" w:rsidRPr="0056311D" w:rsidRDefault="00043CBC" w:rsidP="00043CBC">
      <w:pPr>
        <w:spacing w:before="0" w:after="120" w:line="240" w:lineRule="auto"/>
        <w:ind w:firstLine="709"/>
        <w:jc w:val="both"/>
        <w:rPr>
          <w:rFonts w:cstheme="minorHAnsi"/>
          <w:sz w:val="24"/>
          <w:szCs w:val="24"/>
        </w:rPr>
      </w:pPr>
      <w:r w:rsidRPr="0056311D">
        <w:rPr>
          <w:rFonts w:cstheme="minorHAnsi"/>
          <w:sz w:val="24"/>
          <w:szCs w:val="24"/>
        </w:rPr>
        <w:t xml:space="preserve">Анализ сложившегося распределения планируемой </w:t>
      </w:r>
      <w:proofErr w:type="spellStart"/>
      <w:r w:rsidRPr="0056311D">
        <w:rPr>
          <w:rFonts w:cstheme="minorHAnsi"/>
          <w:sz w:val="24"/>
          <w:szCs w:val="24"/>
        </w:rPr>
        <w:t>затратности</w:t>
      </w:r>
      <w:proofErr w:type="spellEnd"/>
      <w:r w:rsidRPr="0056311D">
        <w:rPr>
          <w:rFonts w:cstheme="minorHAnsi"/>
          <w:sz w:val="24"/>
          <w:szCs w:val="24"/>
        </w:rPr>
        <w:t xml:space="preserve"> программ и причин низких коэффициентов показывает, что для увеличения эффективности образовательных программ необходимо:</w:t>
      </w:r>
    </w:p>
    <w:p w14:paraId="0797D7C7" w14:textId="77777777" w:rsidR="00043CBC" w:rsidRPr="0056311D" w:rsidRDefault="00043CBC" w:rsidP="00043CBC">
      <w:pPr>
        <w:pStyle w:val="af"/>
        <w:numPr>
          <w:ilvl w:val="0"/>
          <w:numId w:val="75"/>
        </w:numPr>
        <w:spacing w:before="0" w:after="120" w:line="240" w:lineRule="auto"/>
        <w:ind w:left="1418" w:hanging="709"/>
        <w:contextualSpacing w:val="0"/>
        <w:jc w:val="both"/>
        <w:rPr>
          <w:rFonts w:cstheme="minorHAnsi"/>
          <w:sz w:val="24"/>
          <w:szCs w:val="24"/>
        </w:rPr>
      </w:pPr>
      <w:proofErr w:type="gramStart"/>
      <w:r w:rsidRPr="0056311D">
        <w:rPr>
          <w:rFonts w:cstheme="minorHAnsi"/>
          <w:sz w:val="24"/>
          <w:szCs w:val="24"/>
        </w:rPr>
        <w:t xml:space="preserve">Сокращение или полный запрет на наличие </w:t>
      </w:r>
      <w:proofErr w:type="spellStart"/>
      <w:r w:rsidRPr="0056311D">
        <w:rPr>
          <w:rFonts w:cstheme="minorHAnsi"/>
          <w:sz w:val="24"/>
          <w:szCs w:val="24"/>
        </w:rPr>
        <w:t>элективности</w:t>
      </w:r>
      <w:proofErr w:type="spellEnd"/>
      <w:r w:rsidRPr="0056311D">
        <w:rPr>
          <w:rFonts w:cstheme="minorHAnsi"/>
          <w:sz w:val="24"/>
          <w:szCs w:val="24"/>
        </w:rPr>
        <w:t xml:space="preserve"> для программ с малой численностью студентов на одном курсе</w:t>
      </w:r>
      <w:proofErr w:type="gramEnd"/>
    </w:p>
    <w:p w14:paraId="673DB466" w14:textId="77777777" w:rsidR="00043CBC" w:rsidRPr="0056311D" w:rsidRDefault="00043CBC" w:rsidP="00043CBC">
      <w:pPr>
        <w:pStyle w:val="af"/>
        <w:numPr>
          <w:ilvl w:val="0"/>
          <w:numId w:val="75"/>
        </w:numPr>
        <w:spacing w:before="0" w:after="120" w:line="240" w:lineRule="auto"/>
        <w:ind w:left="1418" w:hanging="709"/>
        <w:contextualSpacing w:val="0"/>
        <w:jc w:val="both"/>
        <w:rPr>
          <w:rFonts w:cstheme="minorHAnsi"/>
          <w:sz w:val="24"/>
          <w:szCs w:val="24"/>
        </w:rPr>
      </w:pPr>
      <w:r w:rsidRPr="0056311D">
        <w:rPr>
          <w:rFonts w:cstheme="minorHAnsi"/>
          <w:sz w:val="24"/>
          <w:szCs w:val="24"/>
        </w:rPr>
        <w:t xml:space="preserve">Расширение общих (межпрограммных) пулов дисциплин </w:t>
      </w:r>
    </w:p>
    <w:p w14:paraId="66026431" w14:textId="453EA303" w:rsidR="00043CBC" w:rsidRPr="0056311D" w:rsidRDefault="00043CBC" w:rsidP="00043CBC">
      <w:pPr>
        <w:spacing w:before="0" w:after="120" w:line="240" w:lineRule="auto"/>
        <w:ind w:firstLine="709"/>
        <w:rPr>
          <w:rFonts w:cstheme="minorHAnsi"/>
          <w:sz w:val="24"/>
          <w:szCs w:val="24"/>
        </w:rPr>
      </w:pPr>
      <w:r w:rsidRPr="0056311D">
        <w:rPr>
          <w:rFonts w:cstheme="minorHAnsi"/>
          <w:sz w:val="24"/>
          <w:szCs w:val="24"/>
        </w:rPr>
        <w:t>Сокращение программ с малой численностью студентов при наборе</w:t>
      </w:r>
    </w:p>
    <w:p w14:paraId="25BB2F15" w14:textId="77777777" w:rsidR="00756A50" w:rsidRPr="0056311D" w:rsidRDefault="00756A50" w:rsidP="00043CBC">
      <w:pPr>
        <w:pStyle w:val="2"/>
        <w:numPr>
          <w:ilvl w:val="1"/>
          <w:numId w:val="68"/>
        </w:numPr>
      </w:pPr>
      <w:r w:rsidRPr="0056311D">
        <w:t>Анализ учебных планов образовательных программ</w:t>
      </w:r>
      <w:bookmarkEnd w:id="9"/>
    </w:p>
    <w:p w14:paraId="33236EF8" w14:textId="7731A41E" w:rsidR="00ED7621" w:rsidRPr="0056311D" w:rsidRDefault="00756A50" w:rsidP="00955C03">
      <w:pPr>
        <w:spacing w:before="0" w:after="120" w:line="240" w:lineRule="auto"/>
        <w:ind w:firstLine="709"/>
        <w:jc w:val="both"/>
        <w:rPr>
          <w:rFonts w:cstheme="minorHAnsi"/>
          <w:sz w:val="24"/>
          <w:szCs w:val="24"/>
        </w:rPr>
      </w:pPr>
      <w:r w:rsidRPr="0056311D">
        <w:rPr>
          <w:rFonts w:cstheme="minorHAnsi"/>
          <w:sz w:val="24"/>
          <w:szCs w:val="24"/>
        </w:rPr>
        <w:t xml:space="preserve">Сравнение рабочих учебных планов за 3 последних учебных года проводилось </w:t>
      </w:r>
      <w:proofErr w:type="gramStart"/>
      <w:r w:rsidRPr="0056311D">
        <w:rPr>
          <w:rFonts w:cstheme="minorHAnsi"/>
          <w:sz w:val="24"/>
          <w:szCs w:val="24"/>
        </w:rPr>
        <w:t>по</w:t>
      </w:r>
      <w:proofErr w:type="gramEnd"/>
      <w:r w:rsidRPr="0056311D">
        <w:rPr>
          <w:rFonts w:cstheme="minorHAnsi"/>
          <w:sz w:val="24"/>
          <w:szCs w:val="24"/>
        </w:rPr>
        <w:t xml:space="preserve"> </w:t>
      </w:r>
      <w:proofErr w:type="gramStart"/>
      <w:r w:rsidRPr="0056311D">
        <w:rPr>
          <w:rFonts w:cstheme="minorHAnsi"/>
          <w:sz w:val="24"/>
          <w:szCs w:val="24"/>
        </w:rPr>
        <w:t>следующим</w:t>
      </w:r>
      <w:proofErr w:type="gramEnd"/>
      <w:r w:rsidRPr="0056311D">
        <w:rPr>
          <w:rFonts w:cstheme="minorHAnsi"/>
          <w:sz w:val="24"/>
          <w:szCs w:val="24"/>
        </w:rPr>
        <w:t xml:space="preserve"> характеристикам: доля самостоятельной работы студентов, недельная аудиторная нагрузка, испытания итогового контроля, дисциплины на английском языке.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2"/>
        <w:gridCol w:w="6246"/>
      </w:tblGrid>
      <w:tr w:rsidR="00ED7621" w:rsidRPr="0056311D" w14:paraId="5896FAE1" w14:textId="77777777" w:rsidTr="00955C03">
        <w:tc>
          <w:tcPr>
            <w:tcW w:w="5134" w:type="dxa"/>
          </w:tcPr>
          <w:p w14:paraId="3DCB8F43" w14:textId="73F4EFEC" w:rsidR="00ED7621" w:rsidRPr="0056311D" w:rsidRDefault="00ED7621" w:rsidP="004C21CC">
            <w:pPr>
              <w:spacing w:before="0" w:after="120"/>
              <w:ind w:firstLine="709"/>
              <w:jc w:val="both"/>
              <w:rPr>
                <w:sz w:val="24"/>
                <w:szCs w:val="24"/>
              </w:rPr>
            </w:pPr>
            <w:r w:rsidRPr="0056311D">
              <w:rPr>
                <w:sz w:val="24"/>
                <w:szCs w:val="24"/>
              </w:rPr>
              <w:t>Данные о количестве дисциплин в базовых учебных планах набора 2013/2014  образовательных программ (далее - ОП) направлений подготовки магистра, реализуемых в НИУ ВШЭ (Москва), приведены в Приложении</w:t>
            </w:r>
            <w:r w:rsidR="004C21CC" w:rsidRPr="0056311D">
              <w:rPr>
                <w:sz w:val="24"/>
                <w:szCs w:val="24"/>
              </w:rPr>
              <w:t xml:space="preserve"> ХХ.</w:t>
            </w:r>
            <w:r w:rsidRPr="0056311D">
              <w:rPr>
                <w:sz w:val="24"/>
                <w:szCs w:val="24"/>
              </w:rPr>
              <w:t xml:space="preserve"> Так, среднее количество обязательных дисциплин в ОП  магистров равно 5,8 (в </w:t>
            </w:r>
            <w:proofErr w:type="spellStart"/>
            <w:r w:rsidRPr="0056311D">
              <w:rPr>
                <w:sz w:val="24"/>
                <w:szCs w:val="24"/>
              </w:rPr>
              <w:t>БУПах</w:t>
            </w:r>
            <w:proofErr w:type="spellEnd"/>
            <w:r w:rsidRPr="0056311D">
              <w:rPr>
                <w:sz w:val="24"/>
                <w:szCs w:val="24"/>
              </w:rPr>
              <w:t xml:space="preserve"> набора 2012/2013 года -3,2). Дисциплин по выбору в среднем – 15,1 (в </w:t>
            </w:r>
            <w:proofErr w:type="spellStart"/>
            <w:r w:rsidRPr="0056311D">
              <w:rPr>
                <w:sz w:val="24"/>
                <w:szCs w:val="24"/>
              </w:rPr>
              <w:t>БУПах</w:t>
            </w:r>
            <w:proofErr w:type="spellEnd"/>
            <w:r w:rsidRPr="0056311D">
              <w:rPr>
                <w:sz w:val="24"/>
                <w:szCs w:val="24"/>
              </w:rPr>
              <w:t xml:space="preserve"> набора 2012/2013 года -9,1). Всего дисциплин в рамках ОП магистров предлагается в среднем 20,9 (для набора 212/2013 года – 12,2). Динамика среднего количества дисциплин в </w:t>
            </w:r>
            <w:proofErr w:type="spellStart"/>
            <w:r w:rsidRPr="0056311D">
              <w:rPr>
                <w:sz w:val="24"/>
                <w:szCs w:val="24"/>
              </w:rPr>
              <w:t>БУПах</w:t>
            </w:r>
            <w:proofErr w:type="spellEnd"/>
            <w:r w:rsidRPr="0056311D">
              <w:rPr>
                <w:sz w:val="24"/>
                <w:szCs w:val="24"/>
              </w:rPr>
              <w:t xml:space="preserve"> 2012/2013 и 2013/2014 учебного года представлена в диаграмме </w:t>
            </w:r>
            <w:r w:rsidR="004C21CC" w:rsidRPr="0056311D">
              <w:rPr>
                <w:sz w:val="24"/>
                <w:szCs w:val="24"/>
              </w:rPr>
              <w:t>ХХ</w:t>
            </w:r>
          </w:p>
        </w:tc>
        <w:tc>
          <w:tcPr>
            <w:tcW w:w="5134" w:type="dxa"/>
          </w:tcPr>
          <w:p w14:paraId="5D0EFC5F" w14:textId="73C61D68" w:rsidR="00ED7621" w:rsidRPr="0056311D" w:rsidRDefault="00ED7621" w:rsidP="00ED7621">
            <w:pPr>
              <w:spacing w:before="0" w:after="120"/>
              <w:ind w:firstLine="709"/>
              <w:jc w:val="both"/>
              <w:rPr>
                <w:sz w:val="24"/>
                <w:szCs w:val="24"/>
              </w:rPr>
            </w:pPr>
            <w:r w:rsidRPr="0056311D">
              <w:rPr>
                <w:sz w:val="24"/>
                <w:szCs w:val="24"/>
              </w:rPr>
              <w:t xml:space="preserve">Диаграмма </w:t>
            </w:r>
            <w:r w:rsidR="004C21CC" w:rsidRPr="0056311D">
              <w:rPr>
                <w:sz w:val="24"/>
                <w:szCs w:val="24"/>
              </w:rPr>
              <w:t>ХХ:</w:t>
            </w:r>
          </w:p>
          <w:p w14:paraId="4543E437" w14:textId="006F509E" w:rsidR="00ED7621" w:rsidRPr="0056311D" w:rsidRDefault="00ED7621" w:rsidP="00ED7621">
            <w:pPr>
              <w:spacing w:before="0" w:after="120"/>
              <w:jc w:val="both"/>
              <w:rPr>
                <w:sz w:val="24"/>
                <w:szCs w:val="24"/>
              </w:rPr>
            </w:pPr>
            <w:r w:rsidRPr="0056311D">
              <w:rPr>
                <w:noProof/>
                <w:sz w:val="24"/>
                <w:szCs w:val="24"/>
                <w:lang w:eastAsia="ru-RU"/>
              </w:rPr>
              <w:drawing>
                <wp:inline distT="0" distB="0" distL="0" distR="0" wp14:anchorId="222F9864" wp14:editId="72521E86">
                  <wp:extent cx="3804355" cy="2438400"/>
                  <wp:effectExtent l="0" t="0" r="24765" b="19050"/>
                  <wp:docPr id="487" name="Диаграмма 4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bl>
    <w:p w14:paraId="4EEC452D" w14:textId="77777777" w:rsidR="00ED7621" w:rsidRPr="0056311D" w:rsidRDefault="00ED7621" w:rsidP="00ED7621">
      <w:pPr>
        <w:spacing w:before="0" w:after="120" w:line="240" w:lineRule="auto"/>
        <w:jc w:val="both"/>
        <w:rPr>
          <w:rFonts w:cstheme="minorHAnsi"/>
          <w:sz w:val="24"/>
          <w:szCs w:val="24"/>
        </w:rPr>
      </w:pPr>
    </w:p>
    <w:p w14:paraId="548CCAC0" w14:textId="588A2D6C" w:rsidR="00ED7621" w:rsidRPr="0056311D" w:rsidRDefault="00ED7621" w:rsidP="00ED7621">
      <w:pPr>
        <w:spacing w:before="0" w:after="120" w:line="240" w:lineRule="auto"/>
        <w:ind w:firstLine="709"/>
        <w:jc w:val="both"/>
        <w:rPr>
          <w:sz w:val="24"/>
          <w:szCs w:val="24"/>
        </w:rPr>
      </w:pPr>
      <w:proofErr w:type="gramStart"/>
      <w:r w:rsidRPr="0056311D">
        <w:rPr>
          <w:sz w:val="24"/>
          <w:szCs w:val="24"/>
        </w:rPr>
        <w:t xml:space="preserve">Количество дисциплин в </w:t>
      </w:r>
      <w:proofErr w:type="spellStart"/>
      <w:r w:rsidRPr="0056311D">
        <w:rPr>
          <w:sz w:val="24"/>
          <w:szCs w:val="24"/>
        </w:rPr>
        <w:t>БУПах</w:t>
      </w:r>
      <w:proofErr w:type="spellEnd"/>
      <w:r w:rsidRPr="0056311D">
        <w:rPr>
          <w:sz w:val="24"/>
          <w:szCs w:val="24"/>
        </w:rPr>
        <w:t xml:space="preserve"> бакалавров набора 2013/2014 года на один план в среднем составляет 25,2 дисциплины (Диаграмма </w:t>
      </w:r>
      <w:r w:rsidR="004C21CC" w:rsidRPr="0056311D">
        <w:rPr>
          <w:sz w:val="24"/>
          <w:szCs w:val="24"/>
        </w:rPr>
        <w:t>ХХ</w:t>
      </w:r>
      <w:r w:rsidRPr="0056311D">
        <w:rPr>
          <w:sz w:val="24"/>
          <w:szCs w:val="24"/>
        </w:rPr>
        <w:t>.</w:t>
      </w:r>
      <w:proofErr w:type="gramEnd"/>
      <w:r w:rsidRPr="0056311D">
        <w:rPr>
          <w:sz w:val="24"/>
          <w:szCs w:val="24"/>
        </w:rPr>
        <w:t xml:space="preserve"> </w:t>
      </w:r>
      <w:proofErr w:type="gramStart"/>
      <w:r w:rsidRPr="0056311D">
        <w:rPr>
          <w:sz w:val="24"/>
          <w:szCs w:val="24"/>
        </w:rPr>
        <w:t xml:space="preserve">Количество дисциплин в БУП бакалавров набора 2012/2013 года на один план в среднем составило 30,3 дисциплин. </w:t>
      </w:r>
      <w:proofErr w:type="gramEnd"/>
    </w:p>
    <w:p w14:paraId="384AFCA5" w14:textId="0BFC0EF8" w:rsidR="00ED7621" w:rsidRPr="0056311D" w:rsidRDefault="00ED7621" w:rsidP="00ED7621">
      <w:pPr>
        <w:spacing w:before="0" w:after="120" w:line="240" w:lineRule="auto"/>
        <w:ind w:firstLine="709"/>
        <w:jc w:val="both"/>
        <w:rPr>
          <w:sz w:val="24"/>
          <w:szCs w:val="24"/>
        </w:rPr>
      </w:pPr>
      <w:r w:rsidRPr="0056311D">
        <w:rPr>
          <w:sz w:val="24"/>
          <w:szCs w:val="24"/>
        </w:rPr>
        <w:t>Диаграмма</w:t>
      </w:r>
      <w:r w:rsidR="004C21CC" w:rsidRPr="0056311D">
        <w:rPr>
          <w:sz w:val="24"/>
          <w:szCs w:val="24"/>
        </w:rPr>
        <w:t xml:space="preserve"> ХХ</w:t>
      </w:r>
      <w:r w:rsidRPr="0056311D">
        <w:rPr>
          <w:sz w:val="24"/>
          <w:szCs w:val="24"/>
        </w:rPr>
        <w:t>:</w:t>
      </w:r>
    </w:p>
    <w:p w14:paraId="2FCB1810" w14:textId="10BB0016" w:rsidR="00ED7621" w:rsidRPr="0056311D" w:rsidRDefault="00ED7621" w:rsidP="00ED7621">
      <w:pPr>
        <w:spacing w:before="0" w:after="120" w:line="240" w:lineRule="auto"/>
        <w:ind w:firstLine="709"/>
        <w:jc w:val="both"/>
        <w:rPr>
          <w:sz w:val="24"/>
          <w:szCs w:val="24"/>
        </w:rPr>
      </w:pPr>
      <w:r w:rsidRPr="0056311D">
        <w:rPr>
          <w:noProof/>
          <w:sz w:val="24"/>
          <w:szCs w:val="24"/>
          <w:lang w:eastAsia="ru-RU"/>
        </w:rPr>
        <w:drawing>
          <wp:inline distT="0" distB="0" distL="0" distR="0" wp14:anchorId="4F312E07" wp14:editId="3C7EBB31">
            <wp:extent cx="5757334" cy="4933245"/>
            <wp:effectExtent l="0" t="0" r="15240" b="20320"/>
            <wp:docPr id="485" name="Диаграмма 4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D66FAA7" w14:textId="77777777" w:rsidR="00ED7621" w:rsidRPr="0056311D" w:rsidRDefault="00ED7621" w:rsidP="00ED7621">
      <w:pPr>
        <w:spacing w:before="0" w:after="120" w:line="240" w:lineRule="auto"/>
        <w:ind w:firstLine="709"/>
        <w:rPr>
          <w:sz w:val="24"/>
          <w:szCs w:val="24"/>
        </w:rPr>
      </w:pPr>
      <w:r w:rsidRPr="0056311D">
        <w:rPr>
          <w:sz w:val="24"/>
          <w:szCs w:val="24"/>
        </w:rPr>
        <w:t xml:space="preserve">Анализ базовых учебных планов набора 2013/2014 года показал сохранение концептуального распределения  дисциплин по выбору по годам обучения. </w:t>
      </w:r>
    </w:p>
    <w:p w14:paraId="12AA8E2B" w14:textId="54847720" w:rsidR="00ED7621" w:rsidRPr="0056311D" w:rsidRDefault="00ED7621" w:rsidP="00ED7621">
      <w:pPr>
        <w:spacing w:before="0" w:after="120" w:line="240" w:lineRule="auto"/>
        <w:ind w:firstLine="709"/>
        <w:rPr>
          <w:sz w:val="24"/>
          <w:szCs w:val="24"/>
        </w:rPr>
      </w:pPr>
      <w:r w:rsidRPr="0056311D">
        <w:rPr>
          <w:sz w:val="24"/>
          <w:szCs w:val="24"/>
        </w:rPr>
        <w:t xml:space="preserve">Так, в магистратуре  количество дисциплин по выбору, на первом курсе больше, чем на втором. В </w:t>
      </w:r>
      <w:proofErr w:type="spellStart"/>
      <w:r w:rsidRPr="0056311D">
        <w:rPr>
          <w:sz w:val="24"/>
          <w:szCs w:val="24"/>
        </w:rPr>
        <w:t>бакалавриате</w:t>
      </w:r>
      <w:proofErr w:type="spellEnd"/>
      <w:r w:rsidRPr="0056311D">
        <w:rPr>
          <w:sz w:val="24"/>
          <w:szCs w:val="24"/>
        </w:rPr>
        <w:t xml:space="preserve">  традиционно наблюдается увеличение  числа дисциплин по выбору на 3 и 4 курсах по сравнению с 1 и 2 (диаграмма </w:t>
      </w:r>
      <w:r w:rsidR="004C21CC" w:rsidRPr="0056311D">
        <w:rPr>
          <w:sz w:val="24"/>
          <w:szCs w:val="24"/>
        </w:rPr>
        <w:t>ХХ</w:t>
      </w:r>
      <w:r w:rsidRPr="0056311D">
        <w:rPr>
          <w:sz w:val="24"/>
          <w:szCs w:val="24"/>
        </w:rPr>
        <w:t>)</w:t>
      </w:r>
    </w:p>
    <w:p w14:paraId="513C11F9" w14:textId="77777777" w:rsidR="00ED7621" w:rsidRPr="0056311D" w:rsidRDefault="00ED7621" w:rsidP="00ED7621">
      <w:pPr>
        <w:spacing w:before="0" w:after="120" w:line="240" w:lineRule="auto"/>
        <w:ind w:firstLine="709"/>
        <w:rPr>
          <w:sz w:val="24"/>
          <w:szCs w:val="24"/>
        </w:rPr>
      </w:pPr>
      <w:r w:rsidRPr="0056311D">
        <w:rPr>
          <w:sz w:val="24"/>
          <w:szCs w:val="24"/>
        </w:rPr>
        <w:t>Диаграмма:</w:t>
      </w:r>
    </w:p>
    <w:p w14:paraId="088A55CD" w14:textId="6788FC81" w:rsidR="00ED7621" w:rsidRPr="0056311D" w:rsidRDefault="00ED7621" w:rsidP="00ED7621">
      <w:pPr>
        <w:spacing w:before="0" w:after="120" w:line="240" w:lineRule="auto"/>
        <w:ind w:firstLine="709"/>
        <w:rPr>
          <w:sz w:val="24"/>
          <w:szCs w:val="24"/>
        </w:rPr>
      </w:pPr>
      <w:r w:rsidRPr="0056311D">
        <w:rPr>
          <w:noProof/>
          <w:sz w:val="24"/>
          <w:szCs w:val="24"/>
          <w:lang w:eastAsia="ru-RU"/>
        </w:rPr>
        <w:drawing>
          <wp:inline distT="0" distB="0" distL="0" distR="0" wp14:anchorId="2CBFA394" wp14:editId="7284C19C">
            <wp:extent cx="4470400" cy="2291645"/>
            <wp:effectExtent l="0" t="0" r="25400" b="13970"/>
            <wp:docPr id="482" name="Диаграмма 4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D19EDBC" w14:textId="77777777" w:rsidR="00ED7621" w:rsidRPr="0056311D" w:rsidRDefault="00ED7621" w:rsidP="00ED7621">
      <w:pPr>
        <w:spacing w:before="0" w:after="120" w:line="240" w:lineRule="auto"/>
        <w:ind w:firstLine="709"/>
        <w:rPr>
          <w:sz w:val="24"/>
          <w:szCs w:val="24"/>
        </w:rPr>
      </w:pPr>
      <w:r w:rsidRPr="0056311D">
        <w:rPr>
          <w:sz w:val="24"/>
          <w:szCs w:val="24"/>
        </w:rPr>
        <w:t>Диаграмма:</w:t>
      </w:r>
    </w:p>
    <w:p w14:paraId="6D54545D" w14:textId="55981B47" w:rsidR="00ED7621" w:rsidRPr="0056311D" w:rsidRDefault="00ED7621" w:rsidP="00ED7621">
      <w:pPr>
        <w:spacing w:before="0" w:after="120" w:line="240" w:lineRule="auto"/>
        <w:ind w:firstLine="709"/>
        <w:rPr>
          <w:sz w:val="24"/>
          <w:szCs w:val="24"/>
        </w:rPr>
      </w:pPr>
      <w:r w:rsidRPr="0056311D">
        <w:rPr>
          <w:noProof/>
          <w:sz w:val="24"/>
          <w:szCs w:val="24"/>
          <w:lang w:eastAsia="ru-RU"/>
        </w:rPr>
        <w:drawing>
          <wp:inline distT="0" distB="0" distL="0" distR="0" wp14:anchorId="4EF320DC" wp14:editId="257DE7F5">
            <wp:extent cx="4143023" cy="2844800"/>
            <wp:effectExtent l="0" t="0" r="10160" b="12700"/>
            <wp:docPr id="481" name="Диаграмма 4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222DAE3" w14:textId="77777777" w:rsidR="00756A50" w:rsidRPr="0056311D" w:rsidRDefault="00756A50" w:rsidP="00756A50">
      <w:pPr>
        <w:spacing w:before="0" w:after="120" w:line="240" w:lineRule="auto"/>
        <w:ind w:firstLine="709"/>
        <w:jc w:val="both"/>
        <w:rPr>
          <w:rFonts w:cstheme="minorHAnsi"/>
          <w:sz w:val="24"/>
          <w:szCs w:val="24"/>
        </w:rPr>
      </w:pPr>
      <w:proofErr w:type="gramStart"/>
      <w:r w:rsidRPr="0056311D">
        <w:rPr>
          <w:rFonts w:cstheme="minorHAnsi"/>
          <w:sz w:val="24"/>
          <w:szCs w:val="24"/>
        </w:rPr>
        <w:t xml:space="preserve">Динамика средней доли самостоятельной работы по уровням подготовки </w:t>
      </w:r>
      <w:r w:rsidRPr="0056311D">
        <w:rPr>
          <w:rFonts w:cstheme="minorHAnsi"/>
          <w:sz w:val="24"/>
          <w:szCs w:val="24"/>
        </w:rPr>
        <w:br/>
        <w:t xml:space="preserve">за 2011/2012-2013/2014 учебные годы представлены на диаграммах: отдельно по </w:t>
      </w:r>
      <w:proofErr w:type="spellStart"/>
      <w:r w:rsidRPr="0056311D">
        <w:rPr>
          <w:rFonts w:cstheme="minorHAnsi"/>
          <w:sz w:val="24"/>
          <w:szCs w:val="24"/>
        </w:rPr>
        <w:t>бакалавриату</w:t>
      </w:r>
      <w:proofErr w:type="spellEnd"/>
      <w:r w:rsidRPr="0056311D">
        <w:rPr>
          <w:rFonts w:cstheme="minorHAnsi"/>
          <w:sz w:val="24"/>
          <w:szCs w:val="24"/>
        </w:rPr>
        <w:t xml:space="preserve"> (Диаграмма 3.3.1) и магистратуре (Диаграмма 3.3.2) (полные данные о доле самостоятельной работы на факультетах и отделениях НИУ ВШЭ (Москва) и по филиалам университета за 2011/2012-2013/2014 учебные годы - в Приложении  5 к отчету).</w:t>
      </w:r>
      <w:proofErr w:type="gramEnd"/>
    </w:p>
    <w:p w14:paraId="7E341027" w14:textId="77777777" w:rsidR="00756A50" w:rsidRPr="0056311D" w:rsidRDefault="00756A50" w:rsidP="00756A50">
      <w:pPr>
        <w:spacing w:before="0" w:after="120" w:line="240" w:lineRule="auto"/>
        <w:ind w:firstLine="709"/>
        <w:jc w:val="both"/>
        <w:rPr>
          <w:rFonts w:cstheme="minorHAnsi"/>
          <w:b/>
          <w:sz w:val="24"/>
          <w:szCs w:val="24"/>
        </w:rPr>
      </w:pPr>
      <w:r w:rsidRPr="0056311D">
        <w:rPr>
          <w:rFonts w:cstheme="minorHAnsi"/>
          <w:b/>
          <w:sz w:val="24"/>
          <w:szCs w:val="24"/>
        </w:rPr>
        <w:t xml:space="preserve">Диаграмма 3.3.1: </w:t>
      </w:r>
    </w:p>
    <w:p w14:paraId="2E5C9245"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lang w:eastAsia="ru-RU"/>
        </w:rPr>
      </w:pPr>
      <w:r w:rsidRPr="0056311D">
        <w:rPr>
          <w:rFonts w:cstheme="minorHAnsi"/>
          <w:noProof/>
          <w:sz w:val="24"/>
          <w:szCs w:val="24"/>
          <w:lang w:eastAsia="ru-RU"/>
        </w:rPr>
        <w:drawing>
          <wp:inline distT="0" distB="0" distL="0" distR="0" wp14:anchorId="43529950" wp14:editId="5D16F5BA">
            <wp:extent cx="5802489" cy="2494845"/>
            <wp:effectExtent l="0" t="0" r="27305" b="20320"/>
            <wp:docPr id="17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0641C56" w14:textId="77777777" w:rsidR="00756A50" w:rsidRPr="0056311D" w:rsidRDefault="00756A50" w:rsidP="00756A50">
      <w:pPr>
        <w:pStyle w:val="af"/>
        <w:spacing w:before="0" w:after="120" w:line="240" w:lineRule="auto"/>
        <w:ind w:left="0" w:firstLine="709"/>
        <w:contextualSpacing w:val="0"/>
        <w:jc w:val="both"/>
        <w:rPr>
          <w:rFonts w:cstheme="minorHAnsi"/>
          <w:b/>
          <w:sz w:val="24"/>
          <w:szCs w:val="24"/>
          <w:lang w:eastAsia="ru-RU"/>
        </w:rPr>
      </w:pPr>
      <w:r w:rsidRPr="0056311D">
        <w:rPr>
          <w:rFonts w:cstheme="minorHAnsi"/>
          <w:b/>
          <w:sz w:val="24"/>
          <w:szCs w:val="24"/>
          <w:lang w:eastAsia="ru-RU"/>
        </w:rPr>
        <w:t>Диаграмма 3.3.2:</w:t>
      </w:r>
    </w:p>
    <w:p w14:paraId="0B9FDCB9"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lang w:eastAsia="ru-RU"/>
        </w:rPr>
      </w:pPr>
      <w:r w:rsidRPr="0056311D">
        <w:rPr>
          <w:rFonts w:cstheme="minorHAnsi"/>
          <w:noProof/>
          <w:sz w:val="24"/>
          <w:szCs w:val="24"/>
          <w:lang w:eastAsia="ru-RU"/>
        </w:rPr>
        <w:drawing>
          <wp:inline distT="0" distB="0" distL="0" distR="0" wp14:anchorId="1EBA4642" wp14:editId="5DBB2188">
            <wp:extent cx="5678312" cy="2596444"/>
            <wp:effectExtent l="0" t="0" r="17780" b="13970"/>
            <wp:docPr id="17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EE351A5" w14:textId="77777777" w:rsidR="00756A50" w:rsidRPr="0056311D" w:rsidRDefault="00756A50" w:rsidP="00756A50">
      <w:pPr>
        <w:spacing w:before="0" w:after="120" w:line="240" w:lineRule="auto"/>
        <w:ind w:firstLine="709"/>
        <w:jc w:val="both"/>
        <w:rPr>
          <w:rFonts w:cstheme="minorHAnsi"/>
          <w:sz w:val="24"/>
          <w:szCs w:val="24"/>
        </w:rPr>
      </w:pPr>
      <w:bookmarkStart w:id="10" w:name="_Ref277683621"/>
      <w:r w:rsidRPr="0056311D">
        <w:rPr>
          <w:rFonts w:cstheme="minorHAnsi"/>
          <w:sz w:val="24"/>
          <w:szCs w:val="24"/>
        </w:rPr>
        <w:t xml:space="preserve">Данные диаграмм демонстрируют, что в </w:t>
      </w:r>
      <w:proofErr w:type="spellStart"/>
      <w:r w:rsidRPr="0056311D">
        <w:rPr>
          <w:rFonts w:cstheme="minorHAnsi"/>
          <w:sz w:val="24"/>
          <w:szCs w:val="24"/>
        </w:rPr>
        <w:t>бакалавриате</w:t>
      </w:r>
      <w:proofErr w:type="spellEnd"/>
      <w:r w:rsidRPr="0056311D">
        <w:rPr>
          <w:rFonts w:cstheme="minorHAnsi"/>
          <w:sz w:val="24"/>
          <w:szCs w:val="24"/>
        </w:rPr>
        <w:t xml:space="preserve"> всех филиалов НИУ ВШЭ доля самостоятельной работы увеличилась. </w:t>
      </w:r>
      <w:proofErr w:type="gramStart"/>
      <w:r w:rsidRPr="0056311D">
        <w:rPr>
          <w:rFonts w:cstheme="minorHAnsi"/>
          <w:sz w:val="24"/>
          <w:szCs w:val="24"/>
        </w:rPr>
        <w:t xml:space="preserve">Для магистратуры наблюдается рост доли самостоятельной работы в Москве, в Нижегородском и Пермском филиалах наблюдается снижение доли самостоятельной работы, а в Санкт-Петербурге  доля самостоятельной работы осталась примерно на том же уровне. </w:t>
      </w:r>
      <w:bookmarkEnd w:id="10"/>
      <w:proofErr w:type="gramEnd"/>
    </w:p>
    <w:p w14:paraId="41BFCF67"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Данные о распределении средней аудиторной недельной нагрузки по факультетам и уровням подготовки в НИУ ВШЭ (Москва)  и для филиалов в 2011/2012-2013/2014 учебных годах содержатся в Приложении Х.1 к отчету.</w:t>
      </w:r>
    </w:p>
    <w:p w14:paraId="76847F8D" w14:textId="77777777" w:rsidR="00756A50" w:rsidRPr="0056311D" w:rsidRDefault="00756A50" w:rsidP="00756A50">
      <w:pPr>
        <w:spacing w:before="0" w:after="120" w:line="240" w:lineRule="auto"/>
        <w:ind w:firstLine="709"/>
        <w:jc w:val="both"/>
        <w:rPr>
          <w:rFonts w:cstheme="minorHAnsi"/>
          <w:sz w:val="24"/>
          <w:szCs w:val="24"/>
        </w:rPr>
      </w:pPr>
      <w:proofErr w:type="gramStart"/>
      <w:r w:rsidRPr="0056311D">
        <w:rPr>
          <w:rFonts w:cstheme="minorHAnsi"/>
          <w:sz w:val="24"/>
          <w:szCs w:val="24"/>
        </w:rPr>
        <w:t xml:space="preserve">Динамика средней аудиторной недельной нагрузки по уровням подготовки за 2011/2012-2013/2014 уч. г. отражена на следующих диаграммах (Диаграмма 3.3.4 и  </w:t>
      </w:r>
      <w:r w:rsidRPr="0056311D">
        <w:rPr>
          <w:rFonts w:cstheme="minorHAnsi"/>
          <w:sz w:val="24"/>
          <w:szCs w:val="24"/>
        </w:rPr>
        <w:fldChar w:fldCharType="begin"/>
      </w:r>
      <w:r w:rsidRPr="0056311D">
        <w:rPr>
          <w:rFonts w:cstheme="minorHAnsi"/>
          <w:sz w:val="24"/>
          <w:szCs w:val="24"/>
        </w:rPr>
        <w:instrText xml:space="preserve"> REF _Ref277684149 \h  \* MERGEFORMAT </w:instrText>
      </w:r>
      <w:r w:rsidRPr="0056311D">
        <w:rPr>
          <w:rFonts w:cstheme="minorHAnsi"/>
          <w:sz w:val="24"/>
          <w:szCs w:val="24"/>
        </w:rPr>
        <w:fldChar w:fldCharType="separate"/>
      </w:r>
      <w:r w:rsidR="005C5479" w:rsidRPr="0056311D">
        <w:rPr>
          <w:rFonts w:cstheme="minorHAnsi"/>
          <w:b/>
          <w:bCs/>
          <w:sz w:val="24"/>
          <w:szCs w:val="24"/>
        </w:rPr>
        <w:t>Ошибка!</w:t>
      </w:r>
      <w:proofErr w:type="gramEnd"/>
      <w:r w:rsidR="005C5479" w:rsidRPr="0056311D">
        <w:rPr>
          <w:rFonts w:cstheme="minorHAnsi"/>
          <w:b/>
          <w:bCs/>
          <w:sz w:val="24"/>
          <w:szCs w:val="24"/>
        </w:rPr>
        <w:t xml:space="preserve"> </w:t>
      </w:r>
      <w:proofErr w:type="gramStart"/>
      <w:r w:rsidR="005C5479" w:rsidRPr="0056311D">
        <w:rPr>
          <w:rFonts w:cstheme="minorHAnsi"/>
          <w:b/>
          <w:bCs/>
          <w:sz w:val="24"/>
          <w:szCs w:val="24"/>
        </w:rPr>
        <w:t>Источник ссылки не найден.</w:t>
      </w:r>
      <w:r w:rsidRPr="0056311D">
        <w:rPr>
          <w:rFonts w:cstheme="minorHAnsi"/>
          <w:sz w:val="24"/>
          <w:szCs w:val="24"/>
        </w:rPr>
        <w:fldChar w:fldCharType="end"/>
      </w:r>
      <w:r w:rsidRPr="0056311D">
        <w:rPr>
          <w:rFonts w:cstheme="minorHAnsi"/>
          <w:sz w:val="24"/>
          <w:szCs w:val="24"/>
        </w:rPr>
        <w:t>3.3.5).</w:t>
      </w:r>
      <w:proofErr w:type="gramEnd"/>
    </w:p>
    <w:p w14:paraId="541E3BF5"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b/>
          <w:sz w:val="24"/>
          <w:szCs w:val="24"/>
        </w:rPr>
        <w:t>Диаграмма 3.3.4</w:t>
      </w:r>
      <w:r w:rsidRPr="0056311D">
        <w:rPr>
          <w:rFonts w:cstheme="minorHAnsi"/>
          <w:sz w:val="24"/>
          <w:szCs w:val="24"/>
        </w:rPr>
        <w:t>:</w:t>
      </w:r>
    </w:p>
    <w:p w14:paraId="26EF09E3"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lang w:eastAsia="ru-RU"/>
        </w:rPr>
      </w:pPr>
      <w:r w:rsidRPr="0056311D">
        <w:rPr>
          <w:rFonts w:cstheme="minorHAnsi"/>
          <w:noProof/>
          <w:sz w:val="24"/>
          <w:szCs w:val="24"/>
          <w:lang w:eastAsia="ru-RU"/>
        </w:rPr>
        <w:drawing>
          <wp:inline distT="0" distB="0" distL="0" distR="0" wp14:anchorId="30637A02" wp14:editId="734C62D5">
            <wp:extent cx="5609464" cy="2986910"/>
            <wp:effectExtent l="0" t="0" r="29845" b="36195"/>
            <wp:docPr id="18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B5B01D0" w14:textId="77777777" w:rsidR="00756A50" w:rsidRPr="0056311D" w:rsidRDefault="00756A50" w:rsidP="00756A50">
      <w:pPr>
        <w:pStyle w:val="af"/>
        <w:spacing w:before="0" w:after="120" w:line="240" w:lineRule="auto"/>
        <w:ind w:left="0" w:firstLine="709"/>
        <w:contextualSpacing w:val="0"/>
        <w:jc w:val="both"/>
        <w:rPr>
          <w:rFonts w:cstheme="minorHAnsi"/>
          <w:b/>
          <w:sz w:val="24"/>
          <w:szCs w:val="24"/>
          <w:lang w:eastAsia="ru-RU"/>
        </w:rPr>
      </w:pPr>
      <w:r w:rsidRPr="0056311D">
        <w:rPr>
          <w:rFonts w:cstheme="minorHAnsi"/>
          <w:b/>
          <w:sz w:val="24"/>
          <w:szCs w:val="24"/>
          <w:lang w:eastAsia="ru-RU"/>
        </w:rPr>
        <w:t>Диаграмма 3.3.5:</w:t>
      </w:r>
    </w:p>
    <w:p w14:paraId="2D6152D1"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lang w:eastAsia="ru-RU"/>
        </w:rPr>
      </w:pPr>
      <w:r w:rsidRPr="0056311D">
        <w:rPr>
          <w:rFonts w:cstheme="minorHAnsi"/>
          <w:noProof/>
          <w:sz w:val="24"/>
          <w:szCs w:val="24"/>
          <w:lang w:eastAsia="ru-RU"/>
        </w:rPr>
        <w:drawing>
          <wp:inline distT="0" distB="0" distL="0" distR="0" wp14:anchorId="547889DA" wp14:editId="2F4D4F6E">
            <wp:extent cx="5600738" cy="2857771"/>
            <wp:effectExtent l="0" t="0" r="12700" b="12700"/>
            <wp:docPr id="18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9B2F5FE"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Как видно из диаграмм, в среднем по университету в </w:t>
      </w:r>
      <w:proofErr w:type="spellStart"/>
      <w:r w:rsidRPr="0056311D">
        <w:rPr>
          <w:rFonts w:cstheme="minorHAnsi"/>
          <w:sz w:val="24"/>
          <w:szCs w:val="24"/>
        </w:rPr>
        <w:t>бакалавриате</w:t>
      </w:r>
      <w:proofErr w:type="spellEnd"/>
      <w:r w:rsidRPr="0056311D">
        <w:rPr>
          <w:rFonts w:cstheme="minorHAnsi"/>
          <w:sz w:val="24"/>
          <w:szCs w:val="24"/>
        </w:rPr>
        <w:t xml:space="preserve"> и магистратуре средняя аудиторная нагрузка сохраняется на том же уровне.</w:t>
      </w:r>
    </w:p>
    <w:p w14:paraId="3193D17D" w14:textId="77777777" w:rsidR="00756A50" w:rsidRPr="0056311D" w:rsidRDefault="00756A50" w:rsidP="00756A50">
      <w:pPr>
        <w:spacing w:before="0" w:after="120" w:line="240" w:lineRule="auto"/>
        <w:ind w:firstLine="709"/>
        <w:jc w:val="both"/>
        <w:rPr>
          <w:rFonts w:cstheme="minorHAnsi"/>
          <w:sz w:val="24"/>
          <w:szCs w:val="24"/>
        </w:rPr>
      </w:pPr>
      <w:proofErr w:type="gramStart"/>
      <w:r w:rsidRPr="0056311D">
        <w:rPr>
          <w:rFonts w:cstheme="minorHAnsi"/>
          <w:sz w:val="24"/>
          <w:szCs w:val="24"/>
        </w:rPr>
        <w:t xml:space="preserve">Распределение среднего числа форм итогового контроля по модулям в университете, включая филиалы, согласно РУП на 2011/2012 и 2013/2014 учебные годы представлены в следующих диаграммах и в таблице 2 – Приложение 7 к отчету: по </w:t>
      </w:r>
      <w:proofErr w:type="spellStart"/>
      <w:r w:rsidRPr="0056311D">
        <w:rPr>
          <w:rFonts w:cstheme="minorHAnsi"/>
          <w:sz w:val="24"/>
          <w:szCs w:val="24"/>
        </w:rPr>
        <w:t>бакалавриату</w:t>
      </w:r>
      <w:proofErr w:type="spellEnd"/>
      <w:r w:rsidRPr="0056311D">
        <w:rPr>
          <w:rFonts w:cstheme="minorHAnsi"/>
          <w:sz w:val="24"/>
          <w:szCs w:val="24"/>
        </w:rPr>
        <w:t xml:space="preserve"> (</w:t>
      </w:r>
      <w:r w:rsidRPr="0056311D">
        <w:rPr>
          <w:rFonts w:cstheme="minorHAnsi"/>
          <w:sz w:val="24"/>
          <w:szCs w:val="24"/>
        </w:rPr>
        <w:fldChar w:fldCharType="begin"/>
      </w:r>
      <w:r w:rsidRPr="0056311D">
        <w:rPr>
          <w:rFonts w:cstheme="minorHAnsi"/>
          <w:sz w:val="24"/>
          <w:szCs w:val="24"/>
        </w:rPr>
        <w:instrText xml:space="preserve"> REF _Ref277684663 \h  \* MERGEFORMAT </w:instrText>
      </w:r>
      <w:r w:rsidRPr="0056311D">
        <w:rPr>
          <w:rFonts w:cstheme="minorHAnsi"/>
          <w:sz w:val="24"/>
          <w:szCs w:val="24"/>
        </w:rPr>
        <w:fldChar w:fldCharType="separate"/>
      </w:r>
      <w:r w:rsidR="005C5479" w:rsidRPr="0056311D">
        <w:rPr>
          <w:rFonts w:cstheme="minorHAnsi"/>
          <w:b/>
          <w:bCs/>
          <w:sz w:val="24"/>
          <w:szCs w:val="24"/>
        </w:rPr>
        <w:t>Ошибка!</w:t>
      </w:r>
      <w:proofErr w:type="gramEnd"/>
      <w:r w:rsidR="005C5479" w:rsidRPr="0056311D">
        <w:rPr>
          <w:rFonts w:cstheme="minorHAnsi"/>
          <w:b/>
          <w:bCs/>
          <w:sz w:val="24"/>
          <w:szCs w:val="24"/>
        </w:rPr>
        <w:t xml:space="preserve"> Источник ссылки не найден.</w:t>
      </w:r>
      <w:r w:rsidRPr="0056311D">
        <w:rPr>
          <w:rFonts w:cstheme="minorHAnsi"/>
          <w:sz w:val="24"/>
          <w:szCs w:val="24"/>
        </w:rPr>
        <w:fldChar w:fldCharType="end"/>
      </w:r>
      <w:r w:rsidRPr="0056311D">
        <w:rPr>
          <w:rFonts w:cstheme="minorHAnsi"/>
          <w:sz w:val="24"/>
          <w:szCs w:val="24"/>
        </w:rPr>
        <w:t xml:space="preserve">3.3.6), </w:t>
      </w:r>
      <w:proofErr w:type="spellStart"/>
      <w:r w:rsidRPr="0056311D">
        <w:rPr>
          <w:rFonts w:cstheme="minorHAnsi"/>
          <w:sz w:val="24"/>
          <w:szCs w:val="24"/>
        </w:rPr>
        <w:t>специалитету</w:t>
      </w:r>
      <w:proofErr w:type="spellEnd"/>
      <w:r w:rsidRPr="0056311D">
        <w:rPr>
          <w:rFonts w:cstheme="minorHAnsi"/>
          <w:sz w:val="24"/>
          <w:szCs w:val="24"/>
        </w:rPr>
        <w:t xml:space="preserve"> (</w:t>
      </w:r>
      <w:r w:rsidRPr="0056311D">
        <w:rPr>
          <w:rFonts w:cstheme="minorHAnsi"/>
          <w:sz w:val="24"/>
          <w:szCs w:val="24"/>
        </w:rPr>
        <w:fldChar w:fldCharType="begin"/>
      </w:r>
      <w:r w:rsidRPr="0056311D">
        <w:rPr>
          <w:rFonts w:cstheme="minorHAnsi"/>
          <w:sz w:val="24"/>
          <w:szCs w:val="24"/>
        </w:rPr>
        <w:instrText xml:space="preserve"> REF _Ref277684856 \h  \* MERGEFORMAT </w:instrText>
      </w:r>
      <w:r w:rsidRPr="0056311D">
        <w:rPr>
          <w:rFonts w:cstheme="minorHAnsi"/>
          <w:sz w:val="24"/>
          <w:szCs w:val="24"/>
        </w:rPr>
        <w:fldChar w:fldCharType="separate"/>
      </w:r>
      <w:r w:rsidR="005C5479" w:rsidRPr="0056311D">
        <w:rPr>
          <w:rFonts w:cstheme="minorHAnsi"/>
          <w:b/>
          <w:bCs/>
          <w:sz w:val="24"/>
          <w:szCs w:val="24"/>
        </w:rPr>
        <w:t xml:space="preserve">Ошибка! </w:t>
      </w:r>
      <w:proofErr w:type="gramStart"/>
      <w:r w:rsidR="005C5479" w:rsidRPr="0056311D">
        <w:rPr>
          <w:rFonts w:cstheme="minorHAnsi"/>
          <w:b/>
          <w:bCs/>
          <w:sz w:val="24"/>
          <w:szCs w:val="24"/>
        </w:rPr>
        <w:t>Источник ссылки не найден.</w:t>
      </w:r>
      <w:r w:rsidRPr="0056311D">
        <w:rPr>
          <w:rFonts w:cstheme="minorHAnsi"/>
          <w:sz w:val="24"/>
          <w:szCs w:val="24"/>
        </w:rPr>
        <w:fldChar w:fldCharType="end"/>
      </w:r>
      <w:r w:rsidRPr="0056311D">
        <w:rPr>
          <w:rFonts w:cstheme="minorHAnsi"/>
          <w:sz w:val="24"/>
          <w:szCs w:val="24"/>
        </w:rPr>
        <w:t>3.3.7) и магистратуре (График 3.3.8).</w:t>
      </w:r>
      <w:proofErr w:type="gramEnd"/>
    </w:p>
    <w:p w14:paraId="1AB355D3"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lang w:eastAsia="ru-RU"/>
        </w:rPr>
      </w:pPr>
      <w:r w:rsidRPr="0056311D">
        <w:rPr>
          <w:rFonts w:cstheme="minorHAnsi"/>
          <w:b/>
          <w:sz w:val="24"/>
          <w:szCs w:val="24"/>
          <w:lang w:eastAsia="ru-RU"/>
        </w:rPr>
        <w:t>График 3.3.6</w:t>
      </w:r>
      <w:r w:rsidRPr="0056311D">
        <w:rPr>
          <w:rFonts w:cstheme="minorHAnsi"/>
          <w:sz w:val="24"/>
          <w:szCs w:val="24"/>
          <w:lang w:eastAsia="ru-RU"/>
        </w:rPr>
        <w:t>:</w:t>
      </w:r>
    </w:p>
    <w:p w14:paraId="6CF0342D" w14:textId="77777777" w:rsidR="00756A50" w:rsidRPr="0056311D" w:rsidRDefault="00756A50" w:rsidP="00756A50">
      <w:pPr>
        <w:spacing w:before="0" w:after="120" w:line="240" w:lineRule="auto"/>
        <w:jc w:val="both"/>
        <w:rPr>
          <w:rFonts w:cstheme="minorHAnsi"/>
          <w:sz w:val="24"/>
          <w:szCs w:val="24"/>
          <w:lang w:eastAsia="ru-RU"/>
        </w:rPr>
      </w:pPr>
      <w:r w:rsidRPr="0056311D">
        <w:rPr>
          <w:noProof/>
          <w:lang w:eastAsia="ru-RU"/>
        </w:rPr>
        <w:drawing>
          <wp:inline distT="0" distB="0" distL="0" distR="0" wp14:anchorId="43ED03A1" wp14:editId="76B11B11">
            <wp:extent cx="5923926" cy="3329834"/>
            <wp:effectExtent l="0" t="0" r="19685" b="23495"/>
            <wp:docPr id="18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60E88D9" w14:textId="77777777" w:rsidR="00756A50" w:rsidRPr="0056311D" w:rsidRDefault="00756A50" w:rsidP="00756A50">
      <w:pPr>
        <w:pStyle w:val="af"/>
        <w:spacing w:before="0" w:after="120" w:line="240" w:lineRule="auto"/>
        <w:ind w:left="0" w:firstLine="709"/>
        <w:contextualSpacing w:val="0"/>
        <w:jc w:val="both"/>
        <w:rPr>
          <w:rFonts w:cstheme="minorHAnsi"/>
          <w:b/>
          <w:sz w:val="24"/>
          <w:szCs w:val="24"/>
          <w:lang w:eastAsia="ru-RU"/>
        </w:rPr>
      </w:pPr>
    </w:p>
    <w:p w14:paraId="06A4D942"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lang w:eastAsia="ru-RU"/>
        </w:rPr>
      </w:pPr>
      <w:r w:rsidRPr="0056311D">
        <w:rPr>
          <w:rFonts w:cstheme="minorHAnsi"/>
          <w:b/>
          <w:sz w:val="24"/>
          <w:szCs w:val="24"/>
          <w:lang w:eastAsia="ru-RU"/>
        </w:rPr>
        <w:t>График 3.3.7</w:t>
      </w:r>
      <w:r w:rsidRPr="0056311D">
        <w:rPr>
          <w:rFonts w:cstheme="minorHAnsi"/>
          <w:sz w:val="24"/>
          <w:szCs w:val="24"/>
          <w:lang w:eastAsia="ru-RU"/>
        </w:rPr>
        <w:t>:</w:t>
      </w:r>
    </w:p>
    <w:p w14:paraId="7D2F6614" w14:textId="77777777" w:rsidR="00756A50" w:rsidRPr="0056311D" w:rsidRDefault="00756A50" w:rsidP="00756A50">
      <w:pPr>
        <w:spacing w:before="0" w:after="120" w:line="240" w:lineRule="auto"/>
        <w:jc w:val="both"/>
        <w:rPr>
          <w:rFonts w:cstheme="minorHAnsi"/>
          <w:sz w:val="24"/>
          <w:szCs w:val="24"/>
          <w:lang w:eastAsia="ru-RU"/>
        </w:rPr>
      </w:pPr>
      <w:r w:rsidRPr="0056311D">
        <w:rPr>
          <w:noProof/>
          <w:lang w:eastAsia="ru-RU"/>
        </w:rPr>
        <w:drawing>
          <wp:inline distT="0" distB="0" distL="0" distR="0" wp14:anchorId="03684461" wp14:editId="5213F19D">
            <wp:extent cx="5923926" cy="3149832"/>
            <wp:effectExtent l="0" t="0" r="19685" b="25400"/>
            <wp:docPr id="18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8DADA51" w14:textId="77777777" w:rsidR="004C21CC" w:rsidRPr="0056311D" w:rsidRDefault="004C21CC" w:rsidP="00756A50">
      <w:pPr>
        <w:pStyle w:val="af"/>
        <w:spacing w:before="0" w:after="120" w:line="240" w:lineRule="auto"/>
        <w:ind w:left="0" w:firstLine="709"/>
        <w:contextualSpacing w:val="0"/>
        <w:jc w:val="both"/>
        <w:rPr>
          <w:rFonts w:cstheme="minorHAnsi"/>
          <w:b/>
          <w:sz w:val="24"/>
          <w:szCs w:val="24"/>
          <w:lang w:eastAsia="ru-RU"/>
        </w:rPr>
      </w:pPr>
    </w:p>
    <w:p w14:paraId="50F04CB7"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lang w:eastAsia="ru-RU"/>
        </w:rPr>
      </w:pPr>
      <w:r w:rsidRPr="0056311D">
        <w:rPr>
          <w:rFonts w:cstheme="minorHAnsi"/>
          <w:b/>
          <w:sz w:val="24"/>
          <w:szCs w:val="24"/>
          <w:lang w:eastAsia="ru-RU"/>
        </w:rPr>
        <w:t>График 3.3.8</w:t>
      </w:r>
      <w:r w:rsidRPr="0056311D">
        <w:rPr>
          <w:rFonts w:cstheme="minorHAnsi"/>
          <w:sz w:val="24"/>
          <w:szCs w:val="24"/>
          <w:lang w:eastAsia="ru-RU"/>
        </w:rPr>
        <w:t>:</w:t>
      </w:r>
    </w:p>
    <w:p w14:paraId="2DBBF1E8"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lang w:eastAsia="ru-RU"/>
        </w:rPr>
      </w:pPr>
      <w:r w:rsidRPr="0056311D">
        <w:rPr>
          <w:rFonts w:cstheme="minorHAnsi"/>
          <w:noProof/>
          <w:sz w:val="24"/>
          <w:szCs w:val="24"/>
          <w:lang w:eastAsia="ru-RU"/>
        </w:rPr>
        <w:drawing>
          <wp:inline distT="0" distB="0" distL="0" distR="0" wp14:anchorId="6228EC99" wp14:editId="57099E3F">
            <wp:extent cx="5923926" cy="3634246"/>
            <wp:effectExtent l="0" t="0" r="19685" b="23495"/>
            <wp:docPr id="18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E3C1A90" w14:textId="77777777" w:rsidR="00756A50" w:rsidRPr="0056311D" w:rsidRDefault="00756A50" w:rsidP="00756A50">
      <w:pPr>
        <w:pStyle w:val="af"/>
        <w:spacing w:before="0" w:after="120" w:line="240" w:lineRule="auto"/>
        <w:ind w:left="0" w:firstLine="709"/>
        <w:contextualSpacing w:val="0"/>
        <w:jc w:val="both"/>
        <w:rPr>
          <w:rFonts w:cstheme="minorHAnsi"/>
          <w:sz w:val="24"/>
          <w:szCs w:val="24"/>
          <w:lang w:eastAsia="ru-RU"/>
        </w:rPr>
      </w:pPr>
    </w:p>
    <w:p w14:paraId="02D3D285" w14:textId="3E90E746"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Распределение испытаний итогового контроля в НИУ ВШЭ (Мос</w:t>
      </w:r>
      <w:r w:rsidR="004C21CC" w:rsidRPr="0056311D">
        <w:rPr>
          <w:rFonts w:cstheme="minorHAnsi"/>
          <w:sz w:val="24"/>
          <w:szCs w:val="24"/>
        </w:rPr>
        <w:t>ква) и филиалах университета в</w:t>
      </w:r>
      <w:r w:rsidRPr="0056311D">
        <w:rPr>
          <w:rFonts w:cstheme="minorHAnsi"/>
          <w:sz w:val="24"/>
          <w:szCs w:val="24"/>
        </w:rPr>
        <w:t xml:space="preserve"> 2013/2014 учебном году не является равномерным: максимум зачетов и экзаменов приходится на второй и четвертый модули; минимум зачетов и экзаменов приходится на первый модуль.</w:t>
      </w:r>
    </w:p>
    <w:p w14:paraId="133FE161"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Наблюдается сокращение числа форм итогового контроля для всех уровней подготовки (Приложение 8 к отчету). </w:t>
      </w:r>
    </w:p>
    <w:p w14:paraId="14B60E66"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В соответствии с методическими рекомендациями, в </w:t>
      </w:r>
      <w:proofErr w:type="spellStart"/>
      <w:r w:rsidRPr="0056311D">
        <w:rPr>
          <w:rFonts w:cstheme="minorHAnsi"/>
          <w:sz w:val="24"/>
          <w:szCs w:val="24"/>
        </w:rPr>
        <w:t>РУПы</w:t>
      </w:r>
      <w:proofErr w:type="spellEnd"/>
      <w:r w:rsidRPr="0056311D">
        <w:rPr>
          <w:rFonts w:cstheme="minorHAnsi"/>
          <w:sz w:val="24"/>
          <w:szCs w:val="24"/>
        </w:rPr>
        <w:t xml:space="preserve"> второго-третьего курса бакалавриата в 2013/2014 уч. году, так же как и в 2012/2013 уч. году, в обязательном порядке </w:t>
      </w:r>
      <w:proofErr w:type="gramStart"/>
      <w:r w:rsidRPr="0056311D">
        <w:rPr>
          <w:rFonts w:cstheme="minorHAnsi"/>
          <w:sz w:val="24"/>
          <w:szCs w:val="24"/>
        </w:rPr>
        <w:t>включалось не менее одной дисциплины</w:t>
      </w:r>
      <w:proofErr w:type="gramEnd"/>
      <w:r w:rsidRPr="0056311D">
        <w:rPr>
          <w:rFonts w:cstheme="minorHAnsi"/>
          <w:sz w:val="24"/>
          <w:szCs w:val="24"/>
        </w:rPr>
        <w:t xml:space="preserve"> базовой части, читаемой на английском языке (предпочтительно преподавателем – носителем языка).  Динамика среднего  количества кредитов, выделяемых на такие дисциплины, представлена на диаграмме 3.3.9 (Таблица 3 в Приложении 8 к отчету), она дает представление о том, что выбранные для чтения на английском языке дисциплины действительно относятся к базовым, «длинным» курсам.  По существующим регламентам, не весь курс, а какой-то его модуль может быть предложен студентам на </w:t>
      </w:r>
      <w:proofErr w:type="gramStart"/>
      <w:r w:rsidRPr="0056311D">
        <w:rPr>
          <w:rFonts w:cstheme="minorHAnsi"/>
          <w:sz w:val="24"/>
          <w:szCs w:val="24"/>
        </w:rPr>
        <w:t>английском</w:t>
      </w:r>
      <w:proofErr w:type="gramEnd"/>
      <w:r w:rsidRPr="0056311D">
        <w:rPr>
          <w:rFonts w:cstheme="minorHAnsi"/>
          <w:sz w:val="24"/>
          <w:szCs w:val="24"/>
        </w:rPr>
        <w:t xml:space="preserve"> языке. Если таких модулей  более половины (по часам/зачетным единицам), курс считается изученным на </w:t>
      </w:r>
      <w:proofErr w:type="gramStart"/>
      <w:r w:rsidRPr="0056311D">
        <w:rPr>
          <w:rFonts w:cstheme="minorHAnsi"/>
          <w:sz w:val="24"/>
          <w:szCs w:val="24"/>
        </w:rPr>
        <w:t>английском</w:t>
      </w:r>
      <w:proofErr w:type="gramEnd"/>
      <w:r w:rsidRPr="0056311D">
        <w:rPr>
          <w:rFonts w:cstheme="minorHAnsi"/>
          <w:sz w:val="24"/>
          <w:szCs w:val="24"/>
        </w:rPr>
        <w:t xml:space="preserve"> языке, соответствующая запись делается в дипломе.</w:t>
      </w:r>
    </w:p>
    <w:p w14:paraId="40C2581C"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b/>
          <w:sz w:val="24"/>
          <w:szCs w:val="24"/>
        </w:rPr>
        <w:t>Диаграмма 3.3.9</w:t>
      </w:r>
      <w:r w:rsidRPr="0056311D">
        <w:rPr>
          <w:rFonts w:cstheme="minorHAnsi"/>
          <w:sz w:val="24"/>
          <w:szCs w:val="24"/>
        </w:rPr>
        <w:t>:</w:t>
      </w:r>
    </w:p>
    <w:p w14:paraId="7ABAF22D"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noProof/>
          <w:sz w:val="24"/>
          <w:szCs w:val="24"/>
          <w:lang w:eastAsia="ru-RU"/>
        </w:rPr>
        <w:drawing>
          <wp:inline distT="0" distB="0" distL="0" distR="0" wp14:anchorId="2708A99C" wp14:editId="790375C4">
            <wp:extent cx="5350934" cy="2867377"/>
            <wp:effectExtent l="0" t="0" r="21590" b="9525"/>
            <wp:docPr id="740" name="Диаграмма 7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0E9978A"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По сравнению с прошлым отчетным годом увеличилась доля учебных дисциплин, преподаваемых на </w:t>
      </w:r>
      <w:proofErr w:type="gramStart"/>
      <w:r w:rsidRPr="0056311D">
        <w:rPr>
          <w:rFonts w:cstheme="minorHAnsi"/>
          <w:sz w:val="24"/>
          <w:szCs w:val="24"/>
        </w:rPr>
        <w:t>английском</w:t>
      </w:r>
      <w:proofErr w:type="gramEnd"/>
      <w:r w:rsidRPr="0056311D">
        <w:rPr>
          <w:rFonts w:cstheme="minorHAnsi"/>
          <w:sz w:val="24"/>
          <w:szCs w:val="24"/>
        </w:rPr>
        <w:t xml:space="preserve"> языке, от общего числа учебных дисциплин (диаграмма 3.3.10). В рабочих учебных планах на 2013-2014 учебный год она равна  9.7 %. </w:t>
      </w:r>
    </w:p>
    <w:p w14:paraId="4C677840"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Доля дисциплин, читаемых на </w:t>
      </w:r>
      <w:proofErr w:type="gramStart"/>
      <w:r w:rsidRPr="0056311D">
        <w:rPr>
          <w:rFonts w:cstheme="minorHAnsi"/>
          <w:sz w:val="24"/>
          <w:szCs w:val="24"/>
        </w:rPr>
        <w:t>английском</w:t>
      </w:r>
      <w:proofErr w:type="gramEnd"/>
      <w:r w:rsidRPr="0056311D">
        <w:rPr>
          <w:rFonts w:cstheme="minorHAnsi"/>
          <w:sz w:val="24"/>
          <w:szCs w:val="24"/>
        </w:rPr>
        <w:t xml:space="preserve"> языке от общего пула дисциплин по факультетам находится в  Приложении  к отчету.</w:t>
      </w:r>
    </w:p>
    <w:p w14:paraId="387D177A" w14:textId="77777777" w:rsidR="00756A50" w:rsidRPr="0056311D" w:rsidRDefault="00756A50" w:rsidP="00756A50">
      <w:pPr>
        <w:spacing w:before="0" w:after="120" w:line="240" w:lineRule="auto"/>
        <w:ind w:firstLine="709"/>
        <w:jc w:val="both"/>
        <w:rPr>
          <w:rFonts w:cstheme="minorHAnsi"/>
          <w:sz w:val="24"/>
          <w:szCs w:val="24"/>
          <w:lang w:val="en-US"/>
        </w:rPr>
      </w:pPr>
      <w:r w:rsidRPr="0056311D">
        <w:rPr>
          <w:rFonts w:cstheme="minorHAnsi"/>
          <w:b/>
          <w:sz w:val="24"/>
          <w:szCs w:val="24"/>
        </w:rPr>
        <w:t>Диаграмма 3.3.10</w:t>
      </w:r>
      <w:r w:rsidRPr="0056311D">
        <w:rPr>
          <w:rFonts w:cstheme="minorHAnsi"/>
          <w:sz w:val="24"/>
          <w:szCs w:val="24"/>
        </w:rPr>
        <w:t>:</w:t>
      </w:r>
    </w:p>
    <w:p w14:paraId="31FA7033" w14:textId="77777777" w:rsidR="00756A50" w:rsidRPr="0056311D" w:rsidRDefault="00756A50" w:rsidP="00756A50">
      <w:pPr>
        <w:spacing w:before="0" w:after="120" w:line="240" w:lineRule="auto"/>
        <w:ind w:firstLine="709"/>
        <w:jc w:val="both"/>
        <w:rPr>
          <w:rFonts w:cstheme="minorHAnsi"/>
          <w:sz w:val="24"/>
          <w:szCs w:val="24"/>
          <w:lang w:val="en-US"/>
        </w:rPr>
      </w:pPr>
      <w:r w:rsidRPr="0056311D">
        <w:rPr>
          <w:noProof/>
          <w:lang w:eastAsia="ru-RU"/>
        </w:rPr>
        <w:drawing>
          <wp:inline distT="0" distB="0" distL="0" distR="0" wp14:anchorId="76C5554C" wp14:editId="2EC7A034">
            <wp:extent cx="5350934" cy="2889955"/>
            <wp:effectExtent l="0" t="0" r="21590" b="24765"/>
            <wp:docPr id="682" name="Диаграмма 6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FAF15F0" w14:textId="77777777" w:rsidR="00756A50" w:rsidRPr="0056311D" w:rsidRDefault="00756A50" w:rsidP="00043CBC">
      <w:pPr>
        <w:pStyle w:val="3"/>
        <w:numPr>
          <w:ilvl w:val="2"/>
          <w:numId w:val="68"/>
        </w:numPr>
      </w:pPr>
      <w:bookmarkStart w:id="11" w:name="_Toc278494323"/>
      <w:r w:rsidRPr="0056311D">
        <w:t>О создании и реализации общеуниверситетского пула дисциплин по выбору для студентов первого курса магистратуры (маголего) в 2013-2014 учебном году</w:t>
      </w:r>
      <w:bookmarkEnd w:id="11"/>
    </w:p>
    <w:p w14:paraId="2AE987FB"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В отчетном году впервые был реализован проект по формированию общего пула дисциплин, которые могут добровольно выбирать студенты первого курса магистратуры, не получая одобрения или запрета со стороны декана или научного руководителя магистерской программы. Проект и сам набор дисциплин получил условное название «</w:t>
      </w:r>
      <w:proofErr w:type="spellStart"/>
      <w:r w:rsidRPr="0056311D">
        <w:rPr>
          <w:rFonts w:cstheme="minorHAnsi"/>
          <w:sz w:val="24"/>
          <w:szCs w:val="24"/>
        </w:rPr>
        <w:t>МагоЛего</w:t>
      </w:r>
      <w:proofErr w:type="spellEnd"/>
      <w:r w:rsidRPr="0056311D">
        <w:rPr>
          <w:rFonts w:cstheme="minorHAnsi"/>
          <w:sz w:val="24"/>
          <w:szCs w:val="24"/>
        </w:rPr>
        <w:t>».</w:t>
      </w:r>
    </w:p>
    <w:p w14:paraId="5C128252"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С мая до 1 сентября 2013 года факультеты, отделения, кафедры предлагали дисциплины для проведения в рамках общеуниверситетского пула. </w:t>
      </w:r>
      <w:proofErr w:type="gramStart"/>
      <w:r w:rsidRPr="0056311D">
        <w:rPr>
          <w:rFonts w:cstheme="minorHAnsi"/>
          <w:sz w:val="24"/>
          <w:szCs w:val="24"/>
        </w:rPr>
        <w:t xml:space="preserve">Всего было предложено 103 дисциплины по 19 направлениям подготовки (Бизнес-информатика, Востоковедение и африканистика, </w:t>
      </w:r>
      <w:proofErr w:type="spellStart"/>
      <w:r w:rsidRPr="0056311D">
        <w:rPr>
          <w:rFonts w:cstheme="minorHAnsi"/>
          <w:sz w:val="24"/>
          <w:szCs w:val="24"/>
        </w:rPr>
        <w:t>ГиМУ</w:t>
      </w:r>
      <w:proofErr w:type="spellEnd"/>
      <w:r w:rsidRPr="0056311D">
        <w:rPr>
          <w:rFonts w:cstheme="minorHAnsi"/>
          <w:sz w:val="24"/>
          <w:szCs w:val="24"/>
        </w:rPr>
        <w:t xml:space="preserve">, Градостроительство, Дизайн, Журналистика, История, Менеджмент, Политология, Программная инженерия, Психология, Социология, Стандартизация и метрология, Филология, Философия и культурология, Финансы и кредит, Экономика, Электроника и </w:t>
      </w:r>
      <w:proofErr w:type="spellStart"/>
      <w:r w:rsidRPr="0056311D">
        <w:rPr>
          <w:rFonts w:cstheme="minorHAnsi"/>
          <w:sz w:val="24"/>
          <w:szCs w:val="24"/>
        </w:rPr>
        <w:t>наноэлектроника</w:t>
      </w:r>
      <w:proofErr w:type="spellEnd"/>
      <w:r w:rsidRPr="0056311D">
        <w:rPr>
          <w:rFonts w:cstheme="minorHAnsi"/>
          <w:sz w:val="24"/>
          <w:szCs w:val="24"/>
        </w:rPr>
        <w:t>, Юриспруденция).</w:t>
      </w:r>
      <w:proofErr w:type="gramEnd"/>
    </w:p>
    <w:p w14:paraId="4D1E7155"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Реализация проекта «</w:t>
      </w:r>
      <w:proofErr w:type="spellStart"/>
      <w:r w:rsidRPr="0056311D">
        <w:rPr>
          <w:rFonts w:cstheme="minorHAnsi"/>
          <w:sz w:val="24"/>
          <w:szCs w:val="24"/>
        </w:rPr>
        <w:t>МагоЛего</w:t>
      </w:r>
      <w:proofErr w:type="spellEnd"/>
      <w:r w:rsidRPr="0056311D">
        <w:rPr>
          <w:rFonts w:cstheme="minorHAnsi"/>
          <w:sz w:val="24"/>
          <w:szCs w:val="24"/>
        </w:rPr>
        <w:t>» проходила следующим образом:</w:t>
      </w:r>
    </w:p>
    <w:p w14:paraId="23EEB926" w14:textId="77777777" w:rsidR="00756A50" w:rsidRPr="0056311D" w:rsidRDefault="00756A50" w:rsidP="00043CBC">
      <w:pPr>
        <w:pStyle w:val="af"/>
        <w:numPr>
          <w:ilvl w:val="0"/>
          <w:numId w:val="35"/>
        </w:numPr>
        <w:spacing w:before="0" w:after="120" w:line="240" w:lineRule="auto"/>
        <w:ind w:left="0" w:firstLine="709"/>
        <w:contextualSpacing w:val="0"/>
        <w:jc w:val="both"/>
        <w:rPr>
          <w:rFonts w:cstheme="minorHAnsi"/>
          <w:sz w:val="24"/>
          <w:szCs w:val="24"/>
          <w:lang w:eastAsia="ru-RU"/>
        </w:rPr>
      </w:pPr>
      <w:r w:rsidRPr="0056311D">
        <w:rPr>
          <w:rFonts w:cstheme="minorHAnsi"/>
          <w:sz w:val="24"/>
          <w:szCs w:val="24"/>
          <w:lang w:eastAsia="ru-RU"/>
        </w:rPr>
        <w:t xml:space="preserve">Каждая дисциплина </w:t>
      </w:r>
      <w:r w:rsidRPr="0056311D">
        <w:rPr>
          <w:rFonts w:cstheme="minorHAnsi"/>
          <w:sz w:val="24"/>
          <w:szCs w:val="24"/>
        </w:rPr>
        <w:t>«</w:t>
      </w:r>
      <w:proofErr w:type="spellStart"/>
      <w:r w:rsidRPr="0056311D">
        <w:rPr>
          <w:rFonts w:cstheme="minorHAnsi"/>
          <w:sz w:val="24"/>
          <w:szCs w:val="24"/>
        </w:rPr>
        <w:t>МагоЛего</w:t>
      </w:r>
      <w:proofErr w:type="spellEnd"/>
      <w:r w:rsidRPr="0056311D">
        <w:rPr>
          <w:rFonts w:cstheme="minorHAnsi"/>
          <w:sz w:val="24"/>
          <w:szCs w:val="24"/>
        </w:rPr>
        <w:t>»</w:t>
      </w:r>
      <w:r w:rsidRPr="0056311D">
        <w:rPr>
          <w:rFonts w:cstheme="minorHAnsi"/>
          <w:sz w:val="24"/>
          <w:szCs w:val="24"/>
          <w:lang w:eastAsia="ru-RU"/>
        </w:rPr>
        <w:t xml:space="preserve"> рассчитана на 3 кредита (108 часов).  Завершается изучение учебной дисциплины зачетом. </w:t>
      </w:r>
    </w:p>
    <w:p w14:paraId="1841B688" w14:textId="77777777" w:rsidR="00756A50" w:rsidRPr="0056311D" w:rsidRDefault="00756A50" w:rsidP="00043CBC">
      <w:pPr>
        <w:pStyle w:val="af"/>
        <w:numPr>
          <w:ilvl w:val="0"/>
          <w:numId w:val="35"/>
        </w:numPr>
        <w:spacing w:before="0" w:after="120" w:line="240" w:lineRule="auto"/>
        <w:ind w:left="0" w:firstLine="709"/>
        <w:contextualSpacing w:val="0"/>
        <w:jc w:val="both"/>
        <w:rPr>
          <w:rFonts w:cstheme="minorHAnsi"/>
          <w:sz w:val="24"/>
          <w:szCs w:val="24"/>
          <w:lang w:eastAsia="ru-RU"/>
        </w:rPr>
      </w:pPr>
      <w:r w:rsidRPr="0056311D">
        <w:rPr>
          <w:rFonts w:cstheme="minorHAnsi"/>
          <w:sz w:val="24"/>
          <w:szCs w:val="24"/>
          <w:lang w:eastAsia="ru-RU"/>
        </w:rPr>
        <w:t>Все дисциплины изучались в одно и то же время – по пятницам в 3 и 4 модуле с 18.10. Место проведения дисциплин – это те территории, где ведется основной учебный процесс по данному направлению подготовки.</w:t>
      </w:r>
    </w:p>
    <w:p w14:paraId="2C043D13" w14:textId="77777777" w:rsidR="00756A50" w:rsidRPr="0056311D" w:rsidRDefault="00756A50" w:rsidP="00043CBC">
      <w:pPr>
        <w:pStyle w:val="af"/>
        <w:numPr>
          <w:ilvl w:val="0"/>
          <w:numId w:val="35"/>
        </w:numPr>
        <w:spacing w:before="0" w:after="120" w:line="240" w:lineRule="auto"/>
        <w:ind w:left="0" w:firstLine="709"/>
        <w:contextualSpacing w:val="0"/>
        <w:jc w:val="both"/>
        <w:rPr>
          <w:rFonts w:cstheme="minorHAnsi"/>
          <w:sz w:val="24"/>
          <w:szCs w:val="24"/>
          <w:lang w:eastAsia="ru-RU"/>
        </w:rPr>
      </w:pPr>
      <w:r w:rsidRPr="0056311D">
        <w:rPr>
          <w:rFonts w:cstheme="minorHAnsi"/>
          <w:sz w:val="24"/>
          <w:szCs w:val="24"/>
          <w:lang w:eastAsia="ru-RU"/>
        </w:rPr>
        <w:t xml:space="preserve">До 1 ноября все структурные подразделения, заявившие дисциплины в </w:t>
      </w:r>
      <w:r w:rsidRPr="0056311D">
        <w:rPr>
          <w:rFonts w:cstheme="minorHAnsi"/>
          <w:sz w:val="24"/>
          <w:szCs w:val="24"/>
        </w:rPr>
        <w:t>«</w:t>
      </w:r>
      <w:proofErr w:type="spellStart"/>
      <w:r w:rsidRPr="0056311D">
        <w:rPr>
          <w:rFonts w:cstheme="minorHAnsi"/>
          <w:sz w:val="24"/>
          <w:szCs w:val="24"/>
        </w:rPr>
        <w:t>МагоЛего</w:t>
      </w:r>
      <w:proofErr w:type="spellEnd"/>
      <w:r w:rsidRPr="0056311D">
        <w:rPr>
          <w:rFonts w:cstheme="minorHAnsi"/>
          <w:sz w:val="24"/>
          <w:szCs w:val="24"/>
        </w:rPr>
        <w:t>»</w:t>
      </w:r>
      <w:r w:rsidRPr="0056311D">
        <w:rPr>
          <w:rFonts w:cstheme="minorHAnsi"/>
          <w:sz w:val="24"/>
          <w:szCs w:val="24"/>
          <w:lang w:eastAsia="ru-RU"/>
        </w:rPr>
        <w:t>, присылали программы или аннотации учебных дисциплин для составления списка для выбора студентов. На этом этапе осталось 66 учебных дисциплин, которые были предложены на выбор студентам.</w:t>
      </w:r>
    </w:p>
    <w:p w14:paraId="39A7C830" w14:textId="77777777" w:rsidR="00756A50" w:rsidRPr="0056311D" w:rsidRDefault="00756A50" w:rsidP="00043CBC">
      <w:pPr>
        <w:pStyle w:val="af"/>
        <w:numPr>
          <w:ilvl w:val="0"/>
          <w:numId w:val="35"/>
        </w:numPr>
        <w:spacing w:before="0" w:after="120" w:line="240" w:lineRule="auto"/>
        <w:ind w:left="0" w:firstLine="709"/>
        <w:contextualSpacing w:val="0"/>
        <w:jc w:val="both"/>
        <w:rPr>
          <w:rFonts w:cstheme="minorHAnsi"/>
          <w:sz w:val="24"/>
          <w:szCs w:val="24"/>
          <w:lang w:eastAsia="ru-RU"/>
        </w:rPr>
      </w:pPr>
      <w:r w:rsidRPr="0056311D">
        <w:rPr>
          <w:rFonts w:cstheme="minorHAnsi"/>
          <w:sz w:val="24"/>
          <w:szCs w:val="24"/>
          <w:lang w:eastAsia="ru-RU"/>
        </w:rPr>
        <w:t xml:space="preserve">Запись студентов на дисциплины </w:t>
      </w:r>
      <w:r w:rsidRPr="0056311D">
        <w:rPr>
          <w:rFonts w:cstheme="minorHAnsi"/>
          <w:sz w:val="24"/>
          <w:szCs w:val="24"/>
        </w:rPr>
        <w:t>«</w:t>
      </w:r>
      <w:proofErr w:type="spellStart"/>
      <w:r w:rsidRPr="0056311D">
        <w:rPr>
          <w:rFonts w:cstheme="minorHAnsi"/>
          <w:sz w:val="24"/>
          <w:szCs w:val="24"/>
        </w:rPr>
        <w:t>МагоЛего</w:t>
      </w:r>
      <w:proofErr w:type="spellEnd"/>
      <w:r w:rsidRPr="0056311D">
        <w:rPr>
          <w:rFonts w:cstheme="minorHAnsi"/>
          <w:sz w:val="24"/>
          <w:szCs w:val="24"/>
        </w:rPr>
        <w:t>»</w:t>
      </w:r>
      <w:r w:rsidRPr="0056311D">
        <w:rPr>
          <w:rFonts w:cstheme="minorHAnsi"/>
          <w:sz w:val="24"/>
          <w:szCs w:val="24"/>
          <w:lang w:eastAsia="ru-RU"/>
        </w:rPr>
        <w:t xml:space="preserve"> была организована в информационной образовательной среде (LMS). Был создан специальный раздел «</w:t>
      </w:r>
      <w:proofErr w:type="spellStart"/>
      <w:r w:rsidRPr="0056311D">
        <w:rPr>
          <w:rFonts w:cstheme="minorHAnsi"/>
          <w:sz w:val="24"/>
          <w:szCs w:val="24"/>
        </w:rPr>
        <w:t>МагоЛего</w:t>
      </w:r>
      <w:proofErr w:type="spellEnd"/>
      <w:r w:rsidRPr="0056311D">
        <w:rPr>
          <w:rFonts w:cstheme="minorHAnsi"/>
          <w:sz w:val="24"/>
          <w:szCs w:val="24"/>
          <w:lang w:eastAsia="ru-RU"/>
        </w:rPr>
        <w:t xml:space="preserve">», куда были подключены все студенты 1 курса магистерских программ. Студенты в данном разделе LMS могли ознакомиться с аннотациями и программами выбираемых дисциплин, после чего должны были выбрать одну дисциплину. Выбор проходил с 11 по 30 ноября 2013 г. </w:t>
      </w:r>
    </w:p>
    <w:p w14:paraId="74B79B72" w14:textId="77777777" w:rsidR="00756A50" w:rsidRPr="0056311D" w:rsidRDefault="00756A50" w:rsidP="00043CBC">
      <w:pPr>
        <w:pStyle w:val="af"/>
        <w:numPr>
          <w:ilvl w:val="0"/>
          <w:numId w:val="35"/>
        </w:numPr>
        <w:spacing w:before="0" w:after="120" w:line="240" w:lineRule="auto"/>
        <w:ind w:left="0" w:firstLine="709"/>
        <w:contextualSpacing w:val="0"/>
        <w:jc w:val="both"/>
        <w:rPr>
          <w:rFonts w:cstheme="minorHAnsi"/>
          <w:sz w:val="24"/>
          <w:szCs w:val="24"/>
          <w:lang w:eastAsia="ru-RU"/>
        </w:rPr>
      </w:pPr>
      <w:r w:rsidRPr="0056311D">
        <w:rPr>
          <w:rFonts w:cstheme="minorHAnsi"/>
          <w:sz w:val="24"/>
          <w:szCs w:val="24"/>
          <w:lang w:eastAsia="ru-RU"/>
        </w:rPr>
        <w:t xml:space="preserve">Несколько дисциплин получили статус «не состоялся», поскольку на эти дисциплины записалось менее 10 человек. Осталось 44 курса, которые в итоге были реализованы в рамках </w:t>
      </w:r>
      <w:r w:rsidRPr="0056311D">
        <w:rPr>
          <w:rFonts w:cstheme="minorHAnsi"/>
          <w:sz w:val="24"/>
          <w:szCs w:val="24"/>
        </w:rPr>
        <w:t>«</w:t>
      </w:r>
      <w:proofErr w:type="spellStart"/>
      <w:r w:rsidRPr="0056311D">
        <w:rPr>
          <w:rFonts w:cstheme="minorHAnsi"/>
          <w:sz w:val="24"/>
          <w:szCs w:val="24"/>
        </w:rPr>
        <w:t>МагоЛего</w:t>
      </w:r>
      <w:proofErr w:type="spellEnd"/>
      <w:r w:rsidRPr="0056311D">
        <w:rPr>
          <w:rFonts w:cstheme="minorHAnsi"/>
          <w:sz w:val="24"/>
          <w:szCs w:val="24"/>
        </w:rPr>
        <w:t>»</w:t>
      </w:r>
      <w:r w:rsidRPr="0056311D">
        <w:rPr>
          <w:rFonts w:cstheme="minorHAnsi"/>
          <w:sz w:val="24"/>
          <w:szCs w:val="24"/>
          <w:lang w:eastAsia="ru-RU"/>
        </w:rPr>
        <w:t>. Студенты, выбравшие «несостоявшиеся» дисциплины, должны были еще раз выбрать дисциплину из «оставшихся» до 12:00 5 декабря 2013 г.</w:t>
      </w:r>
    </w:p>
    <w:p w14:paraId="42D36597"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Сейчас на </w:t>
      </w:r>
      <w:proofErr w:type="gramStart"/>
      <w:r w:rsidRPr="0056311D">
        <w:rPr>
          <w:rFonts w:cstheme="minorHAnsi"/>
          <w:sz w:val="24"/>
          <w:szCs w:val="24"/>
        </w:rPr>
        <w:t>факультетах</w:t>
      </w:r>
      <w:proofErr w:type="gramEnd"/>
      <w:r w:rsidRPr="0056311D">
        <w:rPr>
          <w:rFonts w:cstheme="minorHAnsi"/>
          <w:sz w:val="24"/>
          <w:szCs w:val="24"/>
        </w:rPr>
        <w:t xml:space="preserve"> составляется расписание курсов «</w:t>
      </w:r>
      <w:proofErr w:type="spellStart"/>
      <w:r w:rsidRPr="0056311D">
        <w:rPr>
          <w:rFonts w:cstheme="minorHAnsi"/>
          <w:sz w:val="24"/>
          <w:szCs w:val="24"/>
        </w:rPr>
        <w:t>МагоЛего</w:t>
      </w:r>
      <w:proofErr w:type="spellEnd"/>
      <w:r w:rsidRPr="0056311D">
        <w:rPr>
          <w:rFonts w:cstheme="minorHAnsi"/>
          <w:sz w:val="24"/>
          <w:szCs w:val="24"/>
        </w:rPr>
        <w:t>» и размещается в общем доступе в LMS.</w:t>
      </w:r>
    </w:p>
    <w:p w14:paraId="42ED3164"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Список дисциплин, реализованных в рамках общеуниверситетского пула дисциплин по выбору, представлен в Приложении 9 к отчету</w:t>
      </w:r>
    </w:p>
    <w:p w14:paraId="208C9382"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 xml:space="preserve">По результатам обучения был организован и проведен опрос студентов. Участникам опроса предлагалось оценить курс по 4 аспектам по 10-и бальной шкале. </w:t>
      </w:r>
    </w:p>
    <w:p w14:paraId="4C03B552"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Организация и проведение курсов получили высокую оценку студентов (Приложение 10).</w:t>
      </w:r>
    </w:p>
    <w:p w14:paraId="454FF57D" w14:textId="77777777" w:rsidR="00756A50" w:rsidRPr="0056311D" w:rsidRDefault="00756A50" w:rsidP="00756A50">
      <w:pPr>
        <w:spacing w:before="0" w:after="120" w:line="240" w:lineRule="auto"/>
        <w:ind w:firstLine="709"/>
        <w:jc w:val="both"/>
        <w:rPr>
          <w:rFonts w:cstheme="minorHAnsi"/>
          <w:sz w:val="24"/>
          <w:szCs w:val="24"/>
        </w:rPr>
      </w:pPr>
      <w:r w:rsidRPr="0056311D">
        <w:rPr>
          <w:rFonts w:cstheme="minorHAnsi"/>
          <w:sz w:val="24"/>
          <w:szCs w:val="24"/>
        </w:rPr>
        <w:t>Преподаватели  внесли на рассмотрение ряд предложений по итогам проведения курсов «</w:t>
      </w:r>
      <w:proofErr w:type="spellStart"/>
      <w:r w:rsidRPr="0056311D">
        <w:rPr>
          <w:rFonts w:cstheme="minorHAnsi"/>
          <w:sz w:val="24"/>
          <w:szCs w:val="24"/>
        </w:rPr>
        <w:t>МагоЛего</w:t>
      </w:r>
      <w:proofErr w:type="spellEnd"/>
      <w:r w:rsidRPr="0056311D">
        <w:rPr>
          <w:rFonts w:cstheme="minorHAnsi"/>
          <w:sz w:val="24"/>
          <w:szCs w:val="24"/>
        </w:rPr>
        <w:t>», среди них:</w:t>
      </w:r>
    </w:p>
    <w:p w14:paraId="27898910" w14:textId="77777777" w:rsidR="00756A50" w:rsidRPr="0056311D" w:rsidRDefault="00756A50" w:rsidP="00043CBC">
      <w:pPr>
        <w:pStyle w:val="af"/>
        <w:numPr>
          <w:ilvl w:val="0"/>
          <w:numId w:val="62"/>
        </w:numPr>
        <w:spacing w:before="0" w:after="120" w:line="240" w:lineRule="auto"/>
        <w:jc w:val="both"/>
        <w:rPr>
          <w:rFonts w:cstheme="minorHAnsi"/>
          <w:sz w:val="24"/>
          <w:szCs w:val="24"/>
        </w:rPr>
      </w:pPr>
      <w:r w:rsidRPr="0056311D">
        <w:rPr>
          <w:rFonts w:cstheme="minorHAnsi"/>
          <w:sz w:val="24"/>
          <w:szCs w:val="24"/>
        </w:rPr>
        <w:t>Установить лимит записи на дисциплину (в 2014 году эта функция реализована);</w:t>
      </w:r>
    </w:p>
    <w:p w14:paraId="625BFDAE" w14:textId="77777777" w:rsidR="00756A50" w:rsidRPr="0056311D" w:rsidRDefault="00756A50" w:rsidP="00043CBC">
      <w:pPr>
        <w:pStyle w:val="af"/>
        <w:numPr>
          <w:ilvl w:val="0"/>
          <w:numId w:val="62"/>
        </w:numPr>
        <w:spacing w:before="0" w:after="120" w:line="240" w:lineRule="auto"/>
        <w:jc w:val="both"/>
        <w:rPr>
          <w:rFonts w:cstheme="minorHAnsi"/>
          <w:sz w:val="24"/>
          <w:szCs w:val="24"/>
        </w:rPr>
      </w:pPr>
      <w:r w:rsidRPr="0056311D">
        <w:rPr>
          <w:rFonts w:cstheme="minorHAnsi"/>
          <w:sz w:val="24"/>
          <w:szCs w:val="24"/>
        </w:rPr>
        <w:t>Ввести курсы «</w:t>
      </w:r>
      <w:proofErr w:type="spellStart"/>
      <w:r w:rsidRPr="0056311D">
        <w:rPr>
          <w:rFonts w:cstheme="minorHAnsi"/>
          <w:sz w:val="24"/>
          <w:szCs w:val="24"/>
        </w:rPr>
        <w:t>МагоЛего</w:t>
      </w:r>
      <w:proofErr w:type="spellEnd"/>
      <w:r w:rsidRPr="0056311D">
        <w:rPr>
          <w:rFonts w:cstheme="minorHAnsi"/>
          <w:sz w:val="24"/>
          <w:szCs w:val="24"/>
        </w:rPr>
        <w:t>» в пул тех предметов, по которых студенты голосуют за лучших преподавателей (внести курсы «</w:t>
      </w:r>
      <w:proofErr w:type="spellStart"/>
      <w:r w:rsidRPr="0056311D">
        <w:rPr>
          <w:rFonts w:cstheme="minorHAnsi"/>
          <w:sz w:val="24"/>
          <w:szCs w:val="24"/>
        </w:rPr>
        <w:t>МагоЛего</w:t>
      </w:r>
      <w:proofErr w:type="spellEnd"/>
      <w:r w:rsidRPr="0056311D">
        <w:rPr>
          <w:rFonts w:cstheme="minorHAnsi"/>
          <w:sz w:val="24"/>
          <w:szCs w:val="24"/>
        </w:rPr>
        <w:t>» в 2015 году в список для голосования за лучшего преподавателя); ограничить запись на курсы студентов, прослушавших подобные курсы в рамках основной образовательной программы.</w:t>
      </w:r>
    </w:p>
    <w:p w14:paraId="31DD5DB7" w14:textId="77777777" w:rsidR="004D3E91" w:rsidRPr="0056311D" w:rsidRDefault="004D3E91" w:rsidP="00043CBC">
      <w:pPr>
        <w:pStyle w:val="2"/>
        <w:numPr>
          <w:ilvl w:val="1"/>
          <w:numId w:val="68"/>
        </w:numPr>
      </w:pPr>
      <w:r w:rsidRPr="0056311D">
        <w:t>Динамика численности студентов</w:t>
      </w:r>
      <w:bookmarkEnd w:id="2"/>
    </w:p>
    <w:p w14:paraId="12BD8314" w14:textId="77777777" w:rsidR="007B4A0E" w:rsidRPr="0056311D" w:rsidRDefault="007B4A0E" w:rsidP="007B4A0E">
      <w:pPr>
        <w:spacing w:before="0" w:after="120" w:line="240" w:lineRule="auto"/>
        <w:ind w:firstLine="709"/>
        <w:jc w:val="both"/>
        <w:rPr>
          <w:sz w:val="24"/>
          <w:szCs w:val="24"/>
        </w:rPr>
      </w:pPr>
      <w:r w:rsidRPr="0056311D">
        <w:rPr>
          <w:sz w:val="24"/>
          <w:szCs w:val="24"/>
        </w:rPr>
        <w:t xml:space="preserve">Общий контингент студентов НИУ ВШЭ с учетом всех форм обучения на 1 октября 2014 года составляет </w:t>
      </w:r>
      <w:r w:rsidRPr="0056311D">
        <w:rPr>
          <w:b/>
          <w:sz w:val="24"/>
          <w:szCs w:val="24"/>
        </w:rPr>
        <w:t xml:space="preserve">25006 </w:t>
      </w:r>
      <w:r w:rsidRPr="0056311D">
        <w:rPr>
          <w:sz w:val="24"/>
          <w:szCs w:val="24"/>
        </w:rPr>
        <w:t>студентов.</w:t>
      </w:r>
    </w:p>
    <w:p w14:paraId="24DF6C43" w14:textId="77777777" w:rsidR="007B4A0E" w:rsidRPr="0056311D" w:rsidRDefault="007B4A0E" w:rsidP="007B4A0E">
      <w:pPr>
        <w:spacing w:before="0" w:after="120" w:line="240" w:lineRule="auto"/>
        <w:ind w:firstLine="709"/>
        <w:jc w:val="both"/>
        <w:rPr>
          <w:sz w:val="24"/>
          <w:szCs w:val="24"/>
        </w:rPr>
      </w:pPr>
      <w:r w:rsidRPr="0056311D">
        <w:rPr>
          <w:b/>
          <w:sz w:val="24"/>
          <w:szCs w:val="24"/>
        </w:rPr>
        <w:t>Москва</w:t>
      </w:r>
      <w:r w:rsidRPr="0056311D">
        <w:rPr>
          <w:sz w:val="24"/>
          <w:szCs w:val="24"/>
        </w:rPr>
        <w:t xml:space="preserve"> – </w:t>
      </w:r>
      <w:r w:rsidRPr="0056311D">
        <w:rPr>
          <w:b/>
          <w:sz w:val="24"/>
          <w:szCs w:val="24"/>
        </w:rPr>
        <w:t>17760</w:t>
      </w:r>
      <w:r w:rsidRPr="0056311D">
        <w:rPr>
          <w:rFonts w:cs="Arial"/>
          <w:b/>
          <w:bCs/>
          <w:color w:val="FF0000"/>
          <w:sz w:val="24"/>
          <w:szCs w:val="24"/>
        </w:rPr>
        <w:t xml:space="preserve"> </w:t>
      </w:r>
      <w:r w:rsidRPr="0056311D">
        <w:rPr>
          <w:sz w:val="24"/>
          <w:szCs w:val="24"/>
        </w:rPr>
        <w:t xml:space="preserve"> чел. (очное отделение – 16710 чел.; очно-заочное – 1043 чел., из них ДПО – 475 чел.); заочное – 7 чел. (все ДПО).</w:t>
      </w:r>
    </w:p>
    <w:p w14:paraId="4FD4F3DE" w14:textId="77777777" w:rsidR="007B4A0E" w:rsidRPr="0056311D" w:rsidRDefault="007B4A0E" w:rsidP="007B4A0E">
      <w:pPr>
        <w:spacing w:before="0" w:after="120" w:line="240" w:lineRule="auto"/>
        <w:ind w:firstLine="709"/>
        <w:jc w:val="both"/>
        <w:rPr>
          <w:color w:val="000000"/>
          <w:sz w:val="24"/>
          <w:szCs w:val="24"/>
        </w:rPr>
      </w:pPr>
      <w:proofErr w:type="gramStart"/>
      <w:r w:rsidRPr="0056311D">
        <w:rPr>
          <w:b/>
          <w:sz w:val="24"/>
          <w:szCs w:val="24"/>
        </w:rPr>
        <w:t>Пермский филиал</w:t>
      </w:r>
      <w:r w:rsidRPr="0056311D">
        <w:rPr>
          <w:sz w:val="24"/>
          <w:szCs w:val="24"/>
        </w:rPr>
        <w:t xml:space="preserve"> – </w:t>
      </w:r>
      <w:r w:rsidRPr="0056311D">
        <w:rPr>
          <w:color w:val="000000"/>
          <w:sz w:val="24"/>
          <w:szCs w:val="24"/>
        </w:rPr>
        <w:t>1852 чел. (очное отделение – 1351 чел.; очно-заочное – 363 чел. (полностью реализуются в структурах ДПО); заочное – 138 чел. (полностью реализуются в структурах ДПО).</w:t>
      </w:r>
      <w:proofErr w:type="gramEnd"/>
    </w:p>
    <w:p w14:paraId="379C77EC" w14:textId="77777777" w:rsidR="007B4A0E" w:rsidRPr="0056311D" w:rsidRDefault="007B4A0E" w:rsidP="007B4A0E">
      <w:pPr>
        <w:spacing w:before="0" w:after="120" w:line="240" w:lineRule="auto"/>
        <w:ind w:firstLine="709"/>
        <w:jc w:val="both"/>
        <w:rPr>
          <w:color w:val="000000"/>
          <w:sz w:val="24"/>
          <w:szCs w:val="24"/>
        </w:rPr>
      </w:pPr>
      <w:proofErr w:type="gramStart"/>
      <w:r w:rsidRPr="0056311D">
        <w:rPr>
          <w:b/>
          <w:sz w:val="24"/>
          <w:szCs w:val="24"/>
        </w:rPr>
        <w:t>Нижегородский филиал</w:t>
      </w:r>
      <w:r w:rsidRPr="0056311D">
        <w:rPr>
          <w:sz w:val="24"/>
          <w:szCs w:val="24"/>
        </w:rPr>
        <w:t xml:space="preserve"> – </w:t>
      </w:r>
      <w:r w:rsidRPr="0056311D">
        <w:rPr>
          <w:color w:val="000000"/>
          <w:sz w:val="24"/>
          <w:szCs w:val="24"/>
        </w:rPr>
        <w:t>2514 чел. (очное отделение – 2139 чел., очно-заочное – 368 чел. (из них ДПО – 224 чел.</w:t>
      </w:r>
      <w:r w:rsidRPr="0056311D">
        <w:rPr>
          <w:sz w:val="24"/>
          <w:szCs w:val="24"/>
        </w:rPr>
        <w:t>);</w:t>
      </w:r>
      <w:r w:rsidRPr="0056311D">
        <w:rPr>
          <w:color w:val="000000"/>
          <w:sz w:val="24"/>
          <w:szCs w:val="24"/>
        </w:rPr>
        <w:t xml:space="preserve">  заочное – 7 чел (полностью реализуются в структурах ДПО).</w:t>
      </w:r>
      <w:proofErr w:type="gramEnd"/>
    </w:p>
    <w:p w14:paraId="08B15E46" w14:textId="77777777" w:rsidR="007B4A0E" w:rsidRPr="0056311D" w:rsidRDefault="007B4A0E" w:rsidP="007B4A0E">
      <w:pPr>
        <w:spacing w:before="0" w:after="120" w:line="240" w:lineRule="auto"/>
        <w:ind w:firstLine="709"/>
        <w:jc w:val="both"/>
        <w:rPr>
          <w:color w:val="000000"/>
          <w:sz w:val="24"/>
          <w:szCs w:val="24"/>
        </w:rPr>
      </w:pPr>
      <w:proofErr w:type="gramStart"/>
      <w:r w:rsidRPr="0056311D">
        <w:rPr>
          <w:b/>
          <w:color w:val="000000"/>
          <w:sz w:val="24"/>
          <w:szCs w:val="24"/>
        </w:rPr>
        <w:t>Санкт-Петербургский филиал</w:t>
      </w:r>
      <w:r w:rsidRPr="0056311D">
        <w:rPr>
          <w:color w:val="000000"/>
          <w:sz w:val="24"/>
          <w:szCs w:val="24"/>
        </w:rPr>
        <w:t xml:space="preserve"> – 2880 чел. (очное отделение – 2770 чел.; очно-заочное – 77 чел. (из них ДПО – 11 чел.); заочная – 33 чел. (полностью реализуются в структурах ДПО).</w:t>
      </w:r>
      <w:proofErr w:type="gramEnd"/>
    </w:p>
    <w:p w14:paraId="177A4620" w14:textId="77777777" w:rsidR="007B4A0E" w:rsidRPr="0056311D" w:rsidRDefault="007B4A0E" w:rsidP="007B4A0E">
      <w:pPr>
        <w:spacing w:before="0" w:after="120" w:line="240" w:lineRule="auto"/>
        <w:ind w:firstLine="709"/>
        <w:jc w:val="both"/>
        <w:rPr>
          <w:sz w:val="24"/>
          <w:szCs w:val="24"/>
        </w:rPr>
      </w:pPr>
      <w:r w:rsidRPr="0056311D">
        <w:rPr>
          <w:sz w:val="24"/>
          <w:szCs w:val="24"/>
        </w:rPr>
        <w:t>Очно-заочный контингент студентов состоит из студентов, обучающихся по сокращенным программам на базе среднего профессионального или высшего образования (реализуемым в структурах ДПО), и студентов, получающих высшее образование впервые (обучающихся на факультетах/отделениях).</w:t>
      </w:r>
    </w:p>
    <w:p w14:paraId="48E0F0EC" w14:textId="77777777" w:rsidR="007B4A0E" w:rsidRPr="0056311D" w:rsidRDefault="007B4A0E" w:rsidP="007B4A0E">
      <w:pPr>
        <w:spacing w:before="0" w:after="120" w:line="240" w:lineRule="auto"/>
        <w:ind w:firstLine="709"/>
        <w:rPr>
          <w:b/>
          <w:sz w:val="24"/>
          <w:szCs w:val="24"/>
        </w:rPr>
      </w:pPr>
      <w:r w:rsidRPr="0056311D">
        <w:rPr>
          <w:b/>
          <w:sz w:val="24"/>
          <w:szCs w:val="24"/>
        </w:rPr>
        <w:t>Диаграмма 3.4.1</w:t>
      </w:r>
    </w:p>
    <w:p w14:paraId="7DE800B5" w14:textId="77777777" w:rsidR="007B4A0E" w:rsidRPr="0056311D" w:rsidRDefault="007B4A0E" w:rsidP="007B4A0E">
      <w:pPr>
        <w:spacing w:before="0" w:after="120" w:line="240" w:lineRule="auto"/>
        <w:ind w:firstLine="709"/>
        <w:jc w:val="both"/>
        <w:rPr>
          <w:sz w:val="24"/>
          <w:szCs w:val="24"/>
        </w:rPr>
      </w:pPr>
      <w:r w:rsidRPr="0056311D">
        <w:rPr>
          <w:noProof/>
          <w:sz w:val="24"/>
          <w:szCs w:val="24"/>
          <w:lang w:eastAsia="ru-RU"/>
        </w:rPr>
        <w:drawing>
          <wp:inline distT="0" distB="0" distL="0" distR="0" wp14:anchorId="00BA70D7" wp14:editId="0B87899A">
            <wp:extent cx="5940425" cy="4861402"/>
            <wp:effectExtent l="19050" t="0" r="22225" b="0"/>
            <wp:docPr id="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8702773" w14:textId="77777777" w:rsidR="007B4A0E" w:rsidRPr="0056311D" w:rsidRDefault="007B4A0E" w:rsidP="007B4A0E">
      <w:pPr>
        <w:spacing w:before="0" w:after="120" w:line="240" w:lineRule="auto"/>
        <w:ind w:firstLine="709"/>
        <w:jc w:val="both"/>
        <w:rPr>
          <w:sz w:val="24"/>
          <w:szCs w:val="24"/>
        </w:rPr>
      </w:pPr>
      <w:r w:rsidRPr="0056311D">
        <w:rPr>
          <w:sz w:val="24"/>
          <w:szCs w:val="24"/>
        </w:rPr>
        <w:t>Как видно из диаграммы, общая численность контингента студентов НИУ ВШЭ (очной формы обучения) за 5 лет увеличилась на 6893 (42,87%):</w:t>
      </w:r>
    </w:p>
    <w:p w14:paraId="11A63ED2" w14:textId="77777777" w:rsidR="007B4A0E" w:rsidRPr="0056311D" w:rsidRDefault="007B4A0E" w:rsidP="00043CBC">
      <w:pPr>
        <w:pStyle w:val="af"/>
        <w:numPr>
          <w:ilvl w:val="0"/>
          <w:numId w:val="63"/>
        </w:numPr>
        <w:spacing w:before="0" w:after="120" w:line="240" w:lineRule="auto"/>
        <w:ind w:left="709" w:hanging="425"/>
        <w:contextualSpacing w:val="0"/>
        <w:rPr>
          <w:sz w:val="24"/>
          <w:szCs w:val="24"/>
          <w:lang w:eastAsia="ru-RU"/>
        </w:rPr>
      </w:pPr>
      <w:r w:rsidRPr="0056311D">
        <w:rPr>
          <w:sz w:val="24"/>
          <w:szCs w:val="24"/>
          <w:lang w:eastAsia="ru-RU"/>
        </w:rPr>
        <w:t>количество магистров увеличилось на 1664 (51,18%);</w:t>
      </w:r>
    </w:p>
    <w:p w14:paraId="31C4C22D" w14:textId="77777777" w:rsidR="007B4A0E" w:rsidRPr="0056311D" w:rsidRDefault="007B4A0E" w:rsidP="00043CBC">
      <w:pPr>
        <w:pStyle w:val="af"/>
        <w:numPr>
          <w:ilvl w:val="0"/>
          <w:numId w:val="63"/>
        </w:numPr>
        <w:spacing w:before="0" w:after="120" w:line="240" w:lineRule="auto"/>
        <w:ind w:left="709" w:hanging="425"/>
        <w:contextualSpacing w:val="0"/>
        <w:rPr>
          <w:sz w:val="24"/>
          <w:szCs w:val="24"/>
          <w:lang w:eastAsia="ru-RU"/>
        </w:rPr>
      </w:pPr>
      <w:r w:rsidRPr="0056311D">
        <w:rPr>
          <w:sz w:val="24"/>
          <w:szCs w:val="24"/>
          <w:lang w:eastAsia="ru-RU"/>
        </w:rPr>
        <w:t>количество бакалавров увеличилось на 7815 (82,06%);</w:t>
      </w:r>
    </w:p>
    <w:p w14:paraId="645A018D" w14:textId="77777777" w:rsidR="007B4A0E" w:rsidRPr="0056311D" w:rsidRDefault="007B4A0E" w:rsidP="00043CBC">
      <w:pPr>
        <w:pStyle w:val="af"/>
        <w:numPr>
          <w:ilvl w:val="0"/>
          <w:numId w:val="63"/>
        </w:numPr>
        <w:spacing w:before="0" w:after="120" w:line="240" w:lineRule="auto"/>
        <w:ind w:left="709" w:hanging="425"/>
        <w:contextualSpacing w:val="0"/>
        <w:rPr>
          <w:sz w:val="24"/>
          <w:szCs w:val="24"/>
          <w:lang w:eastAsia="ru-RU"/>
        </w:rPr>
      </w:pPr>
      <w:r w:rsidRPr="0056311D">
        <w:rPr>
          <w:sz w:val="24"/>
          <w:szCs w:val="24"/>
          <w:lang w:eastAsia="ru-RU"/>
        </w:rPr>
        <w:t>количество специалистов  уменьшилось на 2586 (- 78,29%).</w:t>
      </w:r>
    </w:p>
    <w:p w14:paraId="6BFA69D1" w14:textId="77777777" w:rsidR="007B4A0E" w:rsidRPr="0056311D" w:rsidRDefault="007B4A0E" w:rsidP="007B4A0E">
      <w:pPr>
        <w:spacing w:before="0" w:after="120" w:line="240" w:lineRule="auto"/>
        <w:ind w:firstLine="709"/>
        <w:jc w:val="both"/>
        <w:rPr>
          <w:sz w:val="24"/>
          <w:szCs w:val="24"/>
        </w:rPr>
      </w:pPr>
      <w:r w:rsidRPr="0056311D">
        <w:rPr>
          <w:sz w:val="24"/>
          <w:szCs w:val="24"/>
        </w:rPr>
        <w:t>Количество магистров очно-заочной формы обучения в течение пяти лет выросло почти в 10 раз.</w:t>
      </w:r>
    </w:p>
    <w:p w14:paraId="3864D9BA" w14:textId="77777777" w:rsidR="00165BC9" w:rsidRPr="0056311D" w:rsidRDefault="00165BC9" w:rsidP="00043CBC">
      <w:pPr>
        <w:pStyle w:val="3"/>
        <w:numPr>
          <w:ilvl w:val="2"/>
          <w:numId w:val="68"/>
        </w:numPr>
      </w:pPr>
      <w:bookmarkStart w:id="12" w:name="_Toc278494325"/>
      <w:r w:rsidRPr="0056311D">
        <w:t>Очная форма обучения</w:t>
      </w:r>
      <w:bookmarkEnd w:id="12"/>
    </w:p>
    <w:p w14:paraId="587FAB72" w14:textId="77777777" w:rsidR="007B4A0E" w:rsidRPr="0056311D" w:rsidRDefault="007B4A0E" w:rsidP="007B4A0E">
      <w:pPr>
        <w:spacing w:before="0" w:after="120" w:line="240" w:lineRule="auto"/>
        <w:ind w:firstLine="709"/>
        <w:jc w:val="both"/>
        <w:rPr>
          <w:sz w:val="24"/>
          <w:szCs w:val="24"/>
        </w:rPr>
      </w:pPr>
      <w:bookmarkStart w:id="13" w:name="_Toc278494326"/>
      <w:r w:rsidRPr="0056311D">
        <w:rPr>
          <w:sz w:val="24"/>
          <w:szCs w:val="24"/>
        </w:rPr>
        <w:t xml:space="preserve">Общее количество студентов очной формы обучения на 1 октября 2014 года по Москве и филиалам составляет </w:t>
      </w:r>
      <w:r w:rsidRPr="0056311D">
        <w:rPr>
          <w:b/>
          <w:sz w:val="24"/>
          <w:szCs w:val="24"/>
        </w:rPr>
        <w:t>22970</w:t>
      </w:r>
      <w:r w:rsidRPr="0056311D">
        <w:rPr>
          <w:sz w:val="24"/>
          <w:szCs w:val="24"/>
        </w:rPr>
        <w:t xml:space="preserve"> чел. (Приложение №1) , что на 872 чел. больше по сравнению с тем же периодом прошлого года, в том числе: </w:t>
      </w:r>
    </w:p>
    <w:p w14:paraId="34E12C27" w14:textId="77777777" w:rsidR="007B4A0E" w:rsidRPr="0056311D" w:rsidRDefault="007B4A0E" w:rsidP="00043CBC">
      <w:pPr>
        <w:pStyle w:val="af"/>
        <w:numPr>
          <w:ilvl w:val="0"/>
          <w:numId w:val="36"/>
        </w:numPr>
        <w:spacing w:before="0" w:after="120" w:line="240" w:lineRule="auto"/>
        <w:ind w:left="0" w:firstLine="709"/>
        <w:contextualSpacing w:val="0"/>
        <w:jc w:val="both"/>
        <w:rPr>
          <w:sz w:val="24"/>
          <w:szCs w:val="24"/>
          <w:lang w:eastAsia="ru-RU"/>
        </w:rPr>
      </w:pPr>
      <w:r w:rsidRPr="0056311D">
        <w:rPr>
          <w:sz w:val="24"/>
          <w:szCs w:val="24"/>
          <w:lang w:eastAsia="ru-RU"/>
        </w:rPr>
        <w:t>Магистров – 4915 чел., на 465 чел. больше, чем в 2012/2013 учебном году;</w:t>
      </w:r>
    </w:p>
    <w:p w14:paraId="3D6791AF" w14:textId="77777777" w:rsidR="007B4A0E" w:rsidRPr="0056311D" w:rsidRDefault="007B4A0E" w:rsidP="00043CBC">
      <w:pPr>
        <w:pStyle w:val="af"/>
        <w:numPr>
          <w:ilvl w:val="0"/>
          <w:numId w:val="36"/>
        </w:numPr>
        <w:spacing w:before="0" w:after="120" w:line="240" w:lineRule="auto"/>
        <w:ind w:left="0" w:firstLine="709"/>
        <w:contextualSpacing w:val="0"/>
        <w:jc w:val="both"/>
        <w:rPr>
          <w:sz w:val="24"/>
          <w:szCs w:val="24"/>
          <w:lang w:eastAsia="ru-RU"/>
        </w:rPr>
      </w:pPr>
      <w:r w:rsidRPr="0056311D">
        <w:rPr>
          <w:sz w:val="24"/>
          <w:szCs w:val="24"/>
          <w:lang w:eastAsia="ru-RU"/>
        </w:rPr>
        <w:t xml:space="preserve">Бакалавров – 17338 чел., на 1151 чел.  больше; </w:t>
      </w:r>
    </w:p>
    <w:p w14:paraId="494CC549" w14:textId="77777777" w:rsidR="007B4A0E" w:rsidRPr="0056311D" w:rsidRDefault="007B4A0E" w:rsidP="00043CBC">
      <w:pPr>
        <w:pStyle w:val="af"/>
        <w:numPr>
          <w:ilvl w:val="0"/>
          <w:numId w:val="36"/>
        </w:numPr>
        <w:spacing w:before="0" w:after="120" w:line="240" w:lineRule="auto"/>
        <w:ind w:left="0" w:firstLine="709"/>
        <w:contextualSpacing w:val="0"/>
        <w:jc w:val="both"/>
        <w:rPr>
          <w:sz w:val="24"/>
          <w:szCs w:val="24"/>
          <w:lang w:eastAsia="ru-RU"/>
        </w:rPr>
      </w:pPr>
      <w:r w:rsidRPr="0056311D">
        <w:rPr>
          <w:sz w:val="24"/>
          <w:szCs w:val="24"/>
          <w:lang w:eastAsia="ru-RU"/>
        </w:rPr>
        <w:t>Специалистов – 717, на 744 чел.  меньше (сокращение  обусловлено прекращением набора на большинство специальностей в 2011 году, за исключением программы «Компьютерная безопасность»).</w:t>
      </w:r>
    </w:p>
    <w:p w14:paraId="21394BC7" w14:textId="77777777" w:rsidR="007B4A0E" w:rsidRPr="0056311D" w:rsidRDefault="007B4A0E" w:rsidP="007B4A0E">
      <w:pPr>
        <w:spacing w:before="0" w:after="120" w:line="240" w:lineRule="auto"/>
        <w:ind w:firstLine="709"/>
        <w:rPr>
          <w:sz w:val="24"/>
          <w:szCs w:val="24"/>
        </w:rPr>
      </w:pPr>
      <w:r w:rsidRPr="0056311D">
        <w:rPr>
          <w:sz w:val="24"/>
          <w:szCs w:val="24"/>
        </w:rPr>
        <w:t>Контингент студентов по Москве и отдельно филиалам составляет:</w:t>
      </w:r>
    </w:p>
    <w:p w14:paraId="2E1CC4FF" w14:textId="77777777" w:rsidR="007B4A0E" w:rsidRPr="0056311D" w:rsidRDefault="007B4A0E" w:rsidP="007B4A0E">
      <w:pPr>
        <w:spacing w:before="0" w:after="120" w:line="240" w:lineRule="auto"/>
        <w:ind w:firstLine="709"/>
        <w:rPr>
          <w:b/>
          <w:bCs/>
          <w:color w:val="000000"/>
          <w:sz w:val="24"/>
          <w:szCs w:val="24"/>
        </w:rPr>
      </w:pPr>
      <w:r w:rsidRPr="0056311D">
        <w:rPr>
          <w:b/>
          <w:sz w:val="24"/>
          <w:szCs w:val="24"/>
        </w:rPr>
        <w:t>Москва (очная форма обучения)</w:t>
      </w:r>
      <w:r w:rsidRPr="0056311D">
        <w:rPr>
          <w:sz w:val="24"/>
          <w:szCs w:val="24"/>
        </w:rPr>
        <w:t xml:space="preserve"> – 16710</w:t>
      </w:r>
      <w:r w:rsidRPr="0056311D">
        <w:rPr>
          <w:b/>
          <w:bCs/>
          <w:color w:val="000000"/>
          <w:sz w:val="24"/>
          <w:szCs w:val="24"/>
        </w:rPr>
        <w:t xml:space="preserve"> </w:t>
      </w:r>
      <w:r w:rsidRPr="0056311D">
        <w:rPr>
          <w:bCs/>
          <w:color w:val="000000"/>
          <w:sz w:val="24"/>
          <w:szCs w:val="24"/>
        </w:rPr>
        <w:t>чел., из них:</w:t>
      </w:r>
      <w:r w:rsidRPr="0056311D">
        <w:rPr>
          <w:b/>
          <w:bCs/>
          <w:color w:val="000000"/>
          <w:sz w:val="24"/>
          <w:szCs w:val="24"/>
        </w:rPr>
        <w:t xml:space="preserve"> </w:t>
      </w:r>
    </w:p>
    <w:p w14:paraId="20BE2ADA" w14:textId="77777777" w:rsidR="007B4A0E" w:rsidRPr="0056311D" w:rsidRDefault="007B4A0E" w:rsidP="00043CBC">
      <w:pPr>
        <w:pStyle w:val="af"/>
        <w:numPr>
          <w:ilvl w:val="0"/>
          <w:numId w:val="37"/>
        </w:numPr>
        <w:spacing w:before="0" w:after="120" w:line="240" w:lineRule="auto"/>
        <w:ind w:left="0" w:firstLine="709"/>
        <w:contextualSpacing w:val="0"/>
        <w:rPr>
          <w:color w:val="000000"/>
          <w:sz w:val="24"/>
          <w:szCs w:val="24"/>
        </w:rPr>
      </w:pPr>
      <w:r w:rsidRPr="0056311D">
        <w:rPr>
          <w:bCs/>
          <w:color w:val="000000"/>
          <w:sz w:val="24"/>
          <w:szCs w:val="24"/>
        </w:rPr>
        <w:t xml:space="preserve">Магистры – </w:t>
      </w:r>
      <w:r w:rsidRPr="0056311D">
        <w:rPr>
          <w:color w:val="000000"/>
          <w:sz w:val="24"/>
          <w:szCs w:val="24"/>
        </w:rPr>
        <w:t>3927</w:t>
      </w:r>
      <w:r w:rsidRPr="0056311D">
        <w:rPr>
          <w:color w:val="000000"/>
          <w:sz w:val="24"/>
          <w:szCs w:val="24"/>
          <w:lang w:val="en-US"/>
        </w:rPr>
        <w:t xml:space="preserve"> </w:t>
      </w:r>
      <w:r w:rsidRPr="0056311D">
        <w:rPr>
          <w:color w:val="000000"/>
          <w:sz w:val="24"/>
          <w:szCs w:val="24"/>
        </w:rPr>
        <w:t>чел.</w:t>
      </w:r>
    </w:p>
    <w:p w14:paraId="3A7EBA39" w14:textId="77777777" w:rsidR="007B4A0E" w:rsidRPr="0056311D" w:rsidRDefault="007B4A0E" w:rsidP="00043CBC">
      <w:pPr>
        <w:pStyle w:val="af"/>
        <w:numPr>
          <w:ilvl w:val="0"/>
          <w:numId w:val="37"/>
        </w:numPr>
        <w:spacing w:before="0" w:after="120" w:line="240" w:lineRule="auto"/>
        <w:ind w:left="0" w:firstLine="709"/>
        <w:contextualSpacing w:val="0"/>
        <w:rPr>
          <w:color w:val="000000"/>
          <w:sz w:val="24"/>
          <w:szCs w:val="24"/>
        </w:rPr>
      </w:pPr>
      <w:r w:rsidRPr="0056311D">
        <w:rPr>
          <w:bCs/>
          <w:color w:val="000000"/>
          <w:sz w:val="24"/>
          <w:szCs w:val="24"/>
        </w:rPr>
        <w:t>Бакалавры–</w:t>
      </w:r>
      <w:r w:rsidRPr="0056311D">
        <w:rPr>
          <w:color w:val="000000"/>
          <w:sz w:val="24"/>
          <w:szCs w:val="24"/>
        </w:rPr>
        <w:t>12197 чел.</w:t>
      </w:r>
    </w:p>
    <w:p w14:paraId="2ABAEC0F" w14:textId="77777777" w:rsidR="007B4A0E" w:rsidRPr="0056311D" w:rsidRDefault="007B4A0E" w:rsidP="00043CBC">
      <w:pPr>
        <w:pStyle w:val="af"/>
        <w:numPr>
          <w:ilvl w:val="0"/>
          <w:numId w:val="37"/>
        </w:numPr>
        <w:spacing w:before="0" w:after="120" w:line="240" w:lineRule="auto"/>
        <w:ind w:left="0" w:firstLine="709"/>
        <w:contextualSpacing w:val="0"/>
        <w:rPr>
          <w:color w:val="000000"/>
          <w:sz w:val="24"/>
          <w:szCs w:val="24"/>
        </w:rPr>
      </w:pPr>
      <w:r w:rsidRPr="0056311D">
        <w:rPr>
          <w:bCs/>
          <w:color w:val="000000"/>
          <w:sz w:val="24"/>
          <w:szCs w:val="24"/>
        </w:rPr>
        <w:t>Специалисты –</w:t>
      </w:r>
      <w:r w:rsidRPr="0056311D">
        <w:rPr>
          <w:b/>
          <w:bCs/>
          <w:color w:val="000000"/>
          <w:sz w:val="24"/>
          <w:szCs w:val="24"/>
        </w:rPr>
        <w:t xml:space="preserve"> </w:t>
      </w:r>
      <w:r w:rsidRPr="0056311D">
        <w:rPr>
          <w:color w:val="000000"/>
          <w:sz w:val="24"/>
          <w:szCs w:val="24"/>
        </w:rPr>
        <w:t>586 чел.</w:t>
      </w:r>
    </w:p>
    <w:p w14:paraId="5FFEBCA3" w14:textId="77777777" w:rsidR="007B4A0E" w:rsidRPr="0056311D" w:rsidRDefault="007B4A0E" w:rsidP="007B4A0E">
      <w:pPr>
        <w:spacing w:before="0" w:after="120" w:line="240" w:lineRule="auto"/>
        <w:ind w:firstLine="709"/>
        <w:jc w:val="both"/>
        <w:rPr>
          <w:sz w:val="24"/>
          <w:szCs w:val="24"/>
        </w:rPr>
      </w:pPr>
      <w:r w:rsidRPr="0056311D">
        <w:rPr>
          <w:sz w:val="24"/>
          <w:szCs w:val="24"/>
        </w:rPr>
        <w:t xml:space="preserve">Третий год ведется  набор студентов на пятилетнее </w:t>
      </w:r>
      <w:proofErr w:type="gramStart"/>
      <w:r w:rsidRPr="0056311D">
        <w:rPr>
          <w:sz w:val="24"/>
          <w:szCs w:val="24"/>
        </w:rPr>
        <w:t>обучение по специальности</w:t>
      </w:r>
      <w:proofErr w:type="gramEnd"/>
      <w:r w:rsidRPr="0056311D">
        <w:rPr>
          <w:sz w:val="24"/>
          <w:szCs w:val="24"/>
        </w:rPr>
        <w:t xml:space="preserve"> «Компьютерная безопасность». </w:t>
      </w:r>
    </w:p>
    <w:p w14:paraId="4A97941A" w14:textId="77777777" w:rsidR="007B4A0E" w:rsidRPr="0056311D" w:rsidRDefault="007B4A0E" w:rsidP="007B4A0E">
      <w:pPr>
        <w:spacing w:before="0" w:after="120" w:line="240" w:lineRule="auto"/>
        <w:ind w:firstLine="709"/>
        <w:rPr>
          <w:sz w:val="24"/>
          <w:szCs w:val="24"/>
        </w:rPr>
      </w:pPr>
      <w:r w:rsidRPr="0056311D">
        <w:rPr>
          <w:rStyle w:val="af8"/>
          <w:rFonts w:eastAsiaTheme="majorEastAsia"/>
          <w:b/>
          <w:noProof/>
          <w:color w:val="auto"/>
          <w:sz w:val="24"/>
          <w:szCs w:val="24"/>
          <w:u w:val="none"/>
        </w:rPr>
        <w:t>Санкт-Петербург (очная форма обучения</w:t>
      </w:r>
      <w:r w:rsidRPr="0056311D">
        <w:rPr>
          <w:rStyle w:val="af8"/>
          <w:rFonts w:eastAsiaTheme="majorEastAsia"/>
          <w:noProof/>
          <w:color w:val="auto"/>
          <w:sz w:val="24"/>
          <w:szCs w:val="24"/>
          <w:u w:val="none"/>
        </w:rPr>
        <w:t xml:space="preserve">) – </w:t>
      </w:r>
      <w:r w:rsidRPr="0056311D">
        <w:rPr>
          <w:sz w:val="24"/>
          <w:szCs w:val="24"/>
        </w:rPr>
        <w:t>2770 чел.,</w:t>
      </w:r>
      <w:r w:rsidRPr="0056311D">
        <w:rPr>
          <w:b/>
          <w:sz w:val="24"/>
          <w:szCs w:val="24"/>
        </w:rPr>
        <w:t xml:space="preserve"> </w:t>
      </w:r>
      <w:r w:rsidRPr="0056311D">
        <w:rPr>
          <w:sz w:val="24"/>
          <w:szCs w:val="24"/>
        </w:rPr>
        <w:t>из них:</w:t>
      </w:r>
    </w:p>
    <w:p w14:paraId="34198FF3" w14:textId="77777777" w:rsidR="007B4A0E" w:rsidRPr="0056311D" w:rsidRDefault="007B4A0E" w:rsidP="00043CBC">
      <w:pPr>
        <w:pStyle w:val="af"/>
        <w:numPr>
          <w:ilvl w:val="0"/>
          <w:numId w:val="38"/>
        </w:numPr>
        <w:spacing w:before="0" w:after="120" w:line="240" w:lineRule="auto"/>
        <w:ind w:left="0" w:firstLine="709"/>
        <w:contextualSpacing w:val="0"/>
        <w:rPr>
          <w:sz w:val="24"/>
          <w:szCs w:val="24"/>
        </w:rPr>
      </w:pPr>
      <w:r w:rsidRPr="0056311D">
        <w:rPr>
          <w:rStyle w:val="af8"/>
          <w:rFonts w:eastAsiaTheme="majorEastAsia"/>
          <w:noProof/>
          <w:color w:val="auto"/>
          <w:sz w:val="24"/>
          <w:szCs w:val="24"/>
          <w:u w:val="none"/>
        </w:rPr>
        <w:t>магистрантов –</w:t>
      </w:r>
      <w:r w:rsidRPr="0056311D">
        <w:rPr>
          <w:sz w:val="24"/>
          <w:szCs w:val="24"/>
        </w:rPr>
        <w:t xml:space="preserve"> 346  чел.</w:t>
      </w:r>
    </w:p>
    <w:p w14:paraId="53B42356" w14:textId="77777777" w:rsidR="007B4A0E" w:rsidRPr="0056311D" w:rsidRDefault="007B4A0E" w:rsidP="00043CBC">
      <w:pPr>
        <w:pStyle w:val="af"/>
        <w:numPr>
          <w:ilvl w:val="0"/>
          <w:numId w:val="38"/>
        </w:numPr>
        <w:spacing w:before="0" w:after="120" w:line="240" w:lineRule="auto"/>
        <w:ind w:left="0" w:firstLine="709"/>
        <w:contextualSpacing w:val="0"/>
        <w:rPr>
          <w:sz w:val="24"/>
          <w:szCs w:val="24"/>
        </w:rPr>
      </w:pPr>
      <w:r w:rsidRPr="0056311D">
        <w:rPr>
          <w:rStyle w:val="af8"/>
          <w:rFonts w:eastAsiaTheme="majorEastAsia"/>
          <w:noProof/>
          <w:color w:val="auto"/>
          <w:sz w:val="24"/>
          <w:szCs w:val="24"/>
          <w:u w:val="none"/>
        </w:rPr>
        <w:t xml:space="preserve">бакалавров – </w:t>
      </w:r>
      <w:r w:rsidRPr="0056311D">
        <w:rPr>
          <w:sz w:val="24"/>
          <w:szCs w:val="24"/>
        </w:rPr>
        <w:t xml:space="preserve"> 2348 чел.</w:t>
      </w:r>
    </w:p>
    <w:p w14:paraId="40BC6DB6" w14:textId="77777777" w:rsidR="007B4A0E" w:rsidRPr="0056311D" w:rsidRDefault="007B4A0E" w:rsidP="00043CBC">
      <w:pPr>
        <w:pStyle w:val="af"/>
        <w:numPr>
          <w:ilvl w:val="0"/>
          <w:numId w:val="38"/>
        </w:numPr>
        <w:spacing w:before="0" w:after="120" w:line="240" w:lineRule="auto"/>
        <w:ind w:left="0" w:firstLine="709"/>
        <w:contextualSpacing w:val="0"/>
        <w:rPr>
          <w:rStyle w:val="af8"/>
          <w:rFonts w:eastAsiaTheme="majorEastAsia"/>
          <w:color w:val="auto"/>
          <w:sz w:val="24"/>
          <w:szCs w:val="24"/>
          <w:u w:val="none"/>
        </w:rPr>
      </w:pPr>
      <w:r w:rsidRPr="0056311D">
        <w:rPr>
          <w:rStyle w:val="af8"/>
          <w:rFonts w:eastAsiaTheme="majorEastAsia"/>
          <w:noProof/>
          <w:color w:val="auto"/>
          <w:sz w:val="24"/>
          <w:szCs w:val="24"/>
          <w:u w:val="none"/>
        </w:rPr>
        <w:t xml:space="preserve">специалистов – </w:t>
      </w:r>
      <w:r w:rsidRPr="0056311D">
        <w:rPr>
          <w:sz w:val="24"/>
          <w:szCs w:val="24"/>
        </w:rPr>
        <w:t xml:space="preserve"> 76 чел. </w:t>
      </w:r>
    </w:p>
    <w:p w14:paraId="17C9C64C" w14:textId="77777777" w:rsidR="007B4A0E" w:rsidRPr="0056311D" w:rsidRDefault="007B4A0E" w:rsidP="007B4A0E">
      <w:pPr>
        <w:spacing w:before="0" w:after="120" w:line="240" w:lineRule="auto"/>
        <w:ind w:firstLine="709"/>
        <w:rPr>
          <w:sz w:val="24"/>
          <w:szCs w:val="24"/>
        </w:rPr>
      </w:pPr>
      <w:r w:rsidRPr="0056311D">
        <w:rPr>
          <w:rStyle w:val="af8"/>
          <w:rFonts w:eastAsiaTheme="majorEastAsia"/>
          <w:b/>
          <w:noProof/>
          <w:color w:val="auto"/>
          <w:sz w:val="24"/>
          <w:szCs w:val="24"/>
          <w:u w:val="none"/>
        </w:rPr>
        <w:t>Нижний Новгород (очная форма обучения</w:t>
      </w:r>
      <w:r w:rsidRPr="0056311D">
        <w:rPr>
          <w:rStyle w:val="af8"/>
          <w:rFonts w:eastAsiaTheme="majorEastAsia"/>
          <w:noProof/>
          <w:color w:val="auto"/>
          <w:sz w:val="24"/>
          <w:szCs w:val="24"/>
          <w:u w:val="none"/>
        </w:rPr>
        <w:t>)</w:t>
      </w:r>
      <w:r w:rsidRPr="0056311D">
        <w:rPr>
          <w:sz w:val="24"/>
          <w:szCs w:val="24"/>
        </w:rPr>
        <w:t xml:space="preserve"> –</w:t>
      </w:r>
      <w:r w:rsidRPr="0056311D">
        <w:rPr>
          <w:b/>
          <w:sz w:val="24"/>
          <w:szCs w:val="24"/>
        </w:rPr>
        <w:t xml:space="preserve">2139 </w:t>
      </w:r>
      <w:r w:rsidRPr="0056311D">
        <w:rPr>
          <w:sz w:val="24"/>
          <w:szCs w:val="24"/>
        </w:rPr>
        <w:t>чел.,</w:t>
      </w:r>
      <w:r w:rsidRPr="0056311D">
        <w:rPr>
          <w:b/>
          <w:sz w:val="24"/>
          <w:szCs w:val="24"/>
        </w:rPr>
        <w:t xml:space="preserve"> </w:t>
      </w:r>
      <w:r w:rsidRPr="0056311D">
        <w:rPr>
          <w:sz w:val="24"/>
          <w:szCs w:val="24"/>
        </w:rPr>
        <w:t>из них:</w:t>
      </w:r>
    </w:p>
    <w:p w14:paraId="32C909A8" w14:textId="77777777" w:rsidR="007B4A0E" w:rsidRPr="0056311D" w:rsidRDefault="007B4A0E" w:rsidP="00043CBC">
      <w:pPr>
        <w:pStyle w:val="af"/>
        <w:numPr>
          <w:ilvl w:val="0"/>
          <w:numId w:val="39"/>
        </w:numPr>
        <w:spacing w:before="0" w:after="120" w:line="240" w:lineRule="auto"/>
        <w:ind w:left="0" w:firstLine="709"/>
        <w:contextualSpacing w:val="0"/>
        <w:rPr>
          <w:color w:val="000000"/>
          <w:sz w:val="24"/>
          <w:szCs w:val="24"/>
        </w:rPr>
      </w:pPr>
      <w:r w:rsidRPr="0056311D">
        <w:rPr>
          <w:color w:val="000000"/>
          <w:sz w:val="24"/>
          <w:szCs w:val="24"/>
        </w:rPr>
        <w:t>магистрантов –  453 чел.</w:t>
      </w:r>
    </w:p>
    <w:p w14:paraId="658446C6" w14:textId="77777777" w:rsidR="007B4A0E" w:rsidRPr="0056311D" w:rsidRDefault="007B4A0E" w:rsidP="00043CBC">
      <w:pPr>
        <w:pStyle w:val="af"/>
        <w:numPr>
          <w:ilvl w:val="0"/>
          <w:numId w:val="39"/>
        </w:numPr>
        <w:spacing w:before="0" w:after="120" w:line="240" w:lineRule="auto"/>
        <w:ind w:left="0" w:firstLine="709"/>
        <w:contextualSpacing w:val="0"/>
        <w:rPr>
          <w:color w:val="000000"/>
          <w:sz w:val="24"/>
          <w:szCs w:val="24"/>
        </w:rPr>
      </w:pPr>
      <w:r w:rsidRPr="0056311D">
        <w:rPr>
          <w:color w:val="000000"/>
          <w:sz w:val="24"/>
          <w:szCs w:val="24"/>
        </w:rPr>
        <w:t>бакалавров – 1631 чел.</w:t>
      </w:r>
    </w:p>
    <w:p w14:paraId="1E9C047B" w14:textId="77777777" w:rsidR="007B4A0E" w:rsidRPr="0056311D" w:rsidRDefault="007B4A0E" w:rsidP="00043CBC">
      <w:pPr>
        <w:pStyle w:val="af"/>
        <w:numPr>
          <w:ilvl w:val="0"/>
          <w:numId w:val="39"/>
        </w:numPr>
        <w:spacing w:before="0" w:after="120" w:line="240" w:lineRule="auto"/>
        <w:ind w:left="0" w:firstLine="709"/>
        <w:contextualSpacing w:val="0"/>
        <w:rPr>
          <w:color w:val="000000"/>
          <w:sz w:val="24"/>
          <w:szCs w:val="24"/>
        </w:rPr>
      </w:pPr>
      <w:r w:rsidRPr="0056311D">
        <w:rPr>
          <w:color w:val="000000"/>
          <w:sz w:val="24"/>
          <w:szCs w:val="24"/>
        </w:rPr>
        <w:t>специалистов –  55 чел.</w:t>
      </w:r>
    </w:p>
    <w:p w14:paraId="6264A166" w14:textId="77777777" w:rsidR="007B4A0E" w:rsidRPr="0056311D" w:rsidRDefault="007B4A0E" w:rsidP="007B4A0E">
      <w:pPr>
        <w:spacing w:before="0" w:after="120" w:line="240" w:lineRule="auto"/>
        <w:ind w:firstLine="709"/>
        <w:rPr>
          <w:color w:val="000000"/>
          <w:sz w:val="24"/>
          <w:szCs w:val="24"/>
        </w:rPr>
      </w:pPr>
      <w:r w:rsidRPr="0056311D">
        <w:rPr>
          <w:b/>
          <w:color w:val="000000"/>
          <w:sz w:val="24"/>
          <w:szCs w:val="24"/>
        </w:rPr>
        <w:t>Пермь</w:t>
      </w:r>
      <w:r w:rsidRPr="0056311D">
        <w:rPr>
          <w:color w:val="000000"/>
          <w:sz w:val="24"/>
          <w:szCs w:val="24"/>
        </w:rPr>
        <w:t xml:space="preserve"> </w:t>
      </w:r>
      <w:r w:rsidRPr="0056311D">
        <w:rPr>
          <w:b/>
          <w:color w:val="000000"/>
          <w:sz w:val="24"/>
          <w:szCs w:val="24"/>
        </w:rPr>
        <w:t>(очная форма обучения</w:t>
      </w:r>
      <w:r w:rsidRPr="0056311D">
        <w:rPr>
          <w:color w:val="000000"/>
          <w:sz w:val="24"/>
          <w:szCs w:val="24"/>
        </w:rPr>
        <w:t>) –</w:t>
      </w:r>
      <w:r w:rsidRPr="0056311D">
        <w:rPr>
          <w:b/>
          <w:color w:val="000000"/>
          <w:sz w:val="24"/>
          <w:szCs w:val="24"/>
        </w:rPr>
        <w:t xml:space="preserve"> 1351 </w:t>
      </w:r>
      <w:r w:rsidRPr="0056311D">
        <w:rPr>
          <w:color w:val="000000"/>
          <w:sz w:val="24"/>
          <w:szCs w:val="24"/>
        </w:rPr>
        <w:t>чел.,</w:t>
      </w:r>
      <w:r w:rsidRPr="0056311D">
        <w:rPr>
          <w:b/>
          <w:color w:val="000000"/>
          <w:sz w:val="24"/>
          <w:szCs w:val="24"/>
        </w:rPr>
        <w:t xml:space="preserve"> </w:t>
      </w:r>
      <w:r w:rsidRPr="0056311D">
        <w:rPr>
          <w:color w:val="000000"/>
          <w:sz w:val="24"/>
          <w:szCs w:val="24"/>
        </w:rPr>
        <w:t>из них:</w:t>
      </w:r>
    </w:p>
    <w:p w14:paraId="4990A12B" w14:textId="77777777" w:rsidR="007B4A0E" w:rsidRPr="0056311D" w:rsidRDefault="007B4A0E" w:rsidP="00043CBC">
      <w:pPr>
        <w:pStyle w:val="af"/>
        <w:numPr>
          <w:ilvl w:val="0"/>
          <w:numId w:val="40"/>
        </w:numPr>
        <w:spacing w:before="0" w:after="120" w:line="240" w:lineRule="auto"/>
        <w:ind w:left="0" w:firstLine="709"/>
        <w:contextualSpacing w:val="0"/>
        <w:rPr>
          <w:color w:val="000000"/>
          <w:sz w:val="24"/>
          <w:szCs w:val="24"/>
        </w:rPr>
      </w:pPr>
      <w:r w:rsidRPr="0056311D">
        <w:rPr>
          <w:color w:val="000000"/>
          <w:sz w:val="24"/>
          <w:szCs w:val="24"/>
        </w:rPr>
        <w:t>магистрантов –  189 чел.</w:t>
      </w:r>
    </w:p>
    <w:p w14:paraId="4C83C3AA" w14:textId="77777777" w:rsidR="007B4A0E" w:rsidRPr="0056311D" w:rsidRDefault="007B4A0E" w:rsidP="00043CBC">
      <w:pPr>
        <w:pStyle w:val="af"/>
        <w:numPr>
          <w:ilvl w:val="0"/>
          <w:numId w:val="40"/>
        </w:numPr>
        <w:spacing w:before="0" w:after="120" w:line="240" w:lineRule="auto"/>
        <w:ind w:left="0" w:firstLine="709"/>
        <w:contextualSpacing w:val="0"/>
        <w:rPr>
          <w:color w:val="000000"/>
          <w:sz w:val="24"/>
          <w:szCs w:val="24"/>
        </w:rPr>
      </w:pPr>
      <w:r w:rsidRPr="0056311D">
        <w:rPr>
          <w:color w:val="000000"/>
          <w:sz w:val="24"/>
          <w:szCs w:val="24"/>
        </w:rPr>
        <w:t>бакалавров –  1162 чел.</w:t>
      </w:r>
    </w:p>
    <w:p w14:paraId="75F630D0" w14:textId="77777777" w:rsidR="007B4A0E" w:rsidRPr="0056311D" w:rsidRDefault="007B4A0E" w:rsidP="00043CBC">
      <w:pPr>
        <w:pStyle w:val="af"/>
        <w:numPr>
          <w:ilvl w:val="0"/>
          <w:numId w:val="40"/>
        </w:numPr>
        <w:spacing w:before="0" w:after="120" w:line="240" w:lineRule="auto"/>
        <w:ind w:left="0" w:firstLine="709"/>
        <w:contextualSpacing w:val="0"/>
        <w:rPr>
          <w:rStyle w:val="af8"/>
          <w:rFonts w:eastAsiaTheme="majorEastAsia"/>
          <w:color w:val="000000"/>
          <w:sz w:val="24"/>
          <w:szCs w:val="24"/>
        </w:rPr>
      </w:pPr>
      <w:r w:rsidRPr="0056311D">
        <w:rPr>
          <w:color w:val="000000"/>
          <w:sz w:val="24"/>
          <w:szCs w:val="24"/>
        </w:rPr>
        <w:t>специалистов – нет.</w:t>
      </w:r>
    </w:p>
    <w:p w14:paraId="00BB9686" w14:textId="77777777" w:rsidR="007B4A0E" w:rsidRPr="0056311D" w:rsidRDefault="007B4A0E" w:rsidP="007B4A0E">
      <w:pPr>
        <w:spacing w:before="0" w:after="120" w:line="240" w:lineRule="auto"/>
        <w:ind w:firstLine="709"/>
        <w:jc w:val="both"/>
        <w:rPr>
          <w:sz w:val="24"/>
          <w:szCs w:val="24"/>
        </w:rPr>
      </w:pPr>
      <w:r w:rsidRPr="0056311D">
        <w:rPr>
          <w:sz w:val="24"/>
          <w:szCs w:val="24"/>
        </w:rPr>
        <w:t xml:space="preserve">Контингент очной формы обучения в целом увеличился незначительно, в Нижнем Новгороде сократился. </w:t>
      </w:r>
    </w:p>
    <w:p w14:paraId="378A4901" w14:textId="77777777" w:rsidR="007B4A0E" w:rsidRPr="0056311D" w:rsidRDefault="007B4A0E" w:rsidP="007B4A0E">
      <w:pPr>
        <w:spacing w:before="0" w:after="120" w:line="240" w:lineRule="auto"/>
        <w:ind w:firstLine="709"/>
        <w:rPr>
          <w:b/>
          <w:sz w:val="24"/>
          <w:szCs w:val="24"/>
        </w:rPr>
      </w:pPr>
      <w:r w:rsidRPr="0056311D">
        <w:rPr>
          <w:b/>
          <w:sz w:val="24"/>
          <w:szCs w:val="24"/>
        </w:rPr>
        <w:t>Диаграмма 3.4.2</w:t>
      </w:r>
    </w:p>
    <w:p w14:paraId="057CED98" w14:textId="77777777" w:rsidR="007B4A0E" w:rsidRPr="0056311D" w:rsidRDefault="007B4A0E" w:rsidP="007B4A0E">
      <w:pPr>
        <w:spacing w:before="0" w:after="120" w:line="240" w:lineRule="auto"/>
        <w:ind w:firstLine="709"/>
        <w:jc w:val="both"/>
        <w:rPr>
          <w:sz w:val="24"/>
          <w:szCs w:val="24"/>
        </w:rPr>
      </w:pPr>
      <w:r w:rsidRPr="0056311D">
        <w:rPr>
          <w:noProof/>
          <w:sz w:val="24"/>
          <w:szCs w:val="24"/>
          <w:lang w:eastAsia="ru-RU"/>
        </w:rPr>
        <w:drawing>
          <wp:inline distT="0" distB="0" distL="0" distR="0" wp14:anchorId="210CFEC2" wp14:editId="0A9627E7">
            <wp:extent cx="5940425" cy="3656167"/>
            <wp:effectExtent l="0" t="0" r="3175" b="190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4B38E4D" w14:textId="77777777" w:rsidR="007B4A0E" w:rsidRPr="0056311D" w:rsidRDefault="007B4A0E" w:rsidP="007B4A0E">
      <w:pPr>
        <w:spacing w:before="0" w:after="120" w:line="240" w:lineRule="auto"/>
        <w:ind w:firstLine="709"/>
        <w:jc w:val="both"/>
        <w:rPr>
          <w:sz w:val="24"/>
          <w:szCs w:val="24"/>
        </w:rPr>
      </w:pPr>
      <w:r w:rsidRPr="0056311D">
        <w:rPr>
          <w:sz w:val="24"/>
          <w:szCs w:val="24"/>
        </w:rPr>
        <w:t>Соотношение бакалавров и магистров по кампусам НИУ ВШЭ в 2014 году следующее: Москва -3:1; С-Петербург – 6,8:1; Нижний Новгород – 3,6:1; Пермь – 6,1:1.</w:t>
      </w:r>
    </w:p>
    <w:p w14:paraId="1766EEA6" w14:textId="77777777" w:rsidR="007B4A0E" w:rsidRPr="0056311D" w:rsidRDefault="007B4A0E" w:rsidP="007B4A0E">
      <w:pPr>
        <w:spacing w:before="0" w:after="120" w:line="240" w:lineRule="auto"/>
        <w:ind w:firstLine="709"/>
        <w:rPr>
          <w:sz w:val="24"/>
          <w:szCs w:val="24"/>
        </w:rPr>
      </w:pPr>
      <w:r w:rsidRPr="0056311D">
        <w:rPr>
          <w:sz w:val="24"/>
          <w:szCs w:val="24"/>
        </w:rPr>
        <w:t>На диаграммах далее представлено соотношение (в %) структуры контингента студентов НИУ ВШЭ (по уровням образования) в динамике за 5 лет (Диаграмма 3.4.3 показывает соотношение  «Москва и Москва с филиалами»,   Диаграмма 3.4.4 –«Москва и филиалы»)</w:t>
      </w:r>
    </w:p>
    <w:p w14:paraId="62DE2581" w14:textId="77777777" w:rsidR="007B4A0E" w:rsidRPr="0056311D" w:rsidRDefault="007B4A0E" w:rsidP="007B4A0E">
      <w:pPr>
        <w:spacing w:before="0" w:after="120" w:line="240" w:lineRule="auto"/>
        <w:ind w:firstLine="709"/>
        <w:rPr>
          <w:b/>
          <w:sz w:val="24"/>
          <w:szCs w:val="24"/>
        </w:rPr>
      </w:pPr>
      <w:r w:rsidRPr="0056311D">
        <w:rPr>
          <w:b/>
          <w:sz w:val="24"/>
          <w:szCs w:val="24"/>
        </w:rPr>
        <w:t>Диаграмма 3.4.3</w:t>
      </w:r>
    </w:p>
    <w:p w14:paraId="795FEE73" w14:textId="0C654276" w:rsidR="007B4A0E" w:rsidRPr="0056311D" w:rsidRDefault="00742AC7" w:rsidP="007B4A0E">
      <w:pPr>
        <w:spacing w:before="0" w:after="120" w:line="240" w:lineRule="auto"/>
        <w:ind w:firstLine="709"/>
        <w:rPr>
          <w:sz w:val="24"/>
          <w:szCs w:val="24"/>
        </w:rPr>
      </w:pPr>
      <w:r w:rsidRPr="0056311D">
        <w:rPr>
          <w:b/>
          <w:noProof/>
          <w:lang w:eastAsia="ru-RU"/>
        </w:rPr>
        <w:drawing>
          <wp:inline distT="0" distB="0" distL="0" distR="0" wp14:anchorId="23B35F7E" wp14:editId="33632836">
            <wp:extent cx="5940425" cy="3928197"/>
            <wp:effectExtent l="19050" t="0" r="22225" b="0"/>
            <wp:docPr id="68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04B979A" w14:textId="77777777" w:rsidR="007B4A0E" w:rsidRPr="0056311D" w:rsidRDefault="007B4A0E" w:rsidP="007B4A0E">
      <w:pPr>
        <w:spacing w:before="0" w:after="120" w:line="240" w:lineRule="auto"/>
        <w:ind w:firstLine="709"/>
        <w:rPr>
          <w:b/>
          <w:sz w:val="24"/>
          <w:szCs w:val="24"/>
        </w:rPr>
      </w:pPr>
      <w:r w:rsidRPr="0056311D">
        <w:rPr>
          <w:b/>
          <w:sz w:val="24"/>
          <w:szCs w:val="24"/>
        </w:rPr>
        <w:t>Диаграмма 3.4.4</w:t>
      </w:r>
    </w:p>
    <w:p w14:paraId="741FE061" w14:textId="77777777" w:rsidR="007B4A0E" w:rsidRPr="0056311D" w:rsidRDefault="007B4A0E" w:rsidP="007B4A0E">
      <w:pPr>
        <w:spacing w:before="0" w:after="120" w:line="240" w:lineRule="auto"/>
        <w:ind w:firstLine="709"/>
        <w:jc w:val="center"/>
        <w:rPr>
          <w:sz w:val="24"/>
          <w:szCs w:val="24"/>
        </w:rPr>
      </w:pPr>
      <w:r w:rsidRPr="0056311D">
        <w:rPr>
          <w:noProof/>
          <w:sz w:val="24"/>
          <w:szCs w:val="24"/>
          <w:lang w:eastAsia="ru-RU"/>
        </w:rPr>
        <w:drawing>
          <wp:inline distT="0" distB="0" distL="0" distR="0" wp14:anchorId="5CBEF2FF" wp14:editId="247D098A">
            <wp:extent cx="5781675" cy="4095750"/>
            <wp:effectExtent l="19050" t="0" r="9525" b="0"/>
            <wp:docPr id="680" name="Диаграмма 6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5EFCFE5" w14:textId="77777777" w:rsidR="007B4A0E" w:rsidRPr="0056311D" w:rsidRDefault="007B4A0E" w:rsidP="007B4A0E">
      <w:pPr>
        <w:spacing w:before="0" w:after="120" w:line="240" w:lineRule="auto"/>
        <w:ind w:firstLine="709"/>
        <w:jc w:val="both"/>
        <w:rPr>
          <w:sz w:val="24"/>
          <w:szCs w:val="24"/>
        </w:rPr>
      </w:pPr>
      <w:r w:rsidRPr="0056311D">
        <w:rPr>
          <w:sz w:val="24"/>
          <w:szCs w:val="24"/>
        </w:rPr>
        <w:t>В Москве и филиалах наблюдается рост числа бакалавров и сокращение специалистов. В 2014 году увеличился процент магистров в Москве и Нижнем Новгороде (на 2% и 1% соответственно). В Перми доля магистров осталось прежней по сравнению с прошлым годом, в Санкт-Петербурге число магистров сократилось на 1 %.</w:t>
      </w:r>
    </w:p>
    <w:p w14:paraId="5C0731D2" w14:textId="77777777" w:rsidR="007B4A0E" w:rsidRPr="0056311D" w:rsidRDefault="007B4A0E" w:rsidP="007B4A0E">
      <w:pPr>
        <w:spacing w:before="0" w:after="120" w:line="240" w:lineRule="auto"/>
        <w:ind w:firstLine="709"/>
        <w:jc w:val="both"/>
        <w:rPr>
          <w:sz w:val="24"/>
          <w:szCs w:val="24"/>
        </w:rPr>
      </w:pPr>
      <w:r w:rsidRPr="0056311D">
        <w:rPr>
          <w:sz w:val="24"/>
          <w:szCs w:val="24"/>
        </w:rPr>
        <w:t>Ниже приведена динамика численности студентов НИУ ВШЭ по признаку "бюджет - коммерция"  за последние пять лет по Москве и Москве и филиалам (Диаграмма 3.4.5) и динамика численности студентов НИУ ВШЭ по признаку "бюджет - коммерция" по Москве и отдельно по каждому филиалу (Диаграмма 3.4.6).</w:t>
      </w:r>
    </w:p>
    <w:p w14:paraId="1B0F36E2" w14:textId="77777777" w:rsidR="007B4A0E" w:rsidRPr="0056311D" w:rsidRDefault="007B4A0E" w:rsidP="007B4A0E">
      <w:pPr>
        <w:spacing w:before="0" w:after="120" w:line="240" w:lineRule="auto"/>
        <w:ind w:firstLine="709"/>
        <w:rPr>
          <w:b/>
          <w:sz w:val="24"/>
          <w:szCs w:val="24"/>
        </w:rPr>
      </w:pPr>
      <w:r w:rsidRPr="0056311D">
        <w:rPr>
          <w:b/>
          <w:sz w:val="24"/>
          <w:szCs w:val="24"/>
        </w:rPr>
        <w:t>Диаграмма 3.4.5</w:t>
      </w:r>
    </w:p>
    <w:p w14:paraId="2A7F7A20" w14:textId="77777777" w:rsidR="007B4A0E" w:rsidRPr="0056311D" w:rsidRDefault="007B4A0E" w:rsidP="007B4A0E">
      <w:pPr>
        <w:spacing w:before="0" w:after="120" w:line="240" w:lineRule="auto"/>
        <w:ind w:firstLine="709"/>
        <w:jc w:val="both"/>
        <w:rPr>
          <w:sz w:val="24"/>
          <w:szCs w:val="24"/>
        </w:rPr>
      </w:pPr>
      <w:r w:rsidRPr="0056311D">
        <w:rPr>
          <w:noProof/>
          <w:sz w:val="24"/>
          <w:szCs w:val="24"/>
          <w:lang w:eastAsia="ru-RU"/>
        </w:rPr>
        <w:drawing>
          <wp:inline distT="0" distB="0" distL="0" distR="0" wp14:anchorId="6BE3B1FF" wp14:editId="19306CB0">
            <wp:extent cx="5810250" cy="3369471"/>
            <wp:effectExtent l="19050" t="0" r="19050" b="2379"/>
            <wp:docPr id="68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77CEF85" w14:textId="77777777" w:rsidR="007B4A0E" w:rsidRPr="0056311D" w:rsidRDefault="007B4A0E" w:rsidP="007B4A0E">
      <w:pPr>
        <w:spacing w:before="0" w:after="120" w:line="240" w:lineRule="auto"/>
        <w:ind w:firstLine="709"/>
        <w:rPr>
          <w:sz w:val="24"/>
          <w:szCs w:val="24"/>
        </w:rPr>
      </w:pPr>
      <w:r w:rsidRPr="0056311D">
        <w:rPr>
          <w:sz w:val="24"/>
          <w:szCs w:val="24"/>
        </w:rPr>
        <w:t>За пять лет доля коммерческих студентов сократилась на 10% в Москве и на 8% в целом по НИУ ВШЭ. Соответственно увеличилась доля студентов, обучающихся на бюджетной основе.</w:t>
      </w:r>
    </w:p>
    <w:p w14:paraId="0EFDAF9D" w14:textId="77777777" w:rsidR="007B4A0E" w:rsidRPr="0056311D" w:rsidRDefault="007B4A0E" w:rsidP="007B4A0E">
      <w:pPr>
        <w:spacing w:before="0" w:after="120" w:line="240" w:lineRule="auto"/>
        <w:ind w:firstLine="709"/>
        <w:rPr>
          <w:b/>
          <w:sz w:val="24"/>
          <w:szCs w:val="24"/>
        </w:rPr>
      </w:pPr>
      <w:r w:rsidRPr="0056311D">
        <w:rPr>
          <w:b/>
          <w:sz w:val="24"/>
          <w:szCs w:val="24"/>
        </w:rPr>
        <w:t>Диаграмма 3.4.6</w:t>
      </w:r>
    </w:p>
    <w:p w14:paraId="7A6ED36E" w14:textId="77777777" w:rsidR="007B4A0E" w:rsidRPr="0056311D" w:rsidRDefault="007B4A0E" w:rsidP="007B4A0E">
      <w:pPr>
        <w:spacing w:before="0" w:after="120" w:line="240" w:lineRule="auto"/>
        <w:ind w:firstLine="709"/>
        <w:rPr>
          <w:sz w:val="24"/>
          <w:szCs w:val="24"/>
        </w:rPr>
      </w:pPr>
      <w:r w:rsidRPr="0056311D">
        <w:rPr>
          <w:noProof/>
          <w:sz w:val="24"/>
          <w:szCs w:val="24"/>
          <w:lang w:eastAsia="ru-RU"/>
        </w:rPr>
        <w:drawing>
          <wp:inline distT="0" distB="0" distL="0" distR="0" wp14:anchorId="71C668BC" wp14:editId="63ACFB77">
            <wp:extent cx="5940425" cy="3087010"/>
            <wp:effectExtent l="19050" t="0" r="22225"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8B20ABE" w14:textId="77777777" w:rsidR="007B4A0E" w:rsidRPr="0056311D" w:rsidRDefault="007B4A0E" w:rsidP="007B4A0E">
      <w:pPr>
        <w:spacing w:before="0" w:after="120" w:line="240" w:lineRule="auto"/>
        <w:ind w:firstLine="709"/>
        <w:jc w:val="both"/>
        <w:rPr>
          <w:sz w:val="24"/>
          <w:szCs w:val="24"/>
        </w:rPr>
      </w:pPr>
      <w:r w:rsidRPr="0056311D">
        <w:rPr>
          <w:sz w:val="24"/>
          <w:szCs w:val="24"/>
        </w:rPr>
        <w:t>Структура контингента студентов Москвы и филиалов по уровням образования и признаку бюджет/коммерция на 1 октября 2014 года представлена на диаграмме 3.4.7</w:t>
      </w:r>
    </w:p>
    <w:p w14:paraId="3152BE2B" w14:textId="77777777" w:rsidR="007B4A0E" w:rsidRPr="0056311D" w:rsidRDefault="007B4A0E" w:rsidP="007B4A0E">
      <w:pPr>
        <w:spacing w:before="0" w:after="120" w:line="240" w:lineRule="auto"/>
        <w:ind w:firstLine="709"/>
        <w:rPr>
          <w:b/>
          <w:sz w:val="24"/>
          <w:szCs w:val="24"/>
        </w:rPr>
      </w:pPr>
      <w:r w:rsidRPr="0056311D">
        <w:rPr>
          <w:b/>
          <w:sz w:val="24"/>
          <w:szCs w:val="24"/>
        </w:rPr>
        <w:t>Диаграмма 3.4.7</w:t>
      </w:r>
    </w:p>
    <w:p w14:paraId="5BD70335" w14:textId="77777777" w:rsidR="007B4A0E" w:rsidRPr="0056311D" w:rsidRDefault="007B4A0E" w:rsidP="007B4A0E">
      <w:pPr>
        <w:spacing w:before="0" w:after="120" w:line="240" w:lineRule="auto"/>
        <w:ind w:firstLine="709"/>
        <w:jc w:val="center"/>
        <w:rPr>
          <w:sz w:val="24"/>
          <w:szCs w:val="24"/>
        </w:rPr>
      </w:pPr>
      <w:r w:rsidRPr="0056311D">
        <w:rPr>
          <w:noProof/>
          <w:sz w:val="24"/>
          <w:szCs w:val="24"/>
          <w:lang w:eastAsia="ru-RU"/>
        </w:rPr>
        <w:drawing>
          <wp:inline distT="0" distB="0" distL="0" distR="0" wp14:anchorId="7E37F824" wp14:editId="44377D35">
            <wp:extent cx="5619749" cy="3536155"/>
            <wp:effectExtent l="19050" t="0" r="19051" b="7145"/>
            <wp:docPr id="68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FE176A4" w14:textId="49D5112B" w:rsidR="007B4A0E" w:rsidRPr="0056311D" w:rsidRDefault="007B4A0E" w:rsidP="007B4A0E">
      <w:pPr>
        <w:spacing w:before="0" w:after="120" w:line="240" w:lineRule="auto"/>
        <w:ind w:firstLine="709"/>
        <w:jc w:val="both"/>
        <w:rPr>
          <w:sz w:val="24"/>
          <w:szCs w:val="24"/>
        </w:rPr>
      </w:pPr>
      <w:r w:rsidRPr="0056311D">
        <w:rPr>
          <w:sz w:val="24"/>
          <w:szCs w:val="24"/>
        </w:rPr>
        <w:t>Лидером по количеству бюджетных ст</w:t>
      </w:r>
      <w:r w:rsidR="002E6C6D" w:rsidRPr="0056311D">
        <w:rPr>
          <w:sz w:val="24"/>
          <w:szCs w:val="24"/>
        </w:rPr>
        <w:t>удентов в на 1 октября 2014 года</w:t>
      </w:r>
      <w:r w:rsidRPr="0056311D">
        <w:rPr>
          <w:sz w:val="24"/>
          <w:szCs w:val="24"/>
        </w:rPr>
        <w:t xml:space="preserve"> в магистратуре является Санкт-Петербургский филиал (97%), в </w:t>
      </w:r>
      <w:proofErr w:type="spellStart"/>
      <w:r w:rsidRPr="0056311D">
        <w:rPr>
          <w:sz w:val="24"/>
          <w:szCs w:val="24"/>
        </w:rPr>
        <w:t>бакалвриате</w:t>
      </w:r>
      <w:proofErr w:type="spellEnd"/>
      <w:r w:rsidRPr="0056311D">
        <w:rPr>
          <w:sz w:val="24"/>
          <w:szCs w:val="24"/>
        </w:rPr>
        <w:t xml:space="preserve"> – Пермский филиал (80%). Наибольшая доля коммерческих студентов бакалавриата и магистратуры – в Москве (34% и 18% соответственно). В Нижегородском филиале представлена самая большая доля коммерческих студентов, обучающихся в специалисте (36%), на втором месте среди платных студентов-специалистов – Москва (28%).</w:t>
      </w:r>
    </w:p>
    <w:p w14:paraId="0F8B82AE" w14:textId="7CA058C6" w:rsidR="007E720B" w:rsidRPr="0056311D" w:rsidRDefault="000E1464" w:rsidP="00043CBC">
      <w:pPr>
        <w:pStyle w:val="4"/>
        <w:numPr>
          <w:ilvl w:val="3"/>
          <w:numId w:val="68"/>
        </w:numPr>
      </w:pPr>
      <w:r w:rsidRPr="0056311D">
        <w:t xml:space="preserve">студенты, </w:t>
      </w:r>
      <w:r w:rsidR="007E720B" w:rsidRPr="0056311D">
        <w:t xml:space="preserve">Поступившие </w:t>
      </w:r>
      <w:r w:rsidRPr="0056311D">
        <w:t xml:space="preserve">на программы бакалавриата и специалитета </w:t>
      </w:r>
      <w:r w:rsidR="007E720B" w:rsidRPr="0056311D">
        <w:t xml:space="preserve">по </w:t>
      </w:r>
      <w:r w:rsidRPr="0056311D">
        <w:t xml:space="preserve">итогам </w:t>
      </w:r>
      <w:r w:rsidR="007E720B" w:rsidRPr="0056311D">
        <w:t>олимпиад</w:t>
      </w:r>
      <w:bookmarkEnd w:id="13"/>
    </w:p>
    <w:p w14:paraId="5D5459D1" w14:textId="77777777" w:rsidR="007B4A0E" w:rsidRPr="0056311D" w:rsidRDefault="007B4A0E" w:rsidP="007B4A0E">
      <w:pPr>
        <w:spacing w:before="0" w:after="120" w:line="240" w:lineRule="auto"/>
        <w:ind w:firstLine="709"/>
        <w:jc w:val="both"/>
        <w:rPr>
          <w:sz w:val="24"/>
          <w:szCs w:val="24"/>
        </w:rPr>
      </w:pPr>
      <w:r w:rsidRPr="0056311D">
        <w:rPr>
          <w:sz w:val="24"/>
          <w:szCs w:val="24"/>
        </w:rPr>
        <w:t>Отдельного рассмотрения требует поступление студентов 1 курса по олимпиадам.</w:t>
      </w:r>
    </w:p>
    <w:p w14:paraId="08067BF9" w14:textId="77777777" w:rsidR="007B4A0E" w:rsidRPr="0056311D" w:rsidRDefault="007B4A0E" w:rsidP="007B4A0E">
      <w:pPr>
        <w:spacing w:before="0" w:after="120" w:line="240" w:lineRule="auto"/>
        <w:ind w:firstLine="709"/>
        <w:jc w:val="both"/>
        <w:rPr>
          <w:sz w:val="24"/>
          <w:szCs w:val="24"/>
        </w:rPr>
      </w:pPr>
      <w:r w:rsidRPr="0056311D">
        <w:rPr>
          <w:sz w:val="24"/>
          <w:szCs w:val="24"/>
        </w:rPr>
        <w:t>Доля победителей олимпиад от общего числа студентов, поступивших на первый курс в течение двух последних лет в Москве, отражена на Диаграмме 3.4.8:</w:t>
      </w:r>
    </w:p>
    <w:p w14:paraId="7BCEB926" w14:textId="77777777" w:rsidR="007B4A0E" w:rsidRPr="0056311D" w:rsidRDefault="007B4A0E" w:rsidP="007B4A0E">
      <w:pPr>
        <w:spacing w:before="0" w:after="120" w:line="240" w:lineRule="auto"/>
        <w:ind w:firstLine="709"/>
        <w:jc w:val="both"/>
        <w:rPr>
          <w:b/>
          <w:sz w:val="24"/>
          <w:szCs w:val="24"/>
        </w:rPr>
      </w:pPr>
      <w:r w:rsidRPr="0056311D">
        <w:rPr>
          <w:b/>
          <w:sz w:val="24"/>
          <w:szCs w:val="24"/>
        </w:rPr>
        <w:t>Диаграмма 3.4.8.</w:t>
      </w:r>
    </w:p>
    <w:p w14:paraId="115ED288" w14:textId="77777777" w:rsidR="007B4A0E" w:rsidRPr="0056311D" w:rsidRDefault="007B4A0E" w:rsidP="007B4A0E">
      <w:pPr>
        <w:spacing w:before="0" w:after="120" w:line="240" w:lineRule="auto"/>
        <w:ind w:firstLine="709"/>
        <w:jc w:val="both"/>
        <w:rPr>
          <w:sz w:val="24"/>
          <w:szCs w:val="24"/>
        </w:rPr>
      </w:pPr>
      <w:r w:rsidRPr="0056311D">
        <w:rPr>
          <w:noProof/>
          <w:sz w:val="24"/>
          <w:szCs w:val="24"/>
          <w:lang w:eastAsia="ru-RU"/>
        </w:rPr>
        <w:drawing>
          <wp:inline distT="0" distB="0" distL="0" distR="0" wp14:anchorId="76AC80AA" wp14:editId="52D0FCCE">
            <wp:extent cx="5353050" cy="6819900"/>
            <wp:effectExtent l="19050" t="0" r="19050" b="0"/>
            <wp:docPr id="68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B59AB41" w14:textId="77777777" w:rsidR="004C21CC" w:rsidRPr="0056311D" w:rsidRDefault="004C21CC" w:rsidP="007B4A0E">
      <w:pPr>
        <w:spacing w:before="0" w:after="120" w:line="240" w:lineRule="auto"/>
        <w:ind w:firstLine="709"/>
        <w:jc w:val="both"/>
        <w:rPr>
          <w:sz w:val="24"/>
          <w:szCs w:val="24"/>
        </w:rPr>
      </w:pPr>
    </w:p>
    <w:p w14:paraId="2FDECA56" w14:textId="77777777" w:rsidR="007B4A0E" w:rsidRPr="0056311D" w:rsidRDefault="007B4A0E" w:rsidP="007B4A0E">
      <w:pPr>
        <w:spacing w:before="0" w:after="120" w:line="240" w:lineRule="auto"/>
        <w:ind w:firstLine="709"/>
        <w:jc w:val="both"/>
        <w:rPr>
          <w:sz w:val="24"/>
          <w:szCs w:val="24"/>
        </w:rPr>
      </w:pPr>
      <w:r w:rsidRPr="0056311D">
        <w:rPr>
          <w:sz w:val="24"/>
          <w:szCs w:val="24"/>
        </w:rPr>
        <w:t>В Москве в 2014 году наибольшее число «</w:t>
      </w:r>
      <w:proofErr w:type="spellStart"/>
      <w:r w:rsidRPr="0056311D">
        <w:rPr>
          <w:sz w:val="24"/>
          <w:szCs w:val="24"/>
        </w:rPr>
        <w:t>олимпиадников</w:t>
      </w:r>
      <w:proofErr w:type="spellEnd"/>
      <w:r w:rsidRPr="0056311D">
        <w:rPr>
          <w:sz w:val="24"/>
          <w:szCs w:val="24"/>
        </w:rPr>
        <w:t xml:space="preserve">» было зачислено на программу «Совместного бакалавриата ВШЭ-РЭШ» (88%), прикладную математику и информатику (76%),  математику (67%),  наименьшее -  на программы факультета информационных технологий и вычислительной техники (1%) и дизайна (2%). </w:t>
      </w:r>
    </w:p>
    <w:p w14:paraId="110521C8" w14:textId="77777777" w:rsidR="007B4A0E" w:rsidRPr="0056311D" w:rsidRDefault="007B4A0E" w:rsidP="007B4A0E">
      <w:pPr>
        <w:spacing w:before="0" w:after="120" w:line="240" w:lineRule="auto"/>
        <w:ind w:firstLine="709"/>
        <w:jc w:val="both"/>
        <w:rPr>
          <w:sz w:val="24"/>
          <w:szCs w:val="24"/>
        </w:rPr>
      </w:pPr>
      <w:r w:rsidRPr="0056311D">
        <w:rPr>
          <w:sz w:val="24"/>
          <w:szCs w:val="24"/>
        </w:rPr>
        <w:t xml:space="preserve">Стабильно высокий процент </w:t>
      </w:r>
      <w:proofErr w:type="gramStart"/>
      <w:r w:rsidRPr="0056311D">
        <w:rPr>
          <w:sz w:val="24"/>
          <w:szCs w:val="24"/>
        </w:rPr>
        <w:t>поступивших</w:t>
      </w:r>
      <w:proofErr w:type="gramEnd"/>
      <w:r w:rsidRPr="0056311D">
        <w:rPr>
          <w:sz w:val="24"/>
          <w:szCs w:val="24"/>
        </w:rPr>
        <w:t xml:space="preserve"> по олимпиадам на программу экономики ВШЭ-РЭШ (88% - в 2014, 80 – в 2013) и математику (67% - в 2014, 71% - в 2013).</w:t>
      </w:r>
    </w:p>
    <w:p w14:paraId="0CEDB5A6" w14:textId="77777777" w:rsidR="007B4A0E" w:rsidRPr="0056311D" w:rsidRDefault="007B4A0E" w:rsidP="007B4A0E">
      <w:pPr>
        <w:spacing w:before="0" w:after="120" w:line="240" w:lineRule="auto"/>
        <w:ind w:firstLine="709"/>
        <w:jc w:val="both"/>
        <w:rPr>
          <w:sz w:val="24"/>
          <w:szCs w:val="24"/>
        </w:rPr>
      </w:pPr>
      <w:r w:rsidRPr="0056311D">
        <w:rPr>
          <w:sz w:val="24"/>
          <w:szCs w:val="24"/>
        </w:rPr>
        <w:t xml:space="preserve">Почти в два раза увеличилась доля </w:t>
      </w:r>
      <w:proofErr w:type="spellStart"/>
      <w:r w:rsidRPr="0056311D">
        <w:rPr>
          <w:sz w:val="24"/>
          <w:szCs w:val="24"/>
        </w:rPr>
        <w:t>олимпиадников</w:t>
      </w:r>
      <w:proofErr w:type="spellEnd"/>
      <w:r w:rsidRPr="0056311D">
        <w:rPr>
          <w:sz w:val="24"/>
          <w:szCs w:val="24"/>
        </w:rPr>
        <w:t xml:space="preserve"> по сравнению с прошлым годом на </w:t>
      </w:r>
      <w:proofErr w:type="gramStart"/>
      <w:r w:rsidRPr="0056311D">
        <w:rPr>
          <w:sz w:val="24"/>
          <w:szCs w:val="24"/>
        </w:rPr>
        <w:t>программах</w:t>
      </w:r>
      <w:proofErr w:type="gramEnd"/>
      <w:r w:rsidRPr="0056311D">
        <w:rPr>
          <w:sz w:val="24"/>
          <w:szCs w:val="24"/>
        </w:rPr>
        <w:t>:</w:t>
      </w:r>
    </w:p>
    <w:p w14:paraId="165E596E" w14:textId="77777777" w:rsidR="007B4A0E" w:rsidRPr="0056311D" w:rsidRDefault="007B4A0E" w:rsidP="00043CBC">
      <w:pPr>
        <w:pStyle w:val="af"/>
        <w:numPr>
          <w:ilvl w:val="0"/>
          <w:numId w:val="65"/>
        </w:numPr>
        <w:spacing w:before="0" w:after="120" w:line="240" w:lineRule="auto"/>
        <w:ind w:left="0" w:firstLine="709"/>
        <w:contextualSpacing w:val="0"/>
        <w:jc w:val="both"/>
        <w:rPr>
          <w:sz w:val="24"/>
          <w:szCs w:val="24"/>
        </w:rPr>
      </w:pPr>
      <w:r w:rsidRPr="0056311D">
        <w:rPr>
          <w:sz w:val="24"/>
          <w:szCs w:val="24"/>
        </w:rPr>
        <w:t>прикладной математики и информатики (с 32 до 76%).</w:t>
      </w:r>
    </w:p>
    <w:p w14:paraId="3C99864F" w14:textId="77777777" w:rsidR="007B4A0E" w:rsidRPr="0056311D" w:rsidRDefault="007B4A0E" w:rsidP="00043CBC">
      <w:pPr>
        <w:pStyle w:val="af"/>
        <w:numPr>
          <w:ilvl w:val="0"/>
          <w:numId w:val="64"/>
        </w:numPr>
        <w:spacing w:before="0" w:after="120" w:line="240" w:lineRule="auto"/>
        <w:ind w:left="0" w:firstLine="709"/>
        <w:contextualSpacing w:val="0"/>
        <w:jc w:val="both"/>
        <w:rPr>
          <w:sz w:val="24"/>
          <w:szCs w:val="24"/>
        </w:rPr>
      </w:pPr>
      <w:r w:rsidRPr="0056311D">
        <w:rPr>
          <w:sz w:val="24"/>
          <w:szCs w:val="24"/>
        </w:rPr>
        <w:t>политологии (с 14 до 28%).</w:t>
      </w:r>
    </w:p>
    <w:p w14:paraId="68C26B20" w14:textId="77777777" w:rsidR="007B4A0E" w:rsidRPr="0056311D" w:rsidRDefault="007B4A0E" w:rsidP="007B4A0E">
      <w:pPr>
        <w:spacing w:before="0" w:after="120" w:line="240" w:lineRule="auto"/>
        <w:ind w:firstLine="709"/>
        <w:jc w:val="both"/>
        <w:rPr>
          <w:sz w:val="24"/>
          <w:szCs w:val="24"/>
        </w:rPr>
      </w:pPr>
      <w:r w:rsidRPr="0056311D">
        <w:rPr>
          <w:sz w:val="24"/>
          <w:szCs w:val="24"/>
        </w:rPr>
        <w:t xml:space="preserve">Почти на четверть увеличилась количество </w:t>
      </w:r>
      <w:proofErr w:type="spellStart"/>
      <w:r w:rsidRPr="0056311D">
        <w:rPr>
          <w:sz w:val="24"/>
          <w:szCs w:val="24"/>
        </w:rPr>
        <w:t>олимпиадников</w:t>
      </w:r>
      <w:proofErr w:type="spellEnd"/>
      <w:r w:rsidRPr="0056311D">
        <w:rPr>
          <w:sz w:val="24"/>
          <w:szCs w:val="24"/>
        </w:rPr>
        <w:t xml:space="preserve"> на программе прикладная и фундаментальная лингвистика (4% - в 2013, 25% - в 2014).</w:t>
      </w:r>
    </w:p>
    <w:p w14:paraId="05949015" w14:textId="77777777" w:rsidR="007B4A0E" w:rsidRPr="0056311D" w:rsidRDefault="007B4A0E" w:rsidP="007B4A0E">
      <w:pPr>
        <w:spacing w:before="0" w:after="120" w:line="240" w:lineRule="auto"/>
        <w:ind w:firstLine="709"/>
        <w:jc w:val="both"/>
        <w:rPr>
          <w:sz w:val="24"/>
          <w:szCs w:val="24"/>
        </w:rPr>
      </w:pPr>
      <w:r w:rsidRPr="0056311D">
        <w:rPr>
          <w:sz w:val="24"/>
          <w:szCs w:val="24"/>
        </w:rPr>
        <w:t xml:space="preserve">Больше чем в два раза сократилось число </w:t>
      </w:r>
      <w:proofErr w:type="spellStart"/>
      <w:r w:rsidRPr="0056311D">
        <w:rPr>
          <w:sz w:val="24"/>
          <w:szCs w:val="24"/>
        </w:rPr>
        <w:t>олимпиадников</w:t>
      </w:r>
      <w:proofErr w:type="spellEnd"/>
      <w:r w:rsidRPr="0056311D">
        <w:rPr>
          <w:sz w:val="24"/>
          <w:szCs w:val="24"/>
        </w:rPr>
        <w:t xml:space="preserve"> на программе международных отношений (с 54 до 18%) и в половину поступивших по олимпиадам на юриспруденции (с 59 до 31%).</w:t>
      </w:r>
    </w:p>
    <w:p w14:paraId="2F6826DC" w14:textId="77777777" w:rsidR="007B4A0E" w:rsidRPr="0056311D" w:rsidRDefault="007B4A0E" w:rsidP="007B4A0E">
      <w:pPr>
        <w:spacing w:before="0" w:after="120" w:line="240" w:lineRule="auto"/>
        <w:ind w:firstLine="709"/>
        <w:jc w:val="both"/>
        <w:rPr>
          <w:sz w:val="24"/>
          <w:szCs w:val="24"/>
        </w:rPr>
      </w:pPr>
      <w:r w:rsidRPr="0056311D">
        <w:rPr>
          <w:sz w:val="24"/>
          <w:szCs w:val="24"/>
        </w:rPr>
        <w:t>Более трети студентов, зачисленных на 1 курс в 2014 году по олимпиаде, обучаются на следующих программах:</w:t>
      </w:r>
    </w:p>
    <w:p w14:paraId="49A7865C" w14:textId="77777777" w:rsidR="007B4A0E" w:rsidRPr="0056311D" w:rsidRDefault="007B4A0E" w:rsidP="00043CBC">
      <w:pPr>
        <w:pStyle w:val="af"/>
        <w:numPr>
          <w:ilvl w:val="0"/>
          <w:numId w:val="65"/>
        </w:numPr>
        <w:spacing w:before="0" w:after="120" w:line="240" w:lineRule="auto"/>
        <w:ind w:left="0" w:firstLine="709"/>
        <w:contextualSpacing w:val="0"/>
        <w:jc w:val="both"/>
        <w:rPr>
          <w:sz w:val="24"/>
          <w:szCs w:val="24"/>
        </w:rPr>
      </w:pPr>
      <w:r w:rsidRPr="0056311D">
        <w:rPr>
          <w:sz w:val="24"/>
          <w:szCs w:val="24"/>
        </w:rPr>
        <w:t>политология (28%)</w:t>
      </w:r>
    </w:p>
    <w:p w14:paraId="3ADA595B" w14:textId="77777777" w:rsidR="007B4A0E" w:rsidRPr="0056311D" w:rsidRDefault="007B4A0E" w:rsidP="00043CBC">
      <w:pPr>
        <w:pStyle w:val="af"/>
        <w:numPr>
          <w:ilvl w:val="0"/>
          <w:numId w:val="65"/>
        </w:numPr>
        <w:spacing w:before="0" w:after="120" w:line="240" w:lineRule="auto"/>
        <w:ind w:left="0" w:firstLine="709"/>
        <w:contextualSpacing w:val="0"/>
        <w:jc w:val="both"/>
        <w:rPr>
          <w:sz w:val="24"/>
          <w:szCs w:val="24"/>
        </w:rPr>
      </w:pPr>
      <w:r w:rsidRPr="0056311D">
        <w:rPr>
          <w:sz w:val="24"/>
          <w:szCs w:val="24"/>
        </w:rPr>
        <w:t>экономика (30%)</w:t>
      </w:r>
    </w:p>
    <w:p w14:paraId="65A2BB0B" w14:textId="77777777" w:rsidR="007B4A0E" w:rsidRPr="0056311D" w:rsidRDefault="007B4A0E" w:rsidP="00043CBC">
      <w:pPr>
        <w:pStyle w:val="af"/>
        <w:numPr>
          <w:ilvl w:val="0"/>
          <w:numId w:val="65"/>
        </w:numPr>
        <w:spacing w:before="0" w:after="120" w:line="240" w:lineRule="auto"/>
        <w:ind w:left="0" w:firstLine="709"/>
        <w:contextualSpacing w:val="0"/>
        <w:jc w:val="both"/>
        <w:rPr>
          <w:sz w:val="24"/>
          <w:szCs w:val="24"/>
        </w:rPr>
      </w:pPr>
      <w:r w:rsidRPr="0056311D">
        <w:rPr>
          <w:sz w:val="24"/>
          <w:szCs w:val="24"/>
        </w:rPr>
        <w:t>юриспруденция (31%)</w:t>
      </w:r>
    </w:p>
    <w:p w14:paraId="2EEE7DAC" w14:textId="77777777" w:rsidR="007B4A0E" w:rsidRPr="0056311D" w:rsidRDefault="007B4A0E" w:rsidP="00043CBC">
      <w:pPr>
        <w:pStyle w:val="af"/>
        <w:numPr>
          <w:ilvl w:val="0"/>
          <w:numId w:val="65"/>
        </w:numPr>
        <w:spacing w:before="0" w:after="120" w:line="240" w:lineRule="auto"/>
        <w:ind w:left="0" w:firstLine="709"/>
        <w:contextualSpacing w:val="0"/>
        <w:jc w:val="both"/>
        <w:rPr>
          <w:sz w:val="24"/>
          <w:szCs w:val="24"/>
        </w:rPr>
      </w:pPr>
      <w:r w:rsidRPr="0056311D">
        <w:rPr>
          <w:sz w:val="24"/>
          <w:szCs w:val="24"/>
        </w:rPr>
        <w:t>филология (32%)</w:t>
      </w:r>
    </w:p>
    <w:p w14:paraId="0E57FFD0" w14:textId="77777777" w:rsidR="007B4A0E" w:rsidRPr="0056311D" w:rsidRDefault="007B4A0E" w:rsidP="00043CBC">
      <w:pPr>
        <w:pStyle w:val="af"/>
        <w:numPr>
          <w:ilvl w:val="0"/>
          <w:numId w:val="65"/>
        </w:numPr>
        <w:spacing w:before="0" w:after="120" w:line="240" w:lineRule="auto"/>
        <w:ind w:left="0" w:firstLine="709"/>
        <w:contextualSpacing w:val="0"/>
        <w:jc w:val="both"/>
        <w:rPr>
          <w:sz w:val="24"/>
          <w:szCs w:val="24"/>
        </w:rPr>
      </w:pPr>
      <w:r w:rsidRPr="0056311D">
        <w:rPr>
          <w:sz w:val="24"/>
          <w:szCs w:val="24"/>
        </w:rPr>
        <w:t>математика (67%)</w:t>
      </w:r>
    </w:p>
    <w:p w14:paraId="60FD773F" w14:textId="77777777" w:rsidR="007B4A0E" w:rsidRPr="0056311D" w:rsidRDefault="007B4A0E" w:rsidP="00043CBC">
      <w:pPr>
        <w:pStyle w:val="af"/>
        <w:numPr>
          <w:ilvl w:val="0"/>
          <w:numId w:val="65"/>
        </w:numPr>
        <w:spacing w:before="0" w:after="120" w:line="240" w:lineRule="auto"/>
        <w:ind w:left="0" w:firstLine="709"/>
        <w:contextualSpacing w:val="0"/>
        <w:jc w:val="both"/>
        <w:rPr>
          <w:sz w:val="24"/>
          <w:szCs w:val="24"/>
        </w:rPr>
      </w:pPr>
      <w:r w:rsidRPr="0056311D">
        <w:rPr>
          <w:sz w:val="24"/>
          <w:szCs w:val="24"/>
        </w:rPr>
        <w:t>прикладная математика и информатика (76%)</w:t>
      </w:r>
    </w:p>
    <w:p w14:paraId="76D49DED" w14:textId="77777777" w:rsidR="007B4A0E" w:rsidRPr="0056311D" w:rsidRDefault="007B4A0E" w:rsidP="00043CBC">
      <w:pPr>
        <w:pStyle w:val="af"/>
        <w:numPr>
          <w:ilvl w:val="0"/>
          <w:numId w:val="65"/>
        </w:numPr>
        <w:spacing w:before="0" w:after="120" w:line="240" w:lineRule="auto"/>
        <w:ind w:left="0" w:firstLine="709"/>
        <w:contextualSpacing w:val="0"/>
        <w:jc w:val="both"/>
        <w:rPr>
          <w:sz w:val="24"/>
          <w:szCs w:val="24"/>
        </w:rPr>
      </w:pPr>
      <w:r w:rsidRPr="0056311D">
        <w:rPr>
          <w:sz w:val="24"/>
          <w:szCs w:val="24"/>
        </w:rPr>
        <w:t>экономика ВШЭ-РЭШ (88%)</w:t>
      </w:r>
    </w:p>
    <w:p w14:paraId="55BB7878" w14:textId="77777777" w:rsidR="007B4A0E" w:rsidRPr="0056311D" w:rsidRDefault="007B4A0E" w:rsidP="007B4A0E">
      <w:pPr>
        <w:spacing w:before="0" w:after="120" w:line="240" w:lineRule="auto"/>
        <w:ind w:firstLine="709"/>
        <w:jc w:val="both"/>
        <w:rPr>
          <w:sz w:val="24"/>
          <w:szCs w:val="24"/>
        </w:rPr>
      </w:pPr>
      <w:r w:rsidRPr="0056311D">
        <w:rPr>
          <w:sz w:val="24"/>
          <w:szCs w:val="24"/>
        </w:rPr>
        <w:t xml:space="preserve">В филиалах (Диаграмма 5.2.2) этот показатель выглядит следующим образом: самая высокая доля студентов, поступивших по результатам олимпиад, наблюдается в Нижегородском филиале на программах филологии (53%) и фундаментальной и прикладной лингвистики (33%). Такой высокий процент </w:t>
      </w:r>
      <w:proofErr w:type="spellStart"/>
      <w:r w:rsidRPr="0056311D">
        <w:rPr>
          <w:sz w:val="24"/>
          <w:szCs w:val="24"/>
        </w:rPr>
        <w:t>олимпиадников</w:t>
      </w:r>
      <w:proofErr w:type="spellEnd"/>
      <w:r w:rsidRPr="0056311D">
        <w:rPr>
          <w:sz w:val="24"/>
          <w:szCs w:val="24"/>
        </w:rPr>
        <w:t xml:space="preserve"> обусловлен небольшим количеством </w:t>
      </w:r>
      <w:proofErr w:type="gramStart"/>
      <w:r w:rsidRPr="0056311D">
        <w:rPr>
          <w:sz w:val="24"/>
          <w:szCs w:val="24"/>
        </w:rPr>
        <w:t>поступивших</w:t>
      </w:r>
      <w:proofErr w:type="gramEnd"/>
      <w:r w:rsidRPr="0056311D">
        <w:rPr>
          <w:sz w:val="24"/>
          <w:szCs w:val="24"/>
        </w:rPr>
        <w:t xml:space="preserve"> на данные программы.  </w:t>
      </w:r>
    </w:p>
    <w:p w14:paraId="140978AD" w14:textId="77777777" w:rsidR="007B4A0E" w:rsidRPr="0056311D" w:rsidRDefault="007B4A0E" w:rsidP="007B4A0E">
      <w:pPr>
        <w:spacing w:before="0" w:after="120" w:line="240" w:lineRule="auto"/>
        <w:ind w:firstLine="709"/>
        <w:jc w:val="both"/>
        <w:rPr>
          <w:sz w:val="24"/>
          <w:szCs w:val="24"/>
        </w:rPr>
      </w:pPr>
      <w:r w:rsidRPr="0056311D">
        <w:rPr>
          <w:sz w:val="24"/>
          <w:szCs w:val="24"/>
        </w:rPr>
        <w:t>В отличие от прошлого года в 2014 году не было зачислено по результатам олимпиады ни одного студента на программы: менеджмент (Нижегородский филиал), юриспруденция и менеджмент (Пермский филиал), история и политология (Санкт-Петербургский филиал).</w:t>
      </w:r>
    </w:p>
    <w:p w14:paraId="4A673999" w14:textId="77777777" w:rsidR="007B4A0E" w:rsidRPr="0056311D" w:rsidRDefault="007B4A0E" w:rsidP="007B4A0E">
      <w:pPr>
        <w:spacing w:before="0" w:after="120" w:line="240" w:lineRule="auto"/>
        <w:ind w:firstLine="709"/>
        <w:jc w:val="both"/>
        <w:rPr>
          <w:sz w:val="24"/>
          <w:szCs w:val="24"/>
        </w:rPr>
      </w:pPr>
      <w:r w:rsidRPr="0056311D">
        <w:rPr>
          <w:sz w:val="24"/>
          <w:szCs w:val="24"/>
        </w:rPr>
        <w:t>Минимальный процент «</w:t>
      </w:r>
      <w:proofErr w:type="spellStart"/>
      <w:r w:rsidRPr="0056311D">
        <w:rPr>
          <w:sz w:val="24"/>
          <w:szCs w:val="24"/>
        </w:rPr>
        <w:t>олимпиадников</w:t>
      </w:r>
      <w:proofErr w:type="spellEnd"/>
      <w:r w:rsidRPr="0056311D">
        <w:rPr>
          <w:sz w:val="24"/>
          <w:szCs w:val="24"/>
        </w:rPr>
        <w:t>» в 2014 году - на программах социологии и менеджмента, востоковедения и африканистики  в Санкт-Петербургском филиале и программе менеджмента в Пермском филиале (по 1% от общего числа зачисленных).</w:t>
      </w:r>
    </w:p>
    <w:p w14:paraId="7519779F" w14:textId="77777777" w:rsidR="007B4A0E" w:rsidRPr="0056311D" w:rsidRDefault="007B4A0E" w:rsidP="007B4A0E">
      <w:pPr>
        <w:spacing w:before="0" w:after="120" w:line="240" w:lineRule="auto"/>
        <w:ind w:firstLine="709"/>
        <w:jc w:val="both"/>
        <w:rPr>
          <w:b/>
          <w:sz w:val="24"/>
          <w:szCs w:val="24"/>
        </w:rPr>
      </w:pPr>
      <w:r w:rsidRPr="0056311D">
        <w:rPr>
          <w:b/>
          <w:sz w:val="24"/>
          <w:szCs w:val="24"/>
        </w:rPr>
        <w:t>Диаграмма 3.4.9.</w:t>
      </w:r>
    </w:p>
    <w:p w14:paraId="4773EF1D" w14:textId="6D0F152E" w:rsidR="007E720B" w:rsidRPr="0056311D" w:rsidRDefault="007B4A0E" w:rsidP="007B4A0E">
      <w:pPr>
        <w:spacing w:before="0" w:after="120" w:line="240" w:lineRule="auto"/>
        <w:ind w:firstLine="709"/>
        <w:jc w:val="both"/>
        <w:rPr>
          <w:sz w:val="24"/>
          <w:szCs w:val="24"/>
        </w:rPr>
      </w:pPr>
      <w:r w:rsidRPr="0056311D">
        <w:rPr>
          <w:b/>
          <w:noProof/>
          <w:sz w:val="24"/>
          <w:szCs w:val="24"/>
          <w:lang w:eastAsia="ru-RU"/>
        </w:rPr>
        <w:drawing>
          <wp:inline distT="0" distB="0" distL="0" distR="0" wp14:anchorId="367F5F33" wp14:editId="4F7404BD">
            <wp:extent cx="5940425" cy="5810250"/>
            <wp:effectExtent l="19050" t="0" r="22225" b="0"/>
            <wp:docPr id="68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BC193CD" w14:textId="77777777" w:rsidR="00165BC9" w:rsidRPr="0056311D" w:rsidRDefault="00165BC9" w:rsidP="00043CBC">
      <w:pPr>
        <w:pStyle w:val="3"/>
        <w:numPr>
          <w:ilvl w:val="2"/>
          <w:numId w:val="68"/>
        </w:numPr>
      </w:pPr>
      <w:bookmarkStart w:id="14" w:name="_Toc278494327"/>
      <w:r w:rsidRPr="0056311D">
        <w:t>Очно-заочная форма обучения</w:t>
      </w:r>
      <w:bookmarkEnd w:id="14"/>
    </w:p>
    <w:p w14:paraId="5BB73AA6" w14:textId="77777777" w:rsidR="007B4A0E" w:rsidRPr="0056311D" w:rsidRDefault="007B4A0E" w:rsidP="007B4A0E">
      <w:pPr>
        <w:spacing w:before="0" w:after="120" w:line="240" w:lineRule="auto"/>
        <w:ind w:firstLine="709"/>
        <w:jc w:val="both"/>
        <w:rPr>
          <w:rStyle w:val="af8"/>
          <w:rFonts w:eastAsiaTheme="majorEastAsia"/>
          <w:bCs/>
          <w:noProof/>
          <w:color w:val="auto"/>
          <w:sz w:val="24"/>
          <w:szCs w:val="24"/>
          <w:u w:val="none"/>
        </w:rPr>
      </w:pPr>
      <w:r w:rsidRPr="0056311D">
        <w:rPr>
          <w:rStyle w:val="af8"/>
          <w:rFonts w:eastAsiaTheme="majorEastAsia"/>
          <w:noProof/>
          <w:color w:val="auto"/>
          <w:sz w:val="24"/>
          <w:szCs w:val="24"/>
          <w:u w:val="none"/>
        </w:rPr>
        <w:t>Численность студентов НИУ ВШЭ на 1 октября 2014 года по очно-заочной форме обучения без учета студентов, обучающихся по сокращенным программам в структурах ДПО, составляет  778 чел., из них:</w:t>
      </w:r>
    </w:p>
    <w:p w14:paraId="1F51DFC7" w14:textId="77777777" w:rsidR="007B4A0E" w:rsidRPr="0056311D" w:rsidRDefault="007B4A0E" w:rsidP="007B4A0E">
      <w:pPr>
        <w:spacing w:before="0" w:after="120" w:line="240" w:lineRule="auto"/>
        <w:ind w:firstLine="709"/>
        <w:jc w:val="both"/>
        <w:rPr>
          <w:rStyle w:val="af8"/>
          <w:rFonts w:eastAsiaTheme="majorEastAsia"/>
          <w:bCs/>
          <w:noProof/>
          <w:color w:val="auto"/>
          <w:sz w:val="24"/>
          <w:szCs w:val="24"/>
          <w:u w:val="none"/>
        </w:rPr>
      </w:pPr>
      <w:r w:rsidRPr="0056311D">
        <w:rPr>
          <w:rStyle w:val="af8"/>
          <w:rFonts w:eastAsiaTheme="majorEastAsia"/>
          <w:b/>
          <w:noProof/>
          <w:color w:val="auto"/>
          <w:sz w:val="24"/>
          <w:szCs w:val="24"/>
          <w:u w:val="none"/>
        </w:rPr>
        <w:t>Москва (очно-заочная форма обучения)</w:t>
      </w:r>
      <w:r w:rsidRPr="0056311D">
        <w:rPr>
          <w:rStyle w:val="af8"/>
          <w:rFonts w:eastAsiaTheme="majorEastAsia"/>
          <w:noProof/>
          <w:color w:val="auto"/>
          <w:sz w:val="24"/>
          <w:szCs w:val="24"/>
          <w:u w:val="none"/>
        </w:rPr>
        <w:t>, без учета ДПО - 568 чел., из них:</w:t>
      </w:r>
    </w:p>
    <w:p w14:paraId="2302973B" w14:textId="77777777" w:rsidR="007B4A0E" w:rsidRPr="0056311D" w:rsidRDefault="007B4A0E" w:rsidP="007B4A0E">
      <w:pPr>
        <w:spacing w:before="0" w:after="120" w:line="240" w:lineRule="auto"/>
        <w:ind w:firstLine="709"/>
        <w:jc w:val="both"/>
        <w:rPr>
          <w:rStyle w:val="af8"/>
          <w:rFonts w:eastAsiaTheme="majorEastAsia"/>
          <w:noProof/>
          <w:color w:val="auto"/>
          <w:sz w:val="24"/>
          <w:szCs w:val="24"/>
          <w:u w:val="none"/>
        </w:rPr>
      </w:pPr>
      <w:r w:rsidRPr="0056311D">
        <w:rPr>
          <w:rStyle w:val="af8"/>
          <w:rFonts w:eastAsiaTheme="majorEastAsia"/>
          <w:noProof/>
          <w:color w:val="auto"/>
          <w:sz w:val="24"/>
          <w:szCs w:val="24"/>
          <w:u w:val="none"/>
        </w:rPr>
        <w:t>-</w:t>
      </w:r>
      <w:r w:rsidRPr="0056311D">
        <w:rPr>
          <w:rStyle w:val="af8"/>
          <w:rFonts w:eastAsiaTheme="majorEastAsia"/>
          <w:noProof/>
          <w:color w:val="auto"/>
          <w:sz w:val="24"/>
          <w:szCs w:val="24"/>
          <w:u w:val="none"/>
        </w:rPr>
        <w:tab/>
        <w:t>магистрантов – 490 чел. (включая 461 чел.- студенты института образования - ИО, 20 чел.- Высшая Школа Урбанистики и 9 чел. - Институт менеджмента инноваций), из них коммерческих – 66 чел.</w:t>
      </w:r>
    </w:p>
    <w:p w14:paraId="35708648" w14:textId="77777777" w:rsidR="007B4A0E" w:rsidRPr="0056311D" w:rsidRDefault="007B4A0E" w:rsidP="007B4A0E">
      <w:pPr>
        <w:spacing w:before="0" w:after="120" w:line="240" w:lineRule="auto"/>
        <w:ind w:firstLine="709"/>
        <w:jc w:val="both"/>
        <w:rPr>
          <w:rStyle w:val="af8"/>
          <w:rFonts w:eastAsiaTheme="majorEastAsia"/>
          <w:noProof/>
          <w:color w:val="auto"/>
          <w:sz w:val="24"/>
          <w:szCs w:val="24"/>
          <w:u w:val="none"/>
        </w:rPr>
      </w:pPr>
      <w:proofErr w:type="gramStart"/>
      <w:r w:rsidRPr="0056311D">
        <w:rPr>
          <w:rStyle w:val="af8"/>
          <w:rFonts w:eastAsiaTheme="majorEastAsia"/>
          <w:noProof/>
          <w:color w:val="auto"/>
          <w:sz w:val="24"/>
          <w:szCs w:val="24"/>
          <w:u w:val="none"/>
        </w:rPr>
        <w:t>-</w:t>
      </w:r>
      <w:r w:rsidRPr="0056311D">
        <w:rPr>
          <w:rStyle w:val="af8"/>
          <w:rFonts w:eastAsiaTheme="majorEastAsia"/>
          <w:noProof/>
          <w:color w:val="auto"/>
          <w:sz w:val="24"/>
          <w:szCs w:val="24"/>
          <w:u w:val="none"/>
        </w:rPr>
        <w:tab/>
        <w:t>бакалавров – 48 чел. (все студенты МИЭМ?</w:t>
      </w:r>
      <w:proofErr w:type="gramEnd"/>
      <w:r w:rsidRPr="0056311D">
        <w:rPr>
          <w:rStyle w:val="af8"/>
          <w:rFonts w:eastAsiaTheme="majorEastAsia"/>
          <w:noProof/>
          <w:color w:val="auto"/>
          <w:sz w:val="24"/>
          <w:szCs w:val="24"/>
          <w:u w:val="none"/>
        </w:rPr>
        <w:t xml:space="preserve"> </w:t>
      </w:r>
      <w:proofErr w:type="gramStart"/>
      <w:r w:rsidRPr="0056311D">
        <w:rPr>
          <w:rStyle w:val="af8"/>
          <w:rFonts w:eastAsiaTheme="majorEastAsia"/>
          <w:noProof/>
          <w:color w:val="auto"/>
          <w:sz w:val="24"/>
          <w:szCs w:val="24"/>
          <w:u w:val="none"/>
        </w:rPr>
        <w:t>Информатика и выч техника и Дизайн), из них коммерческих – 39 чел.</w:t>
      </w:r>
      <w:proofErr w:type="gramEnd"/>
    </w:p>
    <w:p w14:paraId="38DC3573" w14:textId="77777777" w:rsidR="007B4A0E" w:rsidRPr="0056311D" w:rsidRDefault="007B4A0E" w:rsidP="007B4A0E">
      <w:pPr>
        <w:spacing w:before="0" w:after="120" w:line="240" w:lineRule="auto"/>
        <w:ind w:firstLine="709"/>
        <w:jc w:val="both"/>
        <w:rPr>
          <w:rStyle w:val="af8"/>
          <w:rFonts w:eastAsiaTheme="majorEastAsia"/>
          <w:noProof/>
          <w:color w:val="auto"/>
          <w:sz w:val="24"/>
          <w:szCs w:val="24"/>
          <w:u w:val="none"/>
        </w:rPr>
      </w:pPr>
      <w:proofErr w:type="gramStart"/>
      <w:r w:rsidRPr="0056311D">
        <w:rPr>
          <w:rStyle w:val="af8"/>
          <w:rFonts w:eastAsiaTheme="majorEastAsia"/>
          <w:noProof/>
          <w:color w:val="auto"/>
          <w:sz w:val="24"/>
          <w:szCs w:val="24"/>
          <w:u w:val="none"/>
        </w:rPr>
        <w:t>-</w:t>
      </w:r>
      <w:r w:rsidRPr="0056311D">
        <w:rPr>
          <w:rStyle w:val="af8"/>
          <w:rFonts w:eastAsiaTheme="majorEastAsia"/>
          <w:noProof/>
          <w:color w:val="auto"/>
          <w:sz w:val="24"/>
          <w:szCs w:val="24"/>
          <w:u w:val="none"/>
        </w:rPr>
        <w:tab/>
        <w:t>специалистов – 30 чел. (все студенты МИЭМ?</w:t>
      </w:r>
      <w:proofErr w:type="gramEnd"/>
      <w:r w:rsidRPr="0056311D">
        <w:rPr>
          <w:rStyle w:val="af8"/>
          <w:rFonts w:eastAsiaTheme="majorEastAsia"/>
          <w:noProof/>
          <w:color w:val="auto"/>
          <w:sz w:val="24"/>
          <w:szCs w:val="24"/>
          <w:u w:val="none"/>
        </w:rPr>
        <w:t xml:space="preserve"> </w:t>
      </w:r>
      <w:proofErr w:type="gramStart"/>
      <w:r w:rsidRPr="0056311D">
        <w:rPr>
          <w:rStyle w:val="af8"/>
          <w:rFonts w:eastAsiaTheme="majorEastAsia"/>
          <w:noProof/>
          <w:color w:val="auto"/>
          <w:sz w:val="24"/>
          <w:szCs w:val="24"/>
          <w:u w:val="none"/>
        </w:rPr>
        <w:t>Дизайн и Вычислительные машины), из них коммерческих – 23 чел.</w:t>
      </w:r>
      <w:proofErr w:type="gramEnd"/>
    </w:p>
    <w:p w14:paraId="72FB4694" w14:textId="77777777" w:rsidR="007B4A0E" w:rsidRPr="0056311D" w:rsidRDefault="007B4A0E" w:rsidP="007B4A0E">
      <w:pPr>
        <w:spacing w:before="0" w:after="120" w:line="240" w:lineRule="auto"/>
        <w:ind w:firstLine="709"/>
        <w:jc w:val="both"/>
        <w:rPr>
          <w:rStyle w:val="af8"/>
          <w:rFonts w:eastAsiaTheme="majorEastAsia"/>
          <w:noProof/>
          <w:color w:val="auto"/>
          <w:sz w:val="24"/>
          <w:szCs w:val="24"/>
          <w:u w:val="none"/>
        </w:rPr>
      </w:pPr>
    </w:p>
    <w:p w14:paraId="2CCF98BF" w14:textId="77777777" w:rsidR="007B4A0E" w:rsidRPr="0056311D" w:rsidRDefault="007B4A0E" w:rsidP="007B4A0E">
      <w:pPr>
        <w:spacing w:before="0" w:after="120" w:line="240" w:lineRule="auto"/>
        <w:ind w:firstLine="709"/>
        <w:jc w:val="both"/>
        <w:rPr>
          <w:rStyle w:val="af8"/>
          <w:rFonts w:eastAsiaTheme="majorEastAsia"/>
          <w:bCs/>
          <w:noProof/>
          <w:color w:val="auto"/>
          <w:sz w:val="24"/>
          <w:szCs w:val="24"/>
          <w:u w:val="none"/>
        </w:rPr>
      </w:pPr>
      <w:r w:rsidRPr="0056311D">
        <w:rPr>
          <w:rStyle w:val="af8"/>
          <w:rFonts w:eastAsiaTheme="majorEastAsia"/>
          <w:b/>
          <w:noProof/>
          <w:color w:val="auto"/>
          <w:sz w:val="24"/>
          <w:szCs w:val="24"/>
          <w:u w:val="none"/>
        </w:rPr>
        <w:t>Нижний Новгород (очно-заочная форма обучения),</w:t>
      </w:r>
      <w:r w:rsidRPr="0056311D">
        <w:rPr>
          <w:rStyle w:val="af8"/>
          <w:rFonts w:eastAsiaTheme="majorEastAsia"/>
          <w:noProof/>
          <w:color w:val="auto"/>
          <w:sz w:val="24"/>
          <w:szCs w:val="24"/>
          <w:u w:val="none"/>
        </w:rPr>
        <w:t xml:space="preserve"> без учета ДПО – 144 чел. (магистранты ИО),  из них коммерческих - 80.</w:t>
      </w:r>
    </w:p>
    <w:p w14:paraId="3323B054" w14:textId="77777777" w:rsidR="007B4A0E" w:rsidRPr="0056311D" w:rsidRDefault="007B4A0E" w:rsidP="007B4A0E">
      <w:pPr>
        <w:spacing w:before="0" w:after="120" w:line="240" w:lineRule="auto"/>
        <w:ind w:firstLine="709"/>
        <w:jc w:val="both"/>
        <w:rPr>
          <w:rStyle w:val="af8"/>
          <w:rFonts w:eastAsiaTheme="majorEastAsia"/>
          <w:bCs/>
          <w:noProof/>
          <w:color w:val="auto"/>
          <w:sz w:val="24"/>
          <w:szCs w:val="24"/>
          <w:u w:val="none"/>
        </w:rPr>
      </w:pPr>
      <w:r w:rsidRPr="0056311D">
        <w:rPr>
          <w:rStyle w:val="af8"/>
          <w:rFonts w:eastAsiaTheme="majorEastAsia"/>
          <w:b/>
          <w:noProof/>
          <w:color w:val="auto"/>
          <w:sz w:val="24"/>
          <w:szCs w:val="24"/>
          <w:u w:val="none"/>
        </w:rPr>
        <w:t>Санкт-Петербург (очно-заочная форма обучения)</w:t>
      </w:r>
      <w:r w:rsidRPr="0056311D">
        <w:rPr>
          <w:rStyle w:val="af8"/>
          <w:rFonts w:eastAsiaTheme="majorEastAsia"/>
          <w:noProof/>
          <w:color w:val="auto"/>
          <w:sz w:val="24"/>
          <w:szCs w:val="24"/>
          <w:u w:val="none"/>
        </w:rPr>
        <w:t>, без учета ДПО – 66 чел. (магистры ИО), из них коммерческих – 1 чел.</w:t>
      </w:r>
    </w:p>
    <w:p w14:paraId="7B30514A" w14:textId="77777777" w:rsidR="007B4A0E" w:rsidRPr="0056311D" w:rsidRDefault="007B4A0E" w:rsidP="007B4A0E">
      <w:pPr>
        <w:spacing w:before="0" w:after="120" w:line="240" w:lineRule="auto"/>
        <w:ind w:firstLine="709"/>
        <w:jc w:val="both"/>
        <w:rPr>
          <w:rStyle w:val="af8"/>
          <w:rFonts w:eastAsiaTheme="majorEastAsia"/>
          <w:noProof/>
          <w:color w:val="auto"/>
          <w:sz w:val="24"/>
          <w:szCs w:val="24"/>
          <w:u w:val="none"/>
        </w:rPr>
      </w:pPr>
      <w:r w:rsidRPr="0056311D">
        <w:rPr>
          <w:rStyle w:val="af8"/>
          <w:rFonts w:eastAsiaTheme="majorEastAsia"/>
          <w:noProof/>
          <w:color w:val="auto"/>
          <w:sz w:val="24"/>
          <w:szCs w:val="24"/>
          <w:u w:val="none"/>
        </w:rPr>
        <w:t>Пермь (очно-заочная форма обучения) – обучение реализуется только в структурах ДПО.</w:t>
      </w:r>
    </w:p>
    <w:p w14:paraId="0A0BAC9B" w14:textId="07AB8EBB" w:rsidR="007B4A0E" w:rsidRPr="0056311D" w:rsidRDefault="007B4A0E" w:rsidP="007B4A0E">
      <w:pPr>
        <w:spacing w:before="0" w:after="120" w:line="240" w:lineRule="auto"/>
        <w:ind w:firstLine="709"/>
        <w:jc w:val="both"/>
        <w:rPr>
          <w:rStyle w:val="af8"/>
          <w:rFonts w:eastAsiaTheme="majorEastAsia" w:cstheme="minorHAnsi"/>
          <w:noProof/>
          <w:color w:val="auto"/>
          <w:sz w:val="24"/>
          <w:szCs w:val="24"/>
          <w:u w:val="none"/>
        </w:rPr>
      </w:pPr>
      <w:r w:rsidRPr="0056311D">
        <w:rPr>
          <w:rStyle w:val="af8"/>
          <w:rFonts w:eastAsiaTheme="majorEastAsia"/>
          <w:noProof/>
          <w:color w:val="auto"/>
          <w:sz w:val="24"/>
          <w:szCs w:val="24"/>
          <w:u w:val="none"/>
        </w:rPr>
        <w:t>Заочная форма обучения представлена только студентами, обучающимися по программам дополнительного образования в бакалавриате. В целом по НИУ ВШЭ на очно-заочной форме обучается 185 коммерческих бакалавров.</w:t>
      </w:r>
    </w:p>
    <w:p w14:paraId="51AC8C61" w14:textId="62863C63" w:rsidR="00165BC9" w:rsidRPr="0056311D" w:rsidRDefault="007B4A0E" w:rsidP="00043CBC">
      <w:pPr>
        <w:pStyle w:val="3"/>
        <w:numPr>
          <w:ilvl w:val="2"/>
          <w:numId w:val="68"/>
        </w:numPr>
      </w:pPr>
      <w:r w:rsidRPr="0056311D">
        <w:t>Подразделения ДПО</w:t>
      </w:r>
    </w:p>
    <w:p w14:paraId="23D47D61" w14:textId="77777777" w:rsidR="00343917" w:rsidRPr="0056311D" w:rsidRDefault="00343917" w:rsidP="00343917">
      <w:pPr>
        <w:spacing w:before="0" w:after="120" w:line="240" w:lineRule="auto"/>
        <w:ind w:firstLine="709"/>
        <w:jc w:val="both"/>
        <w:rPr>
          <w:sz w:val="24"/>
          <w:szCs w:val="24"/>
        </w:rPr>
      </w:pPr>
      <w:r w:rsidRPr="0056311D">
        <w:rPr>
          <w:sz w:val="24"/>
          <w:szCs w:val="24"/>
        </w:rPr>
        <w:t xml:space="preserve">Общий контингент студентов, обучающихся в подразделениях ДПО НИУ ВШЭ по программам бакалавриата по очно-заочной и </w:t>
      </w:r>
      <w:proofErr w:type="gramStart"/>
      <w:r w:rsidRPr="0056311D">
        <w:rPr>
          <w:sz w:val="24"/>
          <w:szCs w:val="24"/>
        </w:rPr>
        <w:t>заочной</w:t>
      </w:r>
      <w:proofErr w:type="gramEnd"/>
      <w:r w:rsidRPr="0056311D">
        <w:rPr>
          <w:sz w:val="24"/>
          <w:szCs w:val="24"/>
        </w:rPr>
        <w:t xml:space="preserve"> формам обучения на 1 октября 2014 года составляет 1258 чел., в том числе: </w:t>
      </w:r>
    </w:p>
    <w:p w14:paraId="29DAB261" w14:textId="77777777" w:rsidR="00343917" w:rsidRPr="0056311D" w:rsidRDefault="00343917" w:rsidP="00343917">
      <w:pPr>
        <w:spacing w:before="0" w:after="120" w:line="240" w:lineRule="auto"/>
        <w:ind w:firstLine="709"/>
        <w:jc w:val="both"/>
        <w:rPr>
          <w:sz w:val="24"/>
          <w:szCs w:val="24"/>
        </w:rPr>
      </w:pPr>
      <w:r w:rsidRPr="0056311D">
        <w:rPr>
          <w:sz w:val="24"/>
          <w:szCs w:val="24"/>
        </w:rPr>
        <w:t xml:space="preserve">Москва – 482  чел. (очно-заочная форма обучения – 475 чел.; заочная форма обучения – 7 чел.) </w:t>
      </w:r>
    </w:p>
    <w:p w14:paraId="45F9F94C" w14:textId="77777777" w:rsidR="00343917" w:rsidRPr="0056311D" w:rsidRDefault="00343917" w:rsidP="00343917">
      <w:pPr>
        <w:spacing w:before="0" w:after="120" w:line="240" w:lineRule="auto"/>
        <w:ind w:firstLine="709"/>
        <w:jc w:val="both"/>
        <w:rPr>
          <w:sz w:val="24"/>
          <w:szCs w:val="24"/>
        </w:rPr>
      </w:pPr>
      <w:r w:rsidRPr="0056311D">
        <w:rPr>
          <w:sz w:val="24"/>
          <w:szCs w:val="24"/>
        </w:rPr>
        <w:t xml:space="preserve">НИУ ВШЭ – Нижний Новгород – 231 чел. (очно-заочная форма обучения – 224 чел.; заочная форма обучения – 7 чел.) </w:t>
      </w:r>
    </w:p>
    <w:p w14:paraId="21DDAC15" w14:textId="77777777" w:rsidR="00343917" w:rsidRPr="0056311D" w:rsidRDefault="00343917" w:rsidP="00343917">
      <w:pPr>
        <w:spacing w:before="0" w:after="120" w:line="240" w:lineRule="auto"/>
        <w:ind w:firstLine="709"/>
        <w:jc w:val="both"/>
        <w:rPr>
          <w:sz w:val="24"/>
          <w:szCs w:val="24"/>
        </w:rPr>
      </w:pPr>
      <w:r w:rsidRPr="0056311D">
        <w:rPr>
          <w:sz w:val="24"/>
          <w:szCs w:val="24"/>
        </w:rPr>
        <w:t xml:space="preserve">НИУ ВШЭ - Пермь – 501 чел. (очно-заочная форма обучения – 363 чел.; заочная форма обучения – 138 чел.) </w:t>
      </w:r>
    </w:p>
    <w:p w14:paraId="501F6271" w14:textId="77777777" w:rsidR="00343917" w:rsidRPr="0056311D" w:rsidRDefault="00343917" w:rsidP="00343917">
      <w:pPr>
        <w:spacing w:before="0" w:after="120" w:line="240" w:lineRule="auto"/>
        <w:ind w:firstLine="709"/>
        <w:jc w:val="both"/>
        <w:rPr>
          <w:sz w:val="24"/>
          <w:szCs w:val="24"/>
        </w:rPr>
      </w:pPr>
      <w:r w:rsidRPr="0056311D">
        <w:rPr>
          <w:sz w:val="24"/>
          <w:szCs w:val="24"/>
        </w:rPr>
        <w:t xml:space="preserve">НИУ ВШЭ – Санкт-Петербург – 44 чел. (очно-заочная форма обучения – 11 чел.; заочная форма обучения – 33 чел.) </w:t>
      </w:r>
    </w:p>
    <w:p w14:paraId="5F106775" w14:textId="77777777" w:rsidR="00343917" w:rsidRPr="0056311D" w:rsidRDefault="00343917" w:rsidP="00343917">
      <w:pPr>
        <w:spacing w:before="0" w:after="120" w:line="240" w:lineRule="auto"/>
        <w:ind w:firstLine="709"/>
        <w:jc w:val="both"/>
        <w:rPr>
          <w:sz w:val="24"/>
          <w:szCs w:val="24"/>
        </w:rPr>
      </w:pPr>
      <w:r w:rsidRPr="0056311D">
        <w:rPr>
          <w:sz w:val="24"/>
          <w:szCs w:val="24"/>
        </w:rPr>
        <w:t xml:space="preserve">В 2013/2014 учебном году для </w:t>
      </w:r>
      <w:proofErr w:type="gramStart"/>
      <w:r w:rsidRPr="0056311D">
        <w:rPr>
          <w:sz w:val="24"/>
          <w:szCs w:val="24"/>
        </w:rPr>
        <w:t>обучения по программам</w:t>
      </w:r>
      <w:proofErr w:type="gramEnd"/>
      <w:r w:rsidRPr="0056311D">
        <w:rPr>
          <w:sz w:val="24"/>
          <w:szCs w:val="24"/>
        </w:rPr>
        <w:t xml:space="preserve"> бакалавриата для лиц, имеющих высшее или среднее профессиональное образование, был принят 531 студент, в том числе: </w:t>
      </w:r>
    </w:p>
    <w:p w14:paraId="135DEE9D" w14:textId="77777777" w:rsidR="00343917" w:rsidRPr="0056311D" w:rsidRDefault="00343917" w:rsidP="00343917">
      <w:pPr>
        <w:spacing w:before="0" w:after="120" w:line="240" w:lineRule="auto"/>
        <w:ind w:firstLine="709"/>
        <w:jc w:val="both"/>
        <w:rPr>
          <w:sz w:val="24"/>
          <w:szCs w:val="24"/>
        </w:rPr>
      </w:pPr>
      <w:r w:rsidRPr="0056311D">
        <w:rPr>
          <w:sz w:val="24"/>
          <w:szCs w:val="24"/>
        </w:rPr>
        <w:t>Москва – 226 чел.</w:t>
      </w:r>
    </w:p>
    <w:p w14:paraId="1597C139" w14:textId="77777777" w:rsidR="00343917" w:rsidRPr="0056311D" w:rsidRDefault="00343917" w:rsidP="00343917">
      <w:pPr>
        <w:spacing w:before="0" w:after="120" w:line="240" w:lineRule="auto"/>
        <w:ind w:firstLine="709"/>
        <w:jc w:val="both"/>
        <w:rPr>
          <w:sz w:val="24"/>
          <w:szCs w:val="24"/>
        </w:rPr>
      </w:pPr>
      <w:r w:rsidRPr="0056311D">
        <w:rPr>
          <w:sz w:val="24"/>
          <w:szCs w:val="24"/>
        </w:rPr>
        <w:t>НИУ ВШЭ - Нижний Новгород – 85 чел.</w:t>
      </w:r>
    </w:p>
    <w:p w14:paraId="79DC666B" w14:textId="77777777" w:rsidR="00343917" w:rsidRPr="0056311D" w:rsidRDefault="00343917" w:rsidP="00343917">
      <w:pPr>
        <w:spacing w:before="0" w:after="120" w:line="240" w:lineRule="auto"/>
        <w:ind w:firstLine="709"/>
        <w:jc w:val="both"/>
        <w:rPr>
          <w:sz w:val="24"/>
          <w:szCs w:val="24"/>
        </w:rPr>
      </w:pPr>
      <w:r w:rsidRPr="0056311D">
        <w:rPr>
          <w:sz w:val="24"/>
          <w:szCs w:val="24"/>
        </w:rPr>
        <w:t>НИУ ВШЭ – Пермь – 174 чел.</w:t>
      </w:r>
    </w:p>
    <w:p w14:paraId="1752185A" w14:textId="77777777" w:rsidR="00343917" w:rsidRPr="0056311D" w:rsidRDefault="00343917" w:rsidP="00343917">
      <w:pPr>
        <w:spacing w:before="0" w:after="120" w:line="240" w:lineRule="auto"/>
        <w:ind w:firstLine="709"/>
        <w:jc w:val="both"/>
        <w:rPr>
          <w:sz w:val="24"/>
          <w:szCs w:val="24"/>
        </w:rPr>
      </w:pPr>
      <w:r w:rsidRPr="0056311D">
        <w:rPr>
          <w:sz w:val="24"/>
          <w:szCs w:val="24"/>
        </w:rPr>
        <w:t>НИУ ВШЭ – Санкт-Петербург – 46 чел.</w:t>
      </w:r>
    </w:p>
    <w:p w14:paraId="437CE360" w14:textId="77777777" w:rsidR="00343917" w:rsidRPr="0056311D" w:rsidRDefault="00343917" w:rsidP="00343917">
      <w:pPr>
        <w:spacing w:before="0" w:after="120" w:line="240" w:lineRule="auto"/>
        <w:ind w:firstLine="709"/>
        <w:jc w:val="both"/>
        <w:rPr>
          <w:sz w:val="24"/>
          <w:szCs w:val="24"/>
        </w:rPr>
      </w:pPr>
      <w:r w:rsidRPr="0056311D">
        <w:rPr>
          <w:sz w:val="24"/>
          <w:szCs w:val="24"/>
        </w:rPr>
        <w:t xml:space="preserve">Динамика приема студентов для </w:t>
      </w:r>
      <w:proofErr w:type="gramStart"/>
      <w:r w:rsidRPr="0056311D">
        <w:rPr>
          <w:sz w:val="24"/>
          <w:szCs w:val="24"/>
        </w:rPr>
        <w:t>обучения по программам</w:t>
      </w:r>
      <w:proofErr w:type="gramEnd"/>
      <w:r w:rsidRPr="0056311D">
        <w:rPr>
          <w:sz w:val="24"/>
          <w:szCs w:val="24"/>
        </w:rPr>
        <w:t xml:space="preserve"> бакалавриата и специалитета представлена на диаграмме 3.4.8.</w:t>
      </w:r>
    </w:p>
    <w:p w14:paraId="292BB9EF" w14:textId="77777777" w:rsidR="00343917" w:rsidRPr="0056311D" w:rsidRDefault="00343917" w:rsidP="00343917">
      <w:pPr>
        <w:spacing w:before="0" w:after="120" w:line="240" w:lineRule="auto"/>
        <w:ind w:firstLine="709"/>
        <w:jc w:val="both"/>
        <w:rPr>
          <w:b/>
          <w:sz w:val="24"/>
          <w:szCs w:val="24"/>
        </w:rPr>
      </w:pPr>
      <w:r w:rsidRPr="0056311D">
        <w:rPr>
          <w:b/>
          <w:sz w:val="24"/>
          <w:szCs w:val="24"/>
        </w:rPr>
        <w:t>Диаграмма 3.4.8</w:t>
      </w:r>
    </w:p>
    <w:p w14:paraId="0D88DA6C" w14:textId="77777777" w:rsidR="00343917" w:rsidRPr="0056311D" w:rsidRDefault="00343917" w:rsidP="00343917">
      <w:pPr>
        <w:spacing w:before="0" w:after="120" w:line="240" w:lineRule="auto"/>
        <w:jc w:val="both"/>
        <w:rPr>
          <w:sz w:val="24"/>
          <w:szCs w:val="24"/>
        </w:rPr>
      </w:pPr>
      <w:r w:rsidRPr="0056311D">
        <w:rPr>
          <w:noProof/>
          <w:sz w:val="24"/>
          <w:szCs w:val="24"/>
          <w:lang w:eastAsia="ru-RU"/>
        </w:rPr>
        <w:drawing>
          <wp:inline distT="0" distB="0" distL="0" distR="0" wp14:anchorId="1FD658B2" wp14:editId="7D1568C5">
            <wp:extent cx="6038850" cy="2838450"/>
            <wp:effectExtent l="0" t="0" r="0" b="0"/>
            <wp:docPr id="6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 cstate="print"/>
                    <a:srcRect/>
                    <a:stretch>
                      <a:fillRect/>
                    </a:stretch>
                  </pic:blipFill>
                  <pic:spPr bwMode="auto">
                    <a:xfrm>
                      <a:off x="0" y="0"/>
                      <a:ext cx="6038850" cy="2838450"/>
                    </a:xfrm>
                    <a:prstGeom prst="rect">
                      <a:avLst/>
                    </a:prstGeom>
                    <a:noFill/>
                    <a:ln w="9525">
                      <a:noFill/>
                      <a:miter lim="800000"/>
                      <a:headEnd/>
                      <a:tailEnd/>
                    </a:ln>
                  </pic:spPr>
                </pic:pic>
              </a:graphicData>
            </a:graphic>
          </wp:inline>
        </w:drawing>
      </w:r>
    </w:p>
    <w:p w14:paraId="5630177B" w14:textId="77777777" w:rsidR="00343917" w:rsidRPr="0056311D" w:rsidRDefault="00343917" w:rsidP="00343917">
      <w:pPr>
        <w:spacing w:before="0" w:after="120" w:line="240" w:lineRule="auto"/>
        <w:ind w:firstLine="709"/>
        <w:jc w:val="both"/>
        <w:rPr>
          <w:sz w:val="24"/>
          <w:szCs w:val="24"/>
        </w:rPr>
      </w:pPr>
    </w:p>
    <w:p w14:paraId="0E01B702" w14:textId="77777777" w:rsidR="00343917" w:rsidRPr="0056311D" w:rsidRDefault="00343917" w:rsidP="00343917">
      <w:pPr>
        <w:spacing w:before="0" w:after="120" w:line="240" w:lineRule="auto"/>
        <w:ind w:firstLine="709"/>
        <w:jc w:val="both"/>
        <w:rPr>
          <w:sz w:val="24"/>
          <w:szCs w:val="24"/>
        </w:rPr>
      </w:pPr>
      <w:r w:rsidRPr="0056311D">
        <w:rPr>
          <w:sz w:val="24"/>
          <w:szCs w:val="24"/>
        </w:rPr>
        <w:t xml:space="preserve">В 2013/2014 учебном году было выпущено 325 специалистов и 266 бакалавров, из них: </w:t>
      </w:r>
    </w:p>
    <w:p w14:paraId="72D67BB9" w14:textId="77777777" w:rsidR="00343917" w:rsidRPr="0056311D" w:rsidRDefault="00343917" w:rsidP="00343917">
      <w:pPr>
        <w:spacing w:before="0" w:after="120" w:line="240" w:lineRule="auto"/>
        <w:ind w:firstLine="709"/>
        <w:jc w:val="both"/>
        <w:rPr>
          <w:sz w:val="24"/>
          <w:szCs w:val="24"/>
        </w:rPr>
      </w:pPr>
      <w:proofErr w:type="gramStart"/>
      <w:r w:rsidRPr="0056311D">
        <w:rPr>
          <w:sz w:val="24"/>
          <w:szCs w:val="24"/>
        </w:rPr>
        <w:t xml:space="preserve">Москва – 150 специалистов (очно-заочная форма обучения – 102 чел.; заочная форма обучения – 48 чел.), 87 бакалавров (очная форма обучения – 38 чел., очно-заочная форма обучения – 49 чел.) </w:t>
      </w:r>
      <w:proofErr w:type="gramEnd"/>
    </w:p>
    <w:p w14:paraId="29556AA9" w14:textId="77777777" w:rsidR="00343917" w:rsidRPr="0056311D" w:rsidRDefault="00343917" w:rsidP="00343917">
      <w:pPr>
        <w:spacing w:before="0" w:after="120" w:line="240" w:lineRule="auto"/>
        <w:ind w:firstLine="709"/>
        <w:jc w:val="both"/>
        <w:rPr>
          <w:sz w:val="24"/>
          <w:szCs w:val="24"/>
        </w:rPr>
      </w:pPr>
      <w:r w:rsidRPr="0056311D">
        <w:rPr>
          <w:sz w:val="24"/>
          <w:szCs w:val="24"/>
        </w:rPr>
        <w:t xml:space="preserve">НИУ ВШЭ - Нижний Новгород – 32 специалиста (очно-заочная форма обучения – 32 чел.), 12 бакалавров (очно-заочная форма обучения – 12 чел.) </w:t>
      </w:r>
    </w:p>
    <w:p w14:paraId="4CE99203" w14:textId="77777777" w:rsidR="00343917" w:rsidRPr="0056311D" w:rsidRDefault="00343917" w:rsidP="00343917">
      <w:pPr>
        <w:spacing w:before="0" w:after="120" w:line="240" w:lineRule="auto"/>
        <w:ind w:firstLine="709"/>
        <w:jc w:val="both"/>
        <w:rPr>
          <w:sz w:val="24"/>
          <w:szCs w:val="24"/>
        </w:rPr>
      </w:pPr>
      <w:proofErr w:type="gramStart"/>
      <w:r w:rsidRPr="0056311D">
        <w:rPr>
          <w:sz w:val="24"/>
          <w:szCs w:val="24"/>
        </w:rPr>
        <w:t>НИУ ВШЭ – Пермь  – 33 специалиста (очно-заочная форма обучения – 22 чел.; заочная форма обучения – 11 чел.),  134 бакалавра (очно-заочная форма обучения – 55 чел., заочная форма обучения – 79 чел.)</w:t>
      </w:r>
      <w:proofErr w:type="gramEnd"/>
    </w:p>
    <w:p w14:paraId="379354E8" w14:textId="77777777" w:rsidR="00343917" w:rsidRPr="0056311D" w:rsidRDefault="00343917" w:rsidP="00343917">
      <w:pPr>
        <w:spacing w:before="0" w:after="120" w:line="240" w:lineRule="auto"/>
        <w:ind w:firstLine="709"/>
        <w:jc w:val="both"/>
        <w:rPr>
          <w:sz w:val="24"/>
          <w:szCs w:val="24"/>
        </w:rPr>
      </w:pPr>
      <w:proofErr w:type="gramStart"/>
      <w:r w:rsidRPr="0056311D">
        <w:rPr>
          <w:sz w:val="24"/>
          <w:szCs w:val="24"/>
        </w:rPr>
        <w:t xml:space="preserve">НИУ ВШЭ – Санкт-Петербург – 110 специалистов (очно-заочная форма обучения – 47 чел.; заочная форма обучения – 63 чел.),  33 бакалавра (очно-заочная форма обучения – 7 чел., заочная форма обучения – 26 чел.). </w:t>
      </w:r>
      <w:proofErr w:type="gramEnd"/>
    </w:p>
    <w:p w14:paraId="3FC69B02" w14:textId="2A2D1DA0" w:rsidR="007B4A0E" w:rsidRPr="0056311D" w:rsidRDefault="00343917" w:rsidP="00343917">
      <w:pPr>
        <w:spacing w:before="0" w:after="120" w:line="240" w:lineRule="auto"/>
        <w:ind w:firstLine="709"/>
        <w:jc w:val="both"/>
        <w:rPr>
          <w:sz w:val="24"/>
          <w:szCs w:val="24"/>
        </w:rPr>
      </w:pPr>
      <w:r w:rsidRPr="0056311D">
        <w:rPr>
          <w:sz w:val="24"/>
          <w:szCs w:val="24"/>
        </w:rPr>
        <w:t>На 1 июля 2014 года численность студентов программ бакалавриата, реализуемых подразделениями ДПО НИУ ВШЭ составляла (с учетом выпуска, состоявшегося на этот момент): Москва – 283 чел.; НИУ ВШЭ - Нижний Новгород  - 153 чел.; НИУ ВШЭ – Пермь - 403 чел.; НИУ ВШЭ – Санкт-Петербург - 43 чел.</w:t>
      </w:r>
    </w:p>
    <w:p w14:paraId="22E604FB" w14:textId="77777777" w:rsidR="00001EB3" w:rsidRPr="0056311D" w:rsidRDefault="00001EB3" w:rsidP="00043CBC">
      <w:pPr>
        <w:pStyle w:val="10"/>
        <w:numPr>
          <w:ilvl w:val="0"/>
          <w:numId w:val="68"/>
        </w:numPr>
      </w:pPr>
      <w:bookmarkStart w:id="15" w:name="_Toc278494329"/>
      <w:r w:rsidRPr="0056311D">
        <w:t>Методическое обеспечение образовательного процесса</w:t>
      </w:r>
      <w:bookmarkEnd w:id="15"/>
    </w:p>
    <w:p w14:paraId="6D59C362" w14:textId="77777777" w:rsidR="00001EB3" w:rsidRPr="0056311D" w:rsidRDefault="00001EB3" w:rsidP="00043CBC">
      <w:pPr>
        <w:pStyle w:val="2"/>
        <w:numPr>
          <w:ilvl w:val="1"/>
          <w:numId w:val="68"/>
        </w:numPr>
      </w:pPr>
      <w:bookmarkStart w:id="16" w:name="_Toc278494330"/>
      <w:r w:rsidRPr="0056311D">
        <w:t>Опыт ВШЭ в развитии лучших практик высшего образования</w:t>
      </w:r>
      <w:bookmarkEnd w:id="16"/>
    </w:p>
    <w:p w14:paraId="27A97B44" w14:textId="77777777" w:rsidR="00DE74ED" w:rsidRPr="0056311D" w:rsidRDefault="00DE74ED" w:rsidP="00B54290">
      <w:pPr>
        <w:spacing w:before="0" w:after="120" w:line="240" w:lineRule="auto"/>
        <w:ind w:firstLine="709"/>
        <w:jc w:val="both"/>
        <w:rPr>
          <w:sz w:val="24"/>
          <w:szCs w:val="24"/>
        </w:rPr>
      </w:pPr>
      <w:r w:rsidRPr="0056311D">
        <w:rPr>
          <w:sz w:val="24"/>
          <w:szCs w:val="24"/>
        </w:rPr>
        <w:t>В Программе развития НИУ ВШЭ указано, что одна из стратегических целей Университета – стать центром притяжения сетей и сообществ российских исследователей и практиков, передовых научных и образовательных центров в области социально-экономических наук для распространения и эффективного применения передовых знаний и практик, в том числе лучш</w:t>
      </w:r>
      <w:r w:rsidR="00124751" w:rsidRPr="0056311D">
        <w:rPr>
          <w:sz w:val="24"/>
          <w:szCs w:val="24"/>
        </w:rPr>
        <w:t>их практик высшего образования.</w:t>
      </w:r>
    </w:p>
    <w:p w14:paraId="2BEAB280" w14:textId="77777777" w:rsidR="00DE74ED" w:rsidRPr="0056311D" w:rsidRDefault="00DE74ED" w:rsidP="00B54290">
      <w:pPr>
        <w:spacing w:before="0" w:after="120" w:line="240" w:lineRule="auto"/>
        <w:ind w:firstLine="709"/>
        <w:jc w:val="both"/>
        <w:rPr>
          <w:sz w:val="24"/>
          <w:szCs w:val="24"/>
        </w:rPr>
      </w:pPr>
      <w:r w:rsidRPr="0056311D">
        <w:rPr>
          <w:sz w:val="24"/>
          <w:szCs w:val="24"/>
        </w:rPr>
        <w:t xml:space="preserve">В рамках решения таких задач в отчетный период НИУ ВШЭ продолжил активную работу как член Ассоциации ведущих вузов в области экономики и менеджмента (АВВЭМ). В частности, итоги  работы Комиссии по оценке качества образовательных программ и участия в аудите и аккредитации и соответствующей рабочей группы по вопросам профессионально-общественной аккредитации были представлены Наблюдательному Совету  АВВЭМ  и получили его одобрение. </w:t>
      </w:r>
      <w:proofErr w:type="gramStart"/>
      <w:r w:rsidRPr="0056311D">
        <w:rPr>
          <w:sz w:val="24"/>
          <w:szCs w:val="24"/>
        </w:rPr>
        <w:t xml:space="preserve">Проделанная работа позволила НИУ ВШЭ выиграть конкурс на исполнение  государственного контракта  в рамках задачи «Развитие системы оценки качества образования и востребованности образовательных услуг» Федеральной целевой программы развития образования на 2011-2015 годы, целью которого являлось апробирование модели профессионально-общественной аккредитации (далее-ПОА) программ высшего профессионального образования по укрупненной группе специальностей и направлений 080000 «Экономика и управление». </w:t>
      </w:r>
      <w:proofErr w:type="gramEnd"/>
    </w:p>
    <w:p w14:paraId="65CEA753" w14:textId="470110A2" w:rsidR="00DE74ED" w:rsidRPr="0056311D" w:rsidRDefault="00DE74ED" w:rsidP="00B54290">
      <w:pPr>
        <w:spacing w:before="0" w:after="120" w:line="240" w:lineRule="auto"/>
        <w:ind w:firstLine="709"/>
        <w:jc w:val="both"/>
        <w:rPr>
          <w:sz w:val="24"/>
          <w:szCs w:val="24"/>
        </w:rPr>
      </w:pPr>
      <w:r w:rsidRPr="0056311D">
        <w:rPr>
          <w:sz w:val="24"/>
          <w:szCs w:val="24"/>
        </w:rPr>
        <w:t xml:space="preserve">В августе-ноябре 2013 года  в рамках реализации государственного </w:t>
      </w:r>
      <w:r w:rsidR="0070490A" w:rsidRPr="0056311D">
        <w:rPr>
          <w:sz w:val="24"/>
          <w:szCs w:val="24"/>
        </w:rPr>
        <w:t>контракта</w:t>
      </w:r>
      <w:r w:rsidRPr="0056311D">
        <w:rPr>
          <w:sz w:val="24"/>
          <w:szCs w:val="24"/>
        </w:rPr>
        <w:t xml:space="preserve"> были выполнены следующие работы:</w:t>
      </w:r>
    </w:p>
    <w:p w14:paraId="43F5F84A" w14:textId="77777777" w:rsidR="00DE74ED" w:rsidRPr="0056311D" w:rsidRDefault="00DE74ED" w:rsidP="00873CB4">
      <w:pPr>
        <w:pStyle w:val="af"/>
        <w:numPr>
          <w:ilvl w:val="0"/>
          <w:numId w:val="5"/>
        </w:numPr>
        <w:spacing w:before="0" w:after="120" w:line="240" w:lineRule="auto"/>
        <w:ind w:left="709"/>
        <w:jc w:val="both"/>
        <w:rPr>
          <w:sz w:val="24"/>
          <w:szCs w:val="24"/>
        </w:rPr>
      </w:pPr>
      <w:proofErr w:type="gramStart"/>
      <w:r w:rsidRPr="0056311D">
        <w:rPr>
          <w:sz w:val="24"/>
          <w:szCs w:val="24"/>
        </w:rPr>
        <w:t>анализ и адаптация модели ПОА, представленной Заказчиком,  к требованиям нового законодательства в области образования и особенностям программ, входящих в укрупненную группу специальностей и направлений 080000 «Экономика и управление»;  проведены отбор  экспертов по рекомендациям образовательных организаций из числа ведущих вузов в области экономики и менеджмента и их  обучение  для участия в апробации модели;</w:t>
      </w:r>
      <w:proofErr w:type="gramEnd"/>
    </w:p>
    <w:p w14:paraId="4E430041" w14:textId="70A82363" w:rsidR="00DE74ED" w:rsidRPr="0056311D" w:rsidRDefault="00DE74ED" w:rsidP="00873CB4">
      <w:pPr>
        <w:pStyle w:val="af"/>
        <w:numPr>
          <w:ilvl w:val="0"/>
          <w:numId w:val="5"/>
        </w:numPr>
        <w:spacing w:before="0" w:after="120" w:line="240" w:lineRule="auto"/>
        <w:ind w:left="709"/>
        <w:jc w:val="both"/>
        <w:rPr>
          <w:sz w:val="24"/>
          <w:szCs w:val="24"/>
        </w:rPr>
      </w:pPr>
      <w:r w:rsidRPr="0056311D">
        <w:rPr>
          <w:sz w:val="24"/>
          <w:szCs w:val="24"/>
        </w:rPr>
        <w:t xml:space="preserve">проведена пробная </w:t>
      </w:r>
      <w:proofErr w:type="spellStart"/>
      <w:r w:rsidRPr="0056311D">
        <w:rPr>
          <w:sz w:val="24"/>
          <w:szCs w:val="24"/>
        </w:rPr>
        <w:t>аккредитационная</w:t>
      </w:r>
      <w:proofErr w:type="spellEnd"/>
      <w:r w:rsidRPr="0056311D">
        <w:rPr>
          <w:sz w:val="24"/>
          <w:szCs w:val="24"/>
        </w:rPr>
        <w:t xml:space="preserve"> экспертиза представленных образовательными организациями 34 образовательных программ (первоначально было заявлено на участие 49 программ). При отборе программ предпочтение отдавалось образовательным программам, реализуемым на основе ФГОС третьего поколения, и преимущественно бакалаврского уровня – как наиболее трудным для проведения профессионально-общественной аккредитации.  В апробации приняли участие 16 вузов из 6 фед</w:t>
      </w:r>
      <w:r w:rsidR="0070490A" w:rsidRPr="0056311D">
        <w:rPr>
          <w:sz w:val="24"/>
          <w:szCs w:val="24"/>
        </w:rPr>
        <w:t xml:space="preserve">еральных округов (список вузов </w:t>
      </w:r>
      <w:r w:rsidRPr="0056311D">
        <w:rPr>
          <w:sz w:val="24"/>
          <w:szCs w:val="24"/>
        </w:rPr>
        <w:t>приведен в Приложении 4.1.</w:t>
      </w:r>
      <w:r w:rsidRPr="0056311D">
        <w:rPr>
          <w:sz w:val="24"/>
          <w:szCs w:val="24"/>
          <w:lang w:val="en-US"/>
        </w:rPr>
        <w:t>N</w:t>
      </w:r>
      <w:r w:rsidRPr="0056311D">
        <w:rPr>
          <w:sz w:val="24"/>
          <w:szCs w:val="24"/>
        </w:rPr>
        <w:t>); в процедурах пробной аккредитации участвовали 33 эксперта в составе 12 экспертных комиссий; отчеты экспертных комиссий рассматривали 14 экспертов-супервизоров;</w:t>
      </w:r>
    </w:p>
    <w:p w14:paraId="7B6DA17D" w14:textId="305919A5" w:rsidR="00DE74ED" w:rsidRPr="0056311D" w:rsidRDefault="0070490A" w:rsidP="00873CB4">
      <w:pPr>
        <w:pStyle w:val="af"/>
        <w:numPr>
          <w:ilvl w:val="0"/>
          <w:numId w:val="5"/>
        </w:numPr>
        <w:spacing w:before="0" w:after="120" w:line="240" w:lineRule="auto"/>
        <w:ind w:left="709"/>
        <w:jc w:val="both"/>
        <w:rPr>
          <w:sz w:val="24"/>
          <w:szCs w:val="24"/>
        </w:rPr>
      </w:pPr>
      <w:proofErr w:type="gramStart"/>
      <w:r w:rsidRPr="0056311D">
        <w:rPr>
          <w:sz w:val="24"/>
          <w:szCs w:val="24"/>
        </w:rPr>
        <w:t xml:space="preserve">проведено общественное обсуждение </w:t>
      </w:r>
      <w:r w:rsidR="00DE74ED" w:rsidRPr="0056311D">
        <w:rPr>
          <w:sz w:val="24"/>
          <w:szCs w:val="24"/>
        </w:rPr>
        <w:t>модели профессионально-общественной  аккредитации программ высшего профессионального образования по укрупненной группе специальностей и направлений 080000 «Экономика и управление» в ходе межрегиональной конференции, которая проходила на базе НИУ ВШЭ</w:t>
      </w:r>
      <w:r w:rsidR="00C54D7A" w:rsidRPr="0056311D">
        <w:rPr>
          <w:sz w:val="24"/>
          <w:szCs w:val="24"/>
        </w:rPr>
        <w:t xml:space="preserve"> в Москве 29-31 октября 2013 г.</w:t>
      </w:r>
      <w:r w:rsidR="00DE74ED" w:rsidRPr="0056311D">
        <w:rPr>
          <w:sz w:val="24"/>
          <w:szCs w:val="24"/>
        </w:rPr>
        <w:t>; на конференции выступили с докладами 12 очных участников и 6 дистанционных; работало 5 тематиче</w:t>
      </w:r>
      <w:r w:rsidRPr="0056311D">
        <w:rPr>
          <w:sz w:val="24"/>
          <w:szCs w:val="24"/>
        </w:rPr>
        <w:t>ских секций;</w:t>
      </w:r>
      <w:proofErr w:type="gramEnd"/>
      <w:r w:rsidRPr="0056311D">
        <w:rPr>
          <w:sz w:val="24"/>
          <w:szCs w:val="24"/>
        </w:rPr>
        <w:t xml:space="preserve"> всего в ней приняли</w:t>
      </w:r>
      <w:r w:rsidR="00DE74ED" w:rsidRPr="0056311D">
        <w:rPr>
          <w:sz w:val="24"/>
          <w:szCs w:val="24"/>
        </w:rPr>
        <w:t xml:space="preserve"> участие 108 человек.  По итогам конференции  был опубликован</w:t>
      </w:r>
      <w:r w:rsidRPr="0056311D">
        <w:rPr>
          <w:sz w:val="24"/>
          <w:szCs w:val="24"/>
        </w:rPr>
        <w:t xml:space="preserve"> сборник материалов конференции.</w:t>
      </w:r>
    </w:p>
    <w:p w14:paraId="37D93D7C" w14:textId="77777777" w:rsidR="00DE74ED" w:rsidRPr="0056311D" w:rsidRDefault="00DE74ED" w:rsidP="00B54290">
      <w:pPr>
        <w:spacing w:before="0" w:after="120" w:line="240" w:lineRule="auto"/>
        <w:ind w:firstLine="709"/>
        <w:jc w:val="both"/>
        <w:rPr>
          <w:sz w:val="24"/>
          <w:szCs w:val="24"/>
        </w:rPr>
      </w:pPr>
      <w:r w:rsidRPr="0056311D">
        <w:rPr>
          <w:sz w:val="24"/>
          <w:szCs w:val="24"/>
        </w:rPr>
        <w:t xml:space="preserve">Программа конференции, материалы и итоги обсуждения опубликованы на сайте </w:t>
      </w:r>
      <w:hyperlink r:id="rId36" w:history="1">
        <w:r w:rsidRPr="0056311D">
          <w:rPr>
            <w:color w:val="1F497D" w:themeColor="text2"/>
            <w:sz w:val="24"/>
            <w:szCs w:val="24"/>
            <w:u w:val="single"/>
          </w:rPr>
          <w:t>http://aprobaciapoa.hse.ru/</w:t>
        </w:r>
      </w:hyperlink>
      <w:r w:rsidRPr="0056311D">
        <w:rPr>
          <w:sz w:val="24"/>
          <w:szCs w:val="24"/>
        </w:rPr>
        <w:t>. Высказанные участниками апробации, а также участниками ее общественного обсуждения замечания и предложения легли в основу доработки модели ПОА и методических рекомендаций по ее применению, адресованных основным целевым группам проекта.</w:t>
      </w:r>
    </w:p>
    <w:p w14:paraId="2418884E" w14:textId="6C60DC9E" w:rsidR="00DE74ED" w:rsidRPr="0056311D" w:rsidRDefault="00DE74ED" w:rsidP="00B54290">
      <w:pPr>
        <w:spacing w:before="0" w:after="120" w:line="240" w:lineRule="auto"/>
        <w:ind w:firstLine="709"/>
        <w:jc w:val="both"/>
        <w:rPr>
          <w:sz w:val="24"/>
          <w:szCs w:val="24"/>
        </w:rPr>
      </w:pPr>
      <w:r w:rsidRPr="0056311D">
        <w:rPr>
          <w:sz w:val="24"/>
          <w:szCs w:val="24"/>
        </w:rPr>
        <w:t>Результаты выполнения проекта могут быть использованы государственными органами управления образованием для формирования общероссийской систе</w:t>
      </w:r>
      <w:r w:rsidR="0070490A" w:rsidRPr="0056311D">
        <w:rPr>
          <w:sz w:val="24"/>
          <w:szCs w:val="24"/>
        </w:rPr>
        <w:t xml:space="preserve">мы оценки качества образования, </w:t>
      </w:r>
      <w:r w:rsidRPr="0056311D">
        <w:rPr>
          <w:sz w:val="24"/>
          <w:szCs w:val="24"/>
        </w:rPr>
        <w:t>проведения внешней объективной оценки качества образования. Образовательные организации-участники апробации, представившие свои программы к пробной экспертизе, получили рекомендации экспертных комиссий с результатами экспертизы представленных программ для улучшения качества подготовки выпускников. По итогам проекта ряд наиболее компетентных экспертов (список рекомендованных экспертов указан в  Приложении 4.1.</w:t>
      </w:r>
      <w:r w:rsidRPr="0056311D">
        <w:rPr>
          <w:sz w:val="24"/>
          <w:szCs w:val="24"/>
          <w:lang w:val="en-US"/>
        </w:rPr>
        <w:t>N</w:t>
      </w:r>
      <w:r w:rsidRPr="0056311D">
        <w:rPr>
          <w:sz w:val="24"/>
          <w:szCs w:val="24"/>
        </w:rPr>
        <w:t>) был представлен  на рассмотрение  комиссии АВВЭМ для внесения их в  список экспертов, рекомендованных АВВЭМ к проведению профессионально-общественной аккредитации.</w:t>
      </w:r>
    </w:p>
    <w:p w14:paraId="5C31CC09" w14:textId="77777777" w:rsidR="00DE74ED" w:rsidRPr="0056311D" w:rsidRDefault="00DE74ED" w:rsidP="00B54290">
      <w:pPr>
        <w:spacing w:before="0" w:after="120" w:line="240" w:lineRule="auto"/>
        <w:ind w:firstLine="709"/>
        <w:jc w:val="both"/>
        <w:rPr>
          <w:sz w:val="24"/>
          <w:szCs w:val="24"/>
        </w:rPr>
      </w:pPr>
      <w:r w:rsidRPr="0056311D">
        <w:rPr>
          <w:sz w:val="24"/>
          <w:szCs w:val="24"/>
        </w:rPr>
        <w:t>Часть этих экспертов приняла также участие в другом проекте, реализуемом НИУ ВШЭ совместно с ФГБУ «</w:t>
      </w:r>
      <w:proofErr w:type="spellStart"/>
      <w:r w:rsidRPr="0056311D">
        <w:rPr>
          <w:sz w:val="24"/>
          <w:szCs w:val="24"/>
        </w:rPr>
        <w:t>Росаккредагенство</w:t>
      </w:r>
      <w:proofErr w:type="spellEnd"/>
      <w:r w:rsidRPr="0056311D">
        <w:rPr>
          <w:sz w:val="24"/>
          <w:szCs w:val="24"/>
        </w:rPr>
        <w:t xml:space="preserve">», – «Апробация </w:t>
      </w:r>
      <w:proofErr w:type="gramStart"/>
      <w:r w:rsidRPr="0056311D">
        <w:rPr>
          <w:sz w:val="24"/>
          <w:szCs w:val="24"/>
        </w:rPr>
        <w:t>модели мониторинга качества реализации образовательных программ высшего образования</w:t>
      </w:r>
      <w:proofErr w:type="gramEnd"/>
      <w:r w:rsidRPr="0056311D">
        <w:rPr>
          <w:sz w:val="24"/>
          <w:szCs w:val="24"/>
        </w:rPr>
        <w:t xml:space="preserve"> по укрупненной  группе специальностей и направлений 380000 «Экономика и управление»».  Суть проекта – в разработке информационной и организационной модели мониторинга качества образовательных программ по направлениям подготовки, входящим в УГС/Н 38, и создании банка данных по качеству образовательных программ, </w:t>
      </w:r>
      <w:proofErr w:type="gramStart"/>
      <w:r w:rsidRPr="0056311D">
        <w:rPr>
          <w:sz w:val="24"/>
          <w:szCs w:val="24"/>
        </w:rPr>
        <w:t>который</w:t>
      </w:r>
      <w:proofErr w:type="gramEnd"/>
      <w:r w:rsidRPr="0056311D">
        <w:rPr>
          <w:sz w:val="24"/>
          <w:szCs w:val="24"/>
        </w:rPr>
        <w:t xml:space="preserve"> мог бы служить источником информации для различных заинтересованных организаций (аккредитующих агентств и общественных организаций, проводящих оценку качества образовательных программ).</w:t>
      </w:r>
    </w:p>
    <w:p w14:paraId="7D6D5BD8" w14:textId="77777777" w:rsidR="00DE74ED" w:rsidRPr="0056311D" w:rsidRDefault="00DE74ED" w:rsidP="00B54290">
      <w:pPr>
        <w:spacing w:before="0" w:after="120" w:line="240" w:lineRule="auto"/>
        <w:ind w:firstLine="709"/>
        <w:jc w:val="both"/>
        <w:rPr>
          <w:sz w:val="24"/>
          <w:szCs w:val="24"/>
        </w:rPr>
      </w:pPr>
      <w:r w:rsidRPr="0056311D">
        <w:rPr>
          <w:sz w:val="24"/>
          <w:szCs w:val="24"/>
        </w:rPr>
        <w:t xml:space="preserve">5 сентября 2014 г. на базе НИУ ВШЭ  было проведено обучение потенциальных участников апробации в виде  </w:t>
      </w:r>
      <w:proofErr w:type="spellStart"/>
      <w:r w:rsidRPr="0056311D">
        <w:rPr>
          <w:sz w:val="24"/>
          <w:szCs w:val="24"/>
        </w:rPr>
        <w:t>вебинара</w:t>
      </w:r>
      <w:proofErr w:type="spellEnd"/>
      <w:r w:rsidRPr="0056311D">
        <w:rPr>
          <w:sz w:val="24"/>
          <w:szCs w:val="24"/>
        </w:rPr>
        <w:t>.  В нем приняли активное участие 24 эксперта,  которые проанализировали и оценили по 5-балльной шкале систему показателей для проведения мониторинга, высказали свои мнения относительно возможностей получения и верификации необходимой информации  (сводный анализ экспертной оценки показателей см. в  Приложении 4.1.</w:t>
      </w:r>
      <w:r w:rsidRPr="0056311D">
        <w:rPr>
          <w:sz w:val="24"/>
          <w:szCs w:val="24"/>
          <w:lang w:val="en-US"/>
        </w:rPr>
        <w:t>N</w:t>
      </w:r>
      <w:r w:rsidRPr="0056311D">
        <w:rPr>
          <w:sz w:val="24"/>
          <w:szCs w:val="24"/>
        </w:rPr>
        <w:t>1). Доработанная система показателей и предложения по вузам, участвующим в пилотном этапе, будут представлены Комиссии по оценке качества образовательных программ и участия в аудите и аккредитации АВВЭМ.</w:t>
      </w:r>
    </w:p>
    <w:p w14:paraId="676960DB" w14:textId="77777777" w:rsidR="00DE74ED" w:rsidRPr="0056311D" w:rsidRDefault="00DE74ED" w:rsidP="00B54290">
      <w:pPr>
        <w:spacing w:before="0" w:after="120" w:line="240" w:lineRule="auto"/>
        <w:ind w:firstLine="709"/>
        <w:jc w:val="both"/>
        <w:rPr>
          <w:sz w:val="24"/>
          <w:szCs w:val="24"/>
        </w:rPr>
      </w:pPr>
      <w:r w:rsidRPr="0056311D">
        <w:rPr>
          <w:sz w:val="24"/>
          <w:szCs w:val="24"/>
        </w:rPr>
        <w:t>Преподаватели и эксперты НИУ ВШЭ участвуют активно в разработке и  экспертизе профессиональных стандартов, а также в деятельности рабочей группы по применению профессиональных стандартов в системе профессионального образования и обучения Национального совета при Президенте Российской Федерации по профессиональным квалификациям.</w:t>
      </w:r>
    </w:p>
    <w:p w14:paraId="50B5A745" w14:textId="77777777" w:rsidR="00001EB3" w:rsidRPr="0056311D" w:rsidRDefault="00001EB3" w:rsidP="00043CBC">
      <w:pPr>
        <w:pStyle w:val="2"/>
        <w:numPr>
          <w:ilvl w:val="1"/>
          <w:numId w:val="68"/>
        </w:numPr>
      </w:pPr>
      <w:bookmarkStart w:id="17" w:name="_Toc278494331"/>
      <w:r w:rsidRPr="0056311D">
        <w:t>Контрольно-измерительные материалы нового поколения</w:t>
      </w:r>
      <w:bookmarkEnd w:id="17"/>
    </w:p>
    <w:p w14:paraId="63DEE99E" w14:textId="0AFC8AB3" w:rsidR="00B54290" w:rsidRPr="0056311D" w:rsidRDefault="00B54290" w:rsidP="00B54290">
      <w:pPr>
        <w:spacing w:before="0" w:after="120" w:line="240" w:lineRule="auto"/>
        <w:ind w:firstLine="709"/>
        <w:jc w:val="both"/>
        <w:rPr>
          <w:sz w:val="24"/>
          <w:szCs w:val="24"/>
        </w:rPr>
      </w:pPr>
      <w:r w:rsidRPr="0056311D">
        <w:rPr>
          <w:sz w:val="24"/>
          <w:szCs w:val="24"/>
        </w:rPr>
        <w:t xml:space="preserve">В 2013-14 учебном году продолжена работа по формированию общеуниверситетского банка измерительных материалов и инструментов для оценки </w:t>
      </w:r>
      <w:proofErr w:type="spellStart"/>
      <w:r w:rsidRPr="0056311D">
        <w:rPr>
          <w:sz w:val="24"/>
          <w:szCs w:val="24"/>
        </w:rPr>
        <w:t>сформированности</w:t>
      </w:r>
      <w:proofErr w:type="spellEnd"/>
      <w:r w:rsidRPr="0056311D">
        <w:rPr>
          <w:sz w:val="24"/>
          <w:szCs w:val="24"/>
        </w:rPr>
        <w:t xml:space="preserve"> образовательных результатов разного уровня: разработаны </w:t>
      </w:r>
      <w:r w:rsidR="00E14D8C" w:rsidRPr="0056311D">
        <w:rPr>
          <w:sz w:val="24"/>
          <w:szCs w:val="24"/>
        </w:rPr>
        <w:t>контрольно-измерительные материалы (</w:t>
      </w:r>
      <w:r w:rsidRPr="0056311D">
        <w:rPr>
          <w:sz w:val="24"/>
          <w:szCs w:val="24"/>
        </w:rPr>
        <w:t>КИМ</w:t>
      </w:r>
      <w:r w:rsidR="00E14D8C" w:rsidRPr="0056311D">
        <w:rPr>
          <w:sz w:val="24"/>
          <w:szCs w:val="24"/>
        </w:rPr>
        <w:t>)</w:t>
      </w:r>
      <w:r w:rsidRPr="0056311D">
        <w:rPr>
          <w:sz w:val="24"/>
          <w:szCs w:val="24"/>
        </w:rPr>
        <w:t xml:space="preserve"> по 50 основным дисциплинам «ядра» направлений подготовки бакалавров и магистров, реализуемым по образовательным стандартам НИУ ВШЭ:</w:t>
      </w:r>
    </w:p>
    <w:p w14:paraId="79B52D49" w14:textId="6A8FBD1B" w:rsidR="00B54290" w:rsidRPr="0056311D" w:rsidRDefault="00B54290" w:rsidP="00873CB4">
      <w:pPr>
        <w:pStyle w:val="af"/>
        <w:numPr>
          <w:ilvl w:val="0"/>
          <w:numId w:val="6"/>
        </w:numPr>
        <w:spacing w:before="0" w:after="120" w:line="240" w:lineRule="auto"/>
        <w:ind w:left="709"/>
        <w:contextualSpacing w:val="0"/>
        <w:jc w:val="both"/>
        <w:rPr>
          <w:sz w:val="24"/>
          <w:szCs w:val="24"/>
        </w:rPr>
      </w:pPr>
      <w:r w:rsidRPr="0056311D">
        <w:rPr>
          <w:sz w:val="24"/>
          <w:szCs w:val="24"/>
        </w:rPr>
        <w:t>98 вариантов тестов д</w:t>
      </w:r>
      <w:r w:rsidR="00E14D8C" w:rsidRPr="0056311D">
        <w:rPr>
          <w:sz w:val="24"/>
          <w:szCs w:val="24"/>
        </w:rPr>
        <w:t xml:space="preserve">ля проверки остаточных знаний </w:t>
      </w:r>
      <w:r w:rsidRPr="0056311D">
        <w:rPr>
          <w:sz w:val="24"/>
          <w:szCs w:val="24"/>
        </w:rPr>
        <w:t xml:space="preserve">и уровня </w:t>
      </w:r>
      <w:proofErr w:type="spellStart"/>
      <w:r w:rsidRPr="0056311D">
        <w:rPr>
          <w:sz w:val="24"/>
          <w:szCs w:val="24"/>
        </w:rPr>
        <w:t>сформированности</w:t>
      </w:r>
      <w:proofErr w:type="spellEnd"/>
      <w:r w:rsidRPr="0056311D">
        <w:rPr>
          <w:sz w:val="24"/>
          <w:szCs w:val="24"/>
        </w:rPr>
        <w:t xml:space="preserve"> компетенций по 8 направлениям подготовки уровней бакалавров и магистров; </w:t>
      </w:r>
    </w:p>
    <w:p w14:paraId="36973006" w14:textId="3F3261E6" w:rsidR="00B54290" w:rsidRPr="0056311D" w:rsidRDefault="00E14D8C" w:rsidP="00873CB4">
      <w:pPr>
        <w:pStyle w:val="af"/>
        <w:numPr>
          <w:ilvl w:val="0"/>
          <w:numId w:val="6"/>
        </w:numPr>
        <w:spacing w:before="0" w:after="120" w:line="240" w:lineRule="auto"/>
        <w:ind w:left="709"/>
        <w:contextualSpacing w:val="0"/>
        <w:jc w:val="both"/>
        <w:rPr>
          <w:sz w:val="24"/>
          <w:szCs w:val="24"/>
        </w:rPr>
      </w:pPr>
      <w:r w:rsidRPr="0056311D">
        <w:rPr>
          <w:sz w:val="24"/>
          <w:szCs w:val="24"/>
        </w:rPr>
        <w:t xml:space="preserve">901 </w:t>
      </w:r>
      <w:proofErr w:type="spellStart"/>
      <w:r w:rsidR="00B54290" w:rsidRPr="0056311D">
        <w:rPr>
          <w:sz w:val="24"/>
          <w:szCs w:val="24"/>
        </w:rPr>
        <w:t>компетентностно</w:t>
      </w:r>
      <w:proofErr w:type="spellEnd"/>
      <w:r w:rsidR="00B54290" w:rsidRPr="0056311D">
        <w:rPr>
          <w:sz w:val="24"/>
          <w:szCs w:val="24"/>
        </w:rPr>
        <w:t>-ориентированное задание (КОТЗ) по специальному шаблону, выявляющему связь между компетенциями, заявленными в образовательном стандарте, и результатами отдельных дисциплин;</w:t>
      </w:r>
    </w:p>
    <w:p w14:paraId="611A1C3C" w14:textId="77777777" w:rsidR="00B54290" w:rsidRPr="0056311D" w:rsidRDefault="00B54290" w:rsidP="00873CB4">
      <w:pPr>
        <w:pStyle w:val="af"/>
        <w:numPr>
          <w:ilvl w:val="0"/>
          <w:numId w:val="6"/>
        </w:numPr>
        <w:spacing w:before="0" w:after="120" w:line="240" w:lineRule="auto"/>
        <w:ind w:left="709"/>
        <w:contextualSpacing w:val="0"/>
        <w:jc w:val="both"/>
        <w:rPr>
          <w:sz w:val="24"/>
          <w:szCs w:val="24"/>
        </w:rPr>
      </w:pPr>
      <w:r w:rsidRPr="0056311D">
        <w:rPr>
          <w:sz w:val="24"/>
          <w:szCs w:val="24"/>
        </w:rPr>
        <w:t xml:space="preserve">50 </w:t>
      </w:r>
      <w:proofErr w:type="spellStart"/>
      <w:r w:rsidRPr="0056311D">
        <w:rPr>
          <w:sz w:val="24"/>
          <w:szCs w:val="24"/>
        </w:rPr>
        <w:t>компетентностных</w:t>
      </w:r>
      <w:proofErr w:type="spellEnd"/>
      <w:r w:rsidRPr="0056311D">
        <w:rPr>
          <w:sz w:val="24"/>
          <w:szCs w:val="24"/>
        </w:rPr>
        <w:t xml:space="preserve"> карт дисциплин.</w:t>
      </w:r>
    </w:p>
    <w:p w14:paraId="41BA23A1" w14:textId="77777777" w:rsidR="00B54290" w:rsidRPr="0056311D" w:rsidRDefault="00B54290" w:rsidP="00B54290">
      <w:pPr>
        <w:spacing w:before="0" w:after="120" w:line="240" w:lineRule="auto"/>
        <w:ind w:firstLine="709"/>
        <w:jc w:val="both"/>
        <w:rPr>
          <w:sz w:val="24"/>
          <w:szCs w:val="24"/>
        </w:rPr>
      </w:pPr>
      <w:r w:rsidRPr="0056311D">
        <w:rPr>
          <w:sz w:val="24"/>
          <w:szCs w:val="24"/>
        </w:rPr>
        <w:t xml:space="preserve">В 2013-14 уч. году в разработку КИМ общеуниверситетского банка активно включились факультет программной инженерии и факультет социологии. Самый большой охват дисциплин по разработке КИМ - у факультетов менеджмента, экономики, </w:t>
      </w:r>
      <w:proofErr w:type="gramStart"/>
      <w:r w:rsidRPr="0056311D">
        <w:rPr>
          <w:sz w:val="24"/>
          <w:szCs w:val="24"/>
        </w:rPr>
        <w:t>бизнес-информатики</w:t>
      </w:r>
      <w:proofErr w:type="gramEnd"/>
      <w:r w:rsidRPr="0056311D">
        <w:rPr>
          <w:sz w:val="24"/>
          <w:szCs w:val="24"/>
        </w:rPr>
        <w:t xml:space="preserve"> НИУ ВШЭ.</w:t>
      </w:r>
    </w:p>
    <w:p w14:paraId="1CF5BEAB" w14:textId="59265F6C" w:rsidR="00B54290" w:rsidRPr="0056311D" w:rsidRDefault="00B54290" w:rsidP="00B54290">
      <w:pPr>
        <w:spacing w:before="0" w:after="120" w:line="240" w:lineRule="auto"/>
        <w:ind w:firstLine="709"/>
        <w:jc w:val="both"/>
        <w:rPr>
          <w:sz w:val="24"/>
          <w:szCs w:val="24"/>
        </w:rPr>
      </w:pPr>
      <w:r w:rsidRPr="0056311D">
        <w:rPr>
          <w:sz w:val="24"/>
          <w:szCs w:val="24"/>
        </w:rPr>
        <w:t xml:space="preserve">Традиционно все КИМ НИУ ВШЭ прошли внутреннюю экспертизу качества педагогических тестовых материалов, включающую в себя предметную, </w:t>
      </w:r>
      <w:proofErr w:type="spellStart"/>
      <w:r w:rsidRPr="0056311D">
        <w:rPr>
          <w:sz w:val="24"/>
          <w:szCs w:val="24"/>
        </w:rPr>
        <w:t>тестологическу</w:t>
      </w:r>
      <w:r w:rsidR="00E14D8C" w:rsidRPr="0056311D">
        <w:rPr>
          <w:sz w:val="24"/>
          <w:szCs w:val="24"/>
        </w:rPr>
        <w:t>ю</w:t>
      </w:r>
      <w:proofErr w:type="spellEnd"/>
      <w:r w:rsidR="00E14D8C" w:rsidRPr="0056311D">
        <w:rPr>
          <w:sz w:val="24"/>
          <w:szCs w:val="24"/>
        </w:rPr>
        <w:t xml:space="preserve"> и статистическую экспертизы. </w:t>
      </w:r>
      <w:r w:rsidRPr="0056311D">
        <w:rPr>
          <w:sz w:val="24"/>
          <w:szCs w:val="24"/>
        </w:rPr>
        <w:t xml:space="preserve">Экспертиза проводилась силами преподавателей  ВШЭ, в </w:t>
      </w:r>
      <w:r w:rsidR="00E14D8C" w:rsidRPr="0056311D">
        <w:rPr>
          <w:sz w:val="24"/>
          <w:szCs w:val="24"/>
        </w:rPr>
        <w:t xml:space="preserve">том числе </w:t>
      </w:r>
      <w:r w:rsidRPr="0056311D">
        <w:rPr>
          <w:sz w:val="24"/>
          <w:szCs w:val="24"/>
        </w:rPr>
        <w:t>сотрудников Института образования НИУ ВШЭ, и привлеченных экспертов из других вузов,  а также  магистр</w:t>
      </w:r>
      <w:r w:rsidR="00E14D8C" w:rsidRPr="0056311D">
        <w:rPr>
          <w:sz w:val="24"/>
          <w:szCs w:val="24"/>
        </w:rPr>
        <w:t>антов</w:t>
      </w:r>
      <w:r w:rsidRPr="0056311D">
        <w:rPr>
          <w:sz w:val="24"/>
          <w:szCs w:val="24"/>
        </w:rPr>
        <w:t xml:space="preserve"> и выпускников программы «Изменения в психологии и образовании». Кроме внутренней экспертизы, в 2013-14 уч. г. была организована процедура сертификации КИМ НИУ ВШЭ внешним экспертным органом, уполномоченным в области сертификации педагогических тестовых материалов (ЦОК МИСИС). На сертификацию КИМ выдвинуто 63 варианта тестов, разработанных преподавателями Университета.</w:t>
      </w:r>
    </w:p>
    <w:p w14:paraId="1AA05E2C" w14:textId="3027851B" w:rsidR="00B54290" w:rsidRPr="0056311D" w:rsidRDefault="00B54290" w:rsidP="00B54290">
      <w:pPr>
        <w:spacing w:before="0" w:after="120" w:line="240" w:lineRule="auto"/>
        <w:ind w:firstLine="709"/>
        <w:jc w:val="both"/>
        <w:rPr>
          <w:sz w:val="24"/>
          <w:szCs w:val="24"/>
        </w:rPr>
      </w:pPr>
      <w:r w:rsidRPr="0056311D">
        <w:rPr>
          <w:sz w:val="24"/>
          <w:szCs w:val="24"/>
        </w:rPr>
        <w:t>В рамках проекта организовано постоянно функциониру</w:t>
      </w:r>
      <w:r w:rsidR="000A024A" w:rsidRPr="0056311D">
        <w:rPr>
          <w:sz w:val="24"/>
          <w:szCs w:val="24"/>
        </w:rPr>
        <w:t xml:space="preserve">ющее повышение квалификации для </w:t>
      </w:r>
      <w:r w:rsidRPr="0056311D">
        <w:rPr>
          <w:sz w:val="24"/>
          <w:szCs w:val="24"/>
        </w:rPr>
        <w:t xml:space="preserve">разработчиков КИМ. Все материалы </w:t>
      </w:r>
      <w:r w:rsidR="000A024A" w:rsidRPr="0056311D">
        <w:rPr>
          <w:sz w:val="24"/>
          <w:szCs w:val="24"/>
        </w:rPr>
        <w:t xml:space="preserve">повышения квалификации размещены на сайте семинара </w:t>
      </w:r>
      <w:r w:rsidRPr="0056311D">
        <w:rPr>
          <w:sz w:val="24"/>
          <w:szCs w:val="24"/>
        </w:rPr>
        <w:t xml:space="preserve"> </w:t>
      </w:r>
      <w:r w:rsidR="00E14D8C" w:rsidRPr="0056311D">
        <w:rPr>
          <w:sz w:val="24"/>
          <w:szCs w:val="24"/>
        </w:rPr>
        <w:t xml:space="preserve">повышения квалификации </w:t>
      </w:r>
      <w:r w:rsidRPr="0056311D">
        <w:rPr>
          <w:sz w:val="24"/>
          <w:szCs w:val="24"/>
        </w:rPr>
        <w:t xml:space="preserve">в системе LMS. </w:t>
      </w:r>
    </w:p>
    <w:p w14:paraId="15496C5E" w14:textId="77777777" w:rsidR="00B54290" w:rsidRPr="0056311D" w:rsidRDefault="00B54290" w:rsidP="00B54290">
      <w:pPr>
        <w:spacing w:before="0" w:after="120" w:line="240" w:lineRule="auto"/>
        <w:ind w:firstLine="709"/>
        <w:jc w:val="both"/>
        <w:rPr>
          <w:sz w:val="24"/>
          <w:szCs w:val="24"/>
        </w:rPr>
      </w:pPr>
      <w:r w:rsidRPr="0056311D">
        <w:rPr>
          <w:sz w:val="24"/>
          <w:szCs w:val="24"/>
        </w:rPr>
        <w:t>В 2013-14 уч. г. начата экспериментальная разработка банков заданий преподавателями ВШЭ для проведения компьютерного адаптивного тестирования (КАТ) при поддержке высококвалифицированных специалистов международного уровня в области КАТ из Института образования НИУ ВШЭ. Разработка, экспертиза и калибровка, формирование калиброванных банков заданий по дисциплинам – первые шаги в формировании специального модуля LMS КИМ «Автоматизированная среда для создания, хранения и использования тестовых заданий» для проведения КАТ.</w:t>
      </w:r>
    </w:p>
    <w:p w14:paraId="3CCF1655" w14:textId="77777777" w:rsidR="00B54290" w:rsidRPr="0056311D" w:rsidRDefault="00B54290" w:rsidP="00B54290">
      <w:pPr>
        <w:spacing w:before="0" w:after="120" w:line="240" w:lineRule="auto"/>
        <w:ind w:firstLine="709"/>
        <w:jc w:val="both"/>
        <w:rPr>
          <w:sz w:val="24"/>
          <w:szCs w:val="24"/>
        </w:rPr>
      </w:pPr>
      <w:proofErr w:type="gramStart"/>
      <w:r w:rsidRPr="0056311D">
        <w:rPr>
          <w:sz w:val="24"/>
          <w:szCs w:val="24"/>
        </w:rPr>
        <w:t xml:space="preserve">На факультете менеджмента прошел в пробном режиме государственный междисциплинарный экзамен по направлению подготовки; преподавателями факультета в рамках проекта были подготовлены измерительные материалы (кейсы для комплексного анализа и вопросы к ним), а также методические материалы для проверяющих (оценочные карты, перечни критериев, инструкции и т.д.). </w:t>
      </w:r>
      <w:proofErr w:type="gramEnd"/>
    </w:p>
    <w:p w14:paraId="6F989FF4" w14:textId="77777777" w:rsidR="00B54290" w:rsidRPr="0056311D" w:rsidRDefault="00B54290" w:rsidP="00B54290">
      <w:pPr>
        <w:spacing w:before="0" w:after="120" w:line="240" w:lineRule="auto"/>
        <w:ind w:firstLine="709"/>
        <w:jc w:val="both"/>
        <w:rPr>
          <w:sz w:val="24"/>
          <w:szCs w:val="24"/>
        </w:rPr>
      </w:pPr>
      <w:r w:rsidRPr="0056311D">
        <w:rPr>
          <w:sz w:val="24"/>
          <w:szCs w:val="24"/>
        </w:rPr>
        <w:t>В 2014-2015 учебном году планируется проведение специальных мероприятий по внедрению разработанных фондов оценочных сре</w:t>
      </w:r>
      <w:proofErr w:type="gramStart"/>
      <w:r w:rsidRPr="0056311D">
        <w:rPr>
          <w:sz w:val="24"/>
          <w:szCs w:val="24"/>
        </w:rPr>
        <w:t>дств в пр</w:t>
      </w:r>
      <w:proofErr w:type="gramEnd"/>
      <w:r w:rsidRPr="0056311D">
        <w:rPr>
          <w:sz w:val="24"/>
          <w:szCs w:val="24"/>
        </w:rPr>
        <w:t>актику преподавания  и оценивания образовательных результатов, зафиксированных в образовательных стандартах НИУ ВШЭ, а также перевод нового формата государственного экзамена на факультете менеджмента из пилотного режима в режим постоянного функционирования.</w:t>
      </w:r>
    </w:p>
    <w:p w14:paraId="4D3D551E" w14:textId="77777777" w:rsidR="00001EB3" w:rsidRPr="0056311D" w:rsidRDefault="00001EB3" w:rsidP="00043CBC">
      <w:pPr>
        <w:pStyle w:val="2"/>
        <w:numPr>
          <w:ilvl w:val="1"/>
          <w:numId w:val="68"/>
        </w:numPr>
      </w:pPr>
      <w:bookmarkStart w:id="18" w:name="_Toc278494332"/>
      <w:r w:rsidRPr="0056311D">
        <w:t>Анализ размещения программ учебных дисциплин  на портале, выборочный анализ качества программ дисциплин</w:t>
      </w:r>
      <w:bookmarkEnd w:id="18"/>
    </w:p>
    <w:p w14:paraId="44F734F1" w14:textId="77777777" w:rsidR="0019391F" w:rsidRPr="0056311D" w:rsidRDefault="0019391F" w:rsidP="0019391F">
      <w:pPr>
        <w:spacing w:before="0" w:after="120" w:line="240" w:lineRule="auto"/>
        <w:ind w:firstLine="709"/>
        <w:jc w:val="both"/>
        <w:rPr>
          <w:rFonts w:cstheme="minorHAnsi"/>
          <w:sz w:val="24"/>
          <w:szCs w:val="24"/>
        </w:rPr>
      </w:pPr>
      <w:r w:rsidRPr="0056311D">
        <w:rPr>
          <w:rFonts w:cstheme="minorHAnsi"/>
          <w:sz w:val="24"/>
          <w:szCs w:val="24"/>
        </w:rPr>
        <w:t>В 2013-2014 учебном году основными направлениями анализа программ учебных дисциплин (ПУД) были выбраны:</w:t>
      </w:r>
    </w:p>
    <w:p w14:paraId="5AB6E19C" w14:textId="77777777" w:rsidR="0019391F" w:rsidRPr="0056311D" w:rsidRDefault="0019391F" w:rsidP="00873CB4">
      <w:pPr>
        <w:pStyle w:val="af"/>
        <w:numPr>
          <w:ilvl w:val="0"/>
          <w:numId w:val="8"/>
        </w:numPr>
        <w:spacing w:before="0" w:after="120" w:line="240" w:lineRule="auto"/>
        <w:ind w:left="709" w:hanging="425"/>
        <w:contextualSpacing w:val="0"/>
        <w:jc w:val="both"/>
        <w:rPr>
          <w:rFonts w:cstheme="minorHAnsi"/>
          <w:sz w:val="24"/>
          <w:szCs w:val="24"/>
        </w:rPr>
      </w:pPr>
      <w:r w:rsidRPr="0056311D">
        <w:rPr>
          <w:rFonts w:cstheme="minorHAnsi"/>
          <w:sz w:val="24"/>
          <w:szCs w:val="24"/>
        </w:rPr>
        <w:t>полнота учета реком</w:t>
      </w:r>
      <w:r w:rsidR="000A024A" w:rsidRPr="0056311D">
        <w:rPr>
          <w:rFonts w:cstheme="minorHAnsi"/>
          <w:sz w:val="24"/>
          <w:szCs w:val="24"/>
        </w:rPr>
        <w:t xml:space="preserve">ендаций шаблона ПУД </w:t>
      </w:r>
      <w:r w:rsidRPr="0056311D">
        <w:rPr>
          <w:rFonts w:cstheme="minorHAnsi"/>
          <w:sz w:val="24"/>
          <w:szCs w:val="24"/>
        </w:rPr>
        <w:t>2012 года в размещенных в открытом доступе программах;</w:t>
      </w:r>
    </w:p>
    <w:p w14:paraId="34F9F244" w14:textId="77777777" w:rsidR="0019391F" w:rsidRPr="0056311D" w:rsidRDefault="0019391F" w:rsidP="00873CB4">
      <w:pPr>
        <w:pStyle w:val="af"/>
        <w:numPr>
          <w:ilvl w:val="0"/>
          <w:numId w:val="8"/>
        </w:numPr>
        <w:spacing w:before="0" w:after="120" w:line="240" w:lineRule="auto"/>
        <w:ind w:left="709" w:hanging="425"/>
        <w:contextualSpacing w:val="0"/>
        <w:jc w:val="both"/>
        <w:rPr>
          <w:rFonts w:cstheme="minorHAnsi"/>
          <w:sz w:val="24"/>
          <w:szCs w:val="24"/>
        </w:rPr>
      </w:pPr>
      <w:r w:rsidRPr="0056311D">
        <w:rPr>
          <w:rFonts w:cstheme="minorHAnsi"/>
          <w:sz w:val="24"/>
          <w:szCs w:val="24"/>
        </w:rPr>
        <w:t>наличие в ПУД раздела с фондами (примерами) оценочных средств и качество наполнения этого раздела;</w:t>
      </w:r>
    </w:p>
    <w:p w14:paraId="73CFF750" w14:textId="77777777" w:rsidR="0019391F" w:rsidRPr="0056311D" w:rsidRDefault="0019391F" w:rsidP="00873CB4">
      <w:pPr>
        <w:pStyle w:val="af"/>
        <w:numPr>
          <w:ilvl w:val="0"/>
          <w:numId w:val="8"/>
        </w:numPr>
        <w:spacing w:before="0" w:after="120" w:line="240" w:lineRule="auto"/>
        <w:ind w:left="709" w:hanging="425"/>
        <w:contextualSpacing w:val="0"/>
        <w:jc w:val="both"/>
        <w:rPr>
          <w:rFonts w:cstheme="minorHAnsi"/>
          <w:sz w:val="24"/>
          <w:szCs w:val="24"/>
        </w:rPr>
      </w:pPr>
      <w:r w:rsidRPr="0056311D">
        <w:rPr>
          <w:rFonts w:cstheme="minorHAnsi"/>
          <w:sz w:val="24"/>
          <w:szCs w:val="24"/>
        </w:rPr>
        <w:t>наличие в открытом доступе ПУД и/или аннотаций для дисциплин, реализуемых на английском языке.</w:t>
      </w:r>
    </w:p>
    <w:p w14:paraId="0C4FA563" w14:textId="77777777" w:rsidR="0019391F" w:rsidRPr="0056311D" w:rsidRDefault="0019391F" w:rsidP="0019391F">
      <w:pPr>
        <w:spacing w:before="0" w:after="120" w:line="240" w:lineRule="auto"/>
        <w:ind w:firstLine="709"/>
        <w:jc w:val="both"/>
        <w:rPr>
          <w:rFonts w:cstheme="minorHAnsi"/>
          <w:sz w:val="24"/>
          <w:szCs w:val="24"/>
        </w:rPr>
      </w:pPr>
      <w:proofErr w:type="gramStart"/>
      <w:r w:rsidRPr="0056311D">
        <w:rPr>
          <w:rFonts w:cstheme="minorHAnsi"/>
          <w:sz w:val="24"/>
          <w:szCs w:val="24"/>
        </w:rPr>
        <w:t xml:space="preserve">Выбор первых двух параметров вызван  вступлением в силу федерального документа – «Порядка организации и осуществления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 (утвержден приказом </w:t>
      </w:r>
      <w:proofErr w:type="spellStart"/>
      <w:r w:rsidRPr="0056311D">
        <w:rPr>
          <w:rFonts w:cstheme="minorHAnsi"/>
          <w:sz w:val="24"/>
          <w:szCs w:val="24"/>
        </w:rPr>
        <w:t>Минобрнауки</w:t>
      </w:r>
      <w:proofErr w:type="spellEnd"/>
      <w:r w:rsidRPr="0056311D">
        <w:rPr>
          <w:rFonts w:cstheme="minorHAnsi"/>
          <w:sz w:val="24"/>
          <w:szCs w:val="24"/>
        </w:rPr>
        <w:t xml:space="preserve"> России от 19.02.2013 г.), который регламентирует требования к составу  рабочих программ дисциплин, а выбор третьего параметра обусловлен увеличением иноязычных студентов в НИУ ВШЭ, как в рамках краткосрочных программ, так и</w:t>
      </w:r>
      <w:proofErr w:type="gramEnd"/>
      <w:r w:rsidRPr="0056311D">
        <w:rPr>
          <w:rFonts w:cstheme="minorHAnsi"/>
          <w:sz w:val="24"/>
          <w:szCs w:val="24"/>
        </w:rPr>
        <w:t xml:space="preserve"> на долгосрочном </w:t>
      </w:r>
      <w:proofErr w:type="gramStart"/>
      <w:r w:rsidRPr="0056311D">
        <w:rPr>
          <w:rFonts w:cstheme="minorHAnsi"/>
          <w:sz w:val="24"/>
          <w:szCs w:val="24"/>
        </w:rPr>
        <w:t>обучении</w:t>
      </w:r>
      <w:proofErr w:type="gramEnd"/>
      <w:r w:rsidRPr="0056311D">
        <w:rPr>
          <w:rFonts w:cstheme="minorHAnsi"/>
          <w:sz w:val="24"/>
          <w:szCs w:val="24"/>
        </w:rPr>
        <w:t xml:space="preserve"> (рост числа таких студентов запланирован в Программе развития НИУ ВШЭ).</w:t>
      </w:r>
    </w:p>
    <w:p w14:paraId="66887B0A" w14:textId="77777777" w:rsidR="0019391F" w:rsidRPr="0056311D" w:rsidRDefault="0019391F" w:rsidP="0019391F">
      <w:pPr>
        <w:spacing w:before="0" w:after="120" w:line="240" w:lineRule="auto"/>
        <w:ind w:firstLine="709"/>
        <w:jc w:val="both"/>
        <w:rPr>
          <w:rFonts w:cstheme="minorHAnsi"/>
          <w:sz w:val="24"/>
          <w:szCs w:val="24"/>
        </w:rPr>
      </w:pPr>
      <w:proofErr w:type="gramStart"/>
      <w:r w:rsidRPr="0056311D">
        <w:rPr>
          <w:rFonts w:cstheme="minorHAnsi"/>
          <w:sz w:val="24"/>
          <w:szCs w:val="24"/>
        </w:rPr>
        <w:t xml:space="preserve">Были проанализированы </w:t>
      </w:r>
      <w:proofErr w:type="spellStart"/>
      <w:r w:rsidRPr="0056311D">
        <w:rPr>
          <w:rFonts w:cstheme="minorHAnsi"/>
          <w:sz w:val="24"/>
          <w:szCs w:val="24"/>
        </w:rPr>
        <w:t>ПУДы</w:t>
      </w:r>
      <w:proofErr w:type="spellEnd"/>
      <w:r w:rsidRPr="0056311D">
        <w:rPr>
          <w:rFonts w:cstheme="minorHAnsi"/>
          <w:sz w:val="24"/>
          <w:szCs w:val="24"/>
        </w:rPr>
        <w:t xml:space="preserve"> выборочно факультетов НИУ ВШЭ-Москва (данные о размещении ПУД на портале НИУ ВШЭ в разрезе филиалов по всем факультетам см. в приложении 4.3.</w:t>
      </w:r>
      <w:r w:rsidRPr="0056311D">
        <w:rPr>
          <w:rFonts w:cstheme="minorHAnsi"/>
          <w:sz w:val="24"/>
          <w:szCs w:val="24"/>
          <w:lang w:val="en-US"/>
        </w:rPr>
        <w:t>N</w:t>
      </w:r>
      <w:r w:rsidRPr="0056311D">
        <w:rPr>
          <w:rFonts w:cstheme="minorHAnsi"/>
          <w:sz w:val="24"/>
          <w:szCs w:val="24"/>
        </w:rPr>
        <w:t xml:space="preserve">: </w:t>
      </w:r>
      <w:proofErr w:type="gramEnd"/>
    </w:p>
    <w:p w14:paraId="1CE511B1" w14:textId="77777777" w:rsidR="0019391F" w:rsidRPr="0056311D" w:rsidRDefault="0019391F" w:rsidP="00873CB4">
      <w:pPr>
        <w:pStyle w:val="af"/>
        <w:numPr>
          <w:ilvl w:val="0"/>
          <w:numId w:val="7"/>
        </w:numPr>
        <w:spacing w:before="0" w:after="120" w:line="240" w:lineRule="exact"/>
        <w:ind w:left="709" w:hanging="425"/>
        <w:contextualSpacing w:val="0"/>
        <w:jc w:val="both"/>
        <w:rPr>
          <w:rFonts w:cstheme="minorHAnsi"/>
          <w:sz w:val="24"/>
          <w:szCs w:val="24"/>
        </w:rPr>
      </w:pPr>
      <w:r w:rsidRPr="0056311D">
        <w:rPr>
          <w:rFonts w:cstheme="minorHAnsi"/>
          <w:sz w:val="24"/>
          <w:szCs w:val="24"/>
        </w:rPr>
        <w:t>факультет экономики;</w:t>
      </w:r>
    </w:p>
    <w:p w14:paraId="1AE46BB9" w14:textId="77777777" w:rsidR="0019391F" w:rsidRPr="0056311D" w:rsidRDefault="0019391F" w:rsidP="00873CB4">
      <w:pPr>
        <w:pStyle w:val="af"/>
        <w:numPr>
          <w:ilvl w:val="0"/>
          <w:numId w:val="7"/>
        </w:numPr>
        <w:spacing w:before="0" w:after="120" w:line="240" w:lineRule="exact"/>
        <w:ind w:left="709" w:hanging="425"/>
        <w:contextualSpacing w:val="0"/>
        <w:jc w:val="both"/>
        <w:rPr>
          <w:rFonts w:cstheme="minorHAnsi"/>
          <w:sz w:val="24"/>
          <w:szCs w:val="24"/>
        </w:rPr>
      </w:pPr>
      <w:r w:rsidRPr="0056311D">
        <w:rPr>
          <w:rFonts w:cstheme="minorHAnsi"/>
          <w:sz w:val="24"/>
          <w:szCs w:val="24"/>
        </w:rPr>
        <w:t>факультет менеджмента;</w:t>
      </w:r>
    </w:p>
    <w:p w14:paraId="4805696E" w14:textId="77777777" w:rsidR="0019391F" w:rsidRPr="0056311D" w:rsidRDefault="0019391F" w:rsidP="00873CB4">
      <w:pPr>
        <w:pStyle w:val="af"/>
        <w:numPr>
          <w:ilvl w:val="0"/>
          <w:numId w:val="7"/>
        </w:numPr>
        <w:spacing w:before="0" w:after="120" w:line="240" w:lineRule="exact"/>
        <w:ind w:left="709" w:hanging="425"/>
        <w:contextualSpacing w:val="0"/>
        <w:jc w:val="both"/>
        <w:rPr>
          <w:rFonts w:cstheme="minorHAnsi"/>
          <w:sz w:val="24"/>
          <w:szCs w:val="24"/>
        </w:rPr>
      </w:pPr>
      <w:r w:rsidRPr="0056311D">
        <w:rPr>
          <w:rFonts w:cstheme="minorHAnsi"/>
          <w:sz w:val="24"/>
          <w:szCs w:val="24"/>
        </w:rPr>
        <w:t>факультет права;</w:t>
      </w:r>
    </w:p>
    <w:p w14:paraId="12AA76E8" w14:textId="77777777" w:rsidR="0019391F" w:rsidRPr="0056311D" w:rsidRDefault="0019391F" w:rsidP="00873CB4">
      <w:pPr>
        <w:pStyle w:val="af"/>
        <w:numPr>
          <w:ilvl w:val="0"/>
          <w:numId w:val="7"/>
        </w:numPr>
        <w:spacing w:before="0" w:after="120" w:line="240" w:lineRule="exact"/>
        <w:ind w:left="709" w:hanging="425"/>
        <w:contextualSpacing w:val="0"/>
        <w:jc w:val="both"/>
        <w:rPr>
          <w:rFonts w:cstheme="minorHAnsi"/>
          <w:sz w:val="24"/>
          <w:szCs w:val="24"/>
        </w:rPr>
      </w:pPr>
      <w:r w:rsidRPr="0056311D">
        <w:rPr>
          <w:rFonts w:cstheme="minorHAnsi"/>
          <w:sz w:val="24"/>
          <w:szCs w:val="24"/>
        </w:rPr>
        <w:t>факультет филологии;</w:t>
      </w:r>
    </w:p>
    <w:p w14:paraId="30A062DF" w14:textId="77777777" w:rsidR="0019391F" w:rsidRPr="0056311D" w:rsidRDefault="0019391F" w:rsidP="00873CB4">
      <w:pPr>
        <w:pStyle w:val="af"/>
        <w:numPr>
          <w:ilvl w:val="0"/>
          <w:numId w:val="7"/>
        </w:numPr>
        <w:spacing w:before="0" w:after="120" w:line="240" w:lineRule="exact"/>
        <w:ind w:left="709" w:hanging="425"/>
        <w:contextualSpacing w:val="0"/>
        <w:jc w:val="both"/>
        <w:rPr>
          <w:rFonts w:cstheme="minorHAnsi"/>
          <w:sz w:val="24"/>
          <w:szCs w:val="24"/>
        </w:rPr>
      </w:pPr>
      <w:r w:rsidRPr="0056311D">
        <w:rPr>
          <w:rFonts w:cstheme="minorHAnsi"/>
          <w:sz w:val="24"/>
          <w:szCs w:val="24"/>
        </w:rPr>
        <w:t>факультет психологии;</w:t>
      </w:r>
    </w:p>
    <w:p w14:paraId="13FDCE85" w14:textId="77777777" w:rsidR="0019391F" w:rsidRPr="0056311D" w:rsidRDefault="0019391F" w:rsidP="00873CB4">
      <w:pPr>
        <w:pStyle w:val="af"/>
        <w:numPr>
          <w:ilvl w:val="0"/>
          <w:numId w:val="7"/>
        </w:numPr>
        <w:spacing w:before="0" w:after="120" w:line="240" w:lineRule="exact"/>
        <w:ind w:left="709" w:hanging="425"/>
        <w:contextualSpacing w:val="0"/>
        <w:jc w:val="both"/>
        <w:rPr>
          <w:rFonts w:cstheme="minorHAnsi"/>
          <w:sz w:val="24"/>
          <w:szCs w:val="24"/>
        </w:rPr>
      </w:pPr>
      <w:r w:rsidRPr="0056311D">
        <w:rPr>
          <w:rFonts w:cstheme="minorHAnsi"/>
          <w:sz w:val="24"/>
          <w:szCs w:val="24"/>
        </w:rPr>
        <w:t>факультет политологии;</w:t>
      </w:r>
    </w:p>
    <w:p w14:paraId="0AE87F10" w14:textId="77777777" w:rsidR="0019391F" w:rsidRPr="0056311D" w:rsidRDefault="0019391F" w:rsidP="00873CB4">
      <w:pPr>
        <w:pStyle w:val="af"/>
        <w:numPr>
          <w:ilvl w:val="0"/>
          <w:numId w:val="7"/>
        </w:numPr>
        <w:spacing w:before="0" w:after="120" w:line="240" w:lineRule="exact"/>
        <w:ind w:left="709" w:hanging="425"/>
        <w:contextualSpacing w:val="0"/>
        <w:jc w:val="both"/>
        <w:rPr>
          <w:rFonts w:cstheme="minorHAnsi"/>
          <w:sz w:val="24"/>
          <w:szCs w:val="24"/>
        </w:rPr>
      </w:pPr>
      <w:r w:rsidRPr="0056311D">
        <w:rPr>
          <w:rFonts w:cstheme="minorHAnsi"/>
          <w:sz w:val="24"/>
          <w:szCs w:val="24"/>
        </w:rPr>
        <w:t>3 факультета МИЭМ (анализировались совместно):</w:t>
      </w:r>
    </w:p>
    <w:p w14:paraId="145F4BE0" w14:textId="77777777" w:rsidR="0019391F" w:rsidRPr="0056311D" w:rsidRDefault="0019391F" w:rsidP="00873CB4">
      <w:pPr>
        <w:pStyle w:val="af"/>
        <w:numPr>
          <w:ilvl w:val="1"/>
          <w:numId w:val="9"/>
        </w:numPr>
        <w:spacing w:before="0" w:after="120" w:line="240" w:lineRule="exact"/>
        <w:ind w:left="1134" w:hanging="425"/>
        <w:contextualSpacing w:val="0"/>
        <w:jc w:val="both"/>
        <w:rPr>
          <w:rFonts w:cstheme="minorHAnsi"/>
          <w:sz w:val="24"/>
          <w:szCs w:val="24"/>
        </w:rPr>
      </w:pPr>
      <w:r w:rsidRPr="0056311D">
        <w:rPr>
          <w:rFonts w:cstheme="minorHAnsi"/>
          <w:sz w:val="24"/>
          <w:szCs w:val="24"/>
        </w:rPr>
        <w:t>Факультет электроники и телекоммуникаций;</w:t>
      </w:r>
    </w:p>
    <w:p w14:paraId="26EE99A8" w14:textId="77777777" w:rsidR="0019391F" w:rsidRPr="0056311D" w:rsidRDefault="0019391F" w:rsidP="00873CB4">
      <w:pPr>
        <w:pStyle w:val="af"/>
        <w:numPr>
          <w:ilvl w:val="1"/>
          <w:numId w:val="9"/>
        </w:numPr>
        <w:spacing w:before="0" w:after="120" w:line="240" w:lineRule="exact"/>
        <w:ind w:left="1134" w:hanging="425"/>
        <w:contextualSpacing w:val="0"/>
        <w:jc w:val="both"/>
        <w:rPr>
          <w:rFonts w:cstheme="minorHAnsi"/>
          <w:sz w:val="24"/>
          <w:szCs w:val="24"/>
        </w:rPr>
      </w:pPr>
      <w:r w:rsidRPr="0056311D">
        <w:rPr>
          <w:rFonts w:cstheme="minorHAnsi"/>
          <w:sz w:val="24"/>
          <w:szCs w:val="24"/>
        </w:rPr>
        <w:t>Факультет информационных технологий и вычислительной техники;</w:t>
      </w:r>
    </w:p>
    <w:p w14:paraId="2A898E3C" w14:textId="77777777" w:rsidR="0019391F" w:rsidRPr="0056311D" w:rsidRDefault="0019391F" w:rsidP="00873CB4">
      <w:pPr>
        <w:pStyle w:val="af"/>
        <w:numPr>
          <w:ilvl w:val="1"/>
          <w:numId w:val="9"/>
        </w:numPr>
        <w:spacing w:before="0" w:after="120" w:line="240" w:lineRule="exact"/>
        <w:ind w:left="1134" w:hanging="425"/>
        <w:contextualSpacing w:val="0"/>
        <w:jc w:val="both"/>
        <w:rPr>
          <w:rFonts w:cstheme="minorHAnsi"/>
          <w:sz w:val="24"/>
          <w:szCs w:val="24"/>
        </w:rPr>
      </w:pPr>
      <w:r w:rsidRPr="0056311D">
        <w:rPr>
          <w:rFonts w:cstheme="minorHAnsi"/>
          <w:sz w:val="24"/>
          <w:szCs w:val="24"/>
        </w:rPr>
        <w:t>Факультет прикладной математики и кибернетики.</w:t>
      </w:r>
    </w:p>
    <w:p w14:paraId="7A226338" w14:textId="77777777" w:rsidR="0019391F" w:rsidRPr="0056311D" w:rsidRDefault="0019391F" w:rsidP="0019391F">
      <w:pPr>
        <w:spacing w:before="0" w:after="120" w:line="240" w:lineRule="auto"/>
        <w:ind w:firstLine="709"/>
        <w:jc w:val="both"/>
        <w:rPr>
          <w:rFonts w:cstheme="minorHAnsi"/>
          <w:sz w:val="24"/>
          <w:szCs w:val="24"/>
        </w:rPr>
      </w:pPr>
      <w:r w:rsidRPr="0056311D">
        <w:rPr>
          <w:rFonts w:cstheme="minorHAnsi"/>
          <w:sz w:val="24"/>
          <w:szCs w:val="24"/>
        </w:rPr>
        <w:t xml:space="preserve">Результаты анализа на наличие ПУД на </w:t>
      </w:r>
      <w:proofErr w:type="gramStart"/>
      <w:r w:rsidRPr="0056311D">
        <w:rPr>
          <w:rFonts w:cstheme="minorHAnsi"/>
          <w:sz w:val="24"/>
          <w:szCs w:val="24"/>
        </w:rPr>
        <w:t>портале</w:t>
      </w:r>
      <w:proofErr w:type="gramEnd"/>
      <w:r w:rsidRPr="0056311D">
        <w:rPr>
          <w:rFonts w:cstheme="minorHAnsi"/>
          <w:sz w:val="24"/>
          <w:szCs w:val="24"/>
        </w:rPr>
        <w:t xml:space="preserve"> представлены на диаграмме 4.3.1:</w:t>
      </w:r>
    </w:p>
    <w:p w14:paraId="144549DE" w14:textId="77777777" w:rsidR="0019391F" w:rsidRPr="0056311D" w:rsidRDefault="0019391F" w:rsidP="0019391F">
      <w:pPr>
        <w:spacing w:before="0" w:after="120" w:line="240" w:lineRule="auto"/>
        <w:ind w:firstLine="709"/>
        <w:jc w:val="both"/>
        <w:rPr>
          <w:rFonts w:cstheme="minorHAnsi"/>
          <w:i/>
          <w:sz w:val="24"/>
          <w:szCs w:val="24"/>
        </w:rPr>
      </w:pPr>
      <w:r w:rsidRPr="0056311D">
        <w:rPr>
          <w:rFonts w:cstheme="minorHAnsi"/>
          <w:i/>
          <w:sz w:val="24"/>
          <w:szCs w:val="24"/>
        </w:rPr>
        <w:t xml:space="preserve">Диаграмма 4.3.1. Наличие ПУД на </w:t>
      </w:r>
      <w:proofErr w:type="gramStart"/>
      <w:r w:rsidRPr="0056311D">
        <w:rPr>
          <w:rFonts w:cstheme="minorHAnsi"/>
          <w:i/>
          <w:sz w:val="24"/>
          <w:szCs w:val="24"/>
        </w:rPr>
        <w:t>портале</w:t>
      </w:r>
      <w:proofErr w:type="gramEnd"/>
      <w:r w:rsidRPr="0056311D">
        <w:rPr>
          <w:rFonts w:cstheme="minorHAnsi"/>
          <w:i/>
          <w:sz w:val="24"/>
          <w:szCs w:val="24"/>
        </w:rPr>
        <w:t xml:space="preserve"> (выборочно, по факультетам)</w:t>
      </w:r>
    </w:p>
    <w:p w14:paraId="412F7A21" w14:textId="77777777" w:rsidR="0019391F" w:rsidRPr="0056311D" w:rsidRDefault="0019391F" w:rsidP="0019391F">
      <w:pPr>
        <w:spacing w:before="0" w:after="120" w:line="240" w:lineRule="auto"/>
        <w:ind w:firstLine="709"/>
        <w:jc w:val="both"/>
        <w:rPr>
          <w:rFonts w:cstheme="minorHAnsi"/>
          <w:i/>
          <w:sz w:val="24"/>
          <w:szCs w:val="24"/>
        </w:rPr>
      </w:pPr>
      <w:r w:rsidRPr="0056311D">
        <w:rPr>
          <w:rFonts w:cstheme="minorHAnsi"/>
          <w:noProof/>
          <w:sz w:val="24"/>
          <w:szCs w:val="24"/>
          <w:lang w:eastAsia="ru-RU"/>
        </w:rPr>
        <w:drawing>
          <wp:inline distT="0" distB="0" distL="0" distR="0" wp14:anchorId="689A1A5F" wp14:editId="0121FAD5">
            <wp:extent cx="5833636" cy="1939925"/>
            <wp:effectExtent l="0" t="0" r="34290" b="158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56D0B78" w14:textId="1BD4B164" w:rsidR="0019391F" w:rsidRPr="0056311D" w:rsidRDefault="0019391F" w:rsidP="0019391F">
      <w:pPr>
        <w:spacing w:before="0" w:after="120" w:line="240" w:lineRule="auto"/>
        <w:ind w:firstLine="709"/>
        <w:jc w:val="both"/>
        <w:rPr>
          <w:rFonts w:cstheme="minorHAnsi"/>
          <w:sz w:val="24"/>
          <w:szCs w:val="24"/>
        </w:rPr>
      </w:pPr>
      <w:r w:rsidRPr="0056311D">
        <w:rPr>
          <w:rFonts w:cstheme="minorHAnsi"/>
          <w:sz w:val="24"/>
          <w:szCs w:val="24"/>
        </w:rPr>
        <w:t xml:space="preserve">Под неполной программой подразумевается, что формально программа </w:t>
      </w:r>
      <w:r w:rsidR="00A018F0" w:rsidRPr="0056311D">
        <w:rPr>
          <w:rFonts w:cstheme="minorHAnsi"/>
          <w:sz w:val="24"/>
          <w:szCs w:val="24"/>
        </w:rPr>
        <w:t>размещена</w:t>
      </w:r>
      <w:r w:rsidRPr="0056311D">
        <w:rPr>
          <w:rFonts w:cstheme="minorHAnsi"/>
          <w:sz w:val="24"/>
          <w:szCs w:val="24"/>
        </w:rPr>
        <w:t xml:space="preserve"> на </w:t>
      </w:r>
      <w:proofErr w:type="gramStart"/>
      <w:r w:rsidRPr="0056311D">
        <w:rPr>
          <w:rFonts w:cstheme="minorHAnsi"/>
          <w:sz w:val="24"/>
          <w:szCs w:val="24"/>
        </w:rPr>
        <w:t>сайте</w:t>
      </w:r>
      <w:proofErr w:type="gramEnd"/>
      <w:r w:rsidRPr="0056311D">
        <w:rPr>
          <w:rFonts w:cstheme="minorHAnsi"/>
          <w:sz w:val="24"/>
          <w:szCs w:val="24"/>
        </w:rPr>
        <w:t xml:space="preserve">, но в ней практически нет информации о дисциплине, она не соответствует требованиям шаблона. Таким образом, наибольшие проблемы с размещением на </w:t>
      </w:r>
      <w:proofErr w:type="gramStart"/>
      <w:r w:rsidRPr="0056311D">
        <w:rPr>
          <w:rFonts w:cstheme="minorHAnsi"/>
          <w:sz w:val="24"/>
          <w:szCs w:val="24"/>
        </w:rPr>
        <w:t>портале</w:t>
      </w:r>
      <w:proofErr w:type="gramEnd"/>
      <w:r w:rsidRPr="0056311D">
        <w:rPr>
          <w:rFonts w:cstheme="minorHAnsi"/>
          <w:sz w:val="24"/>
          <w:szCs w:val="24"/>
        </w:rPr>
        <w:t xml:space="preserve"> ПУД среди выбранных факультетов отмечены у факультетов МИЭМ и филологии, лучше всего обстоит дело с размещением ПУД у факультета менеджмента.</w:t>
      </w:r>
    </w:p>
    <w:p w14:paraId="535DDF5F" w14:textId="77777777" w:rsidR="0019391F" w:rsidRPr="0056311D" w:rsidRDefault="0019391F" w:rsidP="0019391F">
      <w:pPr>
        <w:spacing w:before="0" w:after="120" w:line="240" w:lineRule="auto"/>
        <w:ind w:firstLine="709"/>
        <w:jc w:val="both"/>
        <w:rPr>
          <w:rFonts w:cstheme="minorHAnsi"/>
          <w:sz w:val="24"/>
          <w:szCs w:val="24"/>
        </w:rPr>
      </w:pPr>
      <w:r w:rsidRPr="0056311D">
        <w:rPr>
          <w:rFonts w:cstheme="minorHAnsi"/>
          <w:sz w:val="24"/>
          <w:szCs w:val="24"/>
        </w:rPr>
        <w:t>С точки зрения качества программ, в частности, их соответствия требованию наличия примеров оценочных средств (ФОС)  результаты выглядят так:</w:t>
      </w:r>
    </w:p>
    <w:p w14:paraId="534F251D" w14:textId="77777777" w:rsidR="0019391F" w:rsidRPr="0056311D" w:rsidRDefault="0019391F" w:rsidP="0019391F">
      <w:pPr>
        <w:spacing w:before="0" w:after="120" w:line="240" w:lineRule="auto"/>
        <w:ind w:firstLine="709"/>
        <w:jc w:val="both"/>
        <w:rPr>
          <w:rFonts w:cstheme="minorHAnsi"/>
          <w:i/>
          <w:color w:val="000000"/>
          <w:sz w:val="24"/>
          <w:szCs w:val="24"/>
        </w:rPr>
      </w:pPr>
      <w:r w:rsidRPr="0056311D">
        <w:rPr>
          <w:rFonts w:cstheme="minorHAnsi"/>
          <w:i/>
          <w:sz w:val="24"/>
          <w:szCs w:val="24"/>
        </w:rPr>
        <w:t xml:space="preserve">Диаграмма 4.3.2. </w:t>
      </w:r>
      <w:r w:rsidRPr="0056311D">
        <w:rPr>
          <w:rFonts w:cstheme="minorHAnsi"/>
          <w:i/>
          <w:color w:val="000000"/>
          <w:sz w:val="24"/>
          <w:szCs w:val="24"/>
        </w:rPr>
        <w:t xml:space="preserve"> Процент ПУД (из </w:t>
      </w:r>
      <w:proofErr w:type="gramStart"/>
      <w:r w:rsidRPr="0056311D">
        <w:rPr>
          <w:rFonts w:cstheme="minorHAnsi"/>
          <w:i/>
          <w:color w:val="000000"/>
          <w:sz w:val="24"/>
          <w:szCs w:val="24"/>
        </w:rPr>
        <w:t>размещенных</w:t>
      </w:r>
      <w:proofErr w:type="gramEnd"/>
      <w:r w:rsidRPr="0056311D">
        <w:rPr>
          <w:rFonts w:cstheme="minorHAnsi"/>
          <w:i/>
          <w:color w:val="000000"/>
          <w:sz w:val="24"/>
          <w:szCs w:val="24"/>
        </w:rPr>
        <w:t xml:space="preserve"> на портале, выборочно), в которых представлены ФОС.</w:t>
      </w:r>
    </w:p>
    <w:p w14:paraId="1E4FAF11" w14:textId="77777777" w:rsidR="0019391F" w:rsidRPr="0056311D" w:rsidRDefault="0019391F" w:rsidP="0019391F">
      <w:pPr>
        <w:spacing w:before="0" w:after="120" w:line="240" w:lineRule="auto"/>
        <w:ind w:firstLine="709"/>
        <w:jc w:val="both"/>
        <w:rPr>
          <w:rFonts w:cstheme="minorHAnsi"/>
          <w:color w:val="000000"/>
          <w:sz w:val="24"/>
          <w:szCs w:val="24"/>
        </w:rPr>
      </w:pPr>
      <w:r w:rsidRPr="0056311D">
        <w:rPr>
          <w:rFonts w:cstheme="minorHAnsi"/>
          <w:noProof/>
          <w:sz w:val="24"/>
          <w:szCs w:val="24"/>
          <w:lang w:eastAsia="ru-RU"/>
        </w:rPr>
        <w:drawing>
          <wp:inline distT="0" distB="0" distL="0" distR="0" wp14:anchorId="4673EA36" wp14:editId="67ECEF42">
            <wp:extent cx="4572000" cy="27432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1FBD75F" w14:textId="77777777" w:rsidR="0019391F" w:rsidRPr="0056311D" w:rsidRDefault="0019391F" w:rsidP="0019391F">
      <w:pPr>
        <w:spacing w:before="0" w:after="120" w:line="240" w:lineRule="auto"/>
        <w:ind w:firstLine="709"/>
        <w:jc w:val="both"/>
        <w:rPr>
          <w:rFonts w:cstheme="minorHAnsi"/>
          <w:sz w:val="24"/>
          <w:szCs w:val="24"/>
        </w:rPr>
      </w:pPr>
      <w:r w:rsidRPr="0056311D">
        <w:rPr>
          <w:rFonts w:cstheme="minorHAnsi"/>
          <w:sz w:val="24"/>
          <w:szCs w:val="24"/>
        </w:rPr>
        <w:t xml:space="preserve">*Под </w:t>
      </w:r>
      <w:proofErr w:type="gramStart"/>
      <w:r w:rsidRPr="0056311D">
        <w:rPr>
          <w:rFonts w:cstheme="minorHAnsi"/>
          <w:sz w:val="24"/>
          <w:szCs w:val="24"/>
        </w:rPr>
        <w:t>неполными</w:t>
      </w:r>
      <w:proofErr w:type="gramEnd"/>
      <w:r w:rsidRPr="0056311D">
        <w:rPr>
          <w:rFonts w:cstheme="minorHAnsi"/>
          <w:sz w:val="24"/>
          <w:szCs w:val="24"/>
        </w:rPr>
        <w:t xml:space="preserve"> ФОС понимается раздел ПУД, в котором имеются примерные задания, но их очень мало. </w:t>
      </w:r>
    </w:p>
    <w:p w14:paraId="65823A31" w14:textId="77777777" w:rsidR="0019391F" w:rsidRPr="0056311D" w:rsidRDefault="0019391F" w:rsidP="0019391F">
      <w:pPr>
        <w:spacing w:before="0" w:after="120" w:line="240" w:lineRule="auto"/>
        <w:ind w:firstLine="709"/>
        <w:jc w:val="both"/>
        <w:rPr>
          <w:rFonts w:cstheme="minorHAnsi"/>
          <w:sz w:val="24"/>
          <w:szCs w:val="24"/>
        </w:rPr>
      </w:pPr>
      <w:r w:rsidRPr="0056311D">
        <w:rPr>
          <w:rFonts w:cstheme="minorHAnsi"/>
          <w:sz w:val="24"/>
          <w:szCs w:val="24"/>
        </w:rPr>
        <w:t xml:space="preserve">Анализ показал, что основными проблемами при представлении раздела с примерами оценочных средств (ФОС) являются </w:t>
      </w:r>
      <w:proofErr w:type="gramStart"/>
      <w:r w:rsidRPr="0056311D">
        <w:rPr>
          <w:rFonts w:cstheme="minorHAnsi"/>
          <w:sz w:val="24"/>
          <w:szCs w:val="24"/>
        </w:rPr>
        <w:t>следующие</w:t>
      </w:r>
      <w:proofErr w:type="gramEnd"/>
      <w:r w:rsidRPr="0056311D">
        <w:rPr>
          <w:rFonts w:cstheme="minorHAnsi"/>
          <w:sz w:val="24"/>
          <w:szCs w:val="24"/>
        </w:rPr>
        <w:t>:</w:t>
      </w:r>
    </w:p>
    <w:p w14:paraId="4FFF4C2E" w14:textId="77777777" w:rsidR="0019391F" w:rsidRPr="0056311D" w:rsidRDefault="0019391F" w:rsidP="00873CB4">
      <w:pPr>
        <w:pStyle w:val="af"/>
        <w:numPr>
          <w:ilvl w:val="0"/>
          <w:numId w:val="10"/>
        </w:numPr>
        <w:spacing w:before="0" w:after="120" w:line="240" w:lineRule="auto"/>
        <w:ind w:hanging="436"/>
        <w:contextualSpacing w:val="0"/>
        <w:jc w:val="both"/>
        <w:rPr>
          <w:rFonts w:cstheme="minorHAnsi"/>
          <w:sz w:val="24"/>
          <w:szCs w:val="24"/>
        </w:rPr>
      </w:pPr>
      <w:r w:rsidRPr="0056311D">
        <w:rPr>
          <w:rFonts w:cstheme="minorHAnsi"/>
          <w:sz w:val="24"/>
          <w:szCs w:val="24"/>
        </w:rPr>
        <w:t>отсутствие раздела «Оценочные средства/Примеры оценочных средств»  или наличие в нем только вопросов для самоконтроля;</w:t>
      </w:r>
    </w:p>
    <w:p w14:paraId="101A6D83" w14:textId="77777777" w:rsidR="0019391F" w:rsidRPr="0056311D" w:rsidRDefault="0019391F" w:rsidP="00873CB4">
      <w:pPr>
        <w:pStyle w:val="af"/>
        <w:numPr>
          <w:ilvl w:val="0"/>
          <w:numId w:val="10"/>
        </w:numPr>
        <w:spacing w:before="0" w:after="120" w:line="240" w:lineRule="auto"/>
        <w:ind w:hanging="436"/>
        <w:contextualSpacing w:val="0"/>
        <w:jc w:val="both"/>
        <w:rPr>
          <w:rFonts w:cstheme="minorHAnsi"/>
          <w:sz w:val="24"/>
          <w:szCs w:val="24"/>
        </w:rPr>
      </w:pPr>
      <w:r w:rsidRPr="0056311D">
        <w:rPr>
          <w:rFonts w:cstheme="minorHAnsi"/>
          <w:sz w:val="24"/>
          <w:szCs w:val="24"/>
        </w:rPr>
        <w:t>Отсутствие материалов (примеров) тестовых или других письменных заданий, в то время как они были указаны в формах контроля (как текущего и промежуточного, так и итогового);</w:t>
      </w:r>
    </w:p>
    <w:p w14:paraId="60E7E42C" w14:textId="77777777" w:rsidR="0019391F" w:rsidRPr="0056311D" w:rsidRDefault="0019391F" w:rsidP="00873CB4">
      <w:pPr>
        <w:pStyle w:val="af"/>
        <w:numPr>
          <w:ilvl w:val="0"/>
          <w:numId w:val="10"/>
        </w:numPr>
        <w:spacing w:before="0" w:after="120" w:line="240" w:lineRule="auto"/>
        <w:ind w:hanging="436"/>
        <w:contextualSpacing w:val="0"/>
        <w:jc w:val="both"/>
        <w:rPr>
          <w:rFonts w:cstheme="minorHAnsi"/>
          <w:sz w:val="24"/>
          <w:szCs w:val="24"/>
        </w:rPr>
      </w:pPr>
      <w:r w:rsidRPr="0056311D">
        <w:rPr>
          <w:rFonts w:cstheme="minorHAnsi"/>
          <w:sz w:val="24"/>
          <w:szCs w:val="24"/>
        </w:rPr>
        <w:t>Несоответствие заявленных форм контроля и представленных оценочных средств (например, заявлена тестовая контрольная работа, а в разделе оценочных сре</w:t>
      </w:r>
      <w:proofErr w:type="gramStart"/>
      <w:r w:rsidRPr="0056311D">
        <w:rPr>
          <w:rFonts w:cstheme="minorHAnsi"/>
          <w:sz w:val="24"/>
          <w:szCs w:val="24"/>
        </w:rPr>
        <w:t>дств пр</w:t>
      </w:r>
      <w:proofErr w:type="gramEnd"/>
      <w:r w:rsidRPr="0056311D">
        <w:rPr>
          <w:rFonts w:cstheme="minorHAnsi"/>
          <w:sz w:val="24"/>
          <w:szCs w:val="24"/>
        </w:rPr>
        <w:t>едставлены только темы);</w:t>
      </w:r>
    </w:p>
    <w:p w14:paraId="3B2964EB" w14:textId="77777777" w:rsidR="0019391F" w:rsidRPr="0056311D" w:rsidRDefault="0019391F" w:rsidP="00873CB4">
      <w:pPr>
        <w:pStyle w:val="af"/>
        <w:numPr>
          <w:ilvl w:val="0"/>
          <w:numId w:val="10"/>
        </w:numPr>
        <w:spacing w:before="0" w:after="120" w:line="240" w:lineRule="auto"/>
        <w:ind w:hanging="436"/>
        <w:contextualSpacing w:val="0"/>
        <w:jc w:val="both"/>
        <w:rPr>
          <w:rFonts w:cstheme="minorHAnsi"/>
          <w:sz w:val="24"/>
          <w:szCs w:val="24"/>
        </w:rPr>
      </w:pPr>
      <w:r w:rsidRPr="0056311D">
        <w:rPr>
          <w:rFonts w:cstheme="minorHAnsi"/>
          <w:sz w:val="24"/>
          <w:szCs w:val="24"/>
        </w:rPr>
        <w:t>Недостаточное представление примеров оценочных средств (например, всего один пример тестового вопроса – только одной формы, типа).</w:t>
      </w:r>
    </w:p>
    <w:p w14:paraId="3E116BA8" w14:textId="77777777" w:rsidR="0019391F" w:rsidRPr="0056311D" w:rsidRDefault="0019391F" w:rsidP="00873CB4">
      <w:pPr>
        <w:pStyle w:val="af"/>
        <w:numPr>
          <w:ilvl w:val="0"/>
          <w:numId w:val="10"/>
        </w:numPr>
        <w:spacing w:before="0" w:after="120" w:line="240" w:lineRule="auto"/>
        <w:ind w:hanging="436"/>
        <w:contextualSpacing w:val="0"/>
        <w:jc w:val="both"/>
        <w:rPr>
          <w:rFonts w:cstheme="minorHAnsi"/>
          <w:sz w:val="24"/>
          <w:szCs w:val="24"/>
        </w:rPr>
      </w:pPr>
      <w:r w:rsidRPr="0056311D">
        <w:rPr>
          <w:rFonts w:cstheme="minorHAnsi"/>
          <w:sz w:val="24"/>
          <w:szCs w:val="24"/>
        </w:rPr>
        <w:t>В случае, когда представлены примеры заданий, часто нет критериев оценки, то есть неясно, какие требования необходимо выполнить студенту, чтобы получить по данной форме контроля определенный балл.</w:t>
      </w:r>
    </w:p>
    <w:p w14:paraId="3D5BCF2B" w14:textId="77777777" w:rsidR="0019391F" w:rsidRPr="0056311D" w:rsidRDefault="0019391F" w:rsidP="00873CB4">
      <w:pPr>
        <w:pStyle w:val="af"/>
        <w:numPr>
          <w:ilvl w:val="0"/>
          <w:numId w:val="10"/>
        </w:numPr>
        <w:spacing w:before="0" w:after="120" w:line="240" w:lineRule="auto"/>
        <w:ind w:hanging="436"/>
        <w:contextualSpacing w:val="0"/>
        <w:jc w:val="both"/>
        <w:rPr>
          <w:rFonts w:cstheme="minorHAnsi"/>
          <w:sz w:val="24"/>
          <w:szCs w:val="24"/>
        </w:rPr>
      </w:pPr>
      <w:r w:rsidRPr="0056311D">
        <w:rPr>
          <w:rFonts w:cstheme="minorHAnsi"/>
          <w:sz w:val="24"/>
          <w:szCs w:val="24"/>
        </w:rPr>
        <w:t>Вопросы для самопроверки («Вопросы для оценки качества освоения дисциплины») не имеют какого-либо статуса и критериев оценки.</w:t>
      </w:r>
    </w:p>
    <w:p w14:paraId="062774E0" w14:textId="77777777" w:rsidR="0019391F" w:rsidRPr="0056311D" w:rsidRDefault="0019391F" w:rsidP="0019391F">
      <w:pPr>
        <w:spacing w:before="0" w:after="120" w:line="240" w:lineRule="auto"/>
        <w:ind w:firstLine="709"/>
        <w:jc w:val="both"/>
        <w:rPr>
          <w:rFonts w:cstheme="minorHAnsi"/>
          <w:sz w:val="24"/>
          <w:szCs w:val="24"/>
        </w:rPr>
      </w:pPr>
      <w:r w:rsidRPr="0056311D">
        <w:rPr>
          <w:rFonts w:cstheme="minorHAnsi"/>
          <w:sz w:val="24"/>
          <w:szCs w:val="24"/>
        </w:rPr>
        <w:t xml:space="preserve">Важно отметить, что в проанализированных совокупностях ПУД одного факультета было около трети дисциплин, в которых не предполагалось какого-либо контроля, кроме устного экзамена/зачета, соответственно, в качестве ФОС в них выступали только итоговые вопросы и критерии их оценивания. В ряде ПУД не было обозначено, в какой форме будет проходить контроль – такие дисциплины встречались в каждой проанализированной совокупности. </w:t>
      </w:r>
    </w:p>
    <w:p w14:paraId="32BB5718" w14:textId="77777777" w:rsidR="0019391F" w:rsidRPr="0056311D" w:rsidRDefault="0019391F" w:rsidP="0019391F">
      <w:pPr>
        <w:spacing w:before="0" w:after="120" w:line="240" w:lineRule="auto"/>
        <w:ind w:firstLine="709"/>
        <w:jc w:val="both"/>
        <w:rPr>
          <w:rStyle w:val="apple-converted-space"/>
          <w:rFonts w:cstheme="minorHAnsi"/>
          <w:color w:val="144391"/>
          <w:sz w:val="24"/>
          <w:szCs w:val="24"/>
          <w:u w:val="single"/>
          <w:shd w:val="clear" w:color="auto" w:fill="FFFFFF"/>
        </w:rPr>
      </w:pPr>
      <w:r w:rsidRPr="0056311D">
        <w:rPr>
          <w:rFonts w:cstheme="minorHAnsi"/>
          <w:sz w:val="24"/>
          <w:szCs w:val="24"/>
        </w:rPr>
        <w:t>На материале проведенного анализа была разработана инструкция  для преподавателей по формированию раздела ПУД, посвященного оценочным средствам, проведены два проблемных семинара (</w:t>
      </w:r>
      <w:r w:rsidRPr="0056311D">
        <w:rPr>
          <w:rFonts w:cstheme="minorHAnsi"/>
          <w:sz w:val="24"/>
          <w:szCs w:val="24"/>
          <w:shd w:val="clear" w:color="auto" w:fill="FFFFFF"/>
        </w:rPr>
        <w:t>19.03.2014 г. на тему "Фонды оценочных средств"</w:t>
      </w:r>
      <w:r w:rsidRPr="0056311D">
        <w:rPr>
          <w:rFonts w:cstheme="minorHAnsi"/>
          <w:sz w:val="24"/>
          <w:szCs w:val="24"/>
        </w:rPr>
        <w:t xml:space="preserve">, </w:t>
      </w:r>
      <w:r w:rsidRPr="0056311D">
        <w:rPr>
          <w:rFonts w:cstheme="minorHAnsi"/>
          <w:sz w:val="24"/>
          <w:szCs w:val="24"/>
          <w:shd w:val="clear" w:color="auto" w:fill="FFFFFF"/>
        </w:rPr>
        <w:t>22</w:t>
      </w:r>
      <w:r w:rsidRPr="0056311D">
        <w:rPr>
          <w:rFonts w:cstheme="minorHAnsi"/>
          <w:sz w:val="24"/>
          <w:szCs w:val="24"/>
        </w:rPr>
        <w:t>.10.2014 г. на тему «</w:t>
      </w:r>
      <w:r w:rsidRPr="0056311D">
        <w:rPr>
          <w:rFonts w:cstheme="minorHAnsi"/>
          <w:sz w:val="24"/>
          <w:szCs w:val="24"/>
          <w:shd w:val="clear" w:color="auto" w:fill="FFFFFF"/>
        </w:rPr>
        <w:t>Программа</w:t>
      </w:r>
      <w:r w:rsidRPr="0056311D">
        <w:rPr>
          <w:rFonts w:cstheme="minorHAnsi"/>
          <w:color w:val="000000"/>
          <w:sz w:val="24"/>
          <w:szCs w:val="24"/>
          <w:shd w:val="clear" w:color="auto" w:fill="FFFFFF"/>
        </w:rPr>
        <w:t xml:space="preserve"> учебной дисциплины: когда и кому она нужна»).</w:t>
      </w:r>
    </w:p>
    <w:p w14:paraId="58090384" w14:textId="77777777" w:rsidR="0019391F" w:rsidRPr="0056311D" w:rsidRDefault="0019391F" w:rsidP="0019391F">
      <w:pPr>
        <w:spacing w:before="0" w:after="120" w:line="240" w:lineRule="auto"/>
        <w:ind w:firstLine="709"/>
        <w:jc w:val="both"/>
        <w:rPr>
          <w:rFonts w:cstheme="minorHAnsi"/>
          <w:sz w:val="24"/>
          <w:szCs w:val="24"/>
        </w:rPr>
      </w:pPr>
      <w:r w:rsidRPr="0056311D">
        <w:rPr>
          <w:rFonts w:cstheme="minorHAnsi"/>
          <w:sz w:val="24"/>
          <w:szCs w:val="24"/>
        </w:rPr>
        <w:t>В связи с необходимостью представлять реализуемые на английском языке дисциплины для выбора иностранным студентам минимум за полгода до начала семестра их реализации, силами Методического центра и отдела по поддержке иностранных студентов были проведены два раунда мониторинга наличия программ или аннотаций таких дисциплин в свободном доступе.</w:t>
      </w:r>
    </w:p>
    <w:p w14:paraId="6CD8C9F3" w14:textId="77777777" w:rsidR="0019391F" w:rsidRPr="0056311D" w:rsidRDefault="0019391F" w:rsidP="0019391F">
      <w:pPr>
        <w:spacing w:before="0" w:after="120" w:line="240" w:lineRule="auto"/>
        <w:ind w:firstLine="709"/>
        <w:jc w:val="both"/>
        <w:rPr>
          <w:rFonts w:cstheme="minorHAnsi"/>
          <w:sz w:val="24"/>
          <w:szCs w:val="24"/>
        </w:rPr>
      </w:pPr>
      <w:r w:rsidRPr="0056311D">
        <w:rPr>
          <w:rFonts w:cstheme="minorHAnsi"/>
          <w:sz w:val="24"/>
          <w:szCs w:val="24"/>
        </w:rPr>
        <w:t>Первый раунд мониторинга проводился для дисциплин осеннего семестра 2014 г. Его результаты можно видеть на диаграмме 4.3.3. Результаты мониторинга для дисциплин весеннего семестра 2015 г., проводившегося в августе – сентябре 2014 г., показаны на диаграмме 4.3.4.</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5"/>
        <w:gridCol w:w="5163"/>
      </w:tblGrid>
      <w:tr w:rsidR="0019391F" w:rsidRPr="0056311D" w14:paraId="0D5F0DDF" w14:textId="77777777" w:rsidTr="0019391F">
        <w:trPr>
          <w:jc w:val="center"/>
        </w:trPr>
        <w:tc>
          <w:tcPr>
            <w:tcW w:w="5134" w:type="dxa"/>
          </w:tcPr>
          <w:p w14:paraId="53C857CD" w14:textId="77777777" w:rsidR="0019391F" w:rsidRPr="0056311D" w:rsidRDefault="0019391F" w:rsidP="0019391F">
            <w:pPr>
              <w:spacing w:before="0" w:after="120"/>
              <w:jc w:val="both"/>
              <w:rPr>
                <w:rFonts w:cstheme="minorHAnsi"/>
                <w:sz w:val="24"/>
                <w:szCs w:val="24"/>
              </w:rPr>
            </w:pPr>
            <w:r w:rsidRPr="0056311D">
              <w:rPr>
                <w:rFonts w:cstheme="minorHAnsi"/>
                <w:b/>
                <w:i/>
                <w:sz w:val="24"/>
                <w:szCs w:val="24"/>
              </w:rPr>
              <w:t>Диаграмма 4.3.3.</w:t>
            </w:r>
            <w:r w:rsidRPr="0056311D">
              <w:rPr>
                <w:rFonts w:cstheme="minorHAnsi"/>
                <w:b/>
                <w:i/>
                <w:color w:val="000000"/>
                <w:sz w:val="24"/>
                <w:szCs w:val="24"/>
              </w:rPr>
              <w:t xml:space="preserve"> </w:t>
            </w:r>
            <w:r w:rsidRPr="0056311D">
              <w:rPr>
                <w:rFonts w:cstheme="minorHAnsi"/>
                <w:i/>
                <w:sz w:val="24"/>
                <w:szCs w:val="24"/>
              </w:rPr>
              <w:t>Результаты мониторинга англоязычных ПУД на портале НИУ ВШЭ (декабрь 2013 г</w:t>
            </w:r>
            <w:proofErr w:type="gramStart"/>
            <w:r w:rsidRPr="0056311D">
              <w:rPr>
                <w:rFonts w:cstheme="minorHAnsi"/>
                <w:i/>
                <w:sz w:val="24"/>
                <w:szCs w:val="24"/>
              </w:rPr>
              <w:t>.-</w:t>
            </w:r>
            <w:proofErr w:type="gramEnd"/>
            <w:r w:rsidRPr="0056311D">
              <w:rPr>
                <w:rFonts w:cstheme="minorHAnsi"/>
                <w:i/>
                <w:sz w:val="24"/>
                <w:szCs w:val="24"/>
              </w:rPr>
              <w:t>январь 2014)</w:t>
            </w:r>
            <w:r w:rsidRPr="0056311D">
              <w:rPr>
                <w:rFonts w:cstheme="minorHAnsi"/>
                <w:i/>
                <w:color w:val="000000"/>
                <w:sz w:val="24"/>
                <w:szCs w:val="24"/>
              </w:rPr>
              <w:t>.</w:t>
            </w:r>
          </w:p>
        </w:tc>
        <w:tc>
          <w:tcPr>
            <w:tcW w:w="5134" w:type="dxa"/>
          </w:tcPr>
          <w:p w14:paraId="47DD3C4C" w14:textId="77777777" w:rsidR="0019391F" w:rsidRPr="0056311D" w:rsidRDefault="0019391F" w:rsidP="0019391F">
            <w:pPr>
              <w:spacing w:before="0" w:after="120"/>
              <w:jc w:val="both"/>
              <w:rPr>
                <w:rFonts w:cstheme="minorHAnsi"/>
                <w:sz w:val="24"/>
                <w:szCs w:val="24"/>
              </w:rPr>
            </w:pPr>
            <w:r w:rsidRPr="0056311D">
              <w:rPr>
                <w:rFonts w:cstheme="minorHAnsi"/>
                <w:b/>
                <w:i/>
                <w:sz w:val="24"/>
                <w:szCs w:val="24"/>
              </w:rPr>
              <w:t>Диаграмма 4.3.4.</w:t>
            </w:r>
            <w:r w:rsidRPr="0056311D">
              <w:rPr>
                <w:rFonts w:cstheme="minorHAnsi"/>
                <w:i/>
                <w:color w:val="000000"/>
                <w:sz w:val="24"/>
                <w:szCs w:val="24"/>
              </w:rPr>
              <w:t xml:space="preserve"> </w:t>
            </w:r>
            <w:r w:rsidRPr="0056311D">
              <w:rPr>
                <w:rFonts w:cstheme="minorHAnsi"/>
                <w:i/>
                <w:sz w:val="24"/>
                <w:szCs w:val="24"/>
              </w:rPr>
              <w:t xml:space="preserve">Результаты мониторинга англоязычных ПУД на </w:t>
            </w:r>
            <w:proofErr w:type="gramStart"/>
            <w:r w:rsidRPr="0056311D">
              <w:rPr>
                <w:rFonts w:cstheme="minorHAnsi"/>
                <w:i/>
                <w:sz w:val="24"/>
                <w:szCs w:val="24"/>
              </w:rPr>
              <w:t>портале</w:t>
            </w:r>
            <w:proofErr w:type="gramEnd"/>
            <w:r w:rsidRPr="0056311D">
              <w:rPr>
                <w:rFonts w:cstheme="minorHAnsi"/>
                <w:i/>
                <w:sz w:val="24"/>
                <w:szCs w:val="24"/>
              </w:rPr>
              <w:t xml:space="preserve"> НИУ ВШЭ (август-сентябрь 2014 г.)</w:t>
            </w:r>
          </w:p>
        </w:tc>
      </w:tr>
      <w:tr w:rsidR="0019391F" w:rsidRPr="0056311D" w14:paraId="48C9BECF" w14:textId="77777777" w:rsidTr="0019391F">
        <w:trPr>
          <w:jc w:val="center"/>
        </w:trPr>
        <w:tc>
          <w:tcPr>
            <w:tcW w:w="5134" w:type="dxa"/>
          </w:tcPr>
          <w:p w14:paraId="12A3EAD2" w14:textId="77777777" w:rsidR="0019391F" w:rsidRPr="0056311D" w:rsidRDefault="0019391F" w:rsidP="0019391F">
            <w:pPr>
              <w:spacing w:before="0" w:after="120"/>
              <w:jc w:val="both"/>
              <w:rPr>
                <w:rFonts w:cstheme="minorHAnsi"/>
                <w:sz w:val="24"/>
                <w:szCs w:val="24"/>
              </w:rPr>
            </w:pPr>
            <w:r w:rsidRPr="0056311D">
              <w:rPr>
                <w:rFonts w:cstheme="minorHAnsi"/>
                <w:noProof/>
                <w:sz w:val="24"/>
                <w:szCs w:val="24"/>
                <w:lang w:eastAsia="ru-RU"/>
              </w:rPr>
              <w:drawing>
                <wp:inline distT="0" distB="0" distL="0" distR="0" wp14:anchorId="07A3A86C" wp14:editId="2C80EADD">
                  <wp:extent cx="3135086" cy="2612571"/>
                  <wp:effectExtent l="0" t="0" r="27305" b="1651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c>
          <w:tcPr>
            <w:tcW w:w="5134" w:type="dxa"/>
          </w:tcPr>
          <w:p w14:paraId="357446B8" w14:textId="77777777" w:rsidR="0019391F" w:rsidRPr="0056311D" w:rsidRDefault="0019391F" w:rsidP="0019391F">
            <w:pPr>
              <w:spacing w:before="0" w:after="120"/>
              <w:jc w:val="both"/>
              <w:rPr>
                <w:rFonts w:cstheme="minorHAnsi"/>
                <w:sz w:val="24"/>
                <w:szCs w:val="24"/>
              </w:rPr>
            </w:pPr>
            <w:r w:rsidRPr="0056311D">
              <w:rPr>
                <w:rFonts w:cstheme="minorHAnsi"/>
                <w:noProof/>
                <w:sz w:val="24"/>
                <w:szCs w:val="24"/>
                <w:lang w:eastAsia="ru-RU"/>
              </w:rPr>
              <w:drawing>
                <wp:inline distT="0" distB="0" distL="0" distR="0" wp14:anchorId="68BED987" wp14:editId="702DF626">
                  <wp:extent cx="3178629" cy="2612571"/>
                  <wp:effectExtent l="0" t="0" r="22225" b="165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bl>
    <w:p w14:paraId="7EA9ED5A" w14:textId="04B444E7" w:rsidR="0019391F" w:rsidRPr="0056311D" w:rsidRDefault="0019391F" w:rsidP="0019391F">
      <w:pPr>
        <w:spacing w:before="0" w:after="120" w:line="240" w:lineRule="auto"/>
        <w:ind w:firstLine="709"/>
        <w:jc w:val="both"/>
        <w:rPr>
          <w:rFonts w:cstheme="minorHAnsi"/>
          <w:sz w:val="24"/>
          <w:szCs w:val="24"/>
        </w:rPr>
      </w:pPr>
      <w:r w:rsidRPr="0056311D">
        <w:rPr>
          <w:rFonts w:cstheme="minorHAnsi"/>
          <w:sz w:val="24"/>
          <w:szCs w:val="24"/>
        </w:rPr>
        <w:t>Как мы видим, процесс мониторинга активно влиял на его результаты, и</w:t>
      </w:r>
      <w:r w:rsidR="00A018F0" w:rsidRPr="0056311D">
        <w:rPr>
          <w:rFonts w:cstheme="minorHAnsi"/>
          <w:sz w:val="24"/>
          <w:szCs w:val="24"/>
        </w:rPr>
        <w:t>,</w:t>
      </w:r>
      <w:r w:rsidRPr="0056311D">
        <w:rPr>
          <w:rFonts w:cstheme="minorHAnsi"/>
          <w:sz w:val="24"/>
          <w:szCs w:val="24"/>
        </w:rPr>
        <w:t xml:space="preserve"> к моменту представления иностранным студентам возможности выбора дисциплин</w:t>
      </w:r>
      <w:r w:rsidR="00A018F0" w:rsidRPr="0056311D">
        <w:rPr>
          <w:rFonts w:cstheme="minorHAnsi"/>
          <w:sz w:val="24"/>
          <w:szCs w:val="24"/>
        </w:rPr>
        <w:t>,</w:t>
      </w:r>
      <w:r w:rsidRPr="0056311D">
        <w:rPr>
          <w:rFonts w:cstheme="minorHAnsi"/>
          <w:sz w:val="24"/>
          <w:szCs w:val="24"/>
        </w:rPr>
        <w:t xml:space="preserve"> удалось добиться практически полного размещения всех программ и/или аннотаций. Однако анализ причин их отсутствия в необходимый срок выявил следующие серьезные проблемы с позиционированием  дисциплин, читаемых на </w:t>
      </w:r>
      <w:proofErr w:type="gramStart"/>
      <w:r w:rsidRPr="0056311D">
        <w:rPr>
          <w:rFonts w:cstheme="minorHAnsi"/>
          <w:sz w:val="24"/>
          <w:szCs w:val="24"/>
        </w:rPr>
        <w:t>английском</w:t>
      </w:r>
      <w:proofErr w:type="gramEnd"/>
      <w:r w:rsidRPr="0056311D">
        <w:rPr>
          <w:rFonts w:cstheme="minorHAnsi"/>
          <w:sz w:val="24"/>
          <w:szCs w:val="24"/>
        </w:rPr>
        <w:t xml:space="preserve"> языке:</w:t>
      </w:r>
    </w:p>
    <w:p w14:paraId="580393F3" w14:textId="77777777" w:rsidR="0019391F" w:rsidRPr="0056311D" w:rsidRDefault="0019391F" w:rsidP="00873CB4">
      <w:pPr>
        <w:pStyle w:val="af"/>
        <w:numPr>
          <w:ilvl w:val="0"/>
          <w:numId w:val="11"/>
        </w:numPr>
        <w:spacing w:before="0" w:after="120" w:line="240" w:lineRule="auto"/>
        <w:ind w:hanging="578"/>
        <w:contextualSpacing w:val="0"/>
        <w:jc w:val="both"/>
        <w:rPr>
          <w:rFonts w:cstheme="minorHAnsi"/>
          <w:sz w:val="24"/>
          <w:szCs w:val="24"/>
        </w:rPr>
      </w:pPr>
      <w:r w:rsidRPr="0056311D">
        <w:rPr>
          <w:rFonts w:cstheme="minorHAnsi"/>
          <w:sz w:val="24"/>
          <w:szCs w:val="24"/>
        </w:rPr>
        <w:t xml:space="preserve">отсутствие на момент выбора дисциплины, заявленной в </w:t>
      </w:r>
      <w:proofErr w:type="spellStart"/>
      <w:r w:rsidRPr="0056311D">
        <w:rPr>
          <w:rFonts w:cstheme="minorHAnsi"/>
          <w:sz w:val="24"/>
          <w:szCs w:val="24"/>
        </w:rPr>
        <w:t>РУПе</w:t>
      </w:r>
      <w:proofErr w:type="spellEnd"/>
      <w:r w:rsidRPr="0056311D">
        <w:rPr>
          <w:rFonts w:cstheme="minorHAnsi"/>
          <w:sz w:val="24"/>
          <w:szCs w:val="24"/>
        </w:rPr>
        <w:t xml:space="preserve"> как </w:t>
      </w:r>
      <w:proofErr w:type="gramStart"/>
      <w:r w:rsidRPr="0056311D">
        <w:rPr>
          <w:rFonts w:cstheme="minorHAnsi"/>
          <w:sz w:val="24"/>
          <w:szCs w:val="24"/>
        </w:rPr>
        <w:t>англоязычная</w:t>
      </w:r>
      <w:proofErr w:type="gramEnd"/>
      <w:r w:rsidRPr="0056311D">
        <w:rPr>
          <w:rFonts w:cstheme="minorHAnsi"/>
          <w:sz w:val="24"/>
          <w:szCs w:val="24"/>
        </w:rPr>
        <w:t>, преподавателей, которые будут ее читать;</w:t>
      </w:r>
    </w:p>
    <w:p w14:paraId="1C4FADAB" w14:textId="77777777" w:rsidR="0019391F" w:rsidRPr="0056311D" w:rsidRDefault="0019391F" w:rsidP="00873CB4">
      <w:pPr>
        <w:pStyle w:val="af"/>
        <w:numPr>
          <w:ilvl w:val="0"/>
          <w:numId w:val="11"/>
        </w:numPr>
        <w:spacing w:before="0" w:after="120" w:line="240" w:lineRule="auto"/>
        <w:ind w:hanging="578"/>
        <w:contextualSpacing w:val="0"/>
        <w:jc w:val="both"/>
        <w:rPr>
          <w:rFonts w:cstheme="minorHAnsi"/>
          <w:sz w:val="24"/>
          <w:szCs w:val="24"/>
        </w:rPr>
      </w:pPr>
      <w:r w:rsidRPr="0056311D">
        <w:rPr>
          <w:rFonts w:cstheme="minorHAnsi"/>
          <w:sz w:val="24"/>
          <w:szCs w:val="24"/>
        </w:rPr>
        <w:t xml:space="preserve">замена дисциплин, указанных в </w:t>
      </w:r>
      <w:proofErr w:type="spellStart"/>
      <w:r w:rsidRPr="0056311D">
        <w:rPr>
          <w:rFonts w:cstheme="minorHAnsi"/>
          <w:sz w:val="24"/>
          <w:szCs w:val="24"/>
        </w:rPr>
        <w:t>РУПе</w:t>
      </w:r>
      <w:proofErr w:type="spellEnd"/>
      <w:r w:rsidRPr="0056311D">
        <w:rPr>
          <w:rFonts w:cstheme="minorHAnsi"/>
          <w:sz w:val="24"/>
          <w:szCs w:val="24"/>
        </w:rPr>
        <w:t xml:space="preserve"> как англоязычные, на другие – читаемые либо на русском языке, либо на английском языке, но находящихся в процессе разработки;</w:t>
      </w:r>
    </w:p>
    <w:p w14:paraId="37C62B2D" w14:textId="77777777" w:rsidR="0019391F" w:rsidRPr="0056311D" w:rsidRDefault="0019391F" w:rsidP="00873CB4">
      <w:pPr>
        <w:pStyle w:val="af"/>
        <w:numPr>
          <w:ilvl w:val="0"/>
          <w:numId w:val="11"/>
        </w:numPr>
        <w:spacing w:before="0" w:after="120" w:line="240" w:lineRule="auto"/>
        <w:ind w:hanging="578"/>
        <w:contextualSpacing w:val="0"/>
        <w:jc w:val="both"/>
        <w:rPr>
          <w:rFonts w:cstheme="minorHAnsi"/>
          <w:sz w:val="24"/>
          <w:szCs w:val="24"/>
        </w:rPr>
      </w:pPr>
      <w:r w:rsidRPr="0056311D">
        <w:rPr>
          <w:rFonts w:cstheme="minorHAnsi"/>
          <w:sz w:val="24"/>
          <w:szCs w:val="24"/>
        </w:rPr>
        <w:t>технические или сознательные ошибки в указании статуса дисциплины как читаемой на английском языке (последний вариант имеет целью пройти проверку учебного плана на соответствие требованиям по наличию англоязычных дисциплин).</w:t>
      </w:r>
    </w:p>
    <w:p w14:paraId="48731DB6" w14:textId="77777777" w:rsidR="0019391F" w:rsidRPr="0056311D" w:rsidRDefault="0019391F" w:rsidP="00A018F0">
      <w:pPr>
        <w:spacing w:before="0" w:after="120" w:line="240" w:lineRule="auto"/>
        <w:ind w:firstLine="709"/>
        <w:jc w:val="both"/>
        <w:rPr>
          <w:rFonts w:cstheme="minorHAnsi"/>
          <w:sz w:val="24"/>
          <w:szCs w:val="24"/>
        </w:rPr>
      </w:pPr>
      <w:r w:rsidRPr="0056311D">
        <w:rPr>
          <w:rFonts w:cstheme="minorHAnsi"/>
          <w:sz w:val="24"/>
          <w:szCs w:val="24"/>
        </w:rPr>
        <w:t>Все указанные проблемы могут быть охарактеризованы как проблемы планирования учебного процесса со стороны разработчиков образовательных программ, которые пока недостаточно осознают последствия позиционирования англоязычных дисциплин для привлечения иностранных студентов  в НИУ ВШЭ.</w:t>
      </w:r>
    </w:p>
    <w:p w14:paraId="0347AA16" w14:textId="77777777" w:rsidR="00001EB3" w:rsidRPr="0056311D" w:rsidRDefault="00001EB3" w:rsidP="00043CBC">
      <w:pPr>
        <w:pStyle w:val="2"/>
        <w:numPr>
          <w:ilvl w:val="1"/>
          <w:numId w:val="68"/>
        </w:numPr>
      </w:pPr>
      <w:bookmarkStart w:id="19" w:name="_Toc278494333"/>
      <w:r w:rsidRPr="0056311D">
        <w:t>Семинары по методической поддержке преподавателей и административного персонала</w:t>
      </w:r>
      <w:bookmarkEnd w:id="19"/>
    </w:p>
    <w:p w14:paraId="6F54AEBC" w14:textId="7650DAC7" w:rsidR="001F6C00" w:rsidRPr="0056311D" w:rsidRDefault="001F6C00" w:rsidP="001F6C00">
      <w:pPr>
        <w:spacing w:before="0" w:after="120" w:line="240" w:lineRule="auto"/>
        <w:ind w:firstLine="709"/>
        <w:jc w:val="both"/>
        <w:rPr>
          <w:sz w:val="24"/>
          <w:szCs w:val="24"/>
        </w:rPr>
      </w:pPr>
      <w:r w:rsidRPr="0056311D">
        <w:rPr>
          <w:sz w:val="24"/>
          <w:szCs w:val="24"/>
        </w:rPr>
        <w:t xml:space="preserve">В 2013-2014 учебном году в рамках поддержки проекта по разработке контрольно-измерительных материалов для образовательных стандартов НИУ ВШЭ был проведен дистанционный курс по повышению квалификации ППС в системе </w:t>
      </w:r>
      <w:r w:rsidRPr="0056311D">
        <w:rPr>
          <w:sz w:val="24"/>
          <w:szCs w:val="24"/>
          <w:lang w:val="en-US"/>
        </w:rPr>
        <w:t>LMS</w:t>
      </w:r>
      <w:r w:rsidRPr="0056311D">
        <w:rPr>
          <w:sz w:val="24"/>
          <w:szCs w:val="24"/>
        </w:rPr>
        <w:t xml:space="preserve">  по теме «Методика составления контрольных измерительных материалов для оценки результатов обучения» (объем - 36 часов).</w:t>
      </w:r>
      <w:r w:rsidR="00BD6B66" w:rsidRPr="0056311D">
        <w:rPr>
          <w:sz w:val="24"/>
          <w:szCs w:val="24"/>
        </w:rPr>
        <w:t xml:space="preserve"> Курс проходил в период</w:t>
      </w:r>
      <w:r w:rsidRPr="0056311D">
        <w:rPr>
          <w:sz w:val="24"/>
          <w:szCs w:val="24"/>
        </w:rPr>
        <w:t xml:space="preserve"> 1 июля 2014 года по 30 сентября 2014 года. Его прошли 34 преподавателя ВШЭ. Курс состоял из четырех больших разделов, каждый из которых включал в себя лекции и дополнительные тексты для чтения. За период проведения курса преподавателям было необходимо выполнить два домашних задания: разработку спецификации к тесту и написание примеров тестовых заданий разных типов, по результатам  выполнения заданий преподавателям давалась обратная связь. Этот курс проводится на регулярной основе, хорошо зарекомендовал себя и вызывает большой интерес преподавателей, которые хотят улучшить свои навыки по оцениванию.  </w:t>
      </w:r>
    </w:p>
    <w:p w14:paraId="1EC04A9A" w14:textId="77777777" w:rsidR="001F6C00" w:rsidRPr="0056311D" w:rsidRDefault="001F6C00" w:rsidP="001F6C00">
      <w:pPr>
        <w:spacing w:before="0" w:after="120" w:line="240" w:lineRule="auto"/>
        <w:ind w:firstLine="709"/>
        <w:jc w:val="both"/>
        <w:rPr>
          <w:sz w:val="24"/>
          <w:szCs w:val="24"/>
        </w:rPr>
      </w:pPr>
      <w:r w:rsidRPr="0056311D">
        <w:rPr>
          <w:sz w:val="24"/>
          <w:szCs w:val="24"/>
        </w:rPr>
        <w:t xml:space="preserve">В рамках обучения участников проектов Методического центра и по заказу отдельных факультетов проводились разовые методические семинары, посвященные реализации </w:t>
      </w:r>
      <w:proofErr w:type="spellStart"/>
      <w:r w:rsidRPr="0056311D">
        <w:rPr>
          <w:sz w:val="24"/>
          <w:szCs w:val="24"/>
        </w:rPr>
        <w:t>компетентностного</w:t>
      </w:r>
      <w:proofErr w:type="spellEnd"/>
      <w:r w:rsidRPr="0056311D">
        <w:rPr>
          <w:sz w:val="24"/>
          <w:szCs w:val="24"/>
        </w:rPr>
        <w:t xml:space="preserve"> подхода в НИУ ВШЭ, разработке программ учебных дисциплин и т.д.</w:t>
      </w:r>
    </w:p>
    <w:p w14:paraId="51FABA81" w14:textId="77777777" w:rsidR="001F6C00" w:rsidRPr="0056311D" w:rsidRDefault="001F6C00" w:rsidP="001F6C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709"/>
        <w:jc w:val="both"/>
        <w:rPr>
          <w:sz w:val="24"/>
          <w:szCs w:val="24"/>
        </w:rPr>
      </w:pPr>
      <w:r w:rsidRPr="0056311D">
        <w:rPr>
          <w:sz w:val="24"/>
          <w:szCs w:val="24"/>
        </w:rPr>
        <w:t xml:space="preserve">В 2013-2014 учебном году </w:t>
      </w:r>
      <w:proofErr w:type="gramStart"/>
      <w:r w:rsidRPr="0056311D">
        <w:rPr>
          <w:sz w:val="24"/>
          <w:szCs w:val="24"/>
        </w:rPr>
        <w:t>Методический</w:t>
      </w:r>
      <w:proofErr w:type="gramEnd"/>
      <w:r w:rsidRPr="0056311D">
        <w:rPr>
          <w:sz w:val="24"/>
          <w:szCs w:val="24"/>
        </w:rPr>
        <w:t xml:space="preserve"> центр продолжил проводить семинары в рамках цикла «Методические среды». Основной целью данных семинаров является обсуждение  проблемных вопросов и обмен опытом методической работы в НИУ ВШЭ между различными подразделениями и кампусами.</w:t>
      </w:r>
    </w:p>
    <w:p w14:paraId="1AD1C86C" w14:textId="77777777" w:rsidR="001F6C00" w:rsidRPr="0056311D" w:rsidRDefault="001F6C00" w:rsidP="001F6C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709"/>
        <w:jc w:val="both"/>
        <w:rPr>
          <w:sz w:val="24"/>
          <w:szCs w:val="24"/>
        </w:rPr>
      </w:pPr>
      <w:r w:rsidRPr="0056311D">
        <w:rPr>
          <w:sz w:val="24"/>
          <w:szCs w:val="24"/>
        </w:rPr>
        <w:t xml:space="preserve">Семинары из цикла «Методические среды» проводились ежемесячно с сентября по май 2013-2014 учебного года (темы и материалы семинаров можно найти на специальной странице сайта Дирекции основных образовательных программ </w:t>
      </w:r>
      <w:hyperlink r:id="rId41" w:history="1">
        <w:r w:rsidRPr="0056311D">
          <w:rPr>
            <w:rStyle w:val="Hyperlink0"/>
            <w:sz w:val="24"/>
            <w:szCs w:val="24"/>
          </w:rPr>
          <w:t>http://www.hse.ru/deprog/methodsr</w:t>
        </w:r>
      </w:hyperlink>
      <w:r w:rsidRPr="0056311D">
        <w:rPr>
          <w:sz w:val="24"/>
          <w:szCs w:val="24"/>
        </w:rPr>
        <w:t xml:space="preserve">). К работе семинаров  привлекались все кампусы НИУ ВШЭ (с помощью  </w:t>
      </w:r>
      <w:proofErr w:type="gramStart"/>
      <w:r w:rsidRPr="0056311D">
        <w:rPr>
          <w:sz w:val="24"/>
          <w:szCs w:val="24"/>
        </w:rPr>
        <w:t>конференц-связи</w:t>
      </w:r>
      <w:proofErr w:type="gramEnd"/>
      <w:r w:rsidRPr="0056311D">
        <w:rPr>
          <w:sz w:val="24"/>
          <w:szCs w:val="24"/>
        </w:rPr>
        <w:t>), - как к участию в дискуссиях, так и к выступлениям с докладами, в качестве приглашенных экспертов по теме семинара (список экспертов см. в приложении 4.4.</w:t>
      </w:r>
      <w:r w:rsidRPr="0056311D">
        <w:rPr>
          <w:sz w:val="24"/>
          <w:szCs w:val="24"/>
          <w:lang w:val="en-US"/>
        </w:rPr>
        <w:t>N</w:t>
      </w:r>
      <w:r w:rsidRPr="0056311D">
        <w:rPr>
          <w:sz w:val="24"/>
          <w:szCs w:val="24"/>
        </w:rPr>
        <w:t xml:space="preserve">). Кроме того, в связи с повышенным интересом к вопросам, связанным с международной мобильностью студентов и преподавателей, на семинар для обмена опытом в качестве экспертов приглашались иностранные коллеги (например, </w:t>
      </w:r>
      <w:proofErr w:type="gramStart"/>
      <w:r w:rsidRPr="0056311D">
        <w:rPr>
          <w:sz w:val="24"/>
          <w:szCs w:val="24"/>
        </w:rPr>
        <w:t>из</w:t>
      </w:r>
      <w:proofErr w:type="gramEnd"/>
      <w:r w:rsidRPr="0056311D">
        <w:rPr>
          <w:sz w:val="24"/>
          <w:szCs w:val="24"/>
        </w:rPr>
        <w:t xml:space="preserve"> </w:t>
      </w:r>
      <w:proofErr w:type="gramStart"/>
      <w:r w:rsidRPr="0056311D">
        <w:rPr>
          <w:sz w:val="24"/>
          <w:szCs w:val="24"/>
        </w:rPr>
        <w:t>Аванс</w:t>
      </w:r>
      <w:proofErr w:type="gramEnd"/>
      <w:r w:rsidRPr="0056311D">
        <w:rPr>
          <w:sz w:val="24"/>
          <w:szCs w:val="24"/>
        </w:rPr>
        <w:t xml:space="preserve"> Университета прикладных наук, г. Бреда). В том случае, когда они не могли присутствовать на семинаре лично, связь с ними производил</w:t>
      </w:r>
      <w:r w:rsidR="00BD6B66" w:rsidRPr="0056311D">
        <w:rPr>
          <w:sz w:val="24"/>
          <w:szCs w:val="24"/>
        </w:rPr>
        <w:t xml:space="preserve">ась при помощи </w:t>
      </w:r>
      <w:proofErr w:type="spellStart"/>
      <w:r w:rsidR="00BD6B66" w:rsidRPr="0056311D">
        <w:rPr>
          <w:sz w:val="24"/>
          <w:szCs w:val="24"/>
        </w:rPr>
        <w:t>Skype</w:t>
      </w:r>
      <w:proofErr w:type="spellEnd"/>
      <w:r w:rsidR="00BD6B66" w:rsidRPr="0056311D">
        <w:rPr>
          <w:sz w:val="24"/>
          <w:szCs w:val="24"/>
        </w:rPr>
        <w:t>.</w:t>
      </w:r>
    </w:p>
    <w:p w14:paraId="7D029DBD" w14:textId="77777777" w:rsidR="001F6C00" w:rsidRPr="0056311D" w:rsidRDefault="001F6C00" w:rsidP="001F6C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709"/>
        <w:jc w:val="both"/>
        <w:rPr>
          <w:sz w:val="24"/>
          <w:szCs w:val="24"/>
          <w:shd w:val="clear" w:color="auto" w:fill="FFE061"/>
        </w:rPr>
      </w:pPr>
      <w:r w:rsidRPr="0056311D">
        <w:rPr>
          <w:sz w:val="24"/>
          <w:szCs w:val="24"/>
        </w:rPr>
        <w:t xml:space="preserve">Среднее количество очных участников семинаров около 25-40 человек (по листам </w:t>
      </w:r>
      <w:proofErr w:type="spellStart"/>
      <w:r w:rsidRPr="0056311D">
        <w:rPr>
          <w:sz w:val="24"/>
          <w:szCs w:val="24"/>
        </w:rPr>
        <w:t>самозаписи</w:t>
      </w:r>
      <w:proofErr w:type="spellEnd"/>
      <w:r w:rsidRPr="0056311D">
        <w:rPr>
          <w:sz w:val="24"/>
          <w:szCs w:val="24"/>
        </w:rPr>
        <w:t xml:space="preserve">), за время проведения семинаров их посетило в общей сложности порядка 250 человек (не уникальные посетители). Темы семинаров привлекают не только сотрудников НИУ ВШЭ, но и коллег из других вузов. Для тех, у кого нет возможности присутствовать на семинаре лично, организуется видеотрансляция. С учетом пожеланий иногородних участников семинара было принято решение о создании виртуального пространства семинаров в виде группы в социальной сети </w:t>
      </w:r>
      <w:r w:rsidRPr="0056311D">
        <w:rPr>
          <w:sz w:val="24"/>
          <w:szCs w:val="24"/>
          <w:lang w:val="en-US"/>
        </w:rPr>
        <w:t>Facebook</w:t>
      </w:r>
      <w:r w:rsidRPr="0056311D">
        <w:rPr>
          <w:sz w:val="24"/>
          <w:szCs w:val="24"/>
        </w:rPr>
        <w:t xml:space="preserve"> </w:t>
      </w:r>
      <w:hyperlink r:id="rId42" w:history="1">
        <w:r w:rsidRPr="0056311D">
          <w:rPr>
            <w:rStyle w:val="af8"/>
            <w:sz w:val="24"/>
            <w:szCs w:val="24"/>
          </w:rPr>
          <w:t>https://www.facebook.com/groups/metodcenterhse/</w:t>
        </w:r>
      </w:hyperlink>
      <w:r w:rsidRPr="0056311D">
        <w:rPr>
          <w:sz w:val="24"/>
          <w:szCs w:val="24"/>
        </w:rPr>
        <w:t>.</w:t>
      </w:r>
    </w:p>
    <w:p w14:paraId="686A58F0" w14:textId="77777777" w:rsidR="001F6C00" w:rsidRPr="0056311D" w:rsidRDefault="001F6C00" w:rsidP="001F6C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709"/>
        <w:jc w:val="both"/>
        <w:rPr>
          <w:sz w:val="24"/>
          <w:szCs w:val="24"/>
        </w:rPr>
      </w:pPr>
      <w:r w:rsidRPr="0056311D">
        <w:rPr>
          <w:sz w:val="24"/>
          <w:szCs w:val="24"/>
        </w:rPr>
        <w:t xml:space="preserve">Формат проблемного семинара позволяет участникам задавать сложные вопросы, на которые пока не найдено ответов, предлагать к обсуждению спорные кейсы, делиться опытом реализации общих требований. </w:t>
      </w:r>
      <w:proofErr w:type="gramStart"/>
      <w:r w:rsidRPr="0056311D">
        <w:rPr>
          <w:sz w:val="24"/>
          <w:szCs w:val="24"/>
        </w:rPr>
        <w:t>Материалы обсуждений на семинарах становятся основой  для разработки или обновления методических материалов (как общеуниверситетского, так и факультетского уровней) и рекомендаций в рамках образовательных программ, коллеги из разных подразделений получают представление о лучших практиках в рамках НИУ ВШЭ и возможность обсудить  эти практики с их «держателями».</w:t>
      </w:r>
      <w:proofErr w:type="gramEnd"/>
      <w:r w:rsidRPr="0056311D">
        <w:rPr>
          <w:sz w:val="24"/>
          <w:szCs w:val="24"/>
        </w:rPr>
        <w:t xml:space="preserve"> Иногда именно на таких </w:t>
      </w:r>
      <w:proofErr w:type="gramStart"/>
      <w:r w:rsidRPr="0056311D">
        <w:rPr>
          <w:sz w:val="24"/>
          <w:szCs w:val="24"/>
        </w:rPr>
        <w:t>семинарах</w:t>
      </w:r>
      <w:proofErr w:type="gramEnd"/>
      <w:r w:rsidRPr="0056311D">
        <w:rPr>
          <w:sz w:val="24"/>
          <w:szCs w:val="24"/>
        </w:rPr>
        <w:t xml:space="preserve"> преподаватели узнают о существовании некоторых регламентов и положений, выясняют степень их обязательности и истоки, обоснования содержащихся в них требований.</w:t>
      </w:r>
    </w:p>
    <w:p w14:paraId="52E2E400" w14:textId="77777777" w:rsidR="001F6C00" w:rsidRPr="0056311D" w:rsidRDefault="001F6C00" w:rsidP="001F6C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709"/>
        <w:jc w:val="both"/>
        <w:rPr>
          <w:sz w:val="24"/>
          <w:szCs w:val="24"/>
        </w:rPr>
      </w:pPr>
      <w:r w:rsidRPr="0056311D">
        <w:rPr>
          <w:sz w:val="24"/>
          <w:szCs w:val="24"/>
        </w:rPr>
        <w:t>В отчетный период продолжила работу Методическая мастерская «</w:t>
      </w:r>
      <w:proofErr w:type="spellStart"/>
      <w:r w:rsidRPr="0056311D">
        <w:rPr>
          <w:sz w:val="24"/>
          <w:szCs w:val="24"/>
        </w:rPr>
        <w:t>Profi</w:t>
      </w:r>
      <w:proofErr w:type="spellEnd"/>
      <w:r w:rsidRPr="0056311D">
        <w:rPr>
          <w:sz w:val="24"/>
          <w:szCs w:val="24"/>
        </w:rPr>
        <w:t xml:space="preserve">-T».  Основная идея этого проекта — организация общения преподавателей и исследователей с ведущими профессионалами университета по прикладным, практическим и методическим вопросам. В рамках мастерской в течение года </w:t>
      </w:r>
      <w:proofErr w:type="gramStart"/>
      <w:r w:rsidRPr="0056311D">
        <w:rPr>
          <w:sz w:val="24"/>
          <w:szCs w:val="24"/>
        </w:rPr>
        <w:t>организованы</w:t>
      </w:r>
      <w:proofErr w:type="gramEnd"/>
      <w:r w:rsidRPr="0056311D">
        <w:rPr>
          <w:sz w:val="24"/>
          <w:szCs w:val="24"/>
        </w:rPr>
        <w:t xml:space="preserve"> 6 методических встреч. На 1 ноября 2014 года участниками мастерских стали 163 сотрудника НИУ ВШЭ и коллеги из других университетов. Помимо этого в рамках выездного семинара кадрового резерва Е.В. </w:t>
      </w:r>
      <w:proofErr w:type="spellStart"/>
      <w:r w:rsidRPr="0056311D">
        <w:rPr>
          <w:sz w:val="24"/>
          <w:szCs w:val="24"/>
        </w:rPr>
        <w:t>Талалакиной</w:t>
      </w:r>
      <w:proofErr w:type="spellEnd"/>
      <w:r w:rsidRPr="0056311D">
        <w:rPr>
          <w:sz w:val="24"/>
          <w:szCs w:val="24"/>
        </w:rPr>
        <w:t xml:space="preserve"> и М.А. </w:t>
      </w:r>
      <w:proofErr w:type="spellStart"/>
      <w:r w:rsidRPr="0056311D">
        <w:rPr>
          <w:sz w:val="24"/>
          <w:szCs w:val="24"/>
        </w:rPr>
        <w:t>Лытаева</w:t>
      </w:r>
      <w:proofErr w:type="spellEnd"/>
      <w:r w:rsidRPr="0056311D">
        <w:rPr>
          <w:sz w:val="24"/>
          <w:szCs w:val="24"/>
        </w:rPr>
        <w:t xml:space="preserve"> проведена методическая мастерская «Преподавание курсов на английском языке: </w:t>
      </w:r>
      <w:proofErr w:type="spellStart"/>
      <w:r w:rsidRPr="0056311D">
        <w:rPr>
          <w:sz w:val="24"/>
          <w:szCs w:val="24"/>
        </w:rPr>
        <w:t>challenges</w:t>
      </w:r>
      <w:proofErr w:type="spellEnd"/>
      <w:r w:rsidRPr="0056311D">
        <w:rPr>
          <w:sz w:val="24"/>
          <w:szCs w:val="24"/>
        </w:rPr>
        <w:t xml:space="preserve"> </w:t>
      </w:r>
      <w:proofErr w:type="spellStart"/>
      <w:r w:rsidRPr="0056311D">
        <w:rPr>
          <w:sz w:val="24"/>
          <w:szCs w:val="24"/>
        </w:rPr>
        <w:t>and</w:t>
      </w:r>
      <w:proofErr w:type="spellEnd"/>
      <w:r w:rsidRPr="0056311D">
        <w:rPr>
          <w:sz w:val="24"/>
          <w:szCs w:val="24"/>
        </w:rPr>
        <w:t xml:space="preserve"> </w:t>
      </w:r>
      <w:proofErr w:type="spellStart"/>
      <w:r w:rsidRPr="0056311D">
        <w:rPr>
          <w:sz w:val="24"/>
          <w:szCs w:val="24"/>
        </w:rPr>
        <w:t>solutions</w:t>
      </w:r>
      <w:proofErr w:type="spellEnd"/>
      <w:r w:rsidRPr="0056311D">
        <w:rPr>
          <w:sz w:val="24"/>
          <w:szCs w:val="24"/>
        </w:rPr>
        <w:t xml:space="preserve">», в которой приняли участие 43 резервиста из Москвы, Перми, Санкт-Петербурга и Нижнего Новгорода. </w:t>
      </w:r>
    </w:p>
    <w:p w14:paraId="6551B4A8" w14:textId="77777777" w:rsidR="001F6C00" w:rsidRPr="0056311D" w:rsidRDefault="001F6C00" w:rsidP="001F6C00">
      <w:pPr>
        <w:spacing w:before="0" w:after="120" w:line="240" w:lineRule="auto"/>
        <w:ind w:firstLine="709"/>
        <w:jc w:val="both"/>
        <w:rPr>
          <w:sz w:val="24"/>
          <w:szCs w:val="24"/>
        </w:rPr>
      </w:pPr>
      <w:r w:rsidRPr="0056311D">
        <w:rPr>
          <w:sz w:val="24"/>
          <w:szCs w:val="24"/>
        </w:rPr>
        <w:t>Управлением академического развития и Дирекцией основных образовательных программ для группы кадрового резерва проведен выездной семинар по теме: «Высшее образование: современные образовательные технологии и форматы». В рамках семинара обсуждались глобальные тренды развития высшего образования, новая модель управления образованием в НИУ ВШЭ, новая образовательная модель бакалавриата НИУ ВШЭ, программы учебных дисциплин в рамках образовательных программ,  разработка и внедрение оригинальных образовательных продуктов в университете.</w:t>
      </w:r>
    </w:p>
    <w:p w14:paraId="0A8C7703" w14:textId="77777777" w:rsidR="00001EB3" w:rsidRPr="0056311D" w:rsidRDefault="00001EB3" w:rsidP="00043CBC">
      <w:pPr>
        <w:pStyle w:val="2"/>
        <w:numPr>
          <w:ilvl w:val="1"/>
          <w:numId w:val="68"/>
        </w:numPr>
      </w:pPr>
      <w:bookmarkStart w:id="20" w:name="_Toc278494334"/>
      <w:r w:rsidRPr="0056311D">
        <w:t>Поддержка образовательных проектов через фонд образовательных инноваций</w:t>
      </w:r>
      <w:bookmarkEnd w:id="20"/>
    </w:p>
    <w:p w14:paraId="49BE69BC" w14:textId="77777777" w:rsidR="005050B6" w:rsidRPr="0056311D" w:rsidRDefault="005050B6" w:rsidP="005050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851"/>
        <w:jc w:val="both"/>
        <w:rPr>
          <w:sz w:val="24"/>
          <w:szCs w:val="24"/>
        </w:rPr>
      </w:pPr>
      <w:r w:rsidRPr="0056311D">
        <w:rPr>
          <w:sz w:val="24"/>
          <w:szCs w:val="24"/>
        </w:rPr>
        <w:t>В отчетный период продолжилась работа программы Фонда образовательных инноваций по направлениям:</w:t>
      </w:r>
    </w:p>
    <w:p w14:paraId="28EB1B41" w14:textId="77777777" w:rsidR="005050B6" w:rsidRPr="0056311D" w:rsidRDefault="005050B6" w:rsidP="00873CB4">
      <w:pPr>
        <w:pStyle w:val="af"/>
        <w:numPr>
          <w:ilvl w:val="0"/>
          <w:numId w:val="12"/>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rFonts w:eastAsiaTheme="minorHAnsi"/>
          <w:sz w:val="24"/>
          <w:szCs w:val="24"/>
        </w:rPr>
      </w:pPr>
      <w:r w:rsidRPr="0056311D">
        <w:rPr>
          <w:rFonts w:eastAsiaTheme="minorHAnsi"/>
          <w:sz w:val="24"/>
          <w:szCs w:val="24"/>
        </w:rPr>
        <w:t>формирование конкурсных механизмов стимулирования внутриуниверситетской образовательной деятельности;</w:t>
      </w:r>
    </w:p>
    <w:p w14:paraId="5E814ACD" w14:textId="77777777" w:rsidR="005050B6" w:rsidRPr="0056311D" w:rsidRDefault="005050B6" w:rsidP="00873CB4">
      <w:pPr>
        <w:pStyle w:val="af"/>
        <w:numPr>
          <w:ilvl w:val="0"/>
          <w:numId w:val="12"/>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rFonts w:eastAsiaTheme="minorHAnsi"/>
          <w:sz w:val="24"/>
          <w:szCs w:val="24"/>
        </w:rPr>
      </w:pPr>
      <w:r w:rsidRPr="0056311D">
        <w:rPr>
          <w:rFonts w:eastAsiaTheme="minorHAnsi"/>
          <w:sz w:val="24"/>
          <w:szCs w:val="24"/>
        </w:rPr>
        <w:t>поддержка и распространение лучших образовательных практик;</w:t>
      </w:r>
    </w:p>
    <w:p w14:paraId="211F9189" w14:textId="77777777" w:rsidR="005050B6" w:rsidRPr="0056311D" w:rsidRDefault="005050B6" w:rsidP="00873CB4">
      <w:pPr>
        <w:pStyle w:val="af"/>
        <w:numPr>
          <w:ilvl w:val="0"/>
          <w:numId w:val="12"/>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rFonts w:eastAsiaTheme="minorHAnsi"/>
          <w:sz w:val="24"/>
          <w:szCs w:val="24"/>
        </w:rPr>
      </w:pPr>
      <w:r w:rsidRPr="0056311D">
        <w:rPr>
          <w:rFonts w:eastAsiaTheme="minorHAnsi"/>
          <w:sz w:val="24"/>
          <w:szCs w:val="24"/>
        </w:rPr>
        <w:t>разработка и распространение образовательных инноваций.</w:t>
      </w:r>
    </w:p>
    <w:p w14:paraId="531F004C" w14:textId="77777777" w:rsidR="005050B6" w:rsidRPr="0056311D" w:rsidRDefault="005050B6" w:rsidP="005050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851"/>
        <w:jc w:val="both"/>
        <w:rPr>
          <w:sz w:val="24"/>
          <w:szCs w:val="24"/>
        </w:rPr>
      </w:pPr>
      <w:r w:rsidRPr="0056311D">
        <w:rPr>
          <w:sz w:val="24"/>
          <w:szCs w:val="24"/>
        </w:rPr>
        <w:t>В 2013-2014 учебном году деятельность программы «Фонд образовательных инноваций НИУ ВШЭ» в целом  была ориентирована на реализацию Программы повышения конкурентоспособности. Основными направлениями конкурсной программы ФОИ в прошедшем учебном году были:</w:t>
      </w:r>
    </w:p>
    <w:p w14:paraId="675B410B" w14:textId="77777777" w:rsidR="005050B6" w:rsidRPr="0056311D" w:rsidRDefault="005050B6" w:rsidP="00873CB4">
      <w:pPr>
        <w:pStyle w:val="af"/>
        <w:numPr>
          <w:ilvl w:val="0"/>
          <w:numId w:val="13"/>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sz w:val="24"/>
          <w:szCs w:val="24"/>
        </w:rPr>
      </w:pPr>
      <w:r w:rsidRPr="0056311D">
        <w:rPr>
          <w:sz w:val="24"/>
          <w:szCs w:val="24"/>
        </w:rPr>
        <w:t>проведение постоянно действующих конкурсов, связанных с поддержкой и развитием образовательной деятельности в Университете,</w:t>
      </w:r>
    </w:p>
    <w:p w14:paraId="32DB303E" w14:textId="77777777" w:rsidR="005050B6" w:rsidRPr="0056311D" w:rsidRDefault="005050B6" w:rsidP="00873CB4">
      <w:pPr>
        <w:pStyle w:val="af"/>
        <w:numPr>
          <w:ilvl w:val="0"/>
          <w:numId w:val="13"/>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sz w:val="24"/>
          <w:szCs w:val="24"/>
        </w:rPr>
      </w:pPr>
      <w:r w:rsidRPr="0056311D">
        <w:rPr>
          <w:sz w:val="24"/>
          <w:szCs w:val="24"/>
        </w:rPr>
        <w:t>проведение конкурсов, нацеленных на выявление лучших образовательных практик (инноваций).</w:t>
      </w:r>
    </w:p>
    <w:p w14:paraId="1DD68DEC" w14:textId="77777777" w:rsidR="005050B6" w:rsidRPr="0056311D" w:rsidRDefault="005050B6" w:rsidP="005050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851"/>
        <w:jc w:val="both"/>
        <w:rPr>
          <w:sz w:val="24"/>
          <w:szCs w:val="24"/>
        </w:rPr>
      </w:pPr>
      <w:r w:rsidRPr="0056311D">
        <w:rPr>
          <w:sz w:val="24"/>
          <w:szCs w:val="24"/>
        </w:rPr>
        <w:t xml:space="preserve"> Постоянно действующие конкурсы ФОИ проходили  по следующим 5 направлениям:</w:t>
      </w:r>
    </w:p>
    <w:p w14:paraId="4B0F5094" w14:textId="77777777" w:rsidR="005050B6" w:rsidRPr="0056311D" w:rsidRDefault="0077686F" w:rsidP="00873CB4">
      <w:pPr>
        <w:pStyle w:val="af"/>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0" w:firstLine="851"/>
        <w:contextualSpacing w:val="0"/>
        <w:jc w:val="both"/>
        <w:rPr>
          <w:rFonts w:eastAsiaTheme="minorHAnsi"/>
          <w:sz w:val="24"/>
          <w:szCs w:val="24"/>
        </w:rPr>
      </w:pPr>
      <w:hyperlink r:id="rId43" w:history="1">
        <w:r w:rsidR="005050B6" w:rsidRPr="0056311D">
          <w:rPr>
            <w:rFonts w:eastAsiaTheme="minorHAnsi"/>
            <w:sz w:val="24"/>
            <w:szCs w:val="24"/>
          </w:rPr>
          <w:t>Создание образовательных продуктов на базе LMS</w:t>
        </w:r>
      </w:hyperlink>
      <w:r w:rsidR="005050B6" w:rsidRPr="0056311D">
        <w:rPr>
          <w:rFonts w:eastAsiaTheme="minorHAnsi"/>
          <w:sz w:val="24"/>
          <w:szCs w:val="24"/>
        </w:rPr>
        <w:t>.</w:t>
      </w:r>
    </w:p>
    <w:p w14:paraId="2593204C" w14:textId="77777777" w:rsidR="005050B6" w:rsidRPr="0056311D" w:rsidRDefault="0077686F" w:rsidP="00873CB4">
      <w:pPr>
        <w:pStyle w:val="af"/>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0" w:firstLine="851"/>
        <w:contextualSpacing w:val="0"/>
        <w:jc w:val="both"/>
        <w:rPr>
          <w:rFonts w:eastAsiaTheme="minorHAnsi"/>
          <w:sz w:val="24"/>
          <w:szCs w:val="24"/>
        </w:rPr>
      </w:pPr>
      <w:hyperlink r:id="rId44" w:history="1">
        <w:r w:rsidR="005050B6" w:rsidRPr="0056311D">
          <w:rPr>
            <w:rFonts w:eastAsiaTheme="minorHAnsi"/>
            <w:sz w:val="24"/>
            <w:szCs w:val="24"/>
          </w:rPr>
          <w:t>Создание проекта совместной магистерской программы с зарубежным университетом</w:t>
        </w:r>
      </w:hyperlink>
      <w:r w:rsidR="005050B6" w:rsidRPr="0056311D">
        <w:rPr>
          <w:rFonts w:eastAsiaTheme="minorHAnsi"/>
          <w:sz w:val="24"/>
          <w:szCs w:val="24"/>
        </w:rPr>
        <w:t>.</w:t>
      </w:r>
    </w:p>
    <w:p w14:paraId="184AD7FB" w14:textId="77777777" w:rsidR="005050B6" w:rsidRPr="0056311D" w:rsidRDefault="0077686F" w:rsidP="00873CB4">
      <w:pPr>
        <w:pStyle w:val="af"/>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0" w:firstLine="851"/>
        <w:contextualSpacing w:val="0"/>
        <w:jc w:val="both"/>
        <w:rPr>
          <w:rFonts w:eastAsiaTheme="minorHAnsi"/>
          <w:sz w:val="24"/>
          <w:szCs w:val="24"/>
        </w:rPr>
      </w:pPr>
      <w:hyperlink r:id="rId45" w:history="1">
        <w:r w:rsidR="005050B6" w:rsidRPr="0056311D">
          <w:rPr>
            <w:rFonts w:eastAsiaTheme="minorHAnsi"/>
            <w:sz w:val="24"/>
            <w:szCs w:val="24"/>
          </w:rPr>
          <w:t xml:space="preserve">Преподавание дисциплины на </w:t>
        </w:r>
        <w:proofErr w:type="gramStart"/>
        <w:r w:rsidR="005050B6" w:rsidRPr="0056311D">
          <w:rPr>
            <w:rFonts w:eastAsiaTheme="minorHAnsi"/>
            <w:sz w:val="24"/>
            <w:szCs w:val="24"/>
          </w:rPr>
          <w:t>английском</w:t>
        </w:r>
        <w:proofErr w:type="gramEnd"/>
        <w:r w:rsidR="005050B6" w:rsidRPr="0056311D">
          <w:rPr>
            <w:rFonts w:eastAsiaTheme="minorHAnsi"/>
            <w:sz w:val="24"/>
            <w:szCs w:val="24"/>
          </w:rPr>
          <w:t xml:space="preserve"> языке</w:t>
        </w:r>
      </w:hyperlink>
      <w:r w:rsidR="005050B6" w:rsidRPr="0056311D">
        <w:rPr>
          <w:rStyle w:val="af9"/>
          <w:rFonts w:eastAsiaTheme="minorHAnsi"/>
          <w:sz w:val="24"/>
          <w:szCs w:val="24"/>
        </w:rPr>
        <w:footnoteReference w:id="2"/>
      </w:r>
      <w:r w:rsidR="005050B6" w:rsidRPr="0056311D">
        <w:rPr>
          <w:rFonts w:eastAsiaTheme="minorHAnsi"/>
          <w:sz w:val="24"/>
          <w:szCs w:val="24"/>
        </w:rPr>
        <w:t>.</w:t>
      </w:r>
    </w:p>
    <w:p w14:paraId="0A4C7FE5" w14:textId="77777777" w:rsidR="005050B6" w:rsidRPr="0056311D" w:rsidRDefault="0077686F" w:rsidP="00873CB4">
      <w:pPr>
        <w:pStyle w:val="af"/>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0" w:firstLine="851"/>
        <w:contextualSpacing w:val="0"/>
        <w:jc w:val="both"/>
        <w:rPr>
          <w:rFonts w:eastAsiaTheme="minorHAnsi"/>
          <w:sz w:val="24"/>
          <w:szCs w:val="24"/>
        </w:rPr>
      </w:pPr>
      <w:hyperlink r:id="rId46" w:history="1">
        <w:r w:rsidR="005050B6" w:rsidRPr="0056311D">
          <w:rPr>
            <w:rFonts w:eastAsiaTheme="minorHAnsi"/>
            <w:sz w:val="24"/>
            <w:szCs w:val="24"/>
          </w:rPr>
          <w:t xml:space="preserve">Реализация проектов </w:t>
        </w:r>
        <w:proofErr w:type="gramStart"/>
        <w:r w:rsidR="005050B6" w:rsidRPr="0056311D">
          <w:rPr>
            <w:rFonts w:eastAsiaTheme="minorHAnsi"/>
            <w:sz w:val="24"/>
            <w:szCs w:val="24"/>
          </w:rPr>
          <w:t>дистанционной</w:t>
        </w:r>
        <w:proofErr w:type="gramEnd"/>
        <w:r w:rsidR="005050B6" w:rsidRPr="0056311D">
          <w:rPr>
            <w:rFonts w:eastAsiaTheme="minorHAnsi"/>
            <w:sz w:val="24"/>
            <w:szCs w:val="24"/>
          </w:rPr>
          <w:t xml:space="preserve"> поддержки образовательных программ</w:t>
        </w:r>
      </w:hyperlink>
      <w:r w:rsidR="005050B6" w:rsidRPr="0056311D">
        <w:rPr>
          <w:rFonts w:eastAsiaTheme="minorHAnsi"/>
          <w:sz w:val="24"/>
          <w:szCs w:val="24"/>
        </w:rPr>
        <w:t>.</w:t>
      </w:r>
    </w:p>
    <w:p w14:paraId="33D32126" w14:textId="77777777" w:rsidR="005050B6" w:rsidRPr="0056311D" w:rsidRDefault="0077686F" w:rsidP="00873CB4">
      <w:pPr>
        <w:pStyle w:val="af"/>
        <w:numPr>
          <w:ilvl w:val="0"/>
          <w:numId w:val="1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0" w:firstLine="851"/>
        <w:contextualSpacing w:val="0"/>
        <w:jc w:val="both"/>
        <w:rPr>
          <w:rFonts w:eastAsiaTheme="minorHAnsi"/>
          <w:sz w:val="24"/>
          <w:szCs w:val="24"/>
        </w:rPr>
      </w:pPr>
      <w:hyperlink r:id="rId47" w:history="1">
        <w:r w:rsidR="005050B6" w:rsidRPr="0056311D">
          <w:rPr>
            <w:rFonts w:eastAsiaTheme="minorHAnsi"/>
            <w:sz w:val="24"/>
            <w:szCs w:val="24"/>
          </w:rPr>
          <w:t xml:space="preserve">Создание проекта магистерской программы на </w:t>
        </w:r>
        <w:proofErr w:type="gramStart"/>
        <w:r w:rsidR="005050B6" w:rsidRPr="0056311D">
          <w:rPr>
            <w:rFonts w:eastAsiaTheme="minorHAnsi"/>
            <w:sz w:val="24"/>
            <w:szCs w:val="24"/>
          </w:rPr>
          <w:t>английском</w:t>
        </w:r>
        <w:proofErr w:type="gramEnd"/>
        <w:r w:rsidR="005050B6" w:rsidRPr="0056311D">
          <w:rPr>
            <w:rFonts w:eastAsiaTheme="minorHAnsi"/>
            <w:sz w:val="24"/>
            <w:szCs w:val="24"/>
          </w:rPr>
          <w:t xml:space="preserve"> языке</w:t>
        </w:r>
      </w:hyperlink>
      <w:r w:rsidR="005050B6" w:rsidRPr="0056311D">
        <w:rPr>
          <w:rFonts w:eastAsiaTheme="minorHAnsi"/>
          <w:sz w:val="24"/>
          <w:szCs w:val="24"/>
        </w:rPr>
        <w:t> (с февраля 2013 г.).</w:t>
      </w:r>
    </w:p>
    <w:p w14:paraId="45AB880B" w14:textId="77777777" w:rsidR="005050B6" w:rsidRPr="0056311D" w:rsidRDefault="005050B6" w:rsidP="005050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851"/>
        <w:jc w:val="both"/>
        <w:rPr>
          <w:sz w:val="24"/>
          <w:szCs w:val="24"/>
        </w:rPr>
      </w:pPr>
      <w:r w:rsidRPr="0056311D">
        <w:rPr>
          <w:sz w:val="24"/>
          <w:szCs w:val="24"/>
        </w:rPr>
        <w:t>Сезонные конкурсы проводятся в два цикла: весенний и осенний. Номинации сезонных конкурсов по разработке и внедрению в учебный процесс различных элементов:</w:t>
      </w:r>
    </w:p>
    <w:p w14:paraId="608EF4A5" w14:textId="77777777" w:rsidR="005050B6" w:rsidRPr="0056311D" w:rsidRDefault="0077686F" w:rsidP="00873CB4">
      <w:pPr>
        <w:pStyle w:val="af"/>
        <w:numPr>
          <w:ilvl w:val="0"/>
          <w:numId w:val="15"/>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sz w:val="24"/>
          <w:szCs w:val="24"/>
        </w:rPr>
      </w:pPr>
      <w:hyperlink r:id="rId48" w:history="1">
        <w:r w:rsidR="005050B6" w:rsidRPr="0056311D">
          <w:rPr>
            <w:sz w:val="24"/>
            <w:szCs w:val="24"/>
          </w:rPr>
          <w:t>оригинальной программы междисциплинарного учебного курса</w:t>
        </w:r>
      </w:hyperlink>
      <w:r w:rsidR="005050B6" w:rsidRPr="0056311D">
        <w:rPr>
          <w:sz w:val="24"/>
          <w:szCs w:val="24"/>
        </w:rPr>
        <w:t xml:space="preserve">, </w:t>
      </w:r>
    </w:p>
    <w:p w14:paraId="674C584C" w14:textId="77777777" w:rsidR="005050B6" w:rsidRPr="0056311D" w:rsidRDefault="0077686F" w:rsidP="00873CB4">
      <w:pPr>
        <w:pStyle w:val="af"/>
        <w:numPr>
          <w:ilvl w:val="0"/>
          <w:numId w:val="15"/>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sz w:val="24"/>
          <w:szCs w:val="24"/>
        </w:rPr>
      </w:pPr>
      <w:hyperlink r:id="rId49" w:history="1">
        <w:r w:rsidR="005050B6" w:rsidRPr="0056311D">
          <w:rPr>
            <w:sz w:val="24"/>
            <w:szCs w:val="24"/>
          </w:rPr>
          <w:t>инноваций в преподавании иностранных языков: разработка новых курсов, практикума для подготовки к международным экзаменам, новых форм аудиторной и/или самостоятельной работы</w:t>
        </w:r>
      </w:hyperlink>
      <w:r w:rsidR="005050B6" w:rsidRPr="0056311D">
        <w:rPr>
          <w:sz w:val="24"/>
          <w:szCs w:val="24"/>
        </w:rPr>
        <w:t xml:space="preserve">, </w:t>
      </w:r>
    </w:p>
    <w:p w14:paraId="76E44D33" w14:textId="77777777" w:rsidR="005050B6" w:rsidRPr="0056311D" w:rsidRDefault="0077686F" w:rsidP="00873CB4">
      <w:pPr>
        <w:pStyle w:val="af"/>
        <w:numPr>
          <w:ilvl w:val="0"/>
          <w:numId w:val="15"/>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sz w:val="24"/>
          <w:szCs w:val="24"/>
        </w:rPr>
      </w:pPr>
      <w:hyperlink r:id="rId50" w:history="1">
        <w:r w:rsidR="005050B6" w:rsidRPr="0056311D">
          <w:rPr>
            <w:sz w:val="24"/>
            <w:szCs w:val="24"/>
          </w:rPr>
          <w:t xml:space="preserve">оригинальной модели организации научно-исследовательского семинара в </w:t>
        </w:r>
        <w:proofErr w:type="spellStart"/>
        <w:r w:rsidR="005050B6" w:rsidRPr="0056311D">
          <w:rPr>
            <w:sz w:val="24"/>
            <w:szCs w:val="24"/>
          </w:rPr>
          <w:t>бакалавриате</w:t>
        </w:r>
        <w:proofErr w:type="spellEnd"/>
        <w:r w:rsidR="005050B6" w:rsidRPr="0056311D">
          <w:rPr>
            <w:sz w:val="24"/>
            <w:szCs w:val="24"/>
          </w:rPr>
          <w:t xml:space="preserve"> и магистратуре</w:t>
        </w:r>
      </w:hyperlink>
      <w:r w:rsidR="005050B6" w:rsidRPr="0056311D">
        <w:rPr>
          <w:sz w:val="24"/>
          <w:szCs w:val="24"/>
        </w:rPr>
        <w:t>,</w:t>
      </w:r>
    </w:p>
    <w:p w14:paraId="2F728574" w14:textId="77777777" w:rsidR="005050B6" w:rsidRPr="0056311D" w:rsidRDefault="0077686F" w:rsidP="00873CB4">
      <w:pPr>
        <w:pStyle w:val="af"/>
        <w:numPr>
          <w:ilvl w:val="0"/>
          <w:numId w:val="15"/>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sz w:val="24"/>
          <w:szCs w:val="24"/>
        </w:rPr>
      </w:pPr>
      <w:hyperlink r:id="rId51" w:history="1">
        <w:r w:rsidR="005050B6" w:rsidRPr="0056311D">
          <w:rPr>
            <w:sz w:val="24"/>
            <w:szCs w:val="24"/>
          </w:rPr>
          <w:t>оригинальных методик проведения семинарских занятий</w:t>
        </w:r>
      </w:hyperlink>
      <w:r w:rsidR="005050B6" w:rsidRPr="0056311D">
        <w:rPr>
          <w:sz w:val="24"/>
          <w:szCs w:val="24"/>
        </w:rPr>
        <w:t xml:space="preserve">, </w:t>
      </w:r>
    </w:p>
    <w:p w14:paraId="57768A95" w14:textId="77777777" w:rsidR="005050B6" w:rsidRPr="0056311D" w:rsidRDefault="0077686F" w:rsidP="00873CB4">
      <w:pPr>
        <w:pStyle w:val="af"/>
        <w:numPr>
          <w:ilvl w:val="0"/>
          <w:numId w:val="15"/>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sz w:val="24"/>
          <w:szCs w:val="24"/>
        </w:rPr>
      </w:pPr>
      <w:hyperlink r:id="rId52" w:history="1">
        <w:r w:rsidR="005050B6" w:rsidRPr="0056311D">
          <w:rPr>
            <w:sz w:val="24"/>
            <w:szCs w:val="24"/>
          </w:rPr>
          <w:t>оригинального учебного курса по развитию академических навыков студентов</w:t>
        </w:r>
      </w:hyperlink>
      <w:r w:rsidR="005050B6" w:rsidRPr="0056311D">
        <w:rPr>
          <w:sz w:val="24"/>
          <w:szCs w:val="24"/>
        </w:rPr>
        <w:t xml:space="preserve">,  </w:t>
      </w:r>
    </w:p>
    <w:p w14:paraId="79AF4EFE" w14:textId="77777777" w:rsidR="005050B6" w:rsidRPr="0056311D" w:rsidRDefault="0077686F" w:rsidP="00873CB4">
      <w:pPr>
        <w:pStyle w:val="af"/>
        <w:numPr>
          <w:ilvl w:val="0"/>
          <w:numId w:val="15"/>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sz w:val="24"/>
          <w:szCs w:val="24"/>
        </w:rPr>
      </w:pPr>
      <w:hyperlink r:id="rId53" w:history="1">
        <w:r w:rsidR="005050B6" w:rsidRPr="0056311D">
          <w:rPr>
            <w:sz w:val="24"/>
            <w:szCs w:val="24"/>
          </w:rPr>
          <w:t>оригинальной программы дисциплины учебного практикума</w:t>
        </w:r>
      </w:hyperlink>
      <w:r w:rsidR="005050B6" w:rsidRPr="0056311D">
        <w:rPr>
          <w:sz w:val="24"/>
          <w:szCs w:val="24"/>
        </w:rPr>
        <w:t>,</w:t>
      </w:r>
    </w:p>
    <w:p w14:paraId="55765072" w14:textId="77777777" w:rsidR="005050B6" w:rsidRPr="0056311D" w:rsidRDefault="0077686F" w:rsidP="00873CB4">
      <w:pPr>
        <w:pStyle w:val="af"/>
        <w:numPr>
          <w:ilvl w:val="0"/>
          <w:numId w:val="15"/>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exact"/>
        <w:ind w:left="851" w:hanging="567"/>
        <w:contextualSpacing w:val="0"/>
        <w:jc w:val="both"/>
        <w:rPr>
          <w:sz w:val="24"/>
          <w:szCs w:val="24"/>
        </w:rPr>
      </w:pPr>
      <w:hyperlink r:id="rId54" w:history="1">
        <w:r w:rsidR="005050B6" w:rsidRPr="0056311D">
          <w:rPr>
            <w:sz w:val="24"/>
            <w:szCs w:val="24"/>
          </w:rPr>
          <w:t>"Вольная номинация"</w:t>
        </w:r>
      </w:hyperlink>
      <w:r w:rsidR="005050B6" w:rsidRPr="0056311D">
        <w:rPr>
          <w:sz w:val="24"/>
          <w:szCs w:val="24"/>
        </w:rPr>
        <w:t xml:space="preserve"> (для тех, кто не нашёл среди перечисленных номинаций описания своего разработанного и реализованного педагогического новшества, оригинальной идеи или элемента организации учебного процесса). </w:t>
      </w:r>
    </w:p>
    <w:p w14:paraId="36F90E17" w14:textId="77777777" w:rsidR="005050B6" w:rsidRPr="0056311D" w:rsidRDefault="005050B6" w:rsidP="005050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851"/>
        <w:jc w:val="both"/>
        <w:rPr>
          <w:sz w:val="24"/>
          <w:szCs w:val="24"/>
        </w:rPr>
      </w:pPr>
      <w:r w:rsidRPr="0056311D">
        <w:rPr>
          <w:sz w:val="24"/>
          <w:szCs w:val="24"/>
        </w:rPr>
        <w:t xml:space="preserve">В конкурсах образовательных инноваций активно принимает участие все возрастающее количество преподавателей всех кампусов, что подтверждает их заинтересованность быть узнаваемыми, и что, несомненно, способствует их росту и развитию в профессиональной сфере. </w:t>
      </w:r>
      <w:proofErr w:type="gramStart"/>
      <w:r w:rsidRPr="0056311D">
        <w:rPr>
          <w:sz w:val="24"/>
          <w:szCs w:val="24"/>
        </w:rPr>
        <w:t>Кроме того, конкурсы ФОИ, как уже отмечалось, способствуют привлечению преподавателей к решению задач повышения конкурентоспособности НИУ ВШЭ - в частности, в рамках интернационализации образовательных программ: так, на конкурс на преподавание учебных дисциплин на английском языке за 2013-2014 учебный год было подано и поддержано 70 заявок; в  рамках конкурса на создание проектов совместных магистерских программ были созданы три совместные магистерские  программы:</w:t>
      </w:r>
      <w:proofErr w:type="gramEnd"/>
    </w:p>
    <w:p w14:paraId="0B9E58AF" w14:textId="77777777" w:rsidR="005050B6" w:rsidRPr="0056311D" w:rsidRDefault="005050B6" w:rsidP="00873CB4">
      <w:pPr>
        <w:pStyle w:val="af"/>
        <w:numPr>
          <w:ilvl w:val="0"/>
          <w:numId w:val="16"/>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left="851" w:hanging="567"/>
        <w:contextualSpacing w:val="0"/>
        <w:jc w:val="both"/>
        <w:rPr>
          <w:sz w:val="24"/>
          <w:szCs w:val="24"/>
        </w:rPr>
      </w:pPr>
      <w:r w:rsidRPr="0056311D">
        <w:rPr>
          <w:sz w:val="24"/>
          <w:szCs w:val="24"/>
        </w:rPr>
        <w:t>программа двойных дипломов НИУ ВШЭ и университета Болоньи (Италия) «</w:t>
      </w:r>
      <w:proofErr w:type="spellStart"/>
      <w:r w:rsidRPr="0056311D">
        <w:rPr>
          <w:sz w:val="24"/>
          <w:szCs w:val="24"/>
        </w:rPr>
        <w:t>Public</w:t>
      </w:r>
      <w:proofErr w:type="spellEnd"/>
      <w:r w:rsidRPr="0056311D">
        <w:rPr>
          <w:sz w:val="24"/>
          <w:szCs w:val="24"/>
        </w:rPr>
        <w:t xml:space="preserve"> </w:t>
      </w:r>
      <w:proofErr w:type="spellStart"/>
      <w:r w:rsidRPr="0056311D">
        <w:rPr>
          <w:sz w:val="24"/>
          <w:szCs w:val="24"/>
        </w:rPr>
        <w:t>Policy</w:t>
      </w:r>
      <w:proofErr w:type="spellEnd"/>
      <w:r w:rsidRPr="0056311D">
        <w:rPr>
          <w:sz w:val="24"/>
          <w:szCs w:val="24"/>
        </w:rPr>
        <w:t xml:space="preserve"> </w:t>
      </w:r>
      <w:proofErr w:type="spellStart"/>
      <w:r w:rsidRPr="0056311D">
        <w:rPr>
          <w:sz w:val="24"/>
          <w:szCs w:val="24"/>
        </w:rPr>
        <w:t>and</w:t>
      </w:r>
      <w:proofErr w:type="spellEnd"/>
      <w:r w:rsidRPr="0056311D">
        <w:rPr>
          <w:sz w:val="24"/>
          <w:szCs w:val="24"/>
        </w:rPr>
        <w:t xml:space="preserve"> </w:t>
      </w:r>
      <w:proofErr w:type="spellStart"/>
      <w:r w:rsidRPr="0056311D">
        <w:rPr>
          <w:sz w:val="24"/>
          <w:szCs w:val="24"/>
        </w:rPr>
        <w:t>Global</w:t>
      </w:r>
      <w:proofErr w:type="spellEnd"/>
      <w:r w:rsidRPr="0056311D">
        <w:rPr>
          <w:sz w:val="24"/>
          <w:szCs w:val="24"/>
        </w:rPr>
        <w:t xml:space="preserve"> </w:t>
      </w:r>
      <w:proofErr w:type="spellStart"/>
      <w:r w:rsidRPr="0056311D">
        <w:rPr>
          <w:sz w:val="24"/>
          <w:szCs w:val="24"/>
        </w:rPr>
        <w:t>Governance</w:t>
      </w:r>
      <w:proofErr w:type="spellEnd"/>
      <w:r w:rsidRPr="0056311D">
        <w:rPr>
          <w:sz w:val="24"/>
          <w:szCs w:val="24"/>
        </w:rPr>
        <w:t>» («Публичная политика и глобальное управление») (в рамках образовательной программы магистратуры «Политический анализ и публичная политика»),</w:t>
      </w:r>
    </w:p>
    <w:p w14:paraId="54BCDA42" w14:textId="77777777" w:rsidR="005050B6" w:rsidRPr="0056311D" w:rsidRDefault="005050B6" w:rsidP="00873CB4">
      <w:pPr>
        <w:pStyle w:val="af"/>
        <w:numPr>
          <w:ilvl w:val="0"/>
          <w:numId w:val="16"/>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left="851" w:hanging="567"/>
        <w:contextualSpacing w:val="0"/>
        <w:jc w:val="both"/>
        <w:rPr>
          <w:sz w:val="24"/>
          <w:szCs w:val="24"/>
        </w:rPr>
      </w:pPr>
      <w:r w:rsidRPr="0056311D">
        <w:rPr>
          <w:sz w:val="24"/>
          <w:szCs w:val="24"/>
        </w:rPr>
        <w:t xml:space="preserve">магистерская программа на </w:t>
      </w:r>
      <w:proofErr w:type="gramStart"/>
      <w:r w:rsidRPr="0056311D">
        <w:rPr>
          <w:sz w:val="24"/>
          <w:szCs w:val="24"/>
        </w:rPr>
        <w:t>английском</w:t>
      </w:r>
      <w:proofErr w:type="gramEnd"/>
      <w:r w:rsidRPr="0056311D">
        <w:rPr>
          <w:sz w:val="24"/>
          <w:szCs w:val="24"/>
        </w:rPr>
        <w:t xml:space="preserve"> языке «</w:t>
      </w:r>
      <w:proofErr w:type="spellStart"/>
      <w:r w:rsidRPr="0056311D">
        <w:rPr>
          <w:sz w:val="24"/>
          <w:szCs w:val="24"/>
        </w:rPr>
        <w:t>Applied</w:t>
      </w:r>
      <w:proofErr w:type="spellEnd"/>
      <w:r w:rsidRPr="0056311D">
        <w:rPr>
          <w:sz w:val="24"/>
          <w:szCs w:val="24"/>
        </w:rPr>
        <w:t xml:space="preserve"> </w:t>
      </w:r>
      <w:proofErr w:type="spellStart"/>
      <w:r w:rsidRPr="0056311D">
        <w:rPr>
          <w:sz w:val="24"/>
          <w:szCs w:val="24"/>
        </w:rPr>
        <w:t>Social</w:t>
      </w:r>
      <w:proofErr w:type="spellEnd"/>
      <w:r w:rsidRPr="0056311D">
        <w:rPr>
          <w:sz w:val="24"/>
          <w:szCs w:val="24"/>
        </w:rPr>
        <w:t xml:space="preserve"> </w:t>
      </w:r>
      <w:proofErr w:type="spellStart"/>
      <w:r w:rsidRPr="0056311D">
        <w:rPr>
          <w:sz w:val="24"/>
          <w:szCs w:val="24"/>
        </w:rPr>
        <w:t>Psychology</w:t>
      </w:r>
      <w:proofErr w:type="spellEnd"/>
      <w:r w:rsidRPr="0056311D">
        <w:rPr>
          <w:sz w:val="24"/>
          <w:szCs w:val="24"/>
        </w:rPr>
        <w:t xml:space="preserve">» («Прикладная социальная психология») совместно с Университетом </w:t>
      </w:r>
      <w:proofErr w:type="spellStart"/>
      <w:r w:rsidRPr="0056311D">
        <w:rPr>
          <w:sz w:val="24"/>
          <w:szCs w:val="24"/>
        </w:rPr>
        <w:t>Тилбурга</w:t>
      </w:r>
      <w:proofErr w:type="spellEnd"/>
      <w:r w:rsidRPr="0056311D">
        <w:rPr>
          <w:sz w:val="24"/>
          <w:szCs w:val="24"/>
        </w:rPr>
        <w:t>,</w:t>
      </w:r>
    </w:p>
    <w:p w14:paraId="6C0E0804" w14:textId="77777777" w:rsidR="005050B6" w:rsidRPr="0056311D" w:rsidRDefault="005050B6" w:rsidP="00873CB4">
      <w:pPr>
        <w:pStyle w:val="af"/>
        <w:numPr>
          <w:ilvl w:val="0"/>
          <w:numId w:val="16"/>
        </w:num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left="851" w:hanging="567"/>
        <w:contextualSpacing w:val="0"/>
        <w:jc w:val="both"/>
        <w:rPr>
          <w:sz w:val="24"/>
          <w:szCs w:val="24"/>
        </w:rPr>
      </w:pPr>
      <w:r w:rsidRPr="0056311D">
        <w:rPr>
          <w:sz w:val="24"/>
          <w:szCs w:val="24"/>
        </w:rPr>
        <w:t xml:space="preserve">международная магистерская программа на </w:t>
      </w:r>
      <w:proofErr w:type="gramStart"/>
      <w:r w:rsidRPr="0056311D">
        <w:rPr>
          <w:sz w:val="24"/>
          <w:szCs w:val="24"/>
        </w:rPr>
        <w:t>английском</w:t>
      </w:r>
      <w:proofErr w:type="gramEnd"/>
      <w:r w:rsidRPr="0056311D">
        <w:rPr>
          <w:sz w:val="24"/>
          <w:szCs w:val="24"/>
        </w:rPr>
        <w:t xml:space="preserve"> языке «</w:t>
      </w:r>
      <w:proofErr w:type="spellStart"/>
      <w:r w:rsidRPr="0056311D">
        <w:rPr>
          <w:sz w:val="24"/>
          <w:szCs w:val="24"/>
        </w:rPr>
        <w:t>Social</w:t>
      </w:r>
      <w:proofErr w:type="spellEnd"/>
      <w:r w:rsidRPr="0056311D">
        <w:rPr>
          <w:sz w:val="24"/>
          <w:szCs w:val="24"/>
        </w:rPr>
        <w:t xml:space="preserve"> </w:t>
      </w:r>
      <w:proofErr w:type="spellStart"/>
      <w:r w:rsidRPr="0056311D">
        <w:rPr>
          <w:sz w:val="24"/>
          <w:szCs w:val="24"/>
        </w:rPr>
        <w:t>Research</w:t>
      </w:r>
      <w:proofErr w:type="spellEnd"/>
      <w:r w:rsidRPr="0056311D">
        <w:rPr>
          <w:sz w:val="24"/>
          <w:szCs w:val="24"/>
        </w:rPr>
        <w:t>» («Сравнительные социальные исследования») совместно с Лабораторией сравнительных социальных исследований.</w:t>
      </w:r>
    </w:p>
    <w:p w14:paraId="71566CD3" w14:textId="77777777" w:rsidR="005050B6" w:rsidRPr="0056311D" w:rsidRDefault="005050B6" w:rsidP="005050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851"/>
        <w:jc w:val="both"/>
        <w:rPr>
          <w:sz w:val="24"/>
          <w:szCs w:val="24"/>
        </w:rPr>
      </w:pPr>
      <w:r w:rsidRPr="0056311D">
        <w:rPr>
          <w:sz w:val="24"/>
          <w:szCs w:val="24"/>
        </w:rPr>
        <w:t xml:space="preserve">Участие в сезонных конкурсах 2013-2014 учебного года в разрезе номинаций и кампусов можно увидеть на диаграмме 4.5.1. </w:t>
      </w:r>
    </w:p>
    <w:p w14:paraId="1B99BFBC" w14:textId="7A0BB793" w:rsidR="005050B6" w:rsidRPr="0056311D" w:rsidRDefault="005050B6" w:rsidP="005050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851"/>
        <w:jc w:val="both"/>
        <w:rPr>
          <w:sz w:val="24"/>
          <w:szCs w:val="24"/>
        </w:rPr>
      </w:pPr>
      <w:r w:rsidRPr="0056311D">
        <w:rPr>
          <w:b/>
          <w:i/>
          <w:sz w:val="24"/>
          <w:szCs w:val="24"/>
        </w:rPr>
        <w:t>Диаграмма 4.5.1.</w:t>
      </w:r>
      <w:r w:rsidRPr="0056311D">
        <w:rPr>
          <w:i/>
          <w:sz w:val="24"/>
          <w:szCs w:val="24"/>
        </w:rPr>
        <w:t xml:space="preserve"> Сезонные конкурсы ФОИ: количество заявок по кампусам и номинациям</w:t>
      </w:r>
      <w:r w:rsidRPr="0056311D">
        <w:rPr>
          <w:sz w:val="24"/>
          <w:szCs w:val="24"/>
        </w:rPr>
        <w:t>.</w:t>
      </w:r>
    </w:p>
    <w:p w14:paraId="745D441E" w14:textId="77777777" w:rsidR="005050B6" w:rsidRPr="0056311D" w:rsidRDefault="005050B6" w:rsidP="005050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jc w:val="both"/>
        <w:rPr>
          <w:sz w:val="24"/>
          <w:szCs w:val="24"/>
        </w:rPr>
      </w:pPr>
      <w:r w:rsidRPr="0056311D">
        <w:rPr>
          <w:noProof/>
          <w:sz w:val="24"/>
          <w:szCs w:val="24"/>
          <w:lang w:eastAsia="ru-RU"/>
        </w:rPr>
        <w:drawing>
          <wp:inline distT="0" distB="0" distL="0" distR="0" wp14:anchorId="6EAAA18F" wp14:editId="6E351099">
            <wp:extent cx="6192520" cy="1939947"/>
            <wp:effectExtent l="0" t="0" r="30480" b="1587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90B3546" w14:textId="77777777" w:rsidR="001F6C00" w:rsidRPr="0056311D" w:rsidRDefault="005050B6" w:rsidP="005050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120" w:line="240" w:lineRule="auto"/>
        <w:ind w:firstLine="851"/>
        <w:jc w:val="both"/>
        <w:rPr>
          <w:sz w:val="24"/>
          <w:szCs w:val="24"/>
        </w:rPr>
      </w:pPr>
      <w:r w:rsidRPr="0056311D">
        <w:rPr>
          <w:sz w:val="24"/>
          <w:szCs w:val="24"/>
        </w:rPr>
        <w:t xml:space="preserve">Осенью 2013 г. из 38 поданных на конкурсы заявок 20 были признаны победителями, весной 2014 г. – из 50 заявок 23 признаны победителями. Материалы по заявкам и победителям сезонных конкурсов 2013-2014 учебного года можно увидеть в приложении 4.5. </w:t>
      </w:r>
      <w:r w:rsidRPr="0056311D">
        <w:rPr>
          <w:sz w:val="24"/>
          <w:szCs w:val="24"/>
          <w:lang w:val="en-US"/>
        </w:rPr>
        <w:t>N</w:t>
      </w:r>
    </w:p>
    <w:p w14:paraId="7E079A5D" w14:textId="77777777" w:rsidR="00001EB3" w:rsidRPr="0056311D" w:rsidRDefault="00001EB3" w:rsidP="00043CBC">
      <w:pPr>
        <w:pStyle w:val="10"/>
        <w:numPr>
          <w:ilvl w:val="0"/>
          <w:numId w:val="68"/>
        </w:numPr>
      </w:pPr>
      <w:bookmarkStart w:id="21" w:name="_Toc278494335"/>
      <w:r w:rsidRPr="0056311D">
        <w:t>Образовательные результаты студентов</w:t>
      </w:r>
      <w:bookmarkEnd w:id="21"/>
    </w:p>
    <w:p w14:paraId="04B9DD1F" w14:textId="77777777" w:rsidR="00CF25CB" w:rsidRPr="0056311D" w:rsidRDefault="00CF25CB" w:rsidP="00043CBC">
      <w:pPr>
        <w:pStyle w:val="2"/>
        <w:numPr>
          <w:ilvl w:val="1"/>
          <w:numId w:val="68"/>
        </w:numPr>
      </w:pPr>
      <w:bookmarkStart w:id="22" w:name="_Toc278494336"/>
      <w:r w:rsidRPr="0056311D">
        <w:t>Анализ успеваемости студентов</w:t>
      </w:r>
      <w:bookmarkEnd w:id="22"/>
    </w:p>
    <w:p w14:paraId="6964A123" w14:textId="746D7DF4" w:rsidR="005B093B" w:rsidRPr="0056311D" w:rsidRDefault="005B093B" w:rsidP="005B093B">
      <w:pPr>
        <w:spacing w:before="0" w:after="120" w:line="240" w:lineRule="auto"/>
        <w:ind w:firstLine="709"/>
        <w:jc w:val="both"/>
        <w:rPr>
          <w:rFonts w:cstheme="minorHAnsi"/>
          <w:sz w:val="24"/>
          <w:szCs w:val="24"/>
        </w:rPr>
      </w:pPr>
      <w:r w:rsidRPr="0056311D">
        <w:rPr>
          <w:rFonts w:cstheme="minorHAnsi"/>
          <w:sz w:val="24"/>
          <w:szCs w:val="24"/>
        </w:rPr>
        <w:t xml:space="preserve">Полная статистика распределения успеваемости студентов после пересдач по направлениям подготовки за 2013/2014 учебный год </w:t>
      </w:r>
      <w:r w:rsidR="00D531CB" w:rsidRPr="0056311D">
        <w:rPr>
          <w:rFonts w:cstheme="minorHAnsi"/>
          <w:sz w:val="24"/>
          <w:szCs w:val="24"/>
        </w:rPr>
        <w:t xml:space="preserve">и </w:t>
      </w:r>
      <w:r w:rsidRPr="0056311D">
        <w:rPr>
          <w:rFonts w:cstheme="minorHAnsi"/>
          <w:sz w:val="24"/>
          <w:szCs w:val="24"/>
        </w:rPr>
        <w:t xml:space="preserve">по курсам приведена в Приложении № 1 к разд. 5.1 к отчету. </w:t>
      </w:r>
    </w:p>
    <w:p w14:paraId="5486A25E" w14:textId="77777777" w:rsidR="005B093B" w:rsidRPr="0056311D" w:rsidRDefault="005B093B" w:rsidP="005B093B">
      <w:pPr>
        <w:spacing w:before="0" w:after="120" w:line="240" w:lineRule="auto"/>
        <w:ind w:firstLine="709"/>
        <w:jc w:val="both"/>
        <w:rPr>
          <w:rFonts w:cstheme="minorHAnsi"/>
          <w:sz w:val="24"/>
          <w:szCs w:val="24"/>
        </w:rPr>
      </w:pPr>
      <w:r w:rsidRPr="0056311D">
        <w:rPr>
          <w:rFonts w:cstheme="minorHAnsi"/>
          <w:sz w:val="24"/>
          <w:szCs w:val="24"/>
        </w:rPr>
        <w:t>Особенности успеваемости студентов на отдельных направлениях подготовки и курсах за 2013/2014 учебный год представлены ниже в таблицах.</w:t>
      </w:r>
    </w:p>
    <w:tbl>
      <w:tblPr>
        <w:tblStyle w:val="a7"/>
        <w:tblW w:w="0" w:type="auto"/>
        <w:tblLook w:val="04A0" w:firstRow="1" w:lastRow="0" w:firstColumn="1" w:lastColumn="0" w:noHBand="0" w:noVBand="1"/>
      </w:tblPr>
      <w:tblGrid>
        <w:gridCol w:w="2093"/>
        <w:gridCol w:w="3093"/>
        <w:gridCol w:w="1592"/>
        <w:gridCol w:w="993"/>
        <w:gridCol w:w="1984"/>
      </w:tblGrid>
      <w:tr w:rsidR="004C21CC" w:rsidRPr="0056311D" w14:paraId="04EBD188" w14:textId="77777777" w:rsidTr="004C21CC">
        <w:tc>
          <w:tcPr>
            <w:tcW w:w="2093" w:type="dxa"/>
            <w:shd w:val="clear" w:color="auto" w:fill="F2F2F2" w:themeFill="background1" w:themeFillShade="F2"/>
            <w:vAlign w:val="center"/>
          </w:tcPr>
          <w:p w14:paraId="6850BE9F" w14:textId="77777777" w:rsidR="004C21CC" w:rsidRPr="0056311D" w:rsidRDefault="004C21CC" w:rsidP="004C21CC">
            <w:pPr>
              <w:spacing w:before="0" w:after="120" w:line="240" w:lineRule="exact"/>
              <w:jc w:val="center"/>
              <w:rPr>
                <w:rFonts w:cstheme="minorHAnsi"/>
                <w:b/>
                <w:szCs w:val="24"/>
              </w:rPr>
            </w:pPr>
            <w:r w:rsidRPr="0056311D">
              <w:rPr>
                <w:rFonts w:cstheme="minorHAnsi"/>
                <w:b/>
                <w:szCs w:val="24"/>
              </w:rPr>
              <w:t>Кампус</w:t>
            </w:r>
          </w:p>
        </w:tc>
        <w:tc>
          <w:tcPr>
            <w:tcW w:w="3093" w:type="dxa"/>
            <w:shd w:val="clear" w:color="auto" w:fill="F2F2F2" w:themeFill="background1" w:themeFillShade="F2"/>
            <w:vAlign w:val="center"/>
          </w:tcPr>
          <w:p w14:paraId="7CADD145" w14:textId="77777777" w:rsidR="004C21CC" w:rsidRPr="0056311D" w:rsidRDefault="004C21CC" w:rsidP="004C21CC">
            <w:pPr>
              <w:spacing w:before="0" w:after="120" w:line="240" w:lineRule="exact"/>
              <w:jc w:val="center"/>
              <w:rPr>
                <w:rFonts w:cstheme="minorHAnsi"/>
                <w:b/>
                <w:szCs w:val="24"/>
              </w:rPr>
            </w:pPr>
            <w:r w:rsidRPr="0056311D">
              <w:rPr>
                <w:rFonts w:cstheme="minorHAnsi"/>
                <w:b/>
                <w:szCs w:val="24"/>
              </w:rPr>
              <w:t>Направление подготовки/специальности</w:t>
            </w:r>
          </w:p>
        </w:tc>
        <w:tc>
          <w:tcPr>
            <w:tcW w:w="1592" w:type="dxa"/>
            <w:shd w:val="clear" w:color="auto" w:fill="F2F2F2" w:themeFill="background1" w:themeFillShade="F2"/>
            <w:vAlign w:val="center"/>
          </w:tcPr>
          <w:p w14:paraId="33423968" w14:textId="77777777" w:rsidR="004C21CC" w:rsidRPr="0056311D" w:rsidRDefault="004C21CC" w:rsidP="004C21CC">
            <w:pPr>
              <w:spacing w:before="0" w:after="120" w:line="240" w:lineRule="exact"/>
              <w:jc w:val="center"/>
              <w:rPr>
                <w:rFonts w:cstheme="minorHAnsi"/>
                <w:b/>
                <w:szCs w:val="24"/>
              </w:rPr>
            </w:pPr>
            <w:r w:rsidRPr="0056311D">
              <w:rPr>
                <w:rFonts w:cstheme="minorHAnsi"/>
                <w:b/>
                <w:szCs w:val="24"/>
              </w:rPr>
              <w:t>Уровень</w:t>
            </w:r>
          </w:p>
        </w:tc>
        <w:tc>
          <w:tcPr>
            <w:tcW w:w="993" w:type="dxa"/>
            <w:shd w:val="clear" w:color="auto" w:fill="F2F2F2" w:themeFill="background1" w:themeFillShade="F2"/>
            <w:vAlign w:val="center"/>
          </w:tcPr>
          <w:p w14:paraId="0EA10F7E" w14:textId="77777777" w:rsidR="004C21CC" w:rsidRPr="0056311D" w:rsidRDefault="004C21CC" w:rsidP="004C21CC">
            <w:pPr>
              <w:spacing w:before="0" w:after="120" w:line="240" w:lineRule="exact"/>
              <w:jc w:val="center"/>
              <w:rPr>
                <w:rFonts w:cstheme="minorHAnsi"/>
                <w:b/>
                <w:szCs w:val="24"/>
              </w:rPr>
            </w:pPr>
            <w:r w:rsidRPr="0056311D">
              <w:rPr>
                <w:rFonts w:cstheme="minorHAnsi"/>
                <w:b/>
                <w:szCs w:val="24"/>
              </w:rPr>
              <w:t>Курс</w:t>
            </w:r>
          </w:p>
          <w:p w14:paraId="53DC1DE7" w14:textId="77777777" w:rsidR="004C21CC" w:rsidRPr="0056311D" w:rsidRDefault="004C21CC" w:rsidP="004C21CC">
            <w:pPr>
              <w:spacing w:before="0" w:after="120" w:line="240" w:lineRule="exact"/>
              <w:jc w:val="center"/>
              <w:rPr>
                <w:rFonts w:cstheme="minorHAnsi"/>
                <w:b/>
                <w:szCs w:val="24"/>
              </w:rPr>
            </w:pPr>
          </w:p>
        </w:tc>
        <w:tc>
          <w:tcPr>
            <w:tcW w:w="1984" w:type="dxa"/>
            <w:shd w:val="clear" w:color="auto" w:fill="F2F2F2" w:themeFill="background1" w:themeFillShade="F2"/>
            <w:vAlign w:val="center"/>
          </w:tcPr>
          <w:p w14:paraId="3E740B8C" w14:textId="77777777" w:rsidR="004C21CC" w:rsidRPr="0056311D" w:rsidRDefault="004C21CC" w:rsidP="004C21CC">
            <w:pPr>
              <w:spacing w:before="0" w:after="120" w:line="240" w:lineRule="exact"/>
              <w:jc w:val="center"/>
              <w:rPr>
                <w:rFonts w:cstheme="minorHAnsi"/>
                <w:b/>
                <w:szCs w:val="24"/>
              </w:rPr>
            </w:pPr>
            <w:r w:rsidRPr="0056311D">
              <w:rPr>
                <w:rFonts w:cstheme="minorHAnsi"/>
                <w:b/>
                <w:szCs w:val="24"/>
              </w:rPr>
              <w:t>% от общего числа студентов</w:t>
            </w:r>
          </w:p>
        </w:tc>
      </w:tr>
      <w:tr w:rsidR="004C21CC" w:rsidRPr="0056311D" w14:paraId="41DBEC96" w14:textId="77777777" w:rsidTr="004C21CC">
        <w:tc>
          <w:tcPr>
            <w:tcW w:w="9755" w:type="dxa"/>
            <w:gridSpan w:val="5"/>
          </w:tcPr>
          <w:p w14:paraId="65D1EF73" w14:textId="77777777" w:rsidR="004C21CC" w:rsidRPr="0056311D" w:rsidRDefault="004C21CC" w:rsidP="004C21CC">
            <w:pPr>
              <w:spacing w:before="0" w:after="120" w:line="240" w:lineRule="exact"/>
              <w:jc w:val="center"/>
              <w:rPr>
                <w:rFonts w:cstheme="minorHAnsi"/>
                <w:b/>
                <w:i/>
                <w:szCs w:val="24"/>
              </w:rPr>
            </w:pPr>
            <w:r w:rsidRPr="0056311D">
              <w:rPr>
                <w:rFonts w:cstheme="minorHAnsi"/>
                <w:b/>
                <w:i/>
                <w:szCs w:val="24"/>
              </w:rPr>
              <w:t>Более 40% студентов</w:t>
            </w:r>
          </w:p>
        </w:tc>
      </w:tr>
      <w:tr w:rsidR="004C21CC" w:rsidRPr="0056311D" w14:paraId="04AEE7F1" w14:textId="77777777" w:rsidTr="004C21CC">
        <w:tc>
          <w:tcPr>
            <w:tcW w:w="2093" w:type="dxa"/>
          </w:tcPr>
          <w:p w14:paraId="2D102038" w14:textId="77777777" w:rsidR="004C21CC" w:rsidRPr="0056311D" w:rsidRDefault="004C21CC" w:rsidP="004C21CC">
            <w:pPr>
              <w:spacing w:before="0" w:after="120" w:line="240" w:lineRule="exact"/>
              <w:jc w:val="center"/>
              <w:rPr>
                <w:rFonts w:cstheme="minorHAnsi"/>
                <w:b/>
                <w:szCs w:val="24"/>
              </w:rPr>
            </w:pPr>
            <w:r w:rsidRPr="0056311D">
              <w:rPr>
                <w:rFonts w:cstheme="minorHAnsi"/>
                <w:b/>
                <w:szCs w:val="24"/>
              </w:rPr>
              <w:t>Москва</w:t>
            </w:r>
          </w:p>
        </w:tc>
        <w:tc>
          <w:tcPr>
            <w:tcW w:w="3093" w:type="dxa"/>
          </w:tcPr>
          <w:p w14:paraId="5EB0C322"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Востоковедение и африканистика (</w:t>
            </w:r>
            <w:proofErr w:type="spellStart"/>
            <w:r w:rsidRPr="0056311D">
              <w:rPr>
                <w:rFonts w:cstheme="minorHAnsi"/>
                <w:szCs w:val="24"/>
              </w:rPr>
              <w:t>ФМЭиМП</w:t>
            </w:r>
            <w:proofErr w:type="spellEnd"/>
            <w:r w:rsidRPr="0056311D">
              <w:rPr>
                <w:rFonts w:cstheme="minorHAnsi"/>
                <w:szCs w:val="24"/>
              </w:rPr>
              <w:t>)</w:t>
            </w:r>
          </w:p>
        </w:tc>
        <w:tc>
          <w:tcPr>
            <w:tcW w:w="1592" w:type="dxa"/>
          </w:tcPr>
          <w:p w14:paraId="3E3AD16F"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магистратура</w:t>
            </w:r>
          </w:p>
        </w:tc>
        <w:tc>
          <w:tcPr>
            <w:tcW w:w="993" w:type="dxa"/>
          </w:tcPr>
          <w:p w14:paraId="7181603E"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2</w:t>
            </w:r>
          </w:p>
        </w:tc>
        <w:tc>
          <w:tcPr>
            <w:tcW w:w="1984" w:type="dxa"/>
          </w:tcPr>
          <w:p w14:paraId="0B563153"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43,8</w:t>
            </w:r>
          </w:p>
        </w:tc>
      </w:tr>
      <w:tr w:rsidR="004C21CC" w:rsidRPr="0056311D" w14:paraId="600D5CF7" w14:textId="77777777" w:rsidTr="004C21CC">
        <w:tc>
          <w:tcPr>
            <w:tcW w:w="9755" w:type="dxa"/>
            <w:gridSpan w:val="5"/>
          </w:tcPr>
          <w:p w14:paraId="4504B129" w14:textId="77777777" w:rsidR="004C21CC" w:rsidRPr="0056311D" w:rsidRDefault="004C21CC" w:rsidP="004C21CC">
            <w:pPr>
              <w:spacing w:before="0" w:after="120" w:line="240" w:lineRule="exact"/>
              <w:jc w:val="center"/>
              <w:rPr>
                <w:rFonts w:cstheme="minorHAnsi"/>
                <w:b/>
                <w:szCs w:val="24"/>
              </w:rPr>
            </w:pPr>
            <w:r w:rsidRPr="0056311D">
              <w:rPr>
                <w:rFonts w:cstheme="minorHAnsi"/>
                <w:b/>
                <w:i/>
                <w:szCs w:val="24"/>
              </w:rPr>
              <w:t>Более 35% студентов</w:t>
            </w:r>
          </w:p>
        </w:tc>
      </w:tr>
      <w:tr w:rsidR="004C21CC" w:rsidRPr="0056311D" w14:paraId="1B452156" w14:textId="77777777" w:rsidTr="004C21CC">
        <w:tc>
          <w:tcPr>
            <w:tcW w:w="2093" w:type="dxa"/>
            <w:vMerge w:val="restart"/>
          </w:tcPr>
          <w:p w14:paraId="7BB45F38" w14:textId="77777777" w:rsidR="004C21CC" w:rsidRPr="0056311D" w:rsidRDefault="004C21CC" w:rsidP="004C21CC">
            <w:pPr>
              <w:spacing w:before="0" w:after="120" w:line="240" w:lineRule="exact"/>
              <w:jc w:val="center"/>
              <w:rPr>
                <w:rFonts w:cstheme="minorHAnsi"/>
                <w:b/>
                <w:szCs w:val="24"/>
              </w:rPr>
            </w:pPr>
            <w:r w:rsidRPr="0056311D">
              <w:rPr>
                <w:rFonts w:cstheme="minorHAnsi"/>
                <w:b/>
                <w:szCs w:val="24"/>
              </w:rPr>
              <w:t>Москва</w:t>
            </w:r>
          </w:p>
        </w:tc>
        <w:tc>
          <w:tcPr>
            <w:tcW w:w="3093" w:type="dxa"/>
          </w:tcPr>
          <w:p w14:paraId="51B5F256"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Компьютерная безопасность (</w:t>
            </w:r>
            <w:proofErr w:type="spellStart"/>
            <w:r w:rsidRPr="0056311D">
              <w:rPr>
                <w:rFonts w:cstheme="minorHAnsi"/>
                <w:szCs w:val="24"/>
              </w:rPr>
              <w:t>ФПМиК</w:t>
            </w:r>
            <w:proofErr w:type="spellEnd"/>
            <w:r w:rsidRPr="0056311D">
              <w:rPr>
                <w:rFonts w:cstheme="minorHAnsi"/>
                <w:szCs w:val="24"/>
              </w:rPr>
              <w:t xml:space="preserve"> МИЭМ)</w:t>
            </w:r>
          </w:p>
        </w:tc>
        <w:tc>
          <w:tcPr>
            <w:tcW w:w="1592" w:type="dxa"/>
          </w:tcPr>
          <w:p w14:paraId="4C1EA4FC"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специалисты</w:t>
            </w:r>
          </w:p>
        </w:tc>
        <w:tc>
          <w:tcPr>
            <w:tcW w:w="993" w:type="dxa"/>
          </w:tcPr>
          <w:p w14:paraId="4EAC25EC"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6</w:t>
            </w:r>
          </w:p>
        </w:tc>
        <w:tc>
          <w:tcPr>
            <w:tcW w:w="1984" w:type="dxa"/>
          </w:tcPr>
          <w:p w14:paraId="3D37A86D"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38,9</w:t>
            </w:r>
          </w:p>
        </w:tc>
      </w:tr>
      <w:tr w:rsidR="004C21CC" w:rsidRPr="0056311D" w14:paraId="4AE7049E" w14:textId="77777777" w:rsidTr="004C21CC">
        <w:tc>
          <w:tcPr>
            <w:tcW w:w="2093" w:type="dxa"/>
            <w:vMerge/>
          </w:tcPr>
          <w:p w14:paraId="461C9B83" w14:textId="77777777" w:rsidR="004C21CC" w:rsidRPr="0056311D" w:rsidRDefault="004C21CC" w:rsidP="004C21CC">
            <w:pPr>
              <w:spacing w:before="0" w:after="120" w:line="240" w:lineRule="exact"/>
              <w:jc w:val="center"/>
              <w:rPr>
                <w:rFonts w:cstheme="minorHAnsi"/>
                <w:b/>
                <w:szCs w:val="24"/>
              </w:rPr>
            </w:pPr>
          </w:p>
        </w:tc>
        <w:tc>
          <w:tcPr>
            <w:tcW w:w="3093" w:type="dxa"/>
          </w:tcPr>
          <w:p w14:paraId="5286BE11"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Психология (Институт образования)</w:t>
            </w:r>
          </w:p>
        </w:tc>
        <w:tc>
          <w:tcPr>
            <w:tcW w:w="1592" w:type="dxa"/>
          </w:tcPr>
          <w:p w14:paraId="163664F9"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магистратура</w:t>
            </w:r>
          </w:p>
        </w:tc>
        <w:tc>
          <w:tcPr>
            <w:tcW w:w="993" w:type="dxa"/>
          </w:tcPr>
          <w:p w14:paraId="3FCC7348"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2</w:t>
            </w:r>
          </w:p>
        </w:tc>
        <w:tc>
          <w:tcPr>
            <w:tcW w:w="1984" w:type="dxa"/>
          </w:tcPr>
          <w:p w14:paraId="216F6E4B"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38,5</w:t>
            </w:r>
          </w:p>
        </w:tc>
      </w:tr>
      <w:tr w:rsidR="004C21CC" w:rsidRPr="0056311D" w14:paraId="374A5DF1" w14:textId="77777777" w:rsidTr="004C21CC">
        <w:tc>
          <w:tcPr>
            <w:tcW w:w="2093" w:type="dxa"/>
            <w:vMerge/>
          </w:tcPr>
          <w:p w14:paraId="1BA90548" w14:textId="77777777" w:rsidR="004C21CC" w:rsidRPr="0056311D" w:rsidRDefault="004C21CC" w:rsidP="004C21CC">
            <w:pPr>
              <w:spacing w:before="0" w:after="120" w:line="240" w:lineRule="exact"/>
              <w:jc w:val="both"/>
              <w:rPr>
                <w:rFonts w:cstheme="minorHAnsi"/>
                <w:b/>
                <w:szCs w:val="24"/>
              </w:rPr>
            </w:pPr>
          </w:p>
        </w:tc>
        <w:tc>
          <w:tcPr>
            <w:tcW w:w="3093" w:type="dxa"/>
          </w:tcPr>
          <w:p w14:paraId="3E3C5381"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Психология (ФСН)</w:t>
            </w:r>
          </w:p>
        </w:tc>
        <w:tc>
          <w:tcPr>
            <w:tcW w:w="1592" w:type="dxa"/>
          </w:tcPr>
          <w:p w14:paraId="2B5C461E"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магистратура</w:t>
            </w:r>
          </w:p>
        </w:tc>
        <w:tc>
          <w:tcPr>
            <w:tcW w:w="993" w:type="dxa"/>
          </w:tcPr>
          <w:p w14:paraId="0DFAC6F7"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1</w:t>
            </w:r>
          </w:p>
        </w:tc>
        <w:tc>
          <w:tcPr>
            <w:tcW w:w="1984" w:type="dxa"/>
          </w:tcPr>
          <w:p w14:paraId="68AFB1F1"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36,6</w:t>
            </w:r>
          </w:p>
        </w:tc>
      </w:tr>
      <w:tr w:rsidR="004C21CC" w:rsidRPr="0056311D" w14:paraId="02835493" w14:textId="77777777" w:rsidTr="004C21CC">
        <w:tc>
          <w:tcPr>
            <w:tcW w:w="2093" w:type="dxa"/>
            <w:vMerge/>
          </w:tcPr>
          <w:p w14:paraId="3B02B5E7" w14:textId="77777777" w:rsidR="004C21CC" w:rsidRPr="0056311D" w:rsidRDefault="004C21CC" w:rsidP="004C21CC">
            <w:pPr>
              <w:spacing w:before="0" w:after="120" w:line="240" w:lineRule="exact"/>
              <w:jc w:val="both"/>
              <w:rPr>
                <w:rFonts w:cstheme="minorHAnsi"/>
                <w:b/>
                <w:szCs w:val="24"/>
              </w:rPr>
            </w:pPr>
          </w:p>
        </w:tc>
        <w:tc>
          <w:tcPr>
            <w:tcW w:w="3093" w:type="dxa"/>
          </w:tcPr>
          <w:p w14:paraId="7209201A"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Математика (ФМАТ)</w:t>
            </w:r>
          </w:p>
        </w:tc>
        <w:tc>
          <w:tcPr>
            <w:tcW w:w="1592" w:type="dxa"/>
          </w:tcPr>
          <w:p w14:paraId="632186B2"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магистратура</w:t>
            </w:r>
          </w:p>
        </w:tc>
        <w:tc>
          <w:tcPr>
            <w:tcW w:w="993" w:type="dxa"/>
          </w:tcPr>
          <w:p w14:paraId="1839413E"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2</w:t>
            </w:r>
          </w:p>
        </w:tc>
        <w:tc>
          <w:tcPr>
            <w:tcW w:w="1984" w:type="dxa"/>
          </w:tcPr>
          <w:p w14:paraId="6788B48C"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36,0</w:t>
            </w:r>
          </w:p>
        </w:tc>
      </w:tr>
      <w:tr w:rsidR="004C21CC" w:rsidRPr="0056311D" w14:paraId="3A9717BF" w14:textId="77777777" w:rsidTr="004C21CC">
        <w:tc>
          <w:tcPr>
            <w:tcW w:w="9755" w:type="dxa"/>
            <w:gridSpan w:val="5"/>
          </w:tcPr>
          <w:p w14:paraId="03504C98" w14:textId="77777777" w:rsidR="004C21CC" w:rsidRPr="0056311D" w:rsidRDefault="004C21CC" w:rsidP="004C21CC">
            <w:pPr>
              <w:spacing w:before="0" w:after="120" w:line="240" w:lineRule="exact"/>
              <w:jc w:val="center"/>
              <w:rPr>
                <w:rFonts w:cstheme="minorHAnsi"/>
                <w:b/>
                <w:szCs w:val="24"/>
              </w:rPr>
            </w:pPr>
            <w:r w:rsidRPr="0056311D">
              <w:rPr>
                <w:rFonts w:cstheme="minorHAnsi"/>
                <w:b/>
                <w:i/>
                <w:szCs w:val="24"/>
              </w:rPr>
              <w:t>Более 25% студентов</w:t>
            </w:r>
          </w:p>
        </w:tc>
      </w:tr>
      <w:tr w:rsidR="004C21CC" w:rsidRPr="0056311D" w14:paraId="717F1194" w14:textId="77777777" w:rsidTr="004C21CC">
        <w:tc>
          <w:tcPr>
            <w:tcW w:w="2093" w:type="dxa"/>
            <w:vMerge w:val="restart"/>
          </w:tcPr>
          <w:p w14:paraId="5176D186" w14:textId="77777777" w:rsidR="004C21CC" w:rsidRPr="0056311D" w:rsidRDefault="004C21CC" w:rsidP="004C21CC">
            <w:pPr>
              <w:spacing w:before="0" w:after="120" w:line="240" w:lineRule="exact"/>
              <w:jc w:val="center"/>
              <w:rPr>
                <w:rFonts w:cstheme="minorHAnsi"/>
                <w:b/>
                <w:szCs w:val="24"/>
              </w:rPr>
            </w:pPr>
            <w:r w:rsidRPr="0056311D">
              <w:rPr>
                <w:rFonts w:cstheme="minorHAnsi"/>
                <w:b/>
                <w:szCs w:val="24"/>
              </w:rPr>
              <w:t>Москва</w:t>
            </w:r>
          </w:p>
        </w:tc>
        <w:tc>
          <w:tcPr>
            <w:tcW w:w="3093" w:type="dxa"/>
          </w:tcPr>
          <w:p w14:paraId="5650DD64"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Управление качеством (</w:t>
            </w:r>
            <w:proofErr w:type="spellStart"/>
            <w:r w:rsidRPr="0056311D">
              <w:rPr>
                <w:rFonts w:cstheme="minorHAnsi"/>
                <w:szCs w:val="24"/>
              </w:rPr>
              <w:t>ФИТиВТ</w:t>
            </w:r>
            <w:proofErr w:type="spellEnd"/>
            <w:r w:rsidRPr="0056311D">
              <w:rPr>
                <w:rFonts w:cstheme="minorHAnsi"/>
                <w:szCs w:val="24"/>
              </w:rPr>
              <w:t xml:space="preserve"> МИЭМ)</w:t>
            </w:r>
          </w:p>
        </w:tc>
        <w:tc>
          <w:tcPr>
            <w:tcW w:w="1592" w:type="dxa"/>
          </w:tcPr>
          <w:p w14:paraId="774A2BC1"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специалисты</w:t>
            </w:r>
          </w:p>
        </w:tc>
        <w:tc>
          <w:tcPr>
            <w:tcW w:w="993" w:type="dxa"/>
          </w:tcPr>
          <w:p w14:paraId="737D7090"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5</w:t>
            </w:r>
          </w:p>
        </w:tc>
        <w:tc>
          <w:tcPr>
            <w:tcW w:w="1984" w:type="dxa"/>
          </w:tcPr>
          <w:p w14:paraId="2E544245"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30,8</w:t>
            </w:r>
          </w:p>
        </w:tc>
      </w:tr>
      <w:tr w:rsidR="004C21CC" w:rsidRPr="0056311D" w14:paraId="3D3D04B2" w14:textId="77777777" w:rsidTr="004C21CC">
        <w:tc>
          <w:tcPr>
            <w:tcW w:w="2093" w:type="dxa"/>
            <w:vMerge/>
          </w:tcPr>
          <w:p w14:paraId="32D243AB" w14:textId="77777777" w:rsidR="004C21CC" w:rsidRPr="0056311D" w:rsidRDefault="004C21CC" w:rsidP="004C21CC">
            <w:pPr>
              <w:spacing w:before="0" w:after="120" w:line="240" w:lineRule="exact"/>
              <w:jc w:val="both"/>
              <w:rPr>
                <w:rFonts w:cstheme="minorHAnsi"/>
                <w:b/>
                <w:szCs w:val="24"/>
              </w:rPr>
            </w:pPr>
          </w:p>
        </w:tc>
        <w:tc>
          <w:tcPr>
            <w:tcW w:w="3093" w:type="dxa"/>
          </w:tcPr>
          <w:p w14:paraId="477AB5FC"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Филология (ФФЛ)</w:t>
            </w:r>
          </w:p>
        </w:tc>
        <w:tc>
          <w:tcPr>
            <w:tcW w:w="1592" w:type="dxa"/>
          </w:tcPr>
          <w:p w14:paraId="49A46D99"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магистратура</w:t>
            </w:r>
          </w:p>
        </w:tc>
        <w:tc>
          <w:tcPr>
            <w:tcW w:w="993" w:type="dxa"/>
          </w:tcPr>
          <w:p w14:paraId="440D5362"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2</w:t>
            </w:r>
          </w:p>
        </w:tc>
        <w:tc>
          <w:tcPr>
            <w:tcW w:w="1984" w:type="dxa"/>
          </w:tcPr>
          <w:p w14:paraId="4E44B769"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25,0</w:t>
            </w:r>
          </w:p>
        </w:tc>
      </w:tr>
      <w:tr w:rsidR="004C21CC" w:rsidRPr="0056311D" w14:paraId="0E3A3766" w14:textId="77777777" w:rsidTr="004C21CC">
        <w:tc>
          <w:tcPr>
            <w:tcW w:w="2093" w:type="dxa"/>
            <w:vMerge/>
          </w:tcPr>
          <w:p w14:paraId="68E9FA6D" w14:textId="77777777" w:rsidR="004C21CC" w:rsidRPr="0056311D" w:rsidRDefault="004C21CC" w:rsidP="004C21CC">
            <w:pPr>
              <w:spacing w:before="0" w:after="120" w:line="240" w:lineRule="exact"/>
              <w:jc w:val="both"/>
              <w:rPr>
                <w:rFonts w:cstheme="minorHAnsi"/>
                <w:b/>
                <w:szCs w:val="24"/>
              </w:rPr>
            </w:pPr>
          </w:p>
        </w:tc>
        <w:tc>
          <w:tcPr>
            <w:tcW w:w="3093" w:type="dxa"/>
          </w:tcPr>
          <w:p w14:paraId="733918A9"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Психология</w:t>
            </w:r>
          </w:p>
        </w:tc>
        <w:tc>
          <w:tcPr>
            <w:tcW w:w="1592" w:type="dxa"/>
          </w:tcPr>
          <w:p w14:paraId="70740F44"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магистратура</w:t>
            </w:r>
          </w:p>
        </w:tc>
        <w:tc>
          <w:tcPr>
            <w:tcW w:w="993" w:type="dxa"/>
          </w:tcPr>
          <w:p w14:paraId="2F7A97EB"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2</w:t>
            </w:r>
          </w:p>
        </w:tc>
        <w:tc>
          <w:tcPr>
            <w:tcW w:w="1984" w:type="dxa"/>
          </w:tcPr>
          <w:p w14:paraId="0D22E1B9"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27,4</w:t>
            </w:r>
          </w:p>
        </w:tc>
      </w:tr>
      <w:tr w:rsidR="004C21CC" w:rsidRPr="0056311D" w14:paraId="691FA699" w14:textId="77777777" w:rsidTr="004C21CC">
        <w:tc>
          <w:tcPr>
            <w:tcW w:w="2093" w:type="dxa"/>
            <w:vMerge/>
          </w:tcPr>
          <w:p w14:paraId="6A6BF894" w14:textId="77777777" w:rsidR="004C21CC" w:rsidRPr="0056311D" w:rsidRDefault="004C21CC" w:rsidP="004C21CC">
            <w:pPr>
              <w:spacing w:before="0" w:after="120" w:line="240" w:lineRule="exact"/>
              <w:jc w:val="both"/>
              <w:rPr>
                <w:rFonts w:cstheme="minorHAnsi"/>
                <w:b/>
                <w:szCs w:val="24"/>
              </w:rPr>
            </w:pPr>
          </w:p>
        </w:tc>
        <w:tc>
          <w:tcPr>
            <w:tcW w:w="3093" w:type="dxa"/>
          </w:tcPr>
          <w:p w14:paraId="4B2C2C44"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Дизайн</w:t>
            </w:r>
          </w:p>
        </w:tc>
        <w:tc>
          <w:tcPr>
            <w:tcW w:w="1592" w:type="dxa"/>
          </w:tcPr>
          <w:p w14:paraId="78AB191F" w14:textId="77777777" w:rsidR="004C21CC" w:rsidRPr="0056311D" w:rsidRDefault="004C21CC" w:rsidP="004C21CC">
            <w:pPr>
              <w:spacing w:before="0" w:after="120" w:line="240" w:lineRule="exact"/>
              <w:jc w:val="both"/>
              <w:rPr>
                <w:rFonts w:cstheme="minorHAnsi"/>
                <w:szCs w:val="24"/>
              </w:rPr>
            </w:pPr>
            <w:proofErr w:type="spellStart"/>
            <w:r w:rsidRPr="0056311D">
              <w:rPr>
                <w:rFonts w:cstheme="minorHAnsi"/>
                <w:szCs w:val="24"/>
              </w:rPr>
              <w:t>специалитет</w:t>
            </w:r>
            <w:proofErr w:type="spellEnd"/>
          </w:p>
        </w:tc>
        <w:tc>
          <w:tcPr>
            <w:tcW w:w="993" w:type="dxa"/>
          </w:tcPr>
          <w:p w14:paraId="56EFB418"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6</w:t>
            </w:r>
          </w:p>
        </w:tc>
        <w:tc>
          <w:tcPr>
            <w:tcW w:w="1984" w:type="dxa"/>
          </w:tcPr>
          <w:p w14:paraId="44DCE3E5"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27,0</w:t>
            </w:r>
          </w:p>
        </w:tc>
      </w:tr>
      <w:tr w:rsidR="004C21CC" w:rsidRPr="0056311D" w14:paraId="05AA2474" w14:textId="77777777" w:rsidTr="004C21CC">
        <w:tc>
          <w:tcPr>
            <w:tcW w:w="2093" w:type="dxa"/>
          </w:tcPr>
          <w:p w14:paraId="7E4736B0" w14:textId="77777777" w:rsidR="004C21CC" w:rsidRPr="0056311D" w:rsidRDefault="004C21CC" w:rsidP="004C21CC">
            <w:pPr>
              <w:spacing w:before="0" w:after="120" w:line="240" w:lineRule="exact"/>
              <w:jc w:val="both"/>
              <w:rPr>
                <w:rFonts w:cstheme="minorHAnsi"/>
                <w:b/>
                <w:szCs w:val="24"/>
              </w:rPr>
            </w:pPr>
            <w:r w:rsidRPr="0056311D">
              <w:rPr>
                <w:rFonts w:cstheme="minorHAnsi"/>
                <w:b/>
                <w:szCs w:val="24"/>
              </w:rPr>
              <w:t>Санкт-Петербург</w:t>
            </w:r>
          </w:p>
        </w:tc>
        <w:tc>
          <w:tcPr>
            <w:tcW w:w="3093" w:type="dxa"/>
          </w:tcPr>
          <w:p w14:paraId="0D09E87D"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Государственное муниципальное управление</w:t>
            </w:r>
          </w:p>
        </w:tc>
        <w:tc>
          <w:tcPr>
            <w:tcW w:w="1592" w:type="dxa"/>
          </w:tcPr>
          <w:p w14:paraId="5028C220"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магистратура</w:t>
            </w:r>
          </w:p>
        </w:tc>
        <w:tc>
          <w:tcPr>
            <w:tcW w:w="993" w:type="dxa"/>
          </w:tcPr>
          <w:p w14:paraId="46AC20BD"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1</w:t>
            </w:r>
          </w:p>
        </w:tc>
        <w:tc>
          <w:tcPr>
            <w:tcW w:w="1984" w:type="dxa"/>
          </w:tcPr>
          <w:p w14:paraId="5470C7B4"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31,3</w:t>
            </w:r>
          </w:p>
        </w:tc>
      </w:tr>
      <w:tr w:rsidR="004C21CC" w:rsidRPr="0056311D" w14:paraId="126138D5" w14:textId="77777777" w:rsidTr="004C21CC">
        <w:tc>
          <w:tcPr>
            <w:tcW w:w="2093" w:type="dxa"/>
          </w:tcPr>
          <w:p w14:paraId="6B45245E" w14:textId="77777777" w:rsidR="004C21CC" w:rsidRPr="0056311D" w:rsidRDefault="004C21CC" w:rsidP="004C21CC">
            <w:pPr>
              <w:spacing w:before="0" w:after="120" w:line="240" w:lineRule="exact"/>
              <w:jc w:val="both"/>
              <w:rPr>
                <w:rFonts w:cstheme="minorHAnsi"/>
                <w:b/>
                <w:szCs w:val="24"/>
              </w:rPr>
            </w:pPr>
            <w:r w:rsidRPr="0056311D">
              <w:rPr>
                <w:rFonts w:cstheme="minorHAnsi"/>
                <w:b/>
                <w:szCs w:val="24"/>
              </w:rPr>
              <w:t>Нижний Новгород</w:t>
            </w:r>
          </w:p>
        </w:tc>
        <w:tc>
          <w:tcPr>
            <w:tcW w:w="3093" w:type="dxa"/>
          </w:tcPr>
          <w:p w14:paraId="56912D1F"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 xml:space="preserve">Фундаментальная и прикладная лингвистика (ФГН) </w:t>
            </w:r>
          </w:p>
        </w:tc>
        <w:tc>
          <w:tcPr>
            <w:tcW w:w="1592" w:type="dxa"/>
          </w:tcPr>
          <w:p w14:paraId="1A7CEB96" w14:textId="77777777" w:rsidR="004C21CC" w:rsidRPr="0056311D" w:rsidRDefault="004C21CC" w:rsidP="004C21CC">
            <w:pPr>
              <w:spacing w:before="0" w:after="120" w:line="240" w:lineRule="exact"/>
              <w:jc w:val="both"/>
              <w:rPr>
                <w:rFonts w:cstheme="minorHAnsi"/>
                <w:szCs w:val="24"/>
              </w:rPr>
            </w:pPr>
            <w:r w:rsidRPr="0056311D">
              <w:rPr>
                <w:rFonts w:cstheme="minorHAnsi"/>
                <w:szCs w:val="24"/>
              </w:rPr>
              <w:t>магистратура</w:t>
            </w:r>
          </w:p>
        </w:tc>
        <w:tc>
          <w:tcPr>
            <w:tcW w:w="993" w:type="dxa"/>
          </w:tcPr>
          <w:p w14:paraId="45668D7E"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1</w:t>
            </w:r>
          </w:p>
        </w:tc>
        <w:tc>
          <w:tcPr>
            <w:tcW w:w="1984" w:type="dxa"/>
          </w:tcPr>
          <w:p w14:paraId="0A4EF6DD" w14:textId="77777777" w:rsidR="004C21CC" w:rsidRPr="0056311D" w:rsidRDefault="004C21CC" w:rsidP="004C21CC">
            <w:pPr>
              <w:spacing w:before="0" w:after="120" w:line="240" w:lineRule="exact"/>
              <w:jc w:val="center"/>
              <w:rPr>
                <w:rFonts w:cstheme="minorHAnsi"/>
                <w:szCs w:val="24"/>
              </w:rPr>
            </w:pPr>
            <w:r w:rsidRPr="0056311D">
              <w:rPr>
                <w:rFonts w:cstheme="minorHAnsi"/>
                <w:szCs w:val="24"/>
              </w:rPr>
              <w:t>25,0</w:t>
            </w:r>
          </w:p>
        </w:tc>
      </w:tr>
    </w:tbl>
    <w:p w14:paraId="4C0FC425" w14:textId="77777777" w:rsidR="005B093B" w:rsidRPr="0056311D" w:rsidRDefault="005B093B" w:rsidP="005B093B">
      <w:pPr>
        <w:spacing w:before="0" w:after="120" w:line="240" w:lineRule="auto"/>
        <w:ind w:firstLine="709"/>
        <w:jc w:val="both"/>
        <w:rPr>
          <w:rFonts w:cstheme="minorHAnsi"/>
          <w:b/>
          <w:i/>
          <w:sz w:val="24"/>
          <w:szCs w:val="24"/>
        </w:rPr>
      </w:pPr>
      <w:r w:rsidRPr="0056311D">
        <w:rPr>
          <w:rFonts w:cstheme="minorHAnsi"/>
          <w:b/>
          <w:i/>
          <w:sz w:val="24"/>
          <w:szCs w:val="24"/>
        </w:rPr>
        <w:t>Студенты, которые обучались только на "отлично":</w:t>
      </w:r>
    </w:p>
    <w:p w14:paraId="164C69AD" w14:textId="77777777" w:rsidR="005B093B" w:rsidRPr="0056311D" w:rsidRDefault="005B093B" w:rsidP="005B093B">
      <w:pPr>
        <w:spacing w:before="0" w:after="120" w:line="240" w:lineRule="auto"/>
        <w:ind w:firstLine="709"/>
        <w:jc w:val="both"/>
        <w:rPr>
          <w:rFonts w:cstheme="minorHAnsi"/>
          <w:sz w:val="24"/>
          <w:szCs w:val="24"/>
        </w:rPr>
      </w:pPr>
      <w:r w:rsidRPr="0056311D">
        <w:rPr>
          <w:rFonts w:cstheme="minorHAnsi"/>
          <w:sz w:val="24"/>
          <w:szCs w:val="24"/>
        </w:rPr>
        <w:t xml:space="preserve">Данные таблицы свидетельствуют о высокой успеваемости студентов магистратуры. </w:t>
      </w:r>
    </w:p>
    <w:p w14:paraId="0C7ED8E2" w14:textId="33335438" w:rsidR="005B093B" w:rsidRPr="0056311D" w:rsidRDefault="00D531CB" w:rsidP="005B093B">
      <w:pPr>
        <w:spacing w:before="0" w:after="120" w:line="240" w:lineRule="auto"/>
        <w:ind w:firstLine="709"/>
        <w:jc w:val="both"/>
        <w:rPr>
          <w:rFonts w:cstheme="minorHAnsi"/>
          <w:sz w:val="24"/>
          <w:szCs w:val="24"/>
        </w:rPr>
      </w:pPr>
      <w:r w:rsidRPr="0056311D">
        <w:rPr>
          <w:rFonts w:cstheme="minorHAnsi"/>
          <w:sz w:val="24"/>
          <w:szCs w:val="24"/>
        </w:rPr>
        <w:t>С одной стороны – это может объясня</w:t>
      </w:r>
      <w:r w:rsidR="005B093B" w:rsidRPr="0056311D">
        <w:rPr>
          <w:rFonts w:cstheme="minorHAnsi"/>
          <w:sz w:val="24"/>
          <w:szCs w:val="24"/>
        </w:rPr>
        <w:t>т</w:t>
      </w:r>
      <w:r w:rsidRPr="0056311D">
        <w:rPr>
          <w:rFonts w:cstheme="minorHAnsi"/>
          <w:sz w:val="24"/>
          <w:szCs w:val="24"/>
        </w:rPr>
        <w:t>ь</w:t>
      </w:r>
      <w:r w:rsidR="005B093B" w:rsidRPr="0056311D">
        <w:rPr>
          <w:rFonts w:cstheme="minorHAnsi"/>
          <w:sz w:val="24"/>
          <w:szCs w:val="24"/>
        </w:rPr>
        <w:t xml:space="preserve">ся тем, что решения об обучении принимаются студентами осознанно, с другой – возможно тем, что отметочная система при обучении в магистратуре не является необходимой и преподаватели перечисленных подразделений оценивают достижения студентов не столько оценками, сколько другими инструментами, не особенно уделяя внимание формальной стороне. </w:t>
      </w:r>
    </w:p>
    <w:p w14:paraId="79531111" w14:textId="77777777" w:rsidR="005B093B" w:rsidRPr="0056311D" w:rsidRDefault="005B093B" w:rsidP="005B093B">
      <w:pPr>
        <w:spacing w:before="0" w:after="120" w:line="240" w:lineRule="auto"/>
        <w:ind w:firstLine="709"/>
        <w:jc w:val="both"/>
        <w:rPr>
          <w:rFonts w:cstheme="minorHAnsi"/>
          <w:b/>
          <w:i/>
          <w:sz w:val="24"/>
          <w:szCs w:val="24"/>
        </w:rPr>
      </w:pPr>
      <w:r w:rsidRPr="0056311D">
        <w:rPr>
          <w:rFonts w:cstheme="minorHAnsi"/>
          <w:b/>
          <w:i/>
          <w:sz w:val="24"/>
          <w:szCs w:val="24"/>
        </w:rPr>
        <w:t xml:space="preserve">Студенты имели академические задолженности (в </w:t>
      </w:r>
      <w:proofErr w:type="spellStart"/>
      <w:r w:rsidRPr="0056311D">
        <w:rPr>
          <w:rFonts w:cstheme="minorHAnsi"/>
          <w:b/>
          <w:i/>
          <w:sz w:val="24"/>
          <w:szCs w:val="24"/>
        </w:rPr>
        <w:t>т.ч</w:t>
      </w:r>
      <w:proofErr w:type="spellEnd"/>
      <w:r w:rsidRPr="0056311D">
        <w:rPr>
          <w:rFonts w:cstheme="minorHAnsi"/>
          <w:b/>
          <w:i/>
          <w:sz w:val="24"/>
          <w:szCs w:val="24"/>
        </w:rPr>
        <w:t>. не явились):</w:t>
      </w:r>
    </w:p>
    <w:tbl>
      <w:tblPr>
        <w:tblStyle w:val="a7"/>
        <w:tblW w:w="0" w:type="auto"/>
        <w:tblLook w:val="04A0" w:firstRow="1" w:lastRow="0" w:firstColumn="1" w:lastColumn="0" w:noHBand="0" w:noVBand="1"/>
      </w:tblPr>
      <w:tblGrid>
        <w:gridCol w:w="2093"/>
        <w:gridCol w:w="2835"/>
        <w:gridCol w:w="1624"/>
        <w:gridCol w:w="993"/>
        <w:gridCol w:w="1984"/>
      </w:tblGrid>
      <w:tr w:rsidR="005B093B" w:rsidRPr="0056311D" w14:paraId="4642EA0D" w14:textId="77777777" w:rsidTr="005B093B">
        <w:tc>
          <w:tcPr>
            <w:tcW w:w="2093" w:type="dxa"/>
            <w:shd w:val="clear" w:color="auto" w:fill="F2F2F2" w:themeFill="background1" w:themeFillShade="F2"/>
            <w:vAlign w:val="center"/>
          </w:tcPr>
          <w:p w14:paraId="02C2B782" w14:textId="77777777" w:rsidR="005B093B" w:rsidRPr="0056311D" w:rsidRDefault="005B093B" w:rsidP="00CA1A68">
            <w:pPr>
              <w:spacing w:before="0" w:after="120" w:line="240" w:lineRule="exact"/>
              <w:jc w:val="center"/>
              <w:rPr>
                <w:rFonts w:cstheme="minorHAnsi"/>
                <w:b/>
                <w:szCs w:val="24"/>
              </w:rPr>
            </w:pPr>
            <w:r w:rsidRPr="0056311D">
              <w:rPr>
                <w:rFonts w:cstheme="minorHAnsi"/>
                <w:b/>
                <w:szCs w:val="24"/>
              </w:rPr>
              <w:t>Кампус</w:t>
            </w:r>
          </w:p>
        </w:tc>
        <w:tc>
          <w:tcPr>
            <w:tcW w:w="2835" w:type="dxa"/>
            <w:shd w:val="clear" w:color="auto" w:fill="F2F2F2" w:themeFill="background1" w:themeFillShade="F2"/>
            <w:vAlign w:val="center"/>
          </w:tcPr>
          <w:p w14:paraId="0306B34C" w14:textId="77777777" w:rsidR="005B093B" w:rsidRPr="0056311D" w:rsidRDefault="005B093B" w:rsidP="00CA1A68">
            <w:pPr>
              <w:spacing w:before="0" w:after="120" w:line="240" w:lineRule="exact"/>
              <w:jc w:val="center"/>
              <w:rPr>
                <w:rFonts w:cstheme="minorHAnsi"/>
                <w:b/>
                <w:szCs w:val="24"/>
              </w:rPr>
            </w:pPr>
            <w:r w:rsidRPr="0056311D">
              <w:rPr>
                <w:rFonts w:cstheme="minorHAnsi"/>
                <w:b/>
                <w:szCs w:val="24"/>
              </w:rPr>
              <w:t>Факультет</w:t>
            </w:r>
          </w:p>
        </w:tc>
        <w:tc>
          <w:tcPr>
            <w:tcW w:w="1624" w:type="dxa"/>
            <w:shd w:val="clear" w:color="auto" w:fill="F2F2F2" w:themeFill="background1" w:themeFillShade="F2"/>
            <w:vAlign w:val="center"/>
          </w:tcPr>
          <w:p w14:paraId="33191F83" w14:textId="77777777" w:rsidR="005B093B" w:rsidRPr="0056311D" w:rsidRDefault="005B093B" w:rsidP="00CA1A68">
            <w:pPr>
              <w:spacing w:before="0" w:after="120" w:line="240" w:lineRule="exact"/>
              <w:jc w:val="center"/>
              <w:rPr>
                <w:rFonts w:cstheme="minorHAnsi"/>
                <w:b/>
                <w:szCs w:val="24"/>
              </w:rPr>
            </w:pPr>
            <w:r w:rsidRPr="0056311D">
              <w:rPr>
                <w:rFonts w:cstheme="minorHAnsi"/>
                <w:b/>
                <w:szCs w:val="24"/>
              </w:rPr>
              <w:t>Уровень</w:t>
            </w:r>
          </w:p>
        </w:tc>
        <w:tc>
          <w:tcPr>
            <w:tcW w:w="993" w:type="dxa"/>
            <w:shd w:val="clear" w:color="auto" w:fill="F2F2F2" w:themeFill="background1" w:themeFillShade="F2"/>
            <w:vAlign w:val="center"/>
          </w:tcPr>
          <w:p w14:paraId="65DAB834" w14:textId="77777777" w:rsidR="005B093B" w:rsidRPr="0056311D" w:rsidRDefault="005B093B" w:rsidP="00CA1A68">
            <w:pPr>
              <w:spacing w:before="0" w:after="120" w:line="240" w:lineRule="exact"/>
              <w:jc w:val="center"/>
              <w:rPr>
                <w:rFonts w:cstheme="minorHAnsi"/>
                <w:b/>
                <w:szCs w:val="24"/>
              </w:rPr>
            </w:pPr>
            <w:r w:rsidRPr="0056311D">
              <w:rPr>
                <w:rFonts w:cstheme="minorHAnsi"/>
                <w:b/>
                <w:szCs w:val="24"/>
              </w:rPr>
              <w:t>Курс</w:t>
            </w:r>
          </w:p>
          <w:p w14:paraId="12D9905D" w14:textId="77777777" w:rsidR="005B093B" w:rsidRPr="0056311D" w:rsidRDefault="005B093B" w:rsidP="00CA1A68">
            <w:pPr>
              <w:spacing w:before="0" w:after="120" w:line="240" w:lineRule="exact"/>
              <w:jc w:val="center"/>
              <w:rPr>
                <w:rFonts w:cstheme="minorHAnsi"/>
                <w:b/>
                <w:szCs w:val="24"/>
              </w:rPr>
            </w:pPr>
          </w:p>
        </w:tc>
        <w:tc>
          <w:tcPr>
            <w:tcW w:w="1984" w:type="dxa"/>
            <w:shd w:val="clear" w:color="auto" w:fill="F2F2F2" w:themeFill="background1" w:themeFillShade="F2"/>
            <w:vAlign w:val="center"/>
          </w:tcPr>
          <w:p w14:paraId="3F8401B9" w14:textId="77777777" w:rsidR="005B093B" w:rsidRPr="0056311D" w:rsidRDefault="005B093B" w:rsidP="00CA1A68">
            <w:pPr>
              <w:spacing w:before="0" w:after="120" w:line="240" w:lineRule="exact"/>
              <w:jc w:val="center"/>
              <w:rPr>
                <w:rFonts w:cstheme="minorHAnsi"/>
                <w:b/>
                <w:szCs w:val="24"/>
              </w:rPr>
            </w:pPr>
            <w:r w:rsidRPr="0056311D">
              <w:rPr>
                <w:rFonts w:cstheme="minorHAnsi"/>
                <w:b/>
                <w:szCs w:val="24"/>
              </w:rPr>
              <w:t>% от общего числа студентов</w:t>
            </w:r>
          </w:p>
        </w:tc>
      </w:tr>
      <w:tr w:rsidR="005B093B" w:rsidRPr="0056311D" w14:paraId="4A8ECB0B" w14:textId="77777777" w:rsidTr="005B093B">
        <w:tc>
          <w:tcPr>
            <w:tcW w:w="9529" w:type="dxa"/>
            <w:gridSpan w:val="5"/>
          </w:tcPr>
          <w:p w14:paraId="1019D861" w14:textId="77777777" w:rsidR="005B093B" w:rsidRPr="0056311D" w:rsidRDefault="005B093B" w:rsidP="00CA1A68">
            <w:pPr>
              <w:spacing w:before="0" w:after="120" w:line="240" w:lineRule="exact"/>
              <w:jc w:val="center"/>
              <w:rPr>
                <w:rFonts w:cstheme="minorHAnsi"/>
                <w:b/>
                <w:i/>
                <w:szCs w:val="24"/>
              </w:rPr>
            </w:pPr>
            <w:r w:rsidRPr="0056311D">
              <w:rPr>
                <w:rFonts w:cstheme="minorHAnsi"/>
                <w:b/>
                <w:i/>
                <w:szCs w:val="24"/>
              </w:rPr>
              <w:t>Более 50% студентов</w:t>
            </w:r>
          </w:p>
        </w:tc>
      </w:tr>
      <w:tr w:rsidR="005B093B" w:rsidRPr="0056311D" w14:paraId="658B4841" w14:textId="77777777" w:rsidTr="005B093B">
        <w:trPr>
          <w:trHeight w:val="289"/>
        </w:trPr>
        <w:tc>
          <w:tcPr>
            <w:tcW w:w="2093" w:type="dxa"/>
            <w:vMerge w:val="restart"/>
          </w:tcPr>
          <w:p w14:paraId="63103B9D" w14:textId="77777777" w:rsidR="005B093B" w:rsidRPr="0056311D" w:rsidRDefault="005B093B" w:rsidP="00CA1A68">
            <w:pPr>
              <w:spacing w:before="0" w:after="120" w:line="240" w:lineRule="exact"/>
              <w:jc w:val="center"/>
              <w:rPr>
                <w:rFonts w:cstheme="minorHAnsi"/>
                <w:b/>
                <w:szCs w:val="24"/>
              </w:rPr>
            </w:pPr>
            <w:r w:rsidRPr="0056311D">
              <w:rPr>
                <w:rFonts w:cstheme="minorHAnsi"/>
                <w:b/>
                <w:szCs w:val="24"/>
              </w:rPr>
              <w:t>Москва</w:t>
            </w:r>
          </w:p>
        </w:tc>
        <w:tc>
          <w:tcPr>
            <w:tcW w:w="2835" w:type="dxa"/>
          </w:tcPr>
          <w:p w14:paraId="00CBCEFB" w14:textId="77777777" w:rsidR="005B093B" w:rsidRPr="0056311D" w:rsidRDefault="005B093B" w:rsidP="00CA1A68">
            <w:pPr>
              <w:spacing w:before="0" w:after="120" w:line="240" w:lineRule="exact"/>
              <w:jc w:val="both"/>
              <w:rPr>
                <w:rFonts w:cstheme="minorHAnsi"/>
                <w:szCs w:val="24"/>
              </w:rPr>
            </w:pPr>
            <w:r w:rsidRPr="0056311D">
              <w:rPr>
                <w:rFonts w:cstheme="minorHAnsi"/>
                <w:szCs w:val="24"/>
              </w:rPr>
              <w:t>Программная инженерия</w:t>
            </w:r>
          </w:p>
        </w:tc>
        <w:tc>
          <w:tcPr>
            <w:tcW w:w="1624" w:type="dxa"/>
          </w:tcPr>
          <w:p w14:paraId="25D0179A" w14:textId="77777777" w:rsidR="005B093B" w:rsidRPr="0056311D" w:rsidRDefault="005B093B" w:rsidP="00CA1A68">
            <w:pPr>
              <w:spacing w:before="0" w:after="120" w:line="240" w:lineRule="exact"/>
              <w:rPr>
                <w:rFonts w:cstheme="minorHAnsi"/>
                <w:szCs w:val="24"/>
              </w:rPr>
            </w:pPr>
            <w:proofErr w:type="spellStart"/>
            <w:r w:rsidRPr="0056311D">
              <w:rPr>
                <w:rFonts w:cstheme="minorHAnsi"/>
                <w:szCs w:val="24"/>
              </w:rPr>
              <w:t>бакалавриат</w:t>
            </w:r>
            <w:proofErr w:type="spellEnd"/>
          </w:p>
        </w:tc>
        <w:tc>
          <w:tcPr>
            <w:tcW w:w="993" w:type="dxa"/>
          </w:tcPr>
          <w:p w14:paraId="3B262D10"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1</w:t>
            </w:r>
          </w:p>
        </w:tc>
        <w:tc>
          <w:tcPr>
            <w:tcW w:w="1984" w:type="dxa"/>
          </w:tcPr>
          <w:p w14:paraId="429B940B"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65,0</w:t>
            </w:r>
          </w:p>
        </w:tc>
      </w:tr>
      <w:tr w:rsidR="005B093B" w:rsidRPr="0056311D" w14:paraId="6180D141" w14:textId="77777777" w:rsidTr="005B093B">
        <w:trPr>
          <w:trHeight w:val="289"/>
        </w:trPr>
        <w:tc>
          <w:tcPr>
            <w:tcW w:w="2093" w:type="dxa"/>
            <w:vMerge/>
          </w:tcPr>
          <w:p w14:paraId="2B5FD2C9" w14:textId="77777777" w:rsidR="005B093B" w:rsidRPr="0056311D" w:rsidRDefault="005B093B" w:rsidP="00CA1A68">
            <w:pPr>
              <w:spacing w:before="0" w:after="120" w:line="240" w:lineRule="exact"/>
              <w:jc w:val="center"/>
              <w:rPr>
                <w:rFonts w:cstheme="minorHAnsi"/>
                <w:b/>
                <w:szCs w:val="24"/>
              </w:rPr>
            </w:pPr>
          </w:p>
        </w:tc>
        <w:tc>
          <w:tcPr>
            <w:tcW w:w="2835" w:type="dxa"/>
          </w:tcPr>
          <w:p w14:paraId="16263573" w14:textId="77777777" w:rsidR="005B093B" w:rsidRPr="0056311D" w:rsidRDefault="005B093B" w:rsidP="00CA1A68">
            <w:pPr>
              <w:spacing w:before="0" w:after="120" w:line="240" w:lineRule="exact"/>
              <w:jc w:val="both"/>
              <w:rPr>
                <w:rFonts w:cstheme="minorHAnsi"/>
                <w:szCs w:val="24"/>
              </w:rPr>
            </w:pPr>
            <w:r w:rsidRPr="0056311D">
              <w:rPr>
                <w:rFonts w:cstheme="minorHAnsi"/>
                <w:szCs w:val="24"/>
              </w:rPr>
              <w:t>Социология (ФСН)</w:t>
            </w:r>
          </w:p>
        </w:tc>
        <w:tc>
          <w:tcPr>
            <w:tcW w:w="1624" w:type="dxa"/>
          </w:tcPr>
          <w:p w14:paraId="52DD3ABE" w14:textId="77777777" w:rsidR="005B093B" w:rsidRPr="0056311D" w:rsidRDefault="005B093B" w:rsidP="00CA1A68">
            <w:pPr>
              <w:spacing w:before="0" w:after="120" w:line="240" w:lineRule="exact"/>
              <w:rPr>
                <w:rFonts w:cstheme="minorHAnsi"/>
                <w:szCs w:val="24"/>
              </w:rPr>
            </w:pPr>
            <w:proofErr w:type="spellStart"/>
            <w:r w:rsidRPr="0056311D">
              <w:rPr>
                <w:rFonts w:cstheme="minorHAnsi"/>
                <w:szCs w:val="24"/>
              </w:rPr>
              <w:t>бакалавриат</w:t>
            </w:r>
            <w:proofErr w:type="spellEnd"/>
          </w:p>
        </w:tc>
        <w:tc>
          <w:tcPr>
            <w:tcW w:w="993" w:type="dxa"/>
          </w:tcPr>
          <w:p w14:paraId="0C236D2F"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1</w:t>
            </w:r>
          </w:p>
        </w:tc>
        <w:tc>
          <w:tcPr>
            <w:tcW w:w="1984" w:type="dxa"/>
          </w:tcPr>
          <w:p w14:paraId="4620559A"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64,9</w:t>
            </w:r>
          </w:p>
        </w:tc>
      </w:tr>
      <w:tr w:rsidR="005B093B" w:rsidRPr="0056311D" w14:paraId="51844F0C" w14:textId="77777777" w:rsidTr="005B093B">
        <w:trPr>
          <w:trHeight w:val="289"/>
        </w:trPr>
        <w:tc>
          <w:tcPr>
            <w:tcW w:w="2093" w:type="dxa"/>
            <w:vMerge/>
          </w:tcPr>
          <w:p w14:paraId="25E8A26D" w14:textId="77777777" w:rsidR="005B093B" w:rsidRPr="0056311D" w:rsidRDefault="005B093B" w:rsidP="00CA1A68">
            <w:pPr>
              <w:spacing w:before="0" w:after="120" w:line="240" w:lineRule="exact"/>
              <w:jc w:val="center"/>
              <w:rPr>
                <w:rFonts w:cstheme="minorHAnsi"/>
                <w:b/>
                <w:i/>
                <w:szCs w:val="24"/>
              </w:rPr>
            </w:pPr>
          </w:p>
        </w:tc>
        <w:tc>
          <w:tcPr>
            <w:tcW w:w="2835" w:type="dxa"/>
          </w:tcPr>
          <w:p w14:paraId="68ABF414" w14:textId="77777777" w:rsidR="005B093B" w:rsidRPr="0056311D" w:rsidRDefault="005B093B" w:rsidP="00CA1A68">
            <w:pPr>
              <w:spacing w:before="0" w:after="120" w:line="240" w:lineRule="exact"/>
              <w:jc w:val="both"/>
              <w:rPr>
                <w:rFonts w:cstheme="minorHAnsi"/>
                <w:i/>
                <w:szCs w:val="24"/>
              </w:rPr>
            </w:pPr>
            <w:r w:rsidRPr="0056311D">
              <w:rPr>
                <w:rFonts w:cstheme="minorHAnsi"/>
                <w:szCs w:val="24"/>
              </w:rPr>
              <w:t>Прикладная математика и информатика (ФКН)</w:t>
            </w:r>
          </w:p>
        </w:tc>
        <w:tc>
          <w:tcPr>
            <w:tcW w:w="1624" w:type="dxa"/>
          </w:tcPr>
          <w:p w14:paraId="27BFA438" w14:textId="77777777" w:rsidR="005B093B" w:rsidRPr="0056311D" w:rsidRDefault="005B093B" w:rsidP="00CA1A68">
            <w:pPr>
              <w:spacing w:before="0" w:after="120" w:line="240" w:lineRule="exact"/>
              <w:jc w:val="both"/>
              <w:rPr>
                <w:rFonts w:cstheme="minorHAnsi"/>
                <w:i/>
                <w:szCs w:val="24"/>
              </w:rPr>
            </w:pPr>
            <w:proofErr w:type="spellStart"/>
            <w:r w:rsidRPr="0056311D">
              <w:rPr>
                <w:rFonts w:cstheme="minorHAnsi"/>
                <w:szCs w:val="24"/>
              </w:rPr>
              <w:t>бакалавриат</w:t>
            </w:r>
            <w:proofErr w:type="spellEnd"/>
          </w:p>
        </w:tc>
        <w:tc>
          <w:tcPr>
            <w:tcW w:w="993" w:type="dxa"/>
          </w:tcPr>
          <w:p w14:paraId="7E0BC2F8"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1</w:t>
            </w:r>
          </w:p>
        </w:tc>
        <w:tc>
          <w:tcPr>
            <w:tcW w:w="1984" w:type="dxa"/>
          </w:tcPr>
          <w:p w14:paraId="2443A100"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59,5</w:t>
            </w:r>
          </w:p>
        </w:tc>
      </w:tr>
      <w:tr w:rsidR="005B093B" w:rsidRPr="0056311D" w14:paraId="1993232E" w14:textId="77777777" w:rsidTr="005B093B">
        <w:trPr>
          <w:trHeight w:val="289"/>
        </w:trPr>
        <w:tc>
          <w:tcPr>
            <w:tcW w:w="2093" w:type="dxa"/>
            <w:vMerge/>
          </w:tcPr>
          <w:p w14:paraId="5BD9553A" w14:textId="77777777" w:rsidR="005B093B" w:rsidRPr="0056311D" w:rsidRDefault="005B093B" w:rsidP="00CA1A68">
            <w:pPr>
              <w:spacing w:before="0" w:after="120" w:line="240" w:lineRule="exact"/>
              <w:jc w:val="center"/>
              <w:rPr>
                <w:rFonts w:cstheme="minorHAnsi"/>
                <w:b/>
                <w:i/>
                <w:szCs w:val="24"/>
              </w:rPr>
            </w:pPr>
          </w:p>
        </w:tc>
        <w:tc>
          <w:tcPr>
            <w:tcW w:w="2835" w:type="dxa"/>
          </w:tcPr>
          <w:p w14:paraId="3BA7720E" w14:textId="77777777" w:rsidR="005B093B" w:rsidRPr="0056311D" w:rsidRDefault="005B093B" w:rsidP="00CA1A68">
            <w:pPr>
              <w:spacing w:before="0" w:after="120" w:line="240" w:lineRule="exact"/>
              <w:jc w:val="both"/>
              <w:rPr>
                <w:rFonts w:cstheme="minorHAnsi"/>
                <w:szCs w:val="24"/>
              </w:rPr>
            </w:pPr>
            <w:r w:rsidRPr="0056311D">
              <w:rPr>
                <w:rFonts w:cstheme="minorHAnsi"/>
                <w:szCs w:val="24"/>
              </w:rPr>
              <w:t>Стандартизация  и метрология (ФЭТ МИЭМ)</w:t>
            </w:r>
          </w:p>
        </w:tc>
        <w:tc>
          <w:tcPr>
            <w:tcW w:w="1624" w:type="dxa"/>
          </w:tcPr>
          <w:p w14:paraId="21CF50B7" w14:textId="77777777" w:rsidR="005B093B" w:rsidRPr="0056311D" w:rsidRDefault="005B093B" w:rsidP="00CA1A68">
            <w:pPr>
              <w:spacing w:before="0" w:after="120" w:line="240" w:lineRule="exact"/>
              <w:jc w:val="both"/>
              <w:rPr>
                <w:rFonts w:cstheme="minorHAnsi"/>
                <w:szCs w:val="24"/>
              </w:rPr>
            </w:pPr>
            <w:r w:rsidRPr="0056311D">
              <w:rPr>
                <w:rFonts w:cstheme="minorHAnsi"/>
                <w:szCs w:val="24"/>
              </w:rPr>
              <w:t xml:space="preserve">магистратура </w:t>
            </w:r>
          </w:p>
        </w:tc>
        <w:tc>
          <w:tcPr>
            <w:tcW w:w="993" w:type="dxa"/>
          </w:tcPr>
          <w:p w14:paraId="295836DA"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1</w:t>
            </w:r>
          </w:p>
        </w:tc>
        <w:tc>
          <w:tcPr>
            <w:tcW w:w="1984" w:type="dxa"/>
          </w:tcPr>
          <w:p w14:paraId="383D0FC7"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56,3</w:t>
            </w:r>
          </w:p>
        </w:tc>
      </w:tr>
      <w:tr w:rsidR="005B093B" w:rsidRPr="0056311D" w14:paraId="6F873AE7" w14:textId="77777777" w:rsidTr="005B093B">
        <w:trPr>
          <w:trHeight w:val="289"/>
        </w:trPr>
        <w:tc>
          <w:tcPr>
            <w:tcW w:w="2093" w:type="dxa"/>
            <w:vMerge/>
          </w:tcPr>
          <w:p w14:paraId="3CB9660A" w14:textId="77777777" w:rsidR="005B093B" w:rsidRPr="0056311D" w:rsidRDefault="005B093B" w:rsidP="00CA1A68">
            <w:pPr>
              <w:spacing w:before="0" w:after="120" w:line="240" w:lineRule="exact"/>
              <w:jc w:val="center"/>
              <w:rPr>
                <w:rFonts w:cstheme="minorHAnsi"/>
                <w:b/>
                <w:i/>
                <w:szCs w:val="24"/>
              </w:rPr>
            </w:pPr>
          </w:p>
        </w:tc>
        <w:tc>
          <w:tcPr>
            <w:tcW w:w="2835" w:type="dxa"/>
          </w:tcPr>
          <w:p w14:paraId="2F8C6EAB" w14:textId="77777777" w:rsidR="005B093B" w:rsidRPr="0056311D" w:rsidRDefault="005B093B" w:rsidP="00CA1A68">
            <w:pPr>
              <w:spacing w:before="0" w:after="120" w:line="240" w:lineRule="exact"/>
              <w:jc w:val="both"/>
              <w:rPr>
                <w:rFonts w:cstheme="minorHAnsi"/>
                <w:szCs w:val="24"/>
              </w:rPr>
            </w:pPr>
            <w:r w:rsidRPr="0056311D">
              <w:rPr>
                <w:rFonts w:cstheme="minorHAnsi"/>
                <w:szCs w:val="24"/>
              </w:rPr>
              <w:t>Психология (ФСН)</w:t>
            </w:r>
          </w:p>
        </w:tc>
        <w:tc>
          <w:tcPr>
            <w:tcW w:w="1624" w:type="dxa"/>
          </w:tcPr>
          <w:p w14:paraId="397E5237" w14:textId="77777777" w:rsidR="005B093B" w:rsidRPr="0056311D" w:rsidRDefault="005B093B" w:rsidP="00CA1A68">
            <w:pPr>
              <w:spacing w:before="0" w:after="120" w:line="240" w:lineRule="exact"/>
              <w:jc w:val="both"/>
              <w:rPr>
                <w:rFonts w:cstheme="minorHAnsi"/>
                <w:szCs w:val="24"/>
              </w:rPr>
            </w:pPr>
            <w:proofErr w:type="spellStart"/>
            <w:r w:rsidRPr="0056311D">
              <w:rPr>
                <w:rFonts w:cstheme="minorHAnsi"/>
                <w:szCs w:val="24"/>
              </w:rPr>
              <w:t>бакалавриат</w:t>
            </w:r>
            <w:proofErr w:type="spellEnd"/>
          </w:p>
        </w:tc>
        <w:tc>
          <w:tcPr>
            <w:tcW w:w="993" w:type="dxa"/>
          </w:tcPr>
          <w:p w14:paraId="3E24D562"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3</w:t>
            </w:r>
          </w:p>
        </w:tc>
        <w:tc>
          <w:tcPr>
            <w:tcW w:w="1984" w:type="dxa"/>
          </w:tcPr>
          <w:p w14:paraId="261ADC6E"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51,3</w:t>
            </w:r>
          </w:p>
        </w:tc>
      </w:tr>
      <w:tr w:rsidR="005B093B" w:rsidRPr="0056311D" w14:paraId="3A40820A" w14:textId="77777777" w:rsidTr="005B093B">
        <w:tc>
          <w:tcPr>
            <w:tcW w:w="9529" w:type="dxa"/>
            <w:gridSpan w:val="5"/>
          </w:tcPr>
          <w:p w14:paraId="31EBB30B" w14:textId="77777777" w:rsidR="005B093B" w:rsidRPr="0056311D" w:rsidRDefault="005B093B" w:rsidP="00CA1A68">
            <w:pPr>
              <w:spacing w:before="0" w:after="120" w:line="240" w:lineRule="exact"/>
              <w:jc w:val="center"/>
              <w:rPr>
                <w:rFonts w:cstheme="minorHAnsi"/>
                <w:b/>
                <w:szCs w:val="24"/>
              </w:rPr>
            </w:pPr>
            <w:r w:rsidRPr="0056311D">
              <w:rPr>
                <w:rFonts w:cstheme="minorHAnsi"/>
                <w:b/>
                <w:i/>
                <w:szCs w:val="24"/>
              </w:rPr>
              <w:t>Более 40% студентов</w:t>
            </w:r>
          </w:p>
        </w:tc>
      </w:tr>
      <w:tr w:rsidR="005B093B" w:rsidRPr="0056311D" w14:paraId="19AC0943" w14:textId="77777777" w:rsidTr="005B093B">
        <w:tc>
          <w:tcPr>
            <w:tcW w:w="2093" w:type="dxa"/>
            <w:vMerge w:val="restart"/>
          </w:tcPr>
          <w:p w14:paraId="57C999B1" w14:textId="77777777" w:rsidR="005B093B" w:rsidRPr="0056311D" w:rsidRDefault="005B093B" w:rsidP="00CA1A68">
            <w:pPr>
              <w:spacing w:before="0" w:after="120" w:line="240" w:lineRule="exact"/>
              <w:jc w:val="center"/>
              <w:rPr>
                <w:rFonts w:cstheme="minorHAnsi"/>
                <w:b/>
                <w:szCs w:val="24"/>
              </w:rPr>
            </w:pPr>
            <w:r w:rsidRPr="0056311D">
              <w:rPr>
                <w:rFonts w:cstheme="minorHAnsi"/>
                <w:b/>
                <w:szCs w:val="24"/>
              </w:rPr>
              <w:t>Москва</w:t>
            </w:r>
          </w:p>
        </w:tc>
        <w:tc>
          <w:tcPr>
            <w:tcW w:w="2835" w:type="dxa"/>
          </w:tcPr>
          <w:p w14:paraId="6C19EFE4" w14:textId="77777777" w:rsidR="005B093B" w:rsidRPr="0056311D" w:rsidRDefault="005B093B" w:rsidP="00CA1A68">
            <w:pPr>
              <w:spacing w:before="0" w:after="120" w:line="240" w:lineRule="exact"/>
              <w:rPr>
                <w:rFonts w:cstheme="minorHAnsi"/>
                <w:szCs w:val="24"/>
              </w:rPr>
            </w:pPr>
            <w:r w:rsidRPr="0056311D">
              <w:rPr>
                <w:rFonts w:cstheme="minorHAnsi"/>
                <w:szCs w:val="24"/>
              </w:rPr>
              <w:t>Прикладная математика и информатика (ФКН)</w:t>
            </w:r>
          </w:p>
        </w:tc>
        <w:tc>
          <w:tcPr>
            <w:tcW w:w="1624" w:type="dxa"/>
          </w:tcPr>
          <w:p w14:paraId="3A1500CE" w14:textId="77777777" w:rsidR="005B093B" w:rsidRPr="0056311D" w:rsidRDefault="005B093B" w:rsidP="00CA1A68">
            <w:pPr>
              <w:spacing w:before="0" w:after="120" w:line="240" w:lineRule="exact"/>
              <w:rPr>
                <w:rFonts w:cstheme="minorHAnsi"/>
                <w:szCs w:val="24"/>
              </w:rPr>
            </w:pPr>
            <w:proofErr w:type="spellStart"/>
            <w:r w:rsidRPr="0056311D">
              <w:rPr>
                <w:rFonts w:cstheme="minorHAnsi"/>
                <w:szCs w:val="24"/>
              </w:rPr>
              <w:t>бакалавриат</w:t>
            </w:r>
            <w:proofErr w:type="spellEnd"/>
          </w:p>
        </w:tc>
        <w:tc>
          <w:tcPr>
            <w:tcW w:w="993" w:type="dxa"/>
          </w:tcPr>
          <w:p w14:paraId="52CCA5CB"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3</w:t>
            </w:r>
          </w:p>
        </w:tc>
        <w:tc>
          <w:tcPr>
            <w:tcW w:w="1984" w:type="dxa"/>
          </w:tcPr>
          <w:p w14:paraId="1001371D"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50,0</w:t>
            </w:r>
          </w:p>
        </w:tc>
      </w:tr>
      <w:tr w:rsidR="005B093B" w:rsidRPr="0056311D" w14:paraId="6B9BFC5F" w14:textId="77777777" w:rsidTr="005B093B">
        <w:tc>
          <w:tcPr>
            <w:tcW w:w="2093" w:type="dxa"/>
            <w:vMerge/>
          </w:tcPr>
          <w:p w14:paraId="77EC0BE1" w14:textId="77777777" w:rsidR="005B093B" w:rsidRPr="0056311D" w:rsidRDefault="005B093B" w:rsidP="00CA1A68">
            <w:pPr>
              <w:spacing w:before="0" w:after="120" w:line="240" w:lineRule="exact"/>
              <w:jc w:val="both"/>
              <w:rPr>
                <w:rFonts w:cstheme="minorHAnsi"/>
                <w:b/>
                <w:szCs w:val="24"/>
              </w:rPr>
            </w:pPr>
          </w:p>
        </w:tc>
        <w:tc>
          <w:tcPr>
            <w:tcW w:w="2835" w:type="dxa"/>
          </w:tcPr>
          <w:p w14:paraId="3590ADF3" w14:textId="77777777" w:rsidR="005B093B" w:rsidRPr="0056311D" w:rsidRDefault="005B093B" w:rsidP="00CA1A68">
            <w:pPr>
              <w:spacing w:before="0" w:after="120" w:line="240" w:lineRule="exact"/>
              <w:jc w:val="both"/>
              <w:rPr>
                <w:rFonts w:cstheme="minorHAnsi"/>
                <w:szCs w:val="24"/>
              </w:rPr>
            </w:pPr>
            <w:r w:rsidRPr="0056311D">
              <w:rPr>
                <w:rFonts w:cstheme="minorHAnsi"/>
                <w:szCs w:val="24"/>
              </w:rPr>
              <w:t>Дизайн (</w:t>
            </w:r>
            <w:proofErr w:type="spellStart"/>
            <w:r w:rsidRPr="0056311D">
              <w:rPr>
                <w:rFonts w:cstheme="minorHAnsi"/>
                <w:szCs w:val="24"/>
              </w:rPr>
              <w:t>ФКМиД</w:t>
            </w:r>
            <w:proofErr w:type="spellEnd"/>
            <w:r w:rsidRPr="0056311D">
              <w:rPr>
                <w:rFonts w:cstheme="minorHAnsi"/>
                <w:szCs w:val="24"/>
              </w:rPr>
              <w:t>)</w:t>
            </w:r>
          </w:p>
        </w:tc>
        <w:tc>
          <w:tcPr>
            <w:tcW w:w="1624" w:type="dxa"/>
          </w:tcPr>
          <w:p w14:paraId="0A6E1CD2" w14:textId="77777777" w:rsidR="005B093B" w:rsidRPr="0056311D" w:rsidRDefault="005B093B" w:rsidP="00CA1A68">
            <w:pPr>
              <w:spacing w:before="0" w:after="120" w:line="240" w:lineRule="exact"/>
              <w:rPr>
                <w:rFonts w:cstheme="minorHAnsi"/>
                <w:szCs w:val="24"/>
              </w:rPr>
            </w:pPr>
            <w:r w:rsidRPr="0056311D">
              <w:rPr>
                <w:rFonts w:cstheme="minorHAnsi"/>
                <w:szCs w:val="24"/>
              </w:rPr>
              <w:t>магистратура</w:t>
            </w:r>
          </w:p>
        </w:tc>
        <w:tc>
          <w:tcPr>
            <w:tcW w:w="993" w:type="dxa"/>
          </w:tcPr>
          <w:p w14:paraId="3D545A17"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1</w:t>
            </w:r>
          </w:p>
        </w:tc>
        <w:tc>
          <w:tcPr>
            <w:tcW w:w="1984" w:type="dxa"/>
          </w:tcPr>
          <w:p w14:paraId="6810E7DD"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50,0</w:t>
            </w:r>
          </w:p>
        </w:tc>
      </w:tr>
      <w:tr w:rsidR="005B093B" w:rsidRPr="0056311D" w14:paraId="632801CA" w14:textId="77777777" w:rsidTr="005B093B">
        <w:tc>
          <w:tcPr>
            <w:tcW w:w="2093" w:type="dxa"/>
            <w:vMerge/>
          </w:tcPr>
          <w:p w14:paraId="5A2DC8B6" w14:textId="77777777" w:rsidR="005B093B" w:rsidRPr="0056311D" w:rsidRDefault="005B093B" w:rsidP="00CA1A68">
            <w:pPr>
              <w:spacing w:before="0" w:after="120" w:line="240" w:lineRule="exact"/>
              <w:jc w:val="both"/>
              <w:rPr>
                <w:rFonts w:cstheme="minorHAnsi"/>
                <w:b/>
                <w:szCs w:val="24"/>
              </w:rPr>
            </w:pPr>
          </w:p>
        </w:tc>
        <w:tc>
          <w:tcPr>
            <w:tcW w:w="2835" w:type="dxa"/>
          </w:tcPr>
          <w:p w14:paraId="2979E63B" w14:textId="77777777" w:rsidR="005B093B" w:rsidRPr="0056311D" w:rsidRDefault="005B093B" w:rsidP="00CA1A68">
            <w:pPr>
              <w:spacing w:before="0" w:after="120" w:line="240" w:lineRule="exact"/>
              <w:rPr>
                <w:rFonts w:cstheme="minorHAnsi"/>
                <w:szCs w:val="24"/>
              </w:rPr>
            </w:pPr>
            <w:r w:rsidRPr="0056311D">
              <w:rPr>
                <w:rFonts w:cstheme="minorHAnsi"/>
                <w:szCs w:val="24"/>
              </w:rPr>
              <w:t>Политология (ФСН КПП)</w:t>
            </w:r>
          </w:p>
        </w:tc>
        <w:tc>
          <w:tcPr>
            <w:tcW w:w="1624" w:type="dxa"/>
          </w:tcPr>
          <w:p w14:paraId="44821F6E" w14:textId="77777777" w:rsidR="005B093B" w:rsidRPr="0056311D" w:rsidRDefault="005B093B" w:rsidP="00CA1A68">
            <w:pPr>
              <w:spacing w:before="0" w:after="120" w:line="240" w:lineRule="exact"/>
              <w:rPr>
                <w:rFonts w:cstheme="minorHAnsi"/>
                <w:szCs w:val="24"/>
              </w:rPr>
            </w:pPr>
            <w:r w:rsidRPr="0056311D">
              <w:rPr>
                <w:rFonts w:cstheme="minorHAnsi"/>
                <w:szCs w:val="24"/>
              </w:rPr>
              <w:t xml:space="preserve">Магистратура </w:t>
            </w:r>
          </w:p>
        </w:tc>
        <w:tc>
          <w:tcPr>
            <w:tcW w:w="993" w:type="dxa"/>
          </w:tcPr>
          <w:p w14:paraId="4EFC8910"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1</w:t>
            </w:r>
          </w:p>
        </w:tc>
        <w:tc>
          <w:tcPr>
            <w:tcW w:w="1984" w:type="dxa"/>
          </w:tcPr>
          <w:p w14:paraId="49231D4D"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50,0</w:t>
            </w:r>
          </w:p>
        </w:tc>
      </w:tr>
      <w:tr w:rsidR="005B093B" w:rsidRPr="0056311D" w14:paraId="31E46ACF" w14:textId="77777777" w:rsidTr="005B093B">
        <w:tc>
          <w:tcPr>
            <w:tcW w:w="2093" w:type="dxa"/>
            <w:vMerge/>
          </w:tcPr>
          <w:p w14:paraId="10D99507" w14:textId="77777777" w:rsidR="005B093B" w:rsidRPr="0056311D" w:rsidRDefault="005B093B" w:rsidP="00CA1A68">
            <w:pPr>
              <w:spacing w:before="0" w:after="120" w:line="240" w:lineRule="exact"/>
              <w:jc w:val="both"/>
              <w:rPr>
                <w:rFonts w:cstheme="minorHAnsi"/>
                <w:b/>
                <w:szCs w:val="24"/>
              </w:rPr>
            </w:pPr>
          </w:p>
        </w:tc>
        <w:tc>
          <w:tcPr>
            <w:tcW w:w="2835" w:type="dxa"/>
          </w:tcPr>
          <w:p w14:paraId="0636DD93" w14:textId="77777777" w:rsidR="005B093B" w:rsidRPr="0056311D" w:rsidRDefault="005B093B" w:rsidP="00CA1A68">
            <w:pPr>
              <w:spacing w:before="0" w:after="120" w:line="240" w:lineRule="exact"/>
              <w:jc w:val="both"/>
              <w:rPr>
                <w:rFonts w:cstheme="minorHAnsi"/>
                <w:szCs w:val="24"/>
              </w:rPr>
            </w:pPr>
            <w:r w:rsidRPr="0056311D">
              <w:rPr>
                <w:rFonts w:cstheme="minorHAnsi"/>
                <w:szCs w:val="24"/>
              </w:rPr>
              <w:t>Фундаментальные информатика и информационные технологии (</w:t>
            </w:r>
            <w:proofErr w:type="spellStart"/>
            <w:r w:rsidRPr="0056311D">
              <w:rPr>
                <w:rFonts w:cstheme="minorHAnsi"/>
                <w:szCs w:val="24"/>
              </w:rPr>
              <w:t>ФПМиК</w:t>
            </w:r>
            <w:proofErr w:type="spellEnd"/>
            <w:r w:rsidRPr="0056311D">
              <w:rPr>
                <w:rFonts w:cstheme="minorHAnsi"/>
                <w:szCs w:val="24"/>
              </w:rPr>
              <w:t xml:space="preserve"> МИЭМ)</w:t>
            </w:r>
          </w:p>
        </w:tc>
        <w:tc>
          <w:tcPr>
            <w:tcW w:w="1624" w:type="dxa"/>
          </w:tcPr>
          <w:p w14:paraId="01DF1471" w14:textId="77777777" w:rsidR="005B093B" w:rsidRPr="0056311D" w:rsidRDefault="005B093B" w:rsidP="00CA1A68">
            <w:pPr>
              <w:spacing w:before="0" w:after="120" w:line="240" w:lineRule="exact"/>
              <w:rPr>
                <w:rFonts w:cstheme="minorHAnsi"/>
                <w:szCs w:val="24"/>
              </w:rPr>
            </w:pPr>
            <w:proofErr w:type="spellStart"/>
            <w:r w:rsidRPr="0056311D">
              <w:rPr>
                <w:rFonts w:cstheme="minorHAnsi"/>
                <w:szCs w:val="24"/>
              </w:rPr>
              <w:t>бакалавриат</w:t>
            </w:r>
            <w:proofErr w:type="spellEnd"/>
          </w:p>
        </w:tc>
        <w:tc>
          <w:tcPr>
            <w:tcW w:w="993" w:type="dxa"/>
          </w:tcPr>
          <w:p w14:paraId="661FE3D4"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2</w:t>
            </w:r>
          </w:p>
        </w:tc>
        <w:tc>
          <w:tcPr>
            <w:tcW w:w="1984" w:type="dxa"/>
          </w:tcPr>
          <w:p w14:paraId="70741F5F"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46,7</w:t>
            </w:r>
          </w:p>
        </w:tc>
      </w:tr>
      <w:tr w:rsidR="005B093B" w:rsidRPr="0056311D" w14:paraId="3D5DC606" w14:textId="77777777" w:rsidTr="005B093B">
        <w:tc>
          <w:tcPr>
            <w:tcW w:w="2093" w:type="dxa"/>
            <w:vMerge/>
          </w:tcPr>
          <w:p w14:paraId="22E2653C" w14:textId="77777777" w:rsidR="005B093B" w:rsidRPr="0056311D" w:rsidRDefault="005B093B" w:rsidP="00CA1A68">
            <w:pPr>
              <w:spacing w:before="0" w:after="120" w:line="240" w:lineRule="exact"/>
              <w:jc w:val="both"/>
              <w:rPr>
                <w:rFonts w:cstheme="minorHAnsi"/>
                <w:b/>
                <w:szCs w:val="24"/>
              </w:rPr>
            </w:pPr>
          </w:p>
        </w:tc>
        <w:tc>
          <w:tcPr>
            <w:tcW w:w="2835" w:type="dxa"/>
            <w:vMerge w:val="restart"/>
          </w:tcPr>
          <w:p w14:paraId="62528710" w14:textId="77777777" w:rsidR="005B093B" w:rsidRPr="0056311D" w:rsidRDefault="005B093B" w:rsidP="00CA1A68">
            <w:pPr>
              <w:spacing w:before="0" w:after="120" w:line="240" w:lineRule="exact"/>
              <w:jc w:val="both"/>
              <w:rPr>
                <w:rFonts w:cstheme="minorHAnsi"/>
                <w:szCs w:val="24"/>
              </w:rPr>
            </w:pPr>
            <w:r w:rsidRPr="0056311D">
              <w:rPr>
                <w:rFonts w:cstheme="minorHAnsi"/>
                <w:szCs w:val="24"/>
              </w:rPr>
              <w:t>Политология (ФСН)</w:t>
            </w:r>
          </w:p>
        </w:tc>
        <w:tc>
          <w:tcPr>
            <w:tcW w:w="1624" w:type="dxa"/>
          </w:tcPr>
          <w:p w14:paraId="1314499B" w14:textId="77777777" w:rsidR="005B093B" w:rsidRPr="0056311D" w:rsidRDefault="005B093B" w:rsidP="00CA1A68">
            <w:pPr>
              <w:spacing w:before="0" w:after="120" w:line="240" w:lineRule="exact"/>
              <w:jc w:val="both"/>
              <w:rPr>
                <w:rFonts w:cstheme="minorHAnsi"/>
                <w:szCs w:val="24"/>
              </w:rPr>
            </w:pPr>
            <w:proofErr w:type="spellStart"/>
            <w:r w:rsidRPr="0056311D">
              <w:rPr>
                <w:rFonts w:cstheme="minorHAnsi"/>
                <w:szCs w:val="24"/>
              </w:rPr>
              <w:t>бакалавриат</w:t>
            </w:r>
            <w:proofErr w:type="spellEnd"/>
          </w:p>
        </w:tc>
        <w:tc>
          <w:tcPr>
            <w:tcW w:w="993" w:type="dxa"/>
          </w:tcPr>
          <w:p w14:paraId="0C587C27"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1</w:t>
            </w:r>
          </w:p>
        </w:tc>
        <w:tc>
          <w:tcPr>
            <w:tcW w:w="1984" w:type="dxa"/>
          </w:tcPr>
          <w:p w14:paraId="399FAA87"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44,7</w:t>
            </w:r>
          </w:p>
        </w:tc>
      </w:tr>
      <w:tr w:rsidR="005B093B" w:rsidRPr="0056311D" w14:paraId="76C1C18F" w14:textId="77777777" w:rsidTr="005B093B">
        <w:tc>
          <w:tcPr>
            <w:tcW w:w="2093" w:type="dxa"/>
            <w:vMerge/>
          </w:tcPr>
          <w:p w14:paraId="5182AADF" w14:textId="77777777" w:rsidR="005B093B" w:rsidRPr="0056311D" w:rsidRDefault="005B093B" w:rsidP="00CA1A68">
            <w:pPr>
              <w:spacing w:before="0" w:after="120" w:line="240" w:lineRule="exact"/>
              <w:jc w:val="both"/>
              <w:rPr>
                <w:rFonts w:cstheme="minorHAnsi"/>
                <w:b/>
                <w:szCs w:val="24"/>
              </w:rPr>
            </w:pPr>
          </w:p>
        </w:tc>
        <w:tc>
          <w:tcPr>
            <w:tcW w:w="2835" w:type="dxa"/>
            <w:vMerge/>
          </w:tcPr>
          <w:p w14:paraId="1CE20CEC" w14:textId="77777777" w:rsidR="005B093B" w:rsidRPr="0056311D" w:rsidRDefault="005B093B" w:rsidP="00CA1A68">
            <w:pPr>
              <w:spacing w:before="0" w:after="120" w:line="240" w:lineRule="exact"/>
              <w:jc w:val="both"/>
              <w:rPr>
                <w:rFonts w:cstheme="minorHAnsi"/>
                <w:szCs w:val="24"/>
              </w:rPr>
            </w:pPr>
          </w:p>
        </w:tc>
        <w:tc>
          <w:tcPr>
            <w:tcW w:w="1624" w:type="dxa"/>
          </w:tcPr>
          <w:p w14:paraId="27168065" w14:textId="77777777" w:rsidR="005B093B" w:rsidRPr="0056311D" w:rsidRDefault="005B093B" w:rsidP="00CA1A68">
            <w:pPr>
              <w:spacing w:before="0" w:after="120" w:line="240" w:lineRule="exact"/>
              <w:jc w:val="both"/>
              <w:rPr>
                <w:rFonts w:cstheme="minorHAnsi"/>
                <w:szCs w:val="24"/>
              </w:rPr>
            </w:pPr>
            <w:proofErr w:type="spellStart"/>
            <w:r w:rsidRPr="0056311D">
              <w:rPr>
                <w:rFonts w:cstheme="minorHAnsi"/>
                <w:szCs w:val="24"/>
              </w:rPr>
              <w:t>бакалавриат</w:t>
            </w:r>
            <w:proofErr w:type="spellEnd"/>
          </w:p>
        </w:tc>
        <w:tc>
          <w:tcPr>
            <w:tcW w:w="993" w:type="dxa"/>
          </w:tcPr>
          <w:p w14:paraId="2548612F"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2</w:t>
            </w:r>
          </w:p>
        </w:tc>
        <w:tc>
          <w:tcPr>
            <w:tcW w:w="1984" w:type="dxa"/>
          </w:tcPr>
          <w:p w14:paraId="64C50E48"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42,7</w:t>
            </w:r>
          </w:p>
        </w:tc>
      </w:tr>
      <w:tr w:rsidR="005B093B" w:rsidRPr="0056311D" w14:paraId="559A058D" w14:textId="77777777" w:rsidTr="005B093B">
        <w:tc>
          <w:tcPr>
            <w:tcW w:w="2093" w:type="dxa"/>
            <w:vMerge/>
          </w:tcPr>
          <w:p w14:paraId="022B9040" w14:textId="77777777" w:rsidR="005B093B" w:rsidRPr="0056311D" w:rsidRDefault="005B093B" w:rsidP="00CA1A68">
            <w:pPr>
              <w:spacing w:before="0" w:after="120" w:line="240" w:lineRule="exact"/>
              <w:jc w:val="both"/>
              <w:rPr>
                <w:rFonts w:cstheme="minorHAnsi"/>
                <w:b/>
                <w:szCs w:val="24"/>
              </w:rPr>
            </w:pPr>
          </w:p>
        </w:tc>
        <w:tc>
          <w:tcPr>
            <w:tcW w:w="2835" w:type="dxa"/>
            <w:vMerge/>
          </w:tcPr>
          <w:p w14:paraId="5C49A01F" w14:textId="77777777" w:rsidR="005B093B" w:rsidRPr="0056311D" w:rsidRDefault="005B093B" w:rsidP="00CA1A68">
            <w:pPr>
              <w:spacing w:before="0" w:after="120" w:line="240" w:lineRule="exact"/>
              <w:jc w:val="both"/>
              <w:rPr>
                <w:rFonts w:cstheme="minorHAnsi"/>
                <w:szCs w:val="24"/>
              </w:rPr>
            </w:pPr>
          </w:p>
        </w:tc>
        <w:tc>
          <w:tcPr>
            <w:tcW w:w="1624" w:type="dxa"/>
          </w:tcPr>
          <w:p w14:paraId="0F9099F0" w14:textId="77777777" w:rsidR="005B093B" w:rsidRPr="0056311D" w:rsidRDefault="005B093B" w:rsidP="00CA1A68">
            <w:pPr>
              <w:spacing w:before="0" w:after="120" w:line="240" w:lineRule="exact"/>
              <w:jc w:val="both"/>
              <w:rPr>
                <w:rFonts w:cstheme="minorHAnsi"/>
                <w:szCs w:val="24"/>
              </w:rPr>
            </w:pPr>
            <w:r w:rsidRPr="0056311D">
              <w:rPr>
                <w:rFonts w:cstheme="minorHAnsi"/>
                <w:szCs w:val="24"/>
              </w:rPr>
              <w:t>магистратура</w:t>
            </w:r>
          </w:p>
        </w:tc>
        <w:tc>
          <w:tcPr>
            <w:tcW w:w="993" w:type="dxa"/>
          </w:tcPr>
          <w:p w14:paraId="396E3A0B"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1</w:t>
            </w:r>
          </w:p>
        </w:tc>
        <w:tc>
          <w:tcPr>
            <w:tcW w:w="1984" w:type="dxa"/>
          </w:tcPr>
          <w:p w14:paraId="54B59821"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42,2</w:t>
            </w:r>
          </w:p>
        </w:tc>
      </w:tr>
      <w:tr w:rsidR="005B093B" w:rsidRPr="0056311D" w14:paraId="26FAEB81" w14:textId="77777777" w:rsidTr="005B093B">
        <w:tc>
          <w:tcPr>
            <w:tcW w:w="2093" w:type="dxa"/>
            <w:vMerge/>
          </w:tcPr>
          <w:p w14:paraId="10D3CAB7" w14:textId="77777777" w:rsidR="005B093B" w:rsidRPr="0056311D" w:rsidRDefault="005B093B" w:rsidP="00CA1A68">
            <w:pPr>
              <w:spacing w:before="0" w:after="120" w:line="240" w:lineRule="exact"/>
              <w:jc w:val="both"/>
              <w:rPr>
                <w:rFonts w:cstheme="minorHAnsi"/>
                <w:b/>
                <w:szCs w:val="24"/>
              </w:rPr>
            </w:pPr>
          </w:p>
        </w:tc>
        <w:tc>
          <w:tcPr>
            <w:tcW w:w="2835" w:type="dxa"/>
          </w:tcPr>
          <w:p w14:paraId="281495D0" w14:textId="77777777" w:rsidR="005B093B" w:rsidRPr="0056311D" w:rsidRDefault="005B093B" w:rsidP="00CA1A68">
            <w:pPr>
              <w:spacing w:before="0" w:after="120" w:line="240" w:lineRule="exact"/>
              <w:rPr>
                <w:rFonts w:cstheme="minorHAnsi"/>
                <w:szCs w:val="24"/>
              </w:rPr>
            </w:pPr>
            <w:r w:rsidRPr="0056311D">
              <w:rPr>
                <w:rFonts w:cstheme="minorHAnsi"/>
                <w:szCs w:val="24"/>
              </w:rPr>
              <w:t>Компьютерная безопасность (</w:t>
            </w:r>
            <w:proofErr w:type="spellStart"/>
            <w:r w:rsidRPr="0056311D">
              <w:rPr>
                <w:rFonts w:cstheme="minorHAnsi"/>
                <w:szCs w:val="24"/>
              </w:rPr>
              <w:t>ФПМиК</w:t>
            </w:r>
            <w:proofErr w:type="spellEnd"/>
            <w:r w:rsidRPr="0056311D">
              <w:rPr>
                <w:rFonts w:cstheme="minorHAnsi"/>
                <w:szCs w:val="24"/>
              </w:rPr>
              <w:t xml:space="preserve"> МИЭМ)</w:t>
            </w:r>
          </w:p>
        </w:tc>
        <w:tc>
          <w:tcPr>
            <w:tcW w:w="1624" w:type="dxa"/>
          </w:tcPr>
          <w:p w14:paraId="38C42368" w14:textId="77777777" w:rsidR="005B093B" w:rsidRPr="0056311D" w:rsidRDefault="005B093B" w:rsidP="00CA1A68">
            <w:pPr>
              <w:spacing w:before="0" w:after="120" w:line="240" w:lineRule="exact"/>
              <w:rPr>
                <w:rFonts w:cstheme="minorHAnsi"/>
                <w:szCs w:val="24"/>
              </w:rPr>
            </w:pPr>
            <w:proofErr w:type="spellStart"/>
            <w:r w:rsidRPr="0056311D">
              <w:rPr>
                <w:rFonts w:cstheme="minorHAnsi"/>
                <w:szCs w:val="24"/>
              </w:rPr>
              <w:t>специалитет</w:t>
            </w:r>
            <w:proofErr w:type="spellEnd"/>
          </w:p>
        </w:tc>
        <w:tc>
          <w:tcPr>
            <w:tcW w:w="993" w:type="dxa"/>
          </w:tcPr>
          <w:p w14:paraId="578F1443"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1</w:t>
            </w:r>
          </w:p>
        </w:tc>
        <w:tc>
          <w:tcPr>
            <w:tcW w:w="1984" w:type="dxa"/>
          </w:tcPr>
          <w:p w14:paraId="2709331F"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42,9</w:t>
            </w:r>
          </w:p>
        </w:tc>
      </w:tr>
      <w:tr w:rsidR="005B093B" w:rsidRPr="0056311D" w14:paraId="63784663" w14:textId="77777777" w:rsidTr="005B093B">
        <w:tc>
          <w:tcPr>
            <w:tcW w:w="2093" w:type="dxa"/>
            <w:vMerge/>
          </w:tcPr>
          <w:p w14:paraId="03297308" w14:textId="77777777" w:rsidR="005B093B" w:rsidRPr="0056311D" w:rsidRDefault="005B093B" w:rsidP="00CA1A68">
            <w:pPr>
              <w:spacing w:before="0" w:after="120" w:line="240" w:lineRule="exact"/>
              <w:jc w:val="both"/>
              <w:rPr>
                <w:rFonts w:cstheme="minorHAnsi"/>
                <w:b/>
                <w:szCs w:val="24"/>
              </w:rPr>
            </w:pPr>
          </w:p>
        </w:tc>
        <w:tc>
          <w:tcPr>
            <w:tcW w:w="2835" w:type="dxa"/>
          </w:tcPr>
          <w:p w14:paraId="682EB21A" w14:textId="77777777" w:rsidR="005B093B" w:rsidRPr="0056311D" w:rsidRDefault="005B093B" w:rsidP="00CA1A68">
            <w:pPr>
              <w:spacing w:before="0" w:after="120" w:line="240" w:lineRule="exact"/>
              <w:rPr>
                <w:rFonts w:cstheme="minorHAnsi"/>
                <w:szCs w:val="24"/>
              </w:rPr>
            </w:pPr>
            <w:r w:rsidRPr="0056311D">
              <w:rPr>
                <w:rFonts w:cstheme="minorHAnsi"/>
                <w:szCs w:val="24"/>
              </w:rPr>
              <w:t>Психология (ИО)</w:t>
            </w:r>
          </w:p>
        </w:tc>
        <w:tc>
          <w:tcPr>
            <w:tcW w:w="1624" w:type="dxa"/>
          </w:tcPr>
          <w:p w14:paraId="62737220" w14:textId="77777777" w:rsidR="005B093B" w:rsidRPr="0056311D" w:rsidRDefault="005B093B" w:rsidP="00CA1A68">
            <w:pPr>
              <w:spacing w:before="0" w:after="120" w:line="240" w:lineRule="exact"/>
              <w:rPr>
                <w:rFonts w:cstheme="minorHAnsi"/>
                <w:szCs w:val="24"/>
              </w:rPr>
            </w:pPr>
            <w:r w:rsidRPr="0056311D">
              <w:rPr>
                <w:rFonts w:cstheme="minorHAnsi"/>
                <w:szCs w:val="24"/>
              </w:rPr>
              <w:t>магистратура</w:t>
            </w:r>
          </w:p>
        </w:tc>
        <w:tc>
          <w:tcPr>
            <w:tcW w:w="993" w:type="dxa"/>
          </w:tcPr>
          <w:p w14:paraId="01EE2EF0"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1</w:t>
            </w:r>
          </w:p>
        </w:tc>
        <w:tc>
          <w:tcPr>
            <w:tcW w:w="1984" w:type="dxa"/>
          </w:tcPr>
          <w:p w14:paraId="298B6396"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42,9</w:t>
            </w:r>
          </w:p>
        </w:tc>
      </w:tr>
      <w:tr w:rsidR="005B093B" w:rsidRPr="0056311D" w14:paraId="163925A2" w14:textId="77777777" w:rsidTr="005B093B">
        <w:tc>
          <w:tcPr>
            <w:tcW w:w="2093" w:type="dxa"/>
            <w:vMerge/>
          </w:tcPr>
          <w:p w14:paraId="18312D18" w14:textId="77777777" w:rsidR="005B093B" w:rsidRPr="0056311D" w:rsidRDefault="005B093B" w:rsidP="00CA1A68">
            <w:pPr>
              <w:spacing w:before="0" w:after="120" w:line="240" w:lineRule="exact"/>
              <w:jc w:val="both"/>
              <w:rPr>
                <w:rFonts w:cstheme="minorHAnsi"/>
                <w:b/>
                <w:szCs w:val="24"/>
              </w:rPr>
            </w:pPr>
          </w:p>
        </w:tc>
        <w:tc>
          <w:tcPr>
            <w:tcW w:w="2835" w:type="dxa"/>
          </w:tcPr>
          <w:p w14:paraId="319B9F20" w14:textId="77777777" w:rsidR="005B093B" w:rsidRPr="0056311D" w:rsidRDefault="005B093B" w:rsidP="00CA1A68">
            <w:pPr>
              <w:spacing w:before="0" w:after="120" w:line="240" w:lineRule="exact"/>
              <w:rPr>
                <w:rFonts w:cstheme="minorHAnsi"/>
                <w:szCs w:val="24"/>
              </w:rPr>
            </w:pPr>
            <w:r w:rsidRPr="0056311D">
              <w:rPr>
                <w:rFonts w:cstheme="minorHAnsi"/>
                <w:szCs w:val="24"/>
              </w:rPr>
              <w:t>Прикладная математика (</w:t>
            </w:r>
            <w:proofErr w:type="spellStart"/>
            <w:r w:rsidRPr="0056311D">
              <w:rPr>
                <w:rFonts w:cstheme="minorHAnsi"/>
                <w:szCs w:val="24"/>
              </w:rPr>
              <w:t>ФПМиК</w:t>
            </w:r>
            <w:proofErr w:type="spellEnd"/>
            <w:r w:rsidRPr="0056311D">
              <w:rPr>
                <w:rFonts w:cstheme="minorHAnsi"/>
                <w:szCs w:val="24"/>
              </w:rPr>
              <w:t xml:space="preserve"> МИЭМ)</w:t>
            </w:r>
          </w:p>
        </w:tc>
        <w:tc>
          <w:tcPr>
            <w:tcW w:w="1624" w:type="dxa"/>
          </w:tcPr>
          <w:p w14:paraId="3A346B50" w14:textId="77777777" w:rsidR="005B093B" w:rsidRPr="0056311D" w:rsidRDefault="005B093B" w:rsidP="00CA1A68">
            <w:pPr>
              <w:spacing w:before="0" w:after="120" w:line="240" w:lineRule="exact"/>
              <w:rPr>
                <w:rFonts w:cstheme="minorHAnsi"/>
                <w:szCs w:val="24"/>
              </w:rPr>
            </w:pPr>
            <w:r w:rsidRPr="0056311D">
              <w:rPr>
                <w:rFonts w:cstheme="minorHAnsi"/>
                <w:szCs w:val="24"/>
              </w:rPr>
              <w:t>магистратура</w:t>
            </w:r>
          </w:p>
        </w:tc>
        <w:tc>
          <w:tcPr>
            <w:tcW w:w="993" w:type="dxa"/>
          </w:tcPr>
          <w:p w14:paraId="0805A9FE"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1</w:t>
            </w:r>
          </w:p>
        </w:tc>
        <w:tc>
          <w:tcPr>
            <w:tcW w:w="1984" w:type="dxa"/>
          </w:tcPr>
          <w:p w14:paraId="5C572527" w14:textId="77777777" w:rsidR="005B093B" w:rsidRPr="0056311D" w:rsidRDefault="005B093B" w:rsidP="00CA1A68">
            <w:pPr>
              <w:spacing w:before="0" w:after="120" w:line="240" w:lineRule="exact"/>
              <w:jc w:val="center"/>
              <w:rPr>
                <w:rFonts w:cstheme="minorHAnsi"/>
                <w:szCs w:val="24"/>
              </w:rPr>
            </w:pPr>
            <w:r w:rsidRPr="0056311D">
              <w:rPr>
                <w:rFonts w:cstheme="minorHAnsi"/>
                <w:szCs w:val="24"/>
              </w:rPr>
              <w:t>41,2</w:t>
            </w:r>
          </w:p>
        </w:tc>
      </w:tr>
    </w:tbl>
    <w:p w14:paraId="296570E0" w14:textId="77777777" w:rsidR="005B093B" w:rsidRPr="0056311D" w:rsidRDefault="005B093B" w:rsidP="005B093B">
      <w:pPr>
        <w:spacing w:before="0" w:after="120" w:line="240" w:lineRule="auto"/>
        <w:ind w:firstLine="709"/>
        <w:jc w:val="both"/>
        <w:rPr>
          <w:rFonts w:cstheme="minorHAnsi"/>
          <w:sz w:val="24"/>
          <w:szCs w:val="24"/>
        </w:rPr>
      </w:pPr>
      <w:r w:rsidRPr="0056311D">
        <w:rPr>
          <w:rFonts w:cstheme="minorHAnsi"/>
          <w:sz w:val="24"/>
          <w:szCs w:val="24"/>
        </w:rPr>
        <w:t>Наибольшее число студентов, имеющих академические задолженности, обучались в отчетном периоде в Москве.</w:t>
      </w:r>
    </w:p>
    <w:p w14:paraId="33A7FD9E" w14:textId="77777777" w:rsidR="005B093B" w:rsidRPr="0056311D" w:rsidRDefault="005B093B" w:rsidP="005B093B">
      <w:pPr>
        <w:spacing w:before="0" w:after="120" w:line="240" w:lineRule="auto"/>
        <w:ind w:firstLine="709"/>
        <w:jc w:val="both"/>
        <w:rPr>
          <w:rFonts w:cstheme="minorHAnsi"/>
          <w:sz w:val="24"/>
          <w:szCs w:val="24"/>
        </w:rPr>
      </w:pPr>
      <w:r w:rsidRPr="0056311D">
        <w:rPr>
          <w:rFonts w:cstheme="minorHAnsi"/>
          <w:sz w:val="24"/>
          <w:szCs w:val="24"/>
        </w:rPr>
        <w:t>Столь высокий процент неуспевающих студентов может быть результатом слабой подготовки студентов, либо – завышенными требованиями, предъявляемыми к ним.</w:t>
      </w:r>
    </w:p>
    <w:p w14:paraId="4EB971BC" w14:textId="77777777" w:rsidR="00CF25CB" w:rsidRPr="0056311D" w:rsidRDefault="005B093B" w:rsidP="00043CBC">
      <w:pPr>
        <w:pStyle w:val="3"/>
        <w:numPr>
          <w:ilvl w:val="2"/>
          <w:numId w:val="68"/>
        </w:numPr>
      </w:pPr>
      <w:bookmarkStart w:id="23" w:name="_Toc278494337"/>
      <w:r w:rsidRPr="0056311D">
        <w:t>Сравнение успеваемости студентов, поступивших по результатам олимпиад, ЕГЭ и межправительственным соглашениям</w:t>
      </w:r>
      <w:bookmarkEnd w:id="23"/>
    </w:p>
    <w:p w14:paraId="3B4D233F" w14:textId="77777777" w:rsidR="005B093B" w:rsidRPr="0056311D" w:rsidRDefault="005B093B" w:rsidP="005B093B">
      <w:pPr>
        <w:spacing w:before="0" w:after="120" w:line="240" w:lineRule="auto"/>
        <w:ind w:firstLine="709"/>
        <w:jc w:val="both"/>
        <w:rPr>
          <w:sz w:val="24"/>
          <w:szCs w:val="24"/>
        </w:rPr>
      </w:pPr>
      <w:r w:rsidRPr="0056311D">
        <w:rPr>
          <w:sz w:val="24"/>
          <w:szCs w:val="24"/>
        </w:rPr>
        <w:t xml:space="preserve">Данные успеваемости студентов, поступивших по результатам олимпиад, ЕГЭ и межправительственным соглашениям по Москве и филиалам за 3 года по курсам и направлениям, приведены в приложениях № 2-5 к разделу 5.1. </w:t>
      </w:r>
    </w:p>
    <w:p w14:paraId="194DFB96" w14:textId="77777777" w:rsidR="005B093B" w:rsidRPr="0056311D" w:rsidRDefault="005B093B" w:rsidP="005B093B">
      <w:pPr>
        <w:spacing w:before="0" w:after="120" w:line="240" w:lineRule="auto"/>
        <w:ind w:firstLine="709"/>
        <w:jc w:val="both"/>
        <w:rPr>
          <w:sz w:val="24"/>
          <w:szCs w:val="24"/>
        </w:rPr>
      </w:pPr>
      <w:r w:rsidRPr="0056311D">
        <w:rPr>
          <w:sz w:val="24"/>
          <w:szCs w:val="24"/>
        </w:rPr>
        <w:t xml:space="preserve">Диаграмма сравнения среднего балла успеваемости студентов 1-го курса бакалавриата в 2013/2014 учебном году по Москве (ниже) свидетельствует о том, что почти на всех образовательных программах более высокий средний балл имеют студенты, поступившие по результатам олимпиад. </w:t>
      </w:r>
    </w:p>
    <w:p w14:paraId="5FB958D8" w14:textId="77777777" w:rsidR="005B093B" w:rsidRPr="0056311D" w:rsidRDefault="005B093B" w:rsidP="005B093B">
      <w:pPr>
        <w:spacing w:before="0" w:after="120" w:line="240" w:lineRule="auto"/>
        <w:ind w:firstLine="709"/>
        <w:jc w:val="both"/>
        <w:rPr>
          <w:sz w:val="24"/>
          <w:szCs w:val="24"/>
        </w:rPr>
      </w:pPr>
      <w:r w:rsidRPr="0056311D">
        <w:rPr>
          <w:sz w:val="24"/>
          <w:szCs w:val="24"/>
        </w:rPr>
        <w:t xml:space="preserve">Исключения составляют </w:t>
      </w:r>
      <w:r w:rsidR="004F736F" w:rsidRPr="0056311D">
        <w:rPr>
          <w:sz w:val="24"/>
          <w:szCs w:val="24"/>
        </w:rPr>
        <w:t>образовательные программы</w:t>
      </w:r>
      <w:r w:rsidRPr="0056311D">
        <w:rPr>
          <w:sz w:val="24"/>
          <w:szCs w:val="24"/>
        </w:rPr>
        <w:t xml:space="preserve"> </w:t>
      </w:r>
      <w:r w:rsidR="004F736F" w:rsidRPr="0056311D">
        <w:rPr>
          <w:sz w:val="24"/>
          <w:szCs w:val="24"/>
        </w:rPr>
        <w:t>«Статистика»</w:t>
      </w:r>
      <w:r w:rsidRPr="0056311D">
        <w:rPr>
          <w:sz w:val="24"/>
          <w:szCs w:val="24"/>
        </w:rPr>
        <w:t xml:space="preserve"> (ОСАД), </w:t>
      </w:r>
      <w:r w:rsidR="004F736F" w:rsidRPr="0056311D">
        <w:rPr>
          <w:sz w:val="24"/>
          <w:szCs w:val="24"/>
        </w:rPr>
        <w:t>«</w:t>
      </w:r>
      <w:r w:rsidRPr="0056311D">
        <w:rPr>
          <w:sz w:val="24"/>
          <w:szCs w:val="24"/>
        </w:rPr>
        <w:t>Государственное и муниципальное управление</w:t>
      </w:r>
      <w:r w:rsidR="004F736F" w:rsidRPr="0056311D">
        <w:rPr>
          <w:sz w:val="24"/>
          <w:szCs w:val="24"/>
        </w:rPr>
        <w:t>»</w:t>
      </w:r>
      <w:r w:rsidRPr="0056311D">
        <w:rPr>
          <w:sz w:val="24"/>
          <w:szCs w:val="24"/>
        </w:rPr>
        <w:t xml:space="preserve"> (ФСН), </w:t>
      </w:r>
      <w:r w:rsidR="004F736F" w:rsidRPr="0056311D">
        <w:rPr>
          <w:sz w:val="24"/>
          <w:szCs w:val="24"/>
        </w:rPr>
        <w:t>«</w:t>
      </w:r>
      <w:r w:rsidRPr="0056311D">
        <w:rPr>
          <w:sz w:val="24"/>
          <w:szCs w:val="24"/>
        </w:rPr>
        <w:t>Прикладная математика</w:t>
      </w:r>
      <w:r w:rsidR="004F736F" w:rsidRPr="0056311D">
        <w:rPr>
          <w:sz w:val="24"/>
          <w:szCs w:val="24"/>
        </w:rPr>
        <w:t>» (</w:t>
      </w:r>
      <w:proofErr w:type="spellStart"/>
      <w:r w:rsidR="004F736F" w:rsidRPr="0056311D">
        <w:rPr>
          <w:sz w:val="24"/>
          <w:szCs w:val="24"/>
        </w:rPr>
        <w:t>ФПМиК</w:t>
      </w:r>
      <w:proofErr w:type="spellEnd"/>
      <w:r w:rsidR="004F736F" w:rsidRPr="0056311D">
        <w:rPr>
          <w:sz w:val="24"/>
          <w:szCs w:val="24"/>
        </w:rPr>
        <w:t xml:space="preserve"> МИЭМ), «Логистика»</w:t>
      </w:r>
      <w:r w:rsidRPr="0056311D">
        <w:rPr>
          <w:sz w:val="24"/>
          <w:szCs w:val="24"/>
        </w:rPr>
        <w:t xml:space="preserve"> (ФЛ) и </w:t>
      </w:r>
      <w:r w:rsidR="004F736F" w:rsidRPr="0056311D">
        <w:rPr>
          <w:sz w:val="24"/>
          <w:szCs w:val="24"/>
        </w:rPr>
        <w:t>«</w:t>
      </w:r>
      <w:r w:rsidRPr="0056311D">
        <w:rPr>
          <w:sz w:val="24"/>
          <w:szCs w:val="24"/>
        </w:rPr>
        <w:t>Информатика и вычислительная техника</w:t>
      </w:r>
      <w:r w:rsidR="004F736F" w:rsidRPr="0056311D">
        <w:rPr>
          <w:sz w:val="24"/>
          <w:szCs w:val="24"/>
        </w:rPr>
        <w:t>»</w:t>
      </w:r>
      <w:r w:rsidRPr="0056311D">
        <w:rPr>
          <w:sz w:val="24"/>
          <w:szCs w:val="24"/>
        </w:rPr>
        <w:t xml:space="preserve"> (</w:t>
      </w:r>
      <w:proofErr w:type="spellStart"/>
      <w:r w:rsidRPr="0056311D">
        <w:rPr>
          <w:sz w:val="24"/>
          <w:szCs w:val="24"/>
        </w:rPr>
        <w:t>ФИТиВТ</w:t>
      </w:r>
      <w:proofErr w:type="spellEnd"/>
      <w:r w:rsidRPr="0056311D">
        <w:rPr>
          <w:sz w:val="24"/>
          <w:szCs w:val="24"/>
        </w:rPr>
        <w:t xml:space="preserve"> МИЭМ) – на них более высокий средний балл имеют студенты, поступившие по ЕГЭ (при этом разница незначительна - от 0,02 балла до 0,71 балла).</w:t>
      </w:r>
    </w:p>
    <w:p w14:paraId="64924EE0" w14:textId="77777777" w:rsidR="005B093B" w:rsidRPr="0056311D" w:rsidRDefault="005B093B" w:rsidP="005B093B">
      <w:pPr>
        <w:spacing w:before="0" w:after="120" w:line="240" w:lineRule="auto"/>
        <w:ind w:firstLine="709"/>
        <w:jc w:val="both"/>
        <w:rPr>
          <w:sz w:val="24"/>
          <w:szCs w:val="24"/>
        </w:rPr>
      </w:pPr>
      <w:r w:rsidRPr="0056311D">
        <w:rPr>
          <w:sz w:val="24"/>
          <w:szCs w:val="24"/>
        </w:rPr>
        <w:t xml:space="preserve">Что касается среднего балла студентов, поступивших по межправительственным соглашениям, то на </w:t>
      </w:r>
      <w:proofErr w:type="gramStart"/>
      <w:r w:rsidRPr="0056311D">
        <w:rPr>
          <w:sz w:val="24"/>
          <w:szCs w:val="24"/>
        </w:rPr>
        <w:t>большинстве</w:t>
      </w:r>
      <w:proofErr w:type="gramEnd"/>
      <w:r w:rsidRPr="0056311D">
        <w:rPr>
          <w:sz w:val="24"/>
          <w:szCs w:val="24"/>
        </w:rPr>
        <w:t xml:space="preserve"> ОП ситуация такова, что он ниже среднего балла студентов, поступивших и по олимпиадам, и по ЕГЭ. </w:t>
      </w:r>
      <w:r w:rsidR="004F736F" w:rsidRPr="0056311D">
        <w:rPr>
          <w:sz w:val="24"/>
          <w:szCs w:val="24"/>
        </w:rPr>
        <w:t>Имеющиеся и</w:t>
      </w:r>
      <w:r w:rsidRPr="0056311D">
        <w:rPr>
          <w:sz w:val="24"/>
          <w:szCs w:val="24"/>
        </w:rPr>
        <w:t>сключения объясняются в основном небольшим количеством студентов этой категории.</w:t>
      </w:r>
    </w:p>
    <w:p w14:paraId="5BE8E39B" w14:textId="77777777" w:rsidR="005B093B" w:rsidRPr="0056311D" w:rsidRDefault="005B093B" w:rsidP="005B093B">
      <w:pPr>
        <w:spacing w:before="0" w:after="120" w:line="240" w:lineRule="auto"/>
        <w:rPr>
          <w:b/>
          <w:sz w:val="24"/>
          <w:szCs w:val="24"/>
        </w:rPr>
      </w:pPr>
      <w:r w:rsidRPr="0056311D">
        <w:rPr>
          <w:noProof/>
          <w:sz w:val="24"/>
          <w:szCs w:val="24"/>
          <w:lang w:eastAsia="ru-RU"/>
        </w:rPr>
        <w:drawing>
          <wp:inline distT="0" distB="0" distL="0" distR="0" wp14:anchorId="0B992D21" wp14:editId="0E6507FC">
            <wp:extent cx="6305340" cy="6586695"/>
            <wp:effectExtent l="0" t="0" r="19685" b="2413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070914C" w14:textId="77777777" w:rsidR="005B093B" w:rsidRPr="0056311D" w:rsidRDefault="005B093B" w:rsidP="005B093B">
      <w:pPr>
        <w:spacing w:before="0" w:after="120" w:line="240" w:lineRule="auto"/>
        <w:ind w:firstLine="709"/>
        <w:jc w:val="both"/>
        <w:rPr>
          <w:sz w:val="24"/>
          <w:szCs w:val="24"/>
        </w:rPr>
      </w:pPr>
      <w:r w:rsidRPr="0056311D">
        <w:rPr>
          <w:sz w:val="24"/>
          <w:szCs w:val="24"/>
        </w:rPr>
        <w:t xml:space="preserve">Диаграмма сравнения среднего балла успеваемости студентов 1-го курса бакалавриата в 2013/2014 учебном году по филиалам (ниже) свидетельствует о том, тенденция здесь такая же, что и в Москве - почти на всех образовательных программах более высокий средний балл имеют студенты, поступившие по результатам олимпиад. </w:t>
      </w:r>
    </w:p>
    <w:p w14:paraId="4982B7DF" w14:textId="77777777" w:rsidR="005B093B" w:rsidRPr="0056311D" w:rsidRDefault="005B093B" w:rsidP="005B093B">
      <w:pPr>
        <w:spacing w:before="0" w:after="120" w:line="240" w:lineRule="auto"/>
        <w:ind w:firstLine="709"/>
        <w:jc w:val="both"/>
        <w:rPr>
          <w:sz w:val="24"/>
          <w:szCs w:val="24"/>
        </w:rPr>
      </w:pPr>
      <w:r w:rsidRPr="0056311D">
        <w:rPr>
          <w:sz w:val="24"/>
          <w:szCs w:val="24"/>
        </w:rPr>
        <w:t xml:space="preserve">Исключения составляют </w:t>
      </w:r>
      <w:r w:rsidR="00F71E88" w:rsidRPr="0056311D">
        <w:rPr>
          <w:sz w:val="24"/>
          <w:szCs w:val="24"/>
        </w:rPr>
        <w:t>«</w:t>
      </w:r>
      <w:r w:rsidRPr="0056311D">
        <w:rPr>
          <w:sz w:val="24"/>
          <w:szCs w:val="24"/>
        </w:rPr>
        <w:t>Фундаментальная и прикладная лингвистика</w:t>
      </w:r>
      <w:r w:rsidR="00F71E88" w:rsidRPr="0056311D">
        <w:rPr>
          <w:sz w:val="24"/>
          <w:szCs w:val="24"/>
        </w:rPr>
        <w:t>»</w:t>
      </w:r>
      <w:r w:rsidRPr="0056311D">
        <w:rPr>
          <w:sz w:val="24"/>
          <w:szCs w:val="24"/>
        </w:rPr>
        <w:t xml:space="preserve"> (ФГН НФ), </w:t>
      </w:r>
      <w:r w:rsidR="00F71E88" w:rsidRPr="0056311D">
        <w:rPr>
          <w:sz w:val="24"/>
          <w:szCs w:val="24"/>
        </w:rPr>
        <w:t>«</w:t>
      </w:r>
      <w:r w:rsidRPr="0056311D">
        <w:rPr>
          <w:sz w:val="24"/>
          <w:szCs w:val="24"/>
        </w:rPr>
        <w:t>История</w:t>
      </w:r>
      <w:r w:rsidR="00F71E88" w:rsidRPr="0056311D">
        <w:rPr>
          <w:sz w:val="24"/>
          <w:szCs w:val="24"/>
        </w:rPr>
        <w:t>»</w:t>
      </w:r>
      <w:r w:rsidRPr="0056311D">
        <w:rPr>
          <w:sz w:val="24"/>
          <w:szCs w:val="24"/>
        </w:rPr>
        <w:t xml:space="preserve"> (</w:t>
      </w:r>
      <w:proofErr w:type="spellStart"/>
      <w:r w:rsidR="00F71E88" w:rsidRPr="0056311D">
        <w:rPr>
          <w:sz w:val="24"/>
          <w:szCs w:val="24"/>
        </w:rPr>
        <w:t>СПбФ</w:t>
      </w:r>
      <w:proofErr w:type="spellEnd"/>
      <w:r w:rsidRPr="0056311D">
        <w:rPr>
          <w:sz w:val="24"/>
          <w:szCs w:val="24"/>
        </w:rPr>
        <w:t xml:space="preserve">) и </w:t>
      </w:r>
      <w:r w:rsidR="00F71E88" w:rsidRPr="0056311D">
        <w:rPr>
          <w:sz w:val="24"/>
          <w:szCs w:val="24"/>
        </w:rPr>
        <w:t>«</w:t>
      </w:r>
      <w:r w:rsidRPr="0056311D">
        <w:rPr>
          <w:sz w:val="24"/>
          <w:szCs w:val="24"/>
        </w:rPr>
        <w:t>Менеджмент</w:t>
      </w:r>
      <w:r w:rsidR="00F71E88" w:rsidRPr="0056311D">
        <w:rPr>
          <w:sz w:val="24"/>
          <w:szCs w:val="24"/>
        </w:rPr>
        <w:t>»</w:t>
      </w:r>
      <w:r w:rsidRPr="0056311D">
        <w:rPr>
          <w:sz w:val="24"/>
          <w:szCs w:val="24"/>
        </w:rPr>
        <w:t xml:space="preserve"> (ФМ </w:t>
      </w:r>
      <w:proofErr w:type="spellStart"/>
      <w:r w:rsidRPr="0056311D">
        <w:rPr>
          <w:sz w:val="24"/>
          <w:szCs w:val="24"/>
        </w:rPr>
        <w:t>СПбФ</w:t>
      </w:r>
      <w:proofErr w:type="spellEnd"/>
      <w:r w:rsidRPr="0056311D">
        <w:rPr>
          <w:sz w:val="24"/>
          <w:szCs w:val="24"/>
        </w:rPr>
        <w:t>) – на них более высокий средний балл имеют студенты, поступившие по ЕГЭ (при этом разница незначительна - от 0,04 балла до 1,56 балла).</w:t>
      </w:r>
    </w:p>
    <w:p w14:paraId="36D4C6BF" w14:textId="77777777" w:rsidR="005B093B" w:rsidRPr="0056311D" w:rsidRDefault="005B093B" w:rsidP="00FC0BC7">
      <w:pPr>
        <w:spacing w:before="0" w:after="120" w:line="240" w:lineRule="auto"/>
        <w:rPr>
          <w:b/>
          <w:sz w:val="24"/>
          <w:szCs w:val="24"/>
        </w:rPr>
      </w:pPr>
      <w:r w:rsidRPr="0056311D">
        <w:rPr>
          <w:noProof/>
          <w:sz w:val="24"/>
          <w:szCs w:val="24"/>
          <w:lang w:eastAsia="ru-RU"/>
        </w:rPr>
        <w:drawing>
          <wp:inline distT="0" distB="0" distL="0" distR="0" wp14:anchorId="54EFFC7A" wp14:editId="5D58D91E">
            <wp:extent cx="5938787" cy="3474720"/>
            <wp:effectExtent l="0" t="0" r="30480" b="3048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BD953F9" w14:textId="77777777" w:rsidR="005B093B" w:rsidRPr="0056311D" w:rsidRDefault="005B093B" w:rsidP="005B093B">
      <w:pPr>
        <w:spacing w:before="0" w:after="120" w:line="240" w:lineRule="auto"/>
        <w:ind w:firstLine="709"/>
        <w:jc w:val="both"/>
        <w:rPr>
          <w:sz w:val="24"/>
          <w:szCs w:val="24"/>
        </w:rPr>
      </w:pPr>
      <w:proofErr w:type="gramStart"/>
      <w:r w:rsidRPr="0056311D">
        <w:rPr>
          <w:sz w:val="24"/>
          <w:szCs w:val="24"/>
        </w:rPr>
        <w:t xml:space="preserve">Диаграмма сравнения средних баллов успеваемости студентов-бакалавров (всех курсов) по Москве (ниже) показывает, что наименьший средний балл среди поступивших по ЕГЭ (6,37) – на </w:t>
      </w:r>
      <w:r w:rsidR="00F71E88" w:rsidRPr="0056311D">
        <w:rPr>
          <w:sz w:val="24"/>
          <w:szCs w:val="24"/>
        </w:rPr>
        <w:t>образовательных программах «</w:t>
      </w:r>
      <w:r w:rsidRPr="0056311D">
        <w:rPr>
          <w:sz w:val="24"/>
          <w:szCs w:val="24"/>
        </w:rPr>
        <w:t xml:space="preserve">Электроника и </w:t>
      </w:r>
      <w:proofErr w:type="spellStart"/>
      <w:r w:rsidRPr="0056311D">
        <w:rPr>
          <w:sz w:val="24"/>
          <w:szCs w:val="24"/>
        </w:rPr>
        <w:t>наноэлектроника</w:t>
      </w:r>
      <w:proofErr w:type="spellEnd"/>
      <w:r w:rsidR="00F71E88" w:rsidRPr="0056311D">
        <w:rPr>
          <w:sz w:val="24"/>
          <w:szCs w:val="24"/>
        </w:rPr>
        <w:t>»</w:t>
      </w:r>
      <w:r w:rsidRPr="0056311D">
        <w:rPr>
          <w:sz w:val="24"/>
          <w:szCs w:val="24"/>
        </w:rPr>
        <w:t xml:space="preserve"> (ФЭТ МИЭМ), среди поступивших по олимпиадам (6,79) на </w:t>
      </w:r>
      <w:r w:rsidR="00F71E88" w:rsidRPr="0056311D">
        <w:rPr>
          <w:sz w:val="24"/>
          <w:szCs w:val="24"/>
        </w:rPr>
        <w:t>«Статистике»</w:t>
      </w:r>
      <w:r w:rsidRPr="0056311D">
        <w:rPr>
          <w:sz w:val="24"/>
          <w:szCs w:val="24"/>
        </w:rPr>
        <w:t xml:space="preserve"> (ОСАД), среди поступивших по межправительственным соглашениям (6,17) – на </w:t>
      </w:r>
      <w:r w:rsidR="00F71E88" w:rsidRPr="0056311D">
        <w:rPr>
          <w:sz w:val="24"/>
          <w:szCs w:val="24"/>
        </w:rPr>
        <w:t>«</w:t>
      </w:r>
      <w:r w:rsidRPr="0056311D">
        <w:rPr>
          <w:sz w:val="24"/>
          <w:szCs w:val="24"/>
        </w:rPr>
        <w:t>Инфокоммуникационные технологии и системы связи</w:t>
      </w:r>
      <w:r w:rsidR="00F71E88" w:rsidRPr="0056311D">
        <w:rPr>
          <w:sz w:val="24"/>
          <w:szCs w:val="24"/>
        </w:rPr>
        <w:t>»</w:t>
      </w:r>
      <w:r w:rsidRPr="0056311D">
        <w:rPr>
          <w:sz w:val="24"/>
          <w:szCs w:val="24"/>
        </w:rPr>
        <w:t xml:space="preserve"> (ФЭТ МИЭМ).</w:t>
      </w:r>
      <w:proofErr w:type="gramEnd"/>
    </w:p>
    <w:p w14:paraId="7B772EFA" w14:textId="77777777" w:rsidR="005B093B" w:rsidRPr="0056311D" w:rsidRDefault="005B093B" w:rsidP="005B093B">
      <w:pPr>
        <w:spacing w:before="0" w:after="120" w:line="240" w:lineRule="auto"/>
        <w:ind w:firstLine="709"/>
        <w:jc w:val="both"/>
        <w:rPr>
          <w:b/>
          <w:sz w:val="24"/>
          <w:szCs w:val="24"/>
        </w:rPr>
      </w:pPr>
      <w:r w:rsidRPr="0056311D">
        <w:rPr>
          <w:sz w:val="24"/>
          <w:szCs w:val="24"/>
        </w:rPr>
        <w:t xml:space="preserve">Наибольший средний балл среди поступивших по ЕГЭ (8,11) – на </w:t>
      </w:r>
      <w:r w:rsidR="00F71E88" w:rsidRPr="0056311D">
        <w:rPr>
          <w:sz w:val="24"/>
          <w:szCs w:val="24"/>
        </w:rPr>
        <w:t>«</w:t>
      </w:r>
      <w:r w:rsidRPr="0056311D">
        <w:rPr>
          <w:sz w:val="24"/>
          <w:szCs w:val="24"/>
        </w:rPr>
        <w:t>Журналистик</w:t>
      </w:r>
      <w:r w:rsidR="00F71E88" w:rsidRPr="0056311D">
        <w:rPr>
          <w:sz w:val="24"/>
          <w:szCs w:val="24"/>
        </w:rPr>
        <w:t>е»</w:t>
      </w:r>
      <w:r w:rsidRPr="0056311D">
        <w:rPr>
          <w:sz w:val="24"/>
          <w:szCs w:val="24"/>
        </w:rPr>
        <w:t xml:space="preserve"> (</w:t>
      </w:r>
      <w:proofErr w:type="spellStart"/>
      <w:r w:rsidRPr="0056311D">
        <w:rPr>
          <w:sz w:val="24"/>
          <w:szCs w:val="24"/>
        </w:rPr>
        <w:t>ФКМиД</w:t>
      </w:r>
      <w:proofErr w:type="spellEnd"/>
      <w:r w:rsidRPr="0056311D">
        <w:rPr>
          <w:sz w:val="24"/>
          <w:szCs w:val="24"/>
        </w:rPr>
        <w:t>), среди поступи</w:t>
      </w:r>
      <w:r w:rsidR="00F71E88" w:rsidRPr="0056311D">
        <w:rPr>
          <w:sz w:val="24"/>
          <w:szCs w:val="24"/>
        </w:rPr>
        <w:t>вших по олимпиадам (8,70) на «</w:t>
      </w:r>
      <w:r w:rsidRPr="0056311D">
        <w:rPr>
          <w:sz w:val="24"/>
          <w:szCs w:val="24"/>
        </w:rPr>
        <w:t>Дизайн</w:t>
      </w:r>
      <w:r w:rsidR="00F71E88" w:rsidRPr="0056311D">
        <w:rPr>
          <w:sz w:val="24"/>
          <w:szCs w:val="24"/>
        </w:rPr>
        <w:t>е»</w:t>
      </w:r>
      <w:r w:rsidRPr="0056311D">
        <w:rPr>
          <w:sz w:val="24"/>
          <w:szCs w:val="24"/>
        </w:rPr>
        <w:t xml:space="preserve"> (</w:t>
      </w:r>
      <w:proofErr w:type="spellStart"/>
      <w:r w:rsidRPr="0056311D">
        <w:rPr>
          <w:sz w:val="24"/>
          <w:szCs w:val="24"/>
        </w:rPr>
        <w:t>ФКМиД</w:t>
      </w:r>
      <w:proofErr w:type="spellEnd"/>
      <w:r w:rsidRPr="0056311D">
        <w:rPr>
          <w:sz w:val="24"/>
          <w:szCs w:val="24"/>
        </w:rPr>
        <w:t>), среди поступивших по межправительстве</w:t>
      </w:r>
      <w:r w:rsidR="00F71E88" w:rsidRPr="0056311D">
        <w:rPr>
          <w:sz w:val="24"/>
          <w:szCs w:val="24"/>
        </w:rPr>
        <w:t>нным соглашениям (8,89) – на «Математике»</w:t>
      </w:r>
      <w:r w:rsidRPr="0056311D">
        <w:rPr>
          <w:sz w:val="24"/>
          <w:szCs w:val="24"/>
        </w:rPr>
        <w:t xml:space="preserve"> (ФМАТ).</w:t>
      </w:r>
    </w:p>
    <w:p w14:paraId="26521D84" w14:textId="77777777" w:rsidR="005B093B" w:rsidRPr="0056311D" w:rsidRDefault="005B093B" w:rsidP="00976582">
      <w:pPr>
        <w:spacing w:before="0" w:after="120" w:line="240" w:lineRule="auto"/>
        <w:rPr>
          <w:b/>
          <w:sz w:val="24"/>
          <w:szCs w:val="24"/>
        </w:rPr>
      </w:pPr>
      <w:r w:rsidRPr="0056311D">
        <w:rPr>
          <w:noProof/>
          <w:sz w:val="24"/>
          <w:szCs w:val="24"/>
          <w:lang w:eastAsia="ru-RU"/>
        </w:rPr>
        <w:drawing>
          <wp:inline distT="0" distB="0" distL="0" distR="0" wp14:anchorId="77E3F5AC" wp14:editId="7F54C6B6">
            <wp:extent cx="6369269" cy="3846786"/>
            <wp:effectExtent l="0" t="0" r="12700" b="20955"/>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7430B9F" w14:textId="77777777" w:rsidR="005B093B" w:rsidRPr="0056311D" w:rsidRDefault="005B093B" w:rsidP="005B093B">
      <w:pPr>
        <w:spacing w:before="0" w:after="120" w:line="240" w:lineRule="auto"/>
        <w:ind w:firstLine="709"/>
        <w:jc w:val="both"/>
        <w:rPr>
          <w:sz w:val="24"/>
          <w:szCs w:val="24"/>
        </w:rPr>
      </w:pPr>
      <w:r w:rsidRPr="0056311D">
        <w:rPr>
          <w:sz w:val="24"/>
          <w:szCs w:val="24"/>
        </w:rPr>
        <w:t>Диаграмма сравнения средних баллов успеваемости студентов-бакалавров (всех курсов) по филиалам (ниже) показывает, что наименьший средний балл среди поступивших по ЕГЭ (6,90) – на ОП Юриспруденция (ФП НФ), среди поступивших по олимпиадам (5,50) на ОП Бизнес-информатика (ФБИ ПФ), среди поступивших по межправительственным соглашениям (5,69) – на ОП Бизнес-информатика (ФБИ НФ).</w:t>
      </w:r>
    </w:p>
    <w:p w14:paraId="2221B538" w14:textId="77777777" w:rsidR="005B093B" w:rsidRPr="0056311D" w:rsidRDefault="005B093B" w:rsidP="005B093B">
      <w:pPr>
        <w:spacing w:before="0" w:after="120" w:line="240" w:lineRule="auto"/>
        <w:ind w:firstLine="709"/>
        <w:jc w:val="both"/>
        <w:rPr>
          <w:sz w:val="24"/>
          <w:szCs w:val="24"/>
        </w:rPr>
      </w:pPr>
      <w:r w:rsidRPr="0056311D">
        <w:rPr>
          <w:sz w:val="24"/>
          <w:szCs w:val="24"/>
        </w:rPr>
        <w:t>Наибольший средний балл среди поступивших по ЕГЭ (8,00) – на ОП Филология (ФГН НФ), среди поступивших по олимпиадам (9,00) на ОП Юриспруденция (СГФ ПФ), среди поступивших по межправительственным соглашениям (8,03) – на ОП Менеджмент (ФМ НФ).</w:t>
      </w:r>
    </w:p>
    <w:p w14:paraId="0231F2C0" w14:textId="77777777" w:rsidR="005B093B" w:rsidRPr="0056311D" w:rsidRDefault="005B093B" w:rsidP="00976582">
      <w:pPr>
        <w:spacing w:before="0" w:after="120" w:line="240" w:lineRule="auto"/>
        <w:rPr>
          <w:sz w:val="24"/>
          <w:szCs w:val="24"/>
        </w:rPr>
      </w:pPr>
      <w:r w:rsidRPr="0056311D">
        <w:rPr>
          <w:noProof/>
          <w:sz w:val="24"/>
          <w:szCs w:val="24"/>
          <w:lang w:eastAsia="ru-RU"/>
        </w:rPr>
        <w:drawing>
          <wp:inline distT="0" distB="0" distL="0" distR="0" wp14:anchorId="72581E70" wp14:editId="3994A54D">
            <wp:extent cx="6432331" cy="5108027"/>
            <wp:effectExtent l="0" t="0" r="26035" b="1651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13A5537" w14:textId="348E2C17" w:rsidR="005B093B" w:rsidRPr="0056311D" w:rsidRDefault="005B093B" w:rsidP="005B093B">
      <w:pPr>
        <w:spacing w:before="0" w:after="120" w:line="240" w:lineRule="auto"/>
        <w:ind w:firstLine="709"/>
        <w:jc w:val="both"/>
        <w:rPr>
          <w:sz w:val="24"/>
          <w:szCs w:val="24"/>
        </w:rPr>
      </w:pPr>
      <w:proofErr w:type="gramStart"/>
      <w:r w:rsidRPr="0056311D">
        <w:rPr>
          <w:sz w:val="24"/>
          <w:szCs w:val="24"/>
        </w:rPr>
        <w:t>Диаграмма сравнения средних баллов успеваемости студентов</w:t>
      </w:r>
      <w:r w:rsidR="00CA1A68" w:rsidRPr="0056311D">
        <w:rPr>
          <w:sz w:val="24"/>
          <w:szCs w:val="24"/>
        </w:rPr>
        <w:t xml:space="preserve"> </w:t>
      </w:r>
      <w:r w:rsidRPr="0056311D">
        <w:rPr>
          <w:sz w:val="24"/>
          <w:szCs w:val="24"/>
        </w:rPr>
        <w:t>- бакалавров за три года  (по способу поступления) Москва и филиалы (ниже) показывает, что средний балл успеваемости среди поступивших по ЕГЭ  в Москве и кампусам от года к коду незначительно, но стабильно увеличивается (кроме 2-х последних лет в Санкт-Петербурге), среди поступивших по олимпиадам – средний бал успеваемости также повышается везде, кроме Москвы.</w:t>
      </w:r>
      <w:proofErr w:type="gramEnd"/>
      <w:r w:rsidRPr="0056311D">
        <w:rPr>
          <w:sz w:val="24"/>
          <w:szCs w:val="24"/>
        </w:rPr>
        <w:t xml:space="preserve"> Студенты, поступавшие по межправительственным соглашениям (Москва) также повысили средний балл успеваемости.</w:t>
      </w:r>
    </w:p>
    <w:p w14:paraId="45E3F1EE" w14:textId="77777777" w:rsidR="005B093B" w:rsidRPr="0056311D" w:rsidRDefault="005B093B" w:rsidP="00976582">
      <w:pPr>
        <w:spacing w:before="0" w:after="120" w:line="240" w:lineRule="auto"/>
        <w:rPr>
          <w:sz w:val="24"/>
          <w:szCs w:val="24"/>
        </w:rPr>
      </w:pPr>
      <w:r w:rsidRPr="0056311D">
        <w:rPr>
          <w:noProof/>
          <w:sz w:val="24"/>
          <w:szCs w:val="24"/>
          <w:lang w:eastAsia="ru-RU"/>
        </w:rPr>
        <w:drawing>
          <wp:inline distT="0" distB="0" distL="0" distR="0" wp14:anchorId="16964322" wp14:editId="7708F710">
            <wp:extent cx="6491111" cy="6660445"/>
            <wp:effectExtent l="0" t="0" r="24130" b="26670"/>
            <wp:docPr id="737" name="Диаграмма 7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4C504DC" w14:textId="77777777" w:rsidR="005B093B" w:rsidRPr="0056311D" w:rsidRDefault="005B093B" w:rsidP="005B093B">
      <w:pPr>
        <w:spacing w:before="0" w:after="120" w:line="240" w:lineRule="auto"/>
        <w:ind w:firstLine="709"/>
        <w:jc w:val="both"/>
        <w:rPr>
          <w:sz w:val="24"/>
          <w:szCs w:val="24"/>
        </w:rPr>
      </w:pPr>
      <w:r w:rsidRPr="0056311D">
        <w:rPr>
          <w:sz w:val="24"/>
          <w:szCs w:val="24"/>
        </w:rPr>
        <w:t xml:space="preserve">Диаграмма сравнения среднего балла успеваемости студентов 1-го курса магистратуры в 2013/2014 учебном году по Москве (ниже) свидетельствует о том, что почти на всех образовательных программах более высокий средний балл имеют студенты, поступившие по результатам олимпиады. </w:t>
      </w:r>
    </w:p>
    <w:p w14:paraId="25585E1D" w14:textId="77777777" w:rsidR="005B093B" w:rsidRPr="0056311D" w:rsidRDefault="00C06D03" w:rsidP="005B093B">
      <w:pPr>
        <w:spacing w:before="0" w:after="120" w:line="240" w:lineRule="auto"/>
        <w:ind w:firstLine="709"/>
        <w:jc w:val="both"/>
        <w:rPr>
          <w:sz w:val="24"/>
          <w:szCs w:val="24"/>
        </w:rPr>
      </w:pPr>
      <w:r w:rsidRPr="0056311D">
        <w:rPr>
          <w:sz w:val="24"/>
          <w:szCs w:val="24"/>
        </w:rPr>
        <w:t>Исключения составляют «</w:t>
      </w:r>
      <w:r w:rsidR="005B093B" w:rsidRPr="0056311D">
        <w:rPr>
          <w:sz w:val="24"/>
          <w:szCs w:val="24"/>
        </w:rPr>
        <w:t>Востоковедение и африканистика</w:t>
      </w:r>
      <w:r w:rsidRPr="0056311D">
        <w:rPr>
          <w:sz w:val="24"/>
          <w:szCs w:val="24"/>
        </w:rPr>
        <w:t>»</w:t>
      </w:r>
      <w:r w:rsidR="005B093B" w:rsidRPr="0056311D">
        <w:rPr>
          <w:sz w:val="24"/>
          <w:szCs w:val="24"/>
        </w:rPr>
        <w:t xml:space="preserve"> (</w:t>
      </w:r>
      <w:proofErr w:type="spellStart"/>
      <w:r w:rsidR="005B093B" w:rsidRPr="0056311D">
        <w:rPr>
          <w:sz w:val="24"/>
          <w:szCs w:val="24"/>
        </w:rPr>
        <w:t>ФМЭиМП</w:t>
      </w:r>
      <w:proofErr w:type="spellEnd"/>
      <w:r w:rsidR="005B093B" w:rsidRPr="0056311D">
        <w:rPr>
          <w:sz w:val="24"/>
          <w:szCs w:val="24"/>
        </w:rPr>
        <w:t xml:space="preserve">), </w:t>
      </w:r>
      <w:r w:rsidRPr="0056311D">
        <w:rPr>
          <w:sz w:val="24"/>
          <w:szCs w:val="24"/>
        </w:rPr>
        <w:t>«</w:t>
      </w:r>
      <w:r w:rsidR="005B093B" w:rsidRPr="0056311D">
        <w:rPr>
          <w:sz w:val="24"/>
          <w:szCs w:val="24"/>
        </w:rPr>
        <w:t>Дизайн</w:t>
      </w:r>
      <w:r w:rsidRPr="0056311D">
        <w:rPr>
          <w:sz w:val="24"/>
          <w:szCs w:val="24"/>
        </w:rPr>
        <w:t>»</w:t>
      </w:r>
      <w:r w:rsidR="005B093B" w:rsidRPr="0056311D">
        <w:rPr>
          <w:sz w:val="24"/>
          <w:szCs w:val="24"/>
        </w:rPr>
        <w:t xml:space="preserve"> (</w:t>
      </w:r>
      <w:proofErr w:type="spellStart"/>
      <w:r w:rsidR="005B093B" w:rsidRPr="0056311D">
        <w:rPr>
          <w:sz w:val="24"/>
          <w:szCs w:val="24"/>
        </w:rPr>
        <w:t>ФКМиД</w:t>
      </w:r>
      <w:proofErr w:type="spellEnd"/>
      <w:r w:rsidR="005B093B" w:rsidRPr="0056311D">
        <w:rPr>
          <w:sz w:val="24"/>
          <w:szCs w:val="24"/>
        </w:rPr>
        <w:t xml:space="preserve">), </w:t>
      </w:r>
      <w:r w:rsidRPr="0056311D">
        <w:rPr>
          <w:sz w:val="24"/>
          <w:szCs w:val="24"/>
        </w:rPr>
        <w:t>«</w:t>
      </w:r>
      <w:r w:rsidR="005B093B" w:rsidRPr="0056311D">
        <w:rPr>
          <w:sz w:val="24"/>
          <w:szCs w:val="24"/>
        </w:rPr>
        <w:t>Журналистика</w:t>
      </w:r>
      <w:r w:rsidRPr="0056311D">
        <w:rPr>
          <w:sz w:val="24"/>
          <w:szCs w:val="24"/>
        </w:rPr>
        <w:t>»</w:t>
      </w:r>
      <w:r w:rsidR="005B093B" w:rsidRPr="0056311D">
        <w:rPr>
          <w:sz w:val="24"/>
          <w:szCs w:val="24"/>
        </w:rPr>
        <w:t xml:space="preserve"> (</w:t>
      </w:r>
      <w:proofErr w:type="spellStart"/>
      <w:r w:rsidR="005B093B" w:rsidRPr="0056311D">
        <w:rPr>
          <w:sz w:val="24"/>
          <w:szCs w:val="24"/>
        </w:rPr>
        <w:t>ФКМиД</w:t>
      </w:r>
      <w:proofErr w:type="spellEnd"/>
      <w:r w:rsidR="005B093B" w:rsidRPr="0056311D">
        <w:rPr>
          <w:sz w:val="24"/>
          <w:szCs w:val="24"/>
        </w:rPr>
        <w:t xml:space="preserve">), </w:t>
      </w:r>
      <w:r w:rsidRPr="0056311D">
        <w:rPr>
          <w:sz w:val="24"/>
          <w:szCs w:val="24"/>
        </w:rPr>
        <w:t>«</w:t>
      </w:r>
      <w:r w:rsidR="005B093B" w:rsidRPr="0056311D">
        <w:rPr>
          <w:sz w:val="24"/>
          <w:szCs w:val="24"/>
        </w:rPr>
        <w:t>История</w:t>
      </w:r>
      <w:r w:rsidRPr="0056311D">
        <w:rPr>
          <w:sz w:val="24"/>
          <w:szCs w:val="24"/>
        </w:rPr>
        <w:t>»</w:t>
      </w:r>
      <w:r w:rsidR="005B093B" w:rsidRPr="0056311D">
        <w:rPr>
          <w:sz w:val="24"/>
          <w:szCs w:val="24"/>
        </w:rPr>
        <w:t xml:space="preserve"> (ФИ), </w:t>
      </w:r>
      <w:r w:rsidRPr="0056311D">
        <w:rPr>
          <w:sz w:val="24"/>
          <w:szCs w:val="24"/>
        </w:rPr>
        <w:t>«</w:t>
      </w:r>
      <w:r w:rsidR="005B093B" w:rsidRPr="0056311D">
        <w:rPr>
          <w:sz w:val="24"/>
          <w:szCs w:val="24"/>
        </w:rPr>
        <w:t>Психология</w:t>
      </w:r>
      <w:r w:rsidRPr="0056311D">
        <w:rPr>
          <w:sz w:val="24"/>
          <w:szCs w:val="24"/>
        </w:rPr>
        <w:t>»</w:t>
      </w:r>
      <w:r w:rsidR="005B093B" w:rsidRPr="0056311D">
        <w:rPr>
          <w:sz w:val="24"/>
          <w:szCs w:val="24"/>
        </w:rPr>
        <w:t xml:space="preserve"> (ФСН), – на них более высокий средний балл имеют студенты, поступившие по конкурсу (при этом разница незначительна - от 0,05 балла до 0,57 балла).</w:t>
      </w:r>
    </w:p>
    <w:p w14:paraId="4A1F517B" w14:textId="77777777" w:rsidR="005B093B" w:rsidRPr="0056311D" w:rsidRDefault="005B093B" w:rsidP="005B093B">
      <w:pPr>
        <w:spacing w:before="0" w:after="120" w:line="240" w:lineRule="auto"/>
        <w:ind w:firstLine="709"/>
        <w:jc w:val="both"/>
        <w:rPr>
          <w:sz w:val="24"/>
          <w:szCs w:val="24"/>
        </w:rPr>
      </w:pPr>
      <w:r w:rsidRPr="0056311D">
        <w:rPr>
          <w:sz w:val="24"/>
          <w:szCs w:val="24"/>
        </w:rPr>
        <w:t xml:space="preserve">Что касается среднего балла студентов, поступивших по межправительственным соглашениям, то на </w:t>
      </w:r>
      <w:proofErr w:type="gramStart"/>
      <w:r w:rsidRPr="0056311D">
        <w:rPr>
          <w:sz w:val="24"/>
          <w:szCs w:val="24"/>
        </w:rPr>
        <w:t>большинстве</w:t>
      </w:r>
      <w:proofErr w:type="gramEnd"/>
      <w:r w:rsidRPr="0056311D">
        <w:rPr>
          <w:sz w:val="24"/>
          <w:szCs w:val="24"/>
        </w:rPr>
        <w:t xml:space="preserve"> </w:t>
      </w:r>
      <w:r w:rsidR="00C06D03" w:rsidRPr="0056311D">
        <w:rPr>
          <w:sz w:val="24"/>
          <w:szCs w:val="24"/>
        </w:rPr>
        <w:t xml:space="preserve">программ </w:t>
      </w:r>
      <w:r w:rsidRPr="0056311D">
        <w:rPr>
          <w:sz w:val="24"/>
          <w:szCs w:val="24"/>
        </w:rPr>
        <w:t>ситуация такова, что он ниже среднего балла студентов, поступивших и по олимпиадам, и по ЕГЭ. Исключения объясняются в основном небольшим количеством таких студентов.</w:t>
      </w:r>
    </w:p>
    <w:p w14:paraId="2E85B872" w14:textId="77777777" w:rsidR="005B093B" w:rsidRPr="0056311D" w:rsidRDefault="005B093B" w:rsidP="00976582">
      <w:pPr>
        <w:spacing w:before="0" w:after="120" w:line="240" w:lineRule="auto"/>
        <w:rPr>
          <w:sz w:val="24"/>
          <w:szCs w:val="24"/>
        </w:rPr>
      </w:pPr>
      <w:r w:rsidRPr="0056311D">
        <w:rPr>
          <w:noProof/>
          <w:sz w:val="24"/>
          <w:szCs w:val="24"/>
          <w:lang w:eastAsia="ru-RU"/>
        </w:rPr>
        <w:drawing>
          <wp:inline distT="0" distB="0" distL="0" distR="0" wp14:anchorId="3CC115FE" wp14:editId="7B12D41E">
            <wp:extent cx="6400800" cy="3194756"/>
            <wp:effectExtent l="0" t="0" r="19050" b="24765"/>
            <wp:docPr id="738" name="Диаграмма 7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B01C24E" w14:textId="77777777" w:rsidR="005B093B" w:rsidRPr="0056311D" w:rsidRDefault="005B093B" w:rsidP="005B093B">
      <w:pPr>
        <w:spacing w:before="0" w:after="120" w:line="240" w:lineRule="auto"/>
        <w:ind w:firstLine="709"/>
        <w:rPr>
          <w:sz w:val="24"/>
          <w:szCs w:val="24"/>
        </w:rPr>
      </w:pPr>
      <w:r w:rsidRPr="0056311D">
        <w:rPr>
          <w:sz w:val="24"/>
          <w:szCs w:val="24"/>
        </w:rPr>
        <w:t>В филиалах зачисление в магистратуру, практически, осуществляется только по результатам конкурсного отбора, поэтому средний балл успеваемости студенто</w:t>
      </w:r>
      <w:proofErr w:type="gramStart"/>
      <w:r w:rsidRPr="0056311D">
        <w:rPr>
          <w:sz w:val="24"/>
          <w:szCs w:val="24"/>
        </w:rPr>
        <w:t>в-</w:t>
      </w:r>
      <w:proofErr w:type="gramEnd"/>
      <w:r w:rsidRPr="0056311D">
        <w:rPr>
          <w:sz w:val="24"/>
          <w:szCs w:val="24"/>
        </w:rPr>
        <w:t xml:space="preserve"> магистров, обучающихся в кампусах НИУ ВШЭ приведены в приложении к данному отчету.</w:t>
      </w:r>
    </w:p>
    <w:p w14:paraId="6D8822D1" w14:textId="77777777" w:rsidR="00CF25CB" w:rsidRPr="0056311D" w:rsidRDefault="00CF25CB" w:rsidP="00043CBC">
      <w:pPr>
        <w:pStyle w:val="2"/>
        <w:numPr>
          <w:ilvl w:val="1"/>
          <w:numId w:val="68"/>
        </w:numPr>
      </w:pPr>
      <w:bookmarkStart w:id="24" w:name="_Toc278494338"/>
      <w:r w:rsidRPr="0056311D">
        <w:t>Динамика отчислений студентов по курсам, по причинам отчисления, по признаку Бюджет/коммерция</w:t>
      </w:r>
      <w:bookmarkEnd w:id="24"/>
    </w:p>
    <w:p w14:paraId="265D4C8C"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Данные об отчислении студентов очной формы обучения обрабатывались в целом за весь 2013-2014 учебный год. </w:t>
      </w:r>
    </w:p>
    <w:p w14:paraId="644E5439"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Была осуществлена выборка по приказам об отчислении с 01.11.2013 по 01.11.2014, что позволяет учесть отчисление по разным основаниям, включая академическую неуспеваемость.</w:t>
      </w:r>
    </w:p>
    <w:p w14:paraId="2C0205D8"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Всего по итогам обучения в 2013-2014 учебном году из НИУ ВШЭ было отчислено 2326  студентов, что составляет 11% от общего числа студентов. Из бакалавриата было отчислено 1709, из магистратуры – 617. За академическую неуспеваемость были отчислены 988 студентов (42 % от всех отчисленных), из них 593 обучалось на бюджетной основе (46% от всех отчисленных бюджетников, 60% от всех отчисленных за академическую неуспеваемость).</w:t>
      </w:r>
    </w:p>
    <w:p w14:paraId="3CD8D28F" w14:textId="4FA16556" w:rsidR="00CD152A" w:rsidRPr="0056311D" w:rsidRDefault="00C66FDE" w:rsidP="00CD152A">
      <w:pPr>
        <w:spacing w:before="0" w:after="120" w:line="240" w:lineRule="auto"/>
        <w:ind w:firstLine="709"/>
        <w:jc w:val="both"/>
        <w:rPr>
          <w:rFonts w:cstheme="minorHAnsi"/>
          <w:sz w:val="24"/>
          <w:szCs w:val="24"/>
        </w:rPr>
      </w:pPr>
      <w:r w:rsidRPr="0056311D">
        <w:rPr>
          <w:rFonts w:cstheme="minorHAnsi"/>
          <w:sz w:val="24"/>
          <w:szCs w:val="24"/>
        </w:rPr>
        <w:t xml:space="preserve">Распределение отчисленных по категориям на </w:t>
      </w:r>
      <w:proofErr w:type="gramStart"/>
      <w:r w:rsidRPr="0056311D">
        <w:rPr>
          <w:rFonts w:cstheme="minorHAnsi"/>
          <w:sz w:val="24"/>
          <w:szCs w:val="24"/>
        </w:rPr>
        <w:t>каждом</w:t>
      </w:r>
      <w:proofErr w:type="gramEnd"/>
      <w:r w:rsidRPr="0056311D">
        <w:rPr>
          <w:rFonts w:cstheme="minorHAnsi"/>
          <w:sz w:val="24"/>
          <w:szCs w:val="24"/>
        </w:rPr>
        <w:t xml:space="preserve"> из уровней образования представлено на двух кольцевых  диаграммах.</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40"/>
        <w:gridCol w:w="4412"/>
      </w:tblGrid>
      <w:tr w:rsidR="00CD152A" w:rsidRPr="0056311D" w14:paraId="2724763D" w14:textId="77777777" w:rsidTr="00CD152A">
        <w:tc>
          <w:tcPr>
            <w:tcW w:w="5134" w:type="dxa"/>
          </w:tcPr>
          <w:p w14:paraId="01093540" w14:textId="77777777" w:rsidR="00CD152A" w:rsidRPr="0056311D" w:rsidRDefault="00CD152A" w:rsidP="00CD152A">
            <w:pPr>
              <w:spacing w:before="0" w:after="120"/>
              <w:ind w:firstLine="709"/>
              <w:jc w:val="both"/>
              <w:rPr>
                <w:rFonts w:cstheme="minorHAnsi"/>
                <w:b/>
                <w:sz w:val="24"/>
                <w:szCs w:val="24"/>
              </w:rPr>
            </w:pPr>
            <w:r w:rsidRPr="0056311D">
              <w:rPr>
                <w:rFonts w:cstheme="minorHAnsi"/>
                <w:b/>
                <w:sz w:val="24"/>
                <w:szCs w:val="24"/>
              </w:rPr>
              <w:t>Диаграмма 5.3.1.</w:t>
            </w:r>
          </w:p>
          <w:p w14:paraId="5BA00F59" w14:textId="695FA4CD" w:rsidR="00CD152A" w:rsidRPr="0056311D" w:rsidRDefault="00CD152A" w:rsidP="00CD152A">
            <w:pPr>
              <w:spacing w:before="0" w:after="120"/>
              <w:jc w:val="both"/>
              <w:rPr>
                <w:rFonts w:cstheme="minorHAnsi"/>
                <w:sz w:val="24"/>
                <w:szCs w:val="24"/>
              </w:rPr>
            </w:pPr>
            <w:r w:rsidRPr="0056311D">
              <w:rPr>
                <w:rFonts w:cstheme="minorHAnsi"/>
                <w:noProof/>
                <w:sz w:val="24"/>
                <w:szCs w:val="24"/>
                <w:lang w:eastAsia="ru-RU"/>
              </w:rPr>
              <w:drawing>
                <wp:inline distT="0" distB="0" distL="0" distR="0" wp14:anchorId="154240FD" wp14:editId="1D76E7A8">
                  <wp:extent cx="3556000" cy="2314222"/>
                  <wp:effectExtent l="0" t="0" r="25400" b="10160"/>
                  <wp:docPr id="3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c>
          <w:tcPr>
            <w:tcW w:w="5134" w:type="dxa"/>
          </w:tcPr>
          <w:p w14:paraId="4B2198F4" w14:textId="77777777" w:rsidR="00CD152A" w:rsidRPr="0056311D" w:rsidRDefault="00CD152A" w:rsidP="00CD152A">
            <w:pPr>
              <w:spacing w:before="0" w:after="120"/>
              <w:ind w:firstLine="709"/>
              <w:jc w:val="both"/>
              <w:rPr>
                <w:rFonts w:cstheme="minorHAnsi"/>
                <w:b/>
                <w:sz w:val="24"/>
                <w:szCs w:val="24"/>
              </w:rPr>
            </w:pPr>
            <w:r w:rsidRPr="0056311D">
              <w:rPr>
                <w:rFonts w:cstheme="minorHAnsi"/>
                <w:b/>
                <w:sz w:val="24"/>
                <w:szCs w:val="24"/>
              </w:rPr>
              <w:t>Диаграмма 5.3.2.</w:t>
            </w:r>
          </w:p>
          <w:p w14:paraId="2679BBC0" w14:textId="46D2BD11" w:rsidR="00CD152A" w:rsidRPr="0056311D" w:rsidRDefault="00CD152A" w:rsidP="00CD152A">
            <w:pPr>
              <w:spacing w:before="0" w:after="120"/>
              <w:jc w:val="both"/>
              <w:rPr>
                <w:rFonts w:cstheme="minorHAnsi"/>
                <w:sz w:val="24"/>
                <w:szCs w:val="24"/>
              </w:rPr>
            </w:pPr>
            <w:r w:rsidRPr="0056311D">
              <w:rPr>
                <w:rFonts w:cstheme="minorHAnsi"/>
                <w:noProof/>
                <w:sz w:val="24"/>
                <w:szCs w:val="24"/>
                <w:lang w:eastAsia="ru-RU"/>
              </w:rPr>
              <w:drawing>
                <wp:inline distT="0" distB="0" distL="0" distR="0" wp14:anchorId="1DAC1383" wp14:editId="5C2D5D22">
                  <wp:extent cx="2754488" cy="2314223"/>
                  <wp:effectExtent l="0" t="0" r="27305" b="10160"/>
                  <wp:docPr id="69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bl>
    <w:p w14:paraId="43F046FE"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В </w:t>
      </w:r>
      <w:proofErr w:type="spellStart"/>
      <w:r w:rsidRPr="0056311D">
        <w:rPr>
          <w:rFonts w:cstheme="minorHAnsi"/>
          <w:sz w:val="24"/>
          <w:szCs w:val="24"/>
        </w:rPr>
        <w:t>бакалавриате</w:t>
      </w:r>
      <w:proofErr w:type="spellEnd"/>
      <w:r w:rsidRPr="0056311D">
        <w:rPr>
          <w:rFonts w:cstheme="minorHAnsi"/>
          <w:sz w:val="24"/>
          <w:szCs w:val="24"/>
        </w:rPr>
        <w:t xml:space="preserve"> (</w:t>
      </w:r>
      <w:proofErr w:type="spellStart"/>
      <w:r w:rsidRPr="0056311D">
        <w:rPr>
          <w:rFonts w:cstheme="minorHAnsi"/>
          <w:sz w:val="24"/>
          <w:szCs w:val="24"/>
        </w:rPr>
        <w:t>специалитете</w:t>
      </w:r>
      <w:proofErr w:type="spellEnd"/>
      <w:r w:rsidRPr="0056311D">
        <w:rPr>
          <w:rFonts w:cstheme="minorHAnsi"/>
          <w:sz w:val="24"/>
          <w:szCs w:val="24"/>
        </w:rPr>
        <w:t>) в целом по НИУ ВШЭ - наибольшая доля отчисленных по разным основаниям студентов, обучающихся на платной основе (35%). В магистратуре основная доля отчислений приходится на бюджетных студентов. Большая доля отчислений среди коммерческих студентов магистратуры приходится на отчисления за академическую неуспеваемость.</w:t>
      </w:r>
    </w:p>
    <w:p w14:paraId="73E06931" w14:textId="77777777" w:rsidR="00C66FDE" w:rsidRPr="0056311D" w:rsidRDefault="00C66FDE" w:rsidP="00C66FDE">
      <w:pPr>
        <w:spacing w:before="0" w:after="120" w:line="240" w:lineRule="auto"/>
        <w:ind w:firstLine="709"/>
        <w:jc w:val="both"/>
        <w:rPr>
          <w:rFonts w:cstheme="minorHAnsi"/>
          <w:sz w:val="24"/>
          <w:szCs w:val="24"/>
        </w:rPr>
      </w:pPr>
      <w:proofErr w:type="gramStart"/>
      <w:r w:rsidRPr="0056311D">
        <w:rPr>
          <w:rFonts w:cstheme="minorHAnsi"/>
          <w:sz w:val="24"/>
          <w:szCs w:val="24"/>
        </w:rPr>
        <w:t>Если сравнивать отчисления по уровням образования, то больше отчислений наблюдается в магистратуре (Приложение  1.</w:t>
      </w:r>
      <w:proofErr w:type="gramEnd"/>
      <w:r w:rsidRPr="0056311D">
        <w:rPr>
          <w:rFonts w:cstheme="minorHAnsi"/>
          <w:sz w:val="24"/>
          <w:szCs w:val="24"/>
        </w:rPr>
        <w:t xml:space="preserve"> </w:t>
      </w:r>
      <w:proofErr w:type="gramStart"/>
      <w:r w:rsidRPr="0056311D">
        <w:rPr>
          <w:rFonts w:cstheme="minorHAnsi"/>
          <w:sz w:val="24"/>
          <w:szCs w:val="24"/>
        </w:rPr>
        <w:t xml:space="preserve">Диаграмма 5.3.3). </w:t>
      </w:r>
      <w:proofErr w:type="gramEnd"/>
    </w:p>
    <w:p w14:paraId="033084BA"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Ниже представлены отчисления по курсам в целом по НИУ ВШЭ.</w:t>
      </w:r>
    </w:p>
    <w:p w14:paraId="776073B6" w14:textId="77777777" w:rsidR="00C66FDE" w:rsidRPr="0056311D" w:rsidRDefault="00C66FDE" w:rsidP="00C66FDE">
      <w:pPr>
        <w:spacing w:before="0" w:after="120" w:line="240" w:lineRule="auto"/>
        <w:ind w:firstLine="709"/>
        <w:jc w:val="both"/>
        <w:rPr>
          <w:rFonts w:cstheme="minorHAnsi"/>
          <w:b/>
          <w:sz w:val="24"/>
          <w:szCs w:val="24"/>
        </w:rPr>
      </w:pPr>
      <w:r w:rsidRPr="0056311D">
        <w:rPr>
          <w:rFonts w:cstheme="minorHAnsi"/>
          <w:b/>
          <w:sz w:val="24"/>
          <w:szCs w:val="24"/>
        </w:rPr>
        <w:t>Диаграмма 5.3.4.</w:t>
      </w:r>
    </w:p>
    <w:p w14:paraId="4A440A66" w14:textId="77777777" w:rsidR="00C66FDE" w:rsidRPr="0056311D" w:rsidRDefault="00C66FDE" w:rsidP="00C66FDE">
      <w:pPr>
        <w:spacing w:before="0" w:after="120" w:line="240" w:lineRule="auto"/>
        <w:ind w:firstLine="709"/>
        <w:rPr>
          <w:rFonts w:cstheme="minorHAnsi"/>
          <w:sz w:val="24"/>
          <w:szCs w:val="24"/>
        </w:rPr>
      </w:pPr>
      <w:r w:rsidRPr="0056311D">
        <w:rPr>
          <w:rFonts w:cstheme="minorHAnsi"/>
          <w:noProof/>
          <w:sz w:val="24"/>
          <w:szCs w:val="24"/>
          <w:lang w:eastAsia="ru-RU"/>
        </w:rPr>
        <w:drawing>
          <wp:inline distT="0" distB="0" distL="0" distR="0" wp14:anchorId="73B3D9EF" wp14:editId="4C00A862">
            <wp:extent cx="5915378" cy="2788356"/>
            <wp:effectExtent l="0" t="0" r="9525" b="12065"/>
            <wp:docPr id="69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F4FD06F"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Практически во всех кампусах вне зависимости от уровня образования первокурсников отчисляют чаще, чем студентов старших курсов. Равное соотношение отчисленных с первого и второго курсов магистратуры – в Санкт-Петербургском филиале (17%). В </w:t>
      </w:r>
      <w:proofErr w:type="spellStart"/>
      <w:r w:rsidRPr="0056311D">
        <w:rPr>
          <w:rFonts w:cstheme="minorHAnsi"/>
          <w:sz w:val="24"/>
          <w:szCs w:val="24"/>
        </w:rPr>
        <w:t>бакалавриате</w:t>
      </w:r>
      <w:proofErr w:type="spellEnd"/>
      <w:r w:rsidRPr="0056311D">
        <w:rPr>
          <w:rFonts w:cstheme="minorHAnsi"/>
          <w:sz w:val="24"/>
          <w:szCs w:val="24"/>
        </w:rPr>
        <w:t xml:space="preserve"> (</w:t>
      </w:r>
      <w:proofErr w:type="spellStart"/>
      <w:r w:rsidRPr="0056311D">
        <w:rPr>
          <w:rFonts w:cstheme="minorHAnsi"/>
          <w:sz w:val="24"/>
          <w:szCs w:val="24"/>
        </w:rPr>
        <w:t>специалитете</w:t>
      </w:r>
      <w:proofErr w:type="spellEnd"/>
      <w:r w:rsidRPr="0056311D">
        <w:rPr>
          <w:rFonts w:cstheme="minorHAnsi"/>
          <w:sz w:val="24"/>
          <w:szCs w:val="24"/>
        </w:rPr>
        <w:t>) Санкт-Петербургского филиала отчисления студентов со второго курса превышают отчисления первокурсников (20 и 18% соответственно).</w:t>
      </w:r>
    </w:p>
    <w:p w14:paraId="1E4E2CFA" w14:textId="17DD24E0" w:rsidR="00710987" w:rsidRPr="0056311D" w:rsidRDefault="00710987" w:rsidP="00C66FDE">
      <w:pPr>
        <w:spacing w:before="0" w:after="120" w:line="240" w:lineRule="auto"/>
        <w:ind w:firstLine="709"/>
        <w:jc w:val="both"/>
        <w:rPr>
          <w:rFonts w:cstheme="minorHAnsi"/>
          <w:sz w:val="24"/>
          <w:szCs w:val="24"/>
        </w:rPr>
      </w:pPr>
      <w:r w:rsidRPr="0056311D">
        <w:rPr>
          <w:rFonts w:cstheme="minorHAnsi"/>
          <w:b/>
          <w:sz w:val="24"/>
          <w:szCs w:val="24"/>
        </w:rPr>
        <w:t xml:space="preserve">Диаграммы 5.3.5. </w:t>
      </w:r>
      <w:r w:rsidRPr="0056311D">
        <w:rPr>
          <w:rFonts w:cstheme="minorHAnsi"/>
          <w:sz w:val="24"/>
          <w:szCs w:val="24"/>
        </w:rPr>
        <w:t>и</w:t>
      </w:r>
      <w:r w:rsidRPr="0056311D">
        <w:rPr>
          <w:rFonts w:cstheme="minorHAnsi"/>
          <w:b/>
          <w:sz w:val="24"/>
          <w:szCs w:val="24"/>
        </w:rPr>
        <w:t xml:space="preserve"> 5.3.6.</w:t>
      </w:r>
      <w:r w:rsidRPr="0056311D">
        <w:rPr>
          <w:rFonts w:cstheme="minorHAnsi"/>
          <w:sz w:val="24"/>
          <w:szCs w:val="24"/>
        </w:rPr>
        <w:t xml:space="preserve"> представляют образовательные про</w:t>
      </w:r>
      <w:r w:rsidR="00051E51" w:rsidRPr="0056311D">
        <w:rPr>
          <w:rFonts w:cstheme="minorHAnsi"/>
          <w:sz w:val="24"/>
          <w:szCs w:val="24"/>
        </w:rPr>
        <w:t>г</w:t>
      </w:r>
      <w:r w:rsidRPr="0056311D">
        <w:rPr>
          <w:rFonts w:cstheme="minorHAnsi"/>
          <w:sz w:val="24"/>
          <w:szCs w:val="24"/>
        </w:rPr>
        <w:t>раммы – л</w:t>
      </w:r>
      <w:r w:rsidR="00051E51" w:rsidRPr="0056311D">
        <w:rPr>
          <w:rFonts w:cstheme="minorHAnsi"/>
          <w:sz w:val="24"/>
          <w:szCs w:val="24"/>
        </w:rPr>
        <w:t xml:space="preserve">идеры по отчислениям в 2013-2014 учебном году по </w:t>
      </w:r>
      <w:proofErr w:type="spellStart"/>
      <w:r w:rsidR="00051E51" w:rsidRPr="0056311D">
        <w:rPr>
          <w:rFonts w:cstheme="minorHAnsi"/>
          <w:sz w:val="24"/>
          <w:szCs w:val="24"/>
        </w:rPr>
        <w:t>бакалавриату</w:t>
      </w:r>
      <w:proofErr w:type="spellEnd"/>
      <w:r w:rsidR="00051E51" w:rsidRPr="0056311D">
        <w:rPr>
          <w:rFonts w:cstheme="minorHAnsi"/>
          <w:sz w:val="24"/>
          <w:szCs w:val="24"/>
        </w:rPr>
        <w:t>/</w:t>
      </w:r>
      <w:proofErr w:type="spellStart"/>
      <w:r w:rsidR="00051E51" w:rsidRPr="0056311D">
        <w:rPr>
          <w:rFonts w:cstheme="minorHAnsi"/>
          <w:sz w:val="24"/>
          <w:szCs w:val="24"/>
        </w:rPr>
        <w:t>специалитету</w:t>
      </w:r>
      <w:proofErr w:type="spellEnd"/>
      <w:r w:rsidR="00051E51" w:rsidRPr="0056311D">
        <w:rPr>
          <w:rFonts w:cstheme="minorHAnsi"/>
          <w:sz w:val="24"/>
          <w:szCs w:val="24"/>
        </w:rPr>
        <w:t xml:space="preserve"> и магистратуре соответственно.</w:t>
      </w:r>
    </w:p>
    <w:p w14:paraId="19DC7241" w14:textId="3917E907" w:rsidR="00051E51" w:rsidRPr="0056311D" w:rsidRDefault="00051E51" w:rsidP="00C66FDE">
      <w:pPr>
        <w:spacing w:before="0" w:after="120" w:line="240" w:lineRule="auto"/>
        <w:ind w:firstLine="709"/>
        <w:jc w:val="both"/>
        <w:rPr>
          <w:rFonts w:cstheme="minorHAnsi"/>
          <w:b/>
          <w:sz w:val="24"/>
          <w:szCs w:val="24"/>
        </w:rPr>
      </w:pPr>
      <w:r w:rsidRPr="0056311D">
        <w:rPr>
          <w:rFonts w:cstheme="minorHAnsi"/>
          <w:b/>
          <w:sz w:val="24"/>
          <w:szCs w:val="24"/>
        </w:rPr>
        <w:t>Диаграмма 5.3.5.</w:t>
      </w:r>
    </w:p>
    <w:p w14:paraId="77E7942E" w14:textId="41CC0B66" w:rsidR="006B4CEA" w:rsidRPr="0056311D" w:rsidRDefault="006B4CEA" w:rsidP="006B4CEA">
      <w:pPr>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4BDE2903" wp14:editId="485BC8BB">
            <wp:extent cx="6389511" cy="2506133"/>
            <wp:effectExtent l="0" t="0" r="11430" b="2794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5537AF9" w14:textId="4EA17C98" w:rsidR="00051E51" w:rsidRPr="0056311D" w:rsidRDefault="00051E51" w:rsidP="00CD152A">
      <w:pPr>
        <w:spacing w:before="0" w:after="120" w:line="240" w:lineRule="auto"/>
        <w:ind w:firstLine="709"/>
        <w:jc w:val="both"/>
        <w:rPr>
          <w:rFonts w:cstheme="minorHAnsi"/>
          <w:b/>
          <w:sz w:val="24"/>
          <w:szCs w:val="24"/>
        </w:rPr>
      </w:pPr>
      <w:r w:rsidRPr="0056311D">
        <w:rPr>
          <w:rFonts w:cstheme="minorHAnsi"/>
          <w:b/>
          <w:sz w:val="24"/>
          <w:szCs w:val="24"/>
        </w:rPr>
        <w:t>Диаграмма 5.3.6.</w:t>
      </w:r>
    </w:p>
    <w:p w14:paraId="2435C0C4" w14:textId="007857B1" w:rsidR="00051E51" w:rsidRPr="0056311D" w:rsidRDefault="00051E51" w:rsidP="006B4CEA">
      <w:pPr>
        <w:spacing w:before="0" w:after="120" w:line="240" w:lineRule="auto"/>
        <w:jc w:val="both"/>
        <w:rPr>
          <w:rFonts w:cstheme="minorHAnsi"/>
          <w:b/>
          <w:sz w:val="24"/>
          <w:szCs w:val="24"/>
        </w:rPr>
      </w:pPr>
      <w:r w:rsidRPr="0056311D">
        <w:rPr>
          <w:rFonts w:cstheme="minorHAnsi"/>
          <w:b/>
          <w:noProof/>
          <w:sz w:val="24"/>
          <w:szCs w:val="24"/>
          <w:lang w:eastAsia="ru-RU"/>
        </w:rPr>
        <w:drawing>
          <wp:inline distT="0" distB="0" distL="0" distR="0" wp14:anchorId="23C8CE09" wp14:editId="093FD9FF">
            <wp:extent cx="6389511" cy="2404533"/>
            <wp:effectExtent l="0" t="0" r="11430" b="1524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3FC02F3"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Ниже представлено сравнение факультетов по разным параметрам отчисления студентов на </w:t>
      </w:r>
      <w:proofErr w:type="gramStart"/>
      <w:r w:rsidRPr="0056311D">
        <w:rPr>
          <w:rFonts w:cstheme="minorHAnsi"/>
          <w:sz w:val="24"/>
          <w:szCs w:val="24"/>
        </w:rPr>
        <w:t>примере</w:t>
      </w:r>
      <w:proofErr w:type="gramEnd"/>
      <w:r w:rsidRPr="0056311D">
        <w:rPr>
          <w:rFonts w:cstheme="minorHAnsi"/>
          <w:sz w:val="24"/>
          <w:szCs w:val="24"/>
        </w:rPr>
        <w:t xml:space="preserve"> НИУ ВШЭ Москва в целом за 2013-2014 учебный год, отдельно для бакалавриата и магистратуры. </w:t>
      </w:r>
    </w:p>
    <w:p w14:paraId="1609E8D7" w14:textId="2C3BEAB8" w:rsidR="00C66FDE" w:rsidRPr="0056311D" w:rsidRDefault="00C66FDE" w:rsidP="00043CBC">
      <w:pPr>
        <w:pStyle w:val="3"/>
        <w:numPr>
          <w:ilvl w:val="2"/>
          <w:numId w:val="68"/>
        </w:numPr>
      </w:pPr>
      <w:r w:rsidRPr="0056311D">
        <w:t>Бакалавры и специалисты</w:t>
      </w:r>
    </w:p>
    <w:p w14:paraId="5C8DBF7B" w14:textId="77777777" w:rsidR="00C66FDE" w:rsidRPr="0056311D" w:rsidRDefault="00C66FDE" w:rsidP="00C66FDE">
      <w:pPr>
        <w:spacing w:before="0" w:after="120" w:line="240" w:lineRule="auto"/>
        <w:ind w:firstLine="709"/>
        <w:jc w:val="both"/>
        <w:rPr>
          <w:rFonts w:cstheme="minorHAnsi"/>
          <w:b/>
          <w:sz w:val="24"/>
          <w:szCs w:val="24"/>
        </w:rPr>
      </w:pPr>
      <w:r w:rsidRPr="0056311D">
        <w:rPr>
          <w:rFonts w:cstheme="minorHAnsi"/>
          <w:b/>
          <w:sz w:val="24"/>
          <w:szCs w:val="24"/>
        </w:rPr>
        <w:t>Диаграмма 5.3.5.</w:t>
      </w:r>
    </w:p>
    <w:p w14:paraId="44F7A89A" w14:textId="77777777" w:rsidR="00C66FDE" w:rsidRPr="0056311D" w:rsidRDefault="00C66FDE" w:rsidP="00CD152A">
      <w:pPr>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3D4EF95A" wp14:editId="22142571">
            <wp:extent cx="5937955" cy="5362222"/>
            <wp:effectExtent l="0" t="0" r="24765" b="10160"/>
            <wp:docPr id="69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C0BEA65"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В 2013-2014 учебном году в НИУ ВШЭ Москва доля отчисленных студентов бакалавриата составила 9,4%.</w:t>
      </w:r>
    </w:p>
    <w:p w14:paraId="202C055A"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Наибольшая доля отчисленных студентов всех курсов по разным основаниям на программах Фундаментальная и прикладная лингвистика (26%); филологии (23%) и философии (20%). </w:t>
      </w:r>
    </w:p>
    <w:p w14:paraId="53D60D4F"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Наименьший процент отчисленных на </w:t>
      </w:r>
      <w:proofErr w:type="gramStart"/>
      <w:r w:rsidRPr="0056311D">
        <w:rPr>
          <w:rFonts w:cstheme="minorHAnsi"/>
          <w:sz w:val="24"/>
          <w:szCs w:val="24"/>
        </w:rPr>
        <w:t>программах</w:t>
      </w:r>
      <w:proofErr w:type="gramEnd"/>
      <w:r w:rsidRPr="0056311D">
        <w:rPr>
          <w:rFonts w:cstheme="minorHAnsi"/>
          <w:sz w:val="24"/>
          <w:szCs w:val="24"/>
        </w:rPr>
        <w:t xml:space="preserve"> Экономики «Совместного бакалавриата ВШЭ и РЭШ» (1%), юриспруденции и дизайна (4%). В целом доля отчислений с программ бакалавриата в НИУ ВШЭ Москва не превышает трети от общей доли студентов на каждой программе.</w:t>
      </w:r>
    </w:p>
    <w:p w14:paraId="55C971B4"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На следующей диаграмме дополнительно выделена доля студентов, отчисленных за академическую неуспеваемость, а также доля бюджетных студентов из числа отчисленных по разным основаниям  и из числа студентов, отчисленных за академическую неуспеваемость.</w:t>
      </w:r>
    </w:p>
    <w:p w14:paraId="2C1BF6B6" w14:textId="77777777" w:rsidR="00C66FDE" w:rsidRPr="0056311D" w:rsidRDefault="00C66FDE" w:rsidP="00C66FDE">
      <w:pPr>
        <w:spacing w:before="0" w:after="120" w:line="240" w:lineRule="auto"/>
        <w:ind w:firstLine="709"/>
        <w:jc w:val="both"/>
        <w:rPr>
          <w:rFonts w:cstheme="minorHAnsi"/>
          <w:b/>
          <w:sz w:val="24"/>
          <w:szCs w:val="24"/>
        </w:rPr>
      </w:pPr>
      <w:r w:rsidRPr="0056311D">
        <w:rPr>
          <w:rFonts w:cstheme="minorHAnsi"/>
          <w:b/>
          <w:sz w:val="24"/>
          <w:szCs w:val="24"/>
        </w:rPr>
        <w:t>Диаграмма 5.3.6.</w:t>
      </w:r>
    </w:p>
    <w:p w14:paraId="47D4624F" w14:textId="77777777" w:rsidR="00C66FDE" w:rsidRPr="0056311D" w:rsidRDefault="00C66FDE" w:rsidP="00CD152A">
      <w:pPr>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114D9AF9" wp14:editId="20650677">
            <wp:extent cx="5940425" cy="5086350"/>
            <wp:effectExtent l="0" t="0" r="22225" b="19050"/>
            <wp:docPr id="69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9CC4166"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Как было указано выше, в целом по НИУ ВШЭ Москва доля отчисленных студентов-бакалавров составляет 10%. Из них 45% отчисленных – бюджетные студенты. На долю отчислений за академическую неуспеваемость от общего числа отчисленных студентов приходится 40%. </w:t>
      </w:r>
    </w:p>
    <w:p w14:paraId="6BF5B194"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Наибольшее число бюджетных студентов, отчисленных по разным основаниям, обучалось по программе «Психология» (48% от всех отчисленных на программе). Также высокая доля отчислений бюджетных студентов по другим причинам наблюдаются на программе «История» (43%). Самая высокая доля отчислений бюджетных студентов за академическую неуспеваемость на программе ВШЭ-РЭШ связана с небольшим числом отчисленных бюджетников.</w:t>
      </w:r>
    </w:p>
    <w:p w14:paraId="4BAA7E90"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Как </w:t>
      </w:r>
      <w:proofErr w:type="gramStart"/>
      <w:r w:rsidRPr="0056311D">
        <w:rPr>
          <w:rFonts w:cstheme="minorHAnsi"/>
          <w:sz w:val="24"/>
          <w:szCs w:val="24"/>
        </w:rPr>
        <w:t>распределяются отчисленные студенты по курсам демонстрируют</w:t>
      </w:r>
      <w:proofErr w:type="gramEnd"/>
      <w:r w:rsidRPr="0056311D">
        <w:rPr>
          <w:rFonts w:cstheme="minorHAnsi"/>
          <w:sz w:val="24"/>
          <w:szCs w:val="24"/>
        </w:rPr>
        <w:t xml:space="preserve"> две нижеследующие гистограммы (по всем основаниям и за академическую неуспеваемость). Данные в диаграммах приведены в абсолютных значениях, что позволяет при анализе отчислений учесть «размер» факультетов. </w:t>
      </w:r>
    </w:p>
    <w:p w14:paraId="66C647A1"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Отчисления по всем основаниям по курсам бакалавриата (в процентах от численности студентов курса на 1 октября 2013 года) демонстрирует гистограмма:</w:t>
      </w:r>
    </w:p>
    <w:p w14:paraId="5FB6EC37" w14:textId="77777777" w:rsidR="00C66FDE" w:rsidRPr="0056311D" w:rsidRDefault="00C66FDE" w:rsidP="00C66FDE">
      <w:pPr>
        <w:spacing w:before="0" w:after="120" w:line="240" w:lineRule="auto"/>
        <w:ind w:firstLine="709"/>
        <w:jc w:val="both"/>
        <w:rPr>
          <w:rFonts w:cstheme="minorHAnsi"/>
          <w:b/>
          <w:sz w:val="24"/>
          <w:szCs w:val="24"/>
        </w:rPr>
      </w:pPr>
      <w:r w:rsidRPr="0056311D">
        <w:rPr>
          <w:rFonts w:cstheme="minorHAnsi"/>
          <w:b/>
          <w:sz w:val="24"/>
          <w:szCs w:val="24"/>
        </w:rPr>
        <w:t>Диаграмма 5.3.7.</w:t>
      </w:r>
    </w:p>
    <w:p w14:paraId="0790D612"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noProof/>
          <w:sz w:val="24"/>
          <w:szCs w:val="24"/>
          <w:lang w:eastAsia="ru-RU"/>
        </w:rPr>
        <w:drawing>
          <wp:inline distT="0" distB="0" distL="0" distR="0" wp14:anchorId="33479723" wp14:editId="5C7DF906">
            <wp:extent cx="5600700" cy="6953250"/>
            <wp:effectExtent l="19050" t="0" r="19050" b="0"/>
            <wp:docPr id="69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A712D14"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Наибольший процент отчислений с первого курса наблюдается на следующих </w:t>
      </w:r>
      <w:proofErr w:type="gramStart"/>
      <w:r w:rsidRPr="0056311D">
        <w:rPr>
          <w:rFonts w:cstheme="minorHAnsi"/>
          <w:sz w:val="24"/>
          <w:szCs w:val="24"/>
        </w:rPr>
        <w:t>программах</w:t>
      </w:r>
      <w:proofErr w:type="gramEnd"/>
      <w:r w:rsidRPr="0056311D">
        <w:rPr>
          <w:rFonts w:cstheme="minorHAnsi"/>
          <w:sz w:val="24"/>
          <w:szCs w:val="24"/>
        </w:rPr>
        <w:t xml:space="preserve">: фундаментальная и прикладная лингвистика (33%);  филология (31%); электроники и телекоммуникаций МИЭМ (ФЭТ) (31%). Меньше всего отчисленных с первого курса на </w:t>
      </w:r>
      <w:proofErr w:type="gramStart"/>
      <w:r w:rsidRPr="0056311D">
        <w:rPr>
          <w:rFonts w:cstheme="minorHAnsi"/>
          <w:sz w:val="24"/>
          <w:szCs w:val="24"/>
        </w:rPr>
        <w:t>программах</w:t>
      </w:r>
      <w:proofErr w:type="gramEnd"/>
      <w:r w:rsidRPr="0056311D">
        <w:rPr>
          <w:rFonts w:cstheme="minorHAnsi"/>
          <w:sz w:val="24"/>
          <w:szCs w:val="24"/>
        </w:rPr>
        <w:t xml:space="preserve"> дизайн (6%); реклама и связи с общественностью (9%); журналистика (15%). На программе совместного бакалавриата «ВШЭ-РЭШ» ни один первокурсник не был отчислен.</w:t>
      </w:r>
    </w:p>
    <w:p w14:paraId="42DB4F7A" w14:textId="01DFA2A5" w:rsidR="00C66FDE" w:rsidRPr="0056311D" w:rsidRDefault="00C66FDE" w:rsidP="00043CBC">
      <w:pPr>
        <w:pStyle w:val="3"/>
        <w:numPr>
          <w:ilvl w:val="2"/>
          <w:numId w:val="68"/>
        </w:numPr>
      </w:pPr>
      <w:r w:rsidRPr="0056311D">
        <w:t>Магистры</w:t>
      </w:r>
    </w:p>
    <w:p w14:paraId="6CE3F836"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Так как число коммерческих студентов магистратуры невелико, и среди отчисленных они не занимают значительной доли (как это было видно на круговых </w:t>
      </w:r>
      <w:proofErr w:type="gramStart"/>
      <w:r w:rsidRPr="0056311D">
        <w:rPr>
          <w:rFonts w:cstheme="minorHAnsi"/>
          <w:sz w:val="24"/>
          <w:szCs w:val="24"/>
        </w:rPr>
        <w:t>диаграммах</w:t>
      </w:r>
      <w:proofErr w:type="gramEnd"/>
      <w:r w:rsidRPr="0056311D">
        <w:rPr>
          <w:rFonts w:cstheme="minorHAnsi"/>
          <w:sz w:val="24"/>
          <w:szCs w:val="24"/>
        </w:rPr>
        <w:t xml:space="preserve"> выше), то сравнение по признаку бюджет – коммерция проводить не будем. </w:t>
      </w:r>
    </w:p>
    <w:p w14:paraId="00B61DB1"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Изменение процента отчислений студентов по курсам представлено на гистограмме ниже.</w:t>
      </w:r>
    </w:p>
    <w:p w14:paraId="659DBC55" w14:textId="77777777" w:rsidR="00C66FDE" w:rsidRPr="0056311D" w:rsidRDefault="00C66FDE" w:rsidP="00C66FDE">
      <w:pPr>
        <w:spacing w:before="0" w:after="120" w:line="240" w:lineRule="auto"/>
        <w:ind w:firstLine="709"/>
        <w:jc w:val="both"/>
        <w:rPr>
          <w:rFonts w:cstheme="minorHAnsi"/>
          <w:b/>
          <w:sz w:val="24"/>
          <w:szCs w:val="24"/>
        </w:rPr>
      </w:pPr>
      <w:r w:rsidRPr="0056311D">
        <w:rPr>
          <w:rFonts w:cstheme="minorHAnsi"/>
          <w:b/>
          <w:sz w:val="24"/>
          <w:szCs w:val="24"/>
        </w:rPr>
        <w:t>Диаграмма 5.3.8.</w:t>
      </w:r>
    </w:p>
    <w:p w14:paraId="6F4EE916"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noProof/>
          <w:sz w:val="24"/>
          <w:szCs w:val="24"/>
          <w:lang w:eastAsia="ru-RU"/>
        </w:rPr>
        <w:drawing>
          <wp:inline distT="0" distB="0" distL="0" distR="0" wp14:anchorId="67C736D1" wp14:editId="4DFB4480">
            <wp:extent cx="5859888" cy="5705341"/>
            <wp:effectExtent l="0" t="0" r="26670" b="10160"/>
            <wp:docPr id="69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150DEFD" w14:textId="04DA585D"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В магистратуре наблюдается схожая тенденция превышения отчислений первокурсников над отчислениями </w:t>
      </w:r>
      <w:r w:rsidR="007F2D07" w:rsidRPr="0056311D">
        <w:rPr>
          <w:rFonts w:cstheme="minorHAnsi"/>
          <w:sz w:val="24"/>
          <w:szCs w:val="24"/>
        </w:rPr>
        <w:t>студентов старших курсов.</w:t>
      </w:r>
      <w:r w:rsidRPr="0056311D">
        <w:rPr>
          <w:rFonts w:cstheme="minorHAnsi"/>
          <w:sz w:val="24"/>
          <w:szCs w:val="24"/>
        </w:rPr>
        <w:t xml:space="preserve"> На большинстве факультетов отчисления с первого курса превышают. На некоторых программах доля отчисленных студентов со второго года обучения значительно больше доли отчисленных первокурсников. Так, на программе «Международные отношения» (33% отчисленных со второго курса) и «Журналистика» (32% отчисленных со второго курса). Нет отчислений со второго курса магистратуры на программах Института образования</w:t>
      </w:r>
      <w:proofErr w:type="gramStart"/>
      <w:r w:rsidRPr="0056311D">
        <w:rPr>
          <w:rFonts w:cstheme="minorHAnsi"/>
          <w:sz w:val="24"/>
          <w:szCs w:val="24"/>
        </w:rPr>
        <w:t xml:space="preserve"> ,</w:t>
      </w:r>
      <w:proofErr w:type="gramEnd"/>
      <w:r w:rsidRPr="0056311D">
        <w:rPr>
          <w:rFonts w:cstheme="minorHAnsi"/>
          <w:sz w:val="24"/>
          <w:szCs w:val="24"/>
        </w:rPr>
        <w:t xml:space="preserve"> факультета логистики, дизайна и рекламы и связи с общественностью.</w:t>
      </w:r>
    </w:p>
    <w:p w14:paraId="56875C43" w14:textId="6FBAD3D6" w:rsidR="00C66FDE" w:rsidRPr="0056311D" w:rsidRDefault="00C66FDE" w:rsidP="00043CBC">
      <w:pPr>
        <w:pStyle w:val="3"/>
        <w:numPr>
          <w:ilvl w:val="2"/>
          <w:numId w:val="68"/>
        </w:numPr>
      </w:pPr>
      <w:r w:rsidRPr="0056311D">
        <w:t>Отчисление студентов, поступивших по разным основаниям</w:t>
      </w:r>
    </w:p>
    <w:p w14:paraId="5BF6E04E"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Сравнение отчислений студентов, поступивших по разным основаниям (олимпиады, ЕГЭ и межправительственные соглашения),  представлены ниже отдельно для первого курса по Москве и филиалам и для студентов всех курсов в процентном соотношении для Москвы и филиалов за 2013-2014 уч. год. </w:t>
      </w:r>
    </w:p>
    <w:p w14:paraId="2907E7DB" w14:textId="5EB827B9" w:rsidR="00C66FDE" w:rsidRPr="0056311D" w:rsidRDefault="00C66FDE" w:rsidP="00C66FDE">
      <w:pPr>
        <w:spacing w:before="0" w:after="120" w:line="240" w:lineRule="auto"/>
        <w:ind w:firstLine="709"/>
        <w:jc w:val="both"/>
        <w:rPr>
          <w:rFonts w:eastAsia="Times New Roman" w:cstheme="minorHAnsi"/>
          <w:color w:val="000000"/>
          <w:sz w:val="24"/>
          <w:szCs w:val="24"/>
        </w:rPr>
      </w:pPr>
      <w:r w:rsidRPr="0056311D">
        <w:rPr>
          <w:rFonts w:cstheme="minorHAnsi"/>
          <w:sz w:val="24"/>
          <w:szCs w:val="24"/>
        </w:rPr>
        <w:t xml:space="preserve">В Москве, как и в филиалах, наблюдается стабильно низкий процент отчисленных с первого курса </w:t>
      </w:r>
      <w:proofErr w:type="spellStart"/>
      <w:r w:rsidRPr="0056311D">
        <w:rPr>
          <w:rFonts w:cstheme="minorHAnsi"/>
          <w:sz w:val="24"/>
          <w:szCs w:val="24"/>
        </w:rPr>
        <w:t>олимпиадников</w:t>
      </w:r>
      <w:proofErr w:type="spellEnd"/>
      <w:r w:rsidRPr="0056311D">
        <w:rPr>
          <w:rFonts w:cstheme="minorHAnsi"/>
          <w:sz w:val="24"/>
          <w:szCs w:val="24"/>
        </w:rPr>
        <w:t>, что связано с небольшим количеством «</w:t>
      </w:r>
      <w:proofErr w:type="spellStart"/>
      <w:r w:rsidRPr="0056311D">
        <w:rPr>
          <w:rFonts w:cstheme="minorHAnsi"/>
          <w:sz w:val="24"/>
          <w:szCs w:val="24"/>
        </w:rPr>
        <w:t>олимпиадников</w:t>
      </w:r>
      <w:proofErr w:type="spellEnd"/>
      <w:r w:rsidRPr="0056311D">
        <w:rPr>
          <w:rFonts w:cstheme="minorHAnsi"/>
          <w:sz w:val="24"/>
          <w:szCs w:val="24"/>
        </w:rPr>
        <w:t>» в структуре контингента студентов.  В Приложении 2 к разделу 5.3. – таблица</w:t>
      </w:r>
      <w:r w:rsidR="00B550BE" w:rsidRPr="0056311D">
        <w:rPr>
          <w:rFonts w:cstheme="minorHAnsi"/>
          <w:sz w:val="24"/>
          <w:szCs w:val="24"/>
        </w:rPr>
        <w:t xml:space="preserve"> 1</w:t>
      </w:r>
      <w:r w:rsidRPr="0056311D">
        <w:rPr>
          <w:rFonts w:cstheme="minorHAnsi"/>
          <w:sz w:val="24"/>
          <w:szCs w:val="24"/>
        </w:rPr>
        <w:t xml:space="preserve"> </w:t>
      </w:r>
      <w:r w:rsidRPr="0056311D">
        <w:rPr>
          <w:rFonts w:eastAsia="Times New Roman" w:cstheme="minorHAnsi"/>
          <w:color w:val="000000"/>
          <w:sz w:val="24"/>
          <w:szCs w:val="24"/>
        </w:rPr>
        <w:t xml:space="preserve">Отчисления студентов первого курса, Москва, 2013-2014 </w:t>
      </w:r>
      <w:proofErr w:type="spellStart"/>
      <w:r w:rsidRPr="0056311D">
        <w:rPr>
          <w:rFonts w:eastAsia="Times New Roman" w:cstheme="minorHAnsi"/>
          <w:color w:val="000000"/>
          <w:sz w:val="24"/>
          <w:szCs w:val="24"/>
        </w:rPr>
        <w:t>уч.г</w:t>
      </w:r>
      <w:proofErr w:type="spellEnd"/>
      <w:r w:rsidRPr="0056311D">
        <w:rPr>
          <w:rFonts w:eastAsia="Times New Roman" w:cstheme="minorHAnsi"/>
          <w:color w:val="000000"/>
          <w:sz w:val="24"/>
          <w:szCs w:val="24"/>
        </w:rPr>
        <w:t>.</w:t>
      </w:r>
    </w:p>
    <w:p w14:paraId="2F567608" w14:textId="77777777" w:rsidR="00C66FDE" w:rsidRPr="0056311D" w:rsidRDefault="00C66FDE" w:rsidP="00C66FDE">
      <w:pPr>
        <w:spacing w:before="0" w:after="120" w:line="240" w:lineRule="auto"/>
        <w:ind w:firstLine="709"/>
        <w:jc w:val="both"/>
        <w:rPr>
          <w:rFonts w:cstheme="minorHAnsi"/>
          <w:b/>
          <w:sz w:val="24"/>
          <w:szCs w:val="24"/>
        </w:rPr>
      </w:pPr>
      <w:r w:rsidRPr="0056311D">
        <w:rPr>
          <w:rFonts w:cstheme="minorHAnsi"/>
          <w:b/>
          <w:sz w:val="24"/>
          <w:szCs w:val="24"/>
        </w:rPr>
        <w:t>Диаграмма 5.3.9.</w:t>
      </w:r>
    </w:p>
    <w:p w14:paraId="0B214032"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noProof/>
          <w:sz w:val="24"/>
          <w:szCs w:val="24"/>
          <w:lang w:eastAsia="ru-RU"/>
        </w:rPr>
        <w:drawing>
          <wp:inline distT="0" distB="0" distL="0" distR="0" wp14:anchorId="61B6CC2C" wp14:editId="3CC3B191">
            <wp:extent cx="5940425" cy="7029450"/>
            <wp:effectExtent l="19050" t="0" r="22225" b="0"/>
            <wp:docPr id="699"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CDCB290" w14:textId="3F08B39C"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Самое большое количество отчислений студентов первого курса, поступивших по олимпиадам, наблюдается на Фундаментальной и прикладной лингвистике (32%), программная инженерия (19%).  Высокая доля отчислений студентов, поступивших по межправительственным соглашениям, на некоторых программах связана с небольшим числом студентов, поступивших по данному признаку, например, на программе ФЭТ или фундаментальной и прикладной лингвистике. Наибольшая доля отчислений по результатам ЕГЭ на программе ФЭТ (46%) и филологии (39%).</w:t>
      </w:r>
      <w:r w:rsidR="00A80352" w:rsidRPr="0056311D">
        <w:rPr>
          <w:rFonts w:cstheme="minorHAnsi"/>
          <w:sz w:val="24"/>
          <w:szCs w:val="24"/>
        </w:rPr>
        <w:t xml:space="preserve"> </w:t>
      </w:r>
      <w:r w:rsidRPr="0056311D">
        <w:rPr>
          <w:rFonts w:cstheme="minorHAnsi"/>
          <w:sz w:val="24"/>
          <w:szCs w:val="24"/>
        </w:rPr>
        <w:t>Диаграмма отчисленных студентов первого курса по способу поступления в филиалах дана в Приложении 1. Диаграмма 5.3.10.</w:t>
      </w:r>
    </w:p>
    <w:p w14:paraId="0AC14B1E" w14:textId="77777777" w:rsidR="00B550BE" w:rsidRPr="0056311D" w:rsidRDefault="00B550BE" w:rsidP="00B550BE">
      <w:pPr>
        <w:spacing w:before="0" w:after="120" w:line="240" w:lineRule="auto"/>
        <w:ind w:firstLine="709"/>
        <w:jc w:val="both"/>
        <w:rPr>
          <w:b/>
          <w:sz w:val="24"/>
          <w:szCs w:val="24"/>
        </w:rPr>
      </w:pPr>
      <w:r w:rsidRPr="0056311D">
        <w:rPr>
          <w:b/>
          <w:sz w:val="24"/>
          <w:szCs w:val="24"/>
        </w:rPr>
        <w:t>Диаграмма 5.3.11.</w:t>
      </w:r>
    </w:p>
    <w:p w14:paraId="346B66BC" w14:textId="77777777" w:rsidR="00B550BE" w:rsidRPr="0056311D" w:rsidRDefault="00B550BE" w:rsidP="00CD152A">
      <w:pPr>
        <w:spacing w:before="0" w:after="120" w:line="240" w:lineRule="auto"/>
        <w:jc w:val="both"/>
        <w:rPr>
          <w:sz w:val="24"/>
          <w:szCs w:val="24"/>
        </w:rPr>
      </w:pPr>
      <w:r w:rsidRPr="0056311D">
        <w:rPr>
          <w:noProof/>
          <w:sz w:val="24"/>
          <w:szCs w:val="24"/>
          <w:lang w:eastAsia="ru-RU"/>
        </w:rPr>
        <w:drawing>
          <wp:inline distT="0" distB="0" distL="0" distR="0" wp14:anchorId="24EA1671" wp14:editId="0B0A9375">
            <wp:extent cx="5757333" cy="2619022"/>
            <wp:effectExtent l="0" t="0" r="15240" b="10160"/>
            <wp:docPr id="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75113EA" w14:textId="77777777" w:rsidR="00B550BE" w:rsidRPr="0056311D" w:rsidRDefault="00B550BE" w:rsidP="00B550BE">
      <w:pPr>
        <w:spacing w:before="0" w:after="120" w:line="240" w:lineRule="auto"/>
        <w:ind w:firstLine="709"/>
        <w:jc w:val="both"/>
        <w:rPr>
          <w:sz w:val="24"/>
          <w:szCs w:val="24"/>
        </w:rPr>
      </w:pPr>
      <w:r w:rsidRPr="0056311D">
        <w:rPr>
          <w:sz w:val="24"/>
          <w:szCs w:val="24"/>
        </w:rPr>
        <w:t xml:space="preserve">В целом по Москве структура отчислений  выглядит следующим образом: самая высокая доля отчисленных по межправительственным соглашениям (14%), далее идут отчисления студентов, поступивших по ЕГЭ (11%) и отчисления </w:t>
      </w:r>
      <w:proofErr w:type="spellStart"/>
      <w:r w:rsidRPr="0056311D">
        <w:rPr>
          <w:sz w:val="24"/>
          <w:szCs w:val="24"/>
        </w:rPr>
        <w:t>олимпиадников</w:t>
      </w:r>
      <w:proofErr w:type="spellEnd"/>
      <w:r w:rsidRPr="0056311D">
        <w:rPr>
          <w:sz w:val="24"/>
          <w:szCs w:val="24"/>
        </w:rPr>
        <w:t xml:space="preserve"> (5%).</w:t>
      </w:r>
    </w:p>
    <w:p w14:paraId="1C75B4C7" w14:textId="77777777" w:rsidR="00B550BE" w:rsidRPr="0056311D" w:rsidRDefault="00B550BE" w:rsidP="00B550BE">
      <w:pPr>
        <w:spacing w:before="0" w:after="120" w:line="240" w:lineRule="auto"/>
        <w:ind w:firstLine="709"/>
        <w:jc w:val="both"/>
        <w:rPr>
          <w:b/>
          <w:sz w:val="24"/>
          <w:szCs w:val="24"/>
        </w:rPr>
      </w:pPr>
      <w:r w:rsidRPr="0056311D">
        <w:rPr>
          <w:b/>
          <w:sz w:val="24"/>
          <w:szCs w:val="24"/>
        </w:rPr>
        <w:t>Диаграмма 5.3.12.</w:t>
      </w:r>
    </w:p>
    <w:p w14:paraId="6AA4F5AE" w14:textId="77777777" w:rsidR="00B550BE" w:rsidRPr="0056311D" w:rsidRDefault="00B550BE" w:rsidP="00CD152A">
      <w:pPr>
        <w:spacing w:before="0" w:after="120" w:line="240" w:lineRule="auto"/>
        <w:jc w:val="both"/>
        <w:rPr>
          <w:sz w:val="24"/>
          <w:szCs w:val="24"/>
        </w:rPr>
      </w:pPr>
      <w:r w:rsidRPr="0056311D">
        <w:rPr>
          <w:noProof/>
          <w:sz w:val="24"/>
          <w:szCs w:val="24"/>
          <w:lang w:eastAsia="ru-RU"/>
        </w:rPr>
        <w:drawing>
          <wp:inline distT="0" distB="0" distL="0" distR="0" wp14:anchorId="18668E41" wp14:editId="316C0B10">
            <wp:extent cx="5686425" cy="3943350"/>
            <wp:effectExtent l="19050" t="0" r="9525" b="0"/>
            <wp:docPr id="2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57207AD" w14:textId="77777777" w:rsidR="00B550BE" w:rsidRPr="0056311D" w:rsidRDefault="00B550BE" w:rsidP="00B550BE">
      <w:pPr>
        <w:spacing w:before="0" w:after="120" w:line="240" w:lineRule="auto"/>
        <w:ind w:firstLine="709"/>
        <w:jc w:val="both"/>
        <w:rPr>
          <w:sz w:val="24"/>
          <w:szCs w:val="24"/>
        </w:rPr>
      </w:pPr>
      <w:r w:rsidRPr="0056311D">
        <w:rPr>
          <w:sz w:val="24"/>
          <w:szCs w:val="24"/>
        </w:rPr>
        <w:t xml:space="preserve">Несмотря на высокую долю отчислений студентов, обучающихся по межправительственным соглашениям, в общей структуре отчислений в целом по Москве, количество отчисленных студентов по данному признаку не превышает 6 человек на программе. Самое большое количество отчисленных студентов, поступивших по межправительственным соглашениям, на программе менеджмента (6 чел.) и факультете электроники и телекоммуникаций (4 чел.). </w:t>
      </w:r>
    </w:p>
    <w:p w14:paraId="129D4E2B" w14:textId="77777777" w:rsidR="00B550BE" w:rsidRPr="0056311D" w:rsidRDefault="00B550BE" w:rsidP="00B550BE">
      <w:pPr>
        <w:spacing w:before="0" w:after="120" w:line="240" w:lineRule="auto"/>
        <w:ind w:firstLine="709"/>
        <w:jc w:val="both"/>
        <w:rPr>
          <w:b/>
          <w:sz w:val="24"/>
          <w:szCs w:val="24"/>
        </w:rPr>
      </w:pPr>
      <w:r w:rsidRPr="0056311D">
        <w:rPr>
          <w:b/>
          <w:sz w:val="24"/>
          <w:szCs w:val="24"/>
        </w:rPr>
        <w:t>Диаграмма 5.3.13.</w:t>
      </w:r>
    </w:p>
    <w:p w14:paraId="37CC84B0" w14:textId="77777777" w:rsidR="00B550BE" w:rsidRPr="0056311D" w:rsidRDefault="00B550BE" w:rsidP="00CD152A">
      <w:pPr>
        <w:spacing w:before="0" w:after="120" w:line="240" w:lineRule="auto"/>
        <w:jc w:val="both"/>
        <w:rPr>
          <w:sz w:val="24"/>
          <w:szCs w:val="24"/>
        </w:rPr>
      </w:pPr>
      <w:r w:rsidRPr="0056311D">
        <w:rPr>
          <w:noProof/>
          <w:sz w:val="24"/>
          <w:szCs w:val="24"/>
          <w:lang w:eastAsia="ru-RU"/>
        </w:rPr>
        <w:drawing>
          <wp:inline distT="0" distB="0" distL="0" distR="0" wp14:anchorId="18F1282D" wp14:editId="769F0522">
            <wp:extent cx="5868457" cy="4571294"/>
            <wp:effectExtent l="19050" t="0" r="17993" b="706"/>
            <wp:docPr id="70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C0B2F33" w14:textId="77777777" w:rsidR="00B550BE" w:rsidRPr="0056311D" w:rsidRDefault="00B550BE" w:rsidP="00B550BE">
      <w:pPr>
        <w:spacing w:before="0" w:after="120" w:line="240" w:lineRule="auto"/>
        <w:ind w:firstLine="709"/>
        <w:jc w:val="both"/>
        <w:rPr>
          <w:sz w:val="24"/>
          <w:szCs w:val="24"/>
        </w:rPr>
      </w:pPr>
      <w:r w:rsidRPr="0056311D">
        <w:rPr>
          <w:sz w:val="24"/>
          <w:szCs w:val="24"/>
        </w:rPr>
        <w:t xml:space="preserve">Наибольшее количество отчисленных студентов, поступивших по ЕГЭ на следующих </w:t>
      </w:r>
      <w:proofErr w:type="gramStart"/>
      <w:r w:rsidRPr="0056311D">
        <w:rPr>
          <w:sz w:val="24"/>
          <w:szCs w:val="24"/>
        </w:rPr>
        <w:t>программах</w:t>
      </w:r>
      <w:proofErr w:type="gramEnd"/>
      <w:r w:rsidRPr="0056311D">
        <w:rPr>
          <w:sz w:val="24"/>
          <w:szCs w:val="24"/>
        </w:rPr>
        <w:t xml:space="preserve">: </w:t>
      </w:r>
    </w:p>
    <w:p w14:paraId="141E9A83" w14:textId="77777777" w:rsidR="00B550BE" w:rsidRPr="0056311D" w:rsidRDefault="00B550BE" w:rsidP="00043CBC">
      <w:pPr>
        <w:pStyle w:val="af"/>
        <w:numPr>
          <w:ilvl w:val="0"/>
          <w:numId w:val="70"/>
        </w:numPr>
        <w:spacing w:before="0" w:after="120" w:line="240" w:lineRule="auto"/>
        <w:ind w:left="0" w:firstLine="709"/>
        <w:contextualSpacing w:val="0"/>
        <w:jc w:val="both"/>
        <w:rPr>
          <w:sz w:val="24"/>
          <w:szCs w:val="24"/>
        </w:rPr>
      </w:pPr>
      <w:r w:rsidRPr="0056311D">
        <w:rPr>
          <w:sz w:val="24"/>
          <w:szCs w:val="24"/>
        </w:rPr>
        <w:t>Менеджмент (70 чел.)</w:t>
      </w:r>
    </w:p>
    <w:p w14:paraId="751A450A" w14:textId="77777777" w:rsidR="00B550BE" w:rsidRPr="0056311D" w:rsidRDefault="00B550BE" w:rsidP="00043CBC">
      <w:pPr>
        <w:pStyle w:val="af"/>
        <w:numPr>
          <w:ilvl w:val="0"/>
          <w:numId w:val="70"/>
        </w:numPr>
        <w:spacing w:before="0" w:after="120" w:line="240" w:lineRule="auto"/>
        <w:ind w:left="0" w:firstLine="709"/>
        <w:contextualSpacing w:val="0"/>
        <w:jc w:val="both"/>
        <w:rPr>
          <w:sz w:val="24"/>
          <w:szCs w:val="24"/>
        </w:rPr>
      </w:pPr>
      <w:proofErr w:type="spellStart"/>
      <w:r w:rsidRPr="0056311D">
        <w:rPr>
          <w:sz w:val="24"/>
          <w:szCs w:val="24"/>
        </w:rPr>
        <w:t>ФПМиК</w:t>
      </w:r>
      <w:proofErr w:type="spellEnd"/>
      <w:r w:rsidRPr="0056311D">
        <w:rPr>
          <w:sz w:val="24"/>
          <w:szCs w:val="24"/>
        </w:rPr>
        <w:t xml:space="preserve"> (60 чел.)</w:t>
      </w:r>
    </w:p>
    <w:p w14:paraId="0BD78C58" w14:textId="77777777" w:rsidR="00B550BE" w:rsidRPr="0056311D" w:rsidRDefault="00B550BE" w:rsidP="00043CBC">
      <w:pPr>
        <w:pStyle w:val="af"/>
        <w:numPr>
          <w:ilvl w:val="0"/>
          <w:numId w:val="70"/>
        </w:numPr>
        <w:spacing w:before="0" w:after="120" w:line="240" w:lineRule="auto"/>
        <w:ind w:left="0" w:firstLine="709"/>
        <w:contextualSpacing w:val="0"/>
        <w:jc w:val="both"/>
        <w:rPr>
          <w:sz w:val="24"/>
          <w:szCs w:val="24"/>
        </w:rPr>
      </w:pPr>
      <w:proofErr w:type="spellStart"/>
      <w:r w:rsidRPr="0056311D">
        <w:rPr>
          <w:sz w:val="24"/>
          <w:szCs w:val="24"/>
        </w:rPr>
        <w:t>ФИТиВТ</w:t>
      </w:r>
      <w:proofErr w:type="spellEnd"/>
      <w:r w:rsidRPr="0056311D">
        <w:rPr>
          <w:sz w:val="24"/>
          <w:szCs w:val="24"/>
        </w:rPr>
        <w:t xml:space="preserve"> (55 чел.)</w:t>
      </w:r>
    </w:p>
    <w:p w14:paraId="672FBB3F" w14:textId="77777777" w:rsidR="00B550BE" w:rsidRPr="0056311D" w:rsidRDefault="00B550BE" w:rsidP="00043CBC">
      <w:pPr>
        <w:pStyle w:val="af"/>
        <w:numPr>
          <w:ilvl w:val="0"/>
          <w:numId w:val="70"/>
        </w:numPr>
        <w:spacing w:before="0" w:after="120" w:line="240" w:lineRule="auto"/>
        <w:ind w:left="0" w:firstLine="709"/>
        <w:contextualSpacing w:val="0"/>
        <w:jc w:val="both"/>
        <w:rPr>
          <w:sz w:val="24"/>
          <w:szCs w:val="24"/>
        </w:rPr>
      </w:pPr>
      <w:r w:rsidRPr="0056311D">
        <w:rPr>
          <w:sz w:val="24"/>
          <w:szCs w:val="24"/>
        </w:rPr>
        <w:t>МИЭФ (50 чел.)</w:t>
      </w:r>
    </w:p>
    <w:p w14:paraId="0B4FDD82" w14:textId="77777777" w:rsidR="00B550BE" w:rsidRPr="0056311D" w:rsidRDefault="00B550BE" w:rsidP="00B550BE">
      <w:pPr>
        <w:spacing w:before="0" w:after="120" w:line="240" w:lineRule="auto"/>
        <w:ind w:firstLine="709"/>
        <w:jc w:val="both"/>
        <w:rPr>
          <w:b/>
          <w:sz w:val="24"/>
          <w:szCs w:val="24"/>
        </w:rPr>
      </w:pPr>
      <w:r w:rsidRPr="0056311D">
        <w:rPr>
          <w:b/>
          <w:sz w:val="24"/>
          <w:szCs w:val="24"/>
        </w:rPr>
        <w:t>Диаграмма 5.3.14.</w:t>
      </w:r>
    </w:p>
    <w:p w14:paraId="11F17D7A" w14:textId="77777777" w:rsidR="00B550BE" w:rsidRPr="0056311D" w:rsidRDefault="00B550BE" w:rsidP="00B550BE">
      <w:pPr>
        <w:spacing w:before="0" w:after="120" w:line="240" w:lineRule="auto"/>
        <w:ind w:firstLine="709"/>
        <w:jc w:val="both"/>
        <w:rPr>
          <w:sz w:val="24"/>
          <w:szCs w:val="24"/>
        </w:rPr>
      </w:pPr>
      <w:r w:rsidRPr="0056311D">
        <w:rPr>
          <w:noProof/>
          <w:sz w:val="24"/>
          <w:szCs w:val="24"/>
          <w:lang w:eastAsia="ru-RU"/>
        </w:rPr>
        <w:drawing>
          <wp:inline distT="0" distB="0" distL="0" distR="0" wp14:anchorId="4D94F1CC" wp14:editId="660CF01B">
            <wp:extent cx="5839882" cy="4553656"/>
            <wp:effectExtent l="19050" t="0" r="27518" b="0"/>
            <wp:docPr id="3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8675C1A" w14:textId="77777777" w:rsidR="00B550BE" w:rsidRPr="0056311D" w:rsidRDefault="00B550BE" w:rsidP="00B550BE">
      <w:pPr>
        <w:spacing w:before="0" w:after="120" w:line="240" w:lineRule="auto"/>
        <w:ind w:firstLine="709"/>
        <w:jc w:val="both"/>
        <w:rPr>
          <w:sz w:val="24"/>
          <w:szCs w:val="24"/>
        </w:rPr>
      </w:pPr>
      <w:r w:rsidRPr="0056311D">
        <w:rPr>
          <w:sz w:val="24"/>
          <w:szCs w:val="24"/>
        </w:rPr>
        <w:t xml:space="preserve">Наибольшее количество поступивших по олимпиадам на </w:t>
      </w:r>
      <w:proofErr w:type="gramStart"/>
      <w:r w:rsidRPr="0056311D">
        <w:rPr>
          <w:sz w:val="24"/>
          <w:szCs w:val="24"/>
        </w:rPr>
        <w:t>программах</w:t>
      </w:r>
      <w:proofErr w:type="gramEnd"/>
      <w:r w:rsidRPr="0056311D">
        <w:rPr>
          <w:sz w:val="24"/>
          <w:szCs w:val="24"/>
        </w:rPr>
        <w:t xml:space="preserve"> юриспруденции (561 чел.) и экономики (486 чел.). По количеству отчислений лидируют программная инженерия (20 чел.), юриспруденция (17 чел.). </w:t>
      </w:r>
    </w:p>
    <w:p w14:paraId="304546C9" w14:textId="77777777" w:rsidR="00B550BE" w:rsidRPr="0056311D" w:rsidRDefault="00B550BE" w:rsidP="00B550BE">
      <w:pPr>
        <w:spacing w:before="0" w:after="120" w:line="240" w:lineRule="auto"/>
        <w:ind w:firstLine="709"/>
        <w:jc w:val="both"/>
        <w:rPr>
          <w:sz w:val="24"/>
          <w:szCs w:val="24"/>
        </w:rPr>
      </w:pPr>
      <w:r w:rsidRPr="0056311D">
        <w:rPr>
          <w:sz w:val="24"/>
          <w:szCs w:val="24"/>
        </w:rPr>
        <w:t>В филиалах (Приложение 2, Таблица 2), также как и в Москве, в  2014 году было отчислено без учета курса 10% от общей численности обучающихся. В структуре отчислений в зависимости от способа поступления преобладают отчисления поступивших по ЕГЭ (10%), на втором месте – отчисления студентов, поступивших по олимпиадам (6%). Студенты, поступившие по международным соглашениям, отчислены в отчетном периоде не были.</w:t>
      </w:r>
    </w:p>
    <w:p w14:paraId="6CB951BA" w14:textId="77777777" w:rsidR="00B550BE" w:rsidRPr="0056311D" w:rsidRDefault="00B550BE" w:rsidP="00B550BE">
      <w:pPr>
        <w:spacing w:before="0" w:after="120" w:line="240" w:lineRule="auto"/>
        <w:ind w:firstLine="709"/>
        <w:jc w:val="both"/>
        <w:rPr>
          <w:sz w:val="24"/>
          <w:szCs w:val="24"/>
        </w:rPr>
      </w:pPr>
      <w:r w:rsidRPr="0056311D">
        <w:rPr>
          <w:sz w:val="24"/>
          <w:szCs w:val="24"/>
        </w:rPr>
        <w:t xml:space="preserve">Наибольшее количество </w:t>
      </w:r>
      <w:proofErr w:type="gramStart"/>
      <w:r w:rsidRPr="0056311D">
        <w:rPr>
          <w:sz w:val="24"/>
          <w:szCs w:val="24"/>
        </w:rPr>
        <w:t>отчисленных</w:t>
      </w:r>
      <w:proofErr w:type="gramEnd"/>
      <w:r w:rsidRPr="0056311D">
        <w:rPr>
          <w:sz w:val="24"/>
          <w:szCs w:val="24"/>
        </w:rPr>
        <w:t xml:space="preserve"> студентов-</w:t>
      </w:r>
      <w:proofErr w:type="spellStart"/>
      <w:r w:rsidRPr="0056311D">
        <w:rPr>
          <w:sz w:val="24"/>
          <w:szCs w:val="24"/>
        </w:rPr>
        <w:t>олимпиадников</w:t>
      </w:r>
      <w:proofErr w:type="spellEnd"/>
      <w:r w:rsidRPr="0056311D">
        <w:rPr>
          <w:sz w:val="24"/>
          <w:szCs w:val="24"/>
        </w:rPr>
        <w:t xml:space="preserve"> на программе юриспруденции в Санкт-Петербургском филиале. Кроме этого, на программе юриспруденции (Санкт-Петербург) больше всего отчислений студентов, поступивших по ЕГЭ (92 чел.). </w:t>
      </w:r>
    </w:p>
    <w:p w14:paraId="1C813C11" w14:textId="77777777" w:rsidR="00B550BE" w:rsidRPr="0056311D" w:rsidRDefault="00B550BE" w:rsidP="00B550BE">
      <w:pPr>
        <w:spacing w:before="0" w:after="120" w:line="240" w:lineRule="auto"/>
        <w:ind w:firstLine="709"/>
        <w:jc w:val="both"/>
        <w:rPr>
          <w:sz w:val="24"/>
          <w:szCs w:val="24"/>
        </w:rPr>
      </w:pPr>
      <w:r w:rsidRPr="0056311D">
        <w:rPr>
          <w:sz w:val="24"/>
          <w:szCs w:val="24"/>
        </w:rPr>
        <w:t>В целом Санкт-Петербургский филиал лидирует по количеству отчислений.</w:t>
      </w:r>
    </w:p>
    <w:p w14:paraId="419F99E1" w14:textId="77777777" w:rsidR="00FD11B9" w:rsidRPr="0056311D" w:rsidRDefault="00FD11B9" w:rsidP="00FD11B9">
      <w:pPr>
        <w:spacing w:before="0" w:after="120" w:line="240" w:lineRule="auto"/>
        <w:ind w:firstLine="709"/>
        <w:jc w:val="both"/>
        <w:rPr>
          <w:sz w:val="24"/>
          <w:szCs w:val="24"/>
        </w:rPr>
      </w:pPr>
      <w:r w:rsidRPr="0056311D">
        <w:rPr>
          <w:sz w:val="24"/>
          <w:szCs w:val="24"/>
        </w:rPr>
        <w:t xml:space="preserve">Доля </w:t>
      </w:r>
      <w:r w:rsidRPr="0056311D">
        <w:rPr>
          <w:b/>
          <w:sz w:val="24"/>
          <w:szCs w:val="24"/>
        </w:rPr>
        <w:t>чистых потерь</w:t>
      </w:r>
      <w:r w:rsidRPr="0056311D">
        <w:rPr>
          <w:sz w:val="24"/>
          <w:szCs w:val="24"/>
        </w:rPr>
        <w:t xml:space="preserve"> студентов по Москве и филиалам в 2013/2014 учебном году (с учетом отчисленных и прибывших) в целом по НИУ ВШЭ составила </w:t>
      </w:r>
      <w:r w:rsidRPr="0056311D">
        <w:rPr>
          <w:b/>
          <w:sz w:val="24"/>
          <w:szCs w:val="24"/>
        </w:rPr>
        <w:t>8,8%</w:t>
      </w:r>
      <w:r w:rsidRPr="0056311D">
        <w:rPr>
          <w:sz w:val="24"/>
          <w:szCs w:val="24"/>
        </w:rPr>
        <w:t>. Распределение этого показателя по уровню образования и кампусам представлено на диаграмме  5.3.15</w:t>
      </w:r>
    </w:p>
    <w:p w14:paraId="22DF21A2" w14:textId="77777777" w:rsidR="00FD11B9" w:rsidRPr="0056311D" w:rsidRDefault="00FD11B9" w:rsidP="00FD11B9">
      <w:pPr>
        <w:spacing w:before="0" w:after="120" w:line="240" w:lineRule="auto"/>
        <w:ind w:firstLine="709"/>
        <w:jc w:val="both"/>
        <w:rPr>
          <w:sz w:val="24"/>
          <w:szCs w:val="24"/>
        </w:rPr>
      </w:pPr>
      <w:r w:rsidRPr="0056311D">
        <w:rPr>
          <w:noProof/>
          <w:sz w:val="24"/>
          <w:szCs w:val="24"/>
          <w:lang w:eastAsia="ru-RU"/>
        </w:rPr>
        <w:drawing>
          <wp:inline distT="0" distB="0" distL="0" distR="0" wp14:anchorId="651A15F9" wp14:editId="34C9CE4B">
            <wp:extent cx="5219700" cy="2809875"/>
            <wp:effectExtent l="0" t="0" r="19050" b="9525"/>
            <wp:docPr id="700" name="Диаграмма 70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F3682F1" w14:textId="4F87C8C3" w:rsidR="00C66FDE" w:rsidRPr="0056311D" w:rsidRDefault="00C66FDE" w:rsidP="00043CBC">
      <w:pPr>
        <w:pStyle w:val="3"/>
        <w:numPr>
          <w:ilvl w:val="2"/>
          <w:numId w:val="68"/>
        </w:numPr>
      </w:pPr>
      <w:r w:rsidRPr="0056311D">
        <w:t>Дополнительное образование</w:t>
      </w:r>
    </w:p>
    <w:p w14:paraId="31FBD0F8"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В 2013/2014 году из НИУ ВШЭ было отчислено 219 студентов, обучавшихся по программам высшего образования в подразделениях ДПО, в том числе:</w:t>
      </w:r>
    </w:p>
    <w:p w14:paraId="248C96EF"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Москва – 65 чел.</w:t>
      </w:r>
    </w:p>
    <w:p w14:paraId="40870453"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НИУ ВШЭ – Нижний Новгород – 21 чел.</w:t>
      </w:r>
    </w:p>
    <w:p w14:paraId="16BDB228"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НИУ ВШЭ – Пермь –  96 чел.</w:t>
      </w:r>
    </w:p>
    <w:p w14:paraId="06685F62"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НИУ ВШЭ – Санкт-Петербург – 37 чел.</w:t>
      </w:r>
    </w:p>
    <w:p w14:paraId="6D1FE494"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 xml:space="preserve">Причиной 37% всех отчислений являлось собственное желание студента, около 39% </w:t>
      </w:r>
      <w:proofErr w:type="gramStart"/>
      <w:r w:rsidRPr="0056311D">
        <w:rPr>
          <w:rFonts w:cstheme="minorHAnsi"/>
          <w:sz w:val="24"/>
          <w:szCs w:val="24"/>
        </w:rPr>
        <w:t>отчислены</w:t>
      </w:r>
      <w:proofErr w:type="gramEnd"/>
      <w:r w:rsidRPr="0056311D">
        <w:rPr>
          <w:rFonts w:cstheme="minorHAnsi"/>
          <w:sz w:val="24"/>
          <w:szCs w:val="24"/>
        </w:rPr>
        <w:t xml:space="preserve"> за академическую неуспеваемость, 22% не прошли итоговую государственную аттестацию, 2% отчислены по другим причинам. </w:t>
      </w:r>
    </w:p>
    <w:p w14:paraId="7B90E185" w14:textId="77777777" w:rsidR="00C66FDE" w:rsidRPr="0056311D" w:rsidRDefault="00C66FDE" w:rsidP="00C66FDE">
      <w:pPr>
        <w:spacing w:before="0" w:after="120" w:line="240" w:lineRule="auto"/>
        <w:ind w:firstLine="709"/>
        <w:jc w:val="both"/>
        <w:rPr>
          <w:rFonts w:cstheme="minorHAnsi"/>
          <w:sz w:val="24"/>
          <w:szCs w:val="24"/>
        </w:rPr>
      </w:pPr>
      <w:r w:rsidRPr="0056311D">
        <w:rPr>
          <w:rFonts w:cstheme="minorHAnsi"/>
          <w:sz w:val="24"/>
          <w:szCs w:val="24"/>
        </w:rPr>
        <w:t>Подробная информация о причинах отчисления студентов представлена в диаграмме 3.</w:t>
      </w:r>
    </w:p>
    <w:p w14:paraId="0028B0C5" w14:textId="77777777" w:rsidR="00C66FDE" w:rsidRPr="0056311D" w:rsidRDefault="00C66FDE" w:rsidP="00C66FDE">
      <w:pPr>
        <w:spacing w:before="0" w:after="120" w:line="240" w:lineRule="auto"/>
        <w:ind w:firstLine="709"/>
        <w:rPr>
          <w:rFonts w:cstheme="minorHAnsi"/>
          <w:b/>
          <w:sz w:val="24"/>
          <w:szCs w:val="24"/>
        </w:rPr>
      </w:pPr>
      <w:r w:rsidRPr="0056311D">
        <w:rPr>
          <w:rFonts w:cstheme="minorHAnsi"/>
          <w:b/>
          <w:sz w:val="24"/>
          <w:szCs w:val="24"/>
        </w:rPr>
        <w:t xml:space="preserve">Диаграмма 5.3.12. </w:t>
      </w:r>
    </w:p>
    <w:p w14:paraId="34121603" w14:textId="77777777" w:rsidR="00C66FDE" w:rsidRPr="0056311D" w:rsidRDefault="00C66FDE" w:rsidP="00C66FDE">
      <w:pPr>
        <w:spacing w:before="0" w:after="120" w:line="240" w:lineRule="auto"/>
        <w:ind w:firstLine="709"/>
        <w:jc w:val="center"/>
        <w:rPr>
          <w:rFonts w:cstheme="minorHAnsi"/>
          <w:b/>
          <w:sz w:val="24"/>
          <w:szCs w:val="24"/>
        </w:rPr>
      </w:pPr>
      <w:r w:rsidRPr="0056311D">
        <w:rPr>
          <w:rFonts w:cstheme="minorHAnsi"/>
          <w:b/>
          <w:sz w:val="24"/>
          <w:szCs w:val="24"/>
        </w:rPr>
        <w:t>Причины отчислений студентов подразделений ДПО за 2013/2014 учебный год</w:t>
      </w:r>
    </w:p>
    <w:p w14:paraId="34E33D85" w14:textId="77777777" w:rsidR="00C66FDE" w:rsidRPr="0056311D" w:rsidRDefault="00C66FDE" w:rsidP="00C66FDE">
      <w:pPr>
        <w:spacing w:before="0" w:after="120" w:line="240" w:lineRule="auto"/>
        <w:ind w:firstLine="709"/>
        <w:jc w:val="both"/>
        <w:rPr>
          <w:rFonts w:cstheme="minorHAnsi"/>
          <w:b/>
          <w:sz w:val="24"/>
          <w:szCs w:val="24"/>
        </w:rPr>
      </w:pPr>
      <w:r w:rsidRPr="0056311D">
        <w:rPr>
          <w:rFonts w:cstheme="minorHAnsi"/>
          <w:noProof/>
          <w:sz w:val="24"/>
          <w:szCs w:val="24"/>
          <w:lang w:eastAsia="ru-RU"/>
        </w:rPr>
        <w:drawing>
          <wp:inline distT="0" distB="0" distL="0" distR="0" wp14:anchorId="3AE64971" wp14:editId="1F454B0D">
            <wp:extent cx="5081665" cy="3132944"/>
            <wp:effectExtent l="0" t="0" r="5080" b="0"/>
            <wp:docPr id="701"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77" cstate="print"/>
                    <a:srcRect l="-203" b="-3633"/>
                    <a:stretch>
                      <a:fillRect/>
                    </a:stretch>
                  </pic:blipFill>
                  <pic:spPr bwMode="auto">
                    <a:xfrm>
                      <a:off x="0" y="0"/>
                      <a:ext cx="5087283" cy="3136407"/>
                    </a:xfrm>
                    <a:prstGeom prst="rect">
                      <a:avLst/>
                    </a:prstGeom>
                    <a:noFill/>
                    <a:ln w="9525">
                      <a:noFill/>
                      <a:miter lim="800000"/>
                      <a:headEnd/>
                      <a:tailEnd/>
                    </a:ln>
                  </pic:spPr>
                </pic:pic>
              </a:graphicData>
            </a:graphic>
          </wp:inline>
        </w:drawing>
      </w:r>
    </w:p>
    <w:p w14:paraId="3C5FDBFB" w14:textId="77777777" w:rsidR="00CF25CB" w:rsidRPr="0056311D" w:rsidRDefault="00CF25CB" w:rsidP="00043CBC">
      <w:pPr>
        <w:pStyle w:val="2"/>
        <w:numPr>
          <w:ilvl w:val="1"/>
          <w:numId w:val="68"/>
        </w:numPr>
      </w:pPr>
      <w:bookmarkStart w:id="25" w:name="_Toc278494343"/>
      <w:r w:rsidRPr="0056311D">
        <w:t>Анализ предоставления студентам индивидуальных учебных планов по различным основаниям и отчисления студентов, обучающихся по ИУП</w:t>
      </w:r>
      <w:bookmarkEnd w:id="25"/>
    </w:p>
    <w:p w14:paraId="0B0A6556" w14:textId="2FC79CD6" w:rsidR="00416644" w:rsidRPr="0056311D" w:rsidRDefault="00416644" w:rsidP="00416644">
      <w:pPr>
        <w:spacing w:before="0" w:after="120" w:line="240" w:lineRule="auto"/>
        <w:ind w:firstLine="709"/>
        <w:jc w:val="both"/>
        <w:rPr>
          <w:sz w:val="24"/>
          <w:szCs w:val="24"/>
        </w:rPr>
      </w:pPr>
      <w:r w:rsidRPr="0056311D">
        <w:rPr>
          <w:sz w:val="24"/>
          <w:szCs w:val="24"/>
        </w:rPr>
        <w:t xml:space="preserve">В 2013-2014 учебном году в целом по НИУ ВШЭ количество бакалавров и специалистов, переведенных на индивидуальный учебный план с повторным изучением некоторых дисциплин (ИУП), составило 849 человек. В Москве ИУП был предоставлен 620 студентам, обучающимся в </w:t>
      </w:r>
      <w:proofErr w:type="spellStart"/>
      <w:r w:rsidRPr="0056311D">
        <w:rPr>
          <w:sz w:val="24"/>
          <w:szCs w:val="24"/>
        </w:rPr>
        <w:t>бакалавриате</w:t>
      </w:r>
      <w:proofErr w:type="spellEnd"/>
      <w:r w:rsidRPr="0056311D">
        <w:rPr>
          <w:sz w:val="24"/>
          <w:szCs w:val="24"/>
        </w:rPr>
        <w:t xml:space="preserve"> и </w:t>
      </w:r>
      <w:proofErr w:type="spellStart"/>
      <w:r w:rsidRPr="0056311D">
        <w:rPr>
          <w:sz w:val="24"/>
          <w:szCs w:val="24"/>
        </w:rPr>
        <w:t>специалитете</w:t>
      </w:r>
      <w:proofErr w:type="spellEnd"/>
      <w:r w:rsidRPr="0056311D">
        <w:rPr>
          <w:sz w:val="24"/>
          <w:szCs w:val="24"/>
        </w:rPr>
        <w:t xml:space="preserve">, что составляет 5% от общей численности, включая 284 студента, </w:t>
      </w:r>
      <w:proofErr w:type="gramStart"/>
      <w:r w:rsidRPr="0056311D">
        <w:rPr>
          <w:sz w:val="24"/>
          <w:szCs w:val="24"/>
        </w:rPr>
        <w:t>переведенных</w:t>
      </w:r>
      <w:proofErr w:type="gramEnd"/>
      <w:r w:rsidRPr="0056311D">
        <w:rPr>
          <w:sz w:val="24"/>
          <w:szCs w:val="24"/>
        </w:rPr>
        <w:t xml:space="preserve"> на ИУП в связи с академическими задолженностями.</w:t>
      </w:r>
    </w:p>
    <w:p w14:paraId="28DE5D26" w14:textId="77777777" w:rsidR="00416644" w:rsidRPr="0056311D" w:rsidRDefault="00416644" w:rsidP="00416644">
      <w:pPr>
        <w:spacing w:before="0" w:after="120" w:line="240" w:lineRule="auto"/>
        <w:ind w:firstLine="709"/>
        <w:jc w:val="both"/>
        <w:rPr>
          <w:sz w:val="24"/>
          <w:szCs w:val="24"/>
        </w:rPr>
      </w:pPr>
      <w:r w:rsidRPr="0056311D">
        <w:rPr>
          <w:sz w:val="24"/>
          <w:szCs w:val="24"/>
        </w:rPr>
        <w:t>Данные по факультетам и кампусам по общему числу студентов – бакалавров и специалистов, переведенных на ИУП, в том числе в связи с наличием академических задолженностей, представлены в Приложении № 1.</w:t>
      </w:r>
    </w:p>
    <w:p w14:paraId="75A84A87" w14:textId="77777777" w:rsidR="00416644" w:rsidRPr="0056311D" w:rsidRDefault="00416644" w:rsidP="00416644">
      <w:pPr>
        <w:spacing w:before="0" w:after="120" w:line="240" w:lineRule="auto"/>
        <w:ind w:firstLine="709"/>
        <w:jc w:val="both"/>
        <w:rPr>
          <w:sz w:val="24"/>
          <w:szCs w:val="24"/>
        </w:rPr>
      </w:pPr>
      <w:proofErr w:type="gramStart"/>
      <w:r w:rsidRPr="0056311D">
        <w:rPr>
          <w:sz w:val="24"/>
          <w:szCs w:val="24"/>
        </w:rPr>
        <w:t>Таким образом, отношение количества студентов бакалавров и специалистов, продол</w:t>
      </w:r>
      <w:r w:rsidR="008C34F8" w:rsidRPr="0056311D">
        <w:rPr>
          <w:sz w:val="24"/>
          <w:szCs w:val="24"/>
        </w:rPr>
        <w:t>живших обучение в университете,</w:t>
      </w:r>
      <w:r w:rsidRPr="0056311D">
        <w:rPr>
          <w:sz w:val="24"/>
          <w:szCs w:val="24"/>
        </w:rPr>
        <w:t xml:space="preserve"> воспользовавшись правом повторного изучения предметов, по которым они получили неудовлетворительные оценки (не более двух за одно полугодие, в соответствии с Положением об организации контроля знаний) к общему числу студентов бакалавриата и специалитета, отчисленных за академическую неуспеваемость (три и более долгов или отказ от </w:t>
      </w:r>
      <w:proofErr w:type="spellStart"/>
      <w:r w:rsidRPr="0056311D">
        <w:rPr>
          <w:sz w:val="24"/>
          <w:szCs w:val="24"/>
        </w:rPr>
        <w:t>ИУПа</w:t>
      </w:r>
      <w:proofErr w:type="spellEnd"/>
      <w:r w:rsidRPr="0056311D">
        <w:rPr>
          <w:sz w:val="24"/>
          <w:szCs w:val="24"/>
        </w:rPr>
        <w:t>),  составляет 59,9 % в целом</w:t>
      </w:r>
      <w:proofErr w:type="gramEnd"/>
      <w:r w:rsidRPr="0056311D">
        <w:rPr>
          <w:sz w:val="24"/>
          <w:szCs w:val="24"/>
        </w:rPr>
        <w:t xml:space="preserve"> по НИУ ВШЭ за 2013-2014 учебный год.</w:t>
      </w:r>
    </w:p>
    <w:p w14:paraId="3675FC43" w14:textId="6A9DE7E9" w:rsidR="00416644" w:rsidRPr="0056311D" w:rsidRDefault="00416644" w:rsidP="00416644">
      <w:pPr>
        <w:spacing w:before="0" w:after="120" w:line="240" w:lineRule="auto"/>
        <w:ind w:firstLine="709"/>
        <w:jc w:val="both"/>
        <w:rPr>
          <w:sz w:val="24"/>
          <w:szCs w:val="24"/>
        </w:rPr>
      </w:pPr>
      <w:r w:rsidRPr="0056311D">
        <w:rPr>
          <w:sz w:val="24"/>
          <w:szCs w:val="24"/>
        </w:rPr>
        <w:t>В связи с тем, что в магистратуре и в филиалах использование ИУП фрагментарное и не носит системного характера, данные о предоставлении ИУП студентам магистратуры не анализировались.</w:t>
      </w:r>
      <w:r w:rsidR="00CD152A" w:rsidRPr="0056311D">
        <w:rPr>
          <w:sz w:val="24"/>
          <w:szCs w:val="24"/>
        </w:rPr>
        <w:t xml:space="preserve"> </w:t>
      </w:r>
      <w:r w:rsidRPr="0056311D">
        <w:rPr>
          <w:sz w:val="24"/>
          <w:szCs w:val="24"/>
        </w:rPr>
        <w:t xml:space="preserve">На диаграммах ниже приведены данные о предоставлении студентам бакалавриата и специалитета  индивидуальных учебных планов на разных курсах. Как видно из диаграммы, активно пользуются правом оформления ИУП студенты всех курсов. В целом наименьшим спросом оформление ИУП пользуется на последнем курсе, чаще всего правом оформления ИУП пользуются студенты, обучающиеся на втором и третьем курсах. Примерно одинаковое соотношение студентов, оформивших ИУП, на </w:t>
      </w:r>
      <w:proofErr w:type="gramStart"/>
      <w:r w:rsidRPr="0056311D">
        <w:rPr>
          <w:sz w:val="24"/>
          <w:szCs w:val="24"/>
        </w:rPr>
        <w:t>первом</w:t>
      </w:r>
      <w:proofErr w:type="gramEnd"/>
      <w:r w:rsidRPr="0056311D">
        <w:rPr>
          <w:sz w:val="24"/>
          <w:szCs w:val="24"/>
        </w:rPr>
        <w:t xml:space="preserve"> и последнем курсах.</w:t>
      </w:r>
    </w:p>
    <w:p w14:paraId="500EDA4B" w14:textId="3BB69ED8" w:rsidR="005F208C" w:rsidRPr="0056311D" w:rsidRDefault="00416644" w:rsidP="005F208C">
      <w:pPr>
        <w:spacing w:after="120"/>
        <w:ind w:firstLine="709"/>
        <w:jc w:val="both"/>
        <w:rPr>
          <w:sz w:val="24"/>
          <w:szCs w:val="24"/>
        </w:rPr>
      </w:pPr>
      <w:r w:rsidRPr="0056311D">
        <w:rPr>
          <w:b/>
          <w:sz w:val="24"/>
          <w:szCs w:val="24"/>
        </w:rPr>
        <w:t>Диаграмма 5.4.1.</w:t>
      </w:r>
      <w:r w:rsidR="005F208C" w:rsidRPr="0056311D">
        <w:rPr>
          <w:b/>
          <w:sz w:val="24"/>
          <w:szCs w:val="24"/>
        </w:rPr>
        <w:t xml:space="preserve"> </w:t>
      </w:r>
      <w:r w:rsidR="005F208C" w:rsidRPr="0056311D">
        <w:rPr>
          <w:sz w:val="24"/>
          <w:szCs w:val="24"/>
        </w:rPr>
        <w:t xml:space="preserve">Студенты, обучающиеся на ИУП с повторным изучением ряда дисциплин, в </w:t>
      </w:r>
      <w:proofErr w:type="spellStart"/>
      <w:r w:rsidR="005F208C" w:rsidRPr="0056311D">
        <w:rPr>
          <w:sz w:val="24"/>
          <w:szCs w:val="24"/>
        </w:rPr>
        <w:t>бакалавриате</w:t>
      </w:r>
      <w:proofErr w:type="spellEnd"/>
      <w:r w:rsidR="005F208C" w:rsidRPr="0056311D">
        <w:rPr>
          <w:sz w:val="24"/>
          <w:szCs w:val="24"/>
        </w:rPr>
        <w:t>/</w:t>
      </w:r>
      <w:proofErr w:type="spellStart"/>
      <w:r w:rsidR="005F208C" w:rsidRPr="0056311D">
        <w:rPr>
          <w:sz w:val="24"/>
          <w:szCs w:val="24"/>
        </w:rPr>
        <w:t>специалитете</w:t>
      </w:r>
      <w:proofErr w:type="spellEnd"/>
      <w:r w:rsidR="005F208C" w:rsidRPr="0056311D">
        <w:rPr>
          <w:sz w:val="24"/>
          <w:szCs w:val="24"/>
        </w:rPr>
        <w:t xml:space="preserve"> (Москвы)</w:t>
      </w:r>
    </w:p>
    <w:p w14:paraId="3764A37B" w14:textId="77777777" w:rsidR="00416644" w:rsidRPr="0056311D" w:rsidRDefault="00416644" w:rsidP="00416644">
      <w:pPr>
        <w:spacing w:before="0" w:after="120" w:line="240" w:lineRule="auto"/>
        <w:jc w:val="both"/>
        <w:rPr>
          <w:sz w:val="24"/>
          <w:szCs w:val="24"/>
        </w:rPr>
      </w:pPr>
      <w:r w:rsidRPr="0056311D">
        <w:rPr>
          <w:noProof/>
          <w:sz w:val="24"/>
          <w:szCs w:val="24"/>
          <w:lang w:eastAsia="ru-RU"/>
        </w:rPr>
        <w:drawing>
          <wp:inline distT="0" distB="0" distL="0" distR="0" wp14:anchorId="6A4AFD42" wp14:editId="2B27AD59">
            <wp:extent cx="5937955" cy="3860800"/>
            <wp:effectExtent l="0" t="0" r="24765" b="25400"/>
            <wp:docPr id="757" name="Диаграмма 7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AE08598" w14:textId="77777777" w:rsidR="00416644" w:rsidRPr="0056311D" w:rsidRDefault="00416644" w:rsidP="00416644">
      <w:pPr>
        <w:spacing w:before="0" w:after="120" w:line="240" w:lineRule="auto"/>
        <w:ind w:firstLine="709"/>
        <w:jc w:val="both"/>
        <w:rPr>
          <w:sz w:val="24"/>
          <w:szCs w:val="24"/>
        </w:rPr>
      </w:pPr>
      <w:r w:rsidRPr="0056311D">
        <w:rPr>
          <w:sz w:val="24"/>
          <w:szCs w:val="24"/>
        </w:rPr>
        <w:t xml:space="preserve">Диаграмма, представленная ниже, дает возможность оценить количество студентов, которым предоставлено право обучения по ИУП в связи с наличием академических задолженностей, по отношению к числу обучающихся переведенным на ИУП по различным обстоятельствам. </w:t>
      </w:r>
    </w:p>
    <w:p w14:paraId="0271DEE1" w14:textId="77777777" w:rsidR="00416644" w:rsidRPr="0056311D" w:rsidRDefault="00416644" w:rsidP="00416644">
      <w:pPr>
        <w:spacing w:before="0" w:after="120" w:line="240" w:lineRule="auto"/>
        <w:ind w:firstLine="709"/>
        <w:jc w:val="both"/>
        <w:rPr>
          <w:b/>
          <w:sz w:val="24"/>
          <w:szCs w:val="24"/>
        </w:rPr>
      </w:pPr>
      <w:r w:rsidRPr="0056311D">
        <w:rPr>
          <w:b/>
          <w:sz w:val="24"/>
          <w:szCs w:val="24"/>
        </w:rPr>
        <w:t>Диаграмма 5.4.2.</w:t>
      </w:r>
    </w:p>
    <w:p w14:paraId="65801C3A" w14:textId="77777777" w:rsidR="00416644" w:rsidRPr="0056311D" w:rsidRDefault="00416644" w:rsidP="00416644">
      <w:pPr>
        <w:spacing w:before="0" w:after="120" w:line="240" w:lineRule="auto"/>
        <w:jc w:val="both"/>
        <w:rPr>
          <w:sz w:val="24"/>
          <w:szCs w:val="24"/>
        </w:rPr>
      </w:pPr>
      <w:r w:rsidRPr="0056311D">
        <w:rPr>
          <w:noProof/>
          <w:sz w:val="24"/>
          <w:szCs w:val="24"/>
          <w:lang w:eastAsia="ru-RU"/>
        </w:rPr>
        <w:drawing>
          <wp:inline distT="0" distB="0" distL="0" distR="0" wp14:anchorId="6A766B72" wp14:editId="5C04D9B7">
            <wp:extent cx="5695950" cy="6810375"/>
            <wp:effectExtent l="19050" t="0" r="19050" b="0"/>
            <wp:docPr id="758" name="Диаграмма 7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EC7C9A4" w14:textId="77777777" w:rsidR="00416644" w:rsidRPr="0056311D" w:rsidRDefault="00416644" w:rsidP="00416644">
      <w:pPr>
        <w:spacing w:before="0" w:after="120" w:line="240" w:lineRule="auto"/>
        <w:ind w:firstLine="709"/>
        <w:jc w:val="both"/>
        <w:rPr>
          <w:sz w:val="24"/>
          <w:szCs w:val="24"/>
        </w:rPr>
      </w:pPr>
      <w:r w:rsidRPr="0056311D">
        <w:rPr>
          <w:sz w:val="24"/>
          <w:szCs w:val="24"/>
        </w:rPr>
        <w:t xml:space="preserve">В целом по НИУ ВШЭ почти половина студентов, оформивших ИУП, воспользовались этим правом в связи с наличием академических задолженностей. </w:t>
      </w:r>
    </w:p>
    <w:p w14:paraId="518F90FD" w14:textId="77777777" w:rsidR="00416644" w:rsidRPr="0056311D" w:rsidRDefault="00416644" w:rsidP="00416644">
      <w:pPr>
        <w:spacing w:before="0" w:after="120" w:line="240" w:lineRule="auto"/>
        <w:ind w:firstLine="709"/>
        <w:jc w:val="both"/>
        <w:rPr>
          <w:sz w:val="24"/>
          <w:szCs w:val="24"/>
        </w:rPr>
      </w:pPr>
      <w:r w:rsidRPr="0056311D">
        <w:rPr>
          <w:sz w:val="24"/>
          <w:szCs w:val="24"/>
        </w:rPr>
        <w:t xml:space="preserve">Большая доля предоставления ИУП за академическую неуспеваемость - на следующих </w:t>
      </w:r>
      <w:proofErr w:type="gramStart"/>
      <w:r w:rsidRPr="0056311D">
        <w:rPr>
          <w:sz w:val="24"/>
          <w:szCs w:val="24"/>
        </w:rPr>
        <w:t>программах</w:t>
      </w:r>
      <w:proofErr w:type="gramEnd"/>
      <w:r w:rsidRPr="0056311D">
        <w:rPr>
          <w:sz w:val="24"/>
          <w:szCs w:val="24"/>
        </w:rPr>
        <w:t>:</w:t>
      </w:r>
    </w:p>
    <w:p w14:paraId="0BBA0FDB" w14:textId="77777777" w:rsidR="00416644" w:rsidRPr="0056311D" w:rsidRDefault="00416644" w:rsidP="00043CBC">
      <w:pPr>
        <w:pStyle w:val="af"/>
        <w:numPr>
          <w:ilvl w:val="0"/>
          <w:numId w:val="55"/>
        </w:numPr>
        <w:spacing w:before="0" w:after="120" w:line="240" w:lineRule="auto"/>
        <w:ind w:left="0" w:firstLine="709"/>
        <w:contextualSpacing w:val="0"/>
        <w:jc w:val="both"/>
        <w:rPr>
          <w:sz w:val="24"/>
          <w:szCs w:val="24"/>
        </w:rPr>
      </w:pPr>
      <w:r w:rsidRPr="0056311D">
        <w:rPr>
          <w:sz w:val="24"/>
          <w:szCs w:val="24"/>
        </w:rPr>
        <w:t>экономика (28 из 28 чел.)</w:t>
      </w:r>
    </w:p>
    <w:p w14:paraId="7BFF0525" w14:textId="77777777" w:rsidR="00416644" w:rsidRPr="0056311D" w:rsidRDefault="00416644" w:rsidP="00043CBC">
      <w:pPr>
        <w:pStyle w:val="af"/>
        <w:numPr>
          <w:ilvl w:val="0"/>
          <w:numId w:val="55"/>
        </w:numPr>
        <w:spacing w:before="0" w:after="120" w:line="240" w:lineRule="auto"/>
        <w:ind w:left="0" w:firstLine="709"/>
        <w:contextualSpacing w:val="0"/>
        <w:jc w:val="both"/>
        <w:rPr>
          <w:sz w:val="24"/>
          <w:szCs w:val="24"/>
        </w:rPr>
      </w:pPr>
      <w:r w:rsidRPr="0056311D">
        <w:rPr>
          <w:sz w:val="24"/>
          <w:szCs w:val="24"/>
        </w:rPr>
        <w:t>менеджмент факультета логистики (9 из 11 чел.)</w:t>
      </w:r>
    </w:p>
    <w:p w14:paraId="01754C50" w14:textId="77777777" w:rsidR="00416644" w:rsidRPr="0056311D" w:rsidRDefault="00416644" w:rsidP="00043CBC">
      <w:pPr>
        <w:pStyle w:val="af"/>
        <w:numPr>
          <w:ilvl w:val="0"/>
          <w:numId w:val="55"/>
        </w:numPr>
        <w:spacing w:before="0" w:after="120" w:line="240" w:lineRule="auto"/>
        <w:ind w:left="0" w:firstLine="709"/>
        <w:contextualSpacing w:val="0"/>
        <w:jc w:val="both"/>
        <w:rPr>
          <w:sz w:val="24"/>
          <w:szCs w:val="24"/>
        </w:rPr>
      </w:pPr>
      <w:r w:rsidRPr="0056311D">
        <w:rPr>
          <w:sz w:val="24"/>
          <w:szCs w:val="24"/>
        </w:rPr>
        <w:t>экономика отделения статистики (10 из 14 чел.)</w:t>
      </w:r>
    </w:p>
    <w:p w14:paraId="0BFD53E2" w14:textId="77777777" w:rsidR="00416644" w:rsidRPr="0056311D" w:rsidRDefault="00416644" w:rsidP="00416644">
      <w:pPr>
        <w:spacing w:before="0" w:after="120" w:line="240" w:lineRule="auto"/>
        <w:ind w:firstLine="709"/>
        <w:jc w:val="both"/>
        <w:rPr>
          <w:sz w:val="24"/>
          <w:szCs w:val="24"/>
        </w:rPr>
      </w:pPr>
      <w:r w:rsidRPr="0056311D">
        <w:rPr>
          <w:sz w:val="24"/>
          <w:szCs w:val="24"/>
        </w:rPr>
        <w:t xml:space="preserve">Больше всего </w:t>
      </w:r>
      <w:proofErr w:type="spellStart"/>
      <w:r w:rsidRPr="0056311D">
        <w:rPr>
          <w:sz w:val="24"/>
          <w:szCs w:val="24"/>
        </w:rPr>
        <w:t>ИУПов</w:t>
      </w:r>
      <w:proofErr w:type="spellEnd"/>
      <w:r w:rsidRPr="0056311D">
        <w:rPr>
          <w:sz w:val="24"/>
          <w:szCs w:val="24"/>
        </w:rPr>
        <w:t>, предоставленных по разным основаниям наблюдается на программе менеджмента (79 чел.). На втором месте по количеству оформивших ИУП – политология (58 чел.), на третьем – юриспруденция (41 чел.).</w:t>
      </w:r>
    </w:p>
    <w:p w14:paraId="1087CF23" w14:textId="77777777" w:rsidR="00416644" w:rsidRPr="0056311D" w:rsidRDefault="00416644" w:rsidP="00416644">
      <w:pPr>
        <w:spacing w:before="0" w:after="120" w:line="240" w:lineRule="auto"/>
        <w:ind w:firstLine="709"/>
        <w:jc w:val="both"/>
        <w:rPr>
          <w:sz w:val="24"/>
          <w:szCs w:val="24"/>
        </w:rPr>
      </w:pPr>
      <w:r w:rsidRPr="0056311D">
        <w:rPr>
          <w:sz w:val="24"/>
          <w:szCs w:val="24"/>
        </w:rPr>
        <w:t>На диаграммах ниже приведены данные по динамике отчислений студентов, обучающихся по ИУП в Москве. Анализировались причина отмены ИУП без учета студентов, продолжающих обучение по ИУП, а также тех, кто был переведен на другой факультет или в другой вуз.</w:t>
      </w:r>
    </w:p>
    <w:p w14:paraId="45221C03" w14:textId="77777777" w:rsidR="00416644" w:rsidRPr="0056311D" w:rsidRDefault="00416644" w:rsidP="00416644">
      <w:pPr>
        <w:spacing w:before="0" w:after="120" w:line="240" w:lineRule="auto"/>
        <w:ind w:firstLine="709"/>
        <w:jc w:val="both"/>
        <w:rPr>
          <w:sz w:val="24"/>
          <w:szCs w:val="24"/>
        </w:rPr>
      </w:pPr>
      <w:r w:rsidRPr="0056311D">
        <w:rPr>
          <w:sz w:val="24"/>
          <w:szCs w:val="24"/>
        </w:rPr>
        <w:t xml:space="preserve">Данные характеризуют, насколько успешно студенты, повторно изучающие дисциплины, получив индивидуальный учебный план, справляются с более интенсивным обучением. </w:t>
      </w:r>
    </w:p>
    <w:p w14:paraId="48997A51" w14:textId="77777777" w:rsidR="00416644" w:rsidRPr="0056311D" w:rsidRDefault="00416644" w:rsidP="00416644">
      <w:pPr>
        <w:spacing w:before="0" w:after="120" w:line="240" w:lineRule="auto"/>
        <w:ind w:firstLine="709"/>
        <w:jc w:val="both"/>
        <w:rPr>
          <w:b/>
          <w:sz w:val="24"/>
          <w:szCs w:val="24"/>
        </w:rPr>
      </w:pPr>
      <w:r w:rsidRPr="0056311D">
        <w:rPr>
          <w:b/>
          <w:sz w:val="24"/>
          <w:szCs w:val="24"/>
        </w:rPr>
        <w:t>Диаграмма 5.4.3.</w:t>
      </w:r>
    </w:p>
    <w:p w14:paraId="42F641B4" w14:textId="77777777" w:rsidR="00416644" w:rsidRPr="0056311D" w:rsidRDefault="00416644" w:rsidP="00416644">
      <w:pPr>
        <w:spacing w:before="0" w:after="120" w:line="240" w:lineRule="auto"/>
        <w:jc w:val="both"/>
        <w:rPr>
          <w:sz w:val="24"/>
          <w:szCs w:val="24"/>
        </w:rPr>
      </w:pPr>
      <w:r w:rsidRPr="0056311D">
        <w:rPr>
          <w:noProof/>
          <w:sz w:val="24"/>
          <w:szCs w:val="24"/>
          <w:lang w:eastAsia="ru-RU"/>
        </w:rPr>
        <w:drawing>
          <wp:inline distT="0" distB="0" distL="0" distR="0" wp14:anchorId="41213180" wp14:editId="3174C42F">
            <wp:extent cx="5848350" cy="6010275"/>
            <wp:effectExtent l="19050" t="0" r="19050" b="0"/>
            <wp:docPr id="759" name="Диаграмма 7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C436CC8" w14:textId="77777777" w:rsidR="00416644" w:rsidRPr="0056311D" w:rsidRDefault="00416644" w:rsidP="00416644">
      <w:pPr>
        <w:spacing w:before="0" w:after="120" w:line="240" w:lineRule="auto"/>
        <w:ind w:firstLine="709"/>
        <w:jc w:val="both"/>
        <w:rPr>
          <w:sz w:val="24"/>
          <w:szCs w:val="24"/>
        </w:rPr>
      </w:pPr>
      <w:r w:rsidRPr="0056311D">
        <w:rPr>
          <w:sz w:val="24"/>
          <w:szCs w:val="24"/>
        </w:rPr>
        <w:t>Согласно представленной выше диаграмме в целом по Москве, количество студентов, отчисленных по ИУП, превышает количество студентов, успешно завершивших по нему обучение.</w:t>
      </w:r>
    </w:p>
    <w:p w14:paraId="41B11F0E" w14:textId="77777777" w:rsidR="00416644" w:rsidRPr="0056311D" w:rsidRDefault="00416644" w:rsidP="00416644">
      <w:pPr>
        <w:spacing w:before="0" w:after="120" w:line="240" w:lineRule="auto"/>
        <w:ind w:firstLine="709"/>
        <w:jc w:val="both"/>
        <w:rPr>
          <w:sz w:val="24"/>
          <w:szCs w:val="24"/>
        </w:rPr>
      </w:pPr>
      <w:r w:rsidRPr="0056311D">
        <w:rPr>
          <w:sz w:val="24"/>
          <w:szCs w:val="24"/>
        </w:rPr>
        <w:t xml:space="preserve">Ни один студент не справился с ИУП и был отчислен на следующих </w:t>
      </w:r>
      <w:proofErr w:type="gramStart"/>
      <w:r w:rsidRPr="0056311D">
        <w:rPr>
          <w:sz w:val="24"/>
          <w:szCs w:val="24"/>
        </w:rPr>
        <w:t>программах</w:t>
      </w:r>
      <w:proofErr w:type="gramEnd"/>
      <w:r w:rsidRPr="0056311D">
        <w:rPr>
          <w:sz w:val="24"/>
          <w:szCs w:val="24"/>
        </w:rPr>
        <w:t>:</w:t>
      </w:r>
    </w:p>
    <w:p w14:paraId="4301333A" w14:textId="77777777" w:rsidR="00416644" w:rsidRPr="0056311D" w:rsidRDefault="00416644" w:rsidP="00043CBC">
      <w:pPr>
        <w:pStyle w:val="af"/>
        <w:numPr>
          <w:ilvl w:val="0"/>
          <w:numId w:val="56"/>
        </w:numPr>
        <w:spacing w:before="0" w:after="120" w:line="240" w:lineRule="auto"/>
        <w:ind w:left="709" w:hanging="425"/>
        <w:contextualSpacing w:val="0"/>
        <w:jc w:val="both"/>
        <w:rPr>
          <w:sz w:val="24"/>
          <w:szCs w:val="24"/>
        </w:rPr>
      </w:pPr>
      <w:r w:rsidRPr="0056311D">
        <w:rPr>
          <w:sz w:val="24"/>
          <w:szCs w:val="24"/>
        </w:rPr>
        <w:t>социология (16 чел.)</w:t>
      </w:r>
    </w:p>
    <w:p w14:paraId="20171B6D" w14:textId="77777777" w:rsidR="00416644" w:rsidRPr="0056311D" w:rsidRDefault="00416644" w:rsidP="00043CBC">
      <w:pPr>
        <w:pStyle w:val="af"/>
        <w:numPr>
          <w:ilvl w:val="0"/>
          <w:numId w:val="56"/>
        </w:numPr>
        <w:spacing w:before="0" w:after="120" w:line="240" w:lineRule="auto"/>
        <w:ind w:left="709" w:hanging="425"/>
        <w:contextualSpacing w:val="0"/>
        <w:jc w:val="both"/>
        <w:rPr>
          <w:sz w:val="24"/>
          <w:szCs w:val="24"/>
        </w:rPr>
      </w:pPr>
      <w:r w:rsidRPr="0056311D">
        <w:rPr>
          <w:sz w:val="24"/>
          <w:szCs w:val="24"/>
        </w:rPr>
        <w:t>факультет электроники и телекоммуникаций (8 чел.)</w:t>
      </w:r>
    </w:p>
    <w:p w14:paraId="3183F8E5" w14:textId="77777777" w:rsidR="00416644" w:rsidRPr="0056311D" w:rsidRDefault="00416644" w:rsidP="00043CBC">
      <w:pPr>
        <w:pStyle w:val="af"/>
        <w:numPr>
          <w:ilvl w:val="0"/>
          <w:numId w:val="56"/>
        </w:numPr>
        <w:spacing w:before="0" w:after="120" w:line="240" w:lineRule="auto"/>
        <w:ind w:left="709" w:hanging="425"/>
        <w:contextualSpacing w:val="0"/>
        <w:jc w:val="both"/>
        <w:rPr>
          <w:sz w:val="24"/>
          <w:szCs w:val="24"/>
        </w:rPr>
      </w:pPr>
      <w:r w:rsidRPr="0056311D">
        <w:rPr>
          <w:sz w:val="24"/>
          <w:szCs w:val="24"/>
        </w:rPr>
        <w:t>психология (9 чел.)</w:t>
      </w:r>
    </w:p>
    <w:p w14:paraId="2EF029EE" w14:textId="77777777" w:rsidR="00416644" w:rsidRPr="0056311D" w:rsidRDefault="00416644" w:rsidP="00043CBC">
      <w:pPr>
        <w:pStyle w:val="af"/>
        <w:numPr>
          <w:ilvl w:val="0"/>
          <w:numId w:val="56"/>
        </w:numPr>
        <w:spacing w:before="0" w:after="120" w:line="240" w:lineRule="auto"/>
        <w:ind w:left="709" w:hanging="425"/>
        <w:contextualSpacing w:val="0"/>
        <w:jc w:val="both"/>
        <w:rPr>
          <w:sz w:val="24"/>
          <w:szCs w:val="24"/>
        </w:rPr>
      </w:pPr>
      <w:r w:rsidRPr="0056311D">
        <w:rPr>
          <w:sz w:val="24"/>
          <w:szCs w:val="24"/>
        </w:rPr>
        <w:t>журналистика (7 чел.)</w:t>
      </w:r>
    </w:p>
    <w:p w14:paraId="4E8566E7" w14:textId="77777777" w:rsidR="00416644" w:rsidRPr="0056311D" w:rsidRDefault="00416644" w:rsidP="00043CBC">
      <w:pPr>
        <w:pStyle w:val="af"/>
        <w:numPr>
          <w:ilvl w:val="0"/>
          <w:numId w:val="56"/>
        </w:numPr>
        <w:spacing w:before="0" w:after="120" w:line="240" w:lineRule="auto"/>
        <w:ind w:left="709" w:hanging="425"/>
        <w:contextualSpacing w:val="0"/>
        <w:jc w:val="both"/>
        <w:rPr>
          <w:sz w:val="24"/>
          <w:szCs w:val="24"/>
        </w:rPr>
      </w:pPr>
      <w:r w:rsidRPr="0056311D">
        <w:rPr>
          <w:sz w:val="24"/>
          <w:szCs w:val="24"/>
        </w:rPr>
        <w:t>филология (3 чел.)</w:t>
      </w:r>
    </w:p>
    <w:p w14:paraId="6EC984C8" w14:textId="77777777" w:rsidR="00416644" w:rsidRPr="0056311D" w:rsidRDefault="00416644" w:rsidP="00043CBC">
      <w:pPr>
        <w:pStyle w:val="af"/>
        <w:numPr>
          <w:ilvl w:val="0"/>
          <w:numId w:val="56"/>
        </w:numPr>
        <w:spacing w:before="0" w:after="120" w:line="240" w:lineRule="auto"/>
        <w:ind w:left="709" w:hanging="425"/>
        <w:contextualSpacing w:val="0"/>
        <w:jc w:val="both"/>
        <w:rPr>
          <w:sz w:val="24"/>
          <w:szCs w:val="24"/>
        </w:rPr>
      </w:pPr>
      <w:r w:rsidRPr="0056311D">
        <w:rPr>
          <w:sz w:val="24"/>
          <w:szCs w:val="24"/>
        </w:rPr>
        <w:t>философия (3 чел.)</w:t>
      </w:r>
    </w:p>
    <w:p w14:paraId="43F7D6D4" w14:textId="77777777" w:rsidR="00416644" w:rsidRPr="0056311D" w:rsidRDefault="00416644" w:rsidP="00043CBC">
      <w:pPr>
        <w:pStyle w:val="af"/>
        <w:numPr>
          <w:ilvl w:val="0"/>
          <w:numId w:val="56"/>
        </w:numPr>
        <w:spacing w:before="0" w:after="120" w:line="240" w:lineRule="auto"/>
        <w:ind w:left="709" w:hanging="425"/>
        <w:contextualSpacing w:val="0"/>
        <w:jc w:val="both"/>
        <w:rPr>
          <w:sz w:val="24"/>
          <w:szCs w:val="24"/>
        </w:rPr>
      </w:pPr>
      <w:r w:rsidRPr="0056311D">
        <w:rPr>
          <w:sz w:val="24"/>
          <w:szCs w:val="24"/>
        </w:rPr>
        <w:t>математика (3 чел.)</w:t>
      </w:r>
    </w:p>
    <w:p w14:paraId="15F96BB1" w14:textId="77777777" w:rsidR="00416644" w:rsidRPr="0056311D" w:rsidRDefault="00416644" w:rsidP="00043CBC">
      <w:pPr>
        <w:pStyle w:val="af"/>
        <w:numPr>
          <w:ilvl w:val="0"/>
          <w:numId w:val="56"/>
        </w:numPr>
        <w:spacing w:before="0" w:after="120" w:line="240" w:lineRule="auto"/>
        <w:ind w:left="709" w:hanging="425"/>
        <w:contextualSpacing w:val="0"/>
        <w:jc w:val="both"/>
        <w:rPr>
          <w:sz w:val="24"/>
          <w:szCs w:val="24"/>
        </w:rPr>
      </w:pPr>
      <w:r w:rsidRPr="0056311D">
        <w:rPr>
          <w:sz w:val="24"/>
          <w:szCs w:val="24"/>
        </w:rPr>
        <w:t>МИЭФ (2 чел.)</w:t>
      </w:r>
    </w:p>
    <w:p w14:paraId="1CA535A0" w14:textId="77777777" w:rsidR="00416644" w:rsidRPr="0056311D" w:rsidRDefault="00416644" w:rsidP="00043CBC">
      <w:pPr>
        <w:pStyle w:val="af"/>
        <w:numPr>
          <w:ilvl w:val="0"/>
          <w:numId w:val="56"/>
        </w:numPr>
        <w:spacing w:before="0" w:after="120" w:line="240" w:lineRule="auto"/>
        <w:ind w:left="709" w:hanging="425"/>
        <w:contextualSpacing w:val="0"/>
        <w:jc w:val="both"/>
        <w:rPr>
          <w:sz w:val="24"/>
          <w:szCs w:val="24"/>
        </w:rPr>
      </w:pPr>
      <w:r w:rsidRPr="0056311D">
        <w:rPr>
          <w:sz w:val="24"/>
          <w:szCs w:val="24"/>
        </w:rPr>
        <w:t>дизайн (2 чел.)</w:t>
      </w:r>
    </w:p>
    <w:p w14:paraId="09070A2E" w14:textId="77777777" w:rsidR="00416644" w:rsidRPr="0056311D" w:rsidRDefault="00416644" w:rsidP="00416644">
      <w:pPr>
        <w:spacing w:before="0" w:after="120" w:line="240" w:lineRule="auto"/>
        <w:ind w:firstLine="709"/>
        <w:jc w:val="both"/>
        <w:rPr>
          <w:sz w:val="24"/>
          <w:szCs w:val="24"/>
        </w:rPr>
      </w:pPr>
      <w:r w:rsidRPr="0056311D">
        <w:rPr>
          <w:sz w:val="24"/>
          <w:szCs w:val="24"/>
        </w:rPr>
        <w:t>Наиболее успешно справляются с обучением по ИУП студенты программ:</w:t>
      </w:r>
    </w:p>
    <w:p w14:paraId="6E1E2C06" w14:textId="77777777" w:rsidR="00416644" w:rsidRPr="0056311D" w:rsidRDefault="00416644" w:rsidP="00043CBC">
      <w:pPr>
        <w:pStyle w:val="af"/>
        <w:numPr>
          <w:ilvl w:val="0"/>
          <w:numId w:val="57"/>
        </w:numPr>
        <w:spacing w:before="0" w:after="120" w:line="240" w:lineRule="auto"/>
        <w:ind w:left="709" w:hanging="425"/>
        <w:contextualSpacing w:val="0"/>
        <w:jc w:val="both"/>
        <w:rPr>
          <w:sz w:val="24"/>
          <w:szCs w:val="24"/>
        </w:rPr>
      </w:pPr>
      <w:r w:rsidRPr="0056311D">
        <w:rPr>
          <w:sz w:val="24"/>
          <w:szCs w:val="24"/>
        </w:rPr>
        <w:t>реклама и связи с общественностью (17 – сдали, 8 – отчислено)</w:t>
      </w:r>
    </w:p>
    <w:p w14:paraId="168BCD8E" w14:textId="77777777" w:rsidR="00416644" w:rsidRPr="0056311D" w:rsidRDefault="00416644" w:rsidP="00043CBC">
      <w:pPr>
        <w:pStyle w:val="af"/>
        <w:numPr>
          <w:ilvl w:val="0"/>
          <w:numId w:val="57"/>
        </w:numPr>
        <w:spacing w:before="0" w:after="120" w:line="240" w:lineRule="auto"/>
        <w:ind w:left="709" w:hanging="425"/>
        <w:contextualSpacing w:val="0"/>
        <w:jc w:val="both"/>
        <w:rPr>
          <w:sz w:val="24"/>
          <w:szCs w:val="24"/>
        </w:rPr>
      </w:pPr>
      <w:r w:rsidRPr="0056311D">
        <w:rPr>
          <w:sz w:val="24"/>
          <w:szCs w:val="24"/>
        </w:rPr>
        <w:t>экономика факультета мировой экономики и мировой политики (20 – сдали, 7 – отчислено)</w:t>
      </w:r>
    </w:p>
    <w:p w14:paraId="0C597F4E" w14:textId="77777777" w:rsidR="00416644" w:rsidRPr="0056311D" w:rsidRDefault="00416644" w:rsidP="00043CBC">
      <w:pPr>
        <w:pStyle w:val="af"/>
        <w:numPr>
          <w:ilvl w:val="0"/>
          <w:numId w:val="57"/>
        </w:numPr>
        <w:spacing w:before="0" w:after="120" w:line="240" w:lineRule="auto"/>
        <w:ind w:left="709" w:hanging="425"/>
        <w:contextualSpacing w:val="0"/>
        <w:jc w:val="both"/>
        <w:rPr>
          <w:sz w:val="24"/>
          <w:szCs w:val="24"/>
        </w:rPr>
      </w:pPr>
      <w:r w:rsidRPr="0056311D">
        <w:rPr>
          <w:sz w:val="24"/>
          <w:szCs w:val="24"/>
        </w:rPr>
        <w:t>международные отношения факультета мировой экономики и мировой политики (11 – сдали, 6 – отчислено)</w:t>
      </w:r>
    </w:p>
    <w:p w14:paraId="60758815" w14:textId="77777777" w:rsidR="00416644" w:rsidRPr="0056311D" w:rsidRDefault="00416644" w:rsidP="00416644">
      <w:pPr>
        <w:spacing w:before="0" w:after="120" w:line="240" w:lineRule="auto"/>
        <w:ind w:firstLine="709"/>
        <w:jc w:val="both"/>
        <w:rPr>
          <w:sz w:val="24"/>
          <w:szCs w:val="24"/>
        </w:rPr>
      </w:pPr>
      <w:proofErr w:type="gramStart"/>
      <w:r w:rsidRPr="0056311D">
        <w:rPr>
          <w:sz w:val="24"/>
          <w:szCs w:val="24"/>
        </w:rPr>
        <w:t>Примерно равное распределение студентов, «успешных» и «неуспешных» на программах: экономика, юриспруденция, прикладная математика и информатика, бизнес-информатика и др.</w:t>
      </w:r>
      <w:proofErr w:type="gramEnd"/>
    </w:p>
    <w:p w14:paraId="17F2890A" w14:textId="77777777" w:rsidR="00416644" w:rsidRPr="0056311D" w:rsidRDefault="00416644" w:rsidP="00416644">
      <w:pPr>
        <w:spacing w:before="0" w:after="120" w:line="240" w:lineRule="auto"/>
        <w:ind w:firstLine="709"/>
        <w:jc w:val="both"/>
        <w:rPr>
          <w:sz w:val="24"/>
          <w:szCs w:val="24"/>
        </w:rPr>
      </w:pPr>
      <w:r w:rsidRPr="0056311D">
        <w:rPr>
          <w:sz w:val="24"/>
          <w:szCs w:val="24"/>
        </w:rPr>
        <w:t>На остальных факультетах количество отчисленных студентов, обучавшихся по ИУП, превышает количество, успешно его сдавших.</w:t>
      </w:r>
    </w:p>
    <w:p w14:paraId="4E7FFE54" w14:textId="77777777" w:rsidR="00CF25CB" w:rsidRPr="0056311D" w:rsidRDefault="009968ED" w:rsidP="00043CBC">
      <w:pPr>
        <w:pStyle w:val="2"/>
        <w:numPr>
          <w:ilvl w:val="1"/>
          <w:numId w:val="68"/>
        </w:numPr>
      </w:pPr>
      <w:bookmarkStart w:id="26" w:name="_Toc278494344"/>
      <w:r w:rsidRPr="0056311D">
        <w:t>Перевод студентов с платных мест обучения на бесплатные и предоставление 100% скидки</w:t>
      </w:r>
      <w:bookmarkEnd w:id="26"/>
    </w:p>
    <w:p w14:paraId="1F4CB11D" w14:textId="77777777" w:rsidR="009968ED" w:rsidRPr="0056311D" w:rsidRDefault="009968ED" w:rsidP="009968ED">
      <w:pPr>
        <w:spacing w:before="0" w:after="120" w:line="240" w:lineRule="auto"/>
        <w:ind w:firstLine="709"/>
        <w:jc w:val="both"/>
        <w:rPr>
          <w:sz w:val="24"/>
          <w:szCs w:val="24"/>
        </w:rPr>
      </w:pPr>
      <w:r w:rsidRPr="0056311D">
        <w:rPr>
          <w:sz w:val="24"/>
          <w:szCs w:val="24"/>
        </w:rPr>
        <w:t xml:space="preserve">В 2013/14 учебном году 135 студентов НИУ ВШЭ получили право продолжить </w:t>
      </w:r>
      <w:proofErr w:type="gramStart"/>
      <w:r w:rsidRPr="0056311D">
        <w:rPr>
          <w:sz w:val="24"/>
          <w:szCs w:val="24"/>
        </w:rPr>
        <w:t>обучение</w:t>
      </w:r>
      <w:proofErr w:type="gramEnd"/>
      <w:r w:rsidRPr="0056311D">
        <w:rPr>
          <w:sz w:val="24"/>
          <w:szCs w:val="24"/>
        </w:rPr>
        <w:t xml:space="preserve"> по своей образовательной программе бесплатно: 42 студента были переведены с платных мест на места, финансируемые за счет средств государственного бюджета,  93 студента получили право на 100 % скидку на оплату обучения. </w:t>
      </w:r>
    </w:p>
    <w:p w14:paraId="5C335BC8" w14:textId="77777777" w:rsidR="009968ED" w:rsidRPr="0056311D" w:rsidRDefault="009968ED" w:rsidP="009968ED">
      <w:pPr>
        <w:spacing w:before="0" w:after="120" w:line="240" w:lineRule="auto"/>
        <w:ind w:firstLine="709"/>
        <w:jc w:val="both"/>
        <w:rPr>
          <w:sz w:val="24"/>
          <w:szCs w:val="24"/>
        </w:rPr>
      </w:pPr>
      <w:r w:rsidRPr="0056311D">
        <w:rPr>
          <w:sz w:val="24"/>
          <w:szCs w:val="24"/>
        </w:rPr>
        <w:t>В таблице ниже представлено распределение студентов, получивших право на дальнейшее бесплатное обучение, по кампусам:</w:t>
      </w:r>
    </w:p>
    <w:tbl>
      <w:tblPr>
        <w:tblW w:w="93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82"/>
        <w:gridCol w:w="1669"/>
        <w:gridCol w:w="1530"/>
        <w:gridCol w:w="1641"/>
        <w:gridCol w:w="1155"/>
        <w:gridCol w:w="2080"/>
      </w:tblGrid>
      <w:tr w:rsidR="009968ED" w:rsidRPr="0056311D" w14:paraId="186545AE" w14:textId="77777777" w:rsidTr="009968ED">
        <w:tc>
          <w:tcPr>
            <w:tcW w:w="1134" w:type="dxa"/>
            <w:shd w:val="clear" w:color="auto" w:fill="F2F2F2" w:themeFill="background1" w:themeFillShade="F2"/>
          </w:tcPr>
          <w:p w14:paraId="3954F4FA" w14:textId="77777777" w:rsidR="009968ED" w:rsidRPr="0056311D" w:rsidRDefault="009968ED" w:rsidP="009968ED">
            <w:pPr>
              <w:autoSpaceDE w:val="0"/>
              <w:autoSpaceDN w:val="0"/>
              <w:adjustRightInd w:val="0"/>
              <w:spacing w:before="0" w:after="120" w:line="240" w:lineRule="auto"/>
              <w:jc w:val="center"/>
              <w:rPr>
                <w:b/>
                <w:sz w:val="24"/>
                <w:szCs w:val="24"/>
              </w:rPr>
            </w:pPr>
            <w:r w:rsidRPr="0056311D">
              <w:rPr>
                <w:b/>
                <w:sz w:val="24"/>
                <w:szCs w:val="24"/>
              </w:rPr>
              <w:t>Учебный год</w:t>
            </w:r>
          </w:p>
        </w:tc>
        <w:tc>
          <w:tcPr>
            <w:tcW w:w="1701" w:type="dxa"/>
            <w:shd w:val="clear" w:color="auto" w:fill="F2F2F2" w:themeFill="background1" w:themeFillShade="F2"/>
            <w:vAlign w:val="center"/>
          </w:tcPr>
          <w:p w14:paraId="0B46F530" w14:textId="77777777" w:rsidR="009968ED" w:rsidRPr="0056311D" w:rsidRDefault="009968ED" w:rsidP="009968ED">
            <w:pPr>
              <w:autoSpaceDE w:val="0"/>
              <w:autoSpaceDN w:val="0"/>
              <w:adjustRightInd w:val="0"/>
              <w:spacing w:before="0" w:after="120" w:line="240" w:lineRule="auto"/>
              <w:jc w:val="center"/>
              <w:rPr>
                <w:b/>
                <w:sz w:val="24"/>
                <w:szCs w:val="24"/>
              </w:rPr>
            </w:pPr>
            <w:r w:rsidRPr="0056311D">
              <w:rPr>
                <w:b/>
                <w:sz w:val="24"/>
                <w:szCs w:val="24"/>
              </w:rPr>
              <w:t>НИУ ВШЭ</w:t>
            </w:r>
          </w:p>
        </w:tc>
        <w:tc>
          <w:tcPr>
            <w:tcW w:w="1560" w:type="dxa"/>
            <w:shd w:val="clear" w:color="auto" w:fill="F2F2F2" w:themeFill="background1" w:themeFillShade="F2"/>
            <w:vAlign w:val="center"/>
          </w:tcPr>
          <w:p w14:paraId="3C38E829" w14:textId="77777777" w:rsidR="009968ED" w:rsidRPr="0056311D" w:rsidRDefault="009968ED" w:rsidP="009968ED">
            <w:pPr>
              <w:autoSpaceDE w:val="0"/>
              <w:autoSpaceDN w:val="0"/>
              <w:adjustRightInd w:val="0"/>
              <w:spacing w:before="0" w:after="120" w:line="240" w:lineRule="auto"/>
              <w:jc w:val="center"/>
              <w:rPr>
                <w:b/>
                <w:sz w:val="24"/>
                <w:szCs w:val="24"/>
              </w:rPr>
            </w:pPr>
            <w:r w:rsidRPr="0056311D">
              <w:rPr>
                <w:b/>
                <w:sz w:val="24"/>
                <w:szCs w:val="24"/>
              </w:rPr>
              <w:t>Москва</w:t>
            </w:r>
          </w:p>
        </w:tc>
        <w:tc>
          <w:tcPr>
            <w:tcW w:w="1665" w:type="dxa"/>
            <w:shd w:val="clear" w:color="auto" w:fill="F2F2F2" w:themeFill="background1" w:themeFillShade="F2"/>
            <w:vAlign w:val="center"/>
          </w:tcPr>
          <w:p w14:paraId="6E2F4FCC" w14:textId="77777777" w:rsidR="009968ED" w:rsidRPr="0056311D" w:rsidRDefault="009968ED" w:rsidP="009968ED">
            <w:pPr>
              <w:autoSpaceDE w:val="0"/>
              <w:autoSpaceDN w:val="0"/>
              <w:adjustRightInd w:val="0"/>
              <w:spacing w:before="0" w:after="120" w:line="240" w:lineRule="auto"/>
              <w:jc w:val="center"/>
              <w:rPr>
                <w:b/>
                <w:sz w:val="24"/>
                <w:szCs w:val="24"/>
              </w:rPr>
            </w:pPr>
            <w:r w:rsidRPr="0056311D">
              <w:rPr>
                <w:b/>
                <w:sz w:val="24"/>
                <w:szCs w:val="24"/>
              </w:rPr>
              <w:t>Н-Новгород</w:t>
            </w:r>
          </w:p>
        </w:tc>
        <w:tc>
          <w:tcPr>
            <w:tcW w:w="1170" w:type="dxa"/>
            <w:shd w:val="clear" w:color="auto" w:fill="F2F2F2" w:themeFill="background1" w:themeFillShade="F2"/>
            <w:vAlign w:val="center"/>
          </w:tcPr>
          <w:p w14:paraId="28153C52" w14:textId="77777777" w:rsidR="009968ED" w:rsidRPr="0056311D" w:rsidRDefault="009968ED" w:rsidP="009968ED">
            <w:pPr>
              <w:autoSpaceDE w:val="0"/>
              <w:autoSpaceDN w:val="0"/>
              <w:adjustRightInd w:val="0"/>
              <w:spacing w:before="0" w:after="120" w:line="240" w:lineRule="auto"/>
              <w:jc w:val="center"/>
              <w:rPr>
                <w:b/>
                <w:sz w:val="24"/>
                <w:szCs w:val="24"/>
              </w:rPr>
            </w:pPr>
            <w:r w:rsidRPr="0056311D">
              <w:rPr>
                <w:b/>
                <w:sz w:val="24"/>
                <w:szCs w:val="24"/>
              </w:rPr>
              <w:t>Пермь</w:t>
            </w:r>
          </w:p>
        </w:tc>
        <w:tc>
          <w:tcPr>
            <w:tcW w:w="2127" w:type="dxa"/>
            <w:shd w:val="clear" w:color="auto" w:fill="F2F2F2" w:themeFill="background1" w:themeFillShade="F2"/>
            <w:vAlign w:val="center"/>
          </w:tcPr>
          <w:p w14:paraId="51B7EF54" w14:textId="77777777" w:rsidR="009968ED" w:rsidRPr="0056311D" w:rsidRDefault="009968ED" w:rsidP="009968ED">
            <w:pPr>
              <w:autoSpaceDE w:val="0"/>
              <w:autoSpaceDN w:val="0"/>
              <w:adjustRightInd w:val="0"/>
              <w:spacing w:before="0" w:after="120" w:line="240" w:lineRule="auto"/>
              <w:jc w:val="center"/>
              <w:rPr>
                <w:b/>
                <w:sz w:val="24"/>
                <w:szCs w:val="24"/>
              </w:rPr>
            </w:pPr>
            <w:r w:rsidRPr="0056311D">
              <w:rPr>
                <w:b/>
                <w:sz w:val="24"/>
                <w:szCs w:val="24"/>
              </w:rPr>
              <w:t>Санкт-Петербург</w:t>
            </w:r>
          </w:p>
        </w:tc>
      </w:tr>
      <w:tr w:rsidR="009968ED" w:rsidRPr="0056311D" w14:paraId="6AA9E06A" w14:textId="77777777" w:rsidTr="00DF32DD">
        <w:tc>
          <w:tcPr>
            <w:tcW w:w="1134" w:type="dxa"/>
          </w:tcPr>
          <w:p w14:paraId="002EE7BA" w14:textId="77777777" w:rsidR="009968ED" w:rsidRPr="0056311D" w:rsidRDefault="009968ED" w:rsidP="009968ED">
            <w:pPr>
              <w:autoSpaceDE w:val="0"/>
              <w:autoSpaceDN w:val="0"/>
              <w:adjustRightInd w:val="0"/>
              <w:spacing w:before="0" w:after="120" w:line="240" w:lineRule="auto"/>
              <w:jc w:val="center"/>
              <w:rPr>
                <w:sz w:val="24"/>
                <w:szCs w:val="24"/>
                <w:lang w:val="en-US"/>
              </w:rPr>
            </w:pPr>
            <w:r w:rsidRPr="0056311D">
              <w:rPr>
                <w:sz w:val="24"/>
                <w:szCs w:val="24"/>
              </w:rPr>
              <w:t>2012/</w:t>
            </w:r>
            <w:r w:rsidRPr="0056311D">
              <w:rPr>
                <w:sz w:val="24"/>
                <w:szCs w:val="24"/>
                <w:lang w:val="en-US"/>
              </w:rPr>
              <w:t>2013</w:t>
            </w:r>
          </w:p>
        </w:tc>
        <w:tc>
          <w:tcPr>
            <w:tcW w:w="1701" w:type="dxa"/>
            <w:vAlign w:val="center"/>
          </w:tcPr>
          <w:p w14:paraId="227C70F0" w14:textId="77777777" w:rsidR="009968ED" w:rsidRPr="0056311D" w:rsidRDefault="009968ED" w:rsidP="009968ED">
            <w:pPr>
              <w:autoSpaceDE w:val="0"/>
              <w:autoSpaceDN w:val="0"/>
              <w:adjustRightInd w:val="0"/>
              <w:spacing w:before="0" w:after="120" w:line="240" w:lineRule="auto"/>
              <w:jc w:val="center"/>
              <w:rPr>
                <w:sz w:val="24"/>
                <w:szCs w:val="24"/>
              </w:rPr>
            </w:pPr>
            <w:r w:rsidRPr="0056311D">
              <w:rPr>
                <w:sz w:val="24"/>
                <w:szCs w:val="24"/>
              </w:rPr>
              <w:t>47 (19</w:t>
            </w:r>
            <w:r w:rsidRPr="0056311D">
              <w:rPr>
                <w:rStyle w:val="af9"/>
                <w:sz w:val="24"/>
                <w:szCs w:val="24"/>
              </w:rPr>
              <w:footnoteReference w:id="3"/>
            </w:r>
            <w:r w:rsidRPr="0056311D">
              <w:rPr>
                <w:sz w:val="24"/>
                <w:szCs w:val="24"/>
              </w:rPr>
              <w:t>+28</w:t>
            </w:r>
            <w:r w:rsidRPr="0056311D">
              <w:rPr>
                <w:rStyle w:val="af9"/>
                <w:sz w:val="24"/>
                <w:szCs w:val="24"/>
              </w:rPr>
              <w:footnoteReference w:id="4"/>
            </w:r>
            <w:r w:rsidRPr="0056311D">
              <w:rPr>
                <w:sz w:val="24"/>
                <w:szCs w:val="24"/>
              </w:rPr>
              <w:t>)</w:t>
            </w:r>
          </w:p>
        </w:tc>
        <w:tc>
          <w:tcPr>
            <w:tcW w:w="1560" w:type="dxa"/>
            <w:vAlign w:val="center"/>
          </w:tcPr>
          <w:p w14:paraId="1B055AAB" w14:textId="77777777" w:rsidR="009968ED" w:rsidRPr="0056311D" w:rsidRDefault="009968ED" w:rsidP="009968ED">
            <w:pPr>
              <w:autoSpaceDE w:val="0"/>
              <w:autoSpaceDN w:val="0"/>
              <w:adjustRightInd w:val="0"/>
              <w:spacing w:before="0" w:after="120" w:line="240" w:lineRule="auto"/>
              <w:jc w:val="center"/>
              <w:rPr>
                <w:sz w:val="24"/>
                <w:szCs w:val="24"/>
              </w:rPr>
            </w:pPr>
            <w:r w:rsidRPr="0056311D">
              <w:rPr>
                <w:sz w:val="24"/>
                <w:szCs w:val="24"/>
              </w:rPr>
              <w:t>42 (17+25)</w:t>
            </w:r>
          </w:p>
        </w:tc>
        <w:tc>
          <w:tcPr>
            <w:tcW w:w="1665" w:type="dxa"/>
            <w:vAlign w:val="center"/>
          </w:tcPr>
          <w:p w14:paraId="37740BD1" w14:textId="77777777" w:rsidR="009968ED" w:rsidRPr="0056311D" w:rsidRDefault="009968ED" w:rsidP="009968ED">
            <w:pPr>
              <w:autoSpaceDE w:val="0"/>
              <w:autoSpaceDN w:val="0"/>
              <w:adjustRightInd w:val="0"/>
              <w:spacing w:before="0" w:after="120" w:line="240" w:lineRule="auto"/>
              <w:jc w:val="center"/>
              <w:rPr>
                <w:sz w:val="24"/>
                <w:szCs w:val="24"/>
              </w:rPr>
            </w:pPr>
            <w:r w:rsidRPr="0056311D">
              <w:rPr>
                <w:sz w:val="24"/>
                <w:szCs w:val="24"/>
              </w:rPr>
              <w:t>1 (0+1)</w:t>
            </w:r>
          </w:p>
        </w:tc>
        <w:tc>
          <w:tcPr>
            <w:tcW w:w="1170" w:type="dxa"/>
            <w:vAlign w:val="center"/>
          </w:tcPr>
          <w:p w14:paraId="79F62584" w14:textId="77777777" w:rsidR="009968ED" w:rsidRPr="0056311D" w:rsidRDefault="009968ED" w:rsidP="009968ED">
            <w:pPr>
              <w:autoSpaceDE w:val="0"/>
              <w:autoSpaceDN w:val="0"/>
              <w:adjustRightInd w:val="0"/>
              <w:spacing w:before="0" w:after="120" w:line="240" w:lineRule="auto"/>
              <w:jc w:val="center"/>
              <w:rPr>
                <w:sz w:val="24"/>
                <w:szCs w:val="24"/>
              </w:rPr>
            </w:pPr>
            <w:r w:rsidRPr="0056311D">
              <w:rPr>
                <w:sz w:val="24"/>
                <w:szCs w:val="24"/>
              </w:rPr>
              <w:t>1 (1+0)</w:t>
            </w:r>
          </w:p>
        </w:tc>
        <w:tc>
          <w:tcPr>
            <w:tcW w:w="2127" w:type="dxa"/>
            <w:vAlign w:val="center"/>
          </w:tcPr>
          <w:p w14:paraId="730A3BED" w14:textId="77777777" w:rsidR="009968ED" w:rsidRPr="0056311D" w:rsidRDefault="009968ED" w:rsidP="009968ED">
            <w:pPr>
              <w:autoSpaceDE w:val="0"/>
              <w:autoSpaceDN w:val="0"/>
              <w:adjustRightInd w:val="0"/>
              <w:spacing w:before="0" w:after="120" w:line="240" w:lineRule="auto"/>
              <w:jc w:val="center"/>
              <w:rPr>
                <w:sz w:val="24"/>
                <w:szCs w:val="24"/>
              </w:rPr>
            </w:pPr>
            <w:r w:rsidRPr="0056311D">
              <w:rPr>
                <w:sz w:val="24"/>
                <w:szCs w:val="24"/>
              </w:rPr>
              <w:t>3 (1+2)</w:t>
            </w:r>
          </w:p>
        </w:tc>
      </w:tr>
      <w:tr w:rsidR="009968ED" w:rsidRPr="0056311D" w14:paraId="1F1C6D42" w14:textId="77777777" w:rsidTr="00DF32DD">
        <w:tc>
          <w:tcPr>
            <w:tcW w:w="1134" w:type="dxa"/>
          </w:tcPr>
          <w:p w14:paraId="12134350" w14:textId="77777777" w:rsidR="009968ED" w:rsidRPr="0056311D" w:rsidRDefault="009968ED" w:rsidP="009968ED">
            <w:pPr>
              <w:autoSpaceDE w:val="0"/>
              <w:autoSpaceDN w:val="0"/>
              <w:adjustRightInd w:val="0"/>
              <w:spacing w:before="0" w:after="120" w:line="240" w:lineRule="auto"/>
              <w:jc w:val="center"/>
              <w:rPr>
                <w:sz w:val="24"/>
                <w:szCs w:val="24"/>
                <w:lang w:val="en-US"/>
              </w:rPr>
            </w:pPr>
            <w:r w:rsidRPr="0056311D">
              <w:rPr>
                <w:sz w:val="24"/>
                <w:szCs w:val="24"/>
              </w:rPr>
              <w:t>2013/</w:t>
            </w:r>
            <w:r w:rsidRPr="0056311D">
              <w:rPr>
                <w:sz w:val="24"/>
                <w:szCs w:val="24"/>
                <w:lang w:val="en-US"/>
              </w:rPr>
              <w:t>2014</w:t>
            </w:r>
          </w:p>
        </w:tc>
        <w:tc>
          <w:tcPr>
            <w:tcW w:w="1701" w:type="dxa"/>
            <w:vAlign w:val="center"/>
          </w:tcPr>
          <w:p w14:paraId="080A10C2" w14:textId="77777777" w:rsidR="009968ED" w:rsidRPr="0056311D" w:rsidRDefault="009968ED" w:rsidP="009968ED">
            <w:pPr>
              <w:autoSpaceDE w:val="0"/>
              <w:autoSpaceDN w:val="0"/>
              <w:adjustRightInd w:val="0"/>
              <w:spacing w:before="0" w:after="120" w:line="240" w:lineRule="auto"/>
              <w:jc w:val="center"/>
              <w:rPr>
                <w:sz w:val="24"/>
                <w:szCs w:val="24"/>
                <w:lang w:val="en-US"/>
              </w:rPr>
            </w:pPr>
            <w:r w:rsidRPr="0056311D">
              <w:rPr>
                <w:sz w:val="24"/>
                <w:szCs w:val="24"/>
                <w:lang w:val="en-US"/>
              </w:rPr>
              <w:t>1</w:t>
            </w:r>
            <w:r w:rsidRPr="0056311D">
              <w:rPr>
                <w:sz w:val="24"/>
                <w:szCs w:val="24"/>
              </w:rPr>
              <w:t>35</w:t>
            </w:r>
            <w:r w:rsidRPr="0056311D">
              <w:rPr>
                <w:sz w:val="24"/>
                <w:szCs w:val="24"/>
                <w:lang w:val="en-US"/>
              </w:rPr>
              <w:t xml:space="preserve"> (4</w:t>
            </w:r>
            <w:r w:rsidRPr="0056311D">
              <w:rPr>
                <w:sz w:val="24"/>
                <w:szCs w:val="24"/>
              </w:rPr>
              <w:t>2</w:t>
            </w:r>
            <w:r w:rsidRPr="0056311D">
              <w:rPr>
                <w:rStyle w:val="af9"/>
                <w:sz w:val="24"/>
                <w:szCs w:val="24"/>
              </w:rPr>
              <w:t>1</w:t>
            </w:r>
            <w:r w:rsidRPr="0056311D">
              <w:rPr>
                <w:sz w:val="24"/>
                <w:szCs w:val="24"/>
                <w:lang w:val="en-US"/>
              </w:rPr>
              <w:t>+</w:t>
            </w:r>
            <w:r w:rsidRPr="0056311D">
              <w:rPr>
                <w:sz w:val="24"/>
                <w:szCs w:val="24"/>
              </w:rPr>
              <w:t>93</w:t>
            </w:r>
            <w:r w:rsidRPr="0056311D">
              <w:rPr>
                <w:rStyle w:val="af9"/>
                <w:sz w:val="24"/>
                <w:szCs w:val="24"/>
              </w:rPr>
              <w:t>2</w:t>
            </w:r>
            <w:r w:rsidRPr="0056311D">
              <w:rPr>
                <w:sz w:val="24"/>
                <w:szCs w:val="24"/>
                <w:lang w:val="en-US"/>
              </w:rPr>
              <w:t>)</w:t>
            </w:r>
          </w:p>
        </w:tc>
        <w:tc>
          <w:tcPr>
            <w:tcW w:w="1560" w:type="dxa"/>
            <w:vAlign w:val="center"/>
          </w:tcPr>
          <w:p w14:paraId="05319AE7" w14:textId="77777777" w:rsidR="009968ED" w:rsidRPr="0056311D" w:rsidRDefault="009968ED" w:rsidP="009968ED">
            <w:pPr>
              <w:autoSpaceDE w:val="0"/>
              <w:autoSpaceDN w:val="0"/>
              <w:adjustRightInd w:val="0"/>
              <w:spacing w:before="0" w:after="120" w:line="240" w:lineRule="auto"/>
              <w:jc w:val="center"/>
              <w:rPr>
                <w:sz w:val="24"/>
                <w:szCs w:val="24"/>
                <w:lang w:val="en-US"/>
              </w:rPr>
            </w:pPr>
            <w:r w:rsidRPr="0056311D">
              <w:rPr>
                <w:sz w:val="24"/>
                <w:szCs w:val="24"/>
                <w:lang w:val="en-US"/>
              </w:rPr>
              <w:t>1</w:t>
            </w:r>
            <w:r w:rsidRPr="0056311D">
              <w:rPr>
                <w:sz w:val="24"/>
                <w:szCs w:val="24"/>
              </w:rPr>
              <w:t>18</w:t>
            </w:r>
            <w:r w:rsidRPr="0056311D">
              <w:rPr>
                <w:sz w:val="24"/>
                <w:szCs w:val="24"/>
                <w:lang w:val="en-US"/>
              </w:rPr>
              <w:t xml:space="preserve"> (</w:t>
            </w:r>
            <w:r w:rsidRPr="0056311D">
              <w:rPr>
                <w:sz w:val="24"/>
                <w:szCs w:val="24"/>
              </w:rPr>
              <w:t>31</w:t>
            </w:r>
            <w:r w:rsidRPr="0056311D">
              <w:rPr>
                <w:sz w:val="24"/>
                <w:szCs w:val="24"/>
                <w:lang w:val="en-US"/>
              </w:rPr>
              <w:t>+</w:t>
            </w:r>
            <w:r w:rsidRPr="0056311D">
              <w:rPr>
                <w:sz w:val="24"/>
                <w:szCs w:val="24"/>
              </w:rPr>
              <w:t>87</w:t>
            </w:r>
            <w:r w:rsidRPr="0056311D">
              <w:rPr>
                <w:sz w:val="24"/>
                <w:szCs w:val="24"/>
                <w:lang w:val="en-US"/>
              </w:rPr>
              <w:t>)</w:t>
            </w:r>
          </w:p>
        </w:tc>
        <w:tc>
          <w:tcPr>
            <w:tcW w:w="1665" w:type="dxa"/>
            <w:vAlign w:val="center"/>
          </w:tcPr>
          <w:p w14:paraId="5B103AC7" w14:textId="77777777" w:rsidR="009968ED" w:rsidRPr="0056311D" w:rsidRDefault="009968ED" w:rsidP="009968ED">
            <w:pPr>
              <w:autoSpaceDE w:val="0"/>
              <w:autoSpaceDN w:val="0"/>
              <w:adjustRightInd w:val="0"/>
              <w:spacing w:before="0" w:after="120" w:line="240" w:lineRule="auto"/>
              <w:jc w:val="center"/>
              <w:rPr>
                <w:sz w:val="24"/>
                <w:szCs w:val="24"/>
                <w:lang w:val="en-US"/>
              </w:rPr>
            </w:pPr>
            <w:r w:rsidRPr="0056311D">
              <w:rPr>
                <w:sz w:val="24"/>
                <w:szCs w:val="24"/>
                <w:lang w:val="en-US"/>
              </w:rPr>
              <w:t>5 (5+0)</w:t>
            </w:r>
          </w:p>
        </w:tc>
        <w:tc>
          <w:tcPr>
            <w:tcW w:w="1170" w:type="dxa"/>
            <w:vAlign w:val="center"/>
          </w:tcPr>
          <w:p w14:paraId="18ABBA3D" w14:textId="77777777" w:rsidR="009968ED" w:rsidRPr="0056311D" w:rsidRDefault="009968ED" w:rsidP="009968ED">
            <w:pPr>
              <w:autoSpaceDE w:val="0"/>
              <w:autoSpaceDN w:val="0"/>
              <w:adjustRightInd w:val="0"/>
              <w:spacing w:before="0" w:after="120" w:line="240" w:lineRule="auto"/>
              <w:jc w:val="center"/>
              <w:rPr>
                <w:sz w:val="24"/>
                <w:szCs w:val="24"/>
                <w:lang w:val="en-US"/>
              </w:rPr>
            </w:pPr>
            <w:r w:rsidRPr="0056311D">
              <w:rPr>
                <w:sz w:val="24"/>
                <w:szCs w:val="24"/>
                <w:lang w:val="en-US"/>
              </w:rPr>
              <w:t>1 (1+0)</w:t>
            </w:r>
          </w:p>
        </w:tc>
        <w:tc>
          <w:tcPr>
            <w:tcW w:w="2127" w:type="dxa"/>
            <w:vAlign w:val="center"/>
          </w:tcPr>
          <w:p w14:paraId="0F1476C0" w14:textId="77777777" w:rsidR="009968ED" w:rsidRPr="0056311D" w:rsidRDefault="009968ED" w:rsidP="009968ED">
            <w:pPr>
              <w:autoSpaceDE w:val="0"/>
              <w:autoSpaceDN w:val="0"/>
              <w:adjustRightInd w:val="0"/>
              <w:spacing w:before="0" w:after="120" w:line="240" w:lineRule="auto"/>
              <w:jc w:val="center"/>
              <w:rPr>
                <w:sz w:val="24"/>
                <w:szCs w:val="24"/>
                <w:lang w:val="en-US"/>
              </w:rPr>
            </w:pPr>
            <w:r w:rsidRPr="0056311D">
              <w:rPr>
                <w:sz w:val="24"/>
                <w:szCs w:val="24"/>
                <w:lang w:val="en-US"/>
              </w:rPr>
              <w:t>11 (5+6)</w:t>
            </w:r>
          </w:p>
        </w:tc>
      </w:tr>
    </w:tbl>
    <w:p w14:paraId="209837B9" w14:textId="77777777" w:rsidR="009968ED" w:rsidRPr="0056311D" w:rsidRDefault="009968ED" w:rsidP="009968ED">
      <w:pPr>
        <w:spacing w:before="0" w:after="120" w:line="240" w:lineRule="auto"/>
        <w:ind w:firstLine="709"/>
        <w:jc w:val="both"/>
        <w:rPr>
          <w:sz w:val="24"/>
          <w:szCs w:val="24"/>
        </w:rPr>
      </w:pPr>
      <w:proofErr w:type="gramStart"/>
      <w:r w:rsidRPr="0056311D">
        <w:rPr>
          <w:sz w:val="24"/>
          <w:szCs w:val="24"/>
        </w:rPr>
        <w:t>Такое значительное повышение количества студентов, переведённых на 100% скидку, отчасти вызвано ситуацией, сложившейся осенью 2013 года, когда студентам, имеющим право перехода на бюджет по локальному нормативному НИУ ВШЭ и потерявшим его в связи с вступлением силу федерального "Порядка и случаи перехода лиц, обучающихся по образовательным программам среднего профессионального и высшего образования, с платного обучения на бесплатное" (утверждён приказом Министерства образования</w:t>
      </w:r>
      <w:proofErr w:type="gramEnd"/>
      <w:r w:rsidRPr="0056311D">
        <w:rPr>
          <w:sz w:val="24"/>
          <w:szCs w:val="24"/>
        </w:rPr>
        <w:t xml:space="preserve"> и науки Российской Федерации от 6 июня 2013 г. № 443), была предоставлена 100% скидка.</w:t>
      </w:r>
    </w:p>
    <w:p w14:paraId="0A9E7745" w14:textId="77777777" w:rsidR="009968ED" w:rsidRPr="0056311D" w:rsidRDefault="009968ED" w:rsidP="009968ED">
      <w:pPr>
        <w:spacing w:before="0" w:after="120" w:line="240" w:lineRule="auto"/>
        <w:ind w:firstLine="709"/>
        <w:jc w:val="both"/>
        <w:rPr>
          <w:sz w:val="24"/>
          <w:szCs w:val="24"/>
        </w:rPr>
      </w:pPr>
      <w:r w:rsidRPr="0056311D">
        <w:rPr>
          <w:sz w:val="24"/>
          <w:szCs w:val="24"/>
        </w:rPr>
        <w:t xml:space="preserve">Также некоторая доля приходится на студентов, которым 100% скидка предоставлена на индивидуальных </w:t>
      </w:r>
      <w:proofErr w:type="gramStart"/>
      <w:r w:rsidRPr="0056311D">
        <w:rPr>
          <w:sz w:val="24"/>
          <w:szCs w:val="24"/>
        </w:rPr>
        <w:t>основаниях</w:t>
      </w:r>
      <w:proofErr w:type="gramEnd"/>
      <w:r w:rsidRPr="0056311D">
        <w:rPr>
          <w:sz w:val="24"/>
          <w:szCs w:val="24"/>
        </w:rPr>
        <w:t xml:space="preserve"> решением ректора.</w:t>
      </w:r>
    </w:p>
    <w:p w14:paraId="7C525B58" w14:textId="77777777" w:rsidR="009968ED" w:rsidRPr="0056311D" w:rsidRDefault="009968ED" w:rsidP="009968ED">
      <w:pPr>
        <w:spacing w:before="0" w:after="120" w:line="240" w:lineRule="auto"/>
        <w:ind w:firstLine="709"/>
        <w:jc w:val="both"/>
        <w:rPr>
          <w:sz w:val="24"/>
          <w:szCs w:val="24"/>
        </w:rPr>
      </w:pPr>
      <w:r w:rsidRPr="0056311D">
        <w:rPr>
          <w:sz w:val="24"/>
          <w:szCs w:val="24"/>
        </w:rPr>
        <w:t>Среди переведенных на бесплатное обучение (здесь и далее - включая переведённых на бюджет и тех, которым предоставлена 100% скидка) 120 студентов бакалавриата, 4 студента специалит</w:t>
      </w:r>
      <w:r w:rsidR="00F76FAB" w:rsidRPr="0056311D">
        <w:rPr>
          <w:sz w:val="24"/>
          <w:szCs w:val="24"/>
        </w:rPr>
        <w:t>ета и 11 студентов магистратуры.</w:t>
      </w:r>
    </w:p>
    <w:p w14:paraId="7E873188" w14:textId="77777777" w:rsidR="009968ED" w:rsidRPr="0056311D" w:rsidRDefault="009968ED" w:rsidP="009968ED">
      <w:pPr>
        <w:spacing w:before="0" w:after="120" w:line="240" w:lineRule="auto"/>
        <w:ind w:firstLine="709"/>
        <w:jc w:val="both"/>
        <w:rPr>
          <w:sz w:val="24"/>
          <w:szCs w:val="24"/>
        </w:rPr>
      </w:pPr>
      <w:r w:rsidRPr="0056311D">
        <w:rPr>
          <w:sz w:val="24"/>
          <w:szCs w:val="24"/>
        </w:rPr>
        <w:t>Распределение числа московских студентов, получивших право на дальнейшее бесплатное обучение в НИУ ВШЭ (по факультетам/отделениям/институтам) представлено на диаграмме ниже:</w:t>
      </w:r>
    </w:p>
    <w:p w14:paraId="23842445" w14:textId="2C320128" w:rsidR="009968ED" w:rsidRPr="0056311D" w:rsidRDefault="009968ED" w:rsidP="005F208C">
      <w:pPr>
        <w:spacing w:before="0" w:after="120" w:line="240" w:lineRule="auto"/>
        <w:jc w:val="both"/>
        <w:rPr>
          <w:sz w:val="24"/>
          <w:szCs w:val="24"/>
        </w:rPr>
      </w:pPr>
      <w:r w:rsidRPr="0056311D">
        <w:rPr>
          <w:noProof/>
          <w:sz w:val="24"/>
          <w:szCs w:val="24"/>
          <w:lang w:eastAsia="ru-RU"/>
        </w:rPr>
        <w:drawing>
          <wp:inline distT="0" distB="0" distL="0" distR="0" wp14:anchorId="6796F9E4" wp14:editId="25FD9039">
            <wp:extent cx="6316394" cy="6288258"/>
            <wp:effectExtent l="0" t="0" r="27305" b="17780"/>
            <wp:docPr id="742" name="Диаграмма 74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F703A45" w14:textId="77777777" w:rsidR="009968ED" w:rsidRPr="0056311D" w:rsidRDefault="009968ED" w:rsidP="009968ED">
      <w:pPr>
        <w:spacing w:before="0" w:after="120" w:line="240" w:lineRule="auto"/>
        <w:ind w:firstLine="709"/>
        <w:jc w:val="both"/>
        <w:rPr>
          <w:sz w:val="24"/>
          <w:szCs w:val="24"/>
        </w:rPr>
      </w:pPr>
      <w:r w:rsidRPr="0056311D">
        <w:rPr>
          <w:sz w:val="24"/>
          <w:szCs w:val="24"/>
        </w:rPr>
        <w:t xml:space="preserve">Больше всего студентов получили право обучаться бесплатно в Международном институте экономики и финансов (14 человек), на факультете мировой экономики и мировой политики (13 студентов) и отделении востоковедения (12 студентов). </w:t>
      </w:r>
    </w:p>
    <w:p w14:paraId="2F781C52" w14:textId="77777777" w:rsidR="009968ED" w:rsidRPr="0056311D" w:rsidRDefault="009968ED" w:rsidP="009968ED">
      <w:pPr>
        <w:spacing w:before="0" w:after="120" w:line="240" w:lineRule="auto"/>
        <w:ind w:firstLine="709"/>
        <w:jc w:val="both"/>
        <w:rPr>
          <w:sz w:val="24"/>
          <w:szCs w:val="24"/>
        </w:rPr>
      </w:pPr>
      <w:r w:rsidRPr="0056311D">
        <w:rPr>
          <w:sz w:val="24"/>
          <w:szCs w:val="24"/>
        </w:rPr>
        <w:t xml:space="preserve">По сравнению с прошлым учебным годом, в течение которого на места обучения, финансируемые за счет средств государственного бюджета, было переведено 17 студентов НИУ ВШЭ (Москва), в 2013/2014 учебном году официально сменили форму обучения с </w:t>
      </w:r>
      <w:proofErr w:type="gramStart"/>
      <w:r w:rsidRPr="0056311D">
        <w:rPr>
          <w:sz w:val="24"/>
          <w:szCs w:val="24"/>
        </w:rPr>
        <w:t>платной</w:t>
      </w:r>
      <w:proofErr w:type="gramEnd"/>
      <w:r w:rsidRPr="0056311D">
        <w:rPr>
          <w:sz w:val="24"/>
          <w:szCs w:val="24"/>
        </w:rPr>
        <w:t xml:space="preserve"> на бесплатную 31 студент. </w:t>
      </w:r>
    </w:p>
    <w:p w14:paraId="2DE3328F" w14:textId="77777777" w:rsidR="009968ED" w:rsidRPr="0056311D" w:rsidRDefault="009968ED" w:rsidP="009968ED">
      <w:pPr>
        <w:spacing w:before="0" w:after="120" w:line="240" w:lineRule="auto"/>
        <w:ind w:firstLine="709"/>
        <w:jc w:val="both"/>
        <w:rPr>
          <w:sz w:val="24"/>
          <w:szCs w:val="24"/>
        </w:rPr>
      </w:pPr>
      <w:proofErr w:type="gramStart"/>
      <w:r w:rsidRPr="0056311D">
        <w:rPr>
          <w:sz w:val="24"/>
          <w:szCs w:val="24"/>
        </w:rPr>
        <w:t>Применение критериев нормативного акта федерального уровня "Порядок и случаи перехода лиц, обучающихся по образовательным программам среднего профессионального и высшего образования, с платного обучения на бесплатное", несмотря на их более строгие требования,  не уменьшило абсолютного количества студентов, переведённых с платного обучения на бесплатное, однако их доля снизилась примерно на 11%.</w:t>
      </w:r>
      <w:proofErr w:type="gramEnd"/>
    </w:p>
    <w:p w14:paraId="00175758" w14:textId="77777777" w:rsidR="009968ED" w:rsidRPr="0056311D" w:rsidRDefault="009968ED" w:rsidP="009968ED">
      <w:pPr>
        <w:spacing w:before="0" w:after="120" w:line="240" w:lineRule="auto"/>
        <w:ind w:firstLine="709"/>
        <w:jc w:val="both"/>
        <w:rPr>
          <w:sz w:val="24"/>
          <w:szCs w:val="24"/>
        </w:rPr>
      </w:pPr>
      <w:r w:rsidRPr="0056311D">
        <w:rPr>
          <w:sz w:val="24"/>
          <w:szCs w:val="24"/>
        </w:rPr>
        <w:t>На следующей диаграмме представлено распределение студентов НИУ ВШЭ (Москва), получивших право обучаться бесплатно (% от общего количества), в зависимости от основания (перевод на бюджет или предоставление 100 % скидки на оплату обучения):</w:t>
      </w:r>
    </w:p>
    <w:p w14:paraId="1A7E71B6" w14:textId="77777777" w:rsidR="009968ED" w:rsidRPr="0056311D" w:rsidRDefault="009968ED" w:rsidP="009968ED">
      <w:pPr>
        <w:spacing w:before="0" w:after="120" w:line="240" w:lineRule="auto"/>
        <w:jc w:val="both"/>
        <w:rPr>
          <w:sz w:val="24"/>
          <w:szCs w:val="24"/>
        </w:rPr>
      </w:pPr>
      <w:r w:rsidRPr="0056311D">
        <w:rPr>
          <w:noProof/>
          <w:sz w:val="24"/>
          <w:szCs w:val="24"/>
          <w:lang w:eastAsia="ru-RU"/>
        </w:rPr>
        <w:drawing>
          <wp:inline distT="0" distB="0" distL="0" distR="0" wp14:anchorId="0B929FDF" wp14:editId="130BD43A">
            <wp:extent cx="6150543" cy="2204185"/>
            <wp:effectExtent l="0" t="0" r="22225" b="24765"/>
            <wp:docPr id="743" name="Диаграмма 74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FDD0312" w14:textId="77777777" w:rsidR="009968ED" w:rsidRPr="0056311D" w:rsidRDefault="009968ED" w:rsidP="009968ED">
      <w:pPr>
        <w:spacing w:before="0" w:after="120" w:line="240" w:lineRule="auto"/>
        <w:ind w:firstLine="709"/>
        <w:jc w:val="both"/>
        <w:rPr>
          <w:sz w:val="24"/>
          <w:szCs w:val="24"/>
        </w:rPr>
      </w:pPr>
      <w:r w:rsidRPr="0056311D">
        <w:rPr>
          <w:sz w:val="24"/>
          <w:szCs w:val="24"/>
        </w:rPr>
        <w:t>Динамика перевода студентов НИУ ВШЭ на бесплатное обучение с 2010 по 2014 год приведена в следующей диаграмме:</w:t>
      </w:r>
    </w:p>
    <w:p w14:paraId="5CCBBAA0" w14:textId="77777777" w:rsidR="009968ED" w:rsidRPr="0056311D" w:rsidRDefault="009968ED" w:rsidP="009968ED">
      <w:pPr>
        <w:spacing w:before="0" w:after="120" w:line="240" w:lineRule="auto"/>
        <w:jc w:val="both"/>
        <w:rPr>
          <w:sz w:val="24"/>
          <w:szCs w:val="24"/>
        </w:rPr>
      </w:pPr>
      <w:r w:rsidRPr="0056311D">
        <w:rPr>
          <w:noProof/>
          <w:sz w:val="24"/>
          <w:szCs w:val="24"/>
          <w:lang w:eastAsia="ru-RU"/>
        </w:rPr>
        <w:drawing>
          <wp:inline distT="0" distB="0" distL="0" distR="0" wp14:anchorId="47D980F9" wp14:editId="7E35AA5E">
            <wp:extent cx="6150543" cy="3108960"/>
            <wp:effectExtent l="0" t="0" r="22225" b="15240"/>
            <wp:docPr id="744" name="Диаграмма 74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EC361EC" w14:textId="77777777" w:rsidR="009968ED" w:rsidRPr="0056311D" w:rsidRDefault="009968ED" w:rsidP="009968ED">
      <w:pPr>
        <w:spacing w:before="0" w:after="120" w:line="240" w:lineRule="auto"/>
        <w:ind w:firstLine="709"/>
        <w:jc w:val="both"/>
        <w:rPr>
          <w:sz w:val="24"/>
          <w:szCs w:val="24"/>
        </w:rPr>
      </w:pPr>
      <w:r w:rsidRPr="0056311D">
        <w:rPr>
          <w:sz w:val="24"/>
          <w:szCs w:val="24"/>
        </w:rPr>
        <w:t xml:space="preserve">Как видно из диаграммы, прирост количества студентов на бесплатном </w:t>
      </w:r>
      <w:proofErr w:type="gramStart"/>
      <w:r w:rsidRPr="0056311D">
        <w:rPr>
          <w:sz w:val="24"/>
          <w:szCs w:val="24"/>
        </w:rPr>
        <w:t>обучении</w:t>
      </w:r>
      <w:proofErr w:type="gramEnd"/>
      <w:r w:rsidRPr="0056311D">
        <w:rPr>
          <w:sz w:val="24"/>
          <w:szCs w:val="24"/>
        </w:rPr>
        <w:t xml:space="preserve"> (по основаниям бюджет/скидка) наблюдается в основном за счёт московского кампуса, некоторое повышение количества таких студентов есть и в Санкт-Петербурге и (менее значительное) в Нижнем Новгороде.</w:t>
      </w:r>
    </w:p>
    <w:p w14:paraId="78904D62" w14:textId="77777777" w:rsidR="00CF25CB" w:rsidRPr="0056311D" w:rsidRDefault="00CF25CB" w:rsidP="00043CBC">
      <w:pPr>
        <w:pStyle w:val="2"/>
        <w:numPr>
          <w:ilvl w:val="1"/>
          <w:numId w:val="68"/>
        </w:numPr>
      </w:pPr>
      <w:bookmarkStart w:id="27" w:name="_Toc278494345"/>
      <w:r w:rsidRPr="0056311D">
        <w:t>Анализ перевода студентов внутри НИУ ВШЭ</w:t>
      </w:r>
      <w:bookmarkEnd w:id="27"/>
    </w:p>
    <w:p w14:paraId="52F5A0B6" w14:textId="77777777" w:rsidR="00AD15E0" w:rsidRPr="0056311D" w:rsidRDefault="00AD15E0" w:rsidP="00AD15E0">
      <w:pPr>
        <w:spacing w:before="0" w:after="120" w:line="240" w:lineRule="auto"/>
        <w:ind w:firstLine="851"/>
        <w:jc w:val="both"/>
        <w:rPr>
          <w:rFonts w:cstheme="minorHAnsi"/>
          <w:sz w:val="24"/>
          <w:szCs w:val="24"/>
        </w:rPr>
      </w:pPr>
      <w:r w:rsidRPr="0056311D">
        <w:rPr>
          <w:rFonts w:cstheme="minorHAnsi"/>
          <w:sz w:val="24"/>
          <w:szCs w:val="24"/>
        </w:rPr>
        <w:t>С 1 октября 2013 по 1 октября 2014 внутри НИУ ВШЭ совершили переходы с одной образовательной программы на другую 206 студентов. По сравнению с прошлым учебным годом (239 студентов), в 2013-2014 учебном году процесс незначительно замедлился. Распределение количества переведенных внутри университета студентов в сравнении за три года представлено на следующей диаграмме:</w:t>
      </w:r>
    </w:p>
    <w:tbl>
      <w:tblPr>
        <w:tblW w:w="9508" w:type="dxa"/>
        <w:tblInd w:w="98" w:type="dxa"/>
        <w:tblLook w:val="04A0" w:firstRow="1" w:lastRow="0" w:firstColumn="1" w:lastColumn="0" w:noHBand="0" w:noVBand="1"/>
      </w:tblPr>
      <w:tblGrid>
        <w:gridCol w:w="1711"/>
        <w:gridCol w:w="1560"/>
        <w:gridCol w:w="1417"/>
        <w:gridCol w:w="1276"/>
        <w:gridCol w:w="1701"/>
        <w:gridCol w:w="1843"/>
      </w:tblGrid>
      <w:tr w:rsidR="00AD15E0" w:rsidRPr="0056311D" w14:paraId="2CA664C4" w14:textId="77777777" w:rsidTr="00AD15E0">
        <w:trPr>
          <w:trHeight w:val="559"/>
        </w:trPr>
        <w:tc>
          <w:tcPr>
            <w:tcW w:w="1711" w:type="dxa"/>
            <w:tcBorders>
              <w:top w:val="single" w:sz="8" w:space="0" w:color="auto"/>
              <w:left w:val="single" w:sz="8" w:space="0" w:color="auto"/>
              <w:bottom w:val="single" w:sz="4" w:space="0" w:color="auto"/>
              <w:right w:val="single" w:sz="4" w:space="0" w:color="auto"/>
            </w:tcBorders>
            <w:shd w:val="clear" w:color="auto" w:fill="F2F2F2" w:themeFill="background1" w:themeFillShade="F2"/>
            <w:noWrap/>
            <w:vAlign w:val="center"/>
            <w:hideMark/>
          </w:tcPr>
          <w:p w14:paraId="3423468D" w14:textId="77777777" w:rsidR="00AD15E0" w:rsidRPr="0056311D" w:rsidRDefault="00AD15E0" w:rsidP="00AD15E0">
            <w:pPr>
              <w:spacing w:before="0" w:after="120" w:line="240" w:lineRule="auto"/>
              <w:jc w:val="center"/>
              <w:rPr>
                <w:rFonts w:eastAsia="Times New Roman" w:cstheme="minorHAnsi"/>
                <w:b/>
                <w:color w:val="000000"/>
                <w:sz w:val="24"/>
                <w:szCs w:val="24"/>
                <w:lang w:eastAsia="ru-RU"/>
              </w:rPr>
            </w:pPr>
            <w:r w:rsidRPr="0056311D">
              <w:rPr>
                <w:rFonts w:eastAsia="Times New Roman" w:cstheme="minorHAnsi"/>
                <w:b/>
                <w:color w:val="000000"/>
                <w:sz w:val="24"/>
                <w:szCs w:val="24"/>
                <w:lang w:eastAsia="ru-RU"/>
              </w:rPr>
              <w:t>НИУ ВШЭ</w:t>
            </w:r>
          </w:p>
        </w:tc>
        <w:tc>
          <w:tcPr>
            <w:tcW w:w="1560" w:type="dxa"/>
            <w:tcBorders>
              <w:top w:val="single" w:sz="8" w:space="0" w:color="auto"/>
              <w:left w:val="nil"/>
              <w:bottom w:val="single" w:sz="4" w:space="0" w:color="auto"/>
              <w:right w:val="single" w:sz="4" w:space="0" w:color="auto"/>
            </w:tcBorders>
            <w:shd w:val="clear" w:color="auto" w:fill="F2F2F2" w:themeFill="background1" w:themeFillShade="F2"/>
            <w:noWrap/>
            <w:vAlign w:val="center"/>
            <w:hideMark/>
          </w:tcPr>
          <w:p w14:paraId="4856604B" w14:textId="77777777" w:rsidR="00AD15E0" w:rsidRPr="0056311D" w:rsidRDefault="00AD15E0" w:rsidP="00AD15E0">
            <w:pPr>
              <w:spacing w:before="0" w:after="120" w:line="240" w:lineRule="auto"/>
              <w:jc w:val="center"/>
              <w:rPr>
                <w:rFonts w:eastAsia="Times New Roman" w:cstheme="minorHAnsi"/>
                <w:b/>
                <w:color w:val="000000"/>
                <w:sz w:val="24"/>
                <w:szCs w:val="24"/>
                <w:lang w:eastAsia="ru-RU"/>
              </w:rPr>
            </w:pPr>
            <w:r w:rsidRPr="0056311D">
              <w:rPr>
                <w:rFonts w:eastAsia="Times New Roman" w:cstheme="minorHAnsi"/>
                <w:b/>
                <w:color w:val="000000"/>
                <w:sz w:val="24"/>
                <w:szCs w:val="24"/>
                <w:lang w:eastAsia="ru-RU"/>
              </w:rPr>
              <w:t>Москва</w:t>
            </w:r>
          </w:p>
        </w:tc>
        <w:tc>
          <w:tcPr>
            <w:tcW w:w="1417" w:type="dxa"/>
            <w:tcBorders>
              <w:top w:val="single" w:sz="8" w:space="0" w:color="auto"/>
              <w:left w:val="nil"/>
              <w:bottom w:val="single" w:sz="4" w:space="0" w:color="auto"/>
              <w:right w:val="single" w:sz="4" w:space="0" w:color="auto"/>
            </w:tcBorders>
            <w:shd w:val="clear" w:color="auto" w:fill="F2F2F2" w:themeFill="background1" w:themeFillShade="F2"/>
            <w:noWrap/>
            <w:vAlign w:val="center"/>
            <w:hideMark/>
          </w:tcPr>
          <w:p w14:paraId="34B90B9E" w14:textId="77777777" w:rsidR="00AD15E0" w:rsidRPr="0056311D" w:rsidRDefault="00AD15E0" w:rsidP="00AD15E0">
            <w:pPr>
              <w:spacing w:before="0" w:after="120" w:line="240" w:lineRule="auto"/>
              <w:jc w:val="center"/>
              <w:rPr>
                <w:rFonts w:eastAsia="Times New Roman" w:cstheme="minorHAnsi"/>
                <w:b/>
                <w:color w:val="000000"/>
                <w:sz w:val="24"/>
                <w:szCs w:val="24"/>
                <w:lang w:eastAsia="ru-RU"/>
              </w:rPr>
            </w:pPr>
            <w:r w:rsidRPr="0056311D">
              <w:rPr>
                <w:rFonts w:eastAsia="Times New Roman" w:cstheme="minorHAnsi"/>
                <w:b/>
                <w:color w:val="000000"/>
                <w:sz w:val="24"/>
                <w:szCs w:val="24"/>
                <w:lang w:eastAsia="ru-RU"/>
              </w:rPr>
              <w:t>Н-Новгород</w:t>
            </w:r>
          </w:p>
        </w:tc>
        <w:tc>
          <w:tcPr>
            <w:tcW w:w="1276" w:type="dxa"/>
            <w:tcBorders>
              <w:top w:val="single" w:sz="8" w:space="0" w:color="auto"/>
              <w:left w:val="nil"/>
              <w:bottom w:val="single" w:sz="4" w:space="0" w:color="auto"/>
              <w:right w:val="single" w:sz="4" w:space="0" w:color="auto"/>
            </w:tcBorders>
            <w:shd w:val="clear" w:color="auto" w:fill="F2F2F2" w:themeFill="background1" w:themeFillShade="F2"/>
            <w:noWrap/>
            <w:vAlign w:val="center"/>
            <w:hideMark/>
          </w:tcPr>
          <w:p w14:paraId="39FF753B" w14:textId="77777777" w:rsidR="00AD15E0" w:rsidRPr="0056311D" w:rsidRDefault="00AD15E0" w:rsidP="00AD15E0">
            <w:pPr>
              <w:spacing w:before="0" w:after="120" w:line="240" w:lineRule="auto"/>
              <w:jc w:val="center"/>
              <w:rPr>
                <w:rFonts w:eastAsia="Times New Roman" w:cstheme="minorHAnsi"/>
                <w:b/>
                <w:color w:val="000000"/>
                <w:sz w:val="24"/>
                <w:szCs w:val="24"/>
                <w:lang w:eastAsia="ru-RU"/>
              </w:rPr>
            </w:pPr>
            <w:r w:rsidRPr="0056311D">
              <w:rPr>
                <w:rFonts w:eastAsia="Times New Roman" w:cstheme="minorHAnsi"/>
                <w:b/>
                <w:color w:val="000000"/>
                <w:sz w:val="24"/>
                <w:szCs w:val="24"/>
                <w:lang w:eastAsia="ru-RU"/>
              </w:rPr>
              <w:t>Пермь</w:t>
            </w:r>
          </w:p>
        </w:tc>
        <w:tc>
          <w:tcPr>
            <w:tcW w:w="1701" w:type="dxa"/>
            <w:tcBorders>
              <w:top w:val="single" w:sz="8" w:space="0" w:color="auto"/>
              <w:left w:val="nil"/>
              <w:bottom w:val="single" w:sz="4" w:space="0" w:color="auto"/>
              <w:right w:val="single" w:sz="4" w:space="0" w:color="auto"/>
            </w:tcBorders>
            <w:shd w:val="clear" w:color="auto" w:fill="F2F2F2" w:themeFill="background1" w:themeFillShade="F2"/>
            <w:noWrap/>
            <w:vAlign w:val="center"/>
            <w:hideMark/>
          </w:tcPr>
          <w:p w14:paraId="18412131" w14:textId="77777777" w:rsidR="00AD15E0" w:rsidRPr="0056311D" w:rsidRDefault="00AD15E0" w:rsidP="00AD15E0">
            <w:pPr>
              <w:spacing w:before="0" w:after="120" w:line="240" w:lineRule="auto"/>
              <w:jc w:val="center"/>
              <w:rPr>
                <w:rFonts w:eastAsia="Times New Roman" w:cstheme="minorHAnsi"/>
                <w:b/>
                <w:color w:val="000000"/>
                <w:sz w:val="24"/>
                <w:szCs w:val="24"/>
                <w:lang w:eastAsia="ru-RU"/>
              </w:rPr>
            </w:pPr>
            <w:r w:rsidRPr="0056311D">
              <w:rPr>
                <w:rFonts w:eastAsia="Times New Roman" w:cstheme="minorHAnsi"/>
                <w:b/>
                <w:color w:val="000000"/>
                <w:sz w:val="24"/>
                <w:szCs w:val="24"/>
                <w:lang w:eastAsia="ru-RU"/>
              </w:rPr>
              <w:t>С-Петербург</w:t>
            </w:r>
          </w:p>
        </w:tc>
        <w:tc>
          <w:tcPr>
            <w:tcW w:w="1843" w:type="dxa"/>
            <w:tcBorders>
              <w:top w:val="single" w:sz="8" w:space="0" w:color="auto"/>
              <w:left w:val="nil"/>
              <w:bottom w:val="single" w:sz="4" w:space="0" w:color="auto"/>
              <w:right w:val="single" w:sz="8" w:space="0" w:color="auto"/>
            </w:tcBorders>
            <w:shd w:val="clear" w:color="auto" w:fill="F2F2F2" w:themeFill="background1" w:themeFillShade="F2"/>
            <w:noWrap/>
            <w:vAlign w:val="center"/>
            <w:hideMark/>
          </w:tcPr>
          <w:p w14:paraId="15A31697" w14:textId="77777777" w:rsidR="00AD15E0" w:rsidRPr="0056311D" w:rsidRDefault="00AD15E0" w:rsidP="00AD15E0">
            <w:pPr>
              <w:spacing w:before="0" w:after="120" w:line="240" w:lineRule="auto"/>
              <w:jc w:val="center"/>
              <w:rPr>
                <w:rFonts w:eastAsia="Times New Roman" w:cstheme="minorHAnsi"/>
                <w:b/>
                <w:color w:val="000000"/>
                <w:sz w:val="24"/>
                <w:szCs w:val="24"/>
                <w:lang w:eastAsia="ru-RU"/>
              </w:rPr>
            </w:pPr>
            <w:r w:rsidRPr="0056311D">
              <w:rPr>
                <w:rFonts w:eastAsia="Times New Roman" w:cstheme="minorHAnsi"/>
                <w:b/>
                <w:color w:val="000000"/>
                <w:sz w:val="24"/>
                <w:szCs w:val="24"/>
                <w:lang w:eastAsia="ru-RU"/>
              </w:rPr>
              <w:t>Всего</w:t>
            </w:r>
          </w:p>
        </w:tc>
      </w:tr>
      <w:tr w:rsidR="00AD15E0" w:rsidRPr="0056311D" w14:paraId="3F8D548A" w14:textId="77777777" w:rsidTr="00AD15E0">
        <w:trPr>
          <w:trHeight w:val="561"/>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067478BE"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2013-2014</w:t>
            </w:r>
          </w:p>
        </w:tc>
        <w:tc>
          <w:tcPr>
            <w:tcW w:w="1560" w:type="dxa"/>
            <w:tcBorders>
              <w:top w:val="nil"/>
              <w:left w:val="nil"/>
              <w:bottom w:val="single" w:sz="4" w:space="0" w:color="auto"/>
              <w:right w:val="single" w:sz="4" w:space="0" w:color="auto"/>
            </w:tcBorders>
            <w:shd w:val="clear" w:color="auto" w:fill="auto"/>
            <w:noWrap/>
            <w:vAlign w:val="center"/>
            <w:hideMark/>
          </w:tcPr>
          <w:p w14:paraId="3D48B3B7"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161</w:t>
            </w:r>
          </w:p>
        </w:tc>
        <w:tc>
          <w:tcPr>
            <w:tcW w:w="1417" w:type="dxa"/>
            <w:tcBorders>
              <w:top w:val="nil"/>
              <w:left w:val="nil"/>
              <w:bottom w:val="single" w:sz="4" w:space="0" w:color="auto"/>
              <w:right w:val="single" w:sz="4" w:space="0" w:color="auto"/>
            </w:tcBorders>
            <w:shd w:val="clear" w:color="auto" w:fill="auto"/>
            <w:noWrap/>
            <w:vAlign w:val="center"/>
            <w:hideMark/>
          </w:tcPr>
          <w:p w14:paraId="29235124"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13</w:t>
            </w:r>
          </w:p>
        </w:tc>
        <w:tc>
          <w:tcPr>
            <w:tcW w:w="1276" w:type="dxa"/>
            <w:tcBorders>
              <w:top w:val="nil"/>
              <w:left w:val="nil"/>
              <w:bottom w:val="single" w:sz="4" w:space="0" w:color="auto"/>
              <w:right w:val="single" w:sz="4" w:space="0" w:color="auto"/>
            </w:tcBorders>
            <w:shd w:val="clear" w:color="auto" w:fill="auto"/>
            <w:noWrap/>
            <w:vAlign w:val="center"/>
            <w:hideMark/>
          </w:tcPr>
          <w:p w14:paraId="4AECADDD"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7</w:t>
            </w:r>
          </w:p>
        </w:tc>
        <w:tc>
          <w:tcPr>
            <w:tcW w:w="1701" w:type="dxa"/>
            <w:tcBorders>
              <w:top w:val="nil"/>
              <w:left w:val="nil"/>
              <w:bottom w:val="single" w:sz="4" w:space="0" w:color="auto"/>
              <w:right w:val="single" w:sz="4" w:space="0" w:color="auto"/>
            </w:tcBorders>
            <w:shd w:val="clear" w:color="auto" w:fill="auto"/>
            <w:noWrap/>
            <w:vAlign w:val="center"/>
            <w:hideMark/>
          </w:tcPr>
          <w:p w14:paraId="74D6E4AD"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25</w:t>
            </w:r>
          </w:p>
        </w:tc>
        <w:tc>
          <w:tcPr>
            <w:tcW w:w="1843" w:type="dxa"/>
            <w:tcBorders>
              <w:top w:val="nil"/>
              <w:left w:val="nil"/>
              <w:bottom w:val="single" w:sz="4" w:space="0" w:color="auto"/>
              <w:right w:val="single" w:sz="8" w:space="0" w:color="auto"/>
            </w:tcBorders>
            <w:shd w:val="clear" w:color="auto" w:fill="auto"/>
            <w:noWrap/>
            <w:vAlign w:val="center"/>
            <w:hideMark/>
          </w:tcPr>
          <w:p w14:paraId="730FC88A" w14:textId="77777777" w:rsidR="00AD15E0" w:rsidRPr="0056311D" w:rsidRDefault="00AD15E0" w:rsidP="00AD15E0">
            <w:pPr>
              <w:spacing w:before="0" w:after="120" w:line="240" w:lineRule="auto"/>
              <w:jc w:val="center"/>
              <w:rPr>
                <w:rFonts w:eastAsia="Times New Roman" w:cstheme="minorHAnsi"/>
                <w:b/>
                <w:color w:val="000000"/>
                <w:sz w:val="24"/>
                <w:szCs w:val="24"/>
                <w:lang w:eastAsia="ru-RU"/>
              </w:rPr>
            </w:pPr>
            <w:r w:rsidRPr="0056311D">
              <w:rPr>
                <w:rFonts w:eastAsia="Times New Roman" w:cstheme="minorHAnsi"/>
                <w:b/>
                <w:color w:val="000000"/>
                <w:sz w:val="24"/>
                <w:szCs w:val="24"/>
                <w:lang w:eastAsia="ru-RU"/>
              </w:rPr>
              <w:t>206</w:t>
            </w:r>
          </w:p>
        </w:tc>
      </w:tr>
      <w:tr w:rsidR="00AD15E0" w:rsidRPr="0056311D" w14:paraId="10C95677" w14:textId="77777777" w:rsidTr="00AD15E0">
        <w:trPr>
          <w:trHeight w:val="553"/>
        </w:trPr>
        <w:tc>
          <w:tcPr>
            <w:tcW w:w="1711" w:type="dxa"/>
            <w:tcBorders>
              <w:top w:val="nil"/>
              <w:left w:val="single" w:sz="8" w:space="0" w:color="auto"/>
              <w:bottom w:val="single" w:sz="4" w:space="0" w:color="auto"/>
              <w:right w:val="single" w:sz="4" w:space="0" w:color="auto"/>
            </w:tcBorders>
            <w:shd w:val="clear" w:color="auto" w:fill="auto"/>
            <w:noWrap/>
            <w:vAlign w:val="center"/>
            <w:hideMark/>
          </w:tcPr>
          <w:p w14:paraId="2BF0F618"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2012-2013</w:t>
            </w:r>
          </w:p>
        </w:tc>
        <w:tc>
          <w:tcPr>
            <w:tcW w:w="1560" w:type="dxa"/>
            <w:tcBorders>
              <w:top w:val="nil"/>
              <w:left w:val="nil"/>
              <w:bottom w:val="single" w:sz="4" w:space="0" w:color="auto"/>
              <w:right w:val="single" w:sz="4" w:space="0" w:color="auto"/>
            </w:tcBorders>
            <w:shd w:val="clear" w:color="auto" w:fill="auto"/>
            <w:noWrap/>
            <w:vAlign w:val="center"/>
            <w:hideMark/>
          </w:tcPr>
          <w:p w14:paraId="561DC6E4"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203</w:t>
            </w:r>
          </w:p>
        </w:tc>
        <w:tc>
          <w:tcPr>
            <w:tcW w:w="1417" w:type="dxa"/>
            <w:tcBorders>
              <w:top w:val="nil"/>
              <w:left w:val="nil"/>
              <w:bottom w:val="single" w:sz="4" w:space="0" w:color="auto"/>
              <w:right w:val="single" w:sz="4" w:space="0" w:color="auto"/>
            </w:tcBorders>
            <w:shd w:val="clear" w:color="auto" w:fill="auto"/>
            <w:noWrap/>
            <w:vAlign w:val="center"/>
            <w:hideMark/>
          </w:tcPr>
          <w:p w14:paraId="4F64004E"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7</w:t>
            </w:r>
          </w:p>
        </w:tc>
        <w:tc>
          <w:tcPr>
            <w:tcW w:w="1276" w:type="dxa"/>
            <w:tcBorders>
              <w:top w:val="nil"/>
              <w:left w:val="nil"/>
              <w:bottom w:val="single" w:sz="4" w:space="0" w:color="auto"/>
              <w:right w:val="single" w:sz="4" w:space="0" w:color="auto"/>
            </w:tcBorders>
            <w:shd w:val="clear" w:color="auto" w:fill="auto"/>
            <w:noWrap/>
            <w:vAlign w:val="center"/>
            <w:hideMark/>
          </w:tcPr>
          <w:p w14:paraId="4A6C8441"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11</w:t>
            </w:r>
          </w:p>
        </w:tc>
        <w:tc>
          <w:tcPr>
            <w:tcW w:w="1701" w:type="dxa"/>
            <w:tcBorders>
              <w:top w:val="nil"/>
              <w:left w:val="nil"/>
              <w:bottom w:val="single" w:sz="4" w:space="0" w:color="auto"/>
              <w:right w:val="single" w:sz="4" w:space="0" w:color="auto"/>
            </w:tcBorders>
            <w:shd w:val="clear" w:color="auto" w:fill="auto"/>
            <w:noWrap/>
            <w:vAlign w:val="center"/>
            <w:hideMark/>
          </w:tcPr>
          <w:p w14:paraId="401A9C3D"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18</w:t>
            </w:r>
          </w:p>
        </w:tc>
        <w:tc>
          <w:tcPr>
            <w:tcW w:w="1843" w:type="dxa"/>
            <w:tcBorders>
              <w:top w:val="nil"/>
              <w:left w:val="nil"/>
              <w:bottom w:val="single" w:sz="4" w:space="0" w:color="auto"/>
              <w:right w:val="single" w:sz="8" w:space="0" w:color="auto"/>
            </w:tcBorders>
            <w:shd w:val="clear" w:color="auto" w:fill="auto"/>
            <w:noWrap/>
            <w:vAlign w:val="center"/>
            <w:hideMark/>
          </w:tcPr>
          <w:p w14:paraId="57E895D8" w14:textId="77777777" w:rsidR="00AD15E0" w:rsidRPr="0056311D" w:rsidRDefault="00AD15E0" w:rsidP="00AD15E0">
            <w:pPr>
              <w:spacing w:before="0" w:after="120" w:line="240" w:lineRule="auto"/>
              <w:jc w:val="center"/>
              <w:rPr>
                <w:rFonts w:eastAsia="Times New Roman" w:cstheme="minorHAnsi"/>
                <w:b/>
                <w:color w:val="000000"/>
                <w:sz w:val="24"/>
                <w:szCs w:val="24"/>
                <w:lang w:eastAsia="ru-RU"/>
              </w:rPr>
            </w:pPr>
            <w:r w:rsidRPr="0056311D">
              <w:rPr>
                <w:rFonts w:eastAsia="Times New Roman" w:cstheme="minorHAnsi"/>
                <w:b/>
                <w:color w:val="000000"/>
                <w:sz w:val="24"/>
                <w:szCs w:val="24"/>
                <w:lang w:eastAsia="ru-RU"/>
              </w:rPr>
              <w:t>239</w:t>
            </w:r>
          </w:p>
        </w:tc>
      </w:tr>
      <w:tr w:rsidR="00AD15E0" w:rsidRPr="0056311D" w14:paraId="0DC8D738" w14:textId="77777777" w:rsidTr="00AD15E0">
        <w:trPr>
          <w:trHeight w:val="559"/>
        </w:trPr>
        <w:tc>
          <w:tcPr>
            <w:tcW w:w="1711" w:type="dxa"/>
            <w:tcBorders>
              <w:top w:val="nil"/>
              <w:left w:val="single" w:sz="8" w:space="0" w:color="auto"/>
              <w:bottom w:val="single" w:sz="8" w:space="0" w:color="auto"/>
              <w:right w:val="single" w:sz="4" w:space="0" w:color="auto"/>
            </w:tcBorders>
            <w:shd w:val="clear" w:color="auto" w:fill="auto"/>
            <w:noWrap/>
            <w:vAlign w:val="center"/>
            <w:hideMark/>
          </w:tcPr>
          <w:p w14:paraId="1706C24A"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2011-2012</w:t>
            </w:r>
          </w:p>
        </w:tc>
        <w:tc>
          <w:tcPr>
            <w:tcW w:w="1560" w:type="dxa"/>
            <w:tcBorders>
              <w:top w:val="nil"/>
              <w:left w:val="nil"/>
              <w:bottom w:val="single" w:sz="8" w:space="0" w:color="auto"/>
              <w:right w:val="single" w:sz="4" w:space="0" w:color="auto"/>
            </w:tcBorders>
            <w:shd w:val="clear" w:color="auto" w:fill="auto"/>
            <w:noWrap/>
            <w:vAlign w:val="center"/>
            <w:hideMark/>
          </w:tcPr>
          <w:p w14:paraId="7958470E"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214</w:t>
            </w:r>
          </w:p>
        </w:tc>
        <w:tc>
          <w:tcPr>
            <w:tcW w:w="1417" w:type="dxa"/>
            <w:tcBorders>
              <w:top w:val="nil"/>
              <w:left w:val="nil"/>
              <w:bottom w:val="single" w:sz="8" w:space="0" w:color="auto"/>
              <w:right w:val="single" w:sz="4" w:space="0" w:color="auto"/>
            </w:tcBorders>
            <w:shd w:val="clear" w:color="auto" w:fill="auto"/>
            <w:noWrap/>
            <w:vAlign w:val="center"/>
            <w:hideMark/>
          </w:tcPr>
          <w:p w14:paraId="4AAACA70"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12</w:t>
            </w:r>
          </w:p>
        </w:tc>
        <w:tc>
          <w:tcPr>
            <w:tcW w:w="1276" w:type="dxa"/>
            <w:tcBorders>
              <w:top w:val="nil"/>
              <w:left w:val="nil"/>
              <w:bottom w:val="single" w:sz="8" w:space="0" w:color="auto"/>
              <w:right w:val="single" w:sz="4" w:space="0" w:color="auto"/>
            </w:tcBorders>
            <w:shd w:val="clear" w:color="auto" w:fill="auto"/>
            <w:noWrap/>
            <w:vAlign w:val="center"/>
            <w:hideMark/>
          </w:tcPr>
          <w:p w14:paraId="15250953"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8</w:t>
            </w:r>
          </w:p>
        </w:tc>
        <w:tc>
          <w:tcPr>
            <w:tcW w:w="1701" w:type="dxa"/>
            <w:tcBorders>
              <w:top w:val="nil"/>
              <w:left w:val="nil"/>
              <w:bottom w:val="single" w:sz="8" w:space="0" w:color="auto"/>
              <w:right w:val="single" w:sz="4" w:space="0" w:color="auto"/>
            </w:tcBorders>
            <w:shd w:val="clear" w:color="auto" w:fill="auto"/>
            <w:noWrap/>
            <w:vAlign w:val="center"/>
            <w:hideMark/>
          </w:tcPr>
          <w:p w14:paraId="48E37870" w14:textId="77777777" w:rsidR="00AD15E0" w:rsidRPr="0056311D" w:rsidRDefault="00AD15E0" w:rsidP="00AD15E0">
            <w:pPr>
              <w:spacing w:before="0" w:after="120" w:line="240" w:lineRule="auto"/>
              <w:jc w:val="center"/>
              <w:rPr>
                <w:rFonts w:eastAsia="Times New Roman" w:cstheme="minorHAnsi"/>
                <w:color w:val="000000"/>
                <w:sz w:val="24"/>
                <w:szCs w:val="24"/>
                <w:lang w:eastAsia="ru-RU"/>
              </w:rPr>
            </w:pPr>
            <w:r w:rsidRPr="0056311D">
              <w:rPr>
                <w:rFonts w:eastAsia="Times New Roman" w:cstheme="minorHAnsi"/>
                <w:color w:val="000000"/>
                <w:sz w:val="24"/>
                <w:szCs w:val="24"/>
                <w:lang w:eastAsia="ru-RU"/>
              </w:rPr>
              <w:t>11</w:t>
            </w:r>
          </w:p>
        </w:tc>
        <w:tc>
          <w:tcPr>
            <w:tcW w:w="1843" w:type="dxa"/>
            <w:tcBorders>
              <w:top w:val="nil"/>
              <w:left w:val="nil"/>
              <w:bottom w:val="single" w:sz="8" w:space="0" w:color="auto"/>
              <w:right w:val="single" w:sz="8" w:space="0" w:color="auto"/>
            </w:tcBorders>
            <w:shd w:val="clear" w:color="auto" w:fill="auto"/>
            <w:noWrap/>
            <w:vAlign w:val="center"/>
            <w:hideMark/>
          </w:tcPr>
          <w:p w14:paraId="59903EDF" w14:textId="77777777" w:rsidR="00AD15E0" w:rsidRPr="0056311D" w:rsidRDefault="00AD15E0" w:rsidP="00AD15E0">
            <w:pPr>
              <w:spacing w:before="0" w:after="120" w:line="240" w:lineRule="auto"/>
              <w:jc w:val="center"/>
              <w:rPr>
                <w:rFonts w:eastAsia="Times New Roman" w:cstheme="minorHAnsi"/>
                <w:b/>
                <w:color w:val="000000"/>
                <w:sz w:val="24"/>
                <w:szCs w:val="24"/>
                <w:lang w:eastAsia="ru-RU"/>
              </w:rPr>
            </w:pPr>
            <w:r w:rsidRPr="0056311D">
              <w:rPr>
                <w:rFonts w:eastAsia="Times New Roman" w:cstheme="minorHAnsi"/>
                <w:b/>
                <w:color w:val="000000"/>
                <w:sz w:val="24"/>
                <w:szCs w:val="24"/>
                <w:lang w:eastAsia="ru-RU"/>
              </w:rPr>
              <w:t>245</w:t>
            </w:r>
          </w:p>
        </w:tc>
      </w:tr>
    </w:tbl>
    <w:p w14:paraId="6CF52987" w14:textId="77777777" w:rsidR="00AD15E0" w:rsidRPr="0056311D" w:rsidRDefault="00AD15E0" w:rsidP="00AD15E0">
      <w:pPr>
        <w:spacing w:before="0" w:after="120" w:line="240" w:lineRule="auto"/>
        <w:ind w:firstLine="851"/>
        <w:jc w:val="both"/>
        <w:rPr>
          <w:rFonts w:cstheme="minorHAnsi"/>
          <w:sz w:val="24"/>
          <w:szCs w:val="24"/>
        </w:rPr>
      </w:pPr>
    </w:p>
    <w:p w14:paraId="14470400" w14:textId="77777777" w:rsidR="00AD15E0" w:rsidRPr="0056311D" w:rsidRDefault="00AD15E0" w:rsidP="00AD15E0">
      <w:pPr>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6BD5D726" wp14:editId="05ABC884">
            <wp:extent cx="6400800" cy="2791326"/>
            <wp:effectExtent l="0" t="0" r="19050" b="9525"/>
            <wp:docPr id="679" name="Диаграмма 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3713378" w14:textId="77777777" w:rsidR="00AD15E0" w:rsidRPr="0056311D" w:rsidRDefault="00AD15E0" w:rsidP="00AD15E0">
      <w:pPr>
        <w:spacing w:before="0" w:after="120" w:line="240" w:lineRule="auto"/>
        <w:ind w:firstLine="851"/>
        <w:jc w:val="both"/>
        <w:rPr>
          <w:rFonts w:cstheme="minorHAnsi"/>
          <w:sz w:val="24"/>
          <w:szCs w:val="24"/>
        </w:rPr>
      </w:pPr>
      <w:r w:rsidRPr="0056311D">
        <w:rPr>
          <w:rFonts w:cstheme="minorHAnsi"/>
          <w:sz w:val="24"/>
          <w:szCs w:val="24"/>
        </w:rPr>
        <w:t xml:space="preserve">В Москве в процессе перевода внутри университета приняли участие 161 студента </w:t>
      </w:r>
    </w:p>
    <w:p w14:paraId="28D0304D" w14:textId="77777777" w:rsidR="00AD15E0" w:rsidRPr="0056311D" w:rsidRDefault="00AD15E0" w:rsidP="00AD15E0">
      <w:pPr>
        <w:autoSpaceDE w:val="0"/>
        <w:autoSpaceDN w:val="0"/>
        <w:adjustRightInd w:val="0"/>
        <w:spacing w:before="0" w:after="120" w:line="240" w:lineRule="auto"/>
        <w:ind w:firstLine="851"/>
        <w:jc w:val="both"/>
        <w:rPr>
          <w:rFonts w:cstheme="minorHAnsi"/>
          <w:sz w:val="24"/>
          <w:szCs w:val="24"/>
        </w:rPr>
      </w:pPr>
      <w:r w:rsidRPr="0056311D">
        <w:rPr>
          <w:rFonts w:cstheme="minorHAnsi"/>
          <w:sz w:val="24"/>
          <w:szCs w:val="24"/>
        </w:rPr>
        <w:t xml:space="preserve">Больше всего студентов за отчетный период перевелось с </w:t>
      </w:r>
      <w:r w:rsidR="005E0ED8" w:rsidRPr="0056311D">
        <w:rPr>
          <w:rFonts w:cstheme="minorHAnsi"/>
          <w:sz w:val="24"/>
          <w:szCs w:val="24"/>
        </w:rPr>
        <w:t xml:space="preserve">образовательной программы МИЭФ (20 </w:t>
      </w:r>
      <w:r w:rsidRPr="0056311D">
        <w:rPr>
          <w:rFonts w:cstheme="minorHAnsi"/>
          <w:sz w:val="24"/>
          <w:szCs w:val="24"/>
        </w:rPr>
        <w:t xml:space="preserve">студентов), на </w:t>
      </w:r>
      <w:proofErr w:type="gramStart"/>
      <w:r w:rsidRPr="0056311D">
        <w:rPr>
          <w:rFonts w:cstheme="minorHAnsi"/>
          <w:sz w:val="24"/>
          <w:szCs w:val="24"/>
        </w:rPr>
        <w:t>втором</w:t>
      </w:r>
      <w:proofErr w:type="gramEnd"/>
      <w:r w:rsidRPr="0056311D">
        <w:rPr>
          <w:rFonts w:cstheme="minorHAnsi"/>
          <w:sz w:val="24"/>
          <w:szCs w:val="24"/>
        </w:rPr>
        <w:t xml:space="preserve"> месте – </w:t>
      </w:r>
      <w:r w:rsidR="005E0ED8" w:rsidRPr="0056311D">
        <w:rPr>
          <w:rFonts w:cstheme="minorHAnsi"/>
          <w:sz w:val="24"/>
          <w:szCs w:val="24"/>
        </w:rPr>
        <w:t>образовательная программа «Мировая экономика», с которой</w:t>
      </w:r>
      <w:r w:rsidRPr="0056311D">
        <w:rPr>
          <w:rFonts w:cstheme="minorHAnsi"/>
          <w:sz w:val="24"/>
          <w:szCs w:val="24"/>
        </w:rPr>
        <w:t xml:space="preserve"> на другие </w:t>
      </w:r>
      <w:r w:rsidR="005E0ED8" w:rsidRPr="0056311D">
        <w:rPr>
          <w:rFonts w:cstheme="minorHAnsi"/>
          <w:sz w:val="24"/>
          <w:szCs w:val="24"/>
        </w:rPr>
        <w:t>программы</w:t>
      </w:r>
      <w:r w:rsidRPr="0056311D">
        <w:rPr>
          <w:rFonts w:cstheme="minorHAnsi"/>
          <w:sz w:val="24"/>
          <w:szCs w:val="24"/>
        </w:rPr>
        <w:t xml:space="preserve"> перешли 14 студентов и </w:t>
      </w:r>
      <w:r w:rsidR="005E0ED8" w:rsidRPr="0056311D">
        <w:rPr>
          <w:rFonts w:cstheme="minorHAnsi"/>
          <w:sz w:val="24"/>
          <w:szCs w:val="24"/>
        </w:rPr>
        <w:t>программа</w:t>
      </w:r>
      <w:r w:rsidRPr="0056311D">
        <w:rPr>
          <w:rFonts w:cstheme="minorHAnsi"/>
          <w:sz w:val="24"/>
          <w:szCs w:val="24"/>
        </w:rPr>
        <w:t xml:space="preserve"> "Бизнес-информатика", с не</w:t>
      </w:r>
      <w:r w:rsidR="005E0ED8" w:rsidRPr="0056311D">
        <w:rPr>
          <w:rFonts w:cstheme="minorHAnsi"/>
          <w:sz w:val="24"/>
          <w:szCs w:val="24"/>
        </w:rPr>
        <w:t>е</w:t>
      </w:r>
      <w:r w:rsidRPr="0056311D">
        <w:rPr>
          <w:rFonts w:cstheme="minorHAnsi"/>
          <w:sz w:val="24"/>
          <w:szCs w:val="24"/>
        </w:rPr>
        <w:t xml:space="preserve"> перевелись 13 студентов.</w:t>
      </w:r>
    </w:p>
    <w:p w14:paraId="55D9CC2B" w14:textId="77777777" w:rsidR="00AD15E0" w:rsidRPr="0056311D" w:rsidRDefault="00AD15E0" w:rsidP="00AD15E0">
      <w:pPr>
        <w:autoSpaceDE w:val="0"/>
        <w:autoSpaceDN w:val="0"/>
        <w:adjustRightInd w:val="0"/>
        <w:spacing w:before="0" w:after="120" w:line="240" w:lineRule="auto"/>
        <w:ind w:firstLine="851"/>
        <w:jc w:val="both"/>
        <w:rPr>
          <w:rFonts w:cstheme="minorHAnsi"/>
          <w:sz w:val="24"/>
          <w:szCs w:val="24"/>
        </w:rPr>
      </w:pPr>
      <w:r w:rsidRPr="0056311D">
        <w:rPr>
          <w:rFonts w:cstheme="minorHAnsi"/>
          <w:sz w:val="24"/>
          <w:szCs w:val="24"/>
        </w:rPr>
        <w:t xml:space="preserve">На следующей диаграмме – распределение </w:t>
      </w:r>
      <w:r w:rsidR="005E0ED8" w:rsidRPr="0056311D">
        <w:rPr>
          <w:rFonts w:cstheme="minorHAnsi"/>
          <w:sz w:val="24"/>
          <w:szCs w:val="24"/>
        </w:rPr>
        <w:t>образовательных программ</w:t>
      </w:r>
      <w:r w:rsidRPr="0056311D">
        <w:rPr>
          <w:rFonts w:cstheme="minorHAnsi"/>
          <w:sz w:val="24"/>
          <w:szCs w:val="24"/>
        </w:rPr>
        <w:t xml:space="preserve"> Москвы по соотношению приема и потери студентов очного обучения в ходе </w:t>
      </w:r>
      <w:proofErr w:type="spellStart"/>
      <w:r w:rsidRPr="0056311D">
        <w:rPr>
          <w:rFonts w:cstheme="minorHAnsi"/>
          <w:sz w:val="24"/>
          <w:szCs w:val="24"/>
        </w:rPr>
        <w:t>внутрикампусных</w:t>
      </w:r>
      <w:proofErr w:type="spellEnd"/>
      <w:r w:rsidRPr="0056311D">
        <w:rPr>
          <w:rFonts w:cstheme="minorHAnsi"/>
          <w:sz w:val="24"/>
          <w:szCs w:val="24"/>
        </w:rPr>
        <w:t xml:space="preserve"> переходов период с 1 октября 2013 по 1 октября 2014года.</w:t>
      </w:r>
    </w:p>
    <w:p w14:paraId="1F7A716E" w14:textId="77777777" w:rsidR="00AD15E0" w:rsidRPr="0056311D" w:rsidRDefault="00AD15E0" w:rsidP="00B03133">
      <w:pPr>
        <w:autoSpaceDE w:val="0"/>
        <w:autoSpaceDN w:val="0"/>
        <w:adjustRightInd w:val="0"/>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2A381F3C" wp14:editId="46130BE0">
            <wp:extent cx="6400800" cy="6921304"/>
            <wp:effectExtent l="0" t="0" r="19050" b="13335"/>
            <wp:docPr id="681" name="Диаграмма 68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75E3A57" w14:textId="2B94CBC0" w:rsidR="00AD15E0" w:rsidRPr="0056311D" w:rsidRDefault="00AD15E0" w:rsidP="00AD15E0">
      <w:pPr>
        <w:spacing w:before="0" w:after="120" w:line="240" w:lineRule="auto"/>
        <w:ind w:firstLine="851"/>
        <w:jc w:val="both"/>
        <w:rPr>
          <w:rFonts w:cstheme="minorHAnsi"/>
          <w:sz w:val="24"/>
          <w:szCs w:val="24"/>
        </w:rPr>
      </w:pPr>
      <w:r w:rsidRPr="0056311D">
        <w:rPr>
          <w:rFonts w:cstheme="minorHAnsi"/>
          <w:sz w:val="24"/>
          <w:szCs w:val="24"/>
        </w:rPr>
        <w:t xml:space="preserve">Полная таблица переводов студентов НИУ ВШЭ в отчетный период (по направлениям подготовки) приведена в Приложении к отчету № </w:t>
      </w:r>
      <w:r w:rsidR="005F208C" w:rsidRPr="0056311D">
        <w:rPr>
          <w:rFonts w:cstheme="minorHAnsi"/>
          <w:sz w:val="24"/>
          <w:szCs w:val="24"/>
        </w:rPr>
        <w:t>ХХ</w:t>
      </w:r>
    </w:p>
    <w:p w14:paraId="34F0E9FB" w14:textId="77777777" w:rsidR="00CF25CB" w:rsidRPr="0056311D" w:rsidRDefault="00CF25CB" w:rsidP="00043CBC">
      <w:pPr>
        <w:pStyle w:val="2"/>
        <w:numPr>
          <w:ilvl w:val="1"/>
          <w:numId w:val="68"/>
        </w:numPr>
      </w:pPr>
      <w:bookmarkStart w:id="28" w:name="_Toc278494346"/>
      <w:r w:rsidRPr="0056311D">
        <w:t>Выживаемость контингента студентов на первоначальном  факультете (в сравнении за три последних года) (graduation rate)</w:t>
      </w:r>
      <w:bookmarkEnd w:id="28"/>
    </w:p>
    <w:p w14:paraId="194D1BE0" w14:textId="77777777" w:rsidR="004D5651" w:rsidRPr="0056311D" w:rsidRDefault="004D5651" w:rsidP="00654B8A">
      <w:pPr>
        <w:spacing w:before="0" w:after="120" w:line="240" w:lineRule="auto"/>
        <w:ind w:firstLine="709"/>
        <w:jc w:val="both"/>
        <w:rPr>
          <w:sz w:val="24"/>
          <w:szCs w:val="24"/>
        </w:rPr>
      </w:pPr>
      <w:r w:rsidRPr="0056311D">
        <w:rPr>
          <w:sz w:val="24"/>
          <w:szCs w:val="24"/>
        </w:rPr>
        <w:t>С 2011 года мы анализируем в ежегодном отчете об итогах учебно-методической деятельности динамику «коэффициента выживаемости» (</w:t>
      </w:r>
      <w:proofErr w:type="spellStart"/>
      <w:r w:rsidRPr="0056311D">
        <w:rPr>
          <w:sz w:val="24"/>
          <w:szCs w:val="24"/>
        </w:rPr>
        <w:t>graduation</w:t>
      </w:r>
      <w:proofErr w:type="spellEnd"/>
      <w:r w:rsidRPr="0056311D">
        <w:rPr>
          <w:sz w:val="24"/>
          <w:szCs w:val="24"/>
        </w:rPr>
        <w:t xml:space="preserve"> </w:t>
      </w:r>
      <w:proofErr w:type="spellStart"/>
      <w:r w:rsidRPr="0056311D">
        <w:rPr>
          <w:sz w:val="24"/>
          <w:szCs w:val="24"/>
        </w:rPr>
        <w:t>rate</w:t>
      </w:r>
      <w:proofErr w:type="spellEnd"/>
      <w:r w:rsidRPr="0056311D">
        <w:rPr>
          <w:sz w:val="24"/>
          <w:szCs w:val="24"/>
        </w:rPr>
        <w:t xml:space="preserve">) студентов НИУ ВШЭ. Коэффициент рассчитываем как процент студентов, завершивших обучение в нормативный срок на выбранном </w:t>
      </w:r>
      <w:proofErr w:type="gramStart"/>
      <w:r w:rsidRPr="0056311D">
        <w:rPr>
          <w:sz w:val="24"/>
          <w:szCs w:val="24"/>
        </w:rPr>
        <w:t>направлении</w:t>
      </w:r>
      <w:proofErr w:type="gramEnd"/>
      <w:r w:rsidRPr="0056311D">
        <w:rPr>
          <w:sz w:val="24"/>
          <w:szCs w:val="24"/>
        </w:rPr>
        <w:t xml:space="preserve"> от числа поступивших на конкретное направление подготовки в одном году. Нормативным сроком подготовки на </w:t>
      </w:r>
      <w:proofErr w:type="gramStart"/>
      <w:r w:rsidRPr="0056311D">
        <w:rPr>
          <w:sz w:val="24"/>
          <w:szCs w:val="24"/>
        </w:rPr>
        <w:t>программах</w:t>
      </w:r>
      <w:proofErr w:type="gramEnd"/>
      <w:r w:rsidRPr="0056311D">
        <w:rPr>
          <w:sz w:val="24"/>
          <w:szCs w:val="24"/>
        </w:rPr>
        <w:t xml:space="preserve"> бакалавриата, в соответствии с образовательными стандартами, считаем 4 года, на программах магистратуры – 2 года.</w:t>
      </w:r>
    </w:p>
    <w:p w14:paraId="3E33241C" w14:textId="77777777" w:rsidR="004D5651" w:rsidRPr="0056311D" w:rsidRDefault="004D5651" w:rsidP="00654B8A">
      <w:pPr>
        <w:spacing w:before="0" w:after="120" w:line="240" w:lineRule="auto"/>
        <w:ind w:firstLine="709"/>
        <w:jc w:val="both"/>
        <w:rPr>
          <w:sz w:val="24"/>
          <w:szCs w:val="24"/>
        </w:rPr>
      </w:pPr>
      <w:proofErr w:type="gramStart"/>
      <w:r w:rsidRPr="0056311D">
        <w:rPr>
          <w:sz w:val="24"/>
          <w:szCs w:val="24"/>
        </w:rPr>
        <w:t>Средний «коэффициент выживаемости» выпускников бакалавров Московского кампуса НИУ ВШЭ равен в 2014 году 58,5 % (от поступивших в 2010 году)</w:t>
      </w:r>
      <w:r w:rsidR="00156952" w:rsidRPr="0056311D">
        <w:rPr>
          <w:sz w:val="24"/>
          <w:szCs w:val="24"/>
        </w:rPr>
        <w:t>, против 60,4% (</w:t>
      </w:r>
      <w:r w:rsidRPr="0056311D">
        <w:rPr>
          <w:sz w:val="24"/>
          <w:szCs w:val="24"/>
        </w:rPr>
        <w:t xml:space="preserve">от поступивших в 2009 году). </w:t>
      </w:r>
      <w:proofErr w:type="gramEnd"/>
    </w:p>
    <w:p w14:paraId="4AFD27CE" w14:textId="77777777" w:rsidR="004D5651" w:rsidRPr="0056311D" w:rsidRDefault="004D5651" w:rsidP="00654B8A">
      <w:pPr>
        <w:spacing w:before="0" w:after="120" w:line="240" w:lineRule="auto"/>
        <w:ind w:firstLine="709"/>
        <w:jc w:val="both"/>
        <w:rPr>
          <w:sz w:val="24"/>
          <w:szCs w:val="24"/>
        </w:rPr>
      </w:pPr>
      <w:r w:rsidRPr="0056311D">
        <w:rPr>
          <w:sz w:val="24"/>
          <w:szCs w:val="24"/>
        </w:rPr>
        <w:t>По отдельным направлениям  подготовки коэффициент распределился следующим образом:</w:t>
      </w:r>
    </w:p>
    <w:p w14:paraId="6CECD74F" w14:textId="77777777" w:rsidR="004D5651" w:rsidRPr="0056311D" w:rsidRDefault="004D5651" w:rsidP="00654B8A">
      <w:pPr>
        <w:spacing w:before="0" w:after="120" w:line="240" w:lineRule="auto"/>
        <w:ind w:firstLine="709"/>
        <w:jc w:val="both"/>
        <w:rPr>
          <w:sz w:val="24"/>
          <w:szCs w:val="24"/>
        </w:rPr>
      </w:pPr>
      <w:r w:rsidRPr="0056311D">
        <w:rPr>
          <w:noProof/>
          <w:sz w:val="24"/>
          <w:szCs w:val="24"/>
          <w:lang w:eastAsia="ru-RU"/>
        </w:rPr>
        <w:drawing>
          <wp:inline distT="0" distB="0" distL="0" distR="0" wp14:anchorId="63BB6A5D" wp14:editId="27EC5165">
            <wp:extent cx="5749747" cy="4593945"/>
            <wp:effectExtent l="0" t="0" r="22860" b="1651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50CEADB" w14:textId="77777777" w:rsidR="004D5651" w:rsidRPr="0056311D" w:rsidRDefault="004D5651" w:rsidP="00654B8A">
      <w:pPr>
        <w:spacing w:before="0" w:after="120" w:line="240" w:lineRule="auto"/>
        <w:ind w:firstLine="709"/>
        <w:jc w:val="both"/>
        <w:rPr>
          <w:sz w:val="24"/>
          <w:szCs w:val="24"/>
        </w:rPr>
      </w:pPr>
      <w:r w:rsidRPr="0056311D">
        <w:rPr>
          <w:sz w:val="24"/>
          <w:szCs w:val="24"/>
        </w:rPr>
        <w:t xml:space="preserve">Достаточно высокий уровень «выживаемости» (более 75 %) у студентов, завершивших </w:t>
      </w:r>
      <w:proofErr w:type="gramStart"/>
      <w:r w:rsidRPr="0056311D">
        <w:rPr>
          <w:sz w:val="24"/>
          <w:szCs w:val="24"/>
        </w:rPr>
        <w:t>обучение по направлениям</w:t>
      </w:r>
      <w:proofErr w:type="gramEnd"/>
      <w:r w:rsidRPr="0056311D">
        <w:rPr>
          <w:sz w:val="24"/>
          <w:szCs w:val="24"/>
        </w:rPr>
        <w:t xml:space="preserve"> подготовки «Бизнес-информатика» (75,2%) и «Международные отношения» (67,7%). Сравнительно низкий уровень «выживаемости» у бакалавров, обучавшихся по направлению подготовки «Психология» (33,3 %).</w:t>
      </w:r>
    </w:p>
    <w:p w14:paraId="6B9AC8D2" w14:textId="77777777" w:rsidR="004D5651" w:rsidRPr="0056311D" w:rsidRDefault="004D5651" w:rsidP="00654B8A">
      <w:pPr>
        <w:spacing w:before="0" w:after="120" w:line="240" w:lineRule="auto"/>
        <w:ind w:firstLine="709"/>
        <w:jc w:val="both"/>
        <w:rPr>
          <w:sz w:val="24"/>
          <w:szCs w:val="24"/>
        </w:rPr>
      </w:pPr>
      <w:r w:rsidRPr="0056311D">
        <w:rPr>
          <w:sz w:val="24"/>
          <w:szCs w:val="24"/>
        </w:rPr>
        <w:t>На следующей диаграмме представлено сравнение коэффициента выживаемости выпускников бакалавриата за последние три года:</w:t>
      </w:r>
    </w:p>
    <w:p w14:paraId="2C170465" w14:textId="77777777" w:rsidR="004D5651" w:rsidRPr="0056311D" w:rsidRDefault="004D5651" w:rsidP="00654B8A">
      <w:pPr>
        <w:spacing w:before="0" w:after="120" w:line="240" w:lineRule="auto"/>
        <w:ind w:firstLine="709"/>
        <w:jc w:val="both"/>
        <w:rPr>
          <w:sz w:val="24"/>
          <w:szCs w:val="24"/>
        </w:rPr>
      </w:pPr>
      <w:r w:rsidRPr="0056311D">
        <w:rPr>
          <w:noProof/>
          <w:sz w:val="24"/>
          <w:szCs w:val="24"/>
          <w:lang w:eastAsia="ru-RU"/>
        </w:rPr>
        <w:drawing>
          <wp:inline distT="0" distB="0" distL="0" distR="0" wp14:anchorId="2FFB60D7" wp14:editId="59BEE714">
            <wp:extent cx="5940425" cy="6243301"/>
            <wp:effectExtent l="0" t="0" r="22225" b="24765"/>
            <wp:docPr id="672" name="Диаграмма 6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A1063F2" w14:textId="77777777" w:rsidR="004D5651" w:rsidRPr="0056311D" w:rsidRDefault="004D5651" w:rsidP="00654B8A">
      <w:pPr>
        <w:spacing w:before="0" w:after="120" w:line="240" w:lineRule="auto"/>
        <w:ind w:firstLine="709"/>
        <w:jc w:val="both"/>
        <w:rPr>
          <w:sz w:val="24"/>
          <w:szCs w:val="24"/>
        </w:rPr>
      </w:pPr>
      <w:r w:rsidRPr="0056311D">
        <w:rPr>
          <w:sz w:val="24"/>
          <w:szCs w:val="24"/>
        </w:rPr>
        <w:t>Стабильный рост коэффициента наблюдается у выпускников бакалавров, обучавшихся по направлениям подготовки «Экономика» на факультете экономики (56,9%-59,2%-67,43%), отделении статистики, анализа данных и демографии факультета экономики (50,0% -59,32%-60,38%) и «Менеджмент» факультета социальных наук (53,91%-66,67%). Явное снижение коэффициента наблюдается у выпускников, обучавшихся по направлению «Журналистика» (74,1%-67,86%-55,77%).</w:t>
      </w:r>
    </w:p>
    <w:p w14:paraId="31D6F8CE" w14:textId="77777777" w:rsidR="004D5651" w:rsidRPr="0056311D" w:rsidRDefault="004D5651" w:rsidP="00654B8A">
      <w:pPr>
        <w:spacing w:before="0" w:after="120" w:line="240" w:lineRule="auto"/>
        <w:ind w:firstLine="709"/>
        <w:jc w:val="both"/>
        <w:rPr>
          <w:sz w:val="24"/>
          <w:szCs w:val="24"/>
        </w:rPr>
      </w:pPr>
      <w:r w:rsidRPr="0056311D">
        <w:rPr>
          <w:sz w:val="24"/>
          <w:szCs w:val="24"/>
        </w:rPr>
        <w:t xml:space="preserve"> По сравнению с бакалаврами коэффициент выживаемости магистров значительно выше (65,74%). </w:t>
      </w:r>
    </w:p>
    <w:p w14:paraId="1F13D207" w14:textId="77777777" w:rsidR="004D5651" w:rsidRPr="0056311D" w:rsidRDefault="004D5651" w:rsidP="00654B8A">
      <w:pPr>
        <w:spacing w:before="0" w:after="120" w:line="240" w:lineRule="auto"/>
        <w:ind w:firstLine="709"/>
        <w:jc w:val="both"/>
        <w:rPr>
          <w:sz w:val="24"/>
          <w:szCs w:val="24"/>
        </w:rPr>
      </w:pPr>
      <w:r w:rsidRPr="0056311D">
        <w:rPr>
          <w:sz w:val="24"/>
          <w:szCs w:val="24"/>
        </w:rPr>
        <w:t>На диаграмме ниже представлено распределение значений коэффициента выживаемости выпускников-магистров по направлениям подготовки:</w:t>
      </w:r>
    </w:p>
    <w:p w14:paraId="566D0C31" w14:textId="77777777" w:rsidR="004D5651" w:rsidRPr="0056311D" w:rsidRDefault="004D5651" w:rsidP="00654B8A">
      <w:pPr>
        <w:spacing w:before="0" w:after="120" w:line="240" w:lineRule="auto"/>
        <w:ind w:firstLine="709"/>
        <w:jc w:val="both"/>
        <w:rPr>
          <w:sz w:val="24"/>
          <w:szCs w:val="24"/>
        </w:rPr>
      </w:pPr>
      <w:r w:rsidRPr="0056311D">
        <w:rPr>
          <w:noProof/>
          <w:sz w:val="24"/>
          <w:szCs w:val="24"/>
          <w:lang w:eastAsia="ru-RU"/>
        </w:rPr>
        <w:drawing>
          <wp:inline distT="0" distB="0" distL="0" distR="0" wp14:anchorId="0BB3D557" wp14:editId="0D0C33BD">
            <wp:extent cx="5010912" cy="7454189"/>
            <wp:effectExtent l="0" t="0" r="18415" b="13970"/>
            <wp:docPr id="673" name="Диаграмма 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0798FBD" w14:textId="77777777" w:rsidR="004D5651" w:rsidRPr="0056311D" w:rsidRDefault="004D5651" w:rsidP="00654B8A">
      <w:pPr>
        <w:spacing w:before="0" w:after="120" w:line="240" w:lineRule="auto"/>
        <w:ind w:firstLine="709"/>
        <w:jc w:val="both"/>
        <w:rPr>
          <w:sz w:val="24"/>
          <w:szCs w:val="24"/>
        </w:rPr>
      </w:pPr>
      <w:r w:rsidRPr="0056311D">
        <w:rPr>
          <w:sz w:val="24"/>
          <w:szCs w:val="24"/>
        </w:rPr>
        <w:t>Наибольшую выживаемость демонстрируют магистры, обучавшиеся по направлениям подготовки «Конструирование и технология электронных средств»</w:t>
      </w:r>
      <w:r w:rsidRPr="0056311D">
        <w:rPr>
          <w:rFonts w:ascii="Times New Roman" w:hAnsi="Times New Roman"/>
          <w:sz w:val="24"/>
          <w:szCs w:val="24"/>
        </w:rPr>
        <w:t xml:space="preserve"> </w:t>
      </w:r>
      <w:r w:rsidRPr="0056311D">
        <w:rPr>
          <w:sz w:val="24"/>
          <w:szCs w:val="24"/>
        </w:rPr>
        <w:t xml:space="preserve">факультета электроники и телекоммуникаций МИЭМ НИУ ВШЭ  (88,89 %) и «Менеджмент» факультета </w:t>
      </w:r>
      <w:proofErr w:type="spellStart"/>
      <w:r w:rsidRPr="0056311D">
        <w:rPr>
          <w:sz w:val="24"/>
          <w:szCs w:val="24"/>
        </w:rPr>
        <w:t>МЭиМП</w:t>
      </w:r>
      <w:proofErr w:type="spellEnd"/>
      <w:r w:rsidRPr="0056311D">
        <w:rPr>
          <w:sz w:val="24"/>
          <w:szCs w:val="24"/>
        </w:rPr>
        <w:t xml:space="preserve"> (85,00%).</w:t>
      </w:r>
    </w:p>
    <w:p w14:paraId="428C1AA1" w14:textId="77777777" w:rsidR="004D5651" w:rsidRPr="0056311D" w:rsidRDefault="004D5651" w:rsidP="00654B8A">
      <w:pPr>
        <w:spacing w:before="0" w:after="120" w:line="240" w:lineRule="auto"/>
        <w:ind w:firstLine="709"/>
        <w:jc w:val="both"/>
        <w:rPr>
          <w:sz w:val="24"/>
          <w:szCs w:val="24"/>
        </w:rPr>
      </w:pPr>
      <w:r w:rsidRPr="0056311D">
        <w:rPr>
          <w:sz w:val="24"/>
          <w:szCs w:val="24"/>
        </w:rPr>
        <w:t>Динамика коэффициента выживаемости магистров за последние три года представлена на следующей диаграмме:</w:t>
      </w:r>
    </w:p>
    <w:p w14:paraId="13E66B95" w14:textId="77777777" w:rsidR="004D5651" w:rsidRPr="0056311D" w:rsidRDefault="004D5651" w:rsidP="00654B8A">
      <w:pPr>
        <w:spacing w:before="0" w:after="120" w:line="240" w:lineRule="auto"/>
        <w:ind w:firstLine="709"/>
        <w:jc w:val="both"/>
        <w:rPr>
          <w:sz w:val="24"/>
          <w:szCs w:val="24"/>
        </w:rPr>
      </w:pPr>
      <w:r w:rsidRPr="0056311D">
        <w:rPr>
          <w:noProof/>
          <w:sz w:val="24"/>
          <w:szCs w:val="24"/>
          <w:lang w:eastAsia="ru-RU"/>
        </w:rPr>
        <w:drawing>
          <wp:inline distT="0" distB="0" distL="0" distR="0" wp14:anchorId="282997ED" wp14:editId="5EB636C3">
            <wp:extent cx="5779008" cy="7856525"/>
            <wp:effectExtent l="0" t="0" r="12700" b="11430"/>
            <wp:docPr id="674" name="Диаграмма 674"/>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9B9E57C" w14:textId="77777777" w:rsidR="004D5651" w:rsidRPr="0056311D" w:rsidRDefault="004D5651" w:rsidP="00654B8A">
      <w:pPr>
        <w:spacing w:before="0" w:after="120" w:line="240" w:lineRule="auto"/>
        <w:ind w:firstLine="709"/>
        <w:jc w:val="both"/>
        <w:rPr>
          <w:sz w:val="24"/>
          <w:szCs w:val="24"/>
        </w:rPr>
      </w:pPr>
      <w:r w:rsidRPr="0056311D">
        <w:rPr>
          <w:sz w:val="24"/>
          <w:szCs w:val="24"/>
        </w:rPr>
        <w:t>Сравнение коэффициента «выживаемости» выпускников бакалавриата и магистратуры за три последних года в целом по Университету представлено в следующей диаграмме:</w:t>
      </w:r>
    </w:p>
    <w:p w14:paraId="3BA57BEC" w14:textId="77777777" w:rsidR="004D5651" w:rsidRPr="0056311D" w:rsidRDefault="004D5651" w:rsidP="00654B8A">
      <w:pPr>
        <w:spacing w:before="0" w:after="120" w:line="240" w:lineRule="auto"/>
        <w:ind w:firstLine="709"/>
        <w:jc w:val="both"/>
        <w:rPr>
          <w:sz w:val="24"/>
          <w:szCs w:val="24"/>
        </w:rPr>
      </w:pPr>
      <w:r w:rsidRPr="0056311D">
        <w:rPr>
          <w:noProof/>
          <w:sz w:val="24"/>
          <w:szCs w:val="24"/>
          <w:lang w:eastAsia="ru-RU"/>
        </w:rPr>
        <w:drawing>
          <wp:inline distT="0" distB="0" distL="0" distR="0" wp14:anchorId="0F5FC49D" wp14:editId="6806727B">
            <wp:extent cx="5940425" cy="3685870"/>
            <wp:effectExtent l="0" t="0" r="22225" b="10160"/>
            <wp:docPr id="675" name="Диаграмма 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68FD736" w14:textId="77777777" w:rsidR="004D5651" w:rsidRPr="0056311D" w:rsidRDefault="004D5651" w:rsidP="00654B8A">
      <w:pPr>
        <w:spacing w:before="0" w:after="120" w:line="240" w:lineRule="auto"/>
        <w:ind w:firstLine="709"/>
        <w:jc w:val="both"/>
        <w:rPr>
          <w:sz w:val="24"/>
          <w:szCs w:val="24"/>
        </w:rPr>
      </w:pPr>
      <w:r w:rsidRPr="0056311D">
        <w:rPr>
          <w:sz w:val="24"/>
          <w:szCs w:val="24"/>
        </w:rPr>
        <w:t xml:space="preserve">Показатели 2014 года представляют собой средние значения коэффициентов по двум предыдущим </w:t>
      </w:r>
      <w:proofErr w:type="gramStart"/>
      <w:r w:rsidRPr="0056311D">
        <w:rPr>
          <w:sz w:val="24"/>
          <w:szCs w:val="24"/>
        </w:rPr>
        <w:t>годам</w:t>
      </w:r>
      <w:proofErr w:type="gramEnd"/>
      <w:r w:rsidRPr="0056311D">
        <w:rPr>
          <w:sz w:val="24"/>
          <w:szCs w:val="24"/>
        </w:rPr>
        <w:t xml:space="preserve"> как по бакалаврам, так и по магистрам. </w:t>
      </w:r>
    </w:p>
    <w:p w14:paraId="67402195" w14:textId="77777777" w:rsidR="004D5651" w:rsidRPr="0056311D" w:rsidRDefault="004D5651" w:rsidP="00654B8A">
      <w:pPr>
        <w:spacing w:before="0" w:after="120" w:line="240" w:lineRule="auto"/>
        <w:ind w:firstLine="709"/>
        <w:jc w:val="both"/>
        <w:rPr>
          <w:sz w:val="24"/>
          <w:szCs w:val="24"/>
        </w:rPr>
      </w:pPr>
      <w:r w:rsidRPr="0056311D">
        <w:rPr>
          <w:sz w:val="24"/>
          <w:szCs w:val="24"/>
        </w:rPr>
        <w:t>Предметом стабильного интереса является информация о судьбе студентов, которые поступали вместе с выпускниками, но не получили дипломы в срок на выбранном при поступлении направлении подготовки. Из следующей диаграммы видно, что примерно половина из них отчислена из университета (бакалавры – 45,21%, магистры – 70,03%)., значительная часть (бакалавры – 16,04%, магистры – 25,4%) еще учатся.</w:t>
      </w:r>
    </w:p>
    <w:p w14:paraId="225551B5" w14:textId="77777777" w:rsidR="004D5651" w:rsidRPr="0056311D" w:rsidRDefault="004D5651" w:rsidP="00654B8A">
      <w:pPr>
        <w:spacing w:before="0" w:after="120" w:line="240" w:lineRule="auto"/>
        <w:ind w:firstLine="709"/>
        <w:jc w:val="both"/>
        <w:rPr>
          <w:sz w:val="24"/>
          <w:szCs w:val="24"/>
        </w:rPr>
      </w:pPr>
      <w:r w:rsidRPr="0056311D">
        <w:rPr>
          <w:noProof/>
          <w:sz w:val="24"/>
          <w:szCs w:val="24"/>
          <w:lang w:eastAsia="ru-RU"/>
        </w:rPr>
        <w:drawing>
          <wp:inline distT="0" distB="0" distL="0" distR="0" wp14:anchorId="5A62C268" wp14:editId="19C8F4F0">
            <wp:extent cx="5786323" cy="3284524"/>
            <wp:effectExtent l="0" t="0" r="24130" b="11430"/>
            <wp:docPr id="676" name="Диаграмма 676"/>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E2C5AE8" w14:textId="77777777" w:rsidR="004D5651" w:rsidRPr="0056311D" w:rsidRDefault="004D5651" w:rsidP="00654B8A">
      <w:pPr>
        <w:spacing w:before="0" w:after="120" w:line="240" w:lineRule="auto"/>
        <w:ind w:firstLine="709"/>
        <w:jc w:val="both"/>
        <w:rPr>
          <w:sz w:val="24"/>
          <w:szCs w:val="24"/>
        </w:rPr>
      </w:pPr>
      <w:r w:rsidRPr="0056311D">
        <w:rPr>
          <w:sz w:val="24"/>
          <w:szCs w:val="24"/>
        </w:rPr>
        <w:t xml:space="preserve">Показательными также являются гистограммы, демонстрирующие долю студентов, завершивших обучение на своем «родном» направлении подготовки в нормативный срок, </w:t>
      </w:r>
      <w:r w:rsidRPr="0056311D">
        <w:rPr>
          <w:noProof/>
          <w:sz w:val="24"/>
          <w:szCs w:val="24"/>
        </w:rPr>
        <w:t xml:space="preserve"> </w:t>
      </w:r>
      <w:r w:rsidRPr="0056311D">
        <w:rPr>
          <w:sz w:val="24"/>
          <w:szCs w:val="24"/>
        </w:rPr>
        <w:t>через один и через два года.</w:t>
      </w:r>
    </w:p>
    <w:p w14:paraId="46A83B11" w14:textId="77777777" w:rsidR="004D5651" w:rsidRPr="0056311D" w:rsidRDefault="004D5651" w:rsidP="00654B8A">
      <w:pPr>
        <w:spacing w:before="0" w:after="120" w:line="240" w:lineRule="auto"/>
        <w:ind w:firstLine="709"/>
        <w:jc w:val="both"/>
        <w:rPr>
          <w:sz w:val="24"/>
          <w:szCs w:val="24"/>
        </w:rPr>
      </w:pPr>
      <w:r w:rsidRPr="0056311D">
        <w:rPr>
          <w:noProof/>
          <w:sz w:val="24"/>
          <w:szCs w:val="24"/>
          <w:lang w:eastAsia="ru-RU"/>
        </w:rPr>
        <w:drawing>
          <wp:inline distT="0" distB="0" distL="0" distR="0" wp14:anchorId="4D6956E8" wp14:editId="7D1C9D38">
            <wp:extent cx="5576712" cy="4097867"/>
            <wp:effectExtent l="0" t="0" r="24130" b="17145"/>
            <wp:docPr id="677" name="Диаграмма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69F91CEF" w14:textId="77777777" w:rsidR="004D5651" w:rsidRPr="0056311D" w:rsidRDefault="004D5651" w:rsidP="00654B8A">
      <w:pPr>
        <w:spacing w:before="0" w:after="120" w:line="240" w:lineRule="auto"/>
        <w:ind w:firstLine="709"/>
        <w:jc w:val="both"/>
        <w:rPr>
          <w:sz w:val="24"/>
          <w:szCs w:val="24"/>
        </w:rPr>
      </w:pPr>
      <w:r w:rsidRPr="0056311D">
        <w:rPr>
          <w:noProof/>
          <w:sz w:val="24"/>
          <w:szCs w:val="24"/>
          <w:lang w:eastAsia="ru-RU"/>
        </w:rPr>
        <w:drawing>
          <wp:inline distT="0" distB="0" distL="0" distR="0" wp14:anchorId="41AE5253" wp14:editId="3554D9AA">
            <wp:extent cx="5576712" cy="5226756"/>
            <wp:effectExtent l="0" t="0" r="24130" b="12065"/>
            <wp:docPr id="678" name="Диаграмма 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CCDCA52" w14:textId="77777777" w:rsidR="00CF25CB" w:rsidRPr="0056311D" w:rsidRDefault="00CF25CB" w:rsidP="00043CBC">
      <w:pPr>
        <w:pStyle w:val="2"/>
        <w:numPr>
          <w:ilvl w:val="1"/>
          <w:numId w:val="68"/>
        </w:numPr>
      </w:pPr>
      <w:bookmarkStart w:id="29" w:name="_Toc278494347"/>
      <w:r w:rsidRPr="0056311D">
        <w:t>О перезачете результатов внешней академической деятельности студентов (академическая мобильность, международные сертификаты по английскому языку)</w:t>
      </w:r>
      <w:bookmarkEnd w:id="29"/>
    </w:p>
    <w:p w14:paraId="3DD774FF" w14:textId="77777777" w:rsidR="00CF25CB" w:rsidRPr="0056311D" w:rsidRDefault="00B04D15" w:rsidP="00043CBC">
      <w:pPr>
        <w:pStyle w:val="3"/>
        <w:numPr>
          <w:ilvl w:val="2"/>
          <w:numId w:val="68"/>
        </w:numPr>
      </w:pPr>
      <w:bookmarkStart w:id="30" w:name="_Toc278494348"/>
      <w:r w:rsidRPr="0056311D">
        <w:t>Академическая мобильность</w:t>
      </w:r>
      <w:bookmarkEnd w:id="30"/>
    </w:p>
    <w:p w14:paraId="0DB01FE0" w14:textId="77777777" w:rsidR="006558B2" w:rsidRPr="0056311D" w:rsidRDefault="006558B2" w:rsidP="00633A6C">
      <w:pPr>
        <w:spacing w:before="0" w:after="120" w:line="240" w:lineRule="auto"/>
        <w:ind w:firstLine="851"/>
        <w:jc w:val="both"/>
        <w:rPr>
          <w:sz w:val="24"/>
          <w:szCs w:val="24"/>
        </w:rPr>
      </w:pPr>
      <w:r w:rsidRPr="0056311D">
        <w:rPr>
          <w:sz w:val="24"/>
          <w:szCs w:val="24"/>
        </w:rPr>
        <w:t>В 2013/2014 учебном году 302 студентам НИУ ВШЭ (Москва 253 чел., филиалы -</w:t>
      </w:r>
      <w:r w:rsidR="00633A6C" w:rsidRPr="0056311D">
        <w:rPr>
          <w:sz w:val="24"/>
          <w:szCs w:val="24"/>
        </w:rPr>
        <w:t xml:space="preserve"> </w:t>
      </w:r>
      <w:r w:rsidRPr="0056311D">
        <w:rPr>
          <w:sz w:val="24"/>
          <w:szCs w:val="24"/>
        </w:rPr>
        <w:t>49 чел.), был</w:t>
      </w:r>
      <w:r w:rsidR="00633A6C" w:rsidRPr="0056311D">
        <w:rPr>
          <w:sz w:val="24"/>
          <w:szCs w:val="24"/>
        </w:rPr>
        <w:t>и</w:t>
      </w:r>
      <w:r w:rsidRPr="0056311D">
        <w:rPr>
          <w:sz w:val="24"/>
          <w:szCs w:val="24"/>
        </w:rPr>
        <w:t xml:space="preserve"> </w:t>
      </w:r>
      <w:proofErr w:type="spellStart"/>
      <w:r w:rsidRPr="0056311D">
        <w:rPr>
          <w:sz w:val="24"/>
          <w:szCs w:val="24"/>
        </w:rPr>
        <w:t>перезачтен</w:t>
      </w:r>
      <w:r w:rsidR="00633A6C" w:rsidRPr="0056311D">
        <w:rPr>
          <w:sz w:val="24"/>
          <w:szCs w:val="24"/>
        </w:rPr>
        <w:t>ы</w:t>
      </w:r>
      <w:proofErr w:type="spellEnd"/>
      <w:r w:rsidRPr="0056311D">
        <w:rPr>
          <w:sz w:val="24"/>
          <w:szCs w:val="24"/>
        </w:rPr>
        <w:t xml:space="preserve"> </w:t>
      </w:r>
      <w:r w:rsidR="00633A6C" w:rsidRPr="0056311D">
        <w:rPr>
          <w:sz w:val="24"/>
          <w:szCs w:val="24"/>
        </w:rPr>
        <w:t>результаты</w:t>
      </w:r>
      <w:r w:rsidRPr="0056311D">
        <w:rPr>
          <w:sz w:val="24"/>
          <w:szCs w:val="24"/>
        </w:rPr>
        <w:t xml:space="preserve"> 1291 дисциплин</w:t>
      </w:r>
      <w:r w:rsidR="00633A6C" w:rsidRPr="0056311D">
        <w:rPr>
          <w:sz w:val="24"/>
          <w:szCs w:val="24"/>
        </w:rPr>
        <w:t>ы</w:t>
      </w:r>
      <w:r w:rsidRPr="0056311D">
        <w:rPr>
          <w:sz w:val="24"/>
          <w:szCs w:val="24"/>
        </w:rPr>
        <w:t>, изученных вне университета (соответственно 1092 и 199). В их число не входят студенты, переведенные из других вузов, а также восстановленные для продолжения обучения.</w:t>
      </w:r>
    </w:p>
    <w:p w14:paraId="38C3818F" w14:textId="77777777" w:rsidR="006558B2" w:rsidRPr="0056311D" w:rsidRDefault="006558B2" w:rsidP="00633A6C">
      <w:pPr>
        <w:spacing w:before="0" w:after="120" w:line="240" w:lineRule="auto"/>
        <w:ind w:firstLine="851"/>
        <w:jc w:val="both"/>
        <w:rPr>
          <w:sz w:val="24"/>
          <w:szCs w:val="24"/>
        </w:rPr>
      </w:pPr>
      <w:r w:rsidRPr="0056311D">
        <w:rPr>
          <w:sz w:val="24"/>
          <w:szCs w:val="24"/>
        </w:rPr>
        <w:t xml:space="preserve">Подробная информация о </w:t>
      </w:r>
      <w:proofErr w:type="spellStart"/>
      <w:r w:rsidRPr="0056311D">
        <w:rPr>
          <w:sz w:val="24"/>
          <w:szCs w:val="24"/>
        </w:rPr>
        <w:t>перезачете</w:t>
      </w:r>
      <w:proofErr w:type="spellEnd"/>
      <w:r w:rsidRPr="0056311D">
        <w:rPr>
          <w:sz w:val="24"/>
          <w:szCs w:val="24"/>
        </w:rPr>
        <w:t xml:space="preserve"> дисциплин по кампусам, уровню образования, направлениям подготовки, курсам  представлена в приложении №  5.8</w:t>
      </w:r>
    </w:p>
    <w:p w14:paraId="3F4E12BB" w14:textId="77777777" w:rsidR="006558B2" w:rsidRPr="0056311D" w:rsidRDefault="006558B2" w:rsidP="006558B2">
      <w:pPr>
        <w:spacing w:before="0" w:after="120" w:line="240" w:lineRule="auto"/>
        <w:ind w:firstLine="709"/>
        <w:rPr>
          <w:rFonts w:cstheme="minorHAnsi"/>
          <w:sz w:val="24"/>
          <w:szCs w:val="24"/>
        </w:rPr>
      </w:pPr>
      <w:r w:rsidRPr="0056311D">
        <w:rPr>
          <w:rFonts w:cstheme="minorHAnsi"/>
          <w:noProof/>
          <w:sz w:val="24"/>
          <w:szCs w:val="24"/>
          <w:lang w:eastAsia="ru-RU"/>
        </w:rPr>
        <w:drawing>
          <wp:inline distT="0" distB="0" distL="0" distR="0" wp14:anchorId="25507814" wp14:editId="669D9F4D">
            <wp:extent cx="5937956" cy="6107289"/>
            <wp:effectExtent l="0" t="0" r="24765" b="2730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1316A39" w14:textId="77777777" w:rsidR="006558B2" w:rsidRPr="0056311D" w:rsidRDefault="006558B2" w:rsidP="00633A6C">
      <w:pPr>
        <w:spacing w:before="0" w:after="120" w:line="240" w:lineRule="auto"/>
        <w:ind w:firstLine="851"/>
        <w:jc w:val="both"/>
        <w:rPr>
          <w:sz w:val="24"/>
          <w:szCs w:val="24"/>
        </w:rPr>
      </w:pPr>
      <w:r w:rsidRPr="0056311D">
        <w:rPr>
          <w:sz w:val="24"/>
          <w:szCs w:val="24"/>
        </w:rPr>
        <w:t xml:space="preserve">Среди бакалавров Московского кампуса наибольшее число студентов, которым  в отчетном периоде были </w:t>
      </w:r>
      <w:proofErr w:type="spellStart"/>
      <w:r w:rsidRPr="0056311D">
        <w:rPr>
          <w:sz w:val="24"/>
          <w:szCs w:val="24"/>
        </w:rPr>
        <w:t>перезачтены</w:t>
      </w:r>
      <w:proofErr w:type="spellEnd"/>
      <w:r w:rsidRPr="0056311D">
        <w:rPr>
          <w:sz w:val="24"/>
          <w:szCs w:val="24"/>
        </w:rPr>
        <w:t xml:space="preserve"> дисциплины, обучается по направлениям: «Менеджмент» факультета менеджмента (16 чел.)  и «Фундаментальная и прикладная лингвистика» (14 чел). </w:t>
      </w:r>
    </w:p>
    <w:p w14:paraId="4FC4E1D3" w14:textId="77777777" w:rsidR="006558B2" w:rsidRPr="0056311D" w:rsidRDefault="006558B2" w:rsidP="00633A6C">
      <w:pPr>
        <w:spacing w:before="0" w:after="120" w:line="240" w:lineRule="auto"/>
        <w:ind w:firstLine="851"/>
        <w:jc w:val="both"/>
        <w:rPr>
          <w:sz w:val="24"/>
          <w:szCs w:val="24"/>
        </w:rPr>
      </w:pPr>
      <w:r w:rsidRPr="0056311D">
        <w:rPr>
          <w:sz w:val="24"/>
          <w:szCs w:val="24"/>
        </w:rPr>
        <w:t>Среди магистров –28 человек направление «Менеджмент» факультета менеджмента и 17 студентов направление «Международные  отношения».</w:t>
      </w:r>
    </w:p>
    <w:p w14:paraId="4F1842AE" w14:textId="77777777" w:rsidR="006558B2" w:rsidRPr="0056311D" w:rsidRDefault="006558B2" w:rsidP="00633A6C">
      <w:pPr>
        <w:spacing w:before="0" w:after="120" w:line="240" w:lineRule="auto"/>
        <w:ind w:firstLine="851"/>
        <w:jc w:val="both"/>
        <w:rPr>
          <w:sz w:val="24"/>
          <w:szCs w:val="24"/>
        </w:rPr>
      </w:pPr>
      <w:r w:rsidRPr="0056311D">
        <w:rPr>
          <w:sz w:val="24"/>
          <w:szCs w:val="24"/>
        </w:rPr>
        <w:t xml:space="preserve">Распределение </w:t>
      </w:r>
      <w:proofErr w:type="spellStart"/>
      <w:r w:rsidRPr="0056311D">
        <w:rPr>
          <w:sz w:val="24"/>
          <w:szCs w:val="24"/>
        </w:rPr>
        <w:t>перезачтенных</w:t>
      </w:r>
      <w:proofErr w:type="spellEnd"/>
      <w:r w:rsidRPr="0056311D">
        <w:rPr>
          <w:sz w:val="24"/>
          <w:szCs w:val="24"/>
        </w:rPr>
        <w:t xml:space="preserve"> дисциплин по направлениям подготовки в Москве представлено на следующей диаграмме.</w:t>
      </w:r>
    </w:p>
    <w:p w14:paraId="70C2DDAE" w14:textId="77777777" w:rsidR="006558B2" w:rsidRPr="0056311D" w:rsidRDefault="006558B2" w:rsidP="00633A6C">
      <w:pPr>
        <w:spacing w:before="0" w:after="120" w:line="240" w:lineRule="auto"/>
        <w:ind w:firstLine="851"/>
        <w:jc w:val="both"/>
        <w:rPr>
          <w:sz w:val="24"/>
          <w:szCs w:val="24"/>
        </w:rPr>
      </w:pPr>
      <w:r w:rsidRPr="0056311D">
        <w:rPr>
          <w:noProof/>
          <w:sz w:val="24"/>
          <w:szCs w:val="24"/>
          <w:lang w:eastAsia="ru-RU"/>
        </w:rPr>
        <w:drawing>
          <wp:inline distT="0" distB="0" distL="0" distR="0" wp14:anchorId="044267D7" wp14:editId="650392F5">
            <wp:extent cx="5937955" cy="4797778"/>
            <wp:effectExtent l="0" t="0" r="24765" b="2222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7EBF5F8F" w14:textId="77777777" w:rsidR="006558B2" w:rsidRPr="0056311D" w:rsidRDefault="006558B2" w:rsidP="00633A6C">
      <w:pPr>
        <w:spacing w:before="0" w:after="120" w:line="240" w:lineRule="auto"/>
        <w:ind w:firstLine="851"/>
        <w:jc w:val="both"/>
        <w:rPr>
          <w:sz w:val="24"/>
          <w:szCs w:val="24"/>
        </w:rPr>
      </w:pPr>
      <w:r w:rsidRPr="0056311D">
        <w:rPr>
          <w:sz w:val="24"/>
          <w:szCs w:val="24"/>
        </w:rPr>
        <w:t xml:space="preserve">Следующие диаграммы наглядно демонстрируют показатели </w:t>
      </w:r>
      <w:proofErr w:type="spellStart"/>
      <w:r w:rsidRPr="0056311D">
        <w:rPr>
          <w:sz w:val="24"/>
          <w:szCs w:val="24"/>
        </w:rPr>
        <w:t>перезачета</w:t>
      </w:r>
      <w:proofErr w:type="spellEnd"/>
      <w:r w:rsidRPr="0056311D">
        <w:rPr>
          <w:sz w:val="24"/>
          <w:szCs w:val="24"/>
        </w:rPr>
        <w:t xml:space="preserve"> дисциплин, изученных вне университета в кампусах НИУ ВШЭ</w:t>
      </w:r>
    </w:p>
    <w:p w14:paraId="0EC1DAD4" w14:textId="77777777" w:rsidR="006558B2" w:rsidRPr="0056311D" w:rsidRDefault="006558B2" w:rsidP="006558B2">
      <w:pPr>
        <w:spacing w:before="0" w:after="120" w:line="240" w:lineRule="auto"/>
        <w:ind w:firstLine="709"/>
        <w:rPr>
          <w:rFonts w:cstheme="minorHAnsi"/>
          <w:sz w:val="24"/>
          <w:szCs w:val="24"/>
        </w:rPr>
      </w:pPr>
      <w:r w:rsidRPr="0056311D">
        <w:rPr>
          <w:rFonts w:cstheme="minorHAnsi"/>
          <w:noProof/>
          <w:sz w:val="24"/>
          <w:szCs w:val="24"/>
          <w:lang w:eastAsia="ru-RU"/>
        </w:rPr>
        <w:drawing>
          <wp:inline distT="0" distB="0" distL="0" distR="0" wp14:anchorId="5EA96B19" wp14:editId="427DFCFB">
            <wp:extent cx="5937956" cy="2720623"/>
            <wp:effectExtent l="0" t="0" r="24765" b="2286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3DF49D74" w14:textId="77777777" w:rsidR="006558B2" w:rsidRPr="0056311D" w:rsidRDefault="006558B2" w:rsidP="006558B2">
      <w:pPr>
        <w:spacing w:before="0" w:after="120" w:line="240" w:lineRule="auto"/>
        <w:ind w:firstLine="709"/>
        <w:rPr>
          <w:rFonts w:cstheme="minorHAnsi"/>
          <w:sz w:val="24"/>
          <w:szCs w:val="24"/>
        </w:rPr>
      </w:pPr>
      <w:r w:rsidRPr="0056311D">
        <w:rPr>
          <w:rFonts w:cstheme="minorHAnsi"/>
          <w:noProof/>
          <w:sz w:val="24"/>
          <w:szCs w:val="24"/>
          <w:lang w:eastAsia="ru-RU"/>
        </w:rPr>
        <w:drawing>
          <wp:inline distT="0" distB="0" distL="0" distR="0" wp14:anchorId="2580423E" wp14:editId="2C7D482E">
            <wp:extent cx="5937956" cy="3228623"/>
            <wp:effectExtent l="0" t="0" r="24765" b="1016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C494BF2" w14:textId="77777777" w:rsidR="006558B2" w:rsidRPr="0056311D" w:rsidRDefault="006558B2" w:rsidP="006558B2">
      <w:pPr>
        <w:spacing w:before="0" w:after="120" w:line="240" w:lineRule="auto"/>
        <w:ind w:firstLine="709"/>
        <w:jc w:val="both"/>
        <w:rPr>
          <w:rFonts w:cstheme="minorHAnsi"/>
          <w:sz w:val="24"/>
          <w:szCs w:val="24"/>
        </w:rPr>
      </w:pPr>
      <w:r w:rsidRPr="0056311D">
        <w:rPr>
          <w:rFonts w:cstheme="minorHAnsi"/>
          <w:sz w:val="24"/>
          <w:szCs w:val="24"/>
        </w:rPr>
        <w:t>В филиалах наибольшее число студентов (бакалавров и магистров), воспользовавшихся академической мобильностью обучаются в Пермском и</w:t>
      </w:r>
      <w:proofErr w:type="gramStart"/>
      <w:r w:rsidRPr="0056311D">
        <w:rPr>
          <w:rFonts w:cstheme="minorHAnsi"/>
          <w:sz w:val="24"/>
          <w:szCs w:val="24"/>
        </w:rPr>
        <w:t xml:space="preserve"> С</w:t>
      </w:r>
      <w:proofErr w:type="gramEnd"/>
      <w:r w:rsidRPr="0056311D">
        <w:rPr>
          <w:rFonts w:cstheme="minorHAnsi"/>
          <w:sz w:val="24"/>
          <w:szCs w:val="24"/>
        </w:rPr>
        <w:t>анкт- Петербургском филиалах по направлению «Менеджмент» (соответственно: бакалавры - 13 и 16 чел., магистры – 5 и 3 чел.).</w:t>
      </w:r>
    </w:p>
    <w:p w14:paraId="52F376D4" w14:textId="483B34EF" w:rsidR="00B04D15" w:rsidRPr="0056311D" w:rsidRDefault="005F208C" w:rsidP="00043CBC">
      <w:pPr>
        <w:pStyle w:val="3"/>
        <w:numPr>
          <w:ilvl w:val="2"/>
          <w:numId w:val="68"/>
        </w:numPr>
      </w:pPr>
      <w:bookmarkStart w:id="31" w:name="_Toc278494349"/>
      <w:r w:rsidRPr="0056311D">
        <w:rPr>
          <w:caps w:val="0"/>
        </w:rPr>
        <w:t>О ЗАЧЕТЕ РЕЗУЛЬТАТОВ МЕЖДУНАРОДНЫХ ЭКЗАМЕНОВ ПО АНГЛИЙСКОМУ ЯЗЫКУ</w:t>
      </w:r>
      <w:bookmarkEnd w:id="31"/>
    </w:p>
    <w:p w14:paraId="61227CDA" w14:textId="77777777" w:rsidR="00855CCA" w:rsidRPr="0056311D" w:rsidRDefault="00855CCA" w:rsidP="00855CCA">
      <w:pPr>
        <w:pStyle w:val="32"/>
        <w:snapToGrid w:val="0"/>
        <w:spacing w:line="240" w:lineRule="auto"/>
        <w:ind w:firstLine="851"/>
        <w:jc w:val="both"/>
        <w:rPr>
          <w:rFonts w:asciiTheme="minorHAnsi" w:eastAsiaTheme="majorEastAsia" w:hAnsiTheme="minorHAnsi" w:cstheme="minorHAnsi"/>
          <w:sz w:val="24"/>
          <w:szCs w:val="24"/>
        </w:rPr>
      </w:pPr>
      <w:r w:rsidRPr="0056311D">
        <w:rPr>
          <w:rFonts w:asciiTheme="minorHAnsi" w:eastAsiaTheme="majorEastAsia" w:hAnsiTheme="minorHAnsi" w:cstheme="minorHAnsi"/>
          <w:sz w:val="24"/>
          <w:szCs w:val="24"/>
        </w:rPr>
        <w:t>C марта 2013 года в НИУ ВШЭ действует положение о зачете результатов международных экзаменов по английскому языку в качестве оценки по дисциплине «Иностранный язык (английский)» студентам первых и вторых курсов</w:t>
      </w:r>
      <w:r w:rsidRPr="0056311D">
        <w:rPr>
          <w:rStyle w:val="af9"/>
          <w:rFonts w:asciiTheme="minorHAnsi" w:eastAsiaTheme="majorEastAsia" w:hAnsiTheme="minorHAnsi" w:cstheme="minorHAnsi"/>
          <w:sz w:val="24"/>
          <w:szCs w:val="24"/>
        </w:rPr>
        <w:footnoteReference w:id="5"/>
      </w:r>
      <w:r w:rsidRPr="0056311D">
        <w:rPr>
          <w:rFonts w:asciiTheme="minorHAnsi" w:eastAsiaTheme="majorEastAsia" w:hAnsiTheme="minorHAnsi" w:cstheme="minorHAnsi"/>
          <w:sz w:val="24"/>
          <w:szCs w:val="24"/>
        </w:rPr>
        <w:t xml:space="preserve"> и оценки за языковую часть государственного экзамена по английскому языку студентам четвертых курсов. </w:t>
      </w:r>
    </w:p>
    <w:p w14:paraId="031CAF3C" w14:textId="77777777" w:rsidR="00855CCA" w:rsidRPr="0056311D" w:rsidRDefault="00855CCA" w:rsidP="00855CCA">
      <w:pPr>
        <w:pStyle w:val="32"/>
        <w:snapToGrid w:val="0"/>
        <w:spacing w:line="240" w:lineRule="auto"/>
        <w:ind w:firstLine="851"/>
        <w:jc w:val="both"/>
        <w:rPr>
          <w:rFonts w:asciiTheme="minorHAnsi" w:eastAsiaTheme="majorEastAsia" w:hAnsiTheme="minorHAnsi" w:cstheme="minorHAnsi"/>
          <w:sz w:val="24"/>
          <w:szCs w:val="24"/>
        </w:rPr>
      </w:pPr>
      <w:r w:rsidRPr="0056311D">
        <w:rPr>
          <w:rFonts w:asciiTheme="minorHAnsi" w:eastAsiaTheme="majorEastAsia" w:hAnsiTheme="minorHAnsi" w:cstheme="minorHAnsi"/>
          <w:sz w:val="24"/>
          <w:szCs w:val="24"/>
        </w:rPr>
        <w:t xml:space="preserve">К </w:t>
      </w:r>
      <w:proofErr w:type="spellStart"/>
      <w:r w:rsidRPr="0056311D">
        <w:rPr>
          <w:rFonts w:asciiTheme="minorHAnsi" w:eastAsiaTheme="majorEastAsia" w:hAnsiTheme="minorHAnsi" w:cstheme="minorHAnsi"/>
          <w:sz w:val="24"/>
          <w:szCs w:val="24"/>
        </w:rPr>
        <w:t>перезачету</w:t>
      </w:r>
      <w:proofErr w:type="spellEnd"/>
      <w:r w:rsidRPr="0056311D">
        <w:rPr>
          <w:rFonts w:asciiTheme="minorHAnsi" w:eastAsiaTheme="majorEastAsia" w:hAnsiTheme="minorHAnsi" w:cstheme="minorHAnsi"/>
          <w:sz w:val="24"/>
          <w:szCs w:val="24"/>
        </w:rPr>
        <w:t xml:space="preserve"> принимаются пять видов международных сертификатов</w:t>
      </w:r>
      <w:r w:rsidRPr="0056311D">
        <w:rPr>
          <w:rFonts w:asciiTheme="minorHAnsi" w:eastAsiaTheme="majorEastAsia" w:hAnsiTheme="minorHAnsi" w:cstheme="minorHAnsi"/>
          <w:sz w:val="24"/>
          <w:szCs w:val="24"/>
          <w:vertAlign w:val="superscript"/>
        </w:rPr>
        <w:footnoteReference w:id="6"/>
      </w:r>
      <w:r w:rsidRPr="0056311D">
        <w:rPr>
          <w:rFonts w:asciiTheme="minorHAnsi" w:eastAsiaTheme="majorEastAsia" w:hAnsiTheme="minorHAnsi" w:cstheme="minorHAnsi"/>
          <w:sz w:val="24"/>
          <w:szCs w:val="24"/>
        </w:rPr>
        <w:t>, соответствующих уровню «</w:t>
      </w:r>
      <w:proofErr w:type="spellStart"/>
      <w:r w:rsidRPr="0056311D">
        <w:rPr>
          <w:rFonts w:asciiTheme="minorHAnsi" w:eastAsiaTheme="majorEastAsia" w:hAnsiTheme="minorHAnsi" w:cstheme="minorHAnsi"/>
          <w:sz w:val="24"/>
          <w:szCs w:val="24"/>
        </w:rPr>
        <w:t>Advanced</w:t>
      </w:r>
      <w:proofErr w:type="spellEnd"/>
      <w:r w:rsidRPr="0056311D">
        <w:rPr>
          <w:rFonts w:asciiTheme="minorHAnsi" w:eastAsiaTheme="majorEastAsia" w:hAnsiTheme="minorHAnsi" w:cstheme="minorHAnsi"/>
          <w:sz w:val="24"/>
          <w:szCs w:val="24"/>
        </w:rPr>
        <w:t>» и выше (Уровни С</w:t>
      </w:r>
      <w:proofErr w:type="gramStart"/>
      <w:r w:rsidRPr="0056311D">
        <w:rPr>
          <w:rFonts w:asciiTheme="minorHAnsi" w:eastAsiaTheme="majorEastAsia" w:hAnsiTheme="minorHAnsi" w:cstheme="minorHAnsi"/>
          <w:sz w:val="24"/>
          <w:szCs w:val="24"/>
        </w:rPr>
        <w:t>1</w:t>
      </w:r>
      <w:proofErr w:type="gramEnd"/>
      <w:r w:rsidRPr="0056311D">
        <w:rPr>
          <w:rFonts w:asciiTheme="minorHAnsi" w:eastAsiaTheme="majorEastAsia" w:hAnsiTheme="minorHAnsi" w:cstheme="minorHAnsi"/>
          <w:sz w:val="24"/>
          <w:szCs w:val="24"/>
        </w:rPr>
        <w:t>, С2 по общеевропейской шкале) с общей оценкой, соответствующей оценке не ниже «хорошо» по 10-ти балльной шкале ВШЭ.</w:t>
      </w:r>
    </w:p>
    <w:p w14:paraId="7E7B43D2" w14:textId="77777777" w:rsidR="00855CCA" w:rsidRPr="0056311D" w:rsidRDefault="00855CCA" w:rsidP="00855CCA">
      <w:pPr>
        <w:pStyle w:val="32"/>
        <w:snapToGrid w:val="0"/>
        <w:spacing w:line="240" w:lineRule="auto"/>
        <w:ind w:firstLine="851"/>
        <w:jc w:val="both"/>
        <w:rPr>
          <w:rFonts w:asciiTheme="minorHAnsi" w:eastAsiaTheme="majorEastAsia" w:hAnsiTheme="minorHAnsi" w:cstheme="minorHAnsi"/>
          <w:sz w:val="24"/>
          <w:szCs w:val="24"/>
        </w:rPr>
      </w:pPr>
      <w:r w:rsidRPr="0056311D">
        <w:rPr>
          <w:rFonts w:asciiTheme="minorHAnsi" w:eastAsiaTheme="majorEastAsia" w:hAnsiTheme="minorHAnsi" w:cstheme="minorHAnsi"/>
          <w:sz w:val="24"/>
          <w:szCs w:val="24"/>
        </w:rPr>
        <w:t xml:space="preserve">Всего было </w:t>
      </w:r>
      <w:proofErr w:type="spellStart"/>
      <w:r w:rsidRPr="0056311D">
        <w:rPr>
          <w:rFonts w:asciiTheme="minorHAnsi" w:eastAsiaTheme="majorEastAsia" w:hAnsiTheme="minorHAnsi" w:cstheme="minorHAnsi"/>
          <w:sz w:val="24"/>
          <w:szCs w:val="24"/>
        </w:rPr>
        <w:t>перезачтено</w:t>
      </w:r>
      <w:proofErr w:type="spellEnd"/>
      <w:r w:rsidRPr="0056311D">
        <w:rPr>
          <w:rFonts w:asciiTheme="minorHAnsi" w:eastAsiaTheme="majorEastAsia" w:hAnsiTheme="minorHAnsi" w:cstheme="minorHAnsi"/>
          <w:sz w:val="24"/>
          <w:szCs w:val="24"/>
        </w:rPr>
        <w:t xml:space="preserve"> </w:t>
      </w:r>
      <w:r w:rsidRPr="0056311D">
        <w:rPr>
          <w:rFonts w:asciiTheme="minorHAnsi" w:eastAsiaTheme="majorEastAsia" w:hAnsiTheme="minorHAnsi" w:cstheme="minorHAnsi"/>
          <w:b/>
          <w:sz w:val="24"/>
          <w:szCs w:val="24"/>
        </w:rPr>
        <w:t>428 сертификатов</w:t>
      </w:r>
      <w:r w:rsidRPr="0056311D">
        <w:rPr>
          <w:rFonts w:asciiTheme="minorHAnsi" w:eastAsiaTheme="majorEastAsia" w:hAnsiTheme="minorHAnsi" w:cstheme="minorHAnsi"/>
          <w:sz w:val="24"/>
          <w:szCs w:val="24"/>
        </w:rPr>
        <w:t>. Наибольшее количество из них – о сдаче международного экзамена IELTS</w:t>
      </w:r>
      <w:r w:rsidRPr="0056311D">
        <w:rPr>
          <w:rFonts w:asciiTheme="minorHAnsi" w:eastAsiaTheme="majorEastAsia" w:hAnsiTheme="minorHAnsi" w:cstheme="minorHAnsi"/>
          <w:sz w:val="24"/>
          <w:szCs w:val="24"/>
          <w:vertAlign w:val="superscript"/>
        </w:rPr>
        <w:footnoteReference w:id="7"/>
      </w:r>
      <w:r w:rsidRPr="0056311D">
        <w:rPr>
          <w:rFonts w:asciiTheme="minorHAnsi" w:eastAsiaTheme="majorEastAsia" w:hAnsiTheme="minorHAnsi" w:cstheme="minorHAnsi"/>
          <w:sz w:val="24"/>
          <w:szCs w:val="24"/>
        </w:rPr>
        <w:t xml:space="preserve"> (347 сертификатов), затем, в порядке уменьшения следуют экзамены TOEFL</w:t>
      </w:r>
      <w:r w:rsidRPr="0056311D">
        <w:rPr>
          <w:rFonts w:asciiTheme="minorHAnsi" w:eastAsiaTheme="majorEastAsia" w:hAnsiTheme="minorHAnsi" w:cstheme="minorHAnsi"/>
          <w:sz w:val="24"/>
          <w:szCs w:val="24"/>
          <w:vertAlign w:val="superscript"/>
        </w:rPr>
        <w:footnoteReference w:id="8"/>
      </w:r>
      <w:r w:rsidRPr="0056311D">
        <w:rPr>
          <w:rFonts w:asciiTheme="minorHAnsi" w:eastAsiaTheme="majorEastAsia" w:hAnsiTheme="minorHAnsi" w:cstheme="minorHAnsi"/>
          <w:sz w:val="24"/>
          <w:szCs w:val="24"/>
        </w:rPr>
        <w:t xml:space="preserve"> (53), САЕ</w:t>
      </w:r>
      <w:r w:rsidRPr="0056311D">
        <w:rPr>
          <w:rFonts w:asciiTheme="minorHAnsi" w:eastAsiaTheme="majorEastAsia" w:hAnsiTheme="minorHAnsi" w:cstheme="minorHAnsi"/>
          <w:sz w:val="24"/>
          <w:szCs w:val="24"/>
          <w:vertAlign w:val="superscript"/>
        </w:rPr>
        <w:footnoteReference w:id="9"/>
      </w:r>
      <w:r w:rsidRPr="0056311D">
        <w:rPr>
          <w:rFonts w:asciiTheme="minorHAnsi" w:eastAsiaTheme="majorEastAsia" w:hAnsiTheme="minorHAnsi" w:cstheme="minorHAnsi"/>
          <w:sz w:val="24"/>
          <w:szCs w:val="24"/>
        </w:rPr>
        <w:t xml:space="preserve"> (20) , BEC</w:t>
      </w:r>
      <w:r w:rsidRPr="0056311D">
        <w:rPr>
          <w:rFonts w:asciiTheme="minorHAnsi" w:eastAsiaTheme="majorEastAsia" w:hAnsiTheme="minorHAnsi" w:cstheme="minorHAnsi"/>
          <w:sz w:val="24"/>
          <w:szCs w:val="24"/>
          <w:vertAlign w:val="superscript"/>
        </w:rPr>
        <w:footnoteReference w:id="10"/>
      </w:r>
      <w:r w:rsidRPr="0056311D">
        <w:rPr>
          <w:rFonts w:asciiTheme="minorHAnsi" w:eastAsiaTheme="majorEastAsia" w:hAnsiTheme="minorHAnsi" w:cstheme="minorHAnsi"/>
          <w:sz w:val="24"/>
          <w:szCs w:val="24"/>
        </w:rPr>
        <w:t xml:space="preserve"> (5) и СРЕ</w:t>
      </w:r>
      <w:r w:rsidRPr="0056311D">
        <w:rPr>
          <w:rFonts w:asciiTheme="minorHAnsi" w:eastAsiaTheme="majorEastAsia" w:hAnsiTheme="minorHAnsi" w:cstheme="minorHAnsi"/>
          <w:sz w:val="24"/>
          <w:szCs w:val="24"/>
          <w:vertAlign w:val="superscript"/>
        </w:rPr>
        <w:footnoteReference w:id="11"/>
      </w:r>
      <w:r w:rsidRPr="0056311D">
        <w:rPr>
          <w:rFonts w:asciiTheme="minorHAnsi" w:eastAsiaTheme="majorEastAsia" w:hAnsiTheme="minorHAnsi" w:cstheme="minorHAnsi"/>
          <w:sz w:val="24"/>
          <w:szCs w:val="24"/>
        </w:rPr>
        <w:t xml:space="preserve"> (3). </w:t>
      </w:r>
      <w:r w:rsidRPr="0056311D">
        <w:rPr>
          <w:rFonts w:asciiTheme="minorHAnsi" w:eastAsiaTheme="majorEastAsia" w:hAnsiTheme="minorHAnsi" w:cstheme="minorHAnsi"/>
          <w:i/>
          <w:sz w:val="24"/>
          <w:szCs w:val="24"/>
        </w:rPr>
        <w:t>Диаграмма №29</w:t>
      </w:r>
      <w:r w:rsidRPr="0056311D">
        <w:rPr>
          <w:rFonts w:asciiTheme="minorHAnsi" w:eastAsiaTheme="majorEastAsia" w:hAnsiTheme="minorHAnsi" w:cstheme="minorHAnsi"/>
          <w:sz w:val="24"/>
          <w:szCs w:val="24"/>
        </w:rPr>
        <w:t xml:space="preserve"> отражает распределение количества сертификатов по наименованиям в сравнении за 2 учебных года (2012/2013 и 2013/2014).</w:t>
      </w:r>
    </w:p>
    <w:p w14:paraId="59E5C3E1" w14:textId="77777777" w:rsidR="00855CCA" w:rsidRPr="0056311D" w:rsidRDefault="00855CCA" w:rsidP="00855CCA">
      <w:pPr>
        <w:keepNext/>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1B227083" wp14:editId="1343188D">
            <wp:extent cx="6237027" cy="2238233"/>
            <wp:effectExtent l="0" t="0" r="11430" b="10160"/>
            <wp:docPr id="506" name="Диаграмма 5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E987191" w14:textId="60F3E59C" w:rsidR="00855CCA" w:rsidRPr="0056311D" w:rsidRDefault="00855CCA" w:rsidP="00855CCA">
      <w:pPr>
        <w:pStyle w:val="a8"/>
        <w:spacing w:before="0" w:after="120" w:line="240" w:lineRule="auto"/>
        <w:jc w:val="both"/>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5.7</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1</w:t>
      </w:r>
      <w:r w:rsidR="00E24386" w:rsidRPr="0056311D">
        <w:rPr>
          <w:rFonts w:cstheme="minorHAnsi"/>
          <w:szCs w:val="24"/>
        </w:rPr>
        <w:fldChar w:fldCharType="end"/>
      </w:r>
    </w:p>
    <w:p w14:paraId="1949B7EC" w14:textId="77777777" w:rsidR="00855CCA" w:rsidRPr="0056311D" w:rsidRDefault="00855CCA" w:rsidP="00855CCA">
      <w:pPr>
        <w:pStyle w:val="32"/>
        <w:snapToGrid w:val="0"/>
        <w:spacing w:line="240" w:lineRule="auto"/>
        <w:ind w:firstLine="851"/>
        <w:jc w:val="both"/>
        <w:rPr>
          <w:rFonts w:asciiTheme="minorHAnsi" w:hAnsiTheme="minorHAnsi" w:cstheme="minorHAnsi"/>
          <w:color w:val="000000"/>
          <w:sz w:val="24"/>
          <w:szCs w:val="24"/>
          <w:lang w:eastAsia="ru-RU"/>
        </w:rPr>
      </w:pPr>
      <w:r w:rsidRPr="0056311D">
        <w:rPr>
          <w:rFonts w:asciiTheme="minorHAnsi" w:hAnsiTheme="minorHAnsi" w:cstheme="minorHAnsi"/>
          <w:color w:val="000000"/>
          <w:sz w:val="24"/>
          <w:szCs w:val="24"/>
          <w:lang w:eastAsia="ru-RU"/>
        </w:rPr>
        <w:t xml:space="preserve">Из 428 студентов, представивших международные сертификаты к </w:t>
      </w:r>
      <w:proofErr w:type="spellStart"/>
      <w:r w:rsidRPr="0056311D">
        <w:rPr>
          <w:rFonts w:asciiTheme="minorHAnsi" w:hAnsiTheme="minorHAnsi" w:cstheme="minorHAnsi"/>
          <w:color w:val="000000"/>
          <w:sz w:val="24"/>
          <w:szCs w:val="24"/>
          <w:lang w:eastAsia="ru-RU"/>
        </w:rPr>
        <w:t>перезачету</w:t>
      </w:r>
      <w:proofErr w:type="spellEnd"/>
      <w:r w:rsidRPr="0056311D">
        <w:rPr>
          <w:rFonts w:asciiTheme="minorHAnsi" w:hAnsiTheme="minorHAnsi" w:cstheme="minorHAnsi"/>
          <w:color w:val="000000"/>
          <w:sz w:val="24"/>
          <w:szCs w:val="24"/>
          <w:lang w:eastAsia="ru-RU"/>
        </w:rPr>
        <w:t xml:space="preserve">, 289 представили сертификаты для </w:t>
      </w:r>
      <w:proofErr w:type="spellStart"/>
      <w:r w:rsidRPr="0056311D">
        <w:rPr>
          <w:rFonts w:asciiTheme="minorHAnsi" w:hAnsiTheme="minorHAnsi" w:cstheme="minorHAnsi"/>
          <w:color w:val="000000"/>
          <w:sz w:val="24"/>
          <w:szCs w:val="24"/>
          <w:lang w:eastAsia="ru-RU"/>
        </w:rPr>
        <w:t>перезачета</w:t>
      </w:r>
      <w:proofErr w:type="spellEnd"/>
      <w:r w:rsidRPr="0056311D">
        <w:rPr>
          <w:rFonts w:asciiTheme="minorHAnsi" w:hAnsiTheme="minorHAnsi" w:cstheme="minorHAnsi"/>
          <w:color w:val="000000"/>
          <w:sz w:val="24"/>
          <w:szCs w:val="24"/>
          <w:lang w:eastAsia="ru-RU"/>
        </w:rPr>
        <w:t xml:space="preserve"> языковой части государственного экзамена по английскому языку. Распределение студентов, представивших международные сертификаты для </w:t>
      </w:r>
      <w:proofErr w:type="spellStart"/>
      <w:r w:rsidRPr="0056311D">
        <w:rPr>
          <w:rFonts w:asciiTheme="minorHAnsi" w:hAnsiTheme="minorHAnsi" w:cstheme="minorHAnsi"/>
          <w:color w:val="000000"/>
          <w:sz w:val="24"/>
          <w:szCs w:val="24"/>
          <w:lang w:eastAsia="ru-RU"/>
        </w:rPr>
        <w:t>перезачета</w:t>
      </w:r>
      <w:proofErr w:type="spellEnd"/>
      <w:r w:rsidRPr="0056311D">
        <w:rPr>
          <w:rFonts w:asciiTheme="minorHAnsi" w:hAnsiTheme="minorHAnsi" w:cstheme="minorHAnsi"/>
          <w:color w:val="000000"/>
          <w:sz w:val="24"/>
          <w:szCs w:val="24"/>
          <w:lang w:eastAsia="ru-RU"/>
        </w:rPr>
        <w:t xml:space="preserve">, по курсам обучения отражено на </w:t>
      </w:r>
      <w:r w:rsidRPr="0056311D">
        <w:rPr>
          <w:rFonts w:asciiTheme="minorHAnsi" w:hAnsiTheme="minorHAnsi" w:cstheme="minorHAnsi"/>
          <w:i/>
          <w:color w:val="000000"/>
          <w:sz w:val="24"/>
          <w:szCs w:val="24"/>
          <w:lang w:eastAsia="ru-RU"/>
        </w:rPr>
        <w:t>Диаграмме №30</w:t>
      </w:r>
      <w:r w:rsidRPr="0056311D">
        <w:rPr>
          <w:rFonts w:asciiTheme="minorHAnsi" w:hAnsiTheme="minorHAnsi" w:cstheme="minorHAnsi"/>
          <w:color w:val="000000"/>
          <w:sz w:val="24"/>
          <w:szCs w:val="24"/>
          <w:lang w:eastAsia="ru-RU"/>
        </w:rPr>
        <w:t xml:space="preserve"> (в сравнении за 2 года).</w:t>
      </w:r>
    </w:p>
    <w:p w14:paraId="3C218FF5" w14:textId="77777777" w:rsidR="00855CCA" w:rsidRPr="0056311D" w:rsidRDefault="00855CCA" w:rsidP="00855CCA">
      <w:pPr>
        <w:keepNext/>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10118D3A" wp14:editId="0C639FCC">
            <wp:extent cx="6305266" cy="2374710"/>
            <wp:effectExtent l="0" t="0" r="19685" b="26035"/>
            <wp:docPr id="507" name="Диаграмма 50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E9C7ED2" w14:textId="0B166A74" w:rsidR="00855CCA" w:rsidRPr="0056311D" w:rsidRDefault="00855CCA" w:rsidP="00855CCA">
      <w:pPr>
        <w:pStyle w:val="a8"/>
        <w:spacing w:before="0" w:after="120" w:line="240" w:lineRule="auto"/>
        <w:jc w:val="both"/>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5.7</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2</w:t>
      </w:r>
      <w:r w:rsidR="00E24386" w:rsidRPr="0056311D">
        <w:rPr>
          <w:rFonts w:cstheme="minorHAnsi"/>
          <w:szCs w:val="24"/>
        </w:rPr>
        <w:fldChar w:fldCharType="end"/>
      </w:r>
    </w:p>
    <w:tbl>
      <w:tblPr>
        <w:tblStyle w:val="a7"/>
        <w:tblW w:w="10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686"/>
      </w:tblGrid>
      <w:tr w:rsidR="00855CCA" w:rsidRPr="0056311D" w14:paraId="7032C923" w14:textId="77777777" w:rsidTr="00AF1CF9">
        <w:tc>
          <w:tcPr>
            <w:tcW w:w="5495" w:type="dxa"/>
          </w:tcPr>
          <w:p w14:paraId="04BA2FCF" w14:textId="77777777" w:rsidR="00855CCA" w:rsidRPr="0056311D" w:rsidRDefault="00855CCA" w:rsidP="00855CCA">
            <w:pPr>
              <w:pStyle w:val="32"/>
              <w:snapToGrid w:val="0"/>
              <w:ind w:firstLine="851"/>
              <w:jc w:val="both"/>
              <w:rPr>
                <w:rFonts w:asciiTheme="minorHAnsi" w:hAnsiTheme="minorHAnsi" w:cstheme="minorHAnsi"/>
                <w:color w:val="000000"/>
                <w:sz w:val="24"/>
                <w:szCs w:val="24"/>
                <w:lang w:eastAsia="ru-RU"/>
              </w:rPr>
            </w:pPr>
            <w:r w:rsidRPr="0056311D">
              <w:rPr>
                <w:rFonts w:asciiTheme="minorHAnsi" w:hAnsiTheme="minorHAnsi" w:cstheme="minorHAnsi"/>
                <w:color w:val="000000"/>
                <w:sz w:val="24"/>
                <w:szCs w:val="24"/>
                <w:lang w:eastAsia="ru-RU"/>
              </w:rPr>
              <w:t xml:space="preserve">69 % представленных студентами сертификатов содержали результаты, соответствующие оценке «отлично» по шкале ВШЭ. Распределение оценок представлено на </w:t>
            </w:r>
            <w:r w:rsidRPr="0056311D">
              <w:rPr>
                <w:rFonts w:asciiTheme="minorHAnsi" w:hAnsiTheme="minorHAnsi" w:cstheme="minorHAnsi"/>
                <w:i/>
                <w:color w:val="000000"/>
                <w:sz w:val="24"/>
                <w:szCs w:val="24"/>
                <w:lang w:eastAsia="ru-RU"/>
              </w:rPr>
              <w:t>Диаграмме №31</w:t>
            </w:r>
            <w:r w:rsidRPr="0056311D">
              <w:rPr>
                <w:rFonts w:asciiTheme="minorHAnsi" w:hAnsiTheme="minorHAnsi" w:cstheme="minorHAnsi"/>
                <w:color w:val="000000"/>
                <w:sz w:val="24"/>
                <w:szCs w:val="24"/>
                <w:lang w:eastAsia="ru-RU"/>
              </w:rPr>
              <w:t>.</w:t>
            </w:r>
          </w:p>
          <w:p w14:paraId="75C8D2DD" w14:textId="77777777" w:rsidR="00855CCA" w:rsidRPr="0056311D" w:rsidRDefault="00855CCA" w:rsidP="00855CCA">
            <w:pPr>
              <w:pStyle w:val="32"/>
              <w:snapToGrid w:val="0"/>
              <w:ind w:firstLine="851"/>
              <w:jc w:val="both"/>
              <w:rPr>
                <w:rFonts w:asciiTheme="minorHAnsi" w:hAnsiTheme="minorHAnsi" w:cstheme="minorHAnsi"/>
                <w:color w:val="000000"/>
                <w:sz w:val="24"/>
                <w:szCs w:val="24"/>
                <w:lang w:eastAsia="ru-RU"/>
              </w:rPr>
            </w:pPr>
          </w:p>
          <w:p w14:paraId="344E711B" w14:textId="77777777" w:rsidR="00855CCA" w:rsidRPr="0056311D" w:rsidRDefault="00855CCA" w:rsidP="00855CCA">
            <w:pPr>
              <w:pStyle w:val="32"/>
              <w:snapToGrid w:val="0"/>
              <w:ind w:firstLine="851"/>
              <w:jc w:val="both"/>
              <w:rPr>
                <w:rFonts w:asciiTheme="minorHAnsi" w:hAnsiTheme="minorHAnsi" w:cstheme="minorHAnsi"/>
                <w:color w:val="000000"/>
                <w:sz w:val="24"/>
                <w:szCs w:val="24"/>
                <w:lang w:eastAsia="ru-RU"/>
              </w:rPr>
            </w:pPr>
            <w:r w:rsidRPr="0056311D">
              <w:rPr>
                <w:rFonts w:asciiTheme="minorHAnsi" w:hAnsiTheme="minorHAnsi" w:cstheme="minorHAnsi"/>
                <w:color w:val="000000"/>
                <w:sz w:val="24"/>
                <w:szCs w:val="24"/>
                <w:lang w:eastAsia="ru-RU"/>
              </w:rPr>
              <w:t xml:space="preserve">Наибольшую активность, как и в прошлом году, проявили московские студенты (385 сертификатов). Студенты Пермского филиала традиционно для этого показателя заняли второе место (30), см. </w:t>
            </w:r>
            <w:r w:rsidRPr="0056311D">
              <w:rPr>
                <w:rFonts w:asciiTheme="minorHAnsi" w:hAnsiTheme="minorHAnsi" w:cstheme="minorHAnsi"/>
                <w:i/>
                <w:color w:val="000000"/>
                <w:sz w:val="24"/>
                <w:szCs w:val="24"/>
                <w:lang w:eastAsia="ru-RU"/>
              </w:rPr>
              <w:t>Диаграмму №32</w:t>
            </w:r>
            <w:r w:rsidRPr="0056311D">
              <w:rPr>
                <w:rFonts w:asciiTheme="minorHAnsi" w:hAnsiTheme="minorHAnsi" w:cstheme="minorHAnsi"/>
                <w:color w:val="000000"/>
                <w:sz w:val="24"/>
                <w:szCs w:val="24"/>
                <w:lang w:eastAsia="ru-RU"/>
              </w:rPr>
              <w:t>.</w:t>
            </w:r>
          </w:p>
        </w:tc>
        <w:tc>
          <w:tcPr>
            <w:tcW w:w="4686" w:type="dxa"/>
          </w:tcPr>
          <w:p w14:paraId="4055E65C" w14:textId="77777777" w:rsidR="00855CCA" w:rsidRPr="0056311D" w:rsidRDefault="00855CCA" w:rsidP="00855CCA">
            <w:pPr>
              <w:pStyle w:val="32"/>
              <w:keepNext/>
              <w:snapToGrid w:val="0"/>
              <w:jc w:val="both"/>
              <w:rPr>
                <w:rFonts w:asciiTheme="minorHAnsi" w:hAnsiTheme="minorHAnsi" w:cstheme="minorHAnsi"/>
                <w:sz w:val="24"/>
                <w:szCs w:val="24"/>
              </w:rPr>
            </w:pPr>
            <w:r w:rsidRPr="0056311D">
              <w:rPr>
                <w:rFonts w:asciiTheme="minorHAnsi" w:hAnsiTheme="minorHAnsi" w:cstheme="minorHAnsi"/>
                <w:noProof/>
                <w:sz w:val="24"/>
                <w:szCs w:val="24"/>
                <w:lang w:eastAsia="ru-RU"/>
              </w:rPr>
              <w:drawing>
                <wp:inline distT="0" distB="0" distL="0" distR="0" wp14:anchorId="64F611A6" wp14:editId="4F100484">
                  <wp:extent cx="2811439" cy="2729552"/>
                  <wp:effectExtent l="0" t="0" r="27305" b="13970"/>
                  <wp:docPr id="508" name="Диаграмма 5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3A733130" w14:textId="64AD71F5" w:rsidR="00855CCA" w:rsidRPr="0056311D" w:rsidRDefault="00855CCA" w:rsidP="00855CCA">
            <w:pPr>
              <w:pStyle w:val="a8"/>
              <w:spacing w:before="0" w:after="120"/>
              <w:jc w:val="both"/>
              <w:rPr>
                <w:rFonts w:cstheme="minorHAnsi"/>
                <w:color w:val="000000"/>
                <w:szCs w:val="24"/>
                <w:lang w:eastAsia="ru-RU"/>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5.7</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3</w:t>
            </w:r>
            <w:r w:rsidR="00E24386" w:rsidRPr="0056311D">
              <w:rPr>
                <w:rFonts w:cstheme="minorHAnsi"/>
                <w:szCs w:val="24"/>
              </w:rPr>
              <w:fldChar w:fldCharType="end"/>
            </w:r>
          </w:p>
        </w:tc>
      </w:tr>
    </w:tbl>
    <w:p w14:paraId="675B4796" w14:textId="77777777" w:rsidR="00855CCA" w:rsidRPr="0056311D" w:rsidRDefault="00855CCA" w:rsidP="00855CCA">
      <w:pPr>
        <w:pStyle w:val="32"/>
        <w:snapToGrid w:val="0"/>
        <w:spacing w:line="240" w:lineRule="auto"/>
        <w:ind w:firstLine="851"/>
        <w:jc w:val="both"/>
        <w:rPr>
          <w:rFonts w:asciiTheme="minorHAnsi" w:hAnsiTheme="minorHAnsi" w:cstheme="minorHAnsi"/>
          <w:color w:val="000000"/>
          <w:sz w:val="24"/>
          <w:szCs w:val="24"/>
          <w:lang w:eastAsia="ru-RU"/>
        </w:rPr>
      </w:pPr>
    </w:p>
    <w:p w14:paraId="33D639B5" w14:textId="77777777" w:rsidR="00855CCA" w:rsidRPr="0056311D" w:rsidRDefault="00855CCA" w:rsidP="00855CCA">
      <w:pPr>
        <w:pStyle w:val="32"/>
        <w:keepNext/>
        <w:snapToGrid w:val="0"/>
        <w:spacing w:line="240" w:lineRule="auto"/>
        <w:jc w:val="both"/>
        <w:rPr>
          <w:rFonts w:asciiTheme="minorHAnsi" w:hAnsiTheme="minorHAnsi" w:cstheme="minorHAnsi"/>
          <w:sz w:val="24"/>
          <w:szCs w:val="24"/>
        </w:rPr>
      </w:pPr>
      <w:r w:rsidRPr="0056311D">
        <w:rPr>
          <w:rFonts w:asciiTheme="minorHAnsi" w:hAnsiTheme="minorHAnsi" w:cstheme="minorHAnsi"/>
          <w:noProof/>
          <w:sz w:val="24"/>
          <w:szCs w:val="24"/>
          <w:lang w:eastAsia="ru-RU"/>
        </w:rPr>
        <w:drawing>
          <wp:inline distT="0" distB="0" distL="0" distR="0" wp14:anchorId="348A156B" wp14:editId="30647F11">
            <wp:extent cx="6305266" cy="2183642"/>
            <wp:effectExtent l="0" t="0" r="19685" b="26670"/>
            <wp:docPr id="509" name="Диаграмма 5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C70A407" w14:textId="2F75C268" w:rsidR="00855CCA" w:rsidRPr="0056311D" w:rsidRDefault="00855CCA" w:rsidP="00855CCA">
      <w:pPr>
        <w:pStyle w:val="a8"/>
        <w:spacing w:before="0" w:after="120" w:line="240" w:lineRule="auto"/>
        <w:jc w:val="both"/>
        <w:rPr>
          <w:rFonts w:cstheme="minorHAnsi"/>
          <w:color w:val="000000"/>
          <w:szCs w:val="24"/>
          <w:lang w:eastAsia="ru-RU"/>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5.7</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4</w:t>
      </w:r>
      <w:r w:rsidR="00E24386" w:rsidRPr="0056311D">
        <w:rPr>
          <w:rFonts w:cstheme="minorHAnsi"/>
          <w:szCs w:val="24"/>
        </w:rPr>
        <w:fldChar w:fldCharType="end"/>
      </w:r>
    </w:p>
    <w:p w14:paraId="48518120" w14:textId="77777777" w:rsidR="00855CCA" w:rsidRPr="0056311D" w:rsidRDefault="00855CCA" w:rsidP="00855CCA">
      <w:pPr>
        <w:pStyle w:val="32"/>
        <w:snapToGrid w:val="0"/>
        <w:spacing w:line="240" w:lineRule="auto"/>
        <w:ind w:firstLine="851"/>
        <w:jc w:val="both"/>
        <w:rPr>
          <w:rFonts w:asciiTheme="minorHAnsi" w:hAnsiTheme="minorHAnsi" w:cstheme="minorHAnsi"/>
          <w:color w:val="000000"/>
          <w:sz w:val="24"/>
          <w:szCs w:val="24"/>
          <w:lang w:eastAsia="ru-RU"/>
        </w:rPr>
      </w:pPr>
      <w:r w:rsidRPr="0056311D">
        <w:rPr>
          <w:rFonts w:asciiTheme="minorHAnsi" w:hAnsiTheme="minorHAnsi" w:cstheme="minorHAnsi"/>
          <w:color w:val="000000"/>
          <w:sz w:val="24"/>
          <w:szCs w:val="24"/>
          <w:lang w:eastAsia="ru-RU"/>
        </w:rPr>
        <w:t>Рассматривая активность московских студентов по факультетам в сравнении за 2 года (</w:t>
      </w:r>
      <w:r w:rsidRPr="0056311D">
        <w:rPr>
          <w:rFonts w:asciiTheme="minorHAnsi" w:hAnsiTheme="minorHAnsi" w:cstheme="minorHAnsi"/>
          <w:i/>
          <w:color w:val="000000"/>
          <w:sz w:val="24"/>
          <w:szCs w:val="24"/>
          <w:lang w:eastAsia="ru-RU"/>
        </w:rPr>
        <w:t>Диаграмма №33</w:t>
      </w:r>
      <w:r w:rsidRPr="0056311D">
        <w:rPr>
          <w:rFonts w:asciiTheme="minorHAnsi" w:hAnsiTheme="minorHAnsi" w:cstheme="minorHAnsi"/>
          <w:color w:val="000000"/>
          <w:sz w:val="24"/>
          <w:szCs w:val="24"/>
          <w:lang w:eastAsia="ru-RU"/>
        </w:rPr>
        <w:t xml:space="preserve">) можно отметить, что явным лидеров является </w:t>
      </w:r>
      <w:proofErr w:type="gramStart"/>
      <w:r w:rsidRPr="0056311D">
        <w:rPr>
          <w:rFonts w:asciiTheme="minorHAnsi" w:hAnsiTheme="minorHAnsi" w:cstheme="minorHAnsi"/>
          <w:color w:val="000000"/>
          <w:sz w:val="24"/>
          <w:szCs w:val="24"/>
          <w:lang w:eastAsia="ru-RU"/>
        </w:rPr>
        <w:t>фак-т</w:t>
      </w:r>
      <w:proofErr w:type="gramEnd"/>
      <w:r w:rsidRPr="0056311D">
        <w:rPr>
          <w:rFonts w:asciiTheme="minorHAnsi" w:hAnsiTheme="minorHAnsi" w:cstheme="minorHAnsi"/>
          <w:color w:val="000000"/>
          <w:sz w:val="24"/>
          <w:szCs w:val="24"/>
          <w:lang w:eastAsia="ru-RU"/>
        </w:rPr>
        <w:t xml:space="preserve"> экономики (85), за ним следуют факультеты социологии (58), менеджмента (43), программной инженерии (38) и другие. Факультеты бизнес-информатики (13) и </w:t>
      </w:r>
      <w:proofErr w:type="gramStart"/>
      <w:r w:rsidRPr="0056311D">
        <w:rPr>
          <w:rFonts w:asciiTheme="minorHAnsi" w:hAnsiTheme="minorHAnsi" w:cstheme="minorHAnsi"/>
          <w:color w:val="000000"/>
          <w:sz w:val="24"/>
          <w:szCs w:val="24"/>
          <w:lang w:eastAsia="ru-RU"/>
        </w:rPr>
        <w:t>совместный</w:t>
      </w:r>
      <w:proofErr w:type="gramEnd"/>
      <w:r w:rsidRPr="0056311D">
        <w:rPr>
          <w:rFonts w:asciiTheme="minorHAnsi" w:hAnsiTheme="minorHAnsi" w:cstheme="minorHAnsi"/>
          <w:color w:val="000000"/>
          <w:sz w:val="24"/>
          <w:szCs w:val="24"/>
          <w:lang w:eastAsia="ru-RU"/>
        </w:rPr>
        <w:t xml:space="preserve"> </w:t>
      </w:r>
      <w:proofErr w:type="spellStart"/>
      <w:r w:rsidRPr="0056311D">
        <w:rPr>
          <w:rFonts w:asciiTheme="minorHAnsi" w:hAnsiTheme="minorHAnsi" w:cstheme="minorHAnsi"/>
          <w:color w:val="000000"/>
          <w:sz w:val="24"/>
          <w:szCs w:val="24"/>
          <w:lang w:eastAsia="ru-RU"/>
        </w:rPr>
        <w:t>бакалавриат</w:t>
      </w:r>
      <w:proofErr w:type="spellEnd"/>
      <w:r w:rsidRPr="0056311D">
        <w:rPr>
          <w:rFonts w:asciiTheme="minorHAnsi" w:hAnsiTheme="minorHAnsi" w:cstheme="minorHAnsi"/>
          <w:color w:val="000000"/>
          <w:sz w:val="24"/>
          <w:szCs w:val="24"/>
          <w:lang w:eastAsia="ru-RU"/>
        </w:rPr>
        <w:t xml:space="preserve"> ВШЭ и РЭШ (15), продемонстрировали в этом году заметно более низкие показатели по сравнению с прошлым годом.</w:t>
      </w:r>
    </w:p>
    <w:p w14:paraId="79D387A2" w14:textId="6EFB2248" w:rsidR="00855CCA" w:rsidRPr="0056311D" w:rsidRDefault="00C31AE4" w:rsidP="00855CCA">
      <w:pPr>
        <w:pStyle w:val="32"/>
        <w:keepNext/>
        <w:snapToGrid w:val="0"/>
        <w:spacing w:line="240" w:lineRule="auto"/>
        <w:jc w:val="both"/>
        <w:rPr>
          <w:rFonts w:asciiTheme="minorHAnsi" w:hAnsiTheme="minorHAnsi" w:cstheme="minorHAnsi"/>
          <w:sz w:val="24"/>
          <w:szCs w:val="24"/>
        </w:rPr>
      </w:pPr>
      <w:r w:rsidRPr="0056311D">
        <w:rPr>
          <w:noProof/>
          <w:lang w:eastAsia="ru-RU"/>
        </w:rPr>
        <w:drawing>
          <wp:inline distT="0" distB="0" distL="0" distR="0" wp14:anchorId="335F1E37" wp14:editId="6739C077">
            <wp:extent cx="6152444" cy="4075289"/>
            <wp:effectExtent l="0" t="0" r="20320" b="20955"/>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30737FB" w14:textId="735833AE" w:rsidR="00855CCA" w:rsidRPr="0056311D" w:rsidRDefault="00855CCA" w:rsidP="00855CCA">
      <w:pPr>
        <w:pStyle w:val="a8"/>
        <w:spacing w:before="0" w:after="120" w:line="240" w:lineRule="auto"/>
        <w:jc w:val="both"/>
        <w:rPr>
          <w:rFonts w:cstheme="minorHAnsi"/>
          <w:color w:val="000000"/>
          <w:szCs w:val="24"/>
          <w:lang w:eastAsia="ru-RU"/>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5.7</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5</w:t>
      </w:r>
      <w:r w:rsidR="00E24386" w:rsidRPr="0056311D">
        <w:rPr>
          <w:rFonts w:cstheme="minorHAnsi"/>
          <w:szCs w:val="24"/>
        </w:rPr>
        <w:fldChar w:fldCharType="end"/>
      </w:r>
    </w:p>
    <w:p w14:paraId="06FB61D8" w14:textId="77777777" w:rsidR="00B04D15" w:rsidRPr="0056311D" w:rsidRDefault="00855CCA" w:rsidP="00633A6C">
      <w:pPr>
        <w:pStyle w:val="32"/>
        <w:snapToGrid w:val="0"/>
        <w:spacing w:line="240" w:lineRule="auto"/>
        <w:ind w:firstLine="851"/>
        <w:jc w:val="both"/>
        <w:rPr>
          <w:rFonts w:asciiTheme="minorHAnsi" w:hAnsiTheme="minorHAnsi" w:cstheme="minorHAnsi"/>
          <w:color w:val="000000"/>
          <w:sz w:val="24"/>
          <w:szCs w:val="24"/>
          <w:lang w:eastAsia="ru-RU"/>
        </w:rPr>
      </w:pPr>
      <w:r w:rsidRPr="0056311D">
        <w:rPr>
          <w:rFonts w:asciiTheme="minorHAnsi" w:hAnsiTheme="minorHAnsi" w:cstheme="minorHAnsi"/>
          <w:color w:val="000000"/>
          <w:sz w:val="24"/>
          <w:szCs w:val="24"/>
          <w:lang w:eastAsia="ru-RU"/>
        </w:rPr>
        <w:t xml:space="preserve">В Пермском филиале (всего 30) результаты международных экзаменов были </w:t>
      </w:r>
      <w:proofErr w:type="spellStart"/>
      <w:r w:rsidRPr="0056311D">
        <w:rPr>
          <w:rFonts w:asciiTheme="minorHAnsi" w:hAnsiTheme="minorHAnsi" w:cstheme="minorHAnsi"/>
          <w:color w:val="000000"/>
          <w:sz w:val="24"/>
          <w:szCs w:val="24"/>
          <w:lang w:eastAsia="ru-RU"/>
        </w:rPr>
        <w:t>перезачтены</w:t>
      </w:r>
      <w:proofErr w:type="spellEnd"/>
      <w:r w:rsidRPr="0056311D">
        <w:rPr>
          <w:rFonts w:asciiTheme="minorHAnsi" w:hAnsiTheme="minorHAnsi" w:cstheme="minorHAnsi"/>
          <w:color w:val="000000"/>
          <w:sz w:val="24"/>
          <w:szCs w:val="24"/>
          <w:lang w:eastAsia="ru-RU"/>
        </w:rPr>
        <w:t xml:space="preserve"> студентам факультетов экономики (17), менеджмента (12) и социально-гуманитарного факультета (1). В Санкт-Петербургском филиале (всего 9) – студентам факультетов социологии (4), юридического (4) и экономики (1). А в Нижегородском филиале (всего 4) даже понижение относительно прошлого года – только 4 студента факультета экономики.</w:t>
      </w:r>
    </w:p>
    <w:p w14:paraId="74E53DC8" w14:textId="77777777" w:rsidR="00CF25CB" w:rsidRPr="0056311D" w:rsidRDefault="00CF25CB" w:rsidP="00043CBC">
      <w:pPr>
        <w:pStyle w:val="2"/>
        <w:numPr>
          <w:ilvl w:val="1"/>
          <w:numId w:val="68"/>
        </w:numPr>
      </w:pPr>
      <w:bookmarkStart w:id="32" w:name="_Toc278494350"/>
      <w:r w:rsidRPr="0056311D">
        <w:t>Итоги проведения экзамена по деловому английскому и экзамен по английскому для академических целей</w:t>
      </w:r>
      <w:r w:rsidR="00B04D15" w:rsidRPr="0056311D">
        <w:t xml:space="preserve"> </w:t>
      </w:r>
      <w:r w:rsidR="00B04D15" w:rsidRPr="0056311D">
        <w:rPr>
          <w:sz w:val="16"/>
          <w:szCs w:val="16"/>
        </w:rPr>
        <w:t>(по правилам международных экзаменов</w:t>
      </w:r>
      <w:r w:rsidR="00B04D15" w:rsidRPr="0056311D">
        <w:rPr>
          <w:rStyle w:val="af9"/>
          <w:sz w:val="16"/>
          <w:szCs w:val="16"/>
        </w:rPr>
        <w:footnoteReference w:id="12"/>
      </w:r>
      <w:r w:rsidR="00B04D15" w:rsidRPr="0056311D">
        <w:rPr>
          <w:sz w:val="16"/>
          <w:szCs w:val="16"/>
        </w:rPr>
        <w:t>)</w:t>
      </w:r>
      <w:bookmarkEnd w:id="32"/>
    </w:p>
    <w:p w14:paraId="19802934"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С 27 марта по 23 мая 2014 года студенты бакалавриата всех четырех филиалов НИУ ВШЭ (Москва, Санкт-Петербург, Нижний Новгород и Пермь) сдавали </w:t>
      </w:r>
      <w:r w:rsidRPr="0056311D">
        <w:rPr>
          <w:rFonts w:cstheme="minorHAnsi"/>
          <w:i/>
          <w:sz w:val="24"/>
          <w:szCs w:val="24"/>
        </w:rPr>
        <w:t>Экзамены</w:t>
      </w:r>
      <w:r w:rsidRPr="0056311D">
        <w:rPr>
          <w:rFonts w:cstheme="minorHAnsi"/>
          <w:sz w:val="24"/>
          <w:szCs w:val="24"/>
        </w:rPr>
        <w:t xml:space="preserve"> по английскому языку по правилам международных экзаменов.</w:t>
      </w:r>
    </w:p>
    <w:p w14:paraId="64B979FE"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i/>
          <w:sz w:val="24"/>
          <w:szCs w:val="24"/>
        </w:rPr>
        <w:t>Экзамен по английскому для академических целей</w:t>
      </w:r>
      <w:r w:rsidRPr="0056311D">
        <w:rPr>
          <w:rFonts w:cstheme="minorHAnsi"/>
          <w:sz w:val="24"/>
          <w:szCs w:val="24"/>
        </w:rPr>
        <w:t xml:space="preserve"> в этом году впервые был проведен во всех четырех филиалах НИУ ВШЭ. В </w:t>
      </w:r>
      <w:r w:rsidRPr="0056311D">
        <w:rPr>
          <w:rFonts w:cstheme="minorHAnsi"/>
          <w:b/>
          <w:sz w:val="24"/>
          <w:szCs w:val="24"/>
        </w:rPr>
        <w:t>Москве</w:t>
      </w:r>
      <w:r w:rsidRPr="0056311D">
        <w:rPr>
          <w:rFonts w:cstheme="minorHAnsi"/>
          <w:sz w:val="24"/>
          <w:szCs w:val="24"/>
        </w:rPr>
        <w:t xml:space="preserve"> было обеспечено сплошное покрытие и </w:t>
      </w:r>
      <w:r w:rsidRPr="0056311D">
        <w:rPr>
          <w:rFonts w:cstheme="minorHAnsi"/>
          <w:i/>
          <w:sz w:val="24"/>
          <w:szCs w:val="24"/>
        </w:rPr>
        <w:t>Экзамен</w:t>
      </w:r>
      <w:r w:rsidRPr="0056311D">
        <w:rPr>
          <w:rFonts w:cstheme="minorHAnsi"/>
          <w:sz w:val="24"/>
          <w:szCs w:val="24"/>
        </w:rPr>
        <w:t xml:space="preserve"> сдавали студенты 2 курса </w:t>
      </w:r>
      <w:r w:rsidRPr="0056311D">
        <w:rPr>
          <w:rFonts w:cstheme="minorHAnsi"/>
          <w:b/>
          <w:sz w:val="24"/>
          <w:szCs w:val="24"/>
        </w:rPr>
        <w:t>всех 25</w:t>
      </w:r>
      <w:r w:rsidRPr="0056311D">
        <w:rPr>
          <w:rFonts w:cstheme="minorHAnsi"/>
          <w:sz w:val="24"/>
          <w:szCs w:val="24"/>
        </w:rPr>
        <w:t xml:space="preserve"> факультетов и отделений, в </w:t>
      </w:r>
      <w:r w:rsidRPr="0056311D">
        <w:rPr>
          <w:rFonts w:cstheme="minorHAnsi"/>
          <w:b/>
          <w:sz w:val="24"/>
          <w:szCs w:val="24"/>
        </w:rPr>
        <w:t>Санкт-Петербурге</w:t>
      </w:r>
      <w:r w:rsidRPr="0056311D">
        <w:rPr>
          <w:rFonts w:cstheme="minorHAnsi"/>
          <w:sz w:val="24"/>
          <w:szCs w:val="24"/>
        </w:rPr>
        <w:t xml:space="preserve"> – </w:t>
      </w:r>
      <w:r w:rsidRPr="0056311D">
        <w:rPr>
          <w:rFonts w:cstheme="minorHAnsi"/>
          <w:b/>
          <w:sz w:val="24"/>
          <w:szCs w:val="24"/>
        </w:rPr>
        <w:t>6</w:t>
      </w:r>
      <w:r w:rsidRPr="0056311D">
        <w:rPr>
          <w:rFonts w:cstheme="minorHAnsi"/>
          <w:sz w:val="24"/>
          <w:szCs w:val="24"/>
        </w:rPr>
        <w:t xml:space="preserve"> факультетов, в </w:t>
      </w:r>
      <w:r w:rsidRPr="0056311D">
        <w:rPr>
          <w:rFonts w:cstheme="minorHAnsi"/>
          <w:b/>
          <w:sz w:val="24"/>
          <w:szCs w:val="24"/>
        </w:rPr>
        <w:t>Нижнем Новгороде – 5</w:t>
      </w:r>
      <w:r w:rsidRPr="0056311D">
        <w:rPr>
          <w:rFonts w:cstheme="minorHAnsi"/>
          <w:sz w:val="24"/>
          <w:szCs w:val="24"/>
        </w:rPr>
        <w:t xml:space="preserve"> факультетов, в </w:t>
      </w:r>
      <w:r w:rsidRPr="0056311D">
        <w:rPr>
          <w:rFonts w:cstheme="minorHAnsi"/>
          <w:b/>
          <w:sz w:val="24"/>
          <w:szCs w:val="24"/>
        </w:rPr>
        <w:t>Перми</w:t>
      </w:r>
      <w:r w:rsidRPr="0056311D">
        <w:rPr>
          <w:rFonts w:cstheme="minorHAnsi"/>
          <w:sz w:val="24"/>
          <w:szCs w:val="24"/>
        </w:rPr>
        <w:t xml:space="preserve"> – </w:t>
      </w:r>
      <w:r w:rsidRPr="0056311D">
        <w:rPr>
          <w:rFonts w:cstheme="minorHAnsi"/>
          <w:b/>
          <w:sz w:val="24"/>
          <w:szCs w:val="24"/>
        </w:rPr>
        <w:t>4</w:t>
      </w:r>
      <w:r w:rsidRPr="0056311D">
        <w:rPr>
          <w:rFonts w:cstheme="minorHAnsi"/>
          <w:sz w:val="24"/>
          <w:szCs w:val="24"/>
        </w:rPr>
        <w:t xml:space="preserve"> факультетов (список всех факультетов Москвы и филиалов, участвовавших в Экзамене см. в Приложении №1). </w:t>
      </w:r>
      <w:r w:rsidRPr="0056311D">
        <w:rPr>
          <w:rFonts w:cstheme="minorHAnsi"/>
          <w:i/>
          <w:sz w:val="24"/>
          <w:szCs w:val="24"/>
        </w:rPr>
        <w:t>Экзамен по деловому английскому</w:t>
      </w:r>
      <w:r w:rsidRPr="0056311D">
        <w:rPr>
          <w:rFonts w:cstheme="minorHAnsi"/>
          <w:sz w:val="24"/>
          <w:szCs w:val="24"/>
        </w:rPr>
        <w:t xml:space="preserve"> сдавали студенты 4 курса бакалавриата факультета мировой экономики и мировой политики.</w:t>
      </w:r>
    </w:p>
    <w:p w14:paraId="3A89F7C4"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Шкала оценивания для проводимых испытаний - </w:t>
      </w:r>
      <w:proofErr w:type="spellStart"/>
      <w:r w:rsidRPr="0056311D">
        <w:rPr>
          <w:rFonts w:cstheme="minorHAnsi"/>
          <w:sz w:val="24"/>
          <w:szCs w:val="24"/>
        </w:rPr>
        <w:t>стодвадцатибалльная</w:t>
      </w:r>
      <w:proofErr w:type="spellEnd"/>
      <w:r w:rsidRPr="0056311D">
        <w:rPr>
          <w:rFonts w:cstheme="minorHAnsi"/>
          <w:sz w:val="24"/>
          <w:szCs w:val="24"/>
        </w:rPr>
        <w:t xml:space="preserve"> (для </w:t>
      </w:r>
      <w:r w:rsidRPr="0056311D">
        <w:rPr>
          <w:rFonts w:cstheme="minorHAnsi"/>
          <w:i/>
          <w:sz w:val="24"/>
          <w:szCs w:val="24"/>
        </w:rPr>
        <w:t>Экзамена по деловому английскому</w:t>
      </w:r>
      <w:r w:rsidRPr="0056311D">
        <w:rPr>
          <w:rFonts w:cstheme="minorHAnsi"/>
          <w:sz w:val="24"/>
          <w:szCs w:val="24"/>
        </w:rPr>
        <w:t xml:space="preserve">) и девятибалльная (для </w:t>
      </w:r>
      <w:r w:rsidRPr="0056311D">
        <w:rPr>
          <w:rFonts w:cstheme="minorHAnsi"/>
          <w:i/>
          <w:sz w:val="24"/>
          <w:szCs w:val="24"/>
        </w:rPr>
        <w:t>Экзамена по английскому для академических целей</w:t>
      </w:r>
      <w:r w:rsidRPr="0056311D">
        <w:rPr>
          <w:rFonts w:cstheme="minorHAnsi"/>
          <w:sz w:val="24"/>
          <w:szCs w:val="24"/>
        </w:rPr>
        <w:t>).</w:t>
      </w:r>
    </w:p>
    <w:p w14:paraId="59F2E2A8"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i/>
          <w:sz w:val="24"/>
          <w:szCs w:val="24"/>
        </w:rPr>
        <w:t>Экзамены</w:t>
      </w:r>
      <w:r w:rsidRPr="0056311D">
        <w:rPr>
          <w:rFonts w:cstheme="minorHAnsi"/>
          <w:sz w:val="24"/>
          <w:szCs w:val="24"/>
        </w:rPr>
        <w:t xml:space="preserve"> состояли из четырех этапов: </w:t>
      </w:r>
      <w:proofErr w:type="spellStart"/>
      <w:r w:rsidRPr="0056311D">
        <w:rPr>
          <w:rFonts w:cstheme="minorHAnsi"/>
          <w:sz w:val="24"/>
          <w:szCs w:val="24"/>
        </w:rPr>
        <w:t>аудирование</w:t>
      </w:r>
      <w:proofErr w:type="spellEnd"/>
      <w:r w:rsidRPr="0056311D">
        <w:rPr>
          <w:rFonts w:cstheme="minorHAnsi"/>
          <w:sz w:val="24"/>
          <w:szCs w:val="24"/>
        </w:rPr>
        <w:t xml:space="preserve">, письмо, чтение и интервью.  Заключительный этап </w:t>
      </w:r>
      <w:r w:rsidRPr="0056311D">
        <w:rPr>
          <w:rFonts w:cstheme="minorHAnsi"/>
          <w:i/>
          <w:sz w:val="24"/>
          <w:szCs w:val="24"/>
        </w:rPr>
        <w:t xml:space="preserve">Экзамена </w:t>
      </w:r>
      <w:r w:rsidRPr="0056311D">
        <w:rPr>
          <w:rFonts w:cstheme="minorHAnsi"/>
          <w:sz w:val="24"/>
          <w:szCs w:val="24"/>
        </w:rPr>
        <w:t xml:space="preserve">«Интервью» был в этом году впервые проведен без личного присутствия экзаменаторов, с использованием </w:t>
      </w:r>
      <w:proofErr w:type="gramStart"/>
      <w:r w:rsidRPr="0056311D">
        <w:rPr>
          <w:rFonts w:cstheme="minorHAnsi"/>
          <w:sz w:val="24"/>
          <w:szCs w:val="24"/>
        </w:rPr>
        <w:t>внутренней</w:t>
      </w:r>
      <w:proofErr w:type="gramEnd"/>
      <w:r w:rsidRPr="0056311D">
        <w:rPr>
          <w:rFonts w:cstheme="minorHAnsi"/>
          <w:sz w:val="24"/>
          <w:szCs w:val="24"/>
        </w:rPr>
        <w:t xml:space="preserve"> </w:t>
      </w:r>
      <w:r w:rsidRPr="0056311D">
        <w:rPr>
          <w:rFonts w:cstheme="minorHAnsi"/>
          <w:sz w:val="24"/>
          <w:szCs w:val="24"/>
          <w:lang w:val="en-US"/>
        </w:rPr>
        <w:t>LMS</w:t>
      </w:r>
      <w:r w:rsidRPr="0056311D">
        <w:rPr>
          <w:rFonts w:cstheme="minorHAnsi"/>
          <w:sz w:val="24"/>
          <w:szCs w:val="24"/>
        </w:rPr>
        <w:t xml:space="preserve"> НИУ ВШЭ. Для этой цели в </w:t>
      </w:r>
      <w:r w:rsidRPr="0056311D">
        <w:rPr>
          <w:rFonts w:cstheme="minorHAnsi"/>
          <w:sz w:val="24"/>
          <w:szCs w:val="24"/>
          <w:lang w:val="en-US"/>
        </w:rPr>
        <w:t>LMS</w:t>
      </w:r>
      <w:r w:rsidRPr="0056311D">
        <w:rPr>
          <w:rFonts w:cstheme="minorHAnsi"/>
          <w:sz w:val="24"/>
          <w:szCs w:val="24"/>
        </w:rPr>
        <w:t xml:space="preserve"> для каждого факультета был создан сайт со всеми необходимыми материалами. В специально оборудованных компьютерных классах в присутствии наблюдателя студенты через этот сайт получили экзаменационное задание и имели возможность записать свой ответ в аудиофайл, который затем был проверен сертифицированным экзаменатором.</w:t>
      </w:r>
    </w:p>
    <w:p w14:paraId="55EE39AC" w14:textId="77777777" w:rsidR="00752404" w:rsidRPr="0056311D" w:rsidRDefault="00752404" w:rsidP="00043CBC">
      <w:pPr>
        <w:pStyle w:val="3"/>
        <w:numPr>
          <w:ilvl w:val="2"/>
          <w:numId w:val="68"/>
        </w:numPr>
      </w:pPr>
      <w:bookmarkStart w:id="33" w:name="_Toc278494351"/>
      <w:r w:rsidRPr="0056311D">
        <w:t>Экзамен по деловому английскому</w:t>
      </w:r>
      <w:bookmarkEnd w:id="33"/>
    </w:p>
    <w:p w14:paraId="2F2751E1"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На </w:t>
      </w:r>
      <w:r w:rsidRPr="0056311D">
        <w:rPr>
          <w:rFonts w:cstheme="minorHAnsi"/>
          <w:i/>
          <w:sz w:val="24"/>
          <w:szCs w:val="24"/>
        </w:rPr>
        <w:t>Экзамен по деловому английскому</w:t>
      </w:r>
      <w:r w:rsidRPr="0056311D">
        <w:rPr>
          <w:rFonts w:cstheme="minorHAnsi"/>
          <w:sz w:val="24"/>
          <w:szCs w:val="24"/>
        </w:rPr>
        <w:t xml:space="preserve"> было зарегистрировано </w:t>
      </w:r>
      <w:r w:rsidRPr="0056311D">
        <w:rPr>
          <w:rFonts w:cstheme="minorHAnsi"/>
          <w:b/>
          <w:sz w:val="24"/>
          <w:szCs w:val="24"/>
        </w:rPr>
        <w:t>173</w:t>
      </w:r>
      <w:r w:rsidRPr="0056311D">
        <w:rPr>
          <w:rFonts w:cstheme="minorHAnsi"/>
          <w:sz w:val="24"/>
          <w:szCs w:val="24"/>
        </w:rPr>
        <w:t xml:space="preserve"> студента факультета мировой экономики и мировой политики НИУ ВШЭ.</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2"/>
        <w:gridCol w:w="5706"/>
      </w:tblGrid>
      <w:tr w:rsidR="00752404" w:rsidRPr="0056311D" w14:paraId="7678E125" w14:textId="77777777" w:rsidTr="00752404">
        <w:tc>
          <w:tcPr>
            <w:tcW w:w="4785" w:type="dxa"/>
          </w:tcPr>
          <w:p w14:paraId="127CE8C7" w14:textId="77777777" w:rsidR="00752404" w:rsidRPr="0056311D" w:rsidRDefault="00752404" w:rsidP="00966686">
            <w:pPr>
              <w:spacing w:before="0" w:after="120"/>
              <w:ind w:firstLine="851"/>
              <w:jc w:val="both"/>
              <w:rPr>
                <w:rFonts w:cstheme="minorHAnsi"/>
                <w:sz w:val="24"/>
                <w:szCs w:val="24"/>
              </w:rPr>
            </w:pPr>
            <w:r w:rsidRPr="0056311D">
              <w:rPr>
                <w:rFonts w:cstheme="minorHAnsi"/>
                <w:sz w:val="24"/>
                <w:szCs w:val="24"/>
              </w:rPr>
              <w:t xml:space="preserve">61% студентов сдали </w:t>
            </w:r>
            <w:r w:rsidRPr="0056311D">
              <w:rPr>
                <w:rFonts w:cstheme="minorHAnsi"/>
                <w:i/>
                <w:sz w:val="24"/>
                <w:szCs w:val="24"/>
              </w:rPr>
              <w:t xml:space="preserve">Экзамен </w:t>
            </w:r>
            <w:r w:rsidRPr="0056311D">
              <w:rPr>
                <w:rFonts w:cstheme="minorHAnsi"/>
                <w:sz w:val="24"/>
                <w:szCs w:val="24"/>
              </w:rPr>
              <w:t>на хорошо и отлично; 38% студентов получили удовлетворительные оценки. В пятибалльную шкалу оценок переводилась сумма результатов, полученных по каждому из четырех испытаний.</w:t>
            </w:r>
          </w:p>
          <w:p w14:paraId="5CFACB12" w14:textId="77777777" w:rsidR="00752404" w:rsidRPr="0056311D" w:rsidRDefault="00752404" w:rsidP="00966686">
            <w:pPr>
              <w:spacing w:before="0" w:after="120"/>
              <w:ind w:firstLine="851"/>
              <w:jc w:val="both"/>
              <w:rPr>
                <w:rFonts w:cstheme="minorHAnsi"/>
                <w:sz w:val="24"/>
                <w:szCs w:val="24"/>
              </w:rPr>
            </w:pPr>
          </w:p>
          <w:p w14:paraId="1C4D54E5" w14:textId="77777777" w:rsidR="00752404" w:rsidRPr="0056311D" w:rsidRDefault="00752404" w:rsidP="00966686">
            <w:pPr>
              <w:spacing w:before="0" w:after="120"/>
              <w:ind w:firstLine="851"/>
              <w:jc w:val="both"/>
              <w:rPr>
                <w:rFonts w:cstheme="minorHAnsi"/>
                <w:sz w:val="24"/>
                <w:szCs w:val="24"/>
              </w:rPr>
            </w:pPr>
            <w:r w:rsidRPr="0056311D">
              <w:rPr>
                <w:rFonts w:cstheme="minorHAnsi"/>
                <w:sz w:val="24"/>
                <w:szCs w:val="24"/>
              </w:rPr>
              <w:t xml:space="preserve">На </w:t>
            </w:r>
            <w:r w:rsidRPr="0056311D">
              <w:rPr>
                <w:rFonts w:cstheme="minorHAnsi"/>
                <w:i/>
                <w:sz w:val="24"/>
                <w:szCs w:val="24"/>
              </w:rPr>
              <w:t>диаграмме 1</w:t>
            </w:r>
            <w:r w:rsidRPr="0056311D">
              <w:rPr>
                <w:rFonts w:cstheme="minorHAnsi"/>
                <w:sz w:val="24"/>
                <w:szCs w:val="24"/>
              </w:rPr>
              <w:t xml:space="preserve"> представлено процентное распределение студентов </w:t>
            </w:r>
            <w:proofErr w:type="spellStart"/>
            <w:r w:rsidRPr="0056311D">
              <w:rPr>
                <w:rFonts w:cstheme="minorHAnsi"/>
                <w:sz w:val="24"/>
                <w:szCs w:val="24"/>
              </w:rPr>
              <w:t>МЭиМП</w:t>
            </w:r>
            <w:proofErr w:type="spellEnd"/>
            <w:r w:rsidRPr="0056311D">
              <w:rPr>
                <w:rFonts w:cstheme="minorHAnsi"/>
                <w:sz w:val="24"/>
                <w:szCs w:val="24"/>
              </w:rPr>
              <w:t xml:space="preserve"> по результатам сдачи </w:t>
            </w:r>
            <w:r w:rsidRPr="0056311D">
              <w:rPr>
                <w:rFonts w:cstheme="minorHAnsi"/>
                <w:i/>
                <w:sz w:val="24"/>
                <w:szCs w:val="24"/>
              </w:rPr>
              <w:t>Экзамена по деловому английскому</w:t>
            </w:r>
            <w:r w:rsidRPr="0056311D">
              <w:rPr>
                <w:rFonts w:cstheme="minorHAnsi"/>
                <w:sz w:val="24"/>
                <w:szCs w:val="24"/>
              </w:rPr>
              <w:t>.</w:t>
            </w:r>
          </w:p>
        </w:tc>
        <w:tc>
          <w:tcPr>
            <w:tcW w:w="4786" w:type="dxa"/>
          </w:tcPr>
          <w:p w14:paraId="5DBEA97C" w14:textId="01F458F0" w:rsidR="00752404" w:rsidRPr="0056311D" w:rsidRDefault="00752404" w:rsidP="00966686">
            <w:pPr>
              <w:spacing w:before="0" w:after="120"/>
              <w:jc w:val="both"/>
              <w:rPr>
                <w:rFonts w:cstheme="minorHAnsi"/>
                <w:sz w:val="24"/>
                <w:szCs w:val="24"/>
              </w:rPr>
            </w:pPr>
            <w:r w:rsidRPr="0056311D">
              <w:rPr>
                <w:rFonts w:cstheme="minorHAnsi"/>
                <w:noProof/>
                <w:sz w:val="24"/>
                <w:szCs w:val="24"/>
                <w:lang w:eastAsia="ru-RU"/>
              </w:rPr>
              <w:drawing>
                <wp:inline distT="0" distB="0" distL="0" distR="0" wp14:anchorId="19909196" wp14:editId="5A2DE768">
                  <wp:extent cx="3471620" cy="2851688"/>
                  <wp:effectExtent l="0" t="0" r="14605" b="2540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Pr="0056311D">
              <w:rPr>
                <w:rFonts w:cstheme="minorHAnsi"/>
                <w:sz w:val="24"/>
                <w:szCs w:val="24"/>
              </w:rPr>
              <w:t xml:space="preserve"> </w:t>
            </w:r>
            <w:r w:rsidRPr="0056311D">
              <w:rPr>
                <w:rFonts w:cstheme="minorHAnsi"/>
                <w:b/>
                <w:sz w:val="24"/>
                <w:szCs w:val="24"/>
              </w:rPr>
              <w:t xml:space="preserve">Диаграмма </w:t>
            </w:r>
            <w:r w:rsidR="00E24386" w:rsidRPr="0056311D">
              <w:rPr>
                <w:rFonts w:cstheme="minorHAnsi"/>
                <w:b/>
                <w:sz w:val="24"/>
                <w:szCs w:val="24"/>
              </w:rPr>
              <w:fldChar w:fldCharType="begin"/>
            </w:r>
            <w:r w:rsidR="00E24386" w:rsidRPr="0056311D">
              <w:rPr>
                <w:rFonts w:cstheme="minorHAnsi"/>
                <w:b/>
                <w:sz w:val="24"/>
                <w:szCs w:val="24"/>
              </w:rPr>
              <w:instrText xml:space="preserve"> STYLEREF 2 \s </w:instrText>
            </w:r>
            <w:r w:rsidR="00E24386" w:rsidRPr="0056311D">
              <w:rPr>
                <w:rFonts w:cstheme="minorHAnsi"/>
                <w:b/>
                <w:sz w:val="24"/>
                <w:szCs w:val="24"/>
              </w:rPr>
              <w:fldChar w:fldCharType="separate"/>
            </w:r>
            <w:r w:rsidR="00E24386" w:rsidRPr="0056311D">
              <w:rPr>
                <w:rFonts w:cstheme="minorHAnsi"/>
                <w:b/>
                <w:noProof/>
                <w:sz w:val="24"/>
                <w:szCs w:val="24"/>
              </w:rPr>
              <w:t>5.8</w:t>
            </w:r>
            <w:r w:rsidR="00E24386" w:rsidRPr="0056311D">
              <w:rPr>
                <w:rFonts w:cstheme="minorHAnsi"/>
                <w:b/>
                <w:sz w:val="24"/>
                <w:szCs w:val="24"/>
              </w:rPr>
              <w:fldChar w:fldCharType="end"/>
            </w:r>
            <w:r w:rsidR="00E24386" w:rsidRPr="0056311D">
              <w:rPr>
                <w:rFonts w:cstheme="minorHAnsi"/>
                <w:b/>
                <w:sz w:val="24"/>
                <w:szCs w:val="24"/>
              </w:rPr>
              <w:noBreakHyphen/>
            </w:r>
            <w:r w:rsidR="00E24386" w:rsidRPr="0056311D">
              <w:rPr>
                <w:rFonts w:cstheme="minorHAnsi"/>
                <w:b/>
                <w:sz w:val="24"/>
                <w:szCs w:val="24"/>
              </w:rPr>
              <w:fldChar w:fldCharType="begin"/>
            </w:r>
            <w:r w:rsidR="00E24386" w:rsidRPr="0056311D">
              <w:rPr>
                <w:rFonts w:cstheme="minorHAnsi"/>
                <w:b/>
                <w:sz w:val="24"/>
                <w:szCs w:val="24"/>
              </w:rPr>
              <w:instrText xml:space="preserve"> SEQ Диаграмма \* ARABIC \s 2 </w:instrText>
            </w:r>
            <w:r w:rsidR="00E24386" w:rsidRPr="0056311D">
              <w:rPr>
                <w:rFonts w:cstheme="minorHAnsi"/>
                <w:b/>
                <w:sz w:val="24"/>
                <w:szCs w:val="24"/>
              </w:rPr>
              <w:fldChar w:fldCharType="separate"/>
            </w:r>
            <w:r w:rsidR="00E24386" w:rsidRPr="0056311D">
              <w:rPr>
                <w:rFonts w:cstheme="minorHAnsi"/>
                <w:b/>
                <w:noProof/>
                <w:sz w:val="24"/>
                <w:szCs w:val="24"/>
              </w:rPr>
              <w:t>1</w:t>
            </w:r>
            <w:r w:rsidR="00E24386" w:rsidRPr="0056311D">
              <w:rPr>
                <w:rFonts w:cstheme="minorHAnsi"/>
                <w:b/>
                <w:sz w:val="24"/>
                <w:szCs w:val="24"/>
              </w:rPr>
              <w:fldChar w:fldCharType="end"/>
            </w:r>
          </w:p>
        </w:tc>
      </w:tr>
    </w:tbl>
    <w:p w14:paraId="16624640"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В Приложении №2 представлены результаты сдачи </w:t>
      </w:r>
      <w:r w:rsidRPr="0056311D">
        <w:rPr>
          <w:rFonts w:cstheme="minorHAnsi"/>
          <w:i/>
          <w:sz w:val="24"/>
          <w:szCs w:val="24"/>
        </w:rPr>
        <w:t>Экзамена</w:t>
      </w:r>
      <w:r w:rsidRPr="0056311D">
        <w:rPr>
          <w:rFonts w:cstheme="minorHAnsi"/>
          <w:sz w:val="24"/>
          <w:szCs w:val="24"/>
        </w:rPr>
        <w:t xml:space="preserve"> в 2013 и 2012 годах.</w:t>
      </w:r>
    </w:p>
    <w:p w14:paraId="532DB7D3"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Стоит отметить, что при стопроцентной явке в этом году результаты практически полностью повторяют результаты прошлого года, за исключением незначительного уменьшения доли отличников при незначительном же увеличении доли хорошистов и троечников.</w:t>
      </w:r>
    </w:p>
    <w:p w14:paraId="1BF20ACC"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Распределение студентов, получивших оценки по </w:t>
      </w:r>
      <w:proofErr w:type="spellStart"/>
      <w:r w:rsidRPr="0056311D">
        <w:rPr>
          <w:rFonts w:cstheme="minorHAnsi"/>
          <w:sz w:val="24"/>
          <w:szCs w:val="24"/>
        </w:rPr>
        <w:t>тридцатибальной</w:t>
      </w:r>
      <w:proofErr w:type="spellEnd"/>
      <w:r w:rsidRPr="0056311D">
        <w:rPr>
          <w:rFonts w:cstheme="minorHAnsi"/>
          <w:sz w:val="24"/>
          <w:szCs w:val="24"/>
        </w:rPr>
        <w:t xml:space="preserve"> шкале по отдельным видам испытаний, приведено на </w:t>
      </w:r>
      <w:r w:rsidRPr="0056311D">
        <w:rPr>
          <w:rFonts w:cstheme="minorHAnsi"/>
          <w:i/>
          <w:sz w:val="24"/>
          <w:szCs w:val="24"/>
        </w:rPr>
        <w:t>диаграмме 4</w:t>
      </w:r>
      <w:r w:rsidRPr="0056311D">
        <w:rPr>
          <w:rFonts w:cstheme="minorHAnsi"/>
          <w:sz w:val="24"/>
          <w:szCs w:val="24"/>
        </w:rPr>
        <w:t>:</w:t>
      </w:r>
    </w:p>
    <w:p w14:paraId="2F94F23A" w14:textId="77777777" w:rsidR="00752404" w:rsidRPr="0056311D" w:rsidRDefault="00752404" w:rsidP="00752404">
      <w:pPr>
        <w:keepNext/>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2E13584D" wp14:editId="372F3B72">
            <wp:extent cx="6168788" cy="2688609"/>
            <wp:effectExtent l="0" t="0" r="22860" b="16510"/>
            <wp:docPr id="483" name="Диаграмма 4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01D64CE" w14:textId="15DCF3B7" w:rsidR="00752404" w:rsidRPr="0056311D" w:rsidRDefault="00752404" w:rsidP="00752404">
      <w:pPr>
        <w:pStyle w:val="a8"/>
        <w:spacing w:before="0" w:after="120" w:line="240" w:lineRule="auto"/>
        <w:jc w:val="both"/>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2</w:t>
      </w:r>
      <w:r w:rsidR="00E24386" w:rsidRPr="0056311D">
        <w:rPr>
          <w:rFonts w:cstheme="minorHAnsi"/>
          <w:szCs w:val="24"/>
        </w:rPr>
        <w:fldChar w:fldCharType="end"/>
      </w:r>
    </w:p>
    <w:p w14:paraId="02B0DC20"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Диаграмма демонстрирует в целом по выборке более высокие показатели по говорению (</w:t>
      </w:r>
      <w:r w:rsidRPr="0056311D">
        <w:rPr>
          <w:rFonts w:cstheme="minorHAnsi"/>
          <w:b/>
          <w:sz w:val="24"/>
          <w:szCs w:val="24"/>
        </w:rPr>
        <w:t>интервью</w:t>
      </w:r>
      <w:r w:rsidRPr="0056311D">
        <w:rPr>
          <w:rFonts w:cstheme="minorHAnsi"/>
          <w:sz w:val="24"/>
          <w:szCs w:val="24"/>
        </w:rPr>
        <w:t xml:space="preserve">), за ним следуют </w:t>
      </w:r>
      <w:r w:rsidRPr="0056311D">
        <w:rPr>
          <w:rFonts w:cstheme="minorHAnsi"/>
          <w:b/>
          <w:sz w:val="24"/>
          <w:szCs w:val="24"/>
        </w:rPr>
        <w:t>чтение</w:t>
      </w:r>
      <w:r w:rsidRPr="0056311D">
        <w:rPr>
          <w:rFonts w:cstheme="minorHAnsi"/>
          <w:sz w:val="24"/>
          <w:szCs w:val="24"/>
        </w:rPr>
        <w:t xml:space="preserve"> и </w:t>
      </w:r>
      <w:proofErr w:type="spellStart"/>
      <w:r w:rsidRPr="0056311D">
        <w:rPr>
          <w:rFonts w:cstheme="minorHAnsi"/>
          <w:b/>
          <w:sz w:val="24"/>
          <w:szCs w:val="24"/>
        </w:rPr>
        <w:t>аудирование</w:t>
      </w:r>
      <w:proofErr w:type="spellEnd"/>
      <w:r w:rsidRPr="0056311D">
        <w:rPr>
          <w:rFonts w:cstheme="minorHAnsi"/>
          <w:sz w:val="24"/>
          <w:szCs w:val="24"/>
        </w:rPr>
        <w:t xml:space="preserve"> (результаты аналогичные прошлогодним). </w:t>
      </w:r>
      <w:r w:rsidRPr="0056311D">
        <w:rPr>
          <w:rFonts w:cstheme="minorHAnsi"/>
          <w:b/>
          <w:sz w:val="24"/>
          <w:szCs w:val="24"/>
        </w:rPr>
        <w:t>Письмо</w:t>
      </w:r>
      <w:r w:rsidRPr="0056311D">
        <w:rPr>
          <w:rFonts w:cstheme="minorHAnsi"/>
          <w:sz w:val="24"/>
          <w:szCs w:val="24"/>
        </w:rPr>
        <w:t xml:space="preserve">, также как и в прошлом году, имеет </w:t>
      </w:r>
      <w:proofErr w:type="spellStart"/>
      <w:r w:rsidRPr="0056311D">
        <w:rPr>
          <w:rFonts w:cstheme="minorHAnsi"/>
          <w:sz w:val="24"/>
          <w:szCs w:val="24"/>
        </w:rPr>
        <w:t>ярковыраженный</w:t>
      </w:r>
      <w:proofErr w:type="spellEnd"/>
      <w:r w:rsidRPr="0056311D">
        <w:rPr>
          <w:rFonts w:cstheme="minorHAnsi"/>
          <w:sz w:val="24"/>
          <w:szCs w:val="24"/>
        </w:rPr>
        <w:t xml:space="preserve"> пик в районе 22 баллов.</w:t>
      </w:r>
    </w:p>
    <w:p w14:paraId="55F96E53"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На следующем графике (</w:t>
      </w:r>
      <w:r w:rsidRPr="0056311D">
        <w:rPr>
          <w:rFonts w:cstheme="minorHAnsi"/>
          <w:i/>
          <w:sz w:val="24"/>
          <w:szCs w:val="24"/>
        </w:rPr>
        <w:t>диаграмма 5</w:t>
      </w:r>
      <w:r w:rsidRPr="0056311D">
        <w:rPr>
          <w:rFonts w:cstheme="minorHAnsi"/>
          <w:sz w:val="24"/>
          <w:szCs w:val="24"/>
        </w:rPr>
        <w:t xml:space="preserve">) отражено распределение разницы оценки за </w:t>
      </w:r>
      <w:r w:rsidRPr="0056311D">
        <w:rPr>
          <w:rFonts w:cstheme="minorHAnsi"/>
          <w:i/>
          <w:sz w:val="24"/>
          <w:szCs w:val="24"/>
        </w:rPr>
        <w:t>Экзамен по деловому английскому</w:t>
      </w:r>
      <w:r w:rsidRPr="0056311D">
        <w:rPr>
          <w:rFonts w:cstheme="minorHAnsi"/>
          <w:sz w:val="24"/>
          <w:szCs w:val="24"/>
        </w:rPr>
        <w:t xml:space="preserve"> (по шкале ВШЭ) и накопленной оценки студентов за курс английского языка. Из графика видно, что чаще всего накопленная оценка на 2 балла выше оценки за </w:t>
      </w:r>
      <w:r w:rsidRPr="0056311D">
        <w:rPr>
          <w:rFonts w:cstheme="minorHAnsi"/>
          <w:i/>
          <w:sz w:val="24"/>
          <w:szCs w:val="24"/>
        </w:rPr>
        <w:t>Экзамен</w:t>
      </w:r>
      <w:r w:rsidRPr="0056311D">
        <w:rPr>
          <w:rFonts w:cstheme="minorHAnsi"/>
          <w:sz w:val="24"/>
          <w:szCs w:val="24"/>
        </w:rPr>
        <w:t>. Это означает, что преподаватели, которые вели курс английского языка, оценивают результаты студентов менее строго, чем внешние экзаменаторы.</w:t>
      </w:r>
    </w:p>
    <w:p w14:paraId="5D0A3EEE" w14:textId="77777777" w:rsidR="00752404" w:rsidRPr="0056311D" w:rsidRDefault="00752404" w:rsidP="00752404">
      <w:pPr>
        <w:keepNext/>
        <w:spacing w:before="0" w:after="120" w:line="240" w:lineRule="auto"/>
        <w:ind w:firstLine="851"/>
        <w:jc w:val="both"/>
        <w:rPr>
          <w:rFonts w:cstheme="minorHAnsi"/>
          <w:sz w:val="24"/>
          <w:szCs w:val="24"/>
        </w:rPr>
      </w:pPr>
      <w:r w:rsidRPr="0056311D">
        <w:rPr>
          <w:rFonts w:cstheme="minorHAnsi"/>
          <w:noProof/>
          <w:sz w:val="24"/>
          <w:szCs w:val="24"/>
          <w:lang w:eastAsia="ru-RU"/>
        </w:rPr>
        <w:drawing>
          <wp:inline distT="0" distB="0" distL="0" distR="0" wp14:anchorId="2A08441B" wp14:editId="1A29826C">
            <wp:extent cx="5139559" cy="2427890"/>
            <wp:effectExtent l="0" t="0" r="23495" b="10795"/>
            <wp:docPr id="484" name="Диаграмма 4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6D1D13BD" w14:textId="47FF5BEC" w:rsidR="00752404" w:rsidRPr="0056311D" w:rsidRDefault="00752404" w:rsidP="00752404">
      <w:pPr>
        <w:pStyle w:val="a8"/>
        <w:spacing w:before="0" w:after="120" w:line="240" w:lineRule="auto"/>
        <w:ind w:firstLine="851"/>
        <w:jc w:val="both"/>
        <w:rPr>
          <w:rFonts w:cstheme="minorHAnsi"/>
          <w:noProof/>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3</w:t>
      </w:r>
      <w:r w:rsidR="00E24386" w:rsidRPr="0056311D">
        <w:rPr>
          <w:rFonts w:cstheme="minorHAnsi"/>
          <w:szCs w:val="24"/>
        </w:rPr>
        <w:fldChar w:fldCharType="end"/>
      </w:r>
    </w:p>
    <w:p w14:paraId="0F8B2D5A"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Отметим, что в 2013 году разница между Накопленной оценкой и оценкой за </w:t>
      </w:r>
      <w:r w:rsidRPr="0056311D">
        <w:rPr>
          <w:rFonts w:cstheme="minorHAnsi"/>
          <w:i/>
          <w:sz w:val="24"/>
          <w:szCs w:val="24"/>
        </w:rPr>
        <w:t>Экзамен</w:t>
      </w:r>
      <w:r w:rsidRPr="0056311D">
        <w:rPr>
          <w:rFonts w:cstheme="minorHAnsi"/>
          <w:sz w:val="24"/>
          <w:szCs w:val="24"/>
        </w:rPr>
        <w:t xml:space="preserve"> также составляла 2 балла.</w:t>
      </w:r>
      <w:r w:rsidRPr="0056311D" w:rsidDel="004D6C03">
        <w:rPr>
          <w:rFonts w:cstheme="minorHAnsi"/>
          <w:sz w:val="24"/>
          <w:szCs w:val="24"/>
        </w:rPr>
        <w:t xml:space="preserve"> </w:t>
      </w:r>
    </w:p>
    <w:p w14:paraId="69579A8D" w14:textId="77777777" w:rsidR="00752404" w:rsidRPr="0056311D" w:rsidRDefault="00752404" w:rsidP="00043CBC">
      <w:pPr>
        <w:pStyle w:val="3"/>
        <w:numPr>
          <w:ilvl w:val="2"/>
          <w:numId w:val="68"/>
        </w:numPr>
      </w:pPr>
      <w:bookmarkStart w:id="34" w:name="_Toc278494352"/>
      <w:r w:rsidRPr="0056311D">
        <w:t>Экзамен по английскому для академических целей</w:t>
      </w:r>
      <w:bookmarkEnd w:id="34"/>
    </w:p>
    <w:p w14:paraId="60D110A7"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На </w:t>
      </w:r>
      <w:r w:rsidRPr="0056311D">
        <w:rPr>
          <w:rFonts w:cstheme="minorHAnsi"/>
          <w:i/>
          <w:sz w:val="24"/>
          <w:szCs w:val="24"/>
        </w:rPr>
        <w:t>Экзамен по английскому для академических целей</w:t>
      </w:r>
      <w:r w:rsidRPr="0056311D">
        <w:rPr>
          <w:rFonts w:cstheme="minorHAnsi"/>
          <w:sz w:val="24"/>
          <w:szCs w:val="24"/>
        </w:rPr>
        <w:t xml:space="preserve"> во всех четырех филиалах было зарегистрировано </w:t>
      </w:r>
      <w:r w:rsidRPr="0056311D">
        <w:rPr>
          <w:rFonts w:cstheme="minorHAnsi"/>
          <w:b/>
          <w:sz w:val="24"/>
          <w:szCs w:val="24"/>
        </w:rPr>
        <w:t>3276</w:t>
      </w:r>
      <w:r w:rsidRPr="0056311D">
        <w:rPr>
          <w:rFonts w:cstheme="minorHAnsi"/>
          <w:sz w:val="24"/>
          <w:szCs w:val="24"/>
        </w:rPr>
        <w:t xml:space="preserve"> студентов НИУ ВШЭ. Из них в Москве – </w:t>
      </w:r>
      <w:r w:rsidRPr="0056311D">
        <w:rPr>
          <w:rFonts w:cstheme="minorHAnsi"/>
          <w:b/>
          <w:sz w:val="24"/>
          <w:szCs w:val="24"/>
        </w:rPr>
        <w:t>2268</w:t>
      </w:r>
      <w:r w:rsidRPr="0056311D">
        <w:rPr>
          <w:rFonts w:cstheme="minorHAnsi"/>
          <w:sz w:val="24"/>
          <w:szCs w:val="24"/>
        </w:rPr>
        <w:t xml:space="preserve"> студентов, в Санкт-Петербурге – </w:t>
      </w:r>
      <w:r w:rsidRPr="0056311D">
        <w:rPr>
          <w:rFonts w:cstheme="minorHAnsi"/>
          <w:b/>
          <w:sz w:val="24"/>
          <w:szCs w:val="24"/>
        </w:rPr>
        <w:t>385</w:t>
      </w:r>
      <w:r w:rsidRPr="0056311D">
        <w:rPr>
          <w:rFonts w:cstheme="minorHAnsi"/>
          <w:sz w:val="24"/>
          <w:szCs w:val="24"/>
        </w:rPr>
        <w:t xml:space="preserve">, в Нижнем Новгороде – </w:t>
      </w:r>
      <w:r w:rsidRPr="0056311D">
        <w:rPr>
          <w:rFonts w:cstheme="minorHAnsi"/>
          <w:b/>
          <w:sz w:val="24"/>
          <w:szCs w:val="24"/>
        </w:rPr>
        <w:t>381</w:t>
      </w:r>
      <w:r w:rsidRPr="0056311D">
        <w:rPr>
          <w:rFonts w:cstheme="minorHAnsi"/>
          <w:sz w:val="24"/>
          <w:szCs w:val="24"/>
        </w:rPr>
        <w:t xml:space="preserve"> и в Перми – </w:t>
      </w:r>
      <w:r w:rsidRPr="0056311D">
        <w:rPr>
          <w:rFonts w:cstheme="minorHAnsi"/>
          <w:b/>
          <w:sz w:val="24"/>
          <w:szCs w:val="24"/>
        </w:rPr>
        <w:t>242</w:t>
      </w:r>
      <w:r w:rsidRPr="0056311D">
        <w:rPr>
          <w:rFonts w:cstheme="minorHAnsi"/>
          <w:sz w:val="24"/>
          <w:szCs w:val="24"/>
        </w:rPr>
        <w:t>.</w:t>
      </w:r>
    </w:p>
    <w:p w14:paraId="4F78B30E" w14:textId="77777777" w:rsidR="00752404" w:rsidRPr="0056311D" w:rsidRDefault="00752404" w:rsidP="00752404">
      <w:pPr>
        <w:spacing w:before="0" w:after="120" w:line="240" w:lineRule="auto"/>
        <w:ind w:firstLine="851"/>
        <w:jc w:val="both"/>
        <w:rPr>
          <w:rFonts w:cstheme="minorHAnsi"/>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740"/>
        <w:gridCol w:w="4191"/>
      </w:tblGrid>
      <w:tr w:rsidR="00752404" w:rsidRPr="0056311D" w14:paraId="22516A32" w14:textId="77777777" w:rsidTr="00C3611C">
        <w:tc>
          <w:tcPr>
            <w:tcW w:w="5740" w:type="dxa"/>
          </w:tcPr>
          <w:p w14:paraId="6479F880" w14:textId="77777777" w:rsidR="00752404" w:rsidRPr="0056311D" w:rsidRDefault="00752404" w:rsidP="00966686">
            <w:pPr>
              <w:keepNext/>
              <w:spacing w:before="0" w:after="120"/>
              <w:jc w:val="both"/>
              <w:rPr>
                <w:rFonts w:cstheme="minorHAnsi"/>
                <w:sz w:val="24"/>
                <w:szCs w:val="24"/>
              </w:rPr>
            </w:pPr>
            <w:r w:rsidRPr="0056311D">
              <w:rPr>
                <w:rFonts w:cstheme="minorHAnsi"/>
                <w:noProof/>
                <w:sz w:val="24"/>
                <w:szCs w:val="24"/>
                <w:lang w:eastAsia="ru-RU"/>
              </w:rPr>
              <w:drawing>
                <wp:inline distT="0" distB="0" distL="0" distR="0" wp14:anchorId="457D2F11" wp14:editId="6E83841A">
                  <wp:extent cx="3471620" cy="3053166"/>
                  <wp:effectExtent l="0" t="0" r="14605" b="13970"/>
                  <wp:docPr id="486" name="Диаграмма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363F2D3A" w14:textId="6AA43394" w:rsidR="00752404" w:rsidRPr="0056311D" w:rsidRDefault="00752404" w:rsidP="00C3611C">
            <w:pPr>
              <w:pStyle w:val="a8"/>
              <w:spacing w:before="0" w:after="120"/>
              <w:jc w:val="both"/>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4</w:t>
            </w:r>
            <w:r w:rsidR="00E24386" w:rsidRPr="0056311D">
              <w:rPr>
                <w:rFonts w:cstheme="minorHAnsi"/>
                <w:szCs w:val="24"/>
              </w:rPr>
              <w:fldChar w:fldCharType="end"/>
            </w:r>
          </w:p>
        </w:tc>
        <w:tc>
          <w:tcPr>
            <w:tcW w:w="4191" w:type="dxa"/>
          </w:tcPr>
          <w:p w14:paraId="30B6E509" w14:textId="77777777" w:rsidR="00752404" w:rsidRPr="0056311D" w:rsidRDefault="00752404" w:rsidP="00966686">
            <w:pPr>
              <w:keepNext/>
              <w:spacing w:before="0" w:after="120"/>
              <w:jc w:val="right"/>
              <w:rPr>
                <w:rFonts w:cstheme="minorHAnsi"/>
                <w:sz w:val="24"/>
                <w:szCs w:val="24"/>
              </w:rPr>
            </w:pPr>
          </w:p>
          <w:p w14:paraId="737D5160" w14:textId="77777777" w:rsidR="00C3611C" w:rsidRPr="0056311D" w:rsidRDefault="00C5228D" w:rsidP="00C3611C">
            <w:pPr>
              <w:spacing w:before="0" w:after="120"/>
              <w:ind w:firstLine="709"/>
              <w:jc w:val="both"/>
              <w:rPr>
                <w:rFonts w:cstheme="minorHAnsi"/>
                <w:sz w:val="24"/>
                <w:szCs w:val="24"/>
              </w:rPr>
            </w:pPr>
            <w:r w:rsidRPr="0056311D">
              <w:rPr>
                <w:rFonts w:cstheme="minorHAnsi"/>
                <w:bCs/>
                <w:sz w:val="24"/>
                <w:szCs w:val="24"/>
              </w:rPr>
              <w:t>2169 (66%) от общего числа студентов сдали Экзамен на хорошо и отлично, 883 (27%) студента получили оценку удовлетворительно, 128 (4%) студентов получили за Экзамен неудовлетворительные оценки, 96 (3%) студентов имели «неявку» (см. диаграмму 7).</w:t>
            </w:r>
          </w:p>
          <w:p w14:paraId="29A7B82D" w14:textId="77777777" w:rsidR="00752404" w:rsidRPr="0056311D" w:rsidRDefault="00C3611C" w:rsidP="00C3611C">
            <w:pPr>
              <w:spacing w:before="0" w:after="120"/>
              <w:ind w:firstLine="709"/>
              <w:jc w:val="both"/>
              <w:rPr>
                <w:rFonts w:cstheme="minorHAnsi"/>
                <w:sz w:val="24"/>
                <w:szCs w:val="24"/>
              </w:rPr>
            </w:pPr>
            <w:r w:rsidRPr="0056311D">
              <w:rPr>
                <w:rFonts w:cstheme="minorHAnsi"/>
                <w:sz w:val="24"/>
                <w:szCs w:val="24"/>
              </w:rPr>
              <w:t xml:space="preserve">В Приложении №3 можно сравнить результаты двух групп факультетов: тех, которые уже сдавали </w:t>
            </w:r>
            <w:r w:rsidRPr="0056311D">
              <w:rPr>
                <w:rFonts w:cstheme="minorHAnsi"/>
                <w:i/>
                <w:sz w:val="24"/>
                <w:szCs w:val="24"/>
              </w:rPr>
              <w:t xml:space="preserve">Экзамен </w:t>
            </w:r>
            <w:r w:rsidRPr="0056311D">
              <w:rPr>
                <w:rFonts w:cstheme="minorHAnsi"/>
                <w:sz w:val="24"/>
                <w:szCs w:val="24"/>
              </w:rPr>
              <w:t>в 2013 году и тех, для которых этот опыт в 2014 году был первым. Очевидно, что более «опытные» факультеты в целом показали и более высокие результаты.</w:t>
            </w:r>
          </w:p>
        </w:tc>
      </w:tr>
    </w:tbl>
    <w:p w14:paraId="2863BD75" w14:textId="77777777" w:rsidR="00C5228D" w:rsidRPr="0056311D" w:rsidRDefault="00C5228D" w:rsidP="00C5228D">
      <w:pPr>
        <w:spacing w:before="0" w:after="120" w:line="240" w:lineRule="auto"/>
        <w:ind w:firstLine="709"/>
        <w:jc w:val="both"/>
        <w:rPr>
          <w:rFonts w:cstheme="minorHAnsi"/>
          <w:sz w:val="24"/>
          <w:szCs w:val="24"/>
        </w:rPr>
      </w:pPr>
      <w:proofErr w:type="gramStart"/>
      <w:r w:rsidRPr="0056311D">
        <w:rPr>
          <w:rFonts w:cstheme="minorHAnsi"/>
          <w:sz w:val="24"/>
          <w:szCs w:val="24"/>
        </w:rPr>
        <w:t>Сравнивая результаты Экзамена по пятибалльной шкале за 3 года в Приложении №4 – всех сдававших</w:t>
      </w:r>
      <w:r w:rsidRPr="0056311D">
        <w:rPr>
          <w:rFonts w:cstheme="minorHAnsi"/>
          <w:i/>
          <w:sz w:val="24"/>
          <w:szCs w:val="24"/>
        </w:rPr>
        <w:t xml:space="preserve"> </w:t>
      </w:r>
      <w:r w:rsidRPr="0056311D">
        <w:rPr>
          <w:rFonts w:cstheme="minorHAnsi"/>
          <w:sz w:val="24"/>
          <w:szCs w:val="24"/>
        </w:rPr>
        <w:t>студентов (2014 г. – Москва и все филиалы) и в Приложении №5 - только по Москве (2014 г. – только Москва), можно отметить, что увеличение доли сдавших экзамен на «хорошо» и «отлично» на диаграмме с только московскими студентами не очень значительно.</w:t>
      </w:r>
      <w:proofErr w:type="gramEnd"/>
    </w:p>
    <w:p w14:paraId="1567FB50" w14:textId="77777777" w:rsidR="00752404" w:rsidRPr="0056311D" w:rsidRDefault="00752404" w:rsidP="00C5228D">
      <w:pPr>
        <w:spacing w:before="0" w:after="120" w:line="240" w:lineRule="auto"/>
        <w:ind w:firstLine="709"/>
        <w:jc w:val="both"/>
        <w:rPr>
          <w:rFonts w:cstheme="minorHAnsi"/>
          <w:sz w:val="24"/>
          <w:szCs w:val="24"/>
        </w:rPr>
      </w:pPr>
      <w:r w:rsidRPr="0056311D">
        <w:rPr>
          <w:rFonts w:cstheme="minorHAnsi"/>
          <w:i/>
          <w:sz w:val="24"/>
          <w:szCs w:val="24"/>
        </w:rPr>
        <w:t>Диаграммы 11, 12, 13 и 14</w:t>
      </w:r>
      <w:r w:rsidRPr="0056311D">
        <w:rPr>
          <w:rFonts w:cstheme="minorHAnsi"/>
          <w:sz w:val="24"/>
          <w:szCs w:val="24"/>
        </w:rPr>
        <w:t xml:space="preserve"> демонстрируют распределение результатов Экзамена по английскому языку для академических целей по пятибалльной шкале по всем четырем территориям НИУ ВШЭ.</w:t>
      </w:r>
    </w:p>
    <w:tbl>
      <w:tblPr>
        <w:tblStyle w:val="a7"/>
        <w:tblW w:w="994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974"/>
        <w:gridCol w:w="4975"/>
      </w:tblGrid>
      <w:tr w:rsidR="00752404" w:rsidRPr="0056311D" w14:paraId="1F5CE73D" w14:textId="77777777" w:rsidTr="00966686">
        <w:trPr>
          <w:jc w:val="center"/>
        </w:trPr>
        <w:tc>
          <w:tcPr>
            <w:tcW w:w="4974" w:type="dxa"/>
          </w:tcPr>
          <w:p w14:paraId="5120DC51" w14:textId="77777777" w:rsidR="00752404" w:rsidRPr="0056311D" w:rsidRDefault="00752404" w:rsidP="00966686">
            <w:pPr>
              <w:keepNext/>
              <w:spacing w:before="0" w:after="120"/>
              <w:rPr>
                <w:rFonts w:cstheme="minorHAnsi"/>
                <w:sz w:val="24"/>
                <w:szCs w:val="24"/>
              </w:rPr>
            </w:pPr>
            <w:r w:rsidRPr="0056311D">
              <w:rPr>
                <w:rFonts w:cstheme="minorHAnsi"/>
                <w:noProof/>
                <w:sz w:val="24"/>
                <w:szCs w:val="24"/>
                <w:lang w:eastAsia="ru-RU"/>
              </w:rPr>
              <w:drawing>
                <wp:inline distT="0" distB="0" distL="0" distR="0" wp14:anchorId="466FCCFC" wp14:editId="16B62217">
                  <wp:extent cx="3059288" cy="2201333"/>
                  <wp:effectExtent l="0" t="0" r="27305" b="2794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4B0E85D" w14:textId="249EA888" w:rsidR="00752404" w:rsidRPr="0056311D" w:rsidRDefault="00752404" w:rsidP="00F27A51">
            <w:pPr>
              <w:pStyle w:val="a8"/>
              <w:spacing w:before="0" w:after="120"/>
              <w:jc w:val="both"/>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5</w:t>
            </w:r>
            <w:r w:rsidR="00E24386" w:rsidRPr="0056311D">
              <w:rPr>
                <w:rFonts w:cstheme="minorHAnsi"/>
                <w:szCs w:val="24"/>
              </w:rPr>
              <w:fldChar w:fldCharType="end"/>
            </w:r>
          </w:p>
        </w:tc>
        <w:tc>
          <w:tcPr>
            <w:tcW w:w="4975" w:type="dxa"/>
          </w:tcPr>
          <w:p w14:paraId="41CF28ED" w14:textId="77777777" w:rsidR="00752404" w:rsidRPr="0056311D" w:rsidRDefault="00752404" w:rsidP="00966686">
            <w:pPr>
              <w:keepNext/>
              <w:spacing w:before="0" w:after="120"/>
              <w:rPr>
                <w:rFonts w:cstheme="minorHAnsi"/>
                <w:sz w:val="24"/>
                <w:szCs w:val="24"/>
              </w:rPr>
            </w:pPr>
            <w:r w:rsidRPr="0056311D">
              <w:rPr>
                <w:rFonts w:cstheme="minorHAnsi"/>
                <w:noProof/>
                <w:sz w:val="24"/>
                <w:szCs w:val="24"/>
                <w:lang w:eastAsia="ru-RU"/>
              </w:rPr>
              <w:drawing>
                <wp:inline distT="0" distB="0" distL="0" distR="0" wp14:anchorId="0BB9D66F" wp14:editId="25BF7D79">
                  <wp:extent cx="3070578" cy="2201333"/>
                  <wp:effectExtent l="0" t="0" r="15875" b="27940"/>
                  <wp:docPr id="490" name="Диаграмма 4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4361F0BA" w14:textId="2493623A" w:rsidR="00752404" w:rsidRPr="0056311D" w:rsidRDefault="00752404" w:rsidP="00966686">
            <w:pPr>
              <w:pStyle w:val="a8"/>
              <w:spacing w:before="0" w:after="120"/>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6</w:t>
            </w:r>
            <w:r w:rsidR="00E24386" w:rsidRPr="0056311D">
              <w:rPr>
                <w:rFonts w:cstheme="minorHAnsi"/>
                <w:szCs w:val="24"/>
              </w:rPr>
              <w:fldChar w:fldCharType="end"/>
            </w:r>
          </w:p>
        </w:tc>
      </w:tr>
    </w:tbl>
    <w:p w14:paraId="4A1FD691" w14:textId="77777777" w:rsidR="00F27A51" w:rsidRPr="0056311D" w:rsidRDefault="00F27A51" w:rsidP="00752404">
      <w:pPr>
        <w:spacing w:before="0" w:after="120" w:line="240" w:lineRule="auto"/>
        <w:ind w:firstLine="851"/>
        <w:jc w:val="both"/>
        <w:rPr>
          <w:rFonts w:cstheme="minorHAnsi"/>
          <w:sz w:val="24"/>
          <w:szCs w:val="24"/>
        </w:rPr>
      </w:pPr>
    </w:p>
    <w:tbl>
      <w:tblPr>
        <w:tblStyle w:val="a7"/>
        <w:tblW w:w="994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974"/>
        <w:gridCol w:w="4975"/>
      </w:tblGrid>
      <w:tr w:rsidR="00F27A51" w:rsidRPr="0056311D" w14:paraId="37C41EC3" w14:textId="77777777" w:rsidTr="00966686">
        <w:trPr>
          <w:jc w:val="center"/>
        </w:trPr>
        <w:tc>
          <w:tcPr>
            <w:tcW w:w="4974" w:type="dxa"/>
          </w:tcPr>
          <w:p w14:paraId="4277567C" w14:textId="77777777" w:rsidR="00F27A51" w:rsidRPr="0056311D" w:rsidRDefault="00F27A51" w:rsidP="00966686">
            <w:pPr>
              <w:keepNext/>
              <w:spacing w:before="0" w:after="120"/>
              <w:jc w:val="center"/>
              <w:rPr>
                <w:rFonts w:cstheme="minorHAnsi"/>
                <w:sz w:val="24"/>
                <w:szCs w:val="24"/>
              </w:rPr>
            </w:pPr>
            <w:r w:rsidRPr="0056311D">
              <w:rPr>
                <w:rFonts w:cstheme="minorHAnsi"/>
                <w:noProof/>
                <w:sz w:val="24"/>
                <w:szCs w:val="24"/>
                <w:lang w:eastAsia="ru-RU"/>
              </w:rPr>
              <w:drawing>
                <wp:inline distT="0" distB="0" distL="0" distR="0" wp14:anchorId="60613C44" wp14:editId="0D51DF3D">
                  <wp:extent cx="3137338" cy="2175641"/>
                  <wp:effectExtent l="0" t="0" r="25400" b="1524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73DBCC5" w14:textId="17592601" w:rsidR="00F27A51" w:rsidRPr="0056311D" w:rsidRDefault="00F27A51" w:rsidP="00966686">
            <w:pPr>
              <w:pStyle w:val="a8"/>
              <w:spacing w:before="0" w:after="120"/>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7</w:t>
            </w:r>
            <w:r w:rsidR="00E24386" w:rsidRPr="0056311D">
              <w:rPr>
                <w:rFonts w:cstheme="minorHAnsi"/>
                <w:szCs w:val="24"/>
              </w:rPr>
              <w:fldChar w:fldCharType="end"/>
            </w:r>
          </w:p>
        </w:tc>
        <w:tc>
          <w:tcPr>
            <w:tcW w:w="4975" w:type="dxa"/>
          </w:tcPr>
          <w:p w14:paraId="167FB6B9" w14:textId="77777777" w:rsidR="00F27A51" w:rsidRPr="0056311D" w:rsidRDefault="00F27A51" w:rsidP="00966686">
            <w:pPr>
              <w:keepNext/>
              <w:spacing w:before="0" w:after="120"/>
              <w:jc w:val="center"/>
              <w:rPr>
                <w:rFonts w:cstheme="minorHAnsi"/>
                <w:sz w:val="24"/>
                <w:szCs w:val="24"/>
              </w:rPr>
            </w:pPr>
            <w:r w:rsidRPr="0056311D">
              <w:rPr>
                <w:rFonts w:cstheme="minorHAnsi"/>
                <w:noProof/>
                <w:sz w:val="24"/>
                <w:szCs w:val="24"/>
                <w:lang w:eastAsia="ru-RU"/>
              </w:rPr>
              <w:drawing>
                <wp:inline distT="0" distB="0" distL="0" distR="0" wp14:anchorId="18EDD52B" wp14:editId="77179A53">
                  <wp:extent cx="3121572" cy="2175641"/>
                  <wp:effectExtent l="0" t="0" r="22225" b="15240"/>
                  <wp:docPr id="491" name="Диаграмма 4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3C919313" w14:textId="1DFF2593" w:rsidR="00F27A51" w:rsidRPr="0056311D" w:rsidRDefault="00F27A51" w:rsidP="00966686">
            <w:pPr>
              <w:pStyle w:val="a8"/>
              <w:spacing w:before="0" w:after="120"/>
              <w:rPr>
                <w:rFonts w:cstheme="minorHAnsi"/>
                <w:noProof/>
                <w:szCs w:val="24"/>
                <w:lang w:eastAsia="ru-RU"/>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8</w:t>
            </w:r>
            <w:r w:rsidR="00E24386" w:rsidRPr="0056311D">
              <w:rPr>
                <w:rFonts w:cstheme="minorHAnsi"/>
                <w:szCs w:val="24"/>
              </w:rPr>
              <w:fldChar w:fldCharType="end"/>
            </w:r>
          </w:p>
        </w:tc>
      </w:tr>
    </w:tbl>
    <w:p w14:paraId="30B6D4A3" w14:textId="51797880" w:rsidR="00752404" w:rsidRPr="0056311D" w:rsidRDefault="00752404" w:rsidP="005F208C">
      <w:pPr>
        <w:spacing w:before="0" w:after="120" w:line="240" w:lineRule="auto"/>
        <w:ind w:firstLine="851"/>
        <w:jc w:val="both"/>
        <w:rPr>
          <w:rFonts w:cstheme="minorHAnsi"/>
          <w:sz w:val="24"/>
          <w:szCs w:val="24"/>
        </w:rPr>
      </w:pPr>
      <w:r w:rsidRPr="0056311D">
        <w:rPr>
          <w:rFonts w:cstheme="minorHAnsi"/>
          <w:sz w:val="24"/>
          <w:szCs w:val="24"/>
        </w:rPr>
        <w:t xml:space="preserve">Распределение по отдельным факультетам, студенты которых сдавали </w:t>
      </w:r>
      <w:r w:rsidRPr="0056311D">
        <w:rPr>
          <w:rFonts w:cstheme="minorHAnsi"/>
          <w:i/>
          <w:sz w:val="24"/>
          <w:szCs w:val="24"/>
        </w:rPr>
        <w:t>Экзамен</w:t>
      </w:r>
      <w:r w:rsidRPr="0056311D">
        <w:rPr>
          <w:rFonts w:cstheme="minorHAnsi"/>
          <w:sz w:val="24"/>
          <w:szCs w:val="24"/>
        </w:rPr>
        <w:t xml:space="preserve">, в Приложении №6 – по Москве и </w:t>
      </w:r>
      <w:r w:rsidRPr="0056311D">
        <w:rPr>
          <w:rFonts w:cstheme="minorHAnsi"/>
          <w:i/>
          <w:sz w:val="24"/>
          <w:szCs w:val="24"/>
        </w:rPr>
        <w:t>в Приложении №7</w:t>
      </w:r>
      <w:r w:rsidRPr="0056311D">
        <w:rPr>
          <w:rFonts w:cstheme="minorHAnsi"/>
          <w:sz w:val="24"/>
          <w:szCs w:val="24"/>
        </w:rPr>
        <w:t xml:space="preserve"> – только филиалы (СПб, НН и Пермь).</w:t>
      </w:r>
      <w:r w:rsidR="005F208C" w:rsidRPr="0056311D">
        <w:rPr>
          <w:rFonts w:cstheme="minorHAnsi"/>
          <w:sz w:val="24"/>
          <w:szCs w:val="24"/>
        </w:rPr>
        <w:t xml:space="preserve"> </w:t>
      </w:r>
      <w:r w:rsidRPr="0056311D">
        <w:rPr>
          <w:rFonts w:cstheme="minorHAnsi"/>
          <w:sz w:val="24"/>
          <w:szCs w:val="24"/>
        </w:rPr>
        <w:t>Приложения №8 и №9 демонстрируют аналогичное распределение по прошлым годам (2013 и 2012).</w:t>
      </w:r>
    </w:p>
    <w:p w14:paraId="725B1A2B"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Без двоек в этом году сдали </w:t>
      </w:r>
      <w:r w:rsidRPr="0056311D">
        <w:rPr>
          <w:rFonts w:cstheme="minorHAnsi"/>
          <w:i/>
          <w:sz w:val="24"/>
          <w:szCs w:val="24"/>
        </w:rPr>
        <w:t xml:space="preserve">Экзамен </w:t>
      </w:r>
      <w:r w:rsidRPr="0056311D">
        <w:rPr>
          <w:rFonts w:cstheme="minorHAnsi"/>
          <w:sz w:val="24"/>
          <w:szCs w:val="24"/>
        </w:rPr>
        <w:t xml:space="preserve">студенты </w:t>
      </w:r>
      <w:r w:rsidRPr="0056311D">
        <w:rPr>
          <w:rFonts w:cstheme="minorHAnsi"/>
          <w:b/>
          <w:sz w:val="24"/>
          <w:szCs w:val="24"/>
        </w:rPr>
        <w:t>12</w:t>
      </w:r>
      <w:r w:rsidRPr="0056311D">
        <w:rPr>
          <w:rFonts w:cstheme="minorHAnsi"/>
          <w:sz w:val="24"/>
          <w:szCs w:val="24"/>
        </w:rPr>
        <w:t xml:space="preserve"> факультетов и отделений НИУ ВШЭ. </w:t>
      </w:r>
      <w:r w:rsidRPr="0056311D">
        <w:rPr>
          <w:rFonts w:cstheme="minorHAnsi"/>
          <w:b/>
          <w:sz w:val="24"/>
          <w:szCs w:val="24"/>
        </w:rPr>
        <w:t>8</w:t>
      </w:r>
      <w:r w:rsidRPr="0056311D">
        <w:rPr>
          <w:rFonts w:cstheme="minorHAnsi"/>
          <w:sz w:val="24"/>
          <w:szCs w:val="24"/>
        </w:rPr>
        <w:t xml:space="preserve"> в Москве – это факультеты </w:t>
      </w:r>
      <w:proofErr w:type="gramStart"/>
      <w:r w:rsidRPr="0056311D">
        <w:rPr>
          <w:rFonts w:cstheme="minorHAnsi"/>
          <w:sz w:val="24"/>
          <w:szCs w:val="24"/>
        </w:rPr>
        <w:t>бизнес-информатики</w:t>
      </w:r>
      <w:proofErr w:type="gramEnd"/>
      <w:r w:rsidRPr="0056311D">
        <w:rPr>
          <w:rFonts w:cstheme="minorHAnsi"/>
          <w:sz w:val="24"/>
          <w:szCs w:val="24"/>
        </w:rPr>
        <w:t xml:space="preserve">, ГМУ, культурологии, математики, ОИК, ОПМИ, статистики и экономики. При этом факультеты </w:t>
      </w:r>
      <w:proofErr w:type="gramStart"/>
      <w:r w:rsidRPr="0056311D">
        <w:rPr>
          <w:rFonts w:cstheme="minorHAnsi"/>
          <w:sz w:val="24"/>
          <w:szCs w:val="24"/>
        </w:rPr>
        <w:t>бизнес-информатики</w:t>
      </w:r>
      <w:proofErr w:type="gramEnd"/>
      <w:r w:rsidRPr="0056311D">
        <w:rPr>
          <w:rFonts w:cstheme="minorHAnsi"/>
          <w:sz w:val="24"/>
          <w:szCs w:val="24"/>
        </w:rPr>
        <w:t xml:space="preserve">, математики и статистики повторили в этом свое достижение прошлого года. И </w:t>
      </w:r>
      <w:r w:rsidRPr="0056311D">
        <w:rPr>
          <w:rFonts w:cstheme="minorHAnsi"/>
          <w:b/>
          <w:sz w:val="24"/>
          <w:szCs w:val="24"/>
        </w:rPr>
        <w:t>4</w:t>
      </w:r>
      <w:r w:rsidRPr="0056311D">
        <w:rPr>
          <w:rFonts w:cstheme="minorHAnsi"/>
          <w:sz w:val="24"/>
          <w:szCs w:val="24"/>
        </w:rPr>
        <w:t xml:space="preserve"> факультета в Санкт-Петербурге: истории, менеджмента, прикладной политологии и </w:t>
      </w:r>
      <w:proofErr w:type="gramStart"/>
      <w:r w:rsidRPr="0056311D">
        <w:rPr>
          <w:rFonts w:cstheme="minorHAnsi"/>
          <w:sz w:val="24"/>
          <w:szCs w:val="24"/>
        </w:rPr>
        <w:t>юридический</w:t>
      </w:r>
      <w:proofErr w:type="gramEnd"/>
      <w:r w:rsidRPr="0056311D">
        <w:rPr>
          <w:rFonts w:cstheme="minorHAnsi"/>
          <w:sz w:val="24"/>
          <w:szCs w:val="24"/>
        </w:rPr>
        <w:t>.</w:t>
      </w:r>
    </w:p>
    <w:p w14:paraId="2C07E912"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100% явку продемонстрировали студенты </w:t>
      </w:r>
      <w:r w:rsidRPr="0056311D">
        <w:rPr>
          <w:rFonts w:cstheme="minorHAnsi"/>
          <w:b/>
          <w:sz w:val="24"/>
          <w:szCs w:val="24"/>
        </w:rPr>
        <w:t xml:space="preserve">10 </w:t>
      </w:r>
      <w:r w:rsidRPr="0056311D">
        <w:rPr>
          <w:rFonts w:cstheme="minorHAnsi"/>
          <w:sz w:val="24"/>
          <w:szCs w:val="24"/>
        </w:rPr>
        <w:t xml:space="preserve">факультетов и отделений. </w:t>
      </w:r>
      <w:r w:rsidRPr="0056311D">
        <w:rPr>
          <w:rFonts w:cstheme="minorHAnsi"/>
          <w:b/>
          <w:sz w:val="24"/>
          <w:szCs w:val="24"/>
        </w:rPr>
        <w:t>7</w:t>
      </w:r>
      <w:r w:rsidRPr="0056311D">
        <w:rPr>
          <w:rFonts w:cstheme="minorHAnsi"/>
          <w:sz w:val="24"/>
          <w:szCs w:val="24"/>
        </w:rPr>
        <w:t xml:space="preserve"> в Москве – это совместный </w:t>
      </w:r>
      <w:proofErr w:type="spellStart"/>
      <w:r w:rsidRPr="0056311D">
        <w:rPr>
          <w:rFonts w:cstheme="minorHAnsi"/>
          <w:sz w:val="24"/>
          <w:szCs w:val="24"/>
        </w:rPr>
        <w:t>бакалавриат</w:t>
      </w:r>
      <w:proofErr w:type="spellEnd"/>
      <w:r w:rsidRPr="0056311D">
        <w:rPr>
          <w:rFonts w:cstheme="minorHAnsi"/>
          <w:sz w:val="24"/>
          <w:szCs w:val="24"/>
        </w:rPr>
        <w:t xml:space="preserve"> ВШЭ и РЭШ, отделение дизайна, факультеты МИЭМ ФЭТ, прикладной политологии, программной инженерии, социологии и статистики. И </w:t>
      </w:r>
      <w:r w:rsidRPr="0056311D">
        <w:rPr>
          <w:rFonts w:cstheme="minorHAnsi"/>
          <w:b/>
          <w:sz w:val="24"/>
          <w:szCs w:val="24"/>
        </w:rPr>
        <w:t>по 1</w:t>
      </w:r>
      <w:r w:rsidRPr="0056311D">
        <w:rPr>
          <w:rFonts w:cstheme="minorHAnsi"/>
          <w:sz w:val="24"/>
          <w:szCs w:val="24"/>
        </w:rPr>
        <w:t xml:space="preserve"> в каждом из филиалов: В Санкт-Петербурге – ф-т прикладной политологии, в Нижнем Новгороде – ф-т гуманитарных наук и в Перми – ф-т </w:t>
      </w:r>
      <w:proofErr w:type="gramStart"/>
      <w:r w:rsidRPr="0056311D">
        <w:rPr>
          <w:rFonts w:cstheme="minorHAnsi"/>
          <w:sz w:val="24"/>
          <w:szCs w:val="24"/>
        </w:rPr>
        <w:t>бизнес-информатики</w:t>
      </w:r>
      <w:proofErr w:type="gramEnd"/>
      <w:r w:rsidRPr="0056311D">
        <w:rPr>
          <w:rFonts w:cstheme="minorHAnsi"/>
          <w:sz w:val="24"/>
          <w:szCs w:val="24"/>
        </w:rPr>
        <w:t>.</w:t>
      </w:r>
    </w:p>
    <w:p w14:paraId="7BEA08C1"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Далее мы проанализируем результаты </w:t>
      </w:r>
      <w:r w:rsidRPr="0056311D">
        <w:rPr>
          <w:rFonts w:cstheme="minorHAnsi"/>
          <w:i/>
          <w:sz w:val="24"/>
          <w:szCs w:val="24"/>
        </w:rPr>
        <w:t xml:space="preserve">Экзамена по английскому для академических целей </w:t>
      </w:r>
      <w:r w:rsidRPr="0056311D">
        <w:rPr>
          <w:rFonts w:cstheme="minorHAnsi"/>
          <w:sz w:val="24"/>
          <w:szCs w:val="24"/>
        </w:rPr>
        <w:t xml:space="preserve">с точки зрения </w:t>
      </w:r>
      <w:r w:rsidRPr="0056311D">
        <w:rPr>
          <w:rFonts w:cstheme="minorHAnsi"/>
          <w:b/>
          <w:sz w:val="24"/>
          <w:szCs w:val="24"/>
        </w:rPr>
        <w:t xml:space="preserve">среднего балла </w:t>
      </w:r>
      <w:r w:rsidRPr="0056311D">
        <w:rPr>
          <w:rFonts w:cstheme="minorHAnsi"/>
          <w:sz w:val="24"/>
          <w:szCs w:val="24"/>
        </w:rPr>
        <w:t xml:space="preserve">по девятибалльной шкале. Первая пара диаграмм описывает результаты Москвы отдельно от филиалов. </w:t>
      </w:r>
      <w:r w:rsidRPr="0056311D">
        <w:rPr>
          <w:rFonts w:cstheme="minorHAnsi"/>
          <w:i/>
          <w:sz w:val="24"/>
          <w:szCs w:val="24"/>
        </w:rPr>
        <w:t>Диаграмма в Приложении №10</w:t>
      </w:r>
      <w:r w:rsidRPr="0056311D">
        <w:rPr>
          <w:rFonts w:cstheme="minorHAnsi"/>
          <w:sz w:val="24"/>
          <w:szCs w:val="24"/>
        </w:rPr>
        <w:t xml:space="preserve"> отражает сравнение среднего балла по девятибалльной шкале </w:t>
      </w:r>
      <w:r w:rsidRPr="0056311D">
        <w:rPr>
          <w:rFonts w:cstheme="minorHAnsi"/>
          <w:b/>
          <w:sz w:val="24"/>
          <w:szCs w:val="24"/>
        </w:rPr>
        <w:t>по разным видам испытаний</w:t>
      </w:r>
      <w:r w:rsidRPr="0056311D">
        <w:rPr>
          <w:rFonts w:cstheme="minorHAnsi"/>
          <w:sz w:val="24"/>
          <w:szCs w:val="24"/>
        </w:rPr>
        <w:t xml:space="preserve"> по Москве.</w:t>
      </w:r>
    </w:p>
    <w:p w14:paraId="3E966711"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i/>
          <w:sz w:val="24"/>
          <w:szCs w:val="24"/>
        </w:rPr>
        <w:t>Диаграмма 20</w:t>
      </w:r>
      <w:r w:rsidRPr="0056311D">
        <w:rPr>
          <w:rFonts w:cstheme="minorHAnsi"/>
          <w:sz w:val="24"/>
          <w:szCs w:val="24"/>
        </w:rPr>
        <w:t xml:space="preserve"> отражает сравнение среднего балла по девятибалльной шкале </w:t>
      </w:r>
      <w:r w:rsidRPr="0056311D">
        <w:rPr>
          <w:rFonts w:cstheme="minorHAnsi"/>
          <w:b/>
          <w:sz w:val="24"/>
          <w:szCs w:val="24"/>
        </w:rPr>
        <w:t>по факультетам</w:t>
      </w:r>
      <w:r w:rsidRPr="0056311D">
        <w:rPr>
          <w:rFonts w:cstheme="minorHAnsi"/>
          <w:sz w:val="24"/>
          <w:szCs w:val="24"/>
        </w:rPr>
        <w:t xml:space="preserve"> по Москве.</w:t>
      </w:r>
    </w:p>
    <w:p w14:paraId="2AFCD609" w14:textId="77777777" w:rsidR="00752404" w:rsidRPr="0056311D" w:rsidRDefault="00752404" w:rsidP="00752404">
      <w:pPr>
        <w:keepNext/>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5F885BD6" wp14:editId="36FFE848">
            <wp:extent cx="6163733" cy="2472267"/>
            <wp:effectExtent l="0" t="0" r="27940" b="23495"/>
            <wp:docPr id="497" name="Диаграмма 4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0ABEF76" w14:textId="19CAA512" w:rsidR="00752404" w:rsidRPr="0056311D" w:rsidRDefault="00752404" w:rsidP="00752404">
      <w:pPr>
        <w:pStyle w:val="a8"/>
        <w:spacing w:before="0" w:after="120" w:line="240" w:lineRule="auto"/>
        <w:jc w:val="both"/>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9</w:t>
      </w:r>
      <w:r w:rsidR="00E24386" w:rsidRPr="0056311D">
        <w:rPr>
          <w:rFonts w:cstheme="minorHAnsi"/>
          <w:szCs w:val="24"/>
        </w:rPr>
        <w:fldChar w:fldCharType="end"/>
      </w:r>
    </w:p>
    <w:p w14:paraId="1F0E53B1"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В этом году средний балл по девятибалльной шкале (</w:t>
      </w:r>
      <w:r w:rsidRPr="0056311D">
        <w:rPr>
          <w:rFonts w:cstheme="minorHAnsi"/>
          <w:b/>
          <w:sz w:val="24"/>
          <w:szCs w:val="24"/>
        </w:rPr>
        <w:t>6,23</w:t>
      </w:r>
      <w:r w:rsidRPr="0056311D">
        <w:rPr>
          <w:rFonts w:cstheme="minorHAnsi"/>
          <w:sz w:val="24"/>
          <w:szCs w:val="24"/>
        </w:rPr>
        <w:t>) незначительно ниже прошлогоднего (6,30), что объясняется тем, что к сравнению в этом году добавились результаты филиалов НИУ ВШЭ.</w:t>
      </w:r>
    </w:p>
    <w:p w14:paraId="03AD6E45"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Среди филиалов самые низкие результаты по среднему баллу показала Пермь (5,79). На втором месте в общем зачете Нижний Новгород (5,86), затем со значительным отрывом следуют Санкт-Петербург (6,31) и Москва (6,33).</w:t>
      </w:r>
    </w:p>
    <w:p w14:paraId="2F6BECB0"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Из московских факультетов самый низкий средний балл по девятибалльной шкале у ф-та МИЭМ ФЭТ (5,19), самый высокий – у ф-тов ГМУ (6,90) и ОИК (6,89). Средний балл по Москве (</w:t>
      </w:r>
      <w:r w:rsidRPr="0056311D">
        <w:rPr>
          <w:rFonts w:cstheme="minorHAnsi"/>
          <w:b/>
          <w:sz w:val="24"/>
          <w:szCs w:val="24"/>
        </w:rPr>
        <w:t>6,33</w:t>
      </w:r>
      <w:r w:rsidRPr="0056311D">
        <w:rPr>
          <w:rFonts w:cstheme="minorHAnsi"/>
          <w:sz w:val="24"/>
          <w:szCs w:val="24"/>
        </w:rPr>
        <w:t>) в этом году не на много превысил средний балл всего НИУ ВШЭ.</w:t>
      </w:r>
    </w:p>
    <w:p w14:paraId="5A63E870"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Если выбрать средний балл в качестве критерия для сравнения достижений отдельных факультетов, то результаты выше среднего (больше 6,23) продемонстрировали студенты следующих факультетов и отделений Москвы (в порядке убывания среднего балла): </w:t>
      </w:r>
      <w:proofErr w:type="gramStart"/>
      <w:r w:rsidRPr="0056311D">
        <w:rPr>
          <w:rFonts w:cstheme="minorHAnsi"/>
          <w:sz w:val="24"/>
          <w:szCs w:val="24"/>
        </w:rPr>
        <w:t xml:space="preserve">ГМУ, ОИК, экономики, статистики, права, филологии, ОПМИ, бизнес-информатики, философии, востоковедения, математики, культурологии, программной инженерии </w:t>
      </w:r>
      <w:proofErr w:type="spellStart"/>
      <w:r w:rsidRPr="0056311D">
        <w:rPr>
          <w:rFonts w:cstheme="minorHAnsi"/>
          <w:sz w:val="24"/>
          <w:szCs w:val="24"/>
        </w:rPr>
        <w:t>медиакоммуникаций</w:t>
      </w:r>
      <w:proofErr w:type="spellEnd"/>
      <w:r w:rsidRPr="0056311D">
        <w:rPr>
          <w:rFonts w:cstheme="minorHAnsi"/>
          <w:sz w:val="24"/>
          <w:szCs w:val="24"/>
        </w:rPr>
        <w:t xml:space="preserve"> и логистики. </w:t>
      </w:r>
      <w:proofErr w:type="gramEnd"/>
    </w:p>
    <w:p w14:paraId="45D8FBFC"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i/>
          <w:sz w:val="24"/>
          <w:szCs w:val="24"/>
        </w:rPr>
        <w:t>Диаграмма в Приложении №11</w:t>
      </w:r>
      <w:r w:rsidRPr="0056311D">
        <w:rPr>
          <w:rFonts w:cstheme="minorHAnsi"/>
          <w:sz w:val="24"/>
          <w:szCs w:val="24"/>
        </w:rPr>
        <w:t xml:space="preserve"> отражает сравнение среднего балла по девятибалльной шкале </w:t>
      </w:r>
      <w:r w:rsidRPr="0056311D">
        <w:rPr>
          <w:rFonts w:cstheme="minorHAnsi"/>
          <w:b/>
          <w:sz w:val="24"/>
          <w:szCs w:val="24"/>
        </w:rPr>
        <w:t>по разным видам испытаний</w:t>
      </w:r>
      <w:r w:rsidRPr="0056311D">
        <w:rPr>
          <w:rFonts w:cstheme="minorHAnsi"/>
          <w:sz w:val="24"/>
          <w:szCs w:val="24"/>
        </w:rPr>
        <w:t xml:space="preserve"> только по филиалам (без Москвы).</w:t>
      </w:r>
    </w:p>
    <w:p w14:paraId="4E19BC65"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i/>
          <w:sz w:val="24"/>
          <w:szCs w:val="24"/>
        </w:rPr>
        <w:t>Диаграмма 22</w:t>
      </w:r>
      <w:r w:rsidRPr="0056311D">
        <w:rPr>
          <w:rFonts w:cstheme="minorHAnsi"/>
          <w:sz w:val="24"/>
          <w:szCs w:val="24"/>
        </w:rPr>
        <w:t xml:space="preserve"> отражает сравнение среднего балла по девятибалльной шкале </w:t>
      </w:r>
      <w:r w:rsidRPr="0056311D">
        <w:rPr>
          <w:rFonts w:cstheme="minorHAnsi"/>
          <w:b/>
          <w:sz w:val="24"/>
          <w:szCs w:val="24"/>
        </w:rPr>
        <w:t>по факультетам</w:t>
      </w:r>
      <w:r w:rsidRPr="0056311D">
        <w:rPr>
          <w:rFonts w:cstheme="minorHAnsi"/>
          <w:sz w:val="24"/>
          <w:szCs w:val="24"/>
        </w:rPr>
        <w:t xml:space="preserve"> только по филиалам (без Москвы).</w:t>
      </w:r>
    </w:p>
    <w:p w14:paraId="4C5D477B" w14:textId="77777777" w:rsidR="00752404" w:rsidRPr="0056311D" w:rsidRDefault="00752404" w:rsidP="00752404">
      <w:pPr>
        <w:keepNext/>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377DF8D6" wp14:editId="4F37906E">
            <wp:extent cx="6163733" cy="2246489"/>
            <wp:effectExtent l="0" t="0" r="27940" b="20955"/>
            <wp:docPr id="499" name="Диаграмма 4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318C1CE4" w14:textId="26604D51" w:rsidR="00752404" w:rsidRPr="0056311D" w:rsidRDefault="00752404" w:rsidP="00752404">
      <w:pPr>
        <w:pStyle w:val="a8"/>
        <w:spacing w:before="0" w:after="120" w:line="240" w:lineRule="auto"/>
        <w:jc w:val="both"/>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10</w:t>
      </w:r>
      <w:r w:rsidR="00E24386" w:rsidRPr="0056311D">
        <w:rPr>
          <w:rFonts w:cstheme="minorHAnsi"/>
          <w:szCs w:val="24"/>
        </w:rPr>
        <w:fldChar w:fldCharType="end"/>
      </w:r>
    </w:p>
    <w:p w14:paraId="673D1D2F"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Незначительно выше среднего оказались результаты Санкт-Петербурга (6,31). По филиалам результаты выше среднего (больше 6,23), также при очень незначительной разнице, продемонстрировали студенты следующих факультетов и отделений: Санкт-Петербург – ф-ты менеджмента, истории, экономики и юридический; Нижний Новгород – ф-ты экономики и гуманитарных наук.</w:t>
      </w:r>
    </w:p>
    <w:p w14:paraId="2E95836B"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Лепестковые </w:t>
      </w:r>
      <w:r w:rsidRPr="0056311D">
        <w:rPr>
          <w:rFonts w:cstheme="minorHAnsi"/>
          <w:i/>
          <w:sz w:val="24"/>
          <w:szCs w:val="24"/>
        </w:rPr>
        <w:t>диаграммы в Приложениях №12 и №13</w:t>
      </w:r>
      <w:r w:rsidRPr="0056311D">
        <w:rPr>
          <w:rFonts w:cstheme="minorHAnsi"/>
          <w:sz w:val="24"/>
          <w:szCs w:val="24"/>
        </w:rPr>
        <w:t>демонстрируют соотнесение результатов по отдельным видам испытаний (по каждому факультету) с общей оценкой по девятибалльной шкале (красный контур) по Москве и отдельно по филиалам соответственно.</w:t>
      </w:r>
    </w:p>
    <w:p w14:paraId="3F631B5D"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Как и в прошлые года, самыми невысокими оказались результаты по испытанию «</w:t>
      </w:r>
      <w:r w:rsidRPr="0056311D">
        <w:rPr>
          <w:rFonts w:cstheme="minorHAnsi"/>
          <w:b/>
          <w:sz w:val="24"/>
          <w:szCs w:val="24"/>
        </w:rPr>
        <w:t>Письмо</w:t>
      </w:r>
      <w:r w:rsidRPr="0056311D">
        <w:rPr>
          <w:rFonts w:cstheme="minorHAnsi"/>
          <w:sz w:val="24"/>
          <w:szCs w:val="24"/>
        </w:rPr>
        <w:t>». Похожая ситуация с испытанием «</w:t>
      </w:r>
      <w:r w:rsidRPr="0056311D">
        <w:rPr>
          <w:rFonts w:cstheme="minorHAnsi"/>
          <w:b/>
          <w:sz w:val="24"/>
          <w:szCs w:val="24"/>
        </w:rPr>
        <w:t>Интервью</w:t>
      </w:r>
      <w:r w:rsidRPr="0056311D">
        <w:rPr>
          <w:rFonts w:cstheme="minorHAnsi"/>
          <w:sz w:val="24"/>
          <w:szCs w:val="24"/>
        </w:rPr>
        <w:t>» в Москве, однако любопытно, что по интервью все факультеты филиалов  (за исключением ф-та экономики НН) имеют средний балл выше собственного среднего за весь экзамен.</w:t>
      </w:r>
    </w:p>
    <w:p w14:paraId="581DA3B6"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Средние оценки по другим видам испытаний на разных </w:t>
      </w:r>
      <w:proofErr w:type="gramStart"/>
      <w:r w:rsidRPr="0056311D">
        <w:rPr>
          <w:rFonts w:cstheme="minorHAnsi"/>
          <w:sz w:val="24"/>
          <w:szCs w:val="24"/>
        </w:rPr>
        <w:t>факультетах</w:t>
      </w:r>
      <w:proofErr w:type="gramEnd"/>
      <w:r w:rsidRPr="0056311D">
        <w:rPr>
          <w:rFonts w:cstheme="minorHAnsi"/>
          <w:sz w:val="24"/>
          <w:szCs w:val="24"/>
        </w:rPr>
        <w:t xml:space="preserve"> отличаются. Хуже всех читают и воспринимают на слух (</w:t>
      </w:r>
      <w:proofErr w:type="spellStart"/>
      <w:r w:rsidRPr="0056311D">
        <w:rPr>
          <w:rFonts w:cstheme="minorHAnsi"/>
          <w:sz w:val="24"/>
          <w:szCs w:val="24"/>
        </w:rPr>
        <w:t>аудирование</w:t>
      </w:r>
      <w:proofErr w:type="spellEnd"/>
      <w:r w:rsidRPr="0056311D">
        <w:rPr>
          <w:rFonts w:cstheme="minorHAnsi"/>
          <w:sz w:val="24"/>
          <w:szCs w:val="24"/>
        </w:rPr>
        <w:t xml:space="preserve">) студенты социально-гуманитарного ф-та Перми, лучшие результаты в </w:t>
      </w:r>
      <w:r w:rsidRPr="0056311D">
        <w:rPr>
          <w:rFonts w:cstheme="minorHAnsi"/>
          <w:b/>
          <w:sz w:val="24"/>
          <w:szCs w:val="24"/>
        </w:rPr>
        <w:t>чтении</w:t>
      </w:r>
      <w:r w:rsidRPr="0056311D">
        <w:rPr>
          <w:rFonts w:cstheme="minorHAnsi"/>
          <w:sz w:val="24"/>
          <w:szCs w:val="24"/>
        </w:rPr>
        <w:t xml:space="preserve">, как и в прошлом году, продемонстрировали студенты московского ф-та ГМУ. Самые высокие результаты по </w:t>
      </w:r>
      <w:proofErr w:type="spellStart"/>
      <w:r w:rsidRPr="0056311D">
        <w:rPr>
          <w:rFonts w:cstheme="minorHAnsi"/>
          <w:b/>
          <w:sz w:val="24"/>
          <w:szCs w:val="24"/>
        </w:rPr>
        <w:t>аудированию</w:t>
      </w:r>
      <w:proofErr w:type="spellEnd"/>
      <w:r w:rsidRPr="0056311D">
        <w:rPr>
          <w:rFonts w:cstheme="minorHAnsi"/>
          <w:sz w:val="24"/>
          <w:szCs w:val="24"/>
        </w:rPr>
        <w:t xml:space="preserve"> имеют студенты московского ф-та статистики. Лучший уровень знаний при проведении </w:t>
      </w:r>
      <w:r w:rsidRPr="0056311D">
        <w:rPr>
          <w:rFonts w:cstheme="minorHAnsi"/>
          <w:b/>
          <w:sz w:val="24"/>
          <w:szCs w:val="24"/>
        </w:rPr>
        <w:t>интервью</w:t>
      </w:r>
      <w:r w:rsidRPr="0056311D">
        <w:rPr>
          <w:rFonts w:cstheme="minorHAnsi"/>
          <w:sz w:val="24"/>
          <w:szCs w:val="24"/>
        </w:rPr>
        <w:t xml:space="preserve"> продемонстрировали студенты санкт-петербургского юридического ф-та, худший – студенты МИЭМ ФЭТ с рекордно низким средним баллом 4,18 (также как и при испытании «Письмо»). Лучше всего владеют </w:t>
      </w:r>
      <w:r w:rsidRPr="0056311D">
        <w:rPr>
          <w:rFonts w:cstheme="minorHAnsi"/>
          <w:b/>
          <w:sz w:val="24"/>
          <w:szCs w:val="24"/>
        </w:rPr>
        <w:t>письмом</w:t>
      </w:r>
      <w:r w:rsidRPr="0056311D">
        <w:rPr>
          <w:rFonts w:cstheme="minorHAnsi"/>
          <w:sz w:val="24"/>
          <w:szCs w:val="24"/>
        </w:rPr>
        <w:t xml:space="preserve"> студенты московского социологического ф-та. </w:t>
      </w:r>
    </w:p>
    <w:p w14:paraId="041E70A9"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Согласно шкале перевода оценок проходной порог по девятибалльной шкале находится на отметке 4,7 балла. На </w:t>
      </w:r>
      <w:r w:rsidRPr="0056311D">
        <w:rPr>
          <w:rFonts w:cstheme="minorHAnsi"/>
          <w:i/>
          <w:sz w:val="24"/>
          <w:szCs w:val="24"/>
        </w:rPr>
        <w:t>диаграммах 25</w:t>
      </w:r>
      <w:r w:rsidRPr="0056311D">
        <w:rPr>
          <w:rFonts w:cstheme="minorHAnsi"/>
          <w:sz w:val="24"/>
          <w:szCs w:val="24"/>
        </w:rPr>
        <w:t xml:space="preserve"> и </w:t>
      </w:r>
      <w:r w:rsidRPr="0056311D">
        <w:rPr>
          <w:rFonts w:cstheme="minorHAnsi"/>
          <w:i/>
          <w:sz w:val="24"/>
          <w:szCs w:val="24"/>
        </w:rPr>
        <w:t>26</w:t>
      </w:r>
      <w:r w:rsidRPr="0056311D">
        <w:rPr>
          <w:rFonts w:cstheme="minorHAnsi"/>
          <w:sz w:val="24"/>
          <w:szCs w:val="24"/>
        </w:rPr>
        <w:t xml:space="preserve"> приведено распределение количества студентов, не преодолевших порог при сдаче разных видов испытаний (без учета «нулей» – неявок на эти испытания) по Москве и отдельно по филиалам соответственно.</w:t>
      </w:r>
    </w:p>
    <w:p w14:paraId="1ED4BA52" w14:textId="77777777" w:rsidR="00752404" w:rsidRPr="0056311D" w:rsidRDefault="00752404" w:rsidP="00752404">
      <w:pPr>
        <w:keepNext/>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3E7606E3" wp14:editId="56D990F8">
            <wp:extent cx="6152444" cy="3160889"/>
            <wp:effectExtent l="0" t="0" r="20320" b="20955"/>
            <wp:docPr id="502" name="Диаграмма 5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61FC94BC" w14:textId="4EDC7F88" w:rsidR="00752404" w:rsidRPr="0056311D" w:rsidRDefault="00752404" w:rsidP="00752404">
      <w:pPr>
        <w:pStyle w:val="a8"/>
        <w:spacing w:before="0" w:after="120" w:line="240" w:lineRule="auto"/>
        <w:jc w:val="both"/>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11</w:t>
      </w:r>
      <w:r w:rsidR="00E24386" w:rsidRPr="0056311D">
        <w:rPr>
          <w:rFonts w:cstheme="minorHAnsi"/>
          <w:szCs w:val="24"/>
        </w:rPr>
        <w:fldChar w:fldCharType="end"/>
      </w:r>
    </w:p>
    <w:p w14:paraId="31E2CBEF" w14:textId="77777777" w:rsidR="00752404" w:rsidRPr="0056311D" w:rsidRDefault="00752404" w:rsidP="00752404">
      <w:pPr>
        <w:keepNext/>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194845B2" wp14:editId="04A68F91">
            <wp:extent cx="6155141" cy="3466532"/>
            <wp:effectExtent l="0" t="0" r="17145" b="19685"/>
            <wp:docPr id="503" name="Диаграмма 5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64B66F48" w14:textId="0830AD4D" w:rsidR="00752404" w:rsidRPr="0056311D" w:rsidRDefault="00752404" w:rsidP="00752404">
      <w:pPr>
        <w:pStyle w:val="a8"/>
        <w:spacing w:before="0" w:after="120" w:line="240" w:lineRule="auto"/>
        <w:jc w:val="both"/>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12</w:t>
      </w:r>
      <w:r w:rsidR="00E24386" w:rsidRPr="0056311D">
        <w:rPr>
          <w:rFonts w:cstheme="minorHAnsi"/>
          <w:szCs w:val="24"/>
        </w:rPr>
        <w:fldChar w:fldCharType="end"/>
      </w:r>
    </w:p>
    <w:p w14:paraId="45D806BB"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Распределение общего количества студентов по баллам за разные виды испытаний по девятибалльной шкале, приведено на следующей </w:t>
      </w:r>
      <w:r w:rsidRPr="0056311D">
        <w:rPr>
          <w:rFonts w:cstheme="minorHAnsi"/>
          <w:i/>
          <w:sz w:val="24"/>
          <w:szCs w:val="24"/>
        </w:rPr>
        <w:t>диаграмме 27</w:t>
      </w:r>
      <w:r w:rsidRPr="0056311D">
        <w:rPr>
          <w:rFonts w:cstheme="minorHAnsi"/>
          <w:sz w:val="24"/>
          <w:szCs w:val="24"/>
        </w:rPr>
        <w:t>.</w:t>
      </w:r>
    </w:p>
    <w:p w14:paraId="0B870B27" w14:textId="77777777" w:rsidR="00752404" w:rsidRPr="0056311D" w:rsidRDefault="00752404" w:rsidP="00752404">
      <w:pPr>
        <w:keepNext/>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04DE4F3F" wp14:editId="5F92E5BF">
            <wp:extent cx="6155141" cy="3207224"/>
            <wp:effectExtent l="0" t="0" r="17145" b="12700"/>
            <wp:docPr id="504" name="Диаграмма 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56C39B20" w14:textId="23623234" w:rsidR="00752404" w:rsidRPr="0056311D" w:rsidRDefault="00752404" w:rsidP="00752404">
      <w:pPr>
        <w:pStyle w:val="a8"/>
        <w:spacing w:before="0" w:after="120" w:line="240" w:lineRule="auto"/>
        <w:jc w:val="both"/>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13</w:t>
      </w:r>
      <w:r w:rsidR="00E24386" w:rsidRPr="0056311D">
        <w:rPr>
          <w:rFonts w:cstheme="minorHAnsi"/>
          <w:szCs w:val="24"/>
        </w:rPr>
        <w:fldChar w:fldCharType="end"/>
      </w:r>
    </w:p>
    <w:p w14:paraId="2923112A" w14:textId="77777777" w:rsidR="00752404" w:rsidRPr="0056311D" w:rsidRDefault="00752404" w:rsidP="00752404">
      <w:pPr>
        <w:spacing w:before="0" w:after="120" w:line="240" w:lineRule="auto"/>
        <w:ind w:firstLine="851"/>
        <w:rPr>
          <w:rFonts w:cstheme="minorHAnsi"/>
          <w:sz w:val="24"/>
          <w:szCs w:val="24"/>
        </w:rPr>
      </w:pPr>
      <w:r w:rsidRPr="0056311D">
        <w:rPr>
          <w:rFonts w:cstheme="minorHAnsi"/>
          <w:sz w:val="24"/>
          <w:szCs w:val="24"/>
        </w:rPr>
        <w:t>Распределение оценок по девятибалльной шкале по конкретным испытаниям можно сформулировать следующим образом:</w:t>
      </w:r>
    </w:p>
    <w:p w14:paraId="4156395F" w14:textId="77777777" w:rsidR="00752404" w:rsidRPr="0056311D" w:rsidRDefault="00752404" w:rsidP="00752404">
      <w:pPr>
        <w:spacing w:before="0" w:after="120" w:line="240" w:lineRule="auto"/>
        <w:rPr>
          <w:rFonts w:cstheme="minorHAnsi"/>
          <w:sz w:val="24"/>
          <w:szCs w:val="24"/>
        </w:rPr>
      </w:pPr>
      <w:r w:rsidRPr="0056311D">
        <w:rPr>
          <w:rFonts w:cstheme="minorHAnsi"/>
          <w:sz w:val="24"/>
          <w:szCs w:val="24"/>
        </w:rPr>
        <w:t xml:space="preserve">Пишут студенты в большинстве на 6 баллов (как и в 2013 году). </w:t>
      </w:r>
    </w:p>
    <w:p w14:paraId="23E3C56F" w14:textId="77777777" w:rsidR="00752404" w:rsidRPr="0056311D" w:rsidRDefault="00752404" w:rsidP="00752404">
      <w:pPr>
        <w:spacing w:before="0" w:after="120" w:line="240" w:lineRule="auto"/>
        <w:rPr>
          <w:rFonts w:cstheme="minorHAnsi"/>
          <w:sz w:val="24"/>
          <w:szCs w:val="24"/>
        </w:rPr>
      </w:pPr>
      <w:r w:rsidRPr="0056311D">
        <w:rPr>
          <w:rFonts w:cstheme="minorHAnsi"/>
          <w:sz w:val="24"/>
          <w:szCs w:val="24"/>
        </w:rPr>
        <w:t xml:space="preserve">Владеют навыками устной речи (интервью) на 6 баллов (как и в 2013 году). </w:t>
      </w:r>
    </w:p>
    <w:p w14:paraId="7419F795" w14:textId="77777777" w:rsidR="00752404" w:rsidRPr="0056311D" w:rsidRDefault="00752404" w:rsidP="00752404">
      <w:pPr>
        <w:spacing w:before="0" w:after="120" w:line="240" w:lineRule="auto"/>
        <w:rPr>
          <w:rFonts w:cstheme="minorHAnsi"/>
          <w:sz w:val="24"/>
          <w:szCs w:val="24"/>
        </w:rPr>
      </w:pPr>
      <w:r w:rsidRPr="0056311D">
        <w:rPr>
          <w:rFonts w:cstheme="minorHAnsi"/>
          <w:sz w:val="24"/>
          <w:szCs w:val="24"/>
        </w:rPr>
        <w:t xml:space="preserve">Кривая чтения, также как и кривая </w:t>
      </w:r>
      <w:proofErr w:type="spellStart"/>
      <w:r w:rsidRPr="0056311D">
        <w:rPr>
          <w:rFonts w:cstheme="minorHAnsi"/>
          <w:sz w:val="24"/>
          <w:szCs w:val="24"/>
        </w:rPr>
        <w:t>аудирования</w:t>
      </w:r>
      <w:proofErr w:type="spellEnd"/>
      <w:r w:rsidRPr="0056311D">
        <w:rPr>
          <w:rFonts w:cstheme="minorHAnsi"/>
          <w:sz w:val="24"/>
          <w:szCs w:val="24"/>
        </w:rPr>
        <w:t xml:space="preserve"> имеет несколько пиков - 5,5, затем 6,5, потом 7,5 и 8,5 баллов (против 5, 6, 7 в 2013 году).</w:t>
      </w:r>
    </w:p>
    <w:p w14:paraId="233BFB2D" w14:textId="77777777" w:rsidR="00752404" w:rsidRPr="0056311D" w:rsidRDefault="00752404" w:rsidP="00752404">
      <w:pPr>
        <w:spacing w:before="0" w:after="120" w:line="240" w:lineRule="auto"/>
        <w:ind w:firstLine="851"/>
        <w:jc w:val="both"/>
        <w:rPr>
          <w:rFonts w:cstheme="minorHAnsi"/>
          <w:sz w:val="24"/>
          <w:szCs w:val="24"/>
        </w:rPr>
      </w:pPr>
      <w:r w:rsidRPr="0056311D">
        <w:rPr>
          <w:rFonts w:cstheme="minorHAnsi"/>
          <w:sz w:val="24"/>
          <w:szCs w:val="24"/>
        </w:rPr>
        <w:t xml:space="preserve">Как и в прошлые годы, было проведено сравнение результатов </w:t>
      </w:r>
      <w:r w:rsidRPr="0056311D">
        <w:rPr>
          <w:rFonts w:cstheme="minorHAnsi"/>
          <w:i/>
          <w:sz w:val="24"/>
          <w:szCs w:val="24"/>
        </w:rPr>
        <w:t>Экзамена по английскому для академических целей</w:t>
      </w:r>
      <w:r w:rsidRPr="0056311D">
        <w:rPr>
          <w:rFonts w:cstheme="minorHAnsi"/>
          <w:sz w:val="24"/>
          <w:szCs w:val="24"/>
        </w:rPr>
        <w:t xml:space="preserve"> с накопленной оценкой студентов. </w:t>
      </w:r>
      <w:r w:rsidRPr="0056311D">
        <w:rPr>
          <w:rFonts w:cstheme="minorHAnsi"/>
          <w:i/>
          <w:sz w:val="24"/>
          <w:szCs w:val="24"/>
        </w:rPr>
        <w:t xml:space="preserve">Диаграмма 28 </w:t>
      </w:r>
      <w:r w:rsidRPr="0056311D">
        <w:rPr>
          <w:rFonts w:cstheme="minorHAnsi"/>
          <w:sz w:val="24"/>
          <w:szCs w:val="24"/>
        </w:rPr>
        <w:t xml:space="preserve">демонстрирует распределение отклонений оценки за </w:t>
      </w:r>
      <w:r w:rsidRPr="0056311D">
        <w:rPr>
          <w:rFonts w:cstheme="minorHAnsi"/>
          <w:i/>
          <w:sz w:val="24"/>
          <w:szCs w:val="24"/>
        </w:rPr>
        <w:t xml:space="preserve">Экзамен </w:t>
      </w:r>
      <w:r w:rsidRPr="0056311D">
        <w:rPr>
          <w:rFonts w:cstheme="minorHAnsi"/>
          <w:sz w:val="24"/>
          <w:szCs w:val="24"/>
        </w:rPr>
        <w:t xml:space="preserve">от накопленной оценки студентов. В среднем по университету в этом году оценка преподавателей английского языка была на 1 балл выше, чем оценка, полученная студентами на независимом </w:t>
      </w:r>
      <w:r w:rsidRPr="0056311D">
        <w:rPr>
          <w:rFonts w:cstheme="minorHAnsi"/>
          <w:i/>
          <w:sz w:val="24"/>
          <w:szCs w:val="24"/>
        </w:rPr>
        <w:t xml:space="preserve">Экзамене </w:t>
      </w:r>
      <w:r w:rsidRPr="0056311D">
        <w:rPr>
          <w:rFonts w:cstheme="minorHAnsi"/>
          <w:sz w:val="24"/>
          <w:szCs w:val="24"/>
        </w:rPr>
        <w:t>(против 0,5 балла в прошлом году).</w:t>
      </w:r>
    </w:p>
    <w:p w14:paraId="4F1FC47D" w14:textId="77777777" w:rsidR="00752404" w:rsidRPr="0056311D" w:rsidRDefault="00752404" w:rsidP="00752404">
      <w:pPr>
        <w:keepNext/>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2184C3A1" wp14:editId="7D51B8E6">
            <wp:extent cx="5783283" cy="2006930"/>
            <wp:effectExtent l="0" t="0" r="27305" b="12700"/>
            <wp:docPr id="505" name="Диаграмма 5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10C1D2C5" w14:textId="597B047C" w:rsidR="00752404" w:rsidRPr="0056311D" w:rsidRDefault="00752404" w:rsidP="00752404">
      <w:pPr>
        <w:pStyle w:val="a8"/>
        <w:spacing w:before="0" w:after="120" w:line="240" w:lineRule="auto"/>
        <w:jc w:val="both"/>
        <w:rPr>
          <w:rFonts w:cstheme="minorHAnsi"/>
          <w:szCs w:val="24"/>
        </w:rPr>
      </w:pPr>
      <w:r w:rsidRPr="0056311D">
        <w:rPr>
          <w:rFonts w:cstheme="minorHAnsi"/>
          <w:szCs w:val="24"/>
        </w:rPr>
        <w:t xml:space="preserve">Диаграмма </w:t>
      </w:r>
      <w:r w:rsidR="00E24386" w:rsidRPr="0056311D">
        <w:rPr>
          <w:rFonts w:cstheme="minorHAnsi"/>
          <w:szCs w:val="24"/>
        </w:rPr>
        <w:fldChar w:fldCharType="begin"/>
      </w:r>
      <w:r w:rsidR="00E24386" w:rsidRPr="0056311D">
        <w:rPr>
          <w:rFonts w:cstheme="minorHAnsi"/>
          <w:szCs w:val="24"/>
        </w:rPr>
        <w:instrText xml:space="preserve"> STYLEREF 2 \s </w:instrText>
      </w:r>
      <w:r w:rsidR="00E24386" w:rsidRPr="0056311D">
        <w:rPr>
          <w:rFonts w:cstheme="minorHAnsi"/>
          <w:szCs w:val="24"/>
        </w:rPr>
        <w:fldChar w:fldCharType="separate"/>
      </w:r>
      <w:r w:rsidR="00E24386" w:rsidRPr="0056311D">
        <w:rPr>
          <w:rFonts w:cstheme="minorHAnsi"/>
          <w:noProof/>
          <w:szCs w:val="24"/>
        </w:rPr>
        <w:t>5.8</w:t>
      </w:r>
      <w:r w:rsidR="00E24386" w:rsidRPr="0056311D">
        <w:rPr>
          <w:rFonts w:cstheme="minorHAnsi"/>
          <w:szCs w:val="24"/>
        </w:rPr>
        <w:fldChar w:fldCharType="end"/>
      </w:r>
      <w:r w:rsidR="00E24386" w:rsidRPr="0056311D">
        <w:rPr>
          <w:rFonts w:cstheme="minorHAnsi"/>
          <w:szCs w:val="24"/>
        </w:rPr>
        <w:noBreakHyphen/>
      </w:r>
      <w:r w:rsidR="00E24386" w:rsidRPr="0056311D">
        <w:rPr>
          <w:rFonts w:cstheme="minorHAnsi"/>
          <w:szCs w:val="24"/>
        </w:rPr>
        <w:fldChar w:fldCharType="begin"/>
      </w:r>
      <w:r w:rsidR="00E24386" w:rsidRPr="0056311D">
        <w:rPr>
          <w:rFonts w:cstheme="minorHAnsi"/>
          <w:szCs w:val="24"/>
        </w:rPr>
        <w:instrText xml:space="preserve"> SEQ Диаграмма \* ARABIC \s 2 </w:instrText>
      </w:r>
      <w:r w:rsidR="00E24386" w:rsidRPr="0056311D">
        <w:rPr>
          <w:rFonts w:cstheme="minorHAnsi"/>
          <w:szCs w:val="24"/>
        </w:rPr>
        <w:fldChar w:fldCharType="separate"/>
      </w:r>
      <w:r w:rsidR="00E24386" w:rsidRPr="0056311D">
        <w:rPr>
          <w:rFonts w:cstheme="minorHAnsi"/>
          <w:noProof/>
          <w:szCs w:val="24"/>
        </w:rPr>
        <w:t>14</w:t>
      </w:r>
      <w:r w:rsidR="00E24386" w:rsidRPr="0056311D">
        <w:rPr>
          <w:rFonts w:cstheme="minorHAnsi"/>
          <w:szCs w:val="24"/>
        </w:rPr>
        <w:fldChar w:fldCharType="end"/>
      </w:r>
    </w:p>
    <w:p w14:paraId="76BF7D7F" w14:textId="77777777" w:rsidR="00752404" w:rsidRPr="0056311D" w:rsidRDefault="00752404" w:rsidP="00752404">
      <w:pPr>
        <w:spacing w:before="0" w:after="120" w:line="240" w:lineRule="auto"/>
        <w:rPr>
          <w:rFonts w:cstheme="minorHAnsi"/>
          <w:sz w:val="24"/>
          <w:szCs w:val="24"/>
        </w:rPr>
      </w:pPr>
      <w:proofErr w:type="gramStart"/>
      <w:r w:rsidRPr="0056311D">
        <w:rPr>
          <w:rFonts w:cstheme="minorHAnsi"/>
          <w:sz w:val="24"/>
          <w:szCs w:val="24"/>
        </w:rPr>
        <w:t xml:space="preserve">В целом по результатам факультетов, принимавших участие в </w:t>
      </w:r>
      <w:r w:rsidRPr="0056311D">
        <w:rPr>
          <w:rFonts w:cstheme="minorHAnsi"/>
          <w:i/>
          <w:sz w:val="24"/>
          <w:szCs w:val="24"/>
        </w:rPr>
        <w:t>Экзамене по английскому для академических целей</w:t>
      </w:r>
      <w:r w:rsidRPr="0056311D">
        <w:rPr>
          <w:rFonts w:cstheme="minorHAnsi"/>
          <w:sz w:val="24"/>
          <w:szCs w:val="24"/>
        </w:rPr>
        <w:t>, оценка по девятибалльной шкале практически имеет нормальное распределение с пиком, как и в прошлом году, в области 6,5 баллов, что полностью соответствует ожиданиям преподавателей и авторов концепции преподавания английского языка, планировавших, что при изменившихся инструментах обучения, наши студенты смогут достичь уровня «6» международного экзамена.</w:t>
      </w:r>
      <w:proofErr w:type="gramEnd"/>
    </w:p>
    <w:p w14:paraId="2B3E583D" w14:textId="77777777" w:rsidR="00AD15E0" w:rsidRPr="0056311D" w:rsidRDefault="00AD15E0" w:rsidP="00043CBC">
      <w:pPr>
        <w:pStyle w:val="2"/>
        <w:numPr>
          <w:ilvl w:val="1"/>
          <w:numId w:val="68"/>
        </w:numPr>
      </w:pPr>
      <w:bookmarkStart w:id="35" w:name="_Toc278494353"/>
      <w:r w:rsidRPr="0056311D">
        <w:t>Результаты государственной</w:t>
      </w:r>
      <w:r w:rsidR="00633A6C" w:rsidRPr="0056311D">
        <w:t xml:space="preserve"> итоговой</w:t>
      </w:r>
      <w:r w:rsidRPr="0056311D">
        <w:t xml:space="preserve"> аттестации</w:t>
      </w:r>
      <w:bookmarkEnd w:id="35"/>
    </w:p>
    <w:p w14:paraId="11CBF39B"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В разделе представлены сводные данные, характеризующие количественные и качественные показатели участия студентов очной формы обучения НИУ ВШЭ в государственных </w:t>
      </w:r>
      <w:r w:rsidR="00633A6C" w:rsidRPr="0056311D">
        <w:rPr>
          <w:rFonts w:cstheme="minorHAnsi"/>
          <w:sz w:val="24"/>
          <w:szCs w:val="24"/>
        </w:rPr>
        <w:t xml:space="preserve">итоговых </w:t>
      </w:r>
      <w:r w:rsidRPr="0056311D">
        <w:rPr>
          <w:rFonts w:cstheme="minorHAnsi"/>
          <w:sz w:val="24"/>
          <w:szCs w:val="24"/>
        </w:rPr>
        <w:t>испытаниях.</w:t>
      </w:r>
    </w:p>
    <w:p w14:paraId="584D33CF"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Выпуск студентов очной формы обучения НИУ ВШЭ (с МИЭМ НИУ ВШЭ и филиалами) в 2014 году (на 17.10.2014) составил 4944 человек, из них: 2516 бакалавров (всего 50,89% от общего количества выпуска), 808 специалист (16,34% от общего количества выпуска) и 1620 магистров (32,77% от общего количества выпуска). </w:t>
      </w:r>
    </w:p>
    <w:p w14:paraId="24C97660" w14:textId="77777777" w:rsidR="006C78FF" w:rsidRPr="0056311D" w:rsidRDefault="006C78FF" w:rsidP="006C78FF">
      <w:pPr>
        <w:spacing w:before="0" w:after="120" w:line="240" w:lineRule="auto"/>
        <w:jc w:val="both"/>
        <w:rPr>
          <w:rFonts w:cstheme="minorHAnsi"/>
          <w:b/>
          <w:sz w:val="24"/>
          <w:szCs w:val="24"/>
        </w:rPr>
      </w:pPr>
      <w:r w:rsidRPr="0056311D">
        <w:rPr>
          <w:rFonts w:cstheme="minorHAnsi"/>
          <w:noProof/>
          <w:sz w:val="24"/>
          <w:szCs w:val="24"/>
          <w:lang w:eastAsia="ru-RU"/>
        </w:rPr>
        <w:drawing>
          <wp:inline distT="0" distB="0" distL="0" distR="0" wp14:anchorId="432F3F59" wp14:editId="623AB6D8">
            <wp:extent cx="6154615" cy="3362179"/>
            <wp:effectExtent l="0" t="0" r="17780" b="10160"/>
            <wp:docPr id="745" name="Диаграмма 7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5FCF031C" w14:textId="77777777" w:rsidR="006C78FF" w:rsidRPr="0056311D" w:rsidRDefault="006C78FF" w:rsidP="006C78FF">
      <w:pPr>
        <w:spacing w:before="0" w:after="120" w:line="240" w:lineRule="auto"/>
        <w:ind w:firstLine="709"/>
        <w:jc w:val="both"/>
        <w:rPr>
          <w:rFonts w:cstheme="minorHAnsi"/>
          <w:sz w:val="24"/>
          <w:szCs w:val="24"/>
        </w:rPr>
      </w:pPr>
      <w:proofErr w:type="gramStart"/>
      <w:r w:rsidRPr="0056311D">
        <w:rPr>
          <w:rFonts w:cstheme="minorHAnsi"/>
          <w:sz w:val="24"/>
          <w:szCs w:val="24"/>
        </w:rPr>
        <w:t>Среди студентов, успешно завершивших теоретический курс обучения и допущенных к государственной итоговой аттестации (далее ГИА), 36 человек не сдали государственный экзамен по английскому языку (из них–12 бакалавров и 24 специалиста), 29 человек не сдали итоговый государственный экзамен (из них – 23 бакалавров и 6 специалистов). 177 студентов</w:t>
      </w:r>
      <w:r w:rsidRPr="0056311D">
        <w:rPr>
          <w:rStyle w:val="af9"/>
          <w:rFonts w:cstheme="minorHAnsi"/>
          <w:sz w:val="24"/>
          <w:szCs w:val="24"/>
        </w:rPr>
        <w:footnoteReference w:id="13"/>
      </w:r>
      <w:r w:rsidRPr="0056311D">
        <w:rPr>
          <w:rFonts w:cstheme="minorHAnsi"/>
          <w:sz w:val="24"/>
          <w:szCs w:val="24"/>
        </w:rPr>
        <w:t xml:space="preserve"> (65 бакалавров, 15 специалистов и 97 магистров) не были допущены к защите выпускных квалификационных</w:t>
      </w:r>
      <w:proofErr w:type="gramEnd"/>
      <w:r w:rsidRPr="0056311D">
        <w:rPr>
          <w:rFonts w:cstheme="minorHAnsi"/>
          <w:sz w:val="24"/>
          <w:szCs w:val="24"/>
        </w:rPr>
        <w:t xml:space="preserve"> </w:t>
      </w:r>
      <w:proofErr w:type="gramStart"/>
      <w:r w:rsidRPr="0056311D">
        <w:rPr>
          <w:rFonts w:cstheme="minorHAnsi"/>
          <w:sz w:val="24"/>
          <w:szCs w:val="24"/>
        </w:rPr>
        <w:t xml:space="preserve">работ. 42 студента, из допущенных к защите, получили оценку «неудовлетворительно» (из них – 24 бакалавра, 5 специалистов, 13 магистров) – на 57,53% меньше, чем в 2013 году. </w:t>
      </w:r>
      <w:proofErr w:type="gramEnd"/>
    </w:p>
    <w:p w14:paraId="23B738E4"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Ниже в этом разделе приведены диаграммы, демонстрирующие сводные показатели студентов (отдельно бакалавров/специалистов и магистров), завершивших теоретический курс обучения и допущенных к ГИА, а также краткий анализ результатов по всем видам государственных итоговых испытаний: государственный экзамен по английскому языку, итоговый государственный экзамен (ИГЭ), защита выпускной квалификационной работы (ВКР).</w:t>
      </w:r>
    </w:p>
    <w:p w14:paraId="470E5600"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Приведем сводные данные по студентам, не преодолевшим разные типы испытаний, но полностью завершившим теоретическое обучение и допущенным к ГИА.  Показатели приведены в динамике за три последних года.</w:t>
      </w:r>
    </w:p>
    <w:p w14:paraId="0C06094E" w14:textId="77777777" w:rsidR="006C78FF" w:rsidRPr="0056311D" w:rsidRDefault="006C78FF" w:rsidP="006C78FF">
      <w:pPr>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795DD023" wp14:editId="6BAC1051">
            <wp:extent cx="6152444" cy="4131734"/>
            <wp:effectExtent l="0" t="0" r="20320" b="21590"/>
            <wp:docPr id="746" name="Диаграмма 7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5E9FBDDD"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В целом по университету в 2014 году доля бакалавров, завершивших теоретический курс обучения, но не прошедших ГИА, составила </w:t>
      </w:r>
      <w:r w:rsidRPr="0056311D">
        <w:rPr>
          <w:rFonts w:cstheme="minorHAnsi"/>
          <w:sz w:val="24"/>
          <w:szCs w:val="24"/>
          <w:shd w:val="clear" w:color="auto" w:fill="FFFF00"/>
        </w:rPr>
        <w:t>6,96</w:t>
      </w:r>
      <w:r w:rsidRPr="0056311D">
        <w:rPr>
          <w:rFonts w:cstheme="minorHAnsi"/>
          <w:sz w:val="24"/>
          <w:szCs w:val="24"/>
        </w:rPr>
        <w:t xml:space="preserve">% (аналогичный показатель 2013 г. – 4%); доля специалистов – </w:t>
      </w:r>
      <w:r w:rsidRPr="0056311D">
        <w:rPr>
          <w:rFonts w:cstheme="minorHAnsi"/>
          <w:sz w:val="24"/>
          <w:szCs w:val="24"/>
          <w:shd w:val="clear" w:color="auto" w:fill="FFFF00"/>
        </w:rPr>
        <w:t>7,16</w:t>
      </w:r>
      <w:r w:rsidRPr="0056311D">
        <w:rPr>
          <w:rFonts w:cstheme="minorHAnsi"/>
          <w:sz w:val="24"/>
          <w:szCs w:val="24"/>
        </w:rPr>
        <w:t>% (2013 г. - 4%).</w:t>
      </w:r>
    </w:p>
    <w:p w14:paraId="3143C0E5" w14:textId="77777777" w:rsidR="006C78FF" w:rsidRPr="0056311D" w:rsidRDefault="006C78FF" w:rsidP="006C78FF">
      <w:pPr>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60B33C58" wp14:editId="571EE6F7">
            <wp:extent cx="6152515" cy="3459480"/>
            <wp:effectExtent l="0" t="0" r="19685" b="26670"/>
            <wp:docPr id="747" name="Диаграмма 7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0F4BE377"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Доля магистров, завершивших теоретических курс обучения, но не прошедших ГИА, в 2014 году составила 6,53% (в 2013 г. - 7%).</w:t>
      </w:r>
    </w:p>
    <w:p w14:paraId="6D6210A3"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Следующая диаграмма демонстрирует распределение выпускников по типам полученных дипломов (с отличием и обычных) за последние три года в целом по университету. </w:t>
      </w:r>
    </w:p>
    <w:p w14:paraId="66253732" w14:textId="77777777" w:rsidR="006C78FF" w:rsidRPr="0056311D" w:rsidRDefault="006C78FF" w:rsidP="006C78FF">
      <w:pPr>
        <w:spacing w:before="0" w:after="120" w:line="240" w:lineRule="auto"/>
        <w:jc w:val="both"/>
        <w:rPr>
          <w:rFonts w:cstheme="minorHAnsi"/>
          <w:sz w:val="24"/>
          <w:szCs w:val="24"/>
          <w:lang w:val="en-US"/>
        </w:rPr>
      </w:pPr>
      <w:r w:rsidRPr="0056311D">
        <w:rPr>
          <w:rFonts w:cstheme="minorHAnsi"/>
          <w:noProof/>
          <w:sz w:val="24"/>
          <w:szCs w:val="24"/>
          <w:lang w:eastAsia="ru-RU"/>
        </w:rPr>
        <w:drawing>
          <wp:inline distT="0" distB="0" distL="0" distR="0" wp14:anchorId="578F7A41" wp14:editId="3651F85D">
            <wp:extent cx="6154616" cy="3734972"/>
            <wp:effectExtent l="0" t="0" r="17780" b="18415"/>
            <wp:docPr id="748" name="Диаграмма 7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306A6FF6" w14:textId="77777777" w:rsidR="006C78FF" w:rsidRPr="0056311D" w:rsidRDefault="006C78FF" w:rsidP="006C78FF">
      <w:pPr>
        <w:spacing w:before="0" w:after="120" w:line="240" w:lineRule="auto"/>
        <w:ind w:firstLine="709"/>
        <w:jc w:val="both"/>
        <w:rPr>
          <w:rFonts w:cstheme="minorHAnsi"/>
          <w:sz w:val="24"/>
          <w:szCs w:val="24"/>
        </w:rPr>
      </w:pPr>
      <w:proofErr w:type="gramStart"/>
      <w:r w:rsidRPr="0056311D">
        <w:rPr>
          <w:rFonts w:cstheme="minorHAnsi"/>
          <w:sz w:val="24"/>
          <w:szCs w:val="24"/>
        </w:rPr>
        <w:t>В среднем, доля «красных» дипломов по отношению к обычным возросла: дипломы с отличием получили 15,51% выпускников НИУ ВШЭ, в 2013 году их доля составляла 12,6% .</w:t>
      </w:r>
      <w:proofErr w:type="gramEnd"/>
    </w:p>
    <w:p w14:paraId="452BAC6D"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Более детально показатели по Москве и каждому из филиалов (</w:t>
      </w:r>
      <w:r w:rsidRPr="0056311D">
        <w:rPr>
          <w:rFonts w:cstheme="minorHAnsi"/>
          <w:b/>
          <w:sz w:val="24"/>
          <w:szCs w:val="24"/>
        </w:rPr>
        <w:t>по очной форме обучения</w:t>
      </w:r>
      <w:r w:rsidRPr="0056311D">
        <w:rPr>
          <w:rFonts w:cstheme="minorHAnsi"/>
          <w:sz w:val="24"/>
          <w:szCs w:val="24"/>
        </w:rPr>
        <w:t>) представлены ниже.</w:t>
      </w:r>
    </w:p>
    <w:p w14:paraId="3782B3D4"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В 2014 году к государственному итоговому экзамену по английскому языку в НИУ ВШЭ (</w:t>
      </w:r>
      <w:r w:rsidRPr="0056311D">
        <w:rPr>
          <w:rFonts w:cstheme="minorHAnsi"/>
          <w:b/>
          <w:sz w:val="24"/>
          <w:szCs w:val="24"/>
        </w:rPr>
        <w:t>Москва</w:t>
      </w:r>
      <w:r w:rsidRPr="0056311D">
        <w:rPr>
          <w:rFonts w:cstheme="minorHAnsi"/>
          <w:sz w:val="24"/>
          <w:szCs w:val="24"/>
        </w:rPr>
        <w:t>) было допущено 1678 студентов. Не допущено к сдаче экзамена по различным причинам 17 студентов.</w:t>
      </w:r>
    </w:p>
    <w:p w14:paraId="2C39AAE0"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К итоговым государственным экзаменам в Москве было допущено 1910 студентов</w:t>
      </w:r>
      <w:r w:rsidRPr="0056311D">
        <w:rPr>
          <w:rStyle w:val="af9"/>
          <w:rFonts w:cstheme="minorHAnsi"/>
          <w:sz w:val="24"/>
          <w:szCs w:val="24"/>
        </w:rPr>
        <w:footnoteReference w:id="14"/>
      </w:r>
      <w:r w:rsidRPr="0056311D">
        <w:rPr>
          <w:rFonts w:cstheme="minorHAnsi"/>
          <w:sz w:val="24"/>
          <w:szCs w:val="24"/>
        </w:rPr>
        <w:t xml:space="preserve"> (что на 605 человек меньше прошлогоднего результата). Во многом, результат связан с отсутствием итогового государственного экзамена в составе итоговых аттестационных испытаний большей части магистров-выпускников. Не допущено к сдаче экзамена по различным причинам 37 студентов, что меньше показателя прошлого учебного года (2013 год-51 студент).</w:t>
      </w:r>
    </w:p>
    <w:p w14:paraId="3B5D2B91"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К защите выпускных квалификационных работ в Москве были допущены 3413 студента (на 82 человека меньше, чем в прошлом году), не допущено  по различным причинам 151 студент (на 8 человек больше, чем в 2012/2013 учебном году). </w:t>
      </w:r>
    </w:p>
    <w:p w14:paraId="005D2B80" w14:textId="77777777" w:rsidR="006C78FF" w:rsidRPr="0056311D" w:rsidRDefault="006C78FF" w:rsidP="006C78FF">
      <w:pPr>
        <w:spacing w:before="0" w:after="120" w:line="240" w:lineRule="auto"/>
        <w:ind w:firstLine="709"/>
        <w:jc w:val="both"/>
        <w:rPr>
          <w:rFonts w:cstheme="minorHAnsi"/>
          <w:sz w:val="24"/>
          <w:szCs w:val="24"/>
        </w:rPr>
      </w:pPr>
      <w:proofErr w:type="gramStart"/>
      <w:r w:rsidRPr="0056311D">
        <w:rPr>
          <w:rFonts w:cstheme="minorHAnsi"/>
          <w:sz w:val="24"/>
          <w:szCs w:val="24"/>
        </w:rPr>
        <w:t>Сводные данные по выпуску студентов НИУ ВШЭ (включая МИЭМ НИУ ВШЭ и филиалы) в 2013/2014 учебном году по всем формам обучения в представлены в Приложении № 11.</w:t>
      </w:r>
      <w:proofErr w:type="gramEnd"/>
    </w:p>
    <w:p w14:paraId="115A8E77" w14:textId="77777777" w:rsidR="006C78FF" w:rsidRPr="0056311D" w:rsidRDefault="006C78FF" w:rsidP="006C78FF">
      <w:pPr>
        <w:spacing w:before="0" w:after="120" w:line="240" w:lineRule="auto"/>
        <w:ind w:firstLine="709"/>
        <w:jc w:val="both"/>
        <w:rPr>
          <w:rFonts w:cstheme="minorHAnsi"/>
          <w:sz w:val="24"/>
          <w:szCs w:val="24"/>
        </w:rPr>
      </w:pPr>
      <w:proofErr w:type="gramStart"/>
      <w:r w:rsidRPr="0056311D">
        <w:rPr>
          <w:rFonts w:cstheme="minorHAnsi"/>
          <w:sz w:val="24"/>
          <w:szCs w:val="24"/>
        </w:rPr>
        <w:t>Выпуск студентов в Москве (без МИЭМ) в 2014 году составил 3304 человека, из них: 1664 бакалавров (50,36% от общего количества выпуска и на 4,59% больше, чем в прошлом году), 398 специалиста (12,05% от общего количества выпуска и на 27,90% меньше, чем в прошлом году), 1242 магистра (37,59% от общего количества выпуска, что на 3,85% больше прошлогоднего показателя).</w:t>
      </w:r>
      <w:proofErr w:type="gramEnd"/>
      <w:r w:rsidRPr="0056311D">
        <w:rPr>
          <w:rFonts w:cstheme="minorHAnsi"/>
          <w:sz w:val="24"/>
          <w:szCs w:val="24"/>
        </w:rPr>
        <w:t xml:space="preserve"> В целом в 2013/2014 учебном году количество выпускников уменьшилось на 1,05%, причем наблюдается стабилизация доли выпускников по уровням бакалавриата и магистратуры и ожидаемое значительное снижение численности выпускников-специалистов. </w:t>
      </w:r>
    </w:p>
    <w:p w14:paraId="5A183137"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Дипломы с отличием в Москве получили 540 человек, на 2,53% меньше, чем в прошлом году. Это составляет 16,34% от общего выпуска московского кампуса. Процентный показатель прошлого года 12,5% от выпуска. </w:t>
      </w:r>
    </w:p>
    <w:p w14:paraId="6D24E5D9"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В процентном отношении количество обладателей «красных» дипломов по отношению к общей численности выпускников в Москве самое большое по сравнению с остальными кампусами (в прошлом году  такое соотношение наблюдалось в Нижегородском филиале).</w:t>
      </w:r>
    </w:p>
    <w:p w14:paraId="3B92A434"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Выпуск студентов МИЭМ НИУ ВШЭ составил 345 человек, из них: 17 бакалавров (4,93% от общего количества выпуска), 295 специалистов (85,51% от общего количества выпуска) и 33 магистра (9,57% от общего количества выпуска). Дипломы с отличием получили  40 человек, что составляет 11,59% от общего выпуска МИЭМ НИУ ВШЭ. </w:t>
      </w:r>
    </w:p>
    <w:p w14:paraId="03B227CD" w14:textId="77777777" w:rsidR="006C78FF" w:rsidRPr="0056311D" w:rsidRDefault="006C78FF" w:rsidP="006C78FF">
      <w:pPr>
        <w:spacing w:before="0" w:after="120" w:line="240" w:lineRule="auto"/>
        <w:ind w:firstLine="709"/>
        <w:jc w:val="both"/>
        <w:rPr>
          <w:rFonts w:cstheme="minorHAnsi"/>
          <w:sz w:val="24"/>
          <w:szCs w:val="24"/>
        </w:rPr>
      </w:pPr>
      <w:proofErr w:type="gramStart"/>
      <w:r w:rsidRPr="0056311D">
        <w:rPr>
          <w:rFonts w:cstheme="minorHAnsi"/>
          <w:sz w:val="24"/>
          <w:szCs w:val="24"/>
        </w:rPr>
        <w:t xml:space="preserve">Выпуск студентов НИУ ВШЭ в </w:t>
      </w:r>
      <w:r w:rsidRPr="0056311D">
        <w:rPr>
          <w:rFonts w:cstheme="minorHAnsi"/>
          <w:b/>
          <w:sz w:val="24"/>
          <w:szCs w:val="24"/>
        </w:rPr>
        <w:t>Нижегородском филиале</w:t>
      </w:r>
      <w:r w:rsidRPr="0056311D">
        <w:rPr>
          <w:rFonts w:cstheme="minorHAnsi"/>
          <w:sz w:val="24"/>
          <w:szCs w:val="24"/>
        </w:rPr>
        <w:t xml:space="preserve"> составил 573 человека, из них 352 бакалавра (61,43% от общего количества выпуска и на 2,27% больше, чем в прошлом году), 60 специалистов (10,47% от общего выпуска и на 55,00% меньше, чем в прошлом году) и 161 магистр (28,10% от общего выпуска и на --4,97% больше, чем в прошлом году). </w:t>
      </w:r>
      <w:proofErr w:type="gramEnd"/>
    </w:p>
    <w:p w14:paraId="64AD8CD5"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Дипломы с отличием получили 88 человек, что составляет 15,36% от общего выпуска филиала (на 7,37% меньше, чем в 2012/2013 году). </w:t>
      </w:r>
    </w:p>
    <w:p w14:paraId="7100AB68" w14:textId="77777777" w:rsidR="006C78FF" w:rsidRPr="0056311D" w:rsidRDefault="006C78FF" w:rsidP="006C78FF">
      <w:pPr>
        <w:spacing w:before="0" w:after="120" w:line="240" w:lineRule="auto"/>
        <w:ind w:firstLine="709"/>
        <w:jc w:val="both"/>
        <w:rPr>
          <w:rFonts w:cstheme="minorHAnsi"/>
          <w:sz w:val="24"/>
          <w:szCs w:val="24"/>
        </w:rPr>
      </w:pPr>
      <w:proofErr w:type="gramStart"/>
      <w:r w:rsidRPr="0056311D">
        <w:rPr>
          <w:rFonts w:cstheme="minorHAnsi"/>
          <w:sz w:val="24"/>
          <w:szCs w:val="24"/>
        </w:rPr>
        <w:t xml:space="preserve">Выпуск студентов в </w:t>
      </w:r>
      <w:r w:rsidRPr="0056311D">
        <w:rPr>
          <w:rFonts w:cstheme="minorHAnsi"/>
          <w:b/>
          <w:sz w:val="24"/>
          <w:szCs w:val="24"/>
        </w:rPr>
        <w:t>Санкт-Петербургском филиале</w:t>
      </w:r>
      <w:r w:rsidRPr="0056311D">
        <w:rPr>
          <w:rFonts w:cstheme="minorHAnsi"/>
          <w:sz w:val="24"/>
          <w:szCs w:val="24"/>
        </w:rPr>
        <w:t xml:space="preserve"> НИУ ВШЭ составил 455 человек, из них: 292 бакалавра (64,18% от общего выпуска, на 35,96% больше, чем в прошлом году), 55 специалистов (12,09% от общего выпуска, на 20% меньше, чем в прошлом году) и 108 магистров (23,74% от общего выпуска, на -28,70% больше, чем в прошлом году).</w:t>
      </w:r>
      <w:proofErr w:type="gramEnd"/>
      <w:r w:rsidRPr="0056311D">
        <w:rPr>
          <w:rFonts w:cstheme="minorHAnsi"/>
          <w:sz w:val="24"/>
          <w:szCs w:val="24"/>
        </w:rPr>
        <w:t xml:space="preserve"> В структуре распределения выпускников филиала по уровню образования прослеживается уменьшение доли специалистов. </w:t>
      </w:r>
    </w:p>
    <w:p w14:paraId="41BCA16D"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Дипломы с отличием получили 43 человек, что составляет 9,45% от общего выпуска студентов филиала и на 53,57% больше, чем в прошлом году (28 человек).</w:t>
      </w:r>
    </w:p>
    <w:p w14:paraId="7C89BB1F"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В 2013/2014 году в </w:t>
      </w:r>
      <w:r w:rsidRPr="0056311D">
        <w:rPr>
          <w:rFonts w:cstheme="minorHAnsi"/>
          <w:b/>
          <w:sz w:val="24"/>
          <w:szCs w:val="24"/>
        </w:rPr>
        <w:t>Пермском филиале</w:t>
      </w:r>
      <w:r w:rsidRPr="0056311D">
        <w:rPr>
          <w:rFonts w:cstheme="minorHAnsi"/>
          <w:sz w:val="24"/>
          <w:szCs w:val="24"/>
        </w:rPr>
        <w:t xml:space="preserve"> НИУ ВШЭ завершили обучение 267 студентов очной формы обучения. Из общего выпуска студентов: 191 бакалавр (71,54% от общего выпуска, на 1,05% больше, чем в прошлом году) и 76 магистров (28,46% от общего выпуска, на 3,95% меньше, чем в прошлом году). Выпуск специалистов очной формы обучения не осуществляется. </w:t>
      </w:r>
    </w:p>
    <w:p w14:paraId="4ADC7D03"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Дипломы с отличием получили 42 человека, что составляет 15,73% от общего выпуска, и на 40% больше, чем в прошлом году.</w:t>
      </w:r>
    </w:p>
    <w:p w14:paraId="07B4B389"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В 2014 году </w:t>
      </w:r>
      <w:r w:rsidRPr="0056311D">
        <w:rPr>
          <w:rFonts w:cstheme="minorHAnsi"/>
          <w:b/>
          <w:sz w:val="24"/>
          <w:szCs w:val="24"/>
        </w:rPr>
        <w:t>государственный экзамен по английскому языку</w:t>
      </w:r>
      <w:r w:rsidRPr="0056311D">
        <w:rPr>
          <w:rFonts w:cstheme="minorHAnsi"/>
          <w:sz w:val="24"/>
          <w:szCs w:val="24"/>
        </w:rPr>
        <w:t xml:space="preserve"> сдавали 1678 бакалавров и специалистов на центральной площадке и 853</w:t>
      </w:r>
      <w:r w:rsidRPr="0056311D">
        <w:rPr>
          <w:rStyle w:val="af9"/>
          <w:rFonts w:cstheme="minorHAnsi"/>
          <w:sz w:val="24"/>
          <w:szCs w:val="24"/>
        </w:rPr>
        <w:footnoteReference w:id="15"/>
      </w:r>
      <w:r w:rsidRPr="0056311D">
        <w:rPr>
          <w:rFonts w:cstheme="minorHAnsi"/>
          <w:sz w:val="24"/>
          <w:szCs w:val="24"/>
        </w:rPr>
        <w:t xml:space="preserve"> бакалавров и специалистов в филиалах НИУ ВШЭ. Ниже приведены данные по результатам государственного экзамена по английскому языку частично выпускников (бакалавров и специалистов) 2014 года, а частично результаты студентов – специалистов выпуска 2013 года, которые по большей части сдают экзамен на 4 </w:t>
      </w:r>
      <w:proofErr w:type="gramStart"/>
      <w:r w:rsidRPr="0056311D">
        <w:rPr>
          <w:rFonts w:cstheme="minorHAnsi"/>
          <w:sz w:val="24"/>
          <w:szCs w:val="24"/>
        </w:rPr>
        <w:t>курсе</w:t>
      </w:r>
      <w:proofErr w:type="gramEnd"/>
      <w:r w:rsidRPr="0056311D">
        <w:rPr>
          <w:rFonts w:cstheme="minorHAnsi"/>
          <w:sz w:val="24"/>
          <w:szCs w:val="24"/>
        </w:rPr>
        <w:t xml:space="preserve"> (на 3, 4 курсах в филиалах). Количество неудовлетворительных оценок невелико – от 1 до 2%.</w:t>
      </w:r>
    </w:p>
    <w:p w14:paraId="3A584146" w14:textId="77777777" w:rsidR="006C78FF" w:rsidRPr="0056311D" w:rsidRDefault="006C78FF" w:rsidP="006C78FF">
      <w:pPr>
        <w:spacing w:before="0" w:after="120" w:line="240" w:lineRule="auto"/>
        <w:ind w:firstLine="709"/>
        <w:jc w:val="both"/>
        <w:rPr>
          <w:rFonts w:cstheme="minorHAnsi"/>
          <w:sz w:val="24"/>
          <w:szCs w:val="24"/>
        </w:rPr>
      </w:pPr>
      <w:proofErr w:type="gramStart"/>
      <w:r w:rsidRPr="0056311D">
        <w:rPr>
          <w:rFonts w:cstheme="minorHAnsi"/>
          <w:sz w:val="24"/>
          <w:szCs w:val="24"/>
        </w:rPr>
        <w:t>Сводные данные о результатах государственного экзамена по английскому языку в период ГИА 2014 года представлены на следующей Диаграмме и свидетельствуют о том, что среднее соотношение оценок по сравнению с прошлым учебным годом выросло в Москве на 5%,  и в Нижегородском филиале – на 7%. Для Пермского филиала оно увеличилось на 2%, в С-Петербургском филиале–на 2% уменьшилось.</w:t>
      </w:r>
      <w:proofErr w:type="gramEnd"/>
    </w:p>
    <w:p w14:paraId="66CCDE3D" w14:textId="77777777" w:rsidR="006C78FF" w:rsidRPr="0056311D" w:rsidRDefault="006C78FF" w:rsidP="006C78FF">
      <w:pPr>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01B1DF15" wp14:editId="49DF6320">
            <wp:extent cx="6152444" cy="3296356"/>
            <wp:effectExtent l="0" t="0" r="20320" b="18415"/>
            <wp:docPr id="749" name="Диаграмма 7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5C76B2C2"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Сводные данные по результатам сдачи </w:t>
      </w:r>
      <w:r w:rsidRPr="0056311D">
        <w:rPr>
          <w:rFonts w:cstheme="minorHAnsi"/>
          <w:b/>
          <w:sz w:val="24"/>
          <w:szCs w:val="24"/>
        </w:rPr>
        <w:t xml:space="preserve">итоговых государственных экзаменов </w:t>
      </w:r>
      <w:r w:rsidRPr="0056311D">
        <w:rPr>
          <w:rFonts w:cstheme="minorHAnsi"/>
          <w:sz w:val="24"/>
          <w:szCs w:val="24"/>
        </w:rPr>
        <w:t xml:space="preserve">(итоговые экзамены по отдельной дисциплине и итоговые междисциплинарные экзамены) в НИУ ВШЭ на диаграмме ниже свидетельствуют о том, что среднее соотношение оценок по сравнению с прошлым учебным годом остается практически неизменным только в МИЭМ и Нижегородском филиале. </w:t>
      </w:r>
      <w:proofErr w:type="gramStart"/>
      <w:r w:rsidRPr="0056311D">
        <w:rPr>
          <w:rFonts w:cstheme="minorHAnsi"/>
          <w:sz w:val="24"/>
          <w:szCs w:val="24"/>
        </w:rPr>
        <w:t>Для московского кампуса количество отличных оценок и хороших увеличилось на 5%.  В Пермском и С.-Петербургском филиалах данное соотношение поменялось в сторону уменьшения отличных и хороших оценок за счет увеличения удовлетворительных (в Перми – на 9%, в Санкт-Петербурге – на 3%).</w:t>
      </w:r>
      <w:proofErr w:type="gramEnd"/>
    </w:p>
    <w:p w14:paraId="50B4AC32" w14:textId="77777777" w:rsidR="006C78FF" w:rsidRPr="0056311D" w:rsidRDefault="006C78FF" w:rsidP="006C78FF">
      <w:pPr>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4F17C338" wp14:editId="062579CC">
            <wp:extent cx="6152444" cy="4267200"/>
            <wp:effectExtent l="0" t="0" r="20320" b="19050"/>
            <wp:docPr id="750" name="Диаграмма 7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3E3ECD56"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Сравнительные данные по результатам </w:t>
      </w:r>
      <w:r w:rsidRPr="0056311D">
        <w:rPr>
          <w:rFonts w:cstheme="minorHAnsi"/>
          <w:b/>
          <w:sz w:val="24"/>
          <w:szCs w:val="24"/>
        </w:rPr>
        <w:t>защиты выпускных квалификационных работ</w:t>
      </w:r>
      <w:r w:rsidRPr="0056311D">
        <w:rPr>
          <w:rFonts w:cstheme="minorHAnsi"/>
          <w:sz w:val="24"/>
          <w:szCs w:val="24"/>
        </w:rPr>
        <w:t xml:space="preserve"> бакалавров, специалистов и магистров демонстрируют, в целом, стабильность количества отличных и хороших оценок. Можно отметить значительный рост доли отличных и хороших оценок (6%) в Санкт-Петербурге.</w:t>
      </w:r>
    </w:p>
    <w:p w14:paraId="256CD3AB" w14:textId="77777777" w:rsidR="00BF0916" w:rsidRPr="0056311D" w:rsidRDefault="00BF0916" w:rsidP="006C78FF">
      <w:pPr>
        <w:spacing w:before="0" w:after="120" w:line="240" w:lineRule="auto"/>
        <w:ind w:firstLine="709"/>
        <w:jc w:val="both"/>
        <w:rPr>
          <w:rFonts w:cstheme="minorHAnsi"/>
          <w:sz w:val="24"/>
          <w:szCs w:val="24"/>
        </w:rPr>
      </w:pPr>
    </w:p>
    <w:p w14:paraId="0A58278C" w14:textId="77777777" w:rsidR="006C78FF" w:rsidRPr="0056311D" w:rsidRDefault="006C78FF" w:rsidP="006C78FF">
      <w:pPr>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3A6AC013" wp14:editId="2C576FBF">
            <wp:extent cx="6152515" cy="4599940"/>
            <wp:effectExtent l="0" t="0" r="19685" b="10160"/>
            <wp:docPr id="751" name="Диаграмма 7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72F1EE63"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Сводные данные по результатам сдачи итогового государственного экзамена по английскому языку, итоговых государственных экзаменов и защит выпускных квалификационных работ в НИУ ВШЭ (включая МИЭМ НИУ ВШЭ и филиалы) в 2013/2014 учебном году содержатся в Приложениях № 11-1, 12 , 13.</w:t>
      </w:r>
    </w:p>
    <w:p w14:paraId="19EA9E44" w14:textId="77777777" w:rsidR="000D7E39" w:rsidRPr="0056311D" w:rsidRDefault="000D7E39" w:rsidP="006C78FF">
      <w:pPr>
        <w:spacing w:before="0" w:after="120" w:line="240" w:lineRule="auto"/>
        <w:ind w:firstLine="709"/>
        <w:jc w:val="both"/>
        <w:rPr>
          <w:rFonts w:cstheme="minorHAnsi"/>
          <w:sz w:val="24"/>
          <w:szCs w:val="24"/>
        </w:rPr>
      </w:pPr>
    </w:p>
    <w:p w14:paraId="03A0EAC1"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В соответствии с требованиями нормативных актов, регламентирующих организацию и проведение ГИА в НИУ ВШЭ, выпускные квалификационные работы в обязательном порядке проверялись в системе «</w:t>
      </w:r>
      <w:proofErr w:type="spellStart"/>
      <w:r w:rsidRPr="0056311D">
        <w:rPr>
          <w:rFonts w:cstheme="minorHAnsi"/>
          <w:sz w:val="24"/>
          <w:szCs w:val="24"/>
        </w:rPr>
        <w:t>Антиплагиат</w:t>
      </w:r>
      <w:proofErr w:type="spellEnd"/>
      <w:r w:rsidRPr="0056311D">
        <w:rPr>
          <w:rFonts w:cstheme="minorHAnsi"/>
          <w:sz w:val="24"/>
          <w:szCs w:val="24"/>
        </w:rPr>
        <w:t xml:space="preserve">». В период подготовки и проведения итоговой государственной аттестации 2014 г. по очной форме обучения был выявлено 38 фактов плагиата в выпускных квалификационных работах (что значительно меньше выявленного в 2013 году - 151). </w:t>
      </w:r>
    </w:p>
    <w:p w14:paraId="4F5A9321"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Данный факт свидетельствует об эффективности применения системы «</w:t>
      </w:r>
      <w:proofErr w:type="spellStart"/>
      <w:r w:rsidRPr="0056311D">
        <w:rPr>
          <w:rFonts w:cstheme="minorHAnsi"/>
          <w:sz w:val="24"/>
          <w:szCs w:val="24"/>
        </w:rPr>
        <w:t>Антиплагиат</w:t>
      </w:r>
      <w:proofErr w:type="spellEnd"/>
      <w:r w:rsidRPr="0056311D">
        <w:rPr>
          <w:rFonts w:cstheme="minorHAnsi"/>
          <w:sz w:val="24"/>
          <w:szCs w:val="24"/>
        </w:rPr>
        <w:t xml:space="preserve">», важности самого факта проверки ВКР через эту систему для студентов, повышении внимания преподавателей и администрации факультетов к самостоятельности выполнения выпускных квалификационных работ. </w:t>
      </w:r>
    </w:p>
    <w:p w14:paraId="60CB287C" w14:textId="0977433C"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Часть случаев плагиа</w:t>
      </w:r>
      <w:r w:rsidR="00BF0916" w:rsidRPr="0056311D">
        <w:rPr>
          <w:rFonts w:cstheme="minorHAnsi"/>
          <w:sz w:val="24"/>
          <w:szCs w:val="24"/>
        </w:rPr>
        <w:t>та  было выявлено рецензентами.</w:t>
      </w:r>
    </w:p>
    <w:p w14:paraId="3F5B1CCE" w14:textId="77777777" w:rsidR="00BF0916" w:rsidRPr="0056311D" w:rsidRDefault="00BF0916" w:rsidP="006C78FF">
      <w:pPr>
        <w:spacing w:before="0" w:after="120" w:line="240" w:lineRule="auto"/>
        <w:ind w:firstLine="709"/>
        <w:jc w:val="both"/>
        <w:rPr>
          <w:rFonts w:cstheme="minorHAnsi"/>
          <w:sz w:val="24"/>
          <w:szCs w:val="24"/>
        </w:rPr>
      </w:pPr>
    </w:p>
    <w:tbl>
      <w:tblPr>
        <w:tblW w:w="5265" w:type="pct"/>
        <w:tblInd w:w="-318" w:type="dxa"/>
        <w:tblLayout w:type="fixed"/>
        <w:tblLook w:val="04A0" w:firstRow="1" w:lastRow="0" w:firstColumn="1" w:lastColumn="0" w:noHBand="0" w:noVBand="1"/>
      </w:tblPr>
      <w:tblGrid>
        <w:gridCol w:w="849"/>
        <w:gridCol w:w="21"/>
        <w:gridCol w:w="912"/>
        <w:gridCol w:w="912"/>
        <w:gridCol w:w="1060"/>
        <w:gridCol w:w="917"/>
        <w:gridCol w:w="9"/>
        <w:gridCol w:w="673"/>
        <w:gridCol w:w="988"/>
        <w:gridCol w:w="9"/>
        <w:gridCol w:w="908"/>
        <w:gridCol w:w="679"/>
        <w:gridCol w:w="1135"/>
        <w:gridCol w:w="11"/>
        <w:gridCol w:w="1060"/>
        <w:gridCol w:w="9"/>
        <w:gridCol w:w="651"/>
        <w:gridCol w:w="9"/>
      </w:tblGrid>
      <w:tr w:rsidR="00BF0916" w:rsidRPr="0056311D" w14:paraId="75D0160A" w14:textId="77777777" w:rsidTr="00BF0916">
        <w:trPr>
          <w:cantSplit/>
          <w:trHeight w:val="328"/>
        </w:trPr>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CDD1288" w14:textId="77777777" w:rsidR="006C78FF" w:rsidRPr="0056311D" w:rsidRDefault="006C78FF" w:rsidP="006C78FF">
            <w:pPr>
              <w:spacing w:before="0" w:after="120" w:line="240" w:lineRule="auto"/>
              <w:jc w:val="both"/>
              <w:rPr>
                <w:rFonts w:cstheme="minorHAnsi"/>
                <w:b/>
                <w:bCs/>
                <w:color w:val="000000"/>
                <w:sz w:val="24"/>
                <w:szCs w:val="24"/>
              </w:rPr>
            </w:pPr>
          </w:p>
        </w:tc>
        <w:tc>
          <w:tcPr>
            <w:tcW w:w="854" w:type="pct"/>
            <w:gridSpan w:val="3"/>
            <w:tcBorders>
              <w:top w:val="single" w:sz="4" w:space="0" w:color="auto"/>
              <w:left w:val="nil"/>
              <w:bottom w:val="single" w:sz="4" w:space="0" w:color="auto"/>
              <w:right w:val="single" w:sz="4" w:space="0" w:color="auto"/>
            </w:tcBorders>
            <w:shd w:val="clear" w:color="auto" w:fill="92CDDC" w:themeFill="accent5" w:themeFillTint="99"/>
            <w:vAlign w:val="center"/>
          </w:tcPr>
          <w:p w14:paraId="781CE46A" w14:textId="77777777" w:rsidR="006C78FF" w:rsidRPr="0056311D" w:rsidRDefault="006C78FF" w:rsidP="006C78FF">
            <w:pPr>
              <w:spacing w:before="0" w:after="120" w:line="240" w:lineRule="auto"/>
              <w:jc w:val="both"/>
              <w:rPr>
                <w:rFonts w:cstheme="minorHAnsi"/>
                <w:b/>
                <w:bCs/>
                <w:color w:val="000000"/>
                <w:sz w:val="24"/>
                <w:szCs w:val="24"/>
              </w:rPr>
            </w:pPr>
            <w:r w:rsidRPr="0056311D">
              <w:rPr>
                <w:rFonts w:cstheme="minorHAnsi"/>
                <w:b/>
                <w:bCs/>
                <w:color w:val="000000"/>
                <w:sz w:val="24"/>
                <w:szCs w:val="24"/>
              </w:rPr>
              <w:t>2013</w:t>
            </w:r>
          </w:p>
        </w:tc>
        <w:tc>
          <w:tcPr>
            <w:tcW w:w="918" w:type="pct"/>
            <w:gridSpan w:val="3"/>
            <w:tcBorders>
              <w:top w:val="single" w:sz="4" w:space="0" w:color="auto"/>
              <w:left w:val="nil"/>
              <w:bottom w:val="single" w:sz="4" w:space="0" w:color="auto"/>
              <w:right w:val="single" w:sz="4" w:space="0" w:color="auto"/>
            </w:tcBorders>
            <w:shd w:val="clear" w:color="auto" w:fill="FABF8F" w:themeFill="accent6" w:themeFillTint="99"/>
            <w:vAlign w:val="center"/>
          </w:tcPr>
          <w:p w14:paraId="07739DD6" w14:textId="77777777" w:rsidR="006C78FF" w:rsidRPr="0056311D" w:rsidRDefault="006C78FF" w:rsidP="006C78FF">
            <w:pPr>
              <w:spacing w:before="0" w:after="120" w:line="240" w:lineRule="auto"/>
              <w:jc w:val="both"/>
              <w:rPr>
                <w:rFonts w:cstheme="minorHAnsi"/>
                <w:b/>
                <w:bCs/>
                <w:color w:val="000000"/>
                <w:sz w:val="24"/>
                <w:szCs w:val="24"/>
              </w:rPr>
            </w:pPr>
            <w:r w:rsidRPr="0056311D">
              <w:rPr>
                <w:rFonts w:cstheme="minorHAnsi"/>
                <w:b/>
                <w:bCs/>
                <w:color w:val="000000"/>
                <w:sz w:val="24"/>
                <w:szCs w:val="24"/>
              </w:rPr>
              <w:t>2014</w:t>
            </w:r>
          </w:p>
        </w:tc>
        <w:tc>
          <w:tcPr>
            <w:tcW w:w="311" w:type="pc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797AE0CC" w14:textId="77777777" w:rsidR="006C78FF" w:rsidRPr="0056311D" w:rsidRDefault="006C78FF" w:rsidP="006C78FF">
            <w:pPr>
              <w:spacing w:before="0" w:after="120" w:line="240" w:lineRule="auto"/>
              <w:jc w:val="both"/>
              <w:rPr>
                <w:rFonts w:cstheme="minorHAnsi"/>
                <w:b/>
                <w:bCs/>
                <w:color w:val="000000"/>
                <w:sz w:val="24"/>
                <w:szCs w:val="24"/>
              </w:rPr>
            </w:pPr>
          </w:p>
        </w:tc>
        <w:tc>
          <w:tcPr>
            <w:tcW w:w="461" w:type="pct"/>
            <w:gridSpan w:val="2"/>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7A0EEBF1" w14:textId="77777777" w:rsidR="006C78FF" w:rsidRPr="0056311D" w:rsidRDefault="006C78FF" w:rsidP="006C78FF">
            <w:pPr>
              <w:spacing w:before="0" w:after="120" w:line="240" w:lineRule="auto"/>
              <w:jc w:val="both"/>
              <w:rPr>
                <w:rFonts w:cstheme="minorHAnsi"/>
                <w:b/>
                <w:bCs/>
                <w:color w:val="000000"/>
                <w:sz w:val="24"/>
                <w:szCs w:val="24"/>
              </w:rPr>
            </w:pPr>
            <w:r w:rsidRPr="0056311D">
              <w:rPr>
                <w:rFonts w:cstheme="minorHAnsi"/>
                <w:b/>
                <w:bCs/>
                <w:color w:val="000000"/>
                <w:sz w:val="24"/>
                <w:szCs w:val="24"/>
              </w:rPr>
              <w:t>2013</w:t>
            </w:r>
          </w:p>
        </w:tc>
        <w:tc>
          <w:tcPr>
            <w:tcW w:w="420" w:type="pc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297E63E1" w14:textId="77777777" w:rsidR="006C78FF" w:rsidRPr="0056311D" w:rsidRDefault="006C78FF" w:rsidP="006C78FF">
            <w:pPr>
              <w:spacing w:before="0" w:after="120" w:line="240" w:lineRule="auto"/>
              <w:jc w:val="both"/>
              <w:rPr>
                <w:rFonts w:cstheme="minorHAnsi"/>
                <w:b/>
                <w:bCs/>
                <w:color w:val="000000"/>
                <w:sz w:val="24"/>
                <w:szCs w:val="24"/>
              </w:rPr>
            </w:pPr>
            <w:r w:rsidRPr="0056311D">
              <w:rPr>
                <w:rFonts w:cstheme="minorHAnsi"/>
                <w:b/>
                <w:bCs/>
                <w:color w:val="000000"/>
                <w:sz w:val="24"/>
                <w:szCs w:val="24"/>
              </w:rPr>
              <w:t>2014</w:t>
            </w:r>
          </w:p>
        </w:tc>
        <w:tc>
          <w:tcPr>
            <w:tcW w:w="314" w:type="pc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70CA74CB" w14:textId="77777777" w:rsidR="006C78FF" w:rsidRPr="0056311D" w:rsidRDefault="006C78FF" w:rsidP="006C78FF">
            <w:pPr>
              <w:spacing w:before="0" w:after="120" w:line="240" w:lineRule="auto"/>
              <w:jc w:val="both"/>
              <w:rPr>
                <w:rFonts w:cstheme="minorHAnsi"/>
                <w:b/>
                <w:bCs/>
                <w:color w:val="000000"/>
                <w:sz w:val="24"/>
                <w:szCs w:val="24"/>
              </w:rPr>
            </w:pPr>
          </w:p>
        </w:tc>
        <w:tc>
          <w:tcPr>
            <w:tcW w:w="525" w:type="pct"/>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21EF8995" w14:textId="77777777" w:rsidR="006C78FF" w:rsidRPr="0056311D" w:rsidRDefault="006C78FF" w:rsidP="006C78FF">
            <w:pPr>
              <w:spacing w:before="0" w:after="120" w:line="240" w:lineRule="auto"/>
              <w:jc w:val="both"/>
              <w:rPr>
                <w:rFonts w:cstheme="minorHAnsi"/>
                <w:b/>
                <w:bCs/>
                <w:color w:val="000000"/>
                <w:sz w:val="24"/>
                <w:szCs w:val="24"/>
              </w:rPr>
            </w:pPr>
            <w:r w:rsidRPr="0056311D">
              <w:rPr>
                <w:rFonts w:cstheme="minorHAnsi"/>
                <w:b/>
                <w:bCs/>
                <w:color w:val="000000"/>
                <w:sz w:val="24"/>
                <w:szCs w:val="24"/>
              </w:rPr>
              <w:t>2013</w:t>
            </w:r>
          </w:p>
        </w:tc>
        <w:tc>
          <w:tcPr>
            <w:tcW w:w="499" w:type="pct"/>
            <w:gridSpan w:val="3"/>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7D7DDA17" w14:textId="77777777" w:rsidR="006C78FF" w:rsidRPr="0056311D" w:rsidRDefault="006C78FF" w:rsidP="006C78FF">
            <w:pPr>
              <w:spacing w:before="0" w:after="120" w:line="240" w:lineRule="auto"/>
              <w:jc w:val="both"/>
              <w:rPr>
                <w:rFonts w:cstheme="minorHAnsi"/>
                <w:b/>
                <w:bCs/>
                <w:color w:val="000000"/>
                <w:sz w:val="24"/>
                <w:szCs w:val="24"/>
              </w:rPr>
            </w:pPr>
            <w:r w:rsidRPr="0056311D">
              <w:rPr>
                <w:rFonts w:cstheme="minorHAnsi"/>
                <w:b/>
                <w:bCs/>
                <w:color w:val="000000"/>
                <w:sz w:val="24"/>
                <w:szCs w:val="24"/>
              </w:rPr>
              <w:t>2014</w:t>
            </w:r>
          </w:p>
        </w:tc>
        <w:tc>
          <w:tcPr>
            <w:tcW w:w="305" w:type="pct"/>
            <w:gridSpan w:val="2"/>
            <w:tcBorders>
              <w:top w:val="single" w:sz="4" w:space="0" w:color="auto"/>
              <w:left w:val="nil"/>
              <w:bottom w:val="single" w:sz="4" w:space="0" w:color="auto"/>
              <w:right w:val="single" w:sz="4" w:space="0" w:color="auto"/>
            </w:tcBorders>
            <w:shd w:val="clear" w:color="auto" w:fill="FABF8F" w:themeFill="accent6" w:themeFillTint="99"/>
            <w:vAlign w:val="center"/>
          </w:tcPr>
          <w:p w14:paraId="602490B3" w14:textId="77777777" w:rsidR="006C78FF" w:rsidRPr="0056311D" w:rsidRDefault="006C78FF" w:rsidP="006C78FF">
            <w:pPr>
              <w:spacing w:before="0" w:after="120" w:line="240" w:lineRule="auto"/>
              <w:jc w:val="both"/>
              <w:rPr>
                <w:rFonts w:cstheme="minorHAnsi"/>
                <w:b/>
                <w:bCs/>
                <w:color w:val="000000"/>
                <w:sz w:val="24"/>
                <w:szCs w:val="24"/>
              </w:rPr>
            </w:pPr>
          </w:p>
        </w:tc>
      </w:tr>
      <w:tr w:rsidR="006C78FF" w:rsidRPr="0056311D" w14:paraId="4C07FB2A" w14:textId="77777777" w:rsidTr="00BF0916">
        <w:trPr>
          <w:gridAfter w:val="1"/>
          <w:wAfter w:w="4" w:type="pct"/>
          <w:cantSplit/>
          <w:trHeight w:val="1889"/>
        </w:trPr>
        <w:tc>
          <w:tcPr>
            <w:tcW w:w="40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AEA76DE" w14:textId="77777777" w:rsidR="006C78FF" w:rsidRPr="0056311D" w:rsidRDefault="006C78FF" w:rsidP="006C78FF">
            <w:pPr>
              <w:spacing w:before="0" w:after="120" w:line="240" w:lineRule="auto"/>
              <w:jc w:val="center"/>
              <w:rPr>
                <w:rFonts w:cstheme="minorHAnsi"/>
                <w:b/>
                <w:bCs/>
                <w:color w:val="000000"/>
                <w:sz w:val="16"/>
                <w:szCs w:val="16"/>
              </w:rPr>
            </w:pPr>
            <w:r w:rsidRPr="0056311D">
              <w:rPr>
                <w:rFonts w:cstheme="minorHAnsi"/>
                <w:b/>
                <w:bCs/>
                <w:color w:val="000000"/>
                <w:sz w:val="16"/>
                <w:szCs w:val="16"/>
              </w:rPr>
              <w:t>Филиал</w:t>
            </w:r>
          </w:p>
        </w:tc>
        <w:tc>
          <w:tcPr>
            <w:tcW w:w="422" w:type="pct"/>
            <w:tcBorders>
              <w:top w:val="single" w:sz="4" w:space="0" w:color="auto"/>
              <w:left w:val="nil"/>
              <w:bottom w:val="single" w:sz="4" w:space="0" w:color="auto"/>
              <w:right w:val="single" w:sz="4" w:space="0" w:color="auto"/>
            </w:tcBorders>
            <w:shd w:val="clear" w:color="auto" w:fill="92CDDC" w:themeFill="accent5" w:themeFillTint="99"/>
            <w:vAlign w:val="center"/>
            <w:hideMark/>
          </w:tcPr>
          <w:p w14:paraId="1FDEF898"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 xml:space="preserve">Превышен технический предел плагиата при проверке в системе </w:t>
            </w:r>
            <w:proofErr w:type="spellStart"/>
            <w:r w:rsidRPr="0056311D">
              <w:rPr>
                <w:rFonts w:cstheme="minorHAnsi"/>
                <w:bCs/>
                <w:color w:val="000000"/>
                <w:sz w:val="16"/>
                <w:szCs w:val="16"/>
              </w:rPr>
              <w:t>Антиплагиат</w:t>
            </w:r>
            <w:proofErr w:type="spellEnd"/>
            <w:r w:rsidRPr="0056311D">
              <w:rPr>
                <w:rFonts w:cstheme="minorHAnsi"/>
                <w:bCs/>
                <w:color w:val="000000"/>
                <w:sz w:val="16"/>
                <w:szCs w:val="16"/>
              </w:rPr>
              <w:t xml:space="preserve"> (кол-во)</w:t>
            </w:r>
          </w:p>
        </w:tc>
        <w:tc>
          <w:tcPr>
            <w:tcW w:w="421" w:type="pct"/>
            <w:tcBorders>
              <w:top w:val="single" w:sz="4" w:space="0" w:color="auto"/>
              <w:left w:val="nil"/>
              <w:bottom w:val="single" w:sz="4" w:space="0" w:color="auto"/>
              <w:right w:val="single" w:sz="4" w:space="0" w:color="auto"/>
            </w:tcBorders>
            <w:shd w:val="clear" w:color="auto" w:fill="92CDDC" w:themeFill="accent5" w:themeFillTint="99"/>
            <w:vAlign w:val="center"/>
            <w:hideMark/>
          </w:tcPr>
          <w:p w14:paraId="47F39FCF"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Из них не допущено к защите и отчислено</w:t>
            </w:r>
          </w:p>
          <w:p w14:paraId="684691B4"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(кол-во)</w:t>
            </w:r>
          </w:p>
        </w:tc>
        <w:tc>
          <w:tcPr>
            <w:tcW w:w="490" w:type="pct"/>
            <w:tcBorders>
              <w:top w:val="single" w:sz="4" w:space="0" w:color="auto"/>
              <w:left w:val="nil"/>
              <w:bottom w:val="single" w:sz="4" w:space="0" w:color="auto"/>
              <w:right w:val="single" w:sz="4" w:space="0" w:color="auto"/>
            </w:tcBorders>
            <w:shd w:val="clear" w:color="auto" w:fill="FABF8F" w:themeFill="accent6" w:themeFillTint="99"/>
            <w:vAlign w:val="center"/>
          </w:tcPr>
          <w:p w14:paraId="7650877F"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 xml:space="preserve">Превышен технический предел плагиата при проверке в системе </w:t>
            </w:r>
            <w:proofErr w:type="spellStart"/>
            <w:r w:rsidRPr="0056311D">
              <w:rPr>
                <w:rFonts w:cstheme="minorHAnsi"/>
                <w:bCs/>
                <w:color w:val="000000"/>
                <w:sz w:val="16"/>
                <w:szCs w:val="16"/>
              </w:rPr>
              <w:t>Антиплагиат</w:t>
            </w:r>
            <w:proofErr w:type="spellEnd"/>
            <w:r w:rsidRPr="0056311D">
              <w:rPr>
                <w:rFonts w:cstheme="minorHAnsi"/>
                <w:bCs/>
                <w:color w:val="000000"/>
                <w:sz w:val="16"/>
                <w:szCs w:val="16"/>
              </w:rPr>
              <w:t xml:space="preserve"> (кол-во)</w:t>
            </w:r>
          </w:p>
        </w:tc>
        <w:tc>
          <w:tcPr>
            <w:tcW w:w="424" w:type="pc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14:paraId="0A6AFC90"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Из них не допущено к защите и отчислено</w:t>
            </w:r>
          </w:p>
          <w:p w14:paraId="4567E9AB"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(кол-во)</w:t>
            </w:r>
          </w:p>
        </w:tc>
        <w:tc>
          <w:tcPr>
            <w:tcW w:w="315" w:type="pct"/>
            <w:gridSpan w:val="2"/>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3E7C184B"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в %</w:t>
            </w:r>
          </w:p>
        </w:tc>
        <w:tc>
          <w:tcPr>
            <w:tcW w:w="457" w:type="pct"/>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hideMark/>
          </w:tcPr>
          <w:p w14:paraId="39BCC08D" w14:textId="77777777" w:rsidR="006C78FF" w:rsidRPr="0056311D" w:rsidRDefault="006C78FF" w:rsidP="006C78FF">
            <w:pPr>
              <w:spacing w:before="0" w:after="120" w:line="240" w:lineRule="auto"/>
              <w:jc w:val="center"/>
              <w:rPr>
                <w:rFonts w:cstheme="minorHAnsi"/>
                <w:bCs/>
                <w:color w:val="000000"/>
                <w:sz w:val="16"/>
                <w:szCs w:val="16"/>
              </w:rPr>
            </w:pPr>
            <w:proofErr w:type="gramStart"/>
            <w:r w:rsidRPr="0056311D">
              <w:rPr>
                <w:rFonts w:cstheme="minorHAnsi"/>
                <w:bCs/>
                <w:color w:val="000000"/>
                <w:sz w:val="16"/>
                <w:szCs w:val="16"/>
              </w:rPr>
              <w:t>Допущены</w:t>
            </w:r>
            <w:proofErr w:type="gramEnd"/>
            <w:r w:rsidRPr="0056311D">
              <w:rPr>
                <w:rFonts w:cstheme="minorHAnsi"/>
                <w:bCs/>
                <w:color w:val="000000"/>
                <w:sz w:val="16"/>
                <w:szCs w:val="16"/>
              </w:rPr>
              <w:t xml:space="preserve"> к защите и получили неуд из тех, у кого был обнаружен плагиат (кол-во)</w:t>
            </w:r>
          </w:p>
        </w:tc>
        <w:tc>
          <w:tcPr>
            <w:tcW w:w="424" w:type="pct"/>
            <w:gridSpan w:val="2"/>
            <w:tcBorders>
              <w:top w:val="single" w:sz="4" w:space="0" w:color="auto"/>
              <w:left w:val="single" w:sz="4" w:space="0" w:color="auto"/>
              <w:bottom w:val="single" w:sz="4" w:space="0" w:color="auto"/>
              <w:right w:val="single" w:sz="4" w:space="0" w:color="auto"/>
            </w:tcBorders>
            <w:shd w:val="clear" w:color="auto" w:fill="FABF8F" w:themeFill="accent6" w:themeFillTint="99"/>
          </w:tcPr>
          <w:p w14:paraId="1933A9C2" w14:textId="77777777" w:rsidR="006C78FF" w:rsidRPr="0056311D" w:rsidRDefault="006C78FF" w:rsidP="006C78FF">
            <w:pPr>
              <w:spacing w:before="0" w:after="120" w:line="240" w:lineRule="auto"/>
              <w:jc w:val="center"/>
              <w:rPr>
                <w:rFonts w:cstheme="minorHAnsi"/>
                <w:bCs/>
                <w:color w:val="000000"/>
                <w:sz w:val="16"/>
                <w:szCs w:val="16"/>
              </w:rPr>
            </w:pPr>
            <w:proofErr w:type="gramStart"/>
            <w:r w:rsidRPr="0056311D">
              <w:rPr>
                <w:rFonts w:cstheme="minorHAnsi"/>
                <w:bCs/>
                <w:color w:val="000000"/>
                <w:sz w:val="16"/>
                <w:szCs w:val="16"/>
              </w:rPr>
              <w:t>Допущены</w:t>
            </w:r>
            <w:proofErr w:type="gramEnd"/>
            <w:r w:rsidRPr="0056311D">
              <w:rPr>
                <w:rFonts w:cstheme="minorHAnsi"/>
                <w:bCs/>
                <w:color w:val="000000"/>
                <w:sz w:val="16"/>
                <w:szCs w:val="16"/>
              </w:rPr>
              <w:t xml:space="preserve"> к защите и получили неуд из тех, у кого был обнаружен плагиат (кол-во)</w:t>
            </w:r>
          </w:p>
        </w:tc>
        <w:tc>
          <w:tcPr>
            <w:tcW w:w="314" w:type="pc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6E04245B"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в %</w:t>
            </w:r>
          </w:p>
        </w:tc>
        <w:tc>
          <w:tcPr>
            <w:tcW w:w="530" w:type="pct"/>
            <w:gridSpan w:val="2"/>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2FF3AFB2"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 xml:space="preserve">Допущены к защите и защитились из </w:t>
            </w:r>
            <w:proofErr w:type="gramStart"/>
            <w:r w:rsidRPr="0056311D">
              <w:rPr>
                <w:rFonts w:cstheme="minorHAnsi"/>
                <w:bCs/>
                <w:color w:val="000000"/>
                <w:sz w:val="16"/>
                <w:szCs w:val="16"/>
              </w:rPr>
              <w:t>тех</w:t>
            </w:r>
            <w:proofErr w:type="gramEnd"/>
            <w:r w:rsidRPr="0056311D">
              <w:rPr>
                <w:rFonts w:cstheme="minorHAnsi"/>
                <w:bCs/>
                <w:color w:val="000000"/>
                <w:sz w:val="16"/>
                <w:szCs w:val="16"/>
              </w:rPr>
              <w:t xml:space="preserve"> у кого был обнаружен плагиат</w:t>
            </w:r>
          </w:p>
          <w:p w14:paraId="32A80439"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(кол-во)</w:t>
            </w:r>
          </w:p>
        </w:tc>
        <w:tc>
          <w:tcPr>
            <w:tcW w:w="490" w:type="pc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72B6E043"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 xml:space="preserve">Допущены к защите и защитились из </w:t>
            </w:r>
            <w:proofErr w:type="gramStart"/>
            <w:r w:rsidRPr="0056311D">
              <w:rPr>
                <w:rFonts w:cstheme="minorHAnsi"/>
                <w:bCs/>
                <w:color w:val="000000"/>
                <w:sz w:val="16"/>
                <w:szCs w:val="16"/>
              </w:rPr>
              <w:t>тех</w:t>
            </w:r>
            <w:proofErr w:type="gramEnd"/>
            <w:r w:rsidRPr="0056311D">
              <w:rPr>
                <w:rFonts w:cstheme="minorHAnsi"/>
                <w:bCs/>
                <w:color w:val="000000"/>
                <w:sz w:val="16"/>
                <w:szCs w:val="16"/>
              </w:rPr>
              <w:t xml:space="preserve"> у кого был обнаружен плагиат</w:t>
            </w:r>
          </w:p>
          <w:p w14:paraId="6CC65735" w14:textId="77777777" w:rsidR="006C78FF" w:rsidRPr="0056311D" w:rsidRDefault="006C78FF" w:rsidP="006C78FF">
            <w:pPr>
              <w:spacing w:before="0" w:after="120" w:line="240" w:lineRule="auto"/>
              <w:jc w:val="center"/>
              <w:rPr>
                <w:rFonts w:cstheme="minorHAnsi"/>
                <w:bCs/>
                <w:color w:val="000000"/>
                <w:sz w:val="16"/>
                <w:szCs w:val="16"/>
              </w:rPr>
            </w:pPr>
            <w:r w:rsidRPr="0056311D">
              <w:rPr>
                <w:rFonts w:cstheme="minorHAnsi"/>
                <w:bCs/>
                <w:color w:val="000000"/>
                <w:sz w:val="16"/>
                <w:szCs w:val="16"/>
              </w:rPr>
              <w:t>(кол-во)</w:t>
            </w:r>
          </w:p>
        </w:tc>
        <w:tc>
          <w:tcPr>
            <w:tcW w:w="305" w:type="pct"/>
            <w:gridSpan w:val="2"/>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100C899D" w14:textId="77777777" w:rsidR="006C78FF" w:rsidRPr="0056311D" w:rsidRDefault="006C78FF" w:rsidP="006C78FF">
            <w:pPr>
              <w:spacing w:before="0" w:after="120" w:line="240" w:lineRule="auto"/>
              <w:jc w:val="center"/>
              <w:rPr>
                <w:rFonts w:cstheme="minorHAnsi"/>
                <w:b/>
                <w:bCs/>
                <w:color w:val="000000"/>
                <w:sz w:val="16"/>
                <w:szCs w:val="16"/>
              </w:rPr>
            </w:pPr>
            <w:r w:rsidRPr="0056311D">
              <w:rPr>
                <w:rFonts w:cstheme="minorHAnsi"/>
                <w:b/>
                <w:bCs/>
                <w:color w:val="000000"/>
                <w:sz w:val="16"/>
                <w:szCs w:val="16"/>
              </w:rPr>
              <w:t>в %</w:t>
            </w:r>
          </w:p>
        </w:tc>
      </w:tr>
      <w:tr w:rsidR="006C78FF" w:rsidRPr="0056311D" w14:paraId="3AC13109" w14:textId="77777777" w:rsidTr="00BF0916">
        <w:trPr>
          <w:gridAfter w:val="1"/>
          <w:wAfter w:w="4" w:type="pct"/>
          <w:cantSplit/>
          <w:trHeight w:val="300"/>
        </w:trPr>
        <w:tc>
          <w:tcPr>
            <w:tcW w:w="403" w:type="pct"/>
            <w:gridSpan w:val="2"/>
            <w:tcBorders>
              <w:top w:val="nil"/>
              <w:left w:val="single" w:sz="4" w:space="0" w:color="auto"/>
              <w:bottom w:val="single" w:sz="4" w:space="0" w:color="auto"/>
              <w:right w:val="single" w:sz="4" w:space="0" w:color="auto"/>
            </w:tcBorders>
            <w:shd w:val="clear" w:color="auto" w:fill="auto"/>
            <w:noWrap/>
            <w:vAlign w:val="center"/>
            <w:hideMark/>
          </w:tcPr>
          <w:p w14:paraId="693B5DC3" w14:textId="77777777" w:rsidR="006C78FF" w:rsidRPr="0056311D" w:rsidRDefault="006C78FF" w:rsidP="006C78FF">
            <w:pPr>
              <w:spacing w:before="0" w:after="120" w:line="240" w:lineRule="auto"/>
              <w:jc w:val="both"/>
              <w:rPr>
                <w:rFonts w:cstheme="minorHAnsi"/>
                <w:color w:val="000000"/>
                <w:sz w:val="16"/>
                <w:szCs w:val="16"/>
              </w:rPr>
            </w:pPr>
            <w:r w:rsidRPr="0056311D">
              <w:rPr>
                <w:rFonts w:cstheme="minorHAnsi"/>
                <w:color w:val="000000"/>
                <w:sz w:val="16"/>
                <w:szCs w:val="16"/>
              </w:rPr>
              <w:t>Москва</w:t>
            </w:r>
          </w:p>
        </w:tc>
        <w:tc>
          <w:tcPr>
            <w:tcW w:w="422" w:type="pct"/>
            <w:tcBorders>
              <w:top w:val="nil"/>
              <w:left w:val="nil"/>
              <w:bottom w:val="single" w:sz="4" w:space="0" w:color="auto"/>
              <w:right w:val="single" w:sz="4" w:space="0" w:color="auto"/>
            </w:tcBorders>
            <w:shd w:val="clear" w:color="auto" w:fill="B6DDE8" w:themeFill="accent5" w:themeFillTint="66"/>
            <w:noWrap/>
            <w:hideMark/>
          </w:tcPr>
          <w:p w14:paraId="2588E413"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56</w:t>
            </w:r>
          </w:p>
        </w:tc>
        <w:tc>
          <w:tcPr>
            <w:tcW w:w="421" w:type="pct"/>
            <w:tcBorders>
              <w:top w:val="nil"/>
              <w:left w:val="nil"/>
              <w:bottom w:val="single" w:sz="4" w:space="0" w:color="auto"/>
              <w:right w:val="single" w:sz="4" w:space="0" w:color="auto"/>
            </w:tcBorders>
            <w:shd w:val="clear" w:color="auto" w:fill="B6DDE8" w:themeFill="accent5" w:themeFillTint="66"/>
            <w:noWrap/>
            <w:hideMark/>
          </w:tcPr>
          <w:p w14:paraId="0FA26567"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11</w:t>
            </w:r>
          </w:p>
        </w:tc>
        <w:tc>
          <w:tcPr>
            <w:tcW w:w="490" w:type="pct"/>
            <w:tcBorders>
              <w:top w:val="single" w:sz="4" w:space="0" w:color="auto"/>
              <w:left w:val="nil"/>
              <w:bottom w:val="single" w:sz="4" w:space="0" w:color="auto"/>
              <w:right w:val="single" w:sz="4" w:space="0" w:color="auto"/>
            </w:tcBorders>
            <w:shd w:val="clear" w:color="auto" w:fill="FBD4B4" w:themeFill="accent6" w:themeFillTint="66"/>
          </w:tcPr>
          <w:p w14:paraId="6418D23E"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17</w:t>
            </w:r>
          </w:p>
        </w:tc>
        <w:tc>
          <w:tcPr>
            <w:tcW w:w="424" w:type="pct"/>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7468CB6"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11</w:t>
            </w:r>
          </w:p>
        </w:tc>
        <w:tc>
          <w:tcPr>
            <w:tcW w:w="315"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14:paraId="5890E314"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65%</w:t>
            </w:r>
          </w:p>
        </w:tc>
        <w:tc>
          <w:tcPr>
            <w:tcW w:w="457" w:type="pct"/>
            <w:tcBorders>
              <w:top w:val="single" w:sz="4" w:space="0" w:color="auto"/>
              <w:left w:val="single" w:sz="4" w:space="0" w:color="auto"/>
              <w:bottom w:val="single" w:sz="4" w:space="0" w:color="auto"/>
              <w:right w:val="single" w:sz="4" w:space="0" w:color="auto"/>
            </w:tcBorders>
            <w:shd w:val="clear" w:color="auto" w:fill="B6DDE8" w:themeFill="accent5" w:themeFillTint="66"/>
            <w:noWrap/>
            <w:hideMark/>
          </w:tcPr>
          <w:p w14:paraId="4964629D"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14</w:t>
            </w:r>
          </w:p>
        </w:tc>
        <w:tc>
          <w:tcPr>
            <w:tcW w:w="424"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B27ED8A"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6</w:t>
            </w:r>
          </w:p>
        </w:tc>
        <w:tc>
          <w:tcPr>
            <w:tcW w:w="314"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14:paraId="35D08C11"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35%</w:t>
            </w:r>
          </w:p>
        </w:tc>
        <w:tc>
          <w:tcPr>
            <w:tcW w:w="530"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C9A4637"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31</w:t>
            </w:r>
          </w:p>
        </w:tc>
        <w:tc>
          <w:tcPr>
            <w:tcW w:w="490"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tcPr>
          <w:p w14:paraId="65845DE1"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2</w:t>
            </w:r>
          </w:p>
        </w:tc>
        <w:tc>
          <w:tcPr>
            <w:tcW w:w="305" w:type="pct"/>
            <w:gridSpan w:val="2"/>
            <w:tcBorders>
              <w:top w:val="nil"/>
              <w:left w:val="nil"/>
              <w:bottom w:val="single" w:sz="4" w:space="0" w:color="auto"/>
              <w:right w:val="single" w:sz="4" w:space="0" w:color="auto"/>
            </w:tcBorders>
            <w:shd w:val="clear" w:color="auto" w:fill="FBD4B4" w:themeFill="accent6" w:themeFillTint="66"/>
            <w:noWrap/>
            <w:hideMark/>
          </w:tcPr>
          <w:p w14:paraId="22127FE5"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12%</w:t>
            </w:r>
          </w:p>
        </w:tc>
      </w:tr>
      <w:tr w:rsidR="006C78FF" w:rsidRPr="0056311D" w14:paraId="4D8F711B" w14:textId="77777777" w:rsidTr="00BF0916">
        <w:trPr>
          <w:gridAfter w:val="1"/>
          <w:wAfter w:w="4" w:type="pct"/>
          <w:cantSplit/>
          <w:trHeight w:val="300"/>
        </w:trPr>
        <w:tc>
          <w:tcPr>
            <w:tcW w:w="403" w:type="pct"/>
            <w:gridSpan w:val="2"/>
            <w:tcBorders>
              <w:top w:val="nil"/>
              <w:left w:val="single" w:sz="4" w:space="0" w:color="auto"/>
              <w:bottom w:val="single" w:sz="4" w:space="0" w:color="auto"/>
              <w:right w:val="single" w:sz="4" w:space="0" w:color="auto"/>
            </w:tcBorders>
            <w:shd w:val="clear" w:color="auto" w:fill="auto"/>
            <w:vAlign w:val="center"/>
            <w:hideMark/>
          </w:tcPr>
          <w:p w14:paraId="2082ECA1" w14:textId="77777777" w:rsidR="006C78FF" w:rsidRPr="0056311D" w:rsidRDefault="006C78FF" w:rsidP="006C78FF">
            <w:pPr>
              <w:spacing w:before="0" w:after="120" w:line="240" w:lineRule="auto"/>
              <w:jc w:val="both"/>
              <w:rPr>
                <w:rFonts w:cstheme="minorHAnsi"/>
                <w:color w:val="000000"/>
                <w:sz w:val="16"/>
                <w:szCs w:val="16"/>
              </w:rPr>
            </w:pPr>
            <w:r w:rsidRPr="0056311D">
              <w:rPr>
                <w:rFonts w:cstheme="minorHAnsi"/>
                <w:color w:val="000000"/>
                <w:sz w:val="16"/>
                <w:szCs w:val="16"/>
              </w:rPr>
              <w:t>МИЭМ</w:t>
            </w:r>
          </w:p>
        </w:tc>
        <w:tc>
          <w:tcPr>
            <w:tcW w:w="422" w:type="pct"/>
            <w:tcBorders>
              <w:top w:val="nil"/>
              <w:left w:val="nil"/>
              <w:bottom w:val="single" w:sz="4" w:space="0" w:color="auto"/>
              <w:right w:val="single" w:sz="4" w:space="0" w:color="auto"/>
            </w:tcBorders>
            <w:shd w:val="clear" w:color="auto" w:fill="B6DDE8" w:themeFill="accent5" w:themeFillTint="66"/>
            <w:noWrap/>
            <w:hideMark/>
          </w:tcPr>
          <w:p w14:paraId="59BCA578"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47</w:t>
            </w:r>
          </w:p>
        </w:tc>
        <w:tc>
          <w:tcPr>
            <w:tcW w:w="421" w:type="pct"/>
            <w:tcBorders>
              <w:top w:val="nil"/>
              <w:left w:val="nil"/>
              <w:bottom w:val="single" w:sz="4" w:space="0" w:color="auto"/>
              <w:right w:val="single" w:sz="4" w:space="0" w:color="auto"/>
            </w:tcBorders>
            <w:shd w:val="clear" w:color="auto" w:fill="B6DDE8" w:themeFill="accent5" w:themeFillTint="66"/>
            <w:noWrap/>
            <w:hideMark/>
          </w:tcPr>
          <w:p w14:paraId="3524C349"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3</w:t>
            </w:r>
          </w:p>
        </w:tc>
        <w:tc>
          <w:tcPr>
            <w:tcW w:w="490" w:type="pct"/>
            <w:tcBorders>
              <w:top w:val="single" w:sz="4" w:space="0" w:color="auto"/>
              <w:left w:val="nil"/>
              <w:bottom w:val="single" w:sz="4" w:space="0" w:color="auto"/>
              <w:right w:val="single" w:sz="4" w:space="0" w:color="auto"/>
            </w:tcBorders>
            <w:shd w:val="clear" w:color="auto" w:fill="FBD4B4" w:themeFill="accent6" w:themeFillTint="66"/>
          </w:tcPr>
          <w:p w14:paraId="5E64A76D"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0</w:t>
            </w:r>
          </w:p>
        </w:tc>
        <w:tc>
          <w:tcPr>
            <w:tcW w:w="424" w:type="pct"/>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677ED9E"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0</w:t>
            </w:r>
          </w:p>
        </w:tc>
        <w:tc>
          <w:tcPr>
            <w:tcW w:w="315"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14:paraId="51E3AB40"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w:t>
            </w:r>
          </w:p>
        </w:tc>
        <w:tc>
          <w:tcPr>
            <w:tcW w:w="457" w:type="pct"/>
            <w:tcBorders>
              <w:top w:val="single" w:sz="4" w:space="0" w:color="auto"/>
              <w:left w:val="single" w:sz="4" w:space="0" w:color="auto"/>
              <w:bottom w:val="single" w:sz="4" w:space="0" w:color="auto"/>
              <w:right w:val="single" w:sz="4" w:space="0" w:color="auto"/>
            </w:tcBorders>
            <w:shd w:val="clear" w:color="auto" w:fill="B6DDE8" w:themeFill="accent5" w:themeFillTint="66"/>
            <w:noWrap/>
            <w:hideMark/>
          </w:tcPr>
          <w:p w14:paraId="262DA2D3"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0</w:t>
            </w:r>
          </w:p>
        </w:tc>
        <w:tc>
          <w:tcPr>
            <w:tcW w:w="424"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3FCC33B2"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0</w:t>
            </w:r>
          </w:p>
        </w:tc>
        <w:tc>
          <w:tcPr>
            <w:tcW w:w="314"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14:paraId="17E8129A"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w:t>
            </w:r>
          </w:p>
        </w:tc>
        <w:tc>
          <w:tcPr>
            <w:tcW w:w="530"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D1E56BE"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44</w:t>
            </w:r>
          </w:p>
        </w:tc>
        <w:tc>
          <w:tcPr>
            <w:tcW w:w="490"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tcPr>
          <w:p w14:paraId="4FF284B9"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0</w:t>
            </w:r>
          </w:p>
        </w:tc>
        <w:tc>
          <w:tcPr>
            <w:tcW w:w="305" w:type="pct"/>
            <w:gridSpan w:val="2"/>
            <w:tcBorders>
              <w:top w:val="nil"/>
              <w:left w:val="nil"/>
              <w:bottom w:val="single" w:sz="4" w:space="0" w:color="auto"/>
              <w:right w:val="single" w:sz="4" w:space="0" w:color="auto"/>
            </w:tcBorders>
            <w:shd w:val="clear" w:color="auto" w:fill="FBD4B4" w:themeFill="accent6" w:themeFillTint="66"/>
            <w:noWrap/>
            <w:hideMark/>
          </w:tcPr>
          <w:p w14:paraId="25DA94E9"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w:t>
            </w:r>
          </w:p>
        </w:tc>
      </w:tr>
      <w:tr w:rsidR="006C78FF" w:rsidRPr="0056311D" w14:paraId="208818C9" w14:textId="77777777" w:rsidTr="00BF0916">
        <w:trPr>
          <w:gridAfter w:val="1"/>
          <w:wAfter w:w="4" w:type="pct"/>
          <w:cantSplit/>
          <w:trHeight w:val="480"/>
        </w:trPr>
        <w:tc>
          <w:tcPr>
            <w:tcW w:w="403" w:type="pct"/>
            <w:gridSpan w:val="2"/>
            <w:tcBorders>
              <w:top w:val="nil"/>
              <w:left w:val="single" w:sz="4" w:space="0" w:color="auto"/>
              <w:bottom w:val="single" w:sz="4" w:space="0" w:color="auto"/>
              <w:right w:val="single" w:sz="4" w:space="0" w:color="auto"/>
            </w:tcBorders>
            <w:shd w:val="clear" w:color="auto" w:fill="auto"/>
            <w:vAlign w:val="center"/>
            <w:hideMark/>
          </w:tcPr>
          <w:p w14:paraId="12F2F712" w14:textId="77777777" w:rsidR="006C78FF" w:rsidRPr="0056311D" w:rsidRDefault="006C78FF" w:rsidP="006C78FF">
            <w:pPr>
              <w:spacing w:before="0" w:after="120" w:line="240" w:lineRule="auto"/>
              <w:jc w:val="both"/>
              <w:rPr>
                <w:rFonts w:cstheme="minorHAnsi"/>
                <w:color w:val="000000"/>
                <w:sz w:val="16"/>
                <w:szCs w:val="16"/>
              </w:rPr>
            </w:pPr>
            <w:r w:rsidRPr="0056311D">
              <w:rPr>
                <w:rFonts w:cstheme="minorHAnsi"/>
                <w:color w:val="000000"/>
                <w:sz w:val="16"/>
                <w:szCs w:val="16"/>
              </w:rPr>
              <w:t>Санкт-Петербург</w:t>
            </w:r>
          </w:p>
        </w:tc>
        <w:tc>
          <w:tcPr>
            <w:tcW w:w="422" w:type="pct"/>
            <w:tcBorders>
              <w:top w:val="nil"/>
              <w:left w:val="nil"/>
              <w:bottom w:val="single" w:sz="4" w:space="0" w:color="auto"/>
              <w:right w:val="single" w:sz="4" w:space="0" w:color="auto"/>
            </w:tcBorders>
            <w:shd w:val="clear" w:color="auto" w:fill="B6DDE8" w:themeFill="accent5" w:themeFillTint="66"/>
            <w:noWrap/>
            <w:hideMark/>
          </w:tcPr>
          <w:p w14:paraId="0DFD345A"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23</w:t>
            </w:r>
          </w:p>
        </w:tc>
        <w:tc>
          <w:tcPr>
            <w:tcW w:w="421" w:type="pct"/>
            <w:tcBorders>
              <w:top w:val="nil"/>
              <w:left w:val="nil"/>
              <w:bottom w:val="single" w:sz="4" w:space="0" w:color="auto"/>
              <w:right w:val="single" w:sz="4" w:space="0" w:color="auto"/>
            </w:tcBorders>
            <w:shd w:val="clear" w:color="auto" w:fill="B6DDE8" w:themeFill="accent5" w:themeFillTint="66"/>
            <w:noWrap/>
            <w:hideMark/>
          </w:tcPr>
          <w:p w14:paraId="45CE06C2"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0</w:t>
            </w:r>
          </w:p>
        </w:tc>
        <w:tc>
          <w:tcPr>
            <w:tcW w:w="490" w:type="pct"/>
            <w:tcBorders>
              <w:top w:val="single" w:sz="4" w:space="0" w:color="auto"/>
              <w:left w:val="nil"/>
              <w:bottom w:val="single" w:sz="4" w:space="0" w:color="auto"/>
              <w:right w:val="single" w:sz="4" w:space="0" w:color="auto"/>
            </w:tcBorders>
            <w:shd w:val="clear" w:color="auto" w:fill="FBD4B4" w:themeFill="accent6" w:themeFillTint="66"/>
          </w:tcPr>
          <w:p w14:paraId="0BE624CF"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11</w:t>
            </w:r>
          </w:p>
        </w:tc>
        <w:tc>
          <w:tcPr>
            <w:tcW w:w="424" w:type="pct"/>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71ED4FF"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1</w:t>
            </w:r>
          </w:p>
        </w:tc>
        <w:tc>
          <w:tcPr>
            <w:tcW w:w="315"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14:paraId="14DDEC2B"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9%</w:t>
            </w:r>
          </w:p>
        </w:tc>
        <w:tc>
          <w:tcPr>
            <w:tcW w:w="457" w:type="pct"/>
            <w:tcBorders>
              <w:top w:val="single" w:sz="4" w:space="0" w:color="auto"/>
              <w:left w:val="single" w:sz="4" w:space="0" w:color="auto"/>
              <w:bottom w:val="single" w:sz="4" w:space="0" w:color="auto"/>
              <w:right w:val="single" w:sz="4" w:space="0" w:color="auto"/>
            </w:tcBorders>
            <w:shd w:val="clear" w:color="auto" w:fill="B6DDE8" w:themeFill="accent5" w:themeFillTint="66"/>
            <w:noWrap/>
            <w:hideMark/>
          </w:tcPr>
          <w:p w14:paraId="20B9E392"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1</w:t>
            </w:r>
          </w:p>
        </w:tc>
        <w:tc>
          <w:tcPr>
            <w:tcW w:w="424"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65C297D"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1</w:t>
            </w:r>
          </w:p>
        </w:tc>
        <w:tc>
          <w:tcPr>
            <w:tcW w:w="314"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14:paraId="68B064E4"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9%</w:t>
            </w:r>
          </w:p>
        </w:tc>
        <w:tc>
          <w:tcPr>
            <w:tcW w:w="530"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21B7FC7"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22</w:t>
            </w:r>
          </w:p>
        </w:tc>
        <w:tc>
          <w:tcPr>
            <w:tcW w:w="490"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tcPr>
          <w:p w14:paraId="0401E64A"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10</w:t>
            </w:r>
          </w:p>
        </w:tc>
        <w:tc>
          <w:tcPr>
            <w:tcW w:w="305" w:type="pct"/>
            <w:gridSpan w:val="2"/>
            <w:tcBorders>
              <w:top w:val="nil"/>
              <w:left w:val="nil"/>
              <w:bottom w:val="single" w:sz="4" w:space="0" w:color="auto"/>
              <w:right w:val="single" w:sz="4" w:space="0" w:color="auto"/>
            </w:tcBorders>
            <w:shd w:val="clear" w:color="auto" w:fill="FBD4B4" w:themeFill="accent6" w:themeFillTint="66"/>
            <w:noWrap/>
            <w:hideMark/>
          </w:tcPr>
          <w:p w14:paraId="57EC5510"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91%</w:t>
            </w:r>
          </w:p>
        </w:tc>
      </w:tr>
      <w:tr w:rsidR="006C78FF" w:rsidRPr="0056311D" w14:paraId="5A4FD1E7" w14:textId="77777777" w:rsidTr="00BF0916">
        <w:trPr>
          <w:gridAfter w:val="1"/>
          <w:wAfter w:w="4" w:type="pct"/>
          <w:cantSplit/>
          <w:trHeight w:val="300"/>
        </w:trPr>
        <w:tc>
          <w:tcPr>
            <w:tcW w:w="403" w:type="pct"/>
            <w:gridSpan w:val="2"/>
            <w:tcBorders>
              <w:top w:val="nil"/>
              <w:left w:val="single" w:sz="4" w:space="0" w:color="auto"/>
              <w:bottom w:val="single" w:sz="4" w:space="0" w:color="auto"/>
              <w:right w:val="single" w:sz="4" w:space="0" w:color="auto"/>
            </w:tcBorders>
            <w:shd w:val="clear" w:color="auto" w:fill="auto"/>
            <w:noWrap/>
            <w:vAlign w:val="center"/>
            <w:hideMark/>
          </w:tcPr>
          <w:p w14:paraId="202BA5EC" w14:textId="77777777" w:rsidR="006C78FF" w:rsidRPr="0056311D" w:rsidRDefault="006C78FF" w:rsidP="006C78FF">
            <w:pPr>
              <w:spacing w:before="0" w:after="120" w:line="240" w:lineRule="auto"/>
              <w:jc w:val="both"/>
              <w:rPr>
                <w:rFonts w:cstheme="minorHAnsi"/>
                <w:color w:val="000000"/>
                <w:sz w:val="16"/>
                <w:szCs w:val="16"/>
              </w:rPr>
            </w:pPr>
            <w:r w:rsidRPr="0056311D">
              <w:rPr>
                <w:rFonts w:cstheme="minorHAnsi"/>
                <w:color w:val="000000"/>
                <w:sz w:val="16"/>
                <w:szCs w:val="16"/>
              </w:rPr>
              <w:t>Пермь</w:t>
            </w:r>
          </w:p>
        </w:tc>
        <w:tc>
          <w:tcPr>
            <w:tcW w:w="422" w:type="pct"/>
            <w:tcBorders>
              <w:top w:val="nil"/>
              <w:left w:val="nil"/>
              <w:bottom w:val="single" w:sz="4" w:space="0" w:color="auto"/>
              <w:right w:val="single" w:sz="4" w:space="0" w:color="auto"/>
            </w:tcBorders>
            <w:shd w:val="clear" w:color="auto" w:fill="B6DDE8" w:themeFill="accent5" w:themeFillTint="66"/>
            <w:noWrap/>
            <w:hideMark/>
          </w:tcPr>
          <w:p w14:paraId="45890C7A"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4</w:t>
            </w:r>
          </w:p>
        </w:tc>
        <w:tc>
          <w:tcPr>
            <w:tcW w:w="421" w:type="pct"/>
            <w:tcBorders>
              <w:top w:val="nil"/>
              <w:left w:val="nil"/>
              <w:bottom w:val="single" w:sz="4" w:space="0" w:color="auto"/>
              <w:right w:val="single" w:sz="4" w:space="0" w:color="auto"/>
            </w:tcBorders>
            <w:shd w:val="clear" w:color="auto" w:fill="B6DDE8" w:themeFill="accent5" w:themeFillTint="66"/>
            <w:noWrap/>
            <w:hideMark/>
          </w:tcPr>
          <w:p w14:paraId="35B07193"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0</w:t>
            </w:r>
          </w:p>
        </w:tc>
        <w:tc>
          <w:tcPr>
            <w:tcW w:w="490" w:type="pct"/>
            <w:tcBorders>
              <w:top w:val="single" w:sz="4" w:space="0" w:color="auto"/>
              <w:left w:val="nil"/>
              <w:bottom w:val="single" w:sz="4" w:space="0" w:color="auto"/>
              <w:right w:val="single" w:sz="4" w:space="0" w:color="auto"/>
            </w:tcBorders>
            <w:shd w:val="clear" w:color="auto" w:fill="FBD4B4" w:themeFill="accent6" w:themeFillTint="66"/>
          </w:tcPr>
          <w:p w14:paraId="4D01D24B"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5</w:t>
            </w:r>
          </w:p>
        </w:tc>
        <w:tc>
          <w:tcPr>
            <w:tcW w:w="424" w:type="pct"/>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9ED626F"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1</w:t>
            </w:r>
          </w:p>
        </w:tc>
        <w:tc>
          <w:tcPr>
            <w:tcW w:w="315"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14:paraId="02E61857"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20%</w:t>
            </w:r>
          </w:p>
        </w:tc>
        <w:tc>
          <w:tcPr>
            <w:tcW w:w="457" w:type="pct"/>
            <w:tcBorders>
              <w:top w:val="single" w:sz="4" w:space="0" w:color="auto"/>
              <w:left w:val="single" w:sz="4" w:space="0" w:color="auto"/>
              <w:bottom w:val="single" w:sz="4" w:space="0" w:color="auto"/>
              <w:right w:val="single" w:sz="4" w:space="0" w:color="auto"/>
            </w:tcBorders>
            <w:shd w:val="clear" w:color="auto" w:fill="B6DDE8" w:themeFill="accent5" w:themeFillTint="66"/>
            <w:noWrap/>
            <w:hideMark/>
          </w:tcPr>
          <w:p w14:paraId="5040772E"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0</w:t>
            </w:r>
          </w:p>
        </w:tc>
        <w:tc>
          <w:tcPr>
            <w:tcW w:w="424"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428F4AE"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0</w:t>
            </w:r>
          </w:p>
        </w:tc>
        <w:tc>
          <w:tcPr>
            <w:tcW w:w="314"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14:paraId="423FA74E"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0%</w:t>
            </w:r>
          </w:p>
        </w:tc>
        <w:tc>
          <w:tcPr>
            <w:tcW w:w="530"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022AFD"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4</w:t>
            </w:r>
          </w:p>
        </w:tc>
        <w:tc>
          <w:tcPr>
            <w:tcW w:w="490"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tcPr>
          <w:p w14:paraId="3137E29C"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4</w:t>
            </w:r>
          </w:p>
        </w:tc>
        <w:tc>
          <w:tcPr>
            <w:tcW w:w="305" w:type="pct"/>
            <w:gridSpan w:val="2"/>
            <w:tcBorders>
              <w:top w:val="nil"/>
              <w:left w:val="nil"/>
              <w:bottom w:val="single" w:sz="4" w:space="0" w:color="auto"/>
              <w:right w:val="single" w:sz="4" w:space="0" w:color="auto"/>
            </w:tcBorders>
            <w:shd w:val="clear" w:color="auto" w:fill="FBD4B4" w:themeFill="accent6" w:themeFillTint="66"/>
            <w:noWrap/>
            <w:hideMark/>
          </w:tcPr>
          <w:p w14:paraId="47FD4513"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80%</w:t>
            </w:r>
          </w:p>
        </w:tc>
      </w:tr>
      <w:tr w:rsidR="006C78FF" w:rsidRPr="0056311D" w14:paraId="7DB1332C" w14:textId="77777777" w:rsidTr="00BF0916">
        <w:trPr>
          <w:gridAfter w:val="1"/>
          <w:wAfter w:w="4" w:type="pct"/>
          <w:cantSplit/>
          <w:trHeight w:val="480"/>
        </w:trPr>
        <w:tc>
          <w:tcPr>
            <w:tcW w:w="403" w:type="pct"/>
            <w:gridSpan w:val="2"/>
            <w:tcBorders>
              <w:top w:val="nil"/>
              <w:left w:val="single" w:sz="4" w:space="0" w:color="auto"/>
              <w:bottom w:val="single" w:sz="4" w:space="0" w:color="auto"/>
              <w:right w:val="single" w:sz="4" w:space="0" w:color="auto"/>
            </w:tcBorders>
            <w:shd w:val="clear" w:color="auto" w:fill="auto"/>
            <w:vAlign w:val="center"/>
            <w:hideMark/>
          </w:tcPr>
          <w:p w14:paraId="43346941" w14:textId="77777777" w:rsidR="006C78FF" w:rsidRPr="0056311D" w:rsidRDefault="006C78FF" w:rsidP="006C78FF">
            <w:pPr>
              <w:spacing w:before="0" w:after="120" w:line="240" w:lineRule="auto"/>
              <w:jc w:val="both"/>
              <w:rPr>
                <w:rFonts w:cstheme="minorHAnsi"/>
                <w:color w:val="000000"/>
                <w:sz w:val="16"/>
                <w:szCs w:val="16"/>
              </w:rPr>
            </w:pPr>
            <w:r w:rsidRPr="0056311D">
              <w:rPr>
                <w:rFonts w:cstheme="minorHAnsi"/>
                <w:color w:val="000000"/>
                <w:sz w:val="16"/>
                <w:szCs w:val="16"/>
              </w:rPr>
              <w:t>Нижний Новгород</w:t>
            </w:r>
          </w:p>
        </w:tc>
        <w:tc>
          <w:tcPr>
            <w:tcW w:w="422" w:type="pct"/>
            <w:tcBorders>
              <w:top w:val="nil"/>
              <w:left w:val="nil"/>
              <w:bottom w:val="single" w:sz="4" w:space="0" w:color="auto"/>
              <w:right w:val="single" w:sz="4" w:space="0" w:color="auto"/>
            </w:tcBorders>
            <w:shd w:val="clear" w:color="auto" w:fill="B6DDE8" w:themeFill="accent5" w:themeFillTint="66"/>
            <w:noWrap/>
            <w:hideMark/>
          </w:tcPr>
          <w:p w14:paraId="4CB6B063"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21</w:t>
            </w:r>
          </w:p>
        </w:tc>
        <w:tc>
          <w:tcPr>
            <w:tcW w:w="421" w:type="pct"/>
            <w:tcBorders>
              <w:top w:val="nil"/>
              <w:left w:val="nil"/>
              <w:bottom w:val="single" w:sz="4" w:space="0" w:color="auto"/>
              <w:right w:val="single" w:sz="4" w:space="0" w:color="auto"/>
            </w:tcBorders>
            <w:shd w:val="clear" w:color="auto" w:fill="B6DDE8" w:themeFill="accent5" w:themeFillTint="66"/>
            <w:noWrap/>
            <w:hideMark/>
          </w:tcPr>
          <w:p w14:paraId="1799B4A3"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0</w:t>
            </w:r>
          </w:p>
        </w:tc>
        <w:tc>
          <w:tcPr>
            <w:tcW w:w="490" w:type="pct"/>
            <w:tcBorders>
              <w:top w:val="single" w:sz="4" w:space="0" w:color="auto"/>
              <w:left w:val="nil"/>
              <w:bottom w:val="single" w:sz="4" w:space="0" w:color="auto"/>
              <w:right w:val="single" w:sz="4" w:space="0" w:color="auto"/>
            </w:tcBorders>
            <w:shd w:val="clear" w:color="auto" w:fill="FBD4B4" w:themeFill="accent6" w:themeFillTint="66"/>
          </w:tcPr>
          <w:p w14:paraId="7EB38F8D"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5</w:t>
            </w:r>
          </w:p>
        </w:tc>
        <w:tc>
          <w:tcPr>
            <w:tcW w:w="424" w:type="pct"/>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9971938"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1</w:t>
            </w:r>
          </w:p>
        </w:tc>
        <w:tc>
          <w:tcPr>
            <w:tcW w:w="315"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14:paraId="44AF6311"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20%</w:t>
            </w:r>
          </w:p>
        </w:tc>
        <w:tc>
          <w:tcPr>
            <w:tcW w:w="457" w:type="pct"/>
            <w:tcBorders>
              <w:top w:val="single" w:sz="4" w:space="0" w:color="auto"/>
              <w:left w:val="single" w:sz="4" w:space="0" w:color="auto"/>
              <w:bottom w:val="single" w:sz="4" w:space="0" w:color="auto"/>
              <w:right w:val="single" w:sz="4" w:space="0" w:color="auto"/>
            </w:tcBorders>
            <w:shd w:val="clear" w:color="auto" w:fill="B6DDE8" w:themeFill="accent5" w:themeFillTint="66"/>
            <w:noWrap/>
            <w:hideMark/>
          </w:tcPr>
          <w:p w14:paraId="17786855"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0</w:t>
            </w:r>
          </w:p>
        </w:tc>
        <w:tc>
          <w:tcPr>
            <w:tcW w:w="424" w:type="pct"/>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0147409A"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0</w:t>
            </w:r>
          </w:p>
        </w:tc>
        <w:tc>
          <w:tcPr>
            <w:tcW w:w="314"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14:paraId="2585FE82"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0%</w:t>
            </w:r>
          </w:p>
        </w:tc>
        <w:tc>
          <w:tcPr>
            <w:tcW w:w="530"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20817B4D"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21</w:t>
            </w:r>
          </w:p>
        </w:tc>
        <w:tc>
          <w:tcPr>
            <w:tcW w:w="490"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tcPr>
          <w:p w14:paraId="2263EF2F" w14:textId="77777777" w:rsidR="006C78FF" w:rsidRPr="0056311D" w:rsidRDefault="006C78FF" w:rsidP="006C78FF">
            <w:pPr>
              <w:spacing w:before="0" w:after="120" w:line="240" w:lineRule="auto"/>
              <w:jc w:val="both"/>
              <w:rPr>
                <w:rFonts w:cstheme="minorHAnsi"/>
                <w:color w:val="000000"/>
                <w:sz w:val="24"/>
                <w:szCs w:val="24"/>
                <w:lang w:val="en-US"/>
              </w:rPr>
            </w:pPr>
            <w:r w:rsidRPr="0056311D">
              <w:rPr>
                <w:rFonts w:cstheme="minorHAnsi"/>
                <w:color w:val="000000"/>
                <w:sz w:val="24"/>
                <w:szCs w:val="24"/>
                <w:lang w:val="en-US"/>
              </w:rPr>
              <w:t>4</w:t>
            </w:r>
          </w:p>
        </w:tc>
        <w:tc>
          <w:tcPr>
            <w:tcW w:w="305" w:type="pct"/>
            <w:gridSpan w:val="2"/>
            <w:tcBorders>
              <w:top w:val="nil"/>
              <w:left w:val="nil"/>
              <w:bottom w:val="single" w:sz="4" w:space="0" w:color="auto"/>
              <w:right w:val="single" w:sz="4" w:space="0" w:color="auto"/>
            </w:tcBorders>
            <w:shd w:val="clear" w:color="auto" w:fill="FBD4B4" w:themeFill="accent6" w:themeFillTint="66"/>
            <w:noWrap/>
            <w:hideMark/>
          </w:tcPr>
          <w:p w14:paraId="6EDBB4BA" w14:textId="77777777" w:rsidR="006C78FF" w:rsidRPr="0056311D" w:rsidRDefault="006C78FF" w:rsidP="006C78FF">
            <w:pPr>
              <w:spacing w:before="0" w:after="120" w:line="240" w:lineRule="auto"/>
              <w:jc w:val="both"/>
              <w:rPr>
                <w:rFonts w:cstheme="minorHAnsi"/>
                <w:color w:val="000000"/>
                <w:sz w:val="24"/>
                <w:szCs w:val="24"/>
              </w:rPr>
            </w:pPr>
            <w:r w:rsidRPr="0056311D">
              <w:rPr>
                <w:rFonts w:cstheme="minorHAnsi"/>
                <w:color w:val="000000"/>
                <w:sz w:val="24"/>
                <w:szCs w:val="24"/>
              </w:rPr>
              <w:t>80%</w:t>
            </w:r>
          </w:p>
        </w:tc>
      </w:tr>
    </w:tbl>
    <w:p w14:paraId="1205214A"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В проверке на наличие заимствований, согласно Регламенту использования системы «</w:t>
      </w:r>
      <w:proofErr w:type="spellStart"/>
      <w:r w:rsidRPr="0056311D">
        <w:rPr>
          <w:rFonts w:cstheme="minorHAnsi"/>
          <w:sz w:val="24"/>
          <w:szCs w:val="24"/>
        </w:rPr>
        <w:t>Антиплагиат</w:t>
      </w:r>
      <w:proofErr w:type="spellEnd"/>
      <w:r w:rsidRPr="0056311D">
        <w:rPr>
          <w:rFonts w:cstheme="minorHAnsi"/>
          <w:sz w:val="24"/>
          <w:szCs w:val="24"/>
        </w:rPr>
        <w:t xml:space="preserve">» для сбора и проверки письменных учебных работ, второй год участвовали выпускники МИЭМ НИУ ВШЭ.  Показатель использования плагиата в ВКР, отмеченный при проверке работ студентов МИЭМ в этом году – нулевой. </w:t>
      </w:r>
      <w:proofErr w:type="gramStart"/>
      <w:r w:rsidRPr="0056311D">
        <w:rPr>
          <w:rFonts w:cstheme="minorHAnsi"/>
          <w:sz w:val="24"/>
          <w:szCs w:val="24"/>
        </w:rPr>
        <w:t>Очевидно</w:t>
      </w:r>
      <w:proofErr w:type="gramEnd"/>
      <w:r w:rsidRPr="0056311D">
        <w:rPr>
          <w:rFonts w:cstheme="minorHAnsi"/>
          <w:sz w:val="24"/>
          <w:szCs w:val="24"/>
        </w:rPr>
        <w:t xml:space="preserve"> студентами были сделаны верные выводы их ситуации прошлого года, когда каждый 11-ый МИЭМ студент превысил технический предел плагиата при проверке  в системе «</w:t>
      </w:r>
      <w:proofErr w:type="spellStart"/>
      <w:r w:rsidRPr="0056311D">
        <w:rPr>
          <w:rFonts w:cstheme="minorHAnsi"/>
          <w:sz w:val="24"/>
          <w:szCs w:val="24"/>
        </w:rPr>
        <w:t>Антиплагиат</w:t>
      </w:r>
      <w:proofErr w:type="spellEnd"/>
      <w:r w:rsidRPr="0056311D">
        <w:rPr>
          <w:rFonts w:cstheme="minorHAnsi"/>
          <w:sz w:val="24"/>
          <w:szCs w:val="24"/>
        </w:rPr>
        <w:t xml:space="preserve">», и этот показатель был одним из самых высокий в НИУ ВШЭ. </w:t>
      </w:r>
    </w:p>
    <w:p w14:paraId="69DAC290"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В московском кампусе  за нарушение устава и правил внутреннего распорядка отчислено около 65% студентов, в работах которых  обнаружен плагиат. Это самый высокий показатель по отчислениям за плагиат из всех кампусов. Остальные были допущены к защите, однако 35% от общего количества студентов с наличием плагиата по решениям государственных экзаменационных комиссий получили неудовлетворительные оценки за ВКР, остальные смогли доказать свое право на положительную оценку. При детальном рассмотрении работ нашлись основания считать плагиат содержательно неподтвержденным. В частности, в случаях, когда студенты продолжали работать над ВКР в рамках расширенной проблематики курсовой работы, неправильно оформляли ссылки и т.д.</w:t>
      </w:r>
    </w:p>
    <w:p w14:paraId="0866EE60"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В филиалах почти все студенты, уличенные в плагиате, были допущены к защите, которую по большей части успешно прошли (НИУ ВШЭ-Санкт-Петербург – 91%, НИУ ВШЭ-Нижний Новгород и НИУ ВШЭ-Пермь – 80%). Только в Санкт-Петербурге около 9% студентов не смогли пройти защиту ВКР с наличием заимствований. </w:t>
      </w:r>
    </w:p>
    <w:p w14:paraId="6FD3871A" w14:textId="77777777" w:rsidR="006C78FF" w:rsidRPr="0056311D" w:rsidRDefault="006C78FF" w:rsidP="006C78FF">
      <w:pPr>
        <w:spacing w:before="0" w:after="120" w:line="240" w:lineRule="auto"/>
        <w:ind w:firstLine="709"/>
        <w:jc w:val="both"/>
        <w:rPr>
          <w:rFonts w:cstheme="minorHAnsi"/>
          <w:sz w:val="24"/>
          <w:szCs w:val="24"/>
        </w:rPr>
      </w:pPr>
    </w:p>
    <w:p w14:paraId="20F2F36C" w14:textId="77777777" w:rsidR="006C78FF" w:rsidRPr="0056311D" w:rsidRDefault="006C78FF" w:rsidP="006C78FF">
      <w:pPr>
        <w:spacing w:before="0" w:after="120" w:line="240" w:lineRule="auto"/>
        <w:ind w:firstLine="709"/>
        <w:jc w:val="both"/>
        <w:rPr>
          <w:rFonts w:cstheme="minorHAnsi"/>
          <w:sz w:val="24"/>
          <w:szCs w:val="24"/>
        </w:rPr>
      </w:pPr>
      <w:r w:rsidRPr="0056311D">
        <w:rPr>
          <w:rFonts w:cstheme="minorHAnsi"/>
          <w:sz w:val="24"/>
          <w:szCs w:val="24"/>
        </w:rPr>
        <w:t xml:space="preserve">Результаты итоговой государственной аттестации студентов, получающих высшее образование в </w:t>
      </w:r>
      <w:proofErr w:type="gramStart"/>
      <w:r w:rsidRPr="0056311D">
        <w:rPr>
          <w:rFonts w:cstheme="minorHAnsi"/>
          <w:sz w:val="24"/>
          <w:szCs w:val="24"/>
        </w:rPr>
        <w:t>подразделениях, координируемых дирекцией ДПО Москвы и филиалов представлены</w:t>
      </w:r>
      <w:proofErr w:type="gramEnd"/>
      <w:r w:rsidRPr="0056311D">
        <w:rPr>
          <w:rFonts w:cstheme="minorHAnsi"/>
          <w:sz w:val="24"/>
          <w:szCs w:val="24"/>
        </w:rPr>
        <w:t xml:space="preserve"> на диаграммах 3 и 4.</w:t>
      </w:r>
    </w:p>
    <w:p w14:paraId="23713D32" w14:textId="77777777" w:rsidR="006C78FF" w:rsidRPr="0056311D" w:rsidRDefault="006C78FF" w:rsidP="006C78FF">
      <w:pPr>
        <w:spacing w:before="0" w:after="120" w:line="240" w:lineRule="auto"/>
        <w:ind w:firstLine="709"/>
        <w:jc w:val="both"/>
        <w:rPr>
          <w:rFonts w:eastAsia="Calibri" w:cstheme="minorHAnsi"/>
          <w:b/>
          <w:sz w:val="24"/>
          <w:szCs w:val="24"/>
        </w:rPr>
      </w:pPr>
      <w:r w:rsidRPr="0056311D">
        <w:rPr>
          <w:rFonts w:eastAsia="Calibri" w:cstheme="minorHAnsi"/>
          <w:b/>
          <w:sz w:val="24"/>
          <w:szCs w:val="24"/>
        </w:rPr>
        <w:t>Диаграмма 3 Результаты сдачи итогового экзамена</w:t>
      </w:r>
    </w:p>
    <w:p w14:paraId="4A455B2A" w14:textId="77777777" w:rsidR="006C78FF" w:rsidRPr="0056311D" w:rsidRDefault="006C78FF" w:rsidP="006C78FF">
      <w:pPr>
        <w:spacing w:before="0" w:after="120" w:line="240" w:lineRule="auto"/>
        <w:ind w:firstLine="709"/>
        <w:jc w:val="both"/>
        <w:rPr>
          <w:rFonts w:eastAsia="Calibri" w:cstheme="minorHAnsi"/>
          <w:sz w:val="24"/>
          <w:szCs w:val="24"/>
        </w:rPr>
      </w:pPr>
      <w:r w:rsidRPr="0056311D">
        <w:rPr>
          <w:rFonts w:eastAsia="Calibri" w:cstheme="minorHAnsi"/>
          <w:noProof/>
          <w:sz w:val="24"/>
          <w:szCs w:val="24"/>
          <w:lang w:eastAsia="ru-RU"/>
        </w:rPr>
        <w:drawing>
          <wp:inline distT="0" distB="0" distL="0" distR="0" wp14:anchorId="3166B9DF" wp14:editId="4CF55E6D">
            <wp:extent cx="4991100" cy="2836357"/>
            <wp:effectExtent l="0" t="0" r="0"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991100" cy="2836357"/>
                    </a:xfrm>
                    <a:prstGeom prst="rect">
                      <a:avLst/>
                    </a:prstGeom>
                    <a:noFill/>
                    <a:ln>
                      <a:noFill/>
                    </a:ln>
                  </pic:spPr>
                </pic:pic>
              </a:graphicData>
            </a:graphic>
          </wp:inline>
        </w:drawing>
      </w:r>
    </w:p>
    <w:p w14:paraId="61C73658" w14:textId="77777777" w:rsidR="006C78FF" w:rsidRPr="0056311D" w:rsidRDefault="006C78FF" w:rsidP="006C78FF">
      <w:pPr>
        <w:spacing w:before="0" w:after="120" w:line="240" w:lineRule="auto"/>
        <w:ind w:firstLine="709"/>
        <w:jc w:val="both"/>
        <w:rPr>
          <w:rFonts w:eastAsia="Calibri" w:cstheme="minorHAnsi"/>
          <w:b/>
          <w:sz w:val="24"/>
          <w:szCs w:val="24"/>
        </w:rPr>
      </w:pPr>
      <w:r w:rsidRPr="0056311D">
        <w:rPr>
          <w:rFonts w:eastAsia="Calibri" w:cstheme="minorHAnsi"/>
          <w:b/>
          <w:sz w:val="24"/>
          <w:szCs w:val="24"/>
        </w:rPr>
        <w:t>Диаграмма 4 Результаты защиты выпускной квалификационной работы</w:t>
      </w:r>
    </w:p>
    <w:p w14:paraId="4362B4D0" w14:textId="55F1BEC9" w:rsidR="00AD2B96" w:rsidRPr="0056311D" w:rsidRDefault="006C78FF" w:rsidP="007951D3">
      <w:pPr>
        <w:spacing w:before="0" w:after="120" w:line="240" w:lineRule="auto"/>
        <w:ind w:firstLine="709"/>
        <w:jc w:val="both"/>
        <w:rPr>
          <w:rFonts w:eastAsia="Calibri" w:cstheme="minorHAnsi"/>
          <w:b/>
          <w:sz w:val="24"/>
          <w:szCs w:val="24"/>
        </w:rPr>
      </w:pPr>
      <w:r w:rsidRPr="0056311D">
        <w:rPr>
          <w:rFonts w:eastAsia="Calibri" w:cstheme="minorHAnsi"/>
          <w:b/>
          <w:noProof/>
          <w:sz w:val="24"/>
          <w:szCs w:val="24"/>
          <w:lang w:eastAsia="ru-RU"/>
        </w:rPr>
        <w:drawing>
          <wp:inline distT="0" distB="0" distL="0" distR="0" wp14:anchorId="7C346132" wp14:editId="0081C70F">
            <wp:extent cx="5438775" cy="3034386"/>
            <wp:effectExtent l="0" t="0" r="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40943" cy="3035595"/>
                    </a:xfrm>
                    <a:prstGeom prst="rect">
                      <a:avLst/>
                    </a:prstGeom>
                    <a:noFill/>
                    <a:ln>
                      <a:noFill/>
                    </a:ln>
                  </pic:spPr>
                </pic:pic>
              </a:graphicData>
            </a:graphic>
          </wp:inline>
        </w:drawing>
      </w:r>
    </w:p>
    <w:p w14:paraId="749A5238" w14:textId="77777777" w:rsidR="00001EB3" w:rsidRPr="0056311D" w:rsidRDefault="00001EB3" w:rsidP="00043CBC">
      <w:pPr>
        <w:pStyle w:val="10"/>
        <w:numPr>
          <w:ilvl w:val="0"/>
          <w:numId w:val="68"/>
        </w:numPr>
      </w:pPr>
      <w:bookmarkStart w:id="36" w:name="_Toc278494354"/>
      <w:r w:rsidRPr="0056311D">
        <w:t>Академическая мобильность студентов НИУ ВШЭ</w:t>
      </w:r>
      <w:bookmarkEnd w:id="36"/>
    </w:p>
    <w:p w14:paraId="5F512E2B" w14:textId="77777777" w:rsidR="00CF25CB" w:rsidRPr="0056311D" w:rsidRDefault="00596A32" w:rsidP="00043CBC">
      <w:pPr>
        <w:pStyle w:val="2"/>
        <w:numPr>
          <w:ilvl w:val="1"/>
          <w:numId w:val="68"/>
        </w:numPr>
      </w:pPr>
      <w:bookmarkStart w:id="37" w:name="_Toc278494355"/>
      <w:r w:rsidRPr="0056311D">
        <w:t>Внутриуниверситетская академическая мобильность студентов НИУ ВШЭ</w:t>
      </w:r>
      <w:bookmarkEnd w:id="37"/>
    </w:p>
    <w:p w14:paraId="48652354" w14:textId="77777777" w:rsidR="00596A32" w:rsidRPr="0056311D" w:rsidRDefault="00596A32" w:rsidP="00596A32">
      <w:pPr>
        <w:spacing w:before="0" w:after="120" w:line="240" w:lineRule="auto"/>
        <w:ind w:firstLine="851"/>
        <w:jc w:val="both"/>
        <w:rPr>
          <w:sz w:val="24"/>
          <w:szCs w:val="24"/>
        </w:rPr>
      </w:pPr>
      <w:r w:rsidRPr="0056311D">
        <w:rPr>
          <w:sz w:val="24"/>
          <w:szCs w:val="24"/>
        </w:rPr>
        <w:t xml:space="preserve">В 2012-2013 учебном году в соответствии с Положением об академической мобильности студентов в </w:t>
      </w:r>
      <w:hyperlink r:id="rId126" w:history="1"/>
      <w:r w:rsidRPr="0056311D">
        <w:rPr>
          <w:sz w:val="24"/>
          <w:szCs w:val="24"/>
        </w:rPr>
        <w:t xml:space="preserve">НИУ ВШЭ началась реализация внутриуниверситетской мобильности. Около ста студентов НИУ ВШЭ (включая филиалы) использовали возможность получить образовательные услуги в другом кампусе НИУ ВШЭ. </w:t>
      </w:r>
    </w:p>
    <w:p w14:paraId="6B092315" w14:textId="77777777" w:rsidR="00596A32" w:rsidRPr="0056311D" w:rsidRDefault="00596A32" w:rsidP="00596A32">
      <w:pPr>
        <w:spacing w:before="0" w:after="120" w:line="240" w:lineRule="auto"/>
        <w:ind w:firstLine="851"/>
        <w:jc w:val="both"/>
        <w:rPr>
          <w:sz w:val="24"/>
          <w:szCs w:val="24"/>
        </w:rPr>
      </w:pPr>
      <w:r w:rsidRPr="0056311D">
        <w:rPr>
          <w:sz w:val="24"/>
          <w:szCs w:val="24"/>
        </w:rPr>
        <w:t>На начало 1 модуля 2014-2015 учебного года о желании принять участие во внутриуниверситетской мобильности заявили 112 студентов четырех кампусов НИУ ВШЭ. 13 человек по различным причинам отсеялись. За исключением 7 студентов филиалов, которые обучались (обучаются) в московском кампусе в течение всего учебного года/ двух семестров подряд</w:t>
      </w:r>
      <w:r w:rsidRPr="0056311D">
        <w:rPr>
          <w:rStyle w:val="af9"/>
          <w:sz w:val="24"/>
          <w:szCs w:val="24"/>
        </w:rPr>
        <w:footnoteReference w:id="16"/>
      </w:r>
      <w:r w:rsidRPr="0056311D">
        <w:rPr>
          <w:sz w:val="24"/>
          <w:szCs w:val="24"/>
        </w:rPr>
        <w:t xml:space="preserve">, студенты приезжали преимущественно на два модуля (на 1-2 и 3-4 модули). Всего за период 2013-2014 учебного года и 1 семестра 2014-2015 учебного года участниками внутриуниверситетской мобильности стали 99 человек. </w:t>
      </w:r>
    </w:p>
    <w:p w14:paraId="5893C71A" w14:textId="77777777" w:rsidR="00596A32" w:rsidRPr="0056311D" w:rsidRDefault="00596A32" w:rsidP="00596A32">
      <w:pPr>
        <w:spacing w:before="0" w:after="120" w:line="240" w:lineRule="auto"/>
        <w:ind w:firstLine="851"/>
        <w:jc w:val="both"/>
        <w:rPr>
          <w:sz w:val="24"/>
          <w:szCs w:val="24"/>
        </w:rPr>
      </w:pPr>
      <w:r w:rsidRPr="0056311D">
        <w:rPr>
          <w:sz w:val="24"/>
          <w:szCs w:val="24"/>
        </w:rPr>
        <w:t>Участники внутриуниверситетской мобильности распределились по принадлежности к кампусам НИУ ВШЭ следующим образом:</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6"/>
        <w:gridCol w:w="4832"/>
      </w:tblGrid>
      <w:tr w:rsidR="00596A32" w:rsidRPr="0056311D" w14:paraId="6D1DA2C9" w14:textId="77777777" w:rsidTr="008C5FD5">
        <w:tc>
          <w:tcPr>
            <w:tcW w:w="5134" w:type="dxa"/>
          </w:tcPr>
          <w:p w14:paraId="384A0EA2" w14:textId="77777777" w:rsidR="00596A32" w:rsidRPr="0056311D" w:rsidRDefault="00596A32" w:rsidP="00596A32">
            <w:pPr>
              <w:spacing w:before="0" w:after="120"/>
              <w:jc w:val="both"/>
              <w:rPr>
                <w:sz w:val="24"/>
                <w:szCs w:val="24"/>
                <w:lang w:val="en-US"/>
              </w:rPr>
            </w:pPr>
            <w:r w:rsidRPr="0056311D">
              <w:rPr>
                <w:noProof/>
                <w:lang w:eastAsia="ru-RU"/>
              </w:rPr>
              <w:drawing>
                <wp:inline distT="0" distB="0" distL="0" distR="0" wp14:anchorId="0DBE42B9" wp14:editId="5712767E">
                  <wp:extent cx="3291840" cy="3643533"/>
                  <wp:effectExtent l="0" t="0" r="22860" b="14605"/>
                  <wp:docPr id="691" name="Диаграмма 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tc>
        <w:tc>
          <w:tcPr>
            <w:tcW w:w="5134" w:type="dxa"/>
          </w:tcPr>
          <w:p w14:paraId="0C201CB2" w14:textId="77777777" w:rsidR="008C5FD5" w:rsidRPr="0056311D" w:rsidRDefault="008C5FD5" w:rsidP="00596A32">
            <w:pPr>
              <w:spacing w:before="0" w:after="120"/>
              <w:jc w:val="both"/>
              <w:rPr>
                <w:sz w:val="24"/>
                <w:szCs w:val="24"/>
                <w:lang w:val="en-US"/>
              </w:rPr>
            </w:pPr>
          </w:p>
          <w:p w14:paraId="46F982D9" w14:textId="77777777" w:rsidR="00596A32" w:rsidRPr="0056311D" w:rsidRDefault="008C5FD5" w:rsidP="00596A32">
            <w:pPr>
              <w:spacing w:before="0" w:after="120"/>
              <w:jc w:val="both"/>
              <w:rPr>
                <w:sz w:val="24"/>
                <w:szCs w:val="24"/>
              </w:rPr>
            </w:pPr>
            <w:r w:rsidRPr="0056311D">
              <w:rPr>
                <w:sz w:val="24"/>
                <w:szCs w:val="24"/>
              </w:rPr>
              <w:t>Наибольшее количество участников – студенты Пермского филиала НИУ ВШЭ. Доля студентов НИУ ВШЭ-Пермь в 1, 2 семестрах 2013-2014 учебного года и в 1 семестре 2014-2015 учебного года составила 75,7%, 63% и 57% соответственно (от общего количества участников). Наименьшее число желающих принять участие в межкампусной  мобильности - среди студентов московского кампуса (всего два человека за весь период).</w:t>
            </w:r>
          </w:p>
        </w:tc>
      </w:tr>
    </w:tbl>
    <w:p w14:paraId="24FADEB3" w14:textId="77777777" w:rsidR="00596A32" w:rsidRPr="0056311D" w:rsidRDefault="00596A32" w:rsidP="00596A32">
      <w:pPr>
        <w:spacing w:before="0" w:after="120" w:line="240" w:lineRule="auto"/>
        <w:ind w:firstLine="851"/>
        <w:jc w:val="both"/>
        <w:rPr>
          <w:sz w:val="24"/>
          <w:szCs w:val="24"/>
        </w:rPr>
      </w:pPr>
      <w:r w:rsidRPr="0056311D">
        <w:rPr>
          <w:sz w:val="24"/>
          <w:szCs w:val="24"/>
        </w:rPr>
        <w:t>Наибольшее количество участников – студенты Пермского филиала НИУ ВШЭ. Доля студентов НИУ ВШЭ-Пермь в 1, 2 семестрах 2013-2014 учебного года и в 1 семестре 2014-2015 учебного года составила 75,7%, 63% и 57% соответственно (от общего количества участников). Наименьшее число желающих принять участие в межкампусной  мобильности - среди студентов московского кампуса (всего два человека за весь период).</w:t>
      </w:r>
    </w:p>
    <w:p w14:paraId="473E3F3C" w14:textId="77777777" w:rsidR="00596A32" w:rsidRPr="0056311D" w:rsidRDefault="00596A32" w:rsidP="00596A32">
      <w:pPr>
        <w:jc w:val="both"/>
      </w:pPr>
      <w:r w:rsidRPr="0056311D">
        <w:rPr>
          <w:noProof/>
          <w:lang w:eastAsia="ru-RU"/>
        </w:rPr>
        <w:drawing>
          <wp:inline distT="0" distB="0" distL="0" distR="0" wp14:anchorId="7A58A975" wp14:editId="4937B2CC">
            <wp:extent cx="5936566" cy="3151163"/>
            <wp:effectExtent l="0" t="0" r="33020" b="24130"/>
            <wp:docPr id="692" name="Диаграмма 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3A0CC234" w14:textId="77777777" w:rsidR="008C5FD5" w:rsidRPr="0056311D" w:rsidRDefault="00596A32" w:rsidP="008C5FD5">
      <w:pPr>
        <w:spacing w:before="0" w:after="120" w:line="240" w:lineRule="auto"/>
        <w:ind w:firstLine="851"/>
        <w:jc w:val="both"/>
        <w:rPr>
          <w:sz w:val="24"/>
          <w:szCs w:val="24"/>
        </w:rPr>
      </w:pPr>
      <w:r w:rsidRPr="0056311D">
        <w:rPr>
          <w:sz w:val="24"/>
          <w:szCs w:val="24"/>
        </w:rPr>
        <w:t xml:space="preserve">Из учтенных по отдельным семестрам: 101 человек (95,3%) обучались (обучаются) по образовательным программам бакалавриата, 5 человек (4,7%) по программам магистратуры. Подробная информация о распределении студентов по семестрам, направлениям подготовки и курсам представлена в </w:t>
      </w:r>
      <w:r w:rsidR="00D71263" w:rsidRPr="0056311D">
        <w:rPr>
          <w:sz w:val="24"/>
          <w:szCs w:val="24"/>
        </w:rPr>
        <w:t>Приложении…</w:t>
      </w:r>
      <w:r w:rsidRPr="0056311D">
        <w:rPr>
          <w:sz w:val="24"/>
          <w:szCs w:val="24"/>
        </w:rPr>
        <w:t>:</w:t>
      </w:r>
    </w:p>
    <w:p w14:paraId="168323D4" w14:textId="77777777" w:rsidR="00596A32" w:rsidRPr="0056311D" w:rsidRDefault="00596A32" w:rsidP="00596A32">
      <w:pPr>
        <w:spacing w:before="0" w:after="120" w:line="240" w:lineRule="auto"/>
        <w:ind w:firstLine="851"/>
        <w:jc w:val="both"/>
        <w:rPr>
          <w:sz w:val="24"/>
          <w:szCs w:val="24"/>
        </w:rPr>
      </w:pPr>
      <w:r w:rsidRPr="0056311D">
        <w:rPr>
          <w:sz w:val="24"/>
          <w:szCs w:val="24"/>
        </w:rPr>
        <w:t>Представленная информация свидетельствует о расширении географии межкампусной мобильности. Если в 1 семестре 2013-2014 учебного года участниками являлись только студенты филиалов, которые приезжали на обучение в головной кампус, то во 2 семестре 2013-2014 учебного года и, особенно, в 1 семестре 2014-2015 учебного года московские студенты и студенты филиалов планируют свое обучение помимо Москвы в других филиалах НИУ ВШЭ. В первую очередь, в Санкт-Петербургском филиале.</w:t>
      </w:r>
    </w:p>
    <w:p w14:paraId="400234D0" w14:textId="77777777" w:rsidR="00596A32" w:rsidRPr="0056311D" w:rsidRDefault="00596A32" w:rsidP="008C5FD5">
      <w:pPr>
        <w:spacing w:before="0" w:after="120" w:line="240" w:lineRule="auto"/>
        <w:ind w:firstLine="851"/>
        <w:jc w:val="both"/>
      </w:pPr>
      <w:r w:rsidRPr="0056311D">
        <w:rPr>
          <w:sz w:val="24"/>
          <w:szCs w:val="24"/>
        </w:rPr>
        <w:t>Наибольшее количество студентов НИУ ВШЭ (включая филиалы), принявших участие во внутриуниверситетской мобильности, обучается по направлениям Экономика и Менеджмент (69,8% от общего количества студентов). Подробная информация представлена в диаграмме ниже:</w:t>
      </w:r>
    </w:p>
    <w:p w14:paraId="2FB0DD44" w14:textId="77777777" w:rsidR="00596A32" w:rsidRPr="0056311D" w:rsidRDefault="00596A32" w:rsidP="00596A32">
      <w:r w:rsidRPr="0056311D">
        <w:rPr>
          <w:noProof/>
          <w:lang w:eastAsia="ru-RU"/>
        </w:rPr>
        <w:drawing>
          <wp:inline distT="0" distB="0" distL="0" distR="0" wp14:anchorId="171EFDF5" wp14:editId="1B015B80">
            <wp:extent cx="6457071" cy="2672862"/>
            <wp:effectExtent l="0" t="0" r="20320" b="13335"/>
            <wp:docPr id="693" name="Диаграмма 6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2F253B0B" w14:textId="6E74DE12" w:rsidR="00CF25CB" w:rsidRPr="0056311D" w:rsidRDefault="007A2DF9" w:rsidP="00043CBC">
      <w:pPr>
        <w:pStyle w:val="2"/>
        <w:numPr>
          <w:ilvl w:val="1"/>
          <w:numId w:val="68"/>
        </w:numPr>
      </w:pPr>
      <w:bookmarkStart w:id="38" w:name="_Toc278494356"/>
      <w:r w:rsidRPr="0056311D">
        <w:t xml:space="preserve">Международная </w:t>
      </w:r>
      <w:r w:rsidR="00CF25CB" w:rsidRPr="0056311D">
        <w:t>академическая мобильность студентов НИУ ВШЭ</w:t>
      </w:r>
      <w:bookmarkEnd w:id="38"/>
    </w:p>
    <w:p w14:paraId="60F49448"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В 2013-2014 учебном году организация обучения студентов в ведущих  вузах за рубежом продолжает быть  одним из приоритетных направлений развития международной академической мобильности студентов НИУ ВШЭ.</w:t>
      </w:r>
      <w:r w:rsidRPr="0056311D">
        <w:rPr>
          <w:rFonts w:eastAsia="Times New Roman" w:cstheme="minorHAnsi"/>
          <w:bCs/>
          <w:sz w:val="24"/>
          <w:szCs w:val="24"/>
        </w:rPr>
        <w:t xml:space="preserve">  </w:t>
      </w:r>
      <w:r w:rsidRPr="0056311D">
        <w:rPr>
          <w:rFonts w:cstheme="minorHAnsi"/>
          <w:sz w:val="24"/>
          <w:szCs w:val="24"/>
        </w:rPr>
        <w:t xml:space="preserve">Общее число студентов, принявших участие в программах международной академической мобильности в 2013-2014 учебном году, составило  </w:t>
      </w:r>
      <w:r w:rsidRPr="0056311D">
        <w:rPr>
          <w:rFonts w:cstheme="minorHAnsi"/>
          <w:b/>
          <w:sz w:val="24"/>
          <w:szCs w:val="24"/>
        </w:rPr>
        <w:t>645 человек.</w:t>
      </w:r>
      <w:r w:rsidRPr="0056311D">
        <w:rPr>
          <w:rFonts w:cstheme="minorHAnsi"/>
          <w:sz w:val="24"/>
          <w:szCs w:val="24"/>
        </w:rPr>
        <w:t xml:space="preserve">  </w:t>
      </w:r>
    </w:p>
    <w:p w14:paraId="21E98AB0" w14:textId="298EBEFB"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 xml:space="preserve">В рамках программ  долгосрочной академической мобильности на обучение в зарубежные университеты выехали </w:t>
      </w:r>
      <w:r w:rsidRPr="0056311D">
        <w:rPr>
          <w:rFonts w:cstheme="minorHAnsi"/>
          <w:b/>
          <w:sz w:val="24"/>
          <w:szCs w:val="24"/>
        </w:rPr>
        <w:t>342 человека</w:t>
      </w:r>
      <w:r w:rsidRPr="0056311D">
        <w:rPr>
          <w:rFonts w:cstheme="minorHAnsi"/>
          <w:sz w:val="24"/>
          <w:szCs w:val="24"/>
        </w:rPr>
        <w:t xml:space="preserve">, в том числе: </w:t>
      </w:r>
      <w:r w:rsidRPr="0056311D">
        <w:rPr>
          <w:rFonts w:cstheme="minorHAnsi"/>
          <w:b/>
          <w:sz w:val="24"/>
          <w:szCs w:val="24"/>
        </w:rPr>
        <w:t xml:space="preserve">246 </w:t>
      </w:r>
      <w:r w:rsidRPr="0056311D">
        <w:rPr>
          <w:rFonts w:cstheme="minorHAnsi"/>
          <w:sz w:val="24"/>
          <w:szCs w:val="24"/>
        </w:rPr>
        <w:t xml:space="preserve">– по программам включенного обучения (179 бакалавров и 67 магистров) и </w:t>
      </w:r>
      <w:r w:rsidRPr="0056311D">
        <w:rPr>
          <w:rFonts w:cstheme="minorHAnsi"/>
          <w:b/>
          <w:sz w:val="24"/>
          <w:szCs w:val="24"/>
        </w:rPr>
        <w:t xml:space="preserve">96 </w:t>
      </w:r>
      <w:r w:rsidRPr="0056311D">
        <w:rPr>
          <w:rFonts w:cstheme="minorHAnsi"/>
          <w:sz w:val="24"/>
          <w:szCs w:val="24"/>
        </w:rPr>
        <w:t xml:space="preserve">– по программам, ведущим к получению двух дипломов. В краткосрочных образовательных программах за рубежом приняли участие </w:t>
      </w:r>
      <w:r w:rsidRPr="0056311D">
        <w:rPr>
          <w:rFonts w:cstheme="minorHAnsi"/>
          <w:b/>
          <w:sz w:val="24"/>
          <w:szCs w:val="24"/>
        </w:rPr>
        <w:t>303 человека</w:t>
      </w:r>
      <w:r w:rsidRPr="0056311D">
        <w:rPr>
          <w:rFonts w:cstheme="minorHAnsi"/>
          <w:sz w:val="24"/>
          <w:szCs w:val="24"/>
        </w:rPr>
        <w:t xml:space="preserve">, в том числе: </w:t>
      </w:r>
      <w:r w:rsidRPr="0056311D">
        <w:rPr>
          <w:rFonts w:cstheme="minorHAnsi"/>
          <w:b/>
          <w:sz w:val="24"/>
          <w:szCs w:val="24"/>
        </w:rPr>
        <w:t>289</w:t>
      </w:r>
      <w:r w:rsidRPr="0056311D">
        <w:rPr>
          <w:rFonts w:cstheme="minorHAnsi"/>
          <w:sz w:val="24"/>
          <w:szCs w:val="24"/>
        </w:rPr>
        <w:t xml:space="preserve">  человек в летних и зимних школах и </w:t>
      </w:r>
      <w:r w:rsidRPr="0056311D">
        <w:rPr>
          <w:rFonts w:cstheme="minorHAnsi"/>
          <w:b/>
          <w:sz w:val="24"/>
          <w:szCs w:val="24"/>
        </w:rPr>
        <w:t xml:space="preserve">14 </w:t>
      </w:r>
      <w:r w:rsidRPr="0056311D">
        <w:rPr>
          <w:rFonts w:cstheme="minorHAnsi"/>
          <w:sz w:val="24"/>
          <w:szCs w:val="24"/>
        </w:rPr>
        <w:t>человек в научно-образовательных семинарах, исследовательских стажировках, преддипломной практике.</w:t>
      </w:r>
    </w:p>
    <w:p w14:paraId="177A576F" w14:textId="2EFBB48F" w:rsidR="007951D3" w:rsidRPr="0056311D" w:rsidRDefault="007951D3" w:rsidP="007951D3">
      <w:pPr>
        <w:spacing w:before="0" w:after="120" w:line="240" w:lineRule="auto"/>
        <w:ind w:firstLine="709"/>
        <w:jc w:val="both"/>
        <w:rPr>
          <w:rFonts w:cstheme="minorHAnsi"/>
          <w:b/>
          <w:sz w:val="24"/>
          <w:szCs w:val="24"/>
        </w:rPr>
      </w:pPr>
      <w:r w:rsidRPr="0056311D">
        <w:rPr>
          <w:rFonts w:cstheme="minorHAnsi"/>
          <w:b/>
          <w:sz w:val="24"/>
          <w:szCs w:val="24"/>
        </w:rPr>
        <w:t>График 1. Динамика участия студентов НИУ ВШЭ в программах международной академической мобильности (по годам</w:t>
      </w:r>
      <w:r w:rsidR="00AC6B2D" w:rsidRPr="0056311D">
        <w:rPr>
          <w:rFonts w:cstheme="minorHAnsi"/>
          <w:b/>
          <w:sz w:val="24"/>
          <w:szCs w:val="24"/>
        </w:rPr>
        <w:t xml:space="preserve"> и видам мобильности</w:t>
      </w:r>
      <w:r w:rsidRPr="0056311D">
        <w:rPr>
          <w:rFonts w:cstheme="minorHAnsi"/>
          <w:b/>
          <w:sz w:val="24"/>
          <w:szCs w:val="24"/>
        </w:rPr>
        <w:t>).</w:t>
      </w:r>
    </w:p>
    <w:p w14:paraId="36310B4C" w14:textId="128B3A21" w:rsidR="007951D3" w:rsidRPr="0056311D" w:rsidRDefault="007951D3" w:rsidP="007951D3">
      <w:pPr>
        <w:spacing w:before="0" w:after="120" w:line="240" w:lineRule="auto"/>
        <w:ind w:firstLine="709"/>
        <w:jc w:val="both"/>
        <w:rPr>
          <w:rFonts w:cstheme="minorHAnsi"/>
          <w:b/>
          <w:sz w:val="24"/>
          <w:szCs w:val="24"/>
        </w:rPr>
      </w:pPr>
      <w:r w:rsidRPr="0056311D">
        <w:rPr>
          <w:rFonts w:cstheme="minorHAnsi"/>
          <w:b/>
          <w:noProof/>
          <w:sz w:val="24"/>
          <w:szCs w:val="24"/>
          <w:lang w:eastAsia="ru-RU"/>
        </w:rPr>
        <w:drawing>
          <wp:inline distT="0" distB="0" distL="0" distR="0" wp14:anchorId="0241BD76" wp14:editId="2F0E178F">
            <wp:extent cx="4255911" cy="3488267"/>
            <wp:effectExtent l="0" t="0" r="11430" b="1714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7B2D8975"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Продолжающийся рост числа студентов НИУ ВШЭ, принимающих участие в программах международной академической мобильности обусловлен:</w:t>
      </w:r>
    </w:p>
    <w:p w14:paraId="1CFF52BB" w14:textId="77777777" w:rsidR="007951D3" w:rsidRPr="0056311D" w:rsidRDefault="007951D3" w:rsidP="007951D3">
      <w:pPr>
        <w:pStyle w:val="af"/>
        <w:numPr>
          <w:ilvl w:val="0"/>
          <w:numId w:val="3"/>
        </w:numPr>
        <w:spacing w:before="0" w:after="120" w:line="240" w:lineRule="auto"/>
        <w:ind w:left="709" w:hanging="425"/>
        <w:contextualSpacing w:val="0"/>
        <w:jc w:val="both"/>
        <w:rPr>
          <w:rFonts w:cstheme="minorHAnsi"/>
          <w:sz w:val="24"/>
          <w:szCs w:val="24"/>
        </w:rPr>
      </w:pPr>
      <w:r w:rsidRPr="0056311D">
        <w:rPr>
          <w:rFonts w:cstheme="minorHAnsi"/>
          <w:sz w:val="24"/>
          <w:szCs w:val="24"/>
        </w:rPr>
        <w:t>последовательными усилиями по продвижению академической  мобильности в НИУ ВШЭ;</w:t>
      </w:r>
    </w:p>
    <w:p w14:paraId="0A1581C4" w14:textId="77777777" w:rsidR="007951D3" w:rsidRPr="0056311D" w:rsidRDefault="007951D3" w:rsidP="007951D3">
      <w:pPr>
        <w:pStyle w:val="af"/>
        <w:numPr>
          <w:ilvl w:val="0"/>
          <w:numId w:val="3"/>
        </w:numPr>
        <w:spacing w:before="0" w:after="120" w:line="240" w:lineRule="auto"/>
        <w:ind w:left="709" w:hanging="425"/>
        <w:contextualSpacing w:val="0"/>
        <w:jc w:val="both"/>
        <w:rPr>
          <w:rFonts w:cstheme="minorHAnsi"/>
          <w:sz w:val="24"/>
          <w:szCs w:val="24"/>
        </w:rPr>
      </w:pPr>
      <w:r w:rsidRPr="0056311D">
        <w:rPr>
          <w:rFonts w:cstheme="minorHAnsi"/>
          <w:sz w:val="24"/>
          <w:szCs w:val="24"/>
        </w:rPr>
        <w:t>расширением числа программ студенческих обменов с зарубежными вузами-партнерами и выход в новые регионы;</w:t>
      </w:r>
    </w:p>
    <w:p w14:paraId="761FE7A9" w14:textId="77777777" w:rsidR="007951D3" w:rsidRPr="0056311D" w:rsidRDefault="007951D3" w:rsidP="007951D3">
      <w:pPr>
        <w:pStyle w:val="af"/>
        <w:numPr>
          <w:ilvl w:val="0"/>
          <w:numId w:val="3"/>
        </w:numPr>
        <w:spacing w:before="0" w:after="120" w:line="240" w:lineRule="auto"/>
        <w:ind w:left="709" w:hanging="425"/>
        <w:contextualSpacing w:val="0"/>
        <w:jc w:val="both"/>
        <w:rPr>
          <w:rFonts w:cstheme="minorHAnsi"/>
          <w:sz w:val="24"/>
          <w:szCs w:val="24"/>
        </w:rPr>
      </w:pPr>
      <w:r w:rsidRPr="0056311D">
        <w:rPr>
          <w:rFonts w:cstheme="minorHAnsi"/>
          <w:sz w:val="24"/>
          <w:szCs w:val="24"/>
        </w:rPr>
        <w:t>созданием структурных подразделений в филиалах НИУ ВШЭ для стимулирования и поддержки участия студентов  в программах академической мобильности;</w:t>
      </w:r>
    </w:p>
    <w:p w14:paraId="410725B9" w14:textId="77777777" w:rsidR="007951D3" w:rsidRPr="0056311D" w:rsidRDefault="007951D3" w:rsidP="007951D3">
      <w:pPr>
        <w:pStyle w:val="af"/>
        <w:numPr>
          <w:ilvl w:val="0"/>
          <w:numId w:val="3"/>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совершенствованием работы с информационными ресурсами, представленными международными офисами  и в сети Интернет; </w:t>
      </w:r>
    </w:p>
    <w:p w14:paraId="4A3EF044" w14:textId="77777777" w:rsidR="007951D3" w:rsidRPr="0056311D" w:rsidRDefault="007951D3" w:rsidP="007951D3">
      <w:pPr>
        <w:pStyle w:val="af"/>
        <w:numPr>
          <w:ilvl w:val="0"/>
          <w:numId w:val="3"/>
        </w:numPr>
        <w:spacing w:before="0" w:after="120" w:line="240" w:lineRule="auto"/>
        <w:ind w:left="709" w:hanging="425"/>
        <w:contextualSpacing w:val="0"/>
        <w:jc w:val="both"/>
        <w:rPr>
          <w:rFonts w:cstheme="minorHAnsi"/>
          <w:sz w:val="24"/>
          <w:szCs w:val="24"/>
        </w:rPr>
      </w:pPr>
      <w:r w:rsidRPr="0056311D">
        <w:rPr>
          <w:rFonts w:cstheme="minorHAnsi"/>
          <w:sz w:val="24"/>
          <w:szCs w:val="24"/>
        </w:rPr>
        <w:t>возможностью получения финансовой поддержки участникам международной академической мобильности.</w:t>
      </w:r>
    </w:p>
    <w:p w14:paraId="2FA26329" w14:textId="1D66C023" w:rsidR="007951D3" w:rsidRPr="0056311D" w:rsidRDefault="007951D3" w:rsidP="007951D3">
      <w:pPr>
        <w:pStyle w:val="3"/>
        <w:numPr>
          <w:ilvl w:val="2"/>
          <w:numId w:val="80"/>
        </w:numPr>
      </w:pPr>
      <w:r w:rsidRPr="0056311D">
        <w:t xml:space="preserve">Долгосрочные программы международной академической мобильности </w:t>
      </w:r>
    </w:p>
    <w:p w14:paraId="03C2FA62"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 xml:space="preserve">Для участия в программах академической мобильности в 2013-2014 учебном году студенты выехали в 24 страны мира. Наибольшее количество студентов традиционно принимают участие в программах включенного обучения в университетах Германии и Франции, с которыми НИУ ВШЭ реализует наибольшее количество партнерских программ. В 2013-2014 году  участниками программ включенного обучения  в университетах Франции и Германии стали 51  и 33 человека соответственно. Развитие партнерских отношений с ведущими вузами Великобритании, Нидерландов, США, Австрии, Швейцарии и в том числе теми, которые входят в число 500 ведущих университетов мира по рейтингу </w:t>
      </w:r>
      <w:r w:rsidRPr="0056311D">
        <w:rPr>
          <w:rFonts w:cstheme="minorHAnsi"/>
          <w:sz w:val="24"/>
          <w:szCs w:val="24"/>
          <w:lang w:val="en-US"/>
        </w:rPr>
        <w:t>ARWU</w:t>
      </w:r>
      <w:r w:rsidRPr="0056311D">
        <w:rPr>
          <w:rFonts w:cstheme="minorHAnsi"/>
          <w:sz w:val="24"/>
          <w:szCs w:val="24"/>
        </w:rPr>
        <w:t>, обуславливает устойчивый интерес студентов НИУ ВШЭ к обучению в этих  странах. В 2013-2014 году вырос интерес студентов к участию в программах обучения в Китае – 43 человека, Южной Корее – 15 человек, Италии – 12 человек и Норвегии – 6 человек.</w:t>
      </w:r>
    </w:p>
    <w:p w14:paraId="6A0C36F3" w14:textId="77777777" w:rsidR="007951D3" w:rsidRPr="0056311D" w:rsidRDefault="007951D3" w:rsidP="007951D3">
      <w:pPr>
        <w:spacing w:before="0" w:after="120" w:line="240" w:lineRule="auto"/>
        <w:ind w:firstLine="709"/>
        <w:jc w:val="both"/>
        <w:rPr>
          <w:rFonts w:cstheme="minorHAnsi"/>
          <w:b/>
          <w:sz w:val="24"/>
          <w:szCs w:val="24"/>
        </w:rPr>
      </w:pPr>
      <w:r w:rsidRPr="0056311D">
        <w:rPr>
          <w:rFonts w:cstheme="minorHAnsi"/>
          <w:b/>
          <w:sz w:val="24"/>
          <w:szCs w:val="24"/>
        </w:rPr>
        <w:t xml:space="preserve"> График 2. Динамика участия студентов НИУ ВШЭ в программах включенного обучения за рубежом (по годам).</w:t>
      </w:r>
    </w:p>
    <w:p w14:paraId="71A4EEB4"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noProof/>
          <w:sz w:val="24"/>
          <w:szCs w:val="24"/>
          <w:lang w:eastAsia="ru-RU"/>
        </w:rPr>
        <w:drawing>
          <wp:inline distT="0" distB="0" distL="0" distR="0" wp14:anchorId="331627CE" wp14:editId="7401D91B">
            <wp:extent cx="5486400" cy="3200400"/>
            <wp:effectExtent l="19050" t="0" r="19050" b="0"/>
            <wp:docPr id="489" name="Диаграмма 4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5F6654D8" w14:textId="77777777" w:rsidR="007951D3" w:rsidRPr="0056311D" w:rsidRDefault="007951D3" w:rsidP="007951D3">
      <w:pPr>
        <w:spacing w:before="0" w:after="120" w:line="240" w:lineRule="auto"/>
        <w:ind w:firstLine="709"/>
        <w:jc w:val="both"/>
        <w:rPr>
          <w:rFonts w:cstheme="minorHAnsi"/>
          <w:b/>
          <w:noProof/>
          <w:sz w:val="24"/>
          <w:szCs w:val="24"/>
          <w:lang w:eastAsia="ru-RU"/>
        </w:rPr>
      </w:pPr>
      <w:r w:rsidRPr="0056311D">
        <w:rPr>
          <w:rFonts w:cstheme="minorHAnsi"/>
          <w:b/>
          <w:noProof/>
          <w:sz w:val="24"/>
          <w:szCs w:val="24"/>
          <w:lang w:val="en-US" w:eastAsia="ru-RU"/>
        </w:rPr>
        <w:t>C</w:t>
      </w:r>
      <w:r w:rsidRPr="0056311D">
        <w:rPr>
          <w:rFonts w:cstheme="minorHAnsi"/>
          <w:b/>
          <w:noProof/>
          <w:sz w:val="24"/>
          <w:szCs w:val="24"/>
          <w:lang w:eastAsia="ru-RU"/>
        </w:rPr>
        <w:t>м. График 3. Сравнительный график распределения студентов НИУ ВШЭ на программах включенного обучения (по странам и по годам, на всех уровнях ВПО).</w:t>
      </w:r>
    </w:p>
    <w:p w14:paraId="73D1BA0F"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 xml:space="preserve">В 2013-2014 году 179 студентов-бакалавров НИУ ВШЭ выехали на обучение </w:t>
      </w:r>
      <w:proofErr w:type="gramStart"/>
      <w:r w:rsidRPr="0056311D">
        <w:rPr>
          <w:rFonts w:cstheme="minorHAnsi"/>
          <w:sz w:val="24"/>
          <w:szCs w:val="24"/>
        </w:rPr>
        <w:t>по</w:t>
      </w:r>
      <w:proofErr w:type="gramEnd"/>
      <w:r w:rsidRPr="0056311D">
        <w:rPr>
          <w:rFonts w:cstheme="minorHAnsi"/>
          <w:sz w:val="24"/>
          <w:szCs w:val="24"/>
        </w:rPr>
        <w:t xml:space="preserve"> </w:t>
      </w:r>
      <w:proofErr w:type="gramStart"/>
      <w:r w:rsidRPr="0056311D">
        <w:rPr>
          <w:rFonts w:cstheme="minorHAnsi"/>
          <w:sz w:val="24"/>
          <w:szCs w:val="24"/>
        </w:rPr>
        <w:t>программах</w:t>
      </w:r>
      <w:proofErr w:type="gramEnd"/>
      <w:r w:rsidRPr="0056311D">
        <w:rPr>
          <w:rFonts w:cstheme="minorHAnsi"/>
          <w:sz w:val="24"/>
          <w:szCs w:val="24"/>
        </w:rPr>
        <w:t xml:space="preserve"> международной академической мобильности.  Это существенный рост по сравнению с 2012-2013 учебным годом и продолжение тенденции ежегодного увеличения числа студентов бакалавриата, выезжающих на программы обучения за рубеж. По количеству обучающихся на </w:t>
      </w:r>
      <w:proofErr w:type="gramStart"/>
      <w:r w:rsidRPr="0056311D">
        <w:rPr>
          <w:rFonts w:cstheme="minorHAnsi"/>
          <w:sz w:val="24"/>
          <w:szCs w:val="24"/>
        </w:rPr>
        <w:t>программах</w:t>
      </w:r>
      <w:proofErr w:type="gramEnd"/>
      <w:r w:rsidRPr="0056311D">
        <w:rPr>
          <w:rFonts w:cstheme="minorHAnsi"/>
          <w:sz w:val="24"/>
          <w:szCs w:val="24"/>
        </w:rPr>
        <w:t xml:space="preserve"> мобильности студентов-бакалавров лидерами являются </w:t>
      </w:r>
      <w:r w:rsidRPr="0056311D">
        <w:rPr>
          <w:rFonts w:cstheme="minorHAnsi"/>
          <w:noProof/>
          <w:sz w:val="24"/>
          <w:szCs w:val="24"/>
          <w:lang w:eastAsia="ru-RU"/>
        </w:rPr>
        <w:t>ф</w:t>
      </w:r>
      <w:r w:rsidRPr="0056311D">
        <w:rPr>
          <w:rFonts w:cstheme="minorHAnsi"/>
          <w:sz w:val="24"/>
          <w:szCs w:val="24"/>
        </w:rPr>
        <w:t>акультеты менеджмента, экономики и философии.</w:t>
      </w:r>
    </w:p>
    <w:p w14:paraId="4FDBB840" w14:textId="77777777" w:rsidR="007951D3" w:rsidRPr="0056311D" w:rsidRDefault="007951D3" w:rsidP="007951D3">
      <w:pPr>
        <w:spacing w:before="0" w:after="120" w:line="240" w:lineRule="auto"/>
        <w:ind w:firstLine="709"/>
        <w:jc w:val="both"/>
        <w:rPr>
          <w:rFonts w:cstheme="minorHAnsi"/>
          <w:b/>
          <w:sz w:val="24"/>
          <w:szCs w:val="24"/>
        </w:rPr>
      </w:pPr>
      <w:r w:rsidRPr="0056311D">
        <w:rPr>
          <w:rFonts w:cstheme="minorHAnsi"/>
          <w:b/>
          <w:sz w:val="24"/>
          <w:szCs w:val="24"/>
        </w:rPr>
        <w:t>См. График 4. Динамика участия студентов бакалавриата НИУ ВШЭ в программах международной мобильности  (по годам).</w:t>
      </w:r>
    </w:p>
    <w:p w14:paraId="3B38512F"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В 2013-2014 учебном году</w:t>
      </w:r>
      <w:r w:rsidRPr="0056311D">
        <w:rPr>
          <w:rFonts w:eastAsia="Times New Roman" w:cstheme="minorHAnsi"/>
          <w:bCs/>
          <w:color w:val="000000"/>
          <w:kern w:val="24"/>
          <w:sz w:val="24"/>
          <w:szCs w:val="24"/>
          <w:lang w:eastAsia="ru-RU"/>
        </w:rPr>
        <w:t xml:space="preserve"> выросло и число </w:t>
      </w:r>
      <w:r w:rsidRPr="0056311D">
        <w:rPr>
          <w:rFonts w:cstheme="minorHAnsi"/>
          <w:sz w:val="24"/>
          <w:szCs w:val="24"/>
        </w:rPr>
        <w:t>студентов магистратуры, принявших участие в программах включенного обучения в зарубежных вузах – 67 студентов. В  структуре мобильности студентов магистратуры увеличилось</w:t>
      </w:r>
      <w:r w:rsidRPr="0056311D">
        <w:rPr>
          <w:rFonts w:cstheme="minorHAnsi"/>
          <w:noProof/>
          <w:sz w:val="24"/>
          <w:szCs w:val="24"/>
          <w:lang w:eastAsia="ru-RU"/>
        </w:rPr>
        <w:t xml:space="preserve"> число студентов, участвующих в программах по направлениям менеджмент, экономика, бизнес-информатика, журналистика, востоковедение, история, политология. Менее</w:t>
      </w:r>
      <w:r w:rsidRPr="0056311D">
        <w:rPr>
          <w:rFonts w:cstheme="minorHAnsi"/>
          <w:sz w:val="24"/>
          <w:szCs w:val="24"/>
        </w:rPr>
        <w:t xml:space="preserve"> активны студенты гуманитарных направлений, таких как психология, реклама и связь с общественностью, а также математических и инженерных направлений (информационная и вычислительная техника, информационные технологии и системы связи).</w:t>
      </w:r>
    </w:p>
    <w:p w14:paraId="7A8F3B0F" w14:textId="77777777" w:rsidR="007951D3" w:rsidRPr="0056311D" w:rsidRDefault="007951D3" w:rsidP="007951D3">
      <w:pPr>
        <w:spacing w:before="0" w:after="120" w:line="240" w:lineRule="auto"/>
        <w:ind w:firstLine="709"/>
        <w:jc w:val="both"/>
        <w:rPr>
          <w:rFonts w:cstheme="minorHAnsi"/>
          <w:b/>
          <w:noProof/>
          <w:sz w:val="24"/>
          <w:szCs w:val="24"/>
          <w:lang w:eastAsia="ru-RU"/>
        </w:rPr>
      </w:pPr>
      <w:r w:rsidRPr="0056311D">
        <w:rPr>
          <w:rFonts w:cstheme="minorHAnsi"/>
          <w:b/>
          <w:noProof/>
          <w:sz w:val="24"/>
          <w:szCs w:val="24"/>
          <w:lang w:eastAsia="ru-RU"/>
        </w:rPr>
        <w:t>См. График 5. Сравнительный график динамики мобильности студентов магистратуры  НИУ ВШЭ(по направлениям подготовки и по годам).</w:t>
      </w:r>
    </w:p>
    <w:p w14:paraId="63D9971F" w14:textId="77777777" w:rsidR="007951D3" w:rsidRPr="0056311D" w:rsidRDefault="007951D3" w:rsidP="007951D3">
      <w:pPr>
        <w:spacing w:before="0" w:after="120" w:line="240" w:lineRule="auto"/>
        <w:ind w:firstLine="709"/>
        <w:jc w:val="both"/>
        <w:rPr>
          <w:rFonts w:cstheme="minorHAnsi"/>
          <w:b/>
          <w:noProof/>
          <w:sz w:val="24"/>
          <w:szCs w:val="24"/>
          <w:lang w:eastAsia="ru-RU"/>
        </w:rPr>
      </w:pPr>
      <w:r w:rsidRPr="0056311D">
        <w:rPr>
          <w:rFonts w:cstheme="minorHAnsi"/>
          <w:b/>
          <w:noProof/>
          <w:sz w:val="24"/>
          <w:szCs w:val="24"/>
          <w:lang w:eastAsia="ru-RU"/>
        </w:rPr>
        <w:t>См. График 6.  Участие студентов магистратуры НИУ ВШЭ в программах международной академической мобильности  в 2013-2014 году (по факультетам).</w:t>
      </w:r>
    </w:p>
    <w:p w14:paraId="2D877706" w14:textId="594B794A" w:rsidR="007951D3" w:rsidRPr="0056311D" w:rsidRDefault="007951D3" w:rsidP="007951D3">
      <w:pPr>
        <w:pStyle w:val="3"/>
        <w:numPr>
          <w:ilvl w:val="2"/>
          <w:numId w:val="80"/>
        </w:numPr>
      </w:pPr>
      <w:r w:rsidRPr="0056311D">
        <w:t>Международная мобильность в рамках программ двойных дипломов</w:t>
      </w:r>
    </w:p>
    <w:p w14:paraId="40EDF733" w14:textId="77777777" w:rsidR="007951D3" w:rsidRPr="0056311D" w:rsidRDefault="007951D3" w:rsidP="007951D3">
      <w:pPr>
        <w:spacing w:before="0" w:after="120" w:line="240" w:lineRule="auto"/>
        <w:ind w:firstLine="709"/>
        <w:jc w:val="both"/>
        <w:rPr>
          <w:rFonts w:cstheme="minorHAnsi"/>
          <w:noProof/>
          <w:sz w:val="24"/>
          <w:szCs w:val="24"/>
        </w:rPr>
      </w:pPr>
      <w:r w:rsidRPr="0056311D">
        <w:rPr>
          <w:rFonts w:cstheme="minorHAnsi"/>
          <w:kern w:val="24"/>
          <w:sz w:val="24"/>
          <w:szCs w:val="24"/>
          <w:lang w:eastAsia="ru-RU"/>
        </w:rPr>
        <w:t xml:space="preserve">В 2013-2014 из 138 студентов, обучающихся в магистратуре по программам, ведущим к получению двойных дипломов, 96 студентов выехали на обучение за рубеж </w:t>
      </w:r>
      <w:r w:rsidRPr="0056311D">
        <w:rPr>
          <w:rFonts w:cstheme="minorHAnsi"/>
          <w:noProof/>
          <w:sz w:val="24"/>
          <w:szCs w:val="24"/>
          <w:lang w:eastAsia="ru-RU"/>
        </w:rPr>
        <w:t xml:space="preserve">по направлениям подготовки: </w:t>
      </w:r>
      <w:r w:rsidRPr="0056311D">
        <w:rPr>
          <w:rFonts w:cstheme="minorHAnsi"/>
          <w:noProof/>
          <w:sz w:val="24"/>
          <w:szCs w:val="24"/>
        </w:rPr>
        <w:t xml:space="preserve">экономика, менеджмент, бизнес-информатика, государственное и муниципальное управление, востоковедение.  </w:t>
      </w:r>
    </w:p>
    <w:p w14:paraId="04312716" w14:textId="77777777" w:rsidR="007951D3" w:rsidRPr="0056311D" w:rsidRDefault="007951D3" w:rsidP="007951D3">
      <w:pPr>
        <w:spacing w:before="0" w:after="120" w:line="240" w:lineRule="auto"/>
        <w:ind w:firstLine="709"/>
        <w:jc w:val="both"/>
        <w:rPr>
          <w:rFonts w:cstheme="minorHAnsi"/>
          <w:b/>
          <w:noProof/>
          <w:sz w:val="24"/>
          <w:szCs w:val="24"/>
        </w:rPr>
      </w:pPr>
      <w:r w:rsidRPr="0056311D">
        <w:rPr>
          <w:rFonts w:cstheme="minorHAnsi"/>
          <w:b/>
          <w:noProof/>
          <w:sz w:val="24"/>
          <w:szCs w:val="24"/>
        </w:rPr>
        <w:t>График 7. Динамика участия студентов НИУ ВШЭ в программах двойных дипломов (по годам).</w:t>
      </w:r>
    </w:p>
    <w:p w14:paraId="6CB53C60" w14:textId="77777777" w:rsidR="007951D3" w:rsidRPr="0056311D" w:rsidRDefault="007951D3" w:rsidP="007951D3">
      <w:pPr>
        <w:spacing w:before="0" w:after="120" w:line="240" w:lineRule="auto"/>
        <w:ind w:firstLine="709"/>
        <w:jc w:val="both"/>
        <w:rPr>
          <w:rFonts w:cstheme="minorHAnsi"/>
          <w:noProof/>
          <w:sz w:val="24"/>
          <w:szCs w:val="24"/>
        </w:rPr>
      </w:pPr>
      <w:r w:rsidRPr="0056311D">
        <w:rPr>
          <w:rFonts w:cstheme="minorHAnsi"/>
          <w:noProof/>
          <w:sz w:val="24"/>
          <w:szCs w:val="24"/>
          <w:lang w:eastAsia="ru-RU"/>
        </w:rPr>
        <w:drawing>
          <wp:inline distT="0" distB="0" distL="0" distR="0" wp14:anchorId="05F2E7C2" wp14:editId="52B1B632">
            <wp:extent cx="5486400" cy="3200400"/>
            <wp:effectExtent l="19050" t="0" r="19050" b="0"/>
            <wp:docPr id="492" name="Диаграмма 4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7FDA105A"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Среди 15 университетов-партнеров, куда выехали студенты, наибольшее число студентов стали участниками  программ, реализуемых совместно с Университетом Париж 1 Пантеон Сорбонна, Европейской Школой Менеджмента, Франция, Университетом им. Гумбольдта в Берлине, Университетом Прикладных наук ББВ, Германия, Университетом Лондон Метрополитен.</w:t>
      </w:r>
    </w:p>
    <w:p w14:paraId="6BB25909" w14:textId="77777777" w:rsidR="007951D3" w:rsidRPr="0056311D" w:rsidRDefault="007951D3" w:rsidP="007951D3">
      <w:pPr>
        <w:spacing w:before="0" w:after="120" w:line="240" w:lineRule="auto"/>
        <w:ind w:firstLine="709"/>
        <w:jc w:val="both"/>
        <w:rPr>
          <w:rFonts w:cstheme="minorHAnsi"/>
          <w:b/>
          <w:sz w:val="24"/>
          <w:szCs w:val="24"/>
        </w:rPr>
      </w:pPr>
      <w:r w:rsidRPr="0056311D">
        <w:rPr>
          <w:rFonts w:cstheme="minorHAnsi"/>
          <w:b/>
          <w:sz w:val="24"/>
          <w:szCs w:val="24"/>
        </w:rPr>
        <w:t>См. График 8. Участие студентов магистратуры НИУ ВШЭ в программах двойных дипломов в 2013-2014 году (по университетам).</w:t>
      </w:r>
    </w:p>
    <w:p w14:paraId="340E905A"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Анализ мобильности студентов НИУ ВШЭ в рамках программ, ведущих к получению двойных дипломов, показывает, что из 32 программ двойных дипломов (уровня магистратуры) студентами НИУ ВШЭ востребованы чуть более половины (17). Этот фактор следует учитывать при планировании новых программ двойных дипломов, отдавая предпочтение тем программам, на которые существует и прогнозируется спрос, а также программам, которые в обязательном порядке предусматривают выезд студентов для обучения за рубеж.</w:t>
      </w:r>
    </w:p>
    <w:p w14:paraId="2DC49DB2" w14:textId="46C42C3A" w:rsidR="007951D3" w:rsidRPr="0056311D" w:rsidRDefault="007951D3" w:rsidP="007951D3">
      <w:pPr>
        <w:pStyle w:val="3"/>
        <w:numPr>
          <w:ilvl w:val="2"/>
          <w:numId w:val="80"/>
        </w:numPr>
      </w:pPr>
      <w:r w:rsidRPr="0056311D">
        <w:t>Краткосрочные программы международной академической мобильности</w:t>
      </w:r>
    </w:p>
    <w:p w14:paraId="6AE276B3"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На фоне увеличения общего числа студентов, принявших участие в программах мобильности в 2013-2014 году,  роста числа студентов-участников краткосрочных зарубежных образовательных программ не произошло. В отчетном году в краткосрочных зарубежных образовательных программах приняли участие 303 студента, из которых 289 участвовали в летних и зимних школах, а 14 прошли исследовательские стажировки, преддипломную практику и приняли участие в научно-образовательных семинарах.</w:t>
      </w:r>
      <w:r w:rsidRPr="0056311D">
        <w:rPr>
          <w:rFonts w:cstheme="minorHAnsi"/>
          <w:b/>
          <w:sz w:val="24"/>
          <w:szCs w:val="24"/>
        </w:rPr>
        <w:t xml:space="preserve"> </w:t>
      </w:r>
      <w:r w:rsidRPr="0056311D">
        <w:rPr>
          <w:rFonts w:cstheme="minorHAnsi"/>
          <w:sz w:val="24"/>
          <w:szCs w:val="24"/>
        </w:rPr>
        <w:t xml:space="preserve"> Наиболее активно вовлекали студентов в участие в международных летних школах  МИЭФ, факультет математики, факультеты социологии и  государственного и муниципального управлении и отделения востоковедения.   </w:t>
      </w:r>
    </w:p>
    <w:p w14:paraId="0CF0A458"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 xml:space="preserve">Снижение числа участников программ краткосрочной мобильности, в первую очередь, произошло в результате качественного изменения в структуре мобильности  и существенного перераспределения  участия студентов  в пользу долгосрочных программ (включенное обучение, программы двойных дипломов).  </w:t>
      </w:r>
      <w:proofErr w:type="gramStart"/>
      <w:r w:rsidRPr="0056311D">
        <w:rPr>
          <w:rFonts w:cstheme="minorHAnsi"/>
          <w:sz w:val="24"/>
          <w:szCs w:val="24"/>
        </w:rPr>
        <w:t>Кроме того, одним из факторов, который стимулировал интерес студентов к участию в краткосрочных программах, например, в 2010-2011 году  (402 человека),  следует считать меньшее, чем в три раза (по сравнению с сегодняшним) число партнерских  соглашений НИ У ВШЭ с зарубежными вузами.</w:t>
      </w:r>
      <w:proofErr w:type="gramEnd"/>
      <w:r w:rsidRPr="0056311D">
        <w:rPr>
          <w:rFonts w:cstheme="minorHAnsi"/>
          <w:sz w:val="24"/>
          <w:szCs w:val="24"/>
        </w:rPr>
        <w:t xml:space="preserve"> В ситуации  ограниченного выбора  спрос на участие студентов в программах международной </w:t>
      </w:r>
      <w:proofErr w:type="gramStart"/>
      <w:r w:rsidRPr="0056311D">
        <w:rPr>
          <w:rFonts w:cstheme="minorHAnsi"/>
          <w:sz w:val="24"/>
          <w:szCs w:val="24"/>
        </w:rPr>
        <w:t>мобильности</w:t>
      </w:r>
      <w:proofErr w:type="gramEnd"/>
      <w:r w:rsidRPr="0056311D">
        <w:rPr>
          <w:rFonts w:cstheme="minorHAnsi"/>
          <w:sz w:val="24"/>
          <w:szCs w:val="24"/>
        </w:rPr>
        <w:t xml:space="preserve">  скорее всего удовлетворялся в основном за счет участия в краткосрочной мобильности.  В период с 2011 по 2014 годы по мере увеличения числа партнерских соглашений НИУ ВШЭ с зарубежными вузами  и  развитием программ двойных дипломов, возможности выбора программы мобильности и университета  существенно выросли и студенты в большей степени начинают отдавать предпочтение участию  в долгосрочных программах</w:t>
      </w:r>
      <w:proofErr w:type="gramStart"/>
      <w:r w:rsidRPr="0056311D">
        <w:rPr>
          <w:rFonts w:cstheme="minorHAnsi"/>
          <w:sz w:val="24"/>
          <w:szCs w:val="24"/>
        </w:rPr>
        <w:t xml:space="preserve"> .</w:t>
      </w:r>
      <w:proofErr w:type="gramEnd"/>
      <w:r w:rsidRPr="0056311D">
        <w:rPr>
          <w:rFonts w:cstheme="minorHAnsi"/>
          <w:sz w:val="24"/>
          <w:szCs w:val="24"/>
        </w:rPr>
        <w:t xml:space="preserve"> </w:t>
      </w:r>
    </w:p>
    <w:p w14:paraId="06DD8C6E" w14:textId="77777777" w:rsidR="007951D3" w:rsidRPr="0056311D" w:rsidRDefault="007951D3" w:rsidP="007951D3">
      <w:pPr>
        <w:spacing w:before="0" w:after="120" w:line="240" w:lineRule="auto"/>
        <w:ind w:firstLine="709"/>
        <w:jc w:val="both"/>
        <w:rPr>
          <w:rFonts w:cstheme="minorHAnsi"/>
          <w:b/>
          <w:noProof/>
          <w:sz w:val="24"/>
          <w:szCs w:val="24"/>
          <w:lang w:eastAsia="ru-RU"/>
        </w:rPr>
      </w:pPr>
      <w:r w:rsidRPr="0056311D">
        <w:rPr>
          <w:rFonts w:cstheme="minorHAnsi"/>
          <w:b/>
          <w:noProof/>
          <w:sz w:val="24"/>
          <w:szCs w:val="24"/>
          <w:lang w:eastAsia="ru-RU"/>
        </w:rPr>
        <w:t>См. График 9. Динамика участия студентов НИУ ВШЭ в программах краткосрочной мобильности (по годам).</w:t>
      </w:r>
    </w:p>
    <w:p w14:paraId="7C60FDDF" w14:textId="635291F9" w:rsidR="007951D3" w:rsidRPr="0056311D" w:rsidRDefault="007951D3" w:rsidP="007951D3">
      <w:pPr>
        <w:pStyle w:val="3"/>
        <w:numPr>
          <w:ilvl w:val="2"/>
          <w:numId w:val="80"/>
        </w:numPr>
      </w:pPr>
      <w:r w:rsidRPr="0056311D">
        <w:t>Международная академическая мобильность в филиалах НИУ ВШЭ</w:t>
      </w:r>
    </w:p>
    <w:p w14:paraId="2FF850C5"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 xml:space="preserve">В 2013-2014 году появилась возможность сравнить число студентов филиалов НИУ ВШЭ, которые приняли участие в долгосрочных и краткосрочных программах академической мобильности, как общеуниверситетских, так и организованных в рамках сотрудничества филиалов НИУ ВШЭ с зарубежными вузами. Появление и развитие структурных подразделений, в филиале НИУ ВШЭ в Санкт-Петербурге и Перми, в чьи функции входит координация участия студентов в программах международной академической мобильности, без сомнения обеспечивает более точный учет числа участников студенческой мобильности в филиалах.  </w:t>
      </w:r>
      <w:proofErr w:type="gramStart"/>
      <w:r w:rsidRPr="0056311D">
        <w:rPr>
          <w:rFonts w:cstheme="minorHAnsi"/>
          <w:sz w:val="24"/>
          <w:szCs w:val="24"/>
        </w:rPr>
        <w:t xml:space="preserve">В 2013-2014 году на обучение за рубеж из филиалов НИУ ВШЭ в регионах выехали 64 студента, в том числе 23 студента из Санкт-Петербурге, 21 – из Перми и 20 – из Нижнего Новгорода. </w:t>
      </w:r>
      <w:proofErr w:type="gramEnd"/>
    </w:p>
    <w:p w14:paraId="643F59AD" w14:textId="77777777" w:rsidR="007951D3" w:rsidRPr="0056311D" w:rsidRDefault="007951D3" w:rsidP="007951D3">
      <w:pPr>
        <w:spacing w:before="0" w:after="120" w:line="240" w:lineRule="auto"/>
        <w:ind w:firstLine="709"/>
        <w:jc w:val="both"/>
        <w:rPr>
          <w:rFonts w:cstheme="minorHAnsi"/>
          <w:b/>
          <w:sz w:val="24"/>
          <w:szCs w:val="24"/>
        </w:rPr>
      </w:pPr>
      <w:r w:rsidRPr="0056311D">
        <w:rPr>
          <w:rFonts w:cstheme="minorHAnsi"/>
          <w:b/>
          <w:sz w:val="24"/>
          <w:szCs w:val="24"/>
        </w:rPr>
        <w:t>См. График 10. Динамика участия студентов филиалов НИУ ВШЭ в программах международной академической мобильности в 2013-2014 учебном году (долгосрочная и краткосрочная мобильность, по филиалам).</w:t>
      </w:r>
    </w:p>
    <w:p w14:paraId="6D601FF5" w14:textId="42755E28" w:rsidR="007951D3" w:rsidRPr="0056311D" w:rsidRDefault="007951D3" w:rsidP="007951D3">
      <w:pPr>
        <w:pStyle w:val="3"/>
        <w:numPr>
          <w:ilvl w:val="2"/>
          <w:numId w:val="80"/>
        </w:numPr>
      </w:pPr>
      <w:r w:rsidRPr="0056311D">
        <w:t xml:space="preserve">Финансовая поддержка международной академической мобильности </w:t>
      </w:r>
    </w:p>
    <w:p w14:paraId="50B8CDE7" w14:textId="77777777" w:rsidR="007951D3" w:rsidRPr="0056311D" w:rsidRDefault="007951D3" w:rsidP="007951D3">
      <w:pPr>
        <w:pStyle w:val="a3"/>
        <w:spacing w:after="120"/>
        <w:ind w:firstLine="709"/>
        <w:jc w:val="both"/>
        <w:rPr>
          <w:rFonts w:cstheme="minorHAnsi"/>
          <w:sz w:val="24"/>
          <w:szCs w:val="24"/>
        </w:rPr>
      </w:pPr>
      <w:r w:rsidRPr="0056311D">
        <w:rPr>
          <w:rFonts w:cstheme="minorHAnsi"/>
          <w:sz w:val="24"/>
          <w:szCs w:val="24"/>
        </w:rPr>
        <w:t>С целью стимулировать международную академическую мобильность студентов НИУ ВШЭ в течение последних четырех лет выделяет средства на поддержку различных видов международной академической мобильности. Возможность получения финансовой поддержки делает международную мобильность более доступной для студентов НИУ ВШЭ, и влияет на рост числа студентов, выезжающих на долгосрочные программы обучения в другие страны.</w:t>
      </w:r>
    </w:p>
    <w:p w14:paraId="4D05174F" w14:textId="77777777" w:rsidR="007951D3" w:rsidRPr="0056311D" w:rsidRDefault="007951D3" w:rsidP="007951D3">
      <w:pPr>
        <w:pStyle w:val="a3"/>
        <w:spacing w:after="120"/>
        <w:ind w:firstLine="709"/>
        <w:jc w:val="both"/>
        <w:rPr>
          <w:rFonts w:cstheme="minorHAnsi"/>
          <w:sz w:val="24"/>
          <w:szCs w:val="24"/>
        </w:rPr>
      </w:pPr>
      <w:r w:rsidRPr="0056311D">
        <w:rPr>
          <w:rFonts w:cstheme="minorHAnsi"/>
          <w:sz w:val="24"/>
          <w:szCs w:val="24"/>
        </w:rPr>
        <w:t xml:space="preserve">В 2013-2014 году среди </w:t>
      </w:r>
      <w:proofErr w:type="gramStart"/>
      <w:r w:rsidRPr="0056311D">
        <w:rPr>
          <w:rFonts w:cstheme="minorHAnsi"/>
          <w:sz w:val="24"/>
          <w:szCs w:val="24"/>
        </w:rPr>
        <w:t>заявок, поданных на получение финансовой поддержки выросло</w:t>
      </w:r>
      <w:proofErr w:type="gramEnd"/>
      <w:r w:rsidRPr="0056311D">
        <w:rPr>
          <w:rFonts w:cstheme="minorHAnsi"/>
          <w:sz w:val="24"/>
          <w:szCs w:val="24"/>
        </w:rPr>
        <w:t xml:space="preserve"> число заявок от студентов магистратуры, которые стали участниками академической мобильности в рамках программ, ведущих к получению двойных дипломов. </w:t>
      </w:r>
    </w:p>
    <w:p w14:paraId="01645C9C" w14:textId="77777777" w:rsidR="007951D3" w:rsidRPr="0056311D" w:rsidRDefault="007951D3" w:rsidP="007951D3">
      <w:pPr>
        <w:pStyle w:val="a3"/>
        <w:spacing w:after="120"/>
        <w:ind w:firstLine="709"/>
        <w:jc w:val="both"/>
        <w:rPr>
          <w:rFonts w:cstheme="minorHAnsi"/>
          <w:b/>
          <w:sz w:val="24"/>
          <w:szCs w:val="24"/>
          <w:lang w:val="en-US"/>
        </w:rPr>
      </w:pPr>
      <w:r w:rsidRPr="0056311D">
        <w:rPr>
          <w:rFonts w:cstheme="minorHAnsi"/>
          <w:b/>
          <w:sz w:val="24"/>
          <w:szCs w:val="24"/>
        </w:rPr>
        <w:t>Долгосрочная мобильность</w:t>
      </w:r>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7"/>
        <w:gridCol w:w="1121"/>
        <w:gridCol w:w="1064"/>
        <w:gridCol w:w="1219"/>
        <w:gridCol w:w="709"/>
        <w:gridCol w:w="1291"/>
        <w:gridCol w:w="1217"/>
      </w:tblGrid>
      <w:tr w:rsidR="007951D3" w:rsidRPr="0056311D" w14:paraId="64BCADB4" w14:textId="77777777" w:rsidTr="00AC6B2D">
        <w:trPr>
          <w:trHeight w:val="475"/>
        </w:trPr>
        <w:tc>
          <w:tcPr>
            <w:tcW w:w="1795" w:type="pct"/>
            <w:vMerge w:val="restart"/>
            <w:tcBorders>
              <w:top w:val="single" w:sz="4" w:space="0" w:color="auto"/>
              <w:left w:val="single" w:sz="4" w:space="0" w:color="auto"/>
              <w:right w:val="single" w:sz="4" w:space="0" w:color="auto"/>
            </w:tcBorders>
            <w:shd w:val="clear" w:color="auto" w:fill="EEECE1" w:themeFill="background2"/>
            <w:vAlign w:val="center"/>
            <w:hideMark/>
          </w:tcPr>
          <w:p w14:paraId="26CC98BF" w14:textId="77777777" w:rsidR="007951D3" w:rsidRPr="0056311D" w:rsidRDefault="007951D3" w:rsidP="00AC6B2D">
            <w:pPr>
              <w:pStyle w:val="a3"/>
              <w:spacing w:after="120"/>
              <w:jc w:val="center"/>
              <w:rPr>
                <w:rFonts w:cstheme="minorHAnsi"/>
                <w:b/>
                <w:sz w:val="24"/>
                <w:szCs w:val="24"/>
              </w:rPr>
            </w:pPr>
          </w:p>
        </w:tc>
        <w:tc>
          <w:tcPr>
            <w:tcW w:w="1648" w:type="pct"/>
            <w:gridSpan w:val="3"/>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20C9923" w14:textId="77777777" w:rsidR="007951D3" w:rsidRPr="0056311D" w:rsidRDefault="007951D3" w:rsidP="00AC6B2D">
            <w:pPr>
              <w:pStyle w:val="a3"/>
              <w:spacing w:after="120"/>
              <w:jc w:val="center"/>
              <w:rPr>
                <w:rFonts w:cstheme="minorHAnsi"/>
                <w:b/>
                <w:sz w:val="24"/>
                <w:szCs w:val="24"/>
              </w:rPr>
            </w:pPr>
            <w:r w:rsidRPr="0056311D">
              <w:rPr>
                <w:rFonts w:cstheme="minorHAnsi"/>
                <w:b/>
                <w:sz w:val="24"/>
                <w:szCs w:val="24"/>
              </w:rPr>
              <w:t>Представлено</w:t>
            </w:r>
            <w:r w:rsidRPr="0056311D">
              <w:rPr>
                <w:rFonts w:cstheme="minorHAnsi"/>
                <w:b/>
                <w:sz w:val="24"/>
                <w:szCs w:val="24"/>
                <w:lang w:val="en-US"/>
              </w:rPr>
              <w:t xml:space="preserve"> </w:t>
            </w:r>
            <w:r w:rsidRPr="0056311D">
              <w:rPr>
                <w:rFonts w:cstheme="minorHAnsi"/>
                <w:b/>
                <w:sz w:val="24"/>
                <w:szCs w:val="24"/>
              </w:rPr>
              <w:t>заявок</w:t>
            </w:r>
          </w:p>
        </w:tc>
        <w:tc>
          <w:tcPr>
            <w:tcW w:w="1557" w:type="pct"/>
            <w:gridSpan w:val="3"/>
            <w:tcBorders>
              <w:top w:val="single" w:sz="4" w:space="0" w:color="auto"/>
              <w:left w:val="single" w:sz="4" w:space="0" w:color="auto"/>
              <w:right w:val="single" w:sz="4" w:space="0" w:color="auto"/>
            </w:tcBorders>
            <w:shd w:val="clear" w:color="auto" w:fill="EEECE1" w:themeFill="background2"/>
            <w:vAlign w:val="center"/>
            <w:hideMark/>
          </w:tcPr>
          <w:p w14:paraId="085B9252" w14:textId="77777777" w:rsidR="007951D3" w:rsidRPr="0056311D" w:rsidRDefault="007951D3" w:rsidP="00AC6B2D">
            <w:pPr>
              <w:pStyle w:val="a3"/>
              <w:spacing w:after="120"/>
              <w:jc w:val="center"/>
              <w:rPr>
                <w:rFonts w:cstheme="minorHAnsi"/>
                <w:b/>
                <w:sz w:val="24"/>
                <w:szCs w:val="24"/>
                <w:lang w:val="en-US"/>
              </w:rPr>
            </w:pPr>
          </w:p>
          <w:p w14:paraId="3C091145" w14:textId="77777777" w:rsidR="007951D3" w:rsidRPr="0056311D" w:rsidRDefault="007951D3" w:rsidP="00AC6B2D">
            <w:pPr>
              <w:pStyle w:val="a3"/>
              <w:spacing w:after="120"/>
              <w:jc w:val="center"/>
              <w:rPr>
                <w:rFonts w:cstheme="minorHAnsi"/>
                <w:b/>
                <w:sz w:val="24"/>
                <w:szCs w:val="24"/>
              </w:rPr>
            </w:pPr>
            <w:r w:rsidRPr="0056311D">
              <w:rPr>
                <w:rFonts w:cstheme="minorHAnsi"/>
                <w:b/>
                <w:sz w:val="24"/>
                <w:szCs w:val="24"/>
              </w:rPr>
              <w:t>Поддержано заявок</w:t>
            </w:r>
          </w:p>
          <w:p w14:paraId="42E84C1C" w14:textId="77777777" w:rsidR="007951D3" w:rsidRPr="0056311D" w:rsidRDefault="007951D3" w:rsidP="00AC6B2D">
            <w:pPr>
              <w:pStyle w:val="a3"/>
              <w:spacing w:after="120"/>
              <w:jc w:val="center"/>
              <w:rPr>
                <w:rFonts w:cstheme="minorHAnsi"/>
                <w:b/>
                <w:sz w:val="24"/>
                <w:szCs w:val="24"/>
              </w:rPr>
            </w:pPr>
          </w:p>
        </w:tc>
      </w:tr>
      <w:tr w:rsidR="00AC6B2D" w:rsidRPr="0056311D" w14:paraId="78122EF2" w14:textId="77777777" w:rsidTr="00AC6B2D">
        <w:trPr>
          <w:trHeight w:val="475"/>
        </w:trPr>
        <w:tc>
          <w:tcPr>
            <w:tcW w:w="1795" w:type="pct"/>
            <w:vMerge/>
            <w:tcBorders>
              <w:left w:val="single" w:sz="4" w:space="0" w:color="auto"/>
              <w:right w:val="single" w:sz="4" w:space="0" w:color="auto"/>
            </w:tcBorders>
            <w:shd w:val="clear" w:color="auto" w:fill="EEECE1" w:themeFill="background2"/>
            <w:vAlign w:val="center"/>
            <w:hideMark/>
          </w:tcPr>
          <w:p w14:paraId="3560C2EF" w14:textId="77777777" w:rsidR="007951D3" w:rsidRPr="0056311D" w:rsidRDefault="007951D3" w:rsidP="00AC6B2D">
            <w:pPr>
              <w:pStyle w:val="a3"/>
              <w:spacing w:after="120"/>
              <w:jc w:val="center"/>
              <w:rPr>
                <w:rFonts w:cstheme="minorHAnsi"/>
                <w:b/>
                <w:sz w:val="24"/>
                <w:szCs w:val="24"/>
              </w:rPr>
            </w:pPr>
          </w:p>
        </w:tc>
        <w:tc>
          <w:tcPr>
            <w:tcW w:w="543" w:type="pc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C231DEB" w14:textId="77777777" w:rsidR="007951D3" w:rsidRPr="0056311D" w:rsidRDefault="007951D3" w:rsidP="00AC6B2D">
            <w:pPr>
              <w:pStyle w:val="a3"/>
              <w:spacing w:after="120"/>
              <w:jc w:val="center"/>
              <w:rPr>
                <w:rFonts w:cstheme="minorHAnsi"/>
                <w:b/>
                <w:sz w:val="24"/>
                <w:szCs w:val="24"/>
                <w:lang w:val="en-US"/>
              </w:rPr>
            </w:pPr>
            <w:r w:rsidRPr="0056311D">
              <w:rPr>
                <w:rFonts w:cstheme="minorHAnsi"/>
                <w:b/>
                <w:sz w:val="24"/>
                <w:szCs w:val="24"/>
              </w:rPr>
              <w:t>2012</w:t>
            </w:r>
          </w:p>
        </w:tc>
        <w:tc>
          <w:tcPr>
            <w:tcW w:w="515"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A3FAB12" w14:textId="77777777" w:rsidR="007951D3" w:rsidRPr="0056311D" w:rsidRDefault="007951D3" w:rsidP="00AC6B2D">
            <w:pPr>
              <w:pStyle w:val="a3"/>
              <w:spacing w:after="120"/>
              <w:jc w:val="center"/>
              <w:rPr>
                <w:rFonts w:cstheme="minorHAnsi"/>
                <w:b/>
                <w:sz w:val="24"/>
                <w:szCs w:val="24"/>
              </w:rPr>
            </w:pPr>
            <w:r w:rsidRPr="0056311D">
              <w:rPr>
                <w:rFonts w:cstheme="minorHAnsi"/>
                <w:b/>
                <w:sz w:val="24"/>
                <w:szCs w:val="24"/>
                <w:lang w:val="en-US"/>
              </w:rPr>
              <w:t>20</w:t>
            </w:r>
            <w:r w:rsidRPr="0056311D">
              <w:rPr>
                <w:rFonts w:cstheme="minorHAnsi"/>
                <w:b/>
                <w:sz w:val="24"/>
                <w:szCs w:val="24"/>
              </w:rPr>
              <w:t>13</w:t>
            </w: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7929E32" w14:textId="77777777" w:rsidR="007951D3" w:rsidRPr="0056311D" w:rsidRDefault="007951D3" w:rsidP="00AC6B2D">
            <w:pPr>
              <w:pStyle w:val="a3"/>
              <w:spacing w:after="120"/>
              <w:jc w:val="center"/>
              <w:rPr>
                <w:rFonts w:cstheme="minorHAnsi"/>
                <w:b/>
                <w:sz w:val="24"/>
                <w:szCs w:val="24"/>
                <w:lang w:val="en-US"/>
              </w:rPr>
            </w:pPr>
            <w:r w:rsidRPr="0056311D">
              <w:rPr>
                <w:rFonts w:cstheme="minorHAnsi"/>
                <w:b/>
                <w:sz w:val="24"/>
                <w:szCs w:val="24"/>
                <w:lang w:val="en-US"/>
              </w:rPr>
              <w:t>2014</w:t>
            </w:r>
          </w:p>
        </w:tc>
        <w:tc>
          <w:tcPr>
            <w:tcW w:w="343" w:type="pct"/>
            <w:tcBorders>
              <w:left w:val="single" w:sz="4" w:space="0" w:color="auto"/>
              <w:bottom w:val="single" w:sz="4" w:space="0" w:color="auto"/>
              <w:right w:val="single" w:sz="4" w:space="0" w:color="auto"/>
            </w:tcBorders>
            <w:shd w:val="clear" w:color="auto" w:fill="EEECE1" w:themeFill="background2"/>
            <w:vAlign w:val="center"/>
            <w:hideMark/>
          </w:tcPr>
          <w:p w14:paraId="1ECB90AC" w14:textId="77777777" w:rsidR="007951D3" w:rsidRPr="0056311D" w:rsidRDefault="007951D3" w:rsidP="00AC6B2D">
            <w:pPr>
              <w:pStyle w:val="a3"/>
              <w:spacing w:after="120"/>
              <w:jc w:val="center"/>
              <w:rPr>
                <w:rFonts w:cstheme="minorHAnsi"/>
                <w:b/>
                <w:sz w:val="24"/>
                <w:szCs w:val="24"/>
              </w:rPr>
            </w:pPr>
            <w:r w:rsidRPr="0056311D">
              <w:rPr>
                <w:rFonts w:cstheme="minorHAnsi"/>
                <w:b/>
                <w:sz w:val="24"/>
                <w:szCs w:val="24"/>
              </w:rPr>
              <w:t>2012</w:t>
            </w:r>
          </w:p>
        </w:tc>
        <w:tc>
          <w:tcPr>
            <w:tcW w:w="625" w:type="pct"/>
            <w:tcBorders>
              <w:left w:val="single" w:sz="4" w:space="0" w:color="auto"/>
              <w:bottom w:val="single" w:sz="4" w:space="0" w:color="auto"/>
              <w:right w:val="single" w:sz="4" w:space="0" w:color="auto"/>
            </w:tcBorders>
            <w:shd w:val="clear" w:color="auto" w:fill="EEECE1" w:themeFill="background2"/>
            <w:vAlign w:val="center"/>
          </w:tcPr>
          <w:p w14:paraId="0279EC48" w14:textId="77777777" w:rsidR="007951D3" w:rsidRPr="0056311D" w:rsidRDefault="007951D3" w:rsidP="00AC6B2D">
            <w:pPr>
              <w:pStyle w:val="a3"/>
              <w:spacing w:after="120"/>
              <w:jc w:val="center"/>
              <w:rPr>
                <w:rFonts w:cstheme="minorHAnsi"/>
                <w:b/>
                <w:sz w:val="24"/>
                <w:szCs w:val="24"/>
              </w:rPr>
            </w:pPr>
            <w:r w:rsidRPr="0056311D">
              <w:rPr>
                <w:rFonts w:cstheme="minorHAnsi"/>
                <w:b/>
                <w:sz w:val="24"/>
                <w:szCs w:val="24"/>
              </w:rPr>
              <w:t>2013</w:t>
            </w:r>
          </w:p>
        </w:tc>
        <w:tc>
          <w:tcPr>
            <w:tcW w:w="589" w:type="pct"/>
            <w:tcBorders>
              <w:left w:val="single" w:sz="4" w:space="0" w:color="auto"/>
              <w:bottom w:val="single" w:sz="4" w:space="0" w:color="auto"/>
              <w:right w:val="single" w:sz="4" w:space="0" w:color="auto"/>
            </w:tcBorders>
            <w:shd w:val="clear" w:color="auto" w:fill="EEECE1" w:themeFill="background2"/>
            <w:vAlign w:val="center"/>
          </w:tcPr>
          <w:p w14:paraId="1A6A38CF" w14:textId="77777777" w:rsidR="007951D3" w:rsidRPr="0056311D" w:rsidRDefault="007951D3" w:rsidP="00AC6B2D">
            <w:pPr>
              <w:pStyle w:val="a3"/>
              <w:spacing w:after="120"/>
              <w:jc w:val="center"/>
              <w:rPr>
                <w:rFonts w:cstheme="minorHAnsi"/>
                <w:b/>
                <w:sz w:val="24"/>
                <w:szCs w:val="24"/>
                <w:lang w:val="en-US"/>
              </w:rPr>
            </w:pPr>
            <w:r w:rsidRPr="0056311D">
              <w:rPr>
                <w:rFonts w:cstheme="minorHAnsi"/>
                <w:b/>
                <w:sz w:val="24"/>
                <w:szCs w:val="24"/>
                <w:lang w:val="en-US"/>
              </w:rPr>
              <w:t>2014</w:t>
            </w:r>
          </w:p>
        </w:tc>
      </w:tr>
      <w:tr w:rsidR="007951D3" w:rsidRPr="0056311D" w14:paraId="28804201" w14:textId="77777777" w:rsidTr="007951D3">
        <w:trPr>
          <w:trHeight w:val="50"/>
        </w:trPr>
        <w:tc>
          <w:tcPr>
            <w:tcW w:w="1795" w:type="pct"/>
            <w:vMerge/>
            <w:tcBorders>
              <w:left w:val="single" w:sz="4" w:space="0" w:color="auto"/>
              <w:bottom w:val="single" w:sz="4" w:space="0" w:color="auto"/>
              <w:right w:val="single" w:sz="4" w:space="0" w:color="auto"/>
            </w:tcBorders>
            <w:vAlign w:val="center"/>
            <w:hideMark/>
          </w:tcPr>
          <w:p w14:paraId="6C9FF146" w14:textId="77777777" w:rsidR="007951D3" w:rsidRPr="0056311D" w:rsidRDefault="007951D3" w:rsidP="007951D3">
            <w:pPr>
              <w:spacing w:before="0" w:after="120" w:line="240" w:lineRule="auto"/>
              <w:jc w:val="both"/>
              <w:rPr>
                <w:rFonts w:cstheme="minorHAnsi"/>
                <w:sz w:val="24"/>
                <w:szCs w:val="24"/>
              </w:rPr>
            </w:pPr>
          </w:p>
        </w:tc>
        <w:tc>
          <w:tcPr>
            <w:tcW w:w="543" w:type="pct"/>
            <w:tcBorders>
              <w:top w:val="single" w:sz="4" w:space="0" w:color="auto"/>
              <w:left w:val="single" w:sz="4" w:space="0" w:color="auto"/>
              <w:bottom w:val="single" w:sz="4" w:space="0" w:color="auto"/>
              <w:right w:val="single" w:sz="4" w:space="0" w:color="auto"/>
            </w:tcBorders>
            <w:vAlign w:val="center"/>
            <w:hideMark/>
          </w:tcPr>
          <w:p w14:paraId="4EF7F1E8" w14:textId="77777777" w:rsidR="007951D3" w:rsidRPr="0056311D" w:rsidRDefault="007951D3" w:rsidP="007951D3">
            <w:pPr>
              <w:pStyle w:val="a3"/>
              <w:spacing w:after="120"/>
              <w:jc w:val="both"/>
              <w:rPr>
                <w:rFonts w:cstheme="minorHAnsi"/>
                <w:b/>
                <w:sz w:val="24"/>
                <w:szCs w:val="24"/>
                <w:lang w:val="en-US"/>
              </w:rPr>
            </w:pPr>
            <w:r w:rsidRPr="0056311D">
              <w:rPr>
                <w:rFonts w:cstheme="minorHAnsi"/>
                <w:b/>
                <w:sz w:val="24"/>
                <w:szCs w:val="24"/>
              </w:rPr>
              <w:t>122</w:t>
            </w:r>
          </w:p>
        </w:tc>
        <w:tc>
          <w:tcPr>
            <w:tcW w:w="515" w:type="pct"/>
            <w:tcBorders>
              <w:top w:val="single" w:sz="4" w:space="0" w:color="auto"/>
              <w:left w:val="single" w:sz="4" w:space="0" w:color="auto"/>
              <w:bottom w:val="single" w:sz="4" w:space="0" w:color="auto"/>
              <w:right w:val="single" w:sz="4" w:space="0" w:color="auto"/>
            </w:tcBorders>
            <w:vAlign w:val="center"/>
          </w:tcPr>
          <w:p w14:paraId="19082547" w14:textId="77777777" w:rsidR="007951D3" w:rsidRPr="0056311D" w:rsidRDefault="007951D3" w:rsidP="007951D3">
            <w:pPr>
              <w:pStyle w:val="a3"/>
              <w:spacing w:after="120"/>
              <w:jc w:val="both"/>
              <w:rPr>
                <w:rFonts w:cstheme="minorHAnsi"/>
                <w:b/>
                <w:sz w:val="24"/>
                <w:szCs w:val="24"/>
                <w:lang w:val="en-US"/>
              </w:rPr>
            </w:pPr>
            <w:r w:rsidRPr="0056311D">
              <w:rPr>
                <w:rFonts w:cstheme="minorHAnsi"/>
                <w:b/>
                <w:sz w:val="24"/>
                <w:szCs w:val="24"/>
              </w:rPr>
              <w:t>17</w:t>
            </w:r>
            <w:r w:rsidRPr="0056311D">
              <w:rPr>
                <w:rFonts w:cstheme="minorHAnsi"/>
                <w:b/>
                <w:sz w:val="24"/>
                <w:szCs w:val="24"/>
                <w:lang w:val="en-US"/>
              </w:rPr>
              <w:t>5</w:t>
            </w:r>
          </w:p>
        </w:tc>
        <w:tc>
          <w:tcPr>
            <w:tcW w:w="590" w:type="pct"/>
            <w:tcBorders>
              <w:top w:val="single" w:sz="4" w:space="0" w:color="auto"/>
              <w:left w:val="single" w:sz="4" w:space="0" w:color="auto"/>
              <w:bottom w:val="single" w:sz="4" w:space="0" w:color="auto"/>
              <w:right w:val="single" w:sz="4" w:space="0" w:color="auto"/>
            </w:tcBorders>
            <w:vAlign w:val="center"/>
          </w:tcPr>
          <w:p w14:paraId="688AE005" w14:textId="77777777" w:rsidR="007951D3" w:rsidRPr="0056311D" w:rsidRDefault="007951D3" w:rsidP="007951D3">
            <w:pPr>
              <w:pStyle w:val="a3"/>
              <w:spacing w:after="120"/>
              <w:jc w:val="both"/>
              <w:rPr>
                <w:rFonts w:cstheme="minorHAnsi"/>
                <w:b/>
                <w:sz w:val="24"/>
                <w:szCs w:val="24"/>
              </w:rPr>
            </w:pPr>
            <w:r w:rsidRPr="0056311D">
              <w:rPr>
                <w:rFonts w:cstheme="minorHAnsi"/>
                <w:b/>
                <w:sz w:val="24"/>
                <w:szCs w:val="24"/>
              </w:rPr>
              <w:t>202</w:t>
            </w:r>
          </w:p>
        </w:tc>
        <w:tc>
          <w:tcPr>
            <w:tcW w:w="343" w:type="pct"/>
            <w:tcBorders>
              <w:top w:val="single" w:sz="4" w:space="0" w:color="auto"/>
              <w:left w:val="single" w:sz="4" w:space="0" w:color="auto"/>
              <w:bottom w:val="single" w:sz="4" w:space="0" w:color="auto"/>
              <w:right w:val="single" w:sz="4" w:space="0" w:color="auto"/>
            </w:tcBorders>
            <w:vAlign w:val="center"/>
            <w:hideMark/>
          </w:tcPr>
          <w:p w14:paraId="32C107BE" w14:textId="77777777" w:rsidR="007951D3" w:rsidRPr="0056311D" w:rsidRDefault="007951D3" w:rsidP="007951D3">
            <w:pPr>
              <w:pStyle w:val="a3"/>
              <w:spacing w:after="120"/>
              <w:jc w:val="both"/>
              <w:rPr>
                <w:rFonts w:cstheme="minorHAnsi"/>
                <w:b/>
                <w:sz w:val="24"/>
                <w:szCs w:val="24"/>
                <w:lang w:val="en-US"/>
              </w:rPr>
            </w:pPr>
            <w:r w:rsidRPr="0056311D">
              <w:rPr>
                <w:rFonts w:cstheme="minorHAnsi"/>
                <w:b/>
                <w:sz w:val="24"/>
                <w:szCs w:val="24"/>
              </w:rPr>
              <w:t>94</w:t>
            </w:r>
          </w:p>
        </w:tc>
        <w:tc>
          <w:tcPr>
            <w:tcW w:w="625" w:type="pct"/>
            <w:tcBorders>
              <w:top w:val="single" w:sz="4" w:space="0" w:color="auto"/>
              <w:left w:val="single" w:sz="4" w:space="0" w:color="auto"/>
              <w:bottom w:val="single" w:sz="4" w:space="0" w:color="auto"/>
              <w:right w:val="single" w:sz="4" w:space="0" w:color="auto"/>
            </w:tcBorders>
            <w:vAlign w:val="center"/>
          </w:tcPr>
          <w:p w14:paraId="3252DB64" w14:textId="77777777" w:rsidR="007951D3" w:rsidRPr="0056311D" w:rsidRDefault="007951D3" w:rsidP="007951D3">
            <w:pPr>
              <w:pStyle w:val="a3"/>
              <w:spacing w:after="120"/>
              <w:jc w:val="both"/>
              <w:rPr>
                <w:rFonts w:cstheme="minorHAnsi"/>
                <w:b/>
                <w:sz w:val="24"/>
                <w:szCs w:val="24"/>
                <w:lang w:val="en-US"/>
              </w:rPr>
            </w:pPr>
            <w:r w:rsidRPr="0056311D">
              <w:rPr>
                <w:rFonts w:cstheme="minorHAnsi"/>
                <w:b/>
                <w:sz w:val="24"/>
                <w:szCs w:val="24"/>
                <w:lang w:val="en-US"/>
              </w:rPr>
              <w:t>128</w:t>
            </w:r>
          </w:p>
        </w:tc>
        <w:tc>
          <w:tcPr>
            <w:tcW w:w="589" w:type="pct"/>
            <w:tcBorders>
              <w:top w:val="single" w:sz="4" w:space="0" w:color="auto"/>
              <w:left w:val="single" w:sz="4" w:space="0" w:color="auto"/>
              <w:bottom w:val="single" w:sz="4" w:space="0" w:color="auto"/>
              <w:right w:val="single" w:sz="4" w:space="0" w:color="auto"/>
            </w:tcBorders>
            <w:vAlign w:val="center"/>
          </w:tcPr>
          <w:p w14:paraId="2FB75D3A" w14:textId="77777777" w:rsidR="007951D3" w:rsidRPr="0056311D" w:rsidRDefault="007951D3" w:rsidP="007951D3">
            <w:pPr>
              <w:pStyle w:val="a3"/>
              <w:spacing w:after="120"/>
              <w:jc w:val="both"/>
              <w:rPr>
                <w:rFonts w:cstheme="minorHAnsi"/>
                <w:b/>
                <w:sz w:val="24"/>
                <w:szCs w:val="24"/>
                <w:lang w:val="en-US"/>
              </w:rPr>
            </w:pPr>
            <w:r w:rsidRPr="0056311D">
              <w:rPr>
                <w:rFonts w:cstheme="minorHAnsi"/>
                <w:b/>
                <w:sz w:val="24"/>
                <w:szCs w:val="24"/>
                <w:lang w:val="en-US"/>
              </w:rPr>
              <w:t>74</w:t>
            </w:r>
          </w:p>
        </w:tc>
      </w:tr>
      <w:tr w:rsidR="007951D3" w:rsidRPr="0056311D" w14:paraId="4019022B" w14:textId="77777777" w:rsidTr="007951D3">
        <w:tc>
          <w:tcPr>
            <w:tcW w:w="1795" w:type="pct"/>
            <w:tcBorders>
              <w:top w:val="single" w:sz="4" w:space="0" w:color="auto"/>
              <w:left w:val="single" w:sz="4" w:space="0" w:color="auto"/>
              <w:bottom w:val="single" w:sz="4" w:space="0" w:color="auto"/>
              <w:right w:val="single" w:sz="4" w:space="0" w:color="auto"/>
            </w:tcBorders>
            <w:hideMark/>
          </w:tcPr>
          <w:p w14:paraId="5B70E239" w14:textId="77777777" w:rsidR="007951D3" w:rsidRPr="0056311D" w:rsidRDefault="007951D3" w:rsidP="007951D3">
            <w:pPr>
              <w:pStyle w:val="a3"/>
              <w:spacing w:after="120"/>
              <w:jc w:val="both"/>
              <w:rPr>
                <w:rFonts w:cstheme="minorHAnsi"/>
                <w:i/>
                <w:sz w:val="24"/>
                <w:szCs w:val="24"/>
              </w:rPr>
            </w:pPr>
            <w:r w:rsidRPr="0056311D">
              <w:rPr>
                <w:rFonts w:cstheme="minorHAnsi"/>
                <w:i/>
                <w:sz w:val="24"/>
                <w:szCs w:val="24"/>
              </w:rPr>
              <w:t>Программы двойных дипломов</w:t>
            </w:r>
          </w:p>
        </w:tc>
        <w:tc>
          <w:tcPr>
            <w:tcW w:w="543" w:type="pct"/>
            <w:tcBorders>
              <w:top w:val="single" w:sz="4" w:space="0" w:color="auto"/>
              <w:left w:val="single" w:sz="4" w:space="0" w:color="auto"/>
              <w:bottom w:val="single" w:sz="4" w:space="0" w:color="auto"/>
              <w:right w:val="single" w:sz="4" w:space="0" w:color="auto"/>
            </w:tcBorders>
            <w:vAlign w:val="center"/>
            <w:hideMark/>
          </w:tcPr>
          <w:p w14:paraId="14A397F3"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rPr>
              <w:t>77</w:t>
            </w:r>
          </w:p>
        </w:tc>
        <w:tc>
          <w:tcPr>
            <w:tcW w:w="515" w:type="pct"/>
            <w:tcBorders>
              <w:top w:val="single" w:sz="4" w:space="0" w:color="auto"/>
              <w:left w:val="single" w:sz="4" w:space="0" w:color="auto"/>
              <w:bottom w:val="single" w:sz="4" w:space="0" w:color="auto"/>
              <w:right w:val="single" w:sz="4" w:space="0" w:color="auto"/>
            </w:tcBorders>
            <w:vAlign w:val="center"/>
          </w:tcPr>
          <w:p w14:paraId="630906B0"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lang w:val="en-US"/>
              </w:rPr>
              <w:t>58</w:t>
            </w:r>
          </w:p>
        </w:tc>
        <w:tc>
          <w:tcPr>
            <w:tcW w:w="590" w:type="pct"/>
            <w:tcBorders>
              <w:top w:val="single" w:sz="4" w:space="0" w:color="auto"/>
              <w:left w:val="single" w:sz="4" w:space="0" w:color="auto"/>
              <w:bottom w:val="single" w:sz="4" w:space="0" w:color="auto"/>
              <w:right w:val="single" w:sz="4" w:space="0" w:color="auto"/>
            </w:tcBorders>
            <w:vAlign w:val="center"/>
          </w:tcPr>
          <w:p w14:paraId="6C527DBA"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49</w:t>
            </w:r>
          </w:p>
        </w:tc>
        <w:tc>
          <w:tcPr>
            <w:tcW w:w="343" w:type="pct"/>
            <w:tcBorders>
              <w:top w:val="single" w:sz="4" w:space="0" w:color="auto"/>
              <w:left w:val="single" w:sz="4" w:space="0" w:color="auto"/>
              <w:bottom w:val="single" w:sz="4" w:space="0" w:color="auto"/>
              <w:right w:val="single" w:sz="4" w:space="0" w:color="auto"/>
            </w:tcBorders>
            <w:vAlign w:val="center"/>
            <w:hideMark/>
          </w:tcPr>
          <w:p w14:paraId="33AE4913"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rPr>
              <w:t>56</w:t>
            </w:r>
          </w:p>
        </w:tc>
        <w:tc>
          <w:tcPr>
            <w:tcW w:w="625" w:type="pct"/>
            <w:tcBorders>
              <w:top w:val="single" w:sz="4" w:space="0" w:color="auto"/>
              <w:left w:val="single" w:sz="4" w:space="0" w:color="auto"/>
              <w:bottom w:val="single" w:sz="4" w:space="0" w:color="auto"/>
              <w:right w:val="single" w:sz="4" w:space="0" w:color="auto"/>
            </w:tcBorders>
            <w:vAlign w:val="center"/>
          </w:tcPr>
          <w:p w14:paraId="40362529"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16</w:t>
            </w:r>
          </w:p>
        </w:tc>
        <w:tc>
          <w:tcPr>
            <w:tcW w:w="589" w:type="pct"/>
            <w:tcBorders>
              <w:top w:val="single" w:sz="4" w:space="0" w:color="auto"/>
              <w:left w:val="single" w:sz="4" w:space="0" w:color="auto"/>
              <w:bottom w:val="single" w:sz="4" w:space="0" w:color="auto"/>
              <w:right w:val="single" w:sz="4" w:space="0" w:color="auto"/>
            </w:tcBorders>
            <w:vAlign w:val="center"/>
          </w:tcPr>
          <w:p w14:paraId="783C65C4"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14</w:t>
            </w:r>
          </w:p>
        </w:tc>
      </w:tr>
      <w:tr w:rsidR="007951D3" w:rsidRPr="0056311D" w14:paraId="65EAF52A" w14:textId="77777777" w:rsidTr="007951D3">
        <w:tc>
          <w:tcPr>
            <w:tcW w:w="1795" w:type="pct"/>
            <w:tcBorders>
              <w:top w:val="single" w:sz="4" w:space="0" w:color="auto"/>
              <w:left w:val="single" w:sz="4" w:space="0" w:color="auto"/>
              <w:bottom w:val="single" w:sz="4" w:space="0" w:color="auto"/>
              <w:right w:val="single" w:sz="4" w:space="0" w:color="auto"/>
            </w:tcBorders>
            <w:hideMark/>
          </w:tcPr>
          <w:p w14:paraId="1A75101A" w14:textId="77777777" w:rsidR="007951D3" w:rsidRPr="0056311D" w:rsidRDefault="007951D3" w:rsidP="007951D3">
            <w:pPr>
              <w:pStyle w:val="a3"/>
              <w:spacing w:after="120"/>
              <w:jc w:val="both"/>
              <w:rPr>
                <w:rFonts w:cstheme="minorHAnsi"/>
                <w:i/>
                <w:sz w:val="24"/>
                <w:szCs w:val="24"/>
              </w:rPr>
            </w:pPr>
            <w:r w:rsidRPr="0056311D">
              <w:rPr>
                <w:rFonts w:cstheme="minorHAnsi"/>
                <w:i/>
                <w:sz w:val="24"/>
                <w:szCs w:val="24"/>
              </w:rPr>
              <w:t>Программы обмена</w:t>
            </w:r>
          </w:p>
        </w:tc>
        <w:tc>
          <w:tcPr>
            <w:tcW w:w="543" w:type="pct"/>
            <w:tcBorders>
              <w:top w:val="single" w:sz="4" w:space="0" w:color="auto"/>
              <w:left w:val="single" w:sz="4" w:space="0" w:color="auto"/>
              <w:bottom w:val="single" w:sz="4" w:space="0" w:color="auto"/>
              <w:right w:val="single" w:sz="4" w:space="0" w:color="auto"/>
            </w:tcBorders>
            <w:vAlign w:val="center"/>
            <w:hideMark/>
          </w:tcPr>
          <w:p w14:paraId="17F77F2D"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rPr>
              <w:t>45</w:t>
            </w:r>
          </w:p>
        </w:tc>
        <w:tc>
          <w:tcPr>
            <w:tcW w:w="515" w:type="pct"/>
            <w:tcBorders>
              <w:top w:val="single" w:sz="4" w:space="0" w:color="auto"/>
              <w:left w:val="single" w:sz="4" w:space="0" w:color="auto"/>
              <w:bottom w:val="single" w:sz="4" w:space="0" w:color="auto"/>
              <w:right w:val="single" w:sz="4" w:space="0" w:color="auto"/>
            </w:tcBorders>
            <w:vAlign w:val="center"/>
          </w:tcPr>
          <w:p w14:paraId="0CD6B100"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lang w:val="en-US"/>
              </w:rPr>
              <w:t>117</w:t>
            </w:r>
          </w:p>
        </w:tc>
        <w:tc>
          <w:tcPr>
            <w:tcW w:w="590" w:type="pct"/>
            <w:tcBorders>
              <w:top w:val="single" w:sz="4" w:space="0" w:color="auto"/>
              <w:left w:val="single" w:sz="4" w:space="0" w:color="auto"/>
              <w:bottom w:val="single" w:sz="4" w:space="0" w:color="auto"/>
              <w:right w:val="single" w:sz="4" w:space="0" w:color="auto"/>
            </w:tcBorders>
            <w:vAlign w:val="center"/>
          </w:tcPr>
          <w:p w14:paraId="235103B3"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153</w:t>
            </w:r>
          </w:p>
        </w:tc>
        <w:tc>
          <w:tcPr>
            <w:tcW w:w="343" w:type="pct"/>
            <w:tcBorders>
              <w:top w:val="single" w:sz="4" w:space="0" w:color="auto"/>
              <w:left w:val="single" w:sz="4" w:space="0" w:color="auto"/>
              <w:bottom w:val="single" w:sz="4" w:space="0" w:color="auto"/>
              <w:right w:val="single" w:sz="4" w:space="0" w:color="auto"/>
            </w:tcBorders>
            <w:vAlign w:val="center"/>
            <w:hideMark/>
          </w:tcPr>
          <w:p w14:paraId="7607B46E"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rPr>
              <w:t>38</w:t>
            </w:r>
          </w:p>
        </w:tc>
        <w:tc>
          <w:tcPr>
            <w:tcW w:w="625" w:type="pct"/>
            <w:tcBorders>
              <w:top w:val="single" w:sz="4" w:space="0" w:color="auto"/>
              <w:left w:val="single" w:sz="4" w:space="0" w:color="auto"/>
              <w:bottom w:val="single" w:sz="4" w:space="0" w:color="auto"/>
              <w:right w:val="single" w:sz="4" w:space="0" w:color="auto"/>
            </w:tcBorders>
            <w:vAlign w:val="center"/>
          </w:tcPr>
          <w:p w14:paraId="20A1C7F7"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80</w:t>
            </w:r>
          </w:p>
        </w:tc>
        <w:tc>
          <w:tcPr>
            <w:tcW w:w="589" w:type="pct"/>
            <w:tcBorders>
              <w:top w:val="single" w:sz="4" w:space="0" w:color="auto"/>
              <w:left w:val="single" w:sz="4" w:space="0" w:color="auto"/>
              <w:bottom w:val="single" w:sz="4" w:space="0" w:color="auto"/>
              <w:right w:val="single" w:sz="4" w:space="0" w:color="auto"/>
            </w:tcBorders>
            <w:vAlign w:val="center"/>
          </w:tcPr>
          <w:p w14:paraId="798106B3"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60</w:t>
            </w:r>
          </w:p>
        </w:tc>
      </w:tr>
    </w:tbl>
    <w:p w14:paraId="12FD7ACE" w14:textId="77777777" w:rsidR="007951D3" w:rsidRPr="0056311D" w:rsidRDefault="007951D3" w:rsidP="007951D3">
      <w:pPr>
        <w:pStyle w:val="a3"/>
        <w:spacing w:after="120"/>
        <w:ind w:firstLine="709"/>
        <w:jc w:val="both"/>
        <w:rPr>
          <w:rFonts w:cstheme="minorHAnsi"/>
          <w:b/>
          <w:sz w:val="24"/>
          <w:szCs w:val="24"/>
          <w:lang w:val="en-US"/>
        </w:rPr>
      </w:pPr>
      <w:r w:rsidRPr="0056311D">
        <w:rPr>
          <w:rFonts w:cstheme="minorHAnsi"/>
          <w:b/>
          <w:sz w:val="24"/>
          <w:szCs w:val="24"/>
        </w:rPr>
        <w:t>Краткосрочная мобильность</w:t>
      </w:r>
    </w:p>
    <w:tbl>
      <w:tblPr>
        <w:tblW w:w="50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67"/>
        <w:gridCol w:w="1086"/>
        <w:gridCol w:w="1086"/>
        <w:gridCol w:w="1172"/>
        <w:gridCol w:w="1001"/>
        <w:gridCol w:w="1086"/>
        <w:gridCol w:w="1084"/>
      </w:tblGrid>
      <w:tr w:rsidR="007951D3" w:rsidRPr="0056311D" w14:paraId="02D9135D" w14:textId="77777777" w:rsidTr="00AC6B2D">
        <w:trPr>
          <w:trHeight w:val="430"/>
        </w:trPr>
        <w:tc>
          <w:tcPr>
            <w:tcW w:w="1832" w:type="pct"/>
            <w:vMerge w:val="restart"/>
            <w:tcBorders>
              <w:top w:val="single" w:sz="4" w:space="0" w:color="auto"/>
              <w:left w:val="single" w:sz="4" w:space="0" w:color="auto"/>
              <w:right w:val="single" w:sz="4" w:space="0" w:color="auto"/>
            </w:tcBorders>
            <w:shd w:val="clear" w:color="auto" w:fill="EEECE1" w:themeFill="background2"/>
            <w:vAlign w:val="center"/>
            <w:hideMark/>
          </w:tcPr>
          <w:p w14:paraId="190FD0FD" w14:textId="77777777" w:rsidR="007951D3" w:rsidRPr="0056311D" w:rsidRDefault="007951D3" w:rsidP="00AC6B2D">
            <w:pPr>
              <w:pStyle w:val="a3"/>
              <w:spacing w:after="120"/>
              <w:jc w:val="center"/>
              <w:rPr>
                <w:rFonts w:cstheme="minorHAnsi"/>
                <w:b/>
                <w:sz w:val="24"/>
                <w:szCs w:val="24"/>
              </w:rPr>
            </w:pPr>
          </w:p>
        </w:tc>
        <w:tc>
          <w:tcPr>
            <w:tcW w:w="1626" w:type="pct"/>
            <w:gridSpan w:val="3"/>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ED13A94" w14:textId="77777777" w:rsidR="007951D3" w:rsidRPr="0056311D" w:rsidRDefault="007951D3" w:rsidP="00AC6B2D">
            <w:pPr>
              <w:pStyle w:val="a3"/>
              <w:spacing w:after="120"/>
              <w:jc w:val="center"/>
              <w:rPr>
                <w:rFonts w:cstheme="minorHAnsi"/>
                <w:b/>
                <w:sz w:val="24"/>
                <w:szCs w:val="24"/>
              </w:rPr>
            </w:pPr>
            <w:r w:rsidRPr="0056311D">
              <w:rPr>
                <w:rFonts w:cstheme="minorHAnsi"/>
                <w:b/>
                <w:sz w:val="24"/>
                <w:szCs w:val="24"/>
              </w:rPr>
              <w:t>Представлено</w:t>
            </w:r>
            <w:r w:rsidRPr="0056311D">
              <w:rPr>
                <w:rFonts w:cstheme="minorHAnsi"/>
                <w:b/>
                <w:sz w:val="24"/>
                <w:szCs w:val="24"/>
                <w:lang w:val="en-US"/>
              </w:rPr>
              <w:t xml:space="preserve"> </w:t>
            </w:r>
            <w:r w:rsidRPr="0056311D">
              <w:rPr>
                <w:rFonts w:cstheme="minorHAnsi"/>
                <w:b/>
                <w:sz w:val="24"/>
                <w:szCs w:val="24"/>
              </w:rPr>
              <w:t>заявок</w:t>
            </w:r>
          </w:p>
        </w:tc>
        <w:tc>
          <w:tcPr>
            <w:tcW w:w="1542" w:type="pct"/>
            <w:gridSpan w:val="3"/>
            <w:tcBorders>
              <w:top w:val="single" w:sz="4" w:space="0" w:color="auto"/>
              <w:left w:val="single" w:sz="4" w:space="0" w:color="auto"/>
              <w:right w:val="single" w:sz="4" w:space="0" w:color="auto"/>
            </w:tcBorders>
            <w:shd w:val="clear" w:color="auto" w:fill="EEECE1" w:themeFill="background2"/>
            <w:vAlign w:val="center"/>
            <w:hideMark/>
          </w:tcPr>
          <w:p w14:paraId="0BC0E9E1" w14:textId="77777777" w:rsidR="007951D3" w:rsidRPr="0056311D" w:rsidRDefault="007951D3" w:rsidP="00AC6B2D">
            <w:pPr>
              <w:pStyle w:val="a3"/>
              <w:spacing w:after="120"/>
              <w:jc w:val="center"/>
              <w:rPr>
                <w:rFonts w:cstheme="minorHAnsi"/>
                <w:b/>
                <w:sz w:val="24"/>
                <w:szCs w:val="24"/>
              </w:rPr>
            </w:pPr>
            <w:r w:rsidRPr="0056311D">
              <w:rPr>
                <w:rFonts w:cstheme="minorHAnsi"/>
                <w:b/>
                <w:sz w:val="24"/>
                <w:szCs w:val="24"/>
              </w:rPr>
              <w:t>Поддержано</w:t>
            </w:r>
            <w:r w:rsidRPr="0056311D">
              <w:rPr>
                <w:rFonts w:cstheme="minorHAnsi"/>
                <w:b/>
                <w:sz w:val="24"/>
                <w:szCs w:val="24"/>
                <w:lang w:val="en-US"/>
              </w:rPr>
              <w:t xml:space="preserve"> </w:t>
            </w:r>
            <w:r w:rsidRPr="0056311D">
              <w:rPr>
                <w:rFonts w:cstheme="minorHAnsi"/>
                <w:b/>
                <w:sz w:val="24"/>
                <w:szCs w:val="24"/>
              </w:rPr>
              <w:t>заявок</w:t>
            </w:r>
          </w:p>
        </w:tc>
      </w:tr>
      <w:tr w:rsidR="007951D3" w:rsidRPr="0056311D" w14:paraId="7C3B4ECC" w14:textId="77777777" w:rsidTr="00AC6B2D">
        <w:trPr>
          <w:trHeight w:val="430"/>
        </w:trPr>
        <w:tc>
          <w:tcPr>
            <w:tcW w:w="1832" w:type="pct"/>
            <w:vMerge/>
            <w:tcBorders>
              <w:left w:val="single" w:sz="4" w:space="0" w:color="auto"/>
              <w:right w:val="single" w:sz="4" w:space="0" w:color="auto"/>
            </w:tcBorders>
            <w:shd w:val="clear" w:color="auto" w:fill="EEECE1" w:themeFill="background2"/>
            <w:vAlign w:val="center"/>
            <w:hideMark/>
          </w:tcPr>
          <w:p w14:paraId="5CC89A38" w14:textId="77777777" w:rsidR="007951D3" w:rsidRPr="0056311D" w:rsidRDefault="007951D3" w:rsidP="00AC6B2D">
            <w:pPr>
              <w:pStyle w:val="a3"/>
              <w:spacing w:after="120"/>
              <w:jc w:val="center"/>
              <w:rPr>
                <w:rFonts w:cstheme="minorHAnsi"/>
                <w:b/>
                <w:sz w:val="24"/>
                <w:szCs w:val="24"/>
              </w:rPr>
            </w:pPr>
          </w:p>
        </w:tc>
        <w:tc>
          <w:tcPr>
            <w:tcW w:w="528" w:type="pc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6D14278" w14:textId="2E385102" w:rsidR="007951D3" w:rsidRPr="0056311D" w:rsidRDefault="007951D3" w:rsidP="00AC6B2D">
            <w:pPr>
              <w:pStyle w:val="a3"/>
              <w:spacing w:after="120"/>
              <w:jc w:val="center"/>
              <w:rPr>
                <w:rFonts w:cstheme="minorHAnsi"/>
                <w:b/>
                <w:sz w:val="24"/>
                <w:szCs w:val="24"/>
              </w:rPr>
            </w:pPr>
            <w:r w:rsidRPr="0056311D">
              <w:rPr>
                <w:rFonts w:cstheme="minorHAnsi"/>
                <w:b/>
                <w:sz w:val="24"/>
                <w:szCs w:val="24"/>
              </w:rPr>
              <w:t>2012</w:t>
            </w:r>
          </w:p>
        </w:tc>
        <w:tc>
          <w:tcPr>
            <w:tcW w:w="528"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4EFC431" w14:textId="41889165" w:rsidR="007951D3" w:rsidRPr="0056311D" w:rsidRDefault="007951D3" w:rsidP="00AC6B2D">
            <w:pPr>
              <w:pStyle w:val="a3"/>
              <w:spacing w:after="120"/>
              <w:jc w:val="center"/>
              <w:rPr>
                <w:rFonts w:cstheme="minorHAnsi"/>
                <w:b/>
                <w:sz w:val="24"/>
                <w:szCs w:val="24"/>
                <w:lang w:val="en-US"/>
              </w:rPr>
            </w:pPr>
            <w:r w:rsidRPr="0056311D">
              <w:rPr>
                <w:rFonts w:cstheme="minorHAnsi"/>
                <w:b/>
                <w:sz w:val="24"/>
                <w:szCs w:val="24"/>
              </w:rPr>
              <w:t>2013</w:t>
            </w:r>
          </w:p>
        </w:tc>
        <w:tc>
          <w:tcPr>
            <w:tcW w:w="57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D467A65" w14:textId="77777777" w:rsidR="007951D3" w:rsidRPr="0056311D" w:rsidRDefault="007951D3" w:rsidP="00AC6B2D">
            <w:pPr>
              <w:pStyle w:val="a3"/>
              <w:spacing w:after="120"/>
              <w:jc w:val="center"/>
              <w:rPr>
                <w:rFonts w:cstheme="minorHAnsi"/>
                <w:b/>
                <w:sz w:val="24"/>
                <w:szCs w:val="24"/>
                <w:lang w:val="en-US"/>
              </w:rPr>
            </w:pPr>
            <w:r w:rsidRPr="0056311D">
              <w:rPr>
                <w:rFonts w:cstheme="minorHAnsi"/>
                <w:b/>
                <w:sz w:val="24"/>
                <w:szCs w:val="24"/>
                <w:lang w:val="en-US"/>
              </w:rPr>
              <w:t>2014</w:t>
            </w:r>
          </w:p>
        </w:tc>
        <w:tc>
          <w:tcPr>
            <w:tcW w:w="487" w:type="pct"/>
            <w:tcBorders>
              <w:left w:val="single" w:sz="4" w:space="0" w:color="auto"/>
              <w:right w:val="single" w:sz="4" w:space="0" w:color="auto"/>
            </w:tcBorders>
            <w:shd w:val="clear" w:color="auto" w:fill="EEECE1" w:themeFill="background2"/>
            <w:vAlign w:val="center"/>
            <w:hideMark/>
          </w:tcPr>
          <w:p w14:paraId="03D2526E" w14:textId="2F3E9719" w:rsidR="007951D3" w:rsidRPr="0056311D" w:rsidRDefault="007951D3" w:rsidP="00AC6B2D">
            <w:pPr>
              <w:pStyle w:val="a3"/>
              <w:spacing w:after="120"/>
              <w:jc w:val="center"/>
              <w:rPr>
                <w:rFonts w:cstheme="minorHAnsi"/>
                <w:b/>
                <w:sz w:val="24"/>
                <w:szCs w:val="24"/>
                <w:lang w:val="en-US"/>
              </w:rPr>
            </w:pPr>
            <w:r w:rsidRPr="0056311D">
              <w:rPr>
                <w:rFonts w:cstheme="minorHAnsi"/>
                <w:b/>
                <w:sz w:val="24"/>
                <w:szCs w:val="24"/>
              </w:rPr>
              <w:t>2012</w:t>
            </w:r>
          </w:p>
        </w:tc>
        <w:tc>
          <w:tcPr>
            <w:tcW w:w="528" w:type="pct"/>
            <w:tcBorders>
              <w:left w:val="single" w:sz="4" w:space="0" w:color="auto"/>
              <w:right w:val="single" w:sz="4" w:space="0" w:color="auto"/>
            </w:tcBorders>
            <w:shd w:val="clear" w:color="auto" w:fill="EEECE1" w:themeFill="background2"/>
            <w:vAlign w:val="center"/>
          </w:tcPr>
          <w:p w14:paraId="36B1025B" w14:textId="0F3777E5" w:rsidR="007951D3" w:rsidRPr="0056311D" w:rsidRDefault="007951D3" w:rsidP="00AC6B2D">
            <w:pPr>
              <w:pStyle w:val="a3"/>
              <w:spacing w:after="120"/>
              <w:jc w:val="center"/>
              <w:rPr>
                <w:rFonts w:cstheme="minorHAnsi"/>
                <w:b/>
                <w:sz w:val="24"/>
                <w:szCs w:val="24"/>
                <w:lang w:val="en-US"/>
              </w:rPr>
            </w:pPr>
            <w:r w:rsidRPr="0056311D">
              <w:rPr>
                <w:rFonts w:cstheme="minorHAnsi"/>
                <w:b/>
                <w:sz w:val="24"/>
                <w:szCs w:val="24"/>
              </w:rPr>
              <w:t>2013</w:t>
            </w:r>
          </w:p>
        </w:tc>
        <w:tc>
          <w:tcPr>
            <w:tcW w:w="527" w:type="pct"/>
            <w:tcBorders>
              <w:left w:val="single" w:sz="4" w:space="0" w:color="auto"/>
              <w:right w:val="single" w:sz="4" w:space="0" w:color="auto"/>
            </w:tcBorders>
            <w:shd w:val="clear" w:color="auto" w:fill="EEECE1" w:themeFill="background2"/>
            <w:vAlign w:val="center"/>
          </w:tcPr>
          <w:p w14:paraId="3FB41FF8" w14:textId="77777777" w:rsidR="007951D3" w:rsidRPr="0056311D" w:rsidRDefault="007951D3" w:rsidP="00AC6B2D">
            <w:pPr>
              <w:pStyle w:val="a3"/>
              <w:spacing w:after="120"/>
              <w:jc w:val="center"/>
              <w:rPr>
                <w:rFonts w:cstheme="minorHAnsi"/>
                <w:b/>
                <w:sz w:val="24"/>
                <w:szCs w:val="24"/>
                <w:lang w:val="en-US"/>
              </w:rPr>
            </w:pPr>
            <w:r w:rsidRPr="0056311D">
              <w:rPr>
                <w:rFonts w:cstheme="minorHAnsi"/>
                <w:b/>
                <w:sz w:val="24"/>
                <w:szCs w:val="24"/>
                <w:lang w:val="en-US"/>
              </w:rPr>
              <w:t>2014</w:t>
            </w:r>
          </w:p>
        </w:tc>
      </w:tr>
      <w:tr w:rsidR="007951D3" w:rsidRPr="0056311D" w14:paraId="267220AA" w14:textId="77777777" w:rsidTr="004C21CC">
        <w:trPr>
          <w:trHeight w:val="305"/>
        </w:trPr>
        <w:tc>
          <w:tcPr>
            <w:tcW w:w="1832" w:type="pct"/>
            <w:vMerge/>
            <w:tcBorders>
              <w:left w:val="single" w:sz="4" w:space="0" w:color="auto"/>
              <w:bottom w:val="single" w:sz="4" w:space="0" w:color="auto"/>
              <w:right w:val="single" w:sz="4" w:space="0" w:color="auto"/>
            </w:tcBorders>
            <w:vAlign w:val="center"/>
            <w:hideMark/>
          </w:tcPr>
          <w:p w14:paraId="0A4AE2EC" w14:textId="77777777" w:rsidR="007951D3" w:rsidRPr="0056311D" w:rsidRDefault="007951D3" w:rsidP="007951D3">
            <w:pPr>
              <w:pStyle w:val="a3"/>
              <w:spacing w:after="120"/>
              <w:jc w:val="both"/>
              <w:rPr>
                <w:rFonts w:cstheme="minorHAnsi"/>
                <w:sz w:val="24"/>
                <w:szCs w:val="24"/>
              </w:rPr>
            </w:pPr>
          </w:p>
        </w:tc>
        <w:tc>
          <w:tcPr>
            <w:tcW w:w="528" w:type="pct"/>
            <w:tcBorders>
              <w:top w:val="single" w:sz="4" w:space="0" w:color="auto"/>
              <w:left w:val="single" w:sz="4" w:space="0" w:color="auto"/>
              <w:bottom w:val="single" w:sz="4" w:space="0" w:color="auto"/>
              <w:right w:val="single" w:sz="4" w:space="0" w:color="auto"/>
            </w:tcBorders>
            <w:vAlign w:val="center"/>
            <w:hideMark/>
          </w:tcPr>
          <w:p w14:paraId="75F0201E" w14:textId="77777777" w:rsidR="007951D3" w:rsidRPr="0056311D" w:rsidRDefault="007951D3" w:rsidP="007951D3">
            <w:pPr>
              <w:pStyle w:val="a3"/>
              <w:spacing w:after="120"/>
              <w:jc w:val="both"/>
              <w:rPr>
                <w:rFonts w:cstheme="minorHAnsi"/>
                <w:sz w:val="24"/>
                <w:szCs w:val="24"/>
              </w:rPr>
            </w:pPr>
            <w:r w:rsidRPr="0056311D">
              <w:rPr>
                <w:rFonts w:cstheme="minorHAnsi"/>
                <w:b/>
                <w:sz w:val="24"/>
                <w:szCs w:val="24"/>
              </w:rPr>
              <w:t>152</w:t>
            </w:r>
          </w:p>
        </w:tc>
        <w:tc>
          <w:tcPr>
            <w:tcW w:w="528" w:type="pct"/>
            <w:tcBorders>
              <w:top w:val="single" w:sz="4" w:space="0" w:color="auto"/>
              <w:left w:val="single" w:sz="4" w:space="0" w:color="auto"/>
              <w:bottom w:val="single" w:sz="4" w:space="0" w:color="auto"/>
              <w:right w:val="single" w:sz="4" w:space="0" w:color="auto"/>
            </w:tcBorders>
            <w:vAlign w:val="center"/>
          </w:tcPr>
          <w:p w14:paraId="180D1B6F" w14:textId="77777777" w:rsidR="007951D3" w:rsidRPr="0056311D" w:rsidRDefault="007951D3" w:rsidP="007951D3">
            <w:pPr>
              <w:pStyle w:val="a3"/>
              <w:spacing w:after="120"/>
              <w:jc w:val="both"/>
              <w:rPr>
                <w:rFonts w:cstheme="minorHAnsi"/>
                <w:sz w:val="24"/>
                <w:szCs w:val="24"/>
              </w:rPr>
            </w:pPr>
            <w:r w:rsidRPr="0056311D">
              <w:rPr>
                <w:rFonts w:cstheme="minorHAnsi"/>
                <w:b/>
                <w:sz w:val="24"/>
                <w:szCs w:val="24"/>
              </w:rPr>
              <w:t>156</w:t>
            </w:r>
          </w:p>
        </w:tc>
        <w:tc>
          <w:tcPr>
            <w:tcW w:w="570" w:type="pct"/>
            <w:tcBorders>
              <w:top w:val="single" w:sz="4" w:space="0" w:color="auto"/>
              <w:left w:val="single" w:sz="4" w:space="0" w:color="auto"/>
              <w:bottom w:val="single" w:sz="4" w:space="0" w:color="auto"/>
              <w:right w:val="single" w:sz="4" w:space="0" w:color="auto"/>
            </w:tcBorders>
            <w:vAlign w:val="center"/>
          </w:tcPr>
          <w:p w14:paraId="49E22074" w14:textId="77777777" w:rsidR="007951D3" w:rsidRPr="0056311D" w:rsidRDefault="007951D3" w:rsidP="007951D3">
            <w:pPr>
              <w:pStyle w:val="a3"/>
              <w:spacing w:after="120"/>
              <w:jc w:val="both"/>
              <w:rPr>
                <w:rFonts w:cstheme="minorHAnsi"/>
                <w:b/>
                <w:sz w:val="24"/>
                <w:szCs w:val="24"/>
              </w:rPr>
            </w:pPr>
            <w:r w:rsidRPr="0056311D">
              <w:rPr>
                <w:rFonts w:cstheme="minorHAnsi"/>
                <w:b/>
                <w:sz w:val="24"/>
                <w:szCs w:val="24"/>
              </w:rPr>
              <w:t>108</w:t>
            </w:r>
          </w:p>
        </w:tc>
        <w:tc>
          <w:tcPr>
            <w:tcW w:w="487" w:type="pct"/>
            <w:tcBorders>
              <w:left w:val="single" w:sz="4" w:space="0" w:color="auto"/>
              <w:bottom w:val="single" w:sz="4" w:space="0" w:color="auto"/>
              <w:right w:val="single" w:sz="4" w:space="0" w:color="auto"/>
            </w:tcBorders>
            <w:vAlign w:val="center"/>
            <w:hideMark/>
          </w:tcPr>
          <w:p w14:paraId="0303E5A6" w14:textId="77777777" w:rsidR="007951D3" w:rsidRPr="0056311D" w:rsidRDefault="007951D3" w:rsidP="007951D3">
            <w:pPr>
              <w:pStyle w:val="a3"/>
              <w:spacing w:after="120"/>
              <w:jc w:val="both"/>
              <w:rPr>
                <w:rFonts w:cstheme="minorHAnsi"/>
                <w:b/>
                <w:sz w:val="24"/>
                <w:szCs w:val="24"/>
              </w:rPr>
            </w:pPr>
            <w:r w:rsidRPr="0056311D">
              <w:rPr>
                <w:rFonts w:cstheme="minorHAnsi"/>
                <w:b/>
                <w:sz w:val="24"/>
                <w:szCs w:val="24"/>
              </w:rPr>
              <w:t>86</w:t>
            </w:r>
          </w:p>
        </w:tc>
        <w:tc>
          <w:tcPr>
            <w:tcW w:w="528" w:type="pct"/>
            <w:tcBorders>
              <w:left w:val="single" w:sz="4" w:space="0" w:color="auto"/>
              <w:bottom w:val="single" w:sz="4" w:space="0" w:color="auto"/>
              <w:right w:val="single" w:sz="4" w:space="0" w:color="auto"/>
            </w:tcBorders>
            <w:vAlign w:val="center"/>
          </w:tcPr>
          <w:p w14:paraId="478DCD2C" w14:textId="77777777" w:rsidR="007951D3" w:rsidRPr="0056311D" w:rsidRDefault="007951D3" w:rsidP="007951D3">
            <w:pPr>
              <w:pStyle w:val="a3"/>
              <w:spacing w:after="120"/>
              <w:jc w:val="both"/>
              <w:rPr>
                <w:rFonts w:cstheme="minorHAnsi"/>
                <w:b/>
                <w:sz w:val="24"/>
                <w:szCs w:val="24"/>
                <w:lang w:val="en-US"/>
              </w:rPr>
            </w:pPr>
            <w:r w:rsidRPr="0056311D">
              <w:rPr>
                <w:rFonts w:cstheme="minorHAnsi"/>
                <w:b/>
                <w:sz w:val="24"/>
                <w:szCs w:val="24"/>
                <w:lang w:val="en-US"/>
              </w:rPr>
              <w:t>108</w:t>
            </w:r>
          </w:p>
        </w:tc>
        <w:tc>
          <w:tcPr>
            <w:tcW w:w="527" w:type="pct"/>
            <w:tcBorders>
              <w:left w:val="single" w:sz="4" w:space="0" w:color="auto"/>
              <w:bottom w:val="single" w:sz="4" w:space="0" w:color="auto"/>
              <w:right w:val="single" w:sz="4" w:space="0" w:color="auto"/>
            </w:tcBorders>
            <w:vAlign w:val="center"/>
          </w:tcPr>
          <w:p w14:paraId="2604EFD9" w14:textId="77777777" w:rsidR="007951D3" w:rsidRPr="0056311D" w:rsidRDefault="007951D3" w:rsidP="007951D3">
            <w:pPr>
              <w:pStyle w:val="a3"/>
              <w:spacing w:after="120"/>
              <w:jc w:val="both"/>
              <w:rPr>
                <w:rFonts w:cstheme="minorHAnsi"/>
                <w:b/>
                <w:sz w:val="24"/>
                <w:szCs w:val="24"/>
              </w:rPr>
            </w:pPr>
            <w:r w:rsidRPr="0056311D">
              <w:rPr>
                <w:rFonts w:cstheme="minorHAnsi"/>
                <w:b/>
                <w:sz w:val="24"/>
                <w:szCs w:val="24"/>
              </w:rPr>
              <w:t>41</w:t>
            </w:r>
          </w:p>
        </w:tc>
      </w:tr>
      <w:tr w:rsidR="007951D3" w:rsidRPr="0056311D" w14:paraId="7AD234DB" w14:textId="77777777" w:rsidTr="004C21CC">
        <w:tc>
          <w:tcPr>
            <w:tcW w:w="1832" w:type="pct"/>
            <w:tcBorders>
              <w:top w:val="single" w:sz="4" w:space="0" w:color="auto"/>
              <w:left w:val="single" w:sz="4" w:space="0" w:color="auto"/>
              <w:bottom w:val="single" w:sz="4" w:space="0" w:color="auto"/>
              <w:right w:val="single" w:sz="4" w:space="0" w:color="auto"/>
            </w:tcBorders>
            <w:hideMark/>
          </w:tcPr>
          <w:p w14:paraId="035BE284" w14:textId="77777777" w:rsidR="007951D3" w:rsidRPr="0056311D" w:rsidRDefault="007951D3" w:rsidP="007951D3">
            <w:pPr>
              <w:pStyle w:val="a3"/>
              <w:spacing w:after="120"/>
              <w:jc w:val="both"/>
              <w:rPr>
                <w:rFonts w:cstheme="minorHAnsi"/>
                <w:i/>
                <w:sz w:val="24"/>
                <w:szCs w:val="24"/>
              </w:rPr>
            </w:pPr>
            <w:r w:rsidRPr="0056311D">
              <w:rPr>
                <w:rFonts w:cstheme="minorHAnsi"/>
                <w:i/>
                <w:sz w:val="24"/>
                <w:szCs w:val="24"/>
              </w:rPr>
              <w:t>Летние школы</w:t>
            </w:r>
          </w:p>
        </w:tc>
        <w:tc>
          <w:tcPr>
            <w:tcW w:w="528" w:type="pct"/>
            <w:tcBorders>
              <w:top w:val="single" w:sz="4" w:space="0" w:color="auto"/>
              <w:left w:val="single" w:sz="4" w:space="0" w:color="auto"/>
              <w:bottom w:val="single" w:sz="4" w:space="0" w:color="auto"/>
              <w:right w:val="single" w:sz="4" w:space="0" w:color="auto"/>
            </w:tcBorders>
            <w:vAlign w:val="center"/>
            <w:hideMark/>
          </w:tcPr>
          <w:p w14:paraId="770DA3BD"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rPr>
              <w:t>13</w:t>
            </w:r>
            <w:r w:rsidRPr="0056311D">
              <w:rPr>
                <w:rFonts w:cstheme="minorHAnsi"/>
                <w:sz w:val="24"/>
                <w:szCs w:val="24"/>
                <w:lang w:val="en-US"/>
              </w:rPr>
              <w:t>2</w:t>
            </w:r>
          </w:p>
        </w:tc>
        <w:tc>
          <w:tcPr>
            <w:tcW w:w="528" w:type="pct"/>
            <w:tcBorders>
              <w:top w:val="single" w:sz="4" w:space="0" w:color="auto"/>
              <w:left w:val="single" w:sz="4" w:space="0" w:color="auto"/>
              <w:bottom w:val="single" w:sz="4" w:space="0" w:color="auto"/>
              <w:right w:val="single" w:sz="4" w:space="0" w:color="auto"/>
            </w:tcBorders>
            <w:vAlign w:val="center"/>
          </w:tcPr>
          <w:p w14:paraId="614F75EE"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lang w:val="en-US"/>
              </w:rPr>
              <w:t>133</w:t>
            </w:r>
          </w:p>
        </w:tc>
        <w:tc>
          <w:tcPr>
            <w:tcW w:w="570" w:type="pct"/>
            <w:tcBorders>
              <w:top w:val="single" w:sz="4" w:space="0" w:color="auto"/>
              <w:left w:val="single" w:sz="4" w:space="0" w:color="auto"/>
              <w:bottom w:val="single" w:sz="4" w:space="0" w:color="auto"/>
              <w:right w:val="single" w:sz="4" w:space="0" w:color="auto"/>
            </w:tcBorders>
            <w:vAlign w:val="center"/>
          </w:tcPr>
          <w:p w14:paraId="406C176F"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70</w:t>
            </w:r>
          </w:p>
        </w:tc>
        <w:tc>
          <w:tcPr>
            <w:tcW w:w="487" w:type="pct"/>
            <w:tcBorders>
              <w:top w:val="single" w:sz="4" w:space="0" w:color="auto"/>
              <w:left w:val="single" w:sz="4" w:space="0" w:color="auto"/>
              <w:bottom w:val="single" w:sz="4" w:space="0" w:color="auto"/>
              <w:right w:val="single" w:sz="4" w:space="0" w:color="auto"/>
            </w:tcBorders>
            <w:vAlign w:val="center"/>
            <w:hideMark/>
          </w:tcPr>
          <w:p w14:paraId="0DCBCD5A"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lang w:val="en-US"/>
              </w:rPr>
              <w:t>71</w:t>
            </w:r>
            <w:r w:rsidRPr="0056311D">
              <w:rPr>
                <w:rFonts w:cstheme="minorHAnsi"/>
                <w:sz w:val="24"/>
                <w:szCs w:val="24"/>
              </w:rPr>
              <w:t xml:space="preserve"> </w:t>
            </w:r>
          </w:p>
        </w:tc>
        <w:tc>
          <w:tcPr>
            <w:tcW w:w="528" w:type="pct"/>
            <w:tcBorders>
              <w:top w:val="single" w:sz="4" w:space="0" w:color="auto"/>
              <w:left w:val="single" w:sz="4" w:space="0" w:color="auto"/>
              <w:bottom w:val="single" w:sz="4" w:space="0" w:color="auto"/>
              <w:right w:val="single" w:sz="4" w:space="0" w:color="auto"/>
            </w:tcBorders>
            <w:vAlign w:val="center"/>
          </w:tcPr>
          <w:p w14:paraId="5E91A8DF"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lang w:val="en-US"/>
              </w:rPr>
              <w:t>95</w:t>
            </w:r>
          </w:p>
        </w:tc>
        <w:tc>
          <w:tcPr>
            <w:tcW w:w="527" w:type="pct"/>
            <w:tcBorders>
              <w:top w:val="single" w:sz="4" w:space="0" w:color="auto"/>
              <w:left w:val="single" w:sz="4" w:space="0" w:color="auto"/>
              <w:bottom w:val="single" w:sz="4" w:space="0" w:color="auto"/>
              <w:right w:val="single" w:sz="4" w:space="0" w:color="auto"/>
            </w:tcBorders>
            <w:vAlign w:val="center"/>
          </w:tcPr>
          <w:p w14:paraId="15084F2D"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26</w:t>
            </w:r>
          </w:p>
        </w:tc>
      </w:tr>
      <w:tr w:rsidR="007951D3" w:rsidRPr="0056311D" w14:paraId="7BAF50C3" w14:textId="77777777" w:rsidTr="004C21CC">
        <w:tc>
          <w:tcPr>
            <w:tcW w:w="1832" w:type="pct"/>
            <w:tcBorders>
              <w:top w:val="single" w:sz="4" w:space="0" w:color="auto"/>
              <w:left w:val="single" w:sz="4" w:space="0" w:color="auto"/>
              <w:bottom w:val="single" w:sz="4" w:space="0" w:color="auto"/>
              <w:right w:val="single" w:sz="4" w:space="0" w:color="auto"/>
            </w:tcBorders>
            <w:hideMark/>
          </w:tcPr>
          <w:p w14:paraId="6D42A8A5" w14:textId="77777777" w:rsidR="007951D3" w:rsidRPr="0056311D" w:rsidRDefault="007951D3" w:rsidP="007951D3">
            <w:pPr>
              <w:pStyle w:val="a3"/>
              <w:spacing w:after="120"/>
              <w:jc w:val="both"/>
              <w:rPr>
                <w:rFonts w:cstheme="minorHAnsi"/>
                <w:i/>
                <w:sz w:val="24"/>
                <w:szCs w:val="24"/>
              </w:rPr>
            </w:pPr>
            <w:r w:rsidRPr="0056311D">
              <w:rPr>
                <w:rFonts w:cstheme="minorHAnsi"/>
                <w:i/>
                <w:sz w:val="24"/>
                <w:szCs w:val="24"/>
              </w:rPr>
              <w:t xml:space="preserve">Научно-образовательные семинары и исследовательские стажировки </w:t>
            </w:r>
          </w:p>
        </w:tc>
        <w:tc>
          <w:tcPr>
            <w:tcW w:w="528" w:type="pct"/>
            <w:tcBorders>
              <w:top w:val="single" w:sz="4" w:space="0" w:color="auto"/>
              <w:left w:val="single" w:sz="4" w:space="0" w:color="auto"/>
              <w:bottom w:val="single" w:sz="4" w:space="0" w:color="auto"/>
              <w:right w:val="single" w:sz="4" w:space="0" w:color="auto"/>
            </w:tcBorders>
            <w:vAlign w:val="center"/>
            <w:hideMark/>
          </w:tcPr>
          <w:p w14:paraId="314CC225"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lang w:val="en-US"/>
              </w:rPr>
              <w:t>16</w:t>
            </w:r>
          </w:p>
        </w:tc>
        <w:tc>
          <w:tcPr>
            <w:tcW w:w="528" w:type="pct"/>
            <w:tcBorders>
              <w:top w:val="single" w:sz="4" w:space="0" w:color="auto"/>
              <w:left w:val="single" w:sz="4" w:space="0" w:color="auto"/>
              <w:bottom w:val="single" w:sz="4" w:space="0" w:color="auto"/>
              <w:right w:val="single" w:sz="4" w:space="0" w:color="auto"/>
            </w:tcBorders>
            <w:vAlign w:val="center"/>
          </w:tcPr>
          <w:p w14:paraId="68C0D730"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lang w:val="en-US"/>
              </w:rPr>
              <w:t>20</w:t>
            </w:r>
          </w:p>
        </w:tc>
        <w:tc>
          <w:tcPr>
            <w:tcW w:w="570" w:type="pct"/>
            <w:tcBorders>
              <w:top w:val="single" w:sz="4" w:space="0" w:color="auto"/>
              <w:left w:val="single" w:sz="4" w:space="0" w:color="auto"/>
              <w:bottom w:val="single" w:sz="4" w:space="0" w:color="auto"/>
              <w:right w:val="single" w:sz="4" w:space="0" w:color="auto"/>
            </w:tcBorders>
            <w:vAlign w:val="center"/>
          </w:tcPr>
          <w:p w14:paraId="490C2CCC"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34</w:t>
            </w:r>
          </w:p>
        </w:tc>
        <w:tc>
          <w:tcPr>
            <w:tcW w:w="487" w:type="pct"/>
            <w:tcBorders>
              <w:top w:val="single" w:sz="4" w:space="0" w:color="auto"/>
              <w:left w:val="single" w:sz="4" w:space="0" w:color="auto"/>
              <w:bottom w:val="single" w:sz="4" w:space="0" w:color="auto"/>
              <w:right w:val="single" w:sz="4" w:space="0" w:color="auto"/>
            </w:tcBorders>
            <w:vAlign w:val="center"/>
            <w:hideMark/>
          </w:tcPr>
          <w:p w14:paraId="731F5836"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lang w:val="en-US"/>
              </w:rPr>
              <w:t>12</w:t>
            </w:r>
          </w:p>
        </w:tc>
        <w:tc>
          <w:tcPr>
            <w:tcW w:w="528" w:type="pct"/>
            <w:tcBorders>
              <w:top w:val="single" w:sz="4" w:space="0" w:color="auto"/>
              <w:left w:val="single" w:sz="4" w:space="0" w:color="auto"/>
              <w:bottom w:val="single" w:sz="4" w:space="0" w:color="auto"/>
              <w:right w:val="single" w:sz="4" w:space="0" w:color="auto"/>
            </w:tcBorders>
            <w:vAlign w:val="center"/>
          </w:tcPr>
          <w:p w14:paraId="1488021C"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rPr>
              <w:t>1</w:t>
            </w:r>
            <w:r w:rsidRPr="0056311D">
              <w:rPr>
                <w:rFonts w:cstheme="minorHAnsi"/>
                <w:sz w:val="24"/>
                <w:szCs w:val="24"/>
                <w:lang w:val="en-US"/>
              </w:rPr>
              <w:t>0</w:t>
            </w:r>
          </w:p>
        </w:tc>
        <w:tc>
          <w:tcPr>
            <w:tcW w:w="527" w:type="pct"/>
            <w:tcBorders>
              <w:top w:val="single" w:sz="4" w:space="0" w:color="auto"/>
              <w:left w:val="single" w:sz="4" w:space="0" w:color="auto"/>
              <w:bottom w:val="single" w:sz="4" w:space="0" w:color="auto"/>
              <w:right w:val="single" w:sz="4" w:space="0" w:color="auto"/>
            </w:tcBorders>
            <w:vAlign w:val="center"/>
          </w:tcPr>
          <w:p w14:paraId="40C5B4A1"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12</w:t>
            </w:r>
          </w:p>
        </w:tc>
      </w:tr>
      <w:tr w:rsidR="007951D3" w:rsidRPr="0056311D" w14:paraId="67891DDE" w14:textId="77777777" w:rsidTr="004C21CC">
        <w:tc>
          <w:tcPr>
            <w:tcW w:w="1832" w:type="pct"/>
            <w:tcBorders>
              <w:top w:val="single" w:sz="4" w:space="0" w:color="auto"/>
              <w:left w:val="single" w:sz="4" w:space="0" w:color="auto"/>
              <w:bottom w:val="single" w:sz="4" w:space="0" w:color="auto"/>
              <w:right w:val="single" w:sz="4" w:space="0" w:color="auto"/>
            </w:tcBorders>
            <w:hideMark/>
          </w:tcPr>
          <w:p w14:paraId="0FBA4599" w14:textId="77777777" w:rsidR="007951D3" w:rsidRPr="0056311D" w:rsidRDefault="007951D3" w:rsidP="007951D3">
            <w:pPr>
              <w:pStyle w:val="a3"/>
              <w:spacing w:after="120"/>
              <w:jc w:val="both"/>
              <w:rPr>
                <w:rFonts w:cstheme="minorHAnsi"/>
                <w:i/>
                <w:sz w:val="24"/>
                <w:szCs w:val="24"/>
              </w:rPr>
            </w:pPr>
            <w:r w:rsidRPr="0056311D">
              <w:rPr>
                <w:rFonts w:cstheme="minorHAnsi"/>
                <w:i/>
                <w:sz w:val="24"/>
                <w:szCs w:val="24"/>
              </w:rPr>
              <w:t>Преддипломная практика</w:t>
            </w:r>
          </w:p>
        </w:tc>
        <w:tc>
          <w:tcPr>
            <w:tcW w:w="528" w:type="pct"/>
            <w:tcBorders>
              <w:top w:val="single" w:sz="4" w:space="0" w:color="auto"/>
              <w:left w:val="single" w:sz="4" w:space="0" w:color="auto"/>
              <w:bottom w:val="single" w:sz="4" w:space="0" w:color="auto"/>
              <w:right w:val="single" w:sz="4" w:space="0" w:color="auto"/>
            </w:tcBorders>
            <w:vAlign w:val="center"/>
            <w:hideMark/>
          </w:tcPr>
          <w:p w14:paraId="780CC2B0"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lang w:val="en-US"/>
              </w:rPr>
              <w:t>4</w:t>
            </w:r>
          </w:p>
        </w:tc>
        <w:tc>
          <w:tcPr>
            <w:tcW w:w="528" w:type="pct"/>
            <w:tcBorders>
              <w:top w:val="single" w:sz="4" w:space="0" w:color="auto"/>
              <w:left w:val="single" w:sz="4" w:space="0" w:color="auto"/>
              <w:bottom w:val="single" w:sz="4" w:space="0" w:color="auto"/>
              <w:right w:val="single" w:sz="4" w:space="0" w:color="auto"/>
            </w:tcBorders>
            <w:vAlign w:val="center"/>
          </w:tcPr>
          <w:p w14:paraId="1C95DE6A" w14:textId="77777777" w:rsidR="007951D3" w:rsidRPr="0056311D" w:rsidRDefault="007951D3" w:rsidP="007951D3">
            <w:pPr>
              <w:pStyle w:val="a3"/>
              <w:spacing w:after="120"/>
              <w:jc w:val="both"/>
              <w:rPr>
                <w:rFonts w:cstheme="minorHAnsi"/>
                <w:sz w:val="24"/>
                <w:szCs w:val="24"/>
                <w:lang w:val="en-US"/>
              </w:rPr>
            </w:pPr>
            <w:r w:rsidRPr="0056311D">
              <w:rPr>
                <w:rFonts w:cstheme="minorHAnsi"/>
                <w:sz w:val="24"/>
                <w:szCs w:val="24"/>
                <w:lang w:val="en-US"/>
              </w:rPr>
              <w:t>3</w:t>
            </w:r>
          </w:p>
        </w:tc>
        <w:tc>
          <w:tcPr>
            <w:tcW w:w="570" w:type="pct"/>
            <w:tcBorders>
              <w:top w:val="single" w:sz="4" w:space="0" w:color="auto"/>
              <w:left w:val="single" w:sz="4" w:space="0" w:color="auto"/>
              <w:bottom w:val="single" w:sz="4" w:space="0" w:color="auto"/>
              <w:right w:val="single" w:sz="4" w:space="0" w:color="auto"/>
            </w:tcBorders>
            <w:vAlign w:val="center"/>
          </w:tcPr>
          <w:p w14:paraId="3C824161"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4</w:t>
            </w:r>
          </w:p>
        </w:tc>
        <w:tc>
          <w:tcPr>
            <w:tcW w:w="487" w:type="pct"/>
            <w:tcBorders>
              <w:top w:val="single" w:sz="4" w:space="0" w:color="auto"/>
              <w:left w:val="single" w:sz="4" w:space="0" w:color="auto"/>
              <w:bottom w:val="single" w:sz="4" w:space="0" w:color="auto"/>
              <w:right w:val="single" w:sz="4" w:space="0" w:color="auto"/>
            </w:tcBorders>
            <w:vAlign w:val="center"/>
            <w:hideMark/>
          </w:tcPr>
          <w:p w14:paraId="6C12FAE8"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3</w:t>
            </w:r>
          </w:p>
        </w:tc>
        <w:tc>
          <w:tcPr>
            <w:tcW w:w="528" w:type="pct"/>
            <w:tcBorders>
              <w:top w:val="single" w:sz="4" w:space="0" w:color="auto"/>
              <w:left w:val="single" w:sz="4" w:space="0" w:color="auto"/>
              <w:bottom w:val="single" w:sz="4" w:space="0" w:color="auto"/>
              <w:right w:val="single" w:sz="4" w:space="0" w:color="auto"/>
            </w:tcBorders>
            <w:vAlign w:val="center"/>
          </w:tcPr>
          <w:p w14:paraId="2F3079DD"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3</w:t>
            </w:r>
          </w:p>
        </w:tc>
        <w:tc>
          <w:tcPr>
            <w:tcW w:w="527" w:type="pct"/>
            <w:tcBorders>
              <w:top w:val="single" w:sz="4" w:space="0" w:color="auto"/>
              <w:left w:val="single" w:sz="4" w:space="0" w:color="auto"/>
              <w:bottom w:val="single" w:sz="4" w:space="0" w:color="auto"/>
              <w:right w:val="single" w:sz="4" w:space="0" w:color="auto"/>
            </w:tcBorders>
            <w:vAlign w:val="center"/>
          </w:tcPr>
          <w:p w14:paraId="71BFD632" w14:textId="77777777" w:rsidR="007951D3" w:rsidRPr="0056311D" w:rsidRDefault="007951D3" w:rsidP="007951D3">
            <w:pPr>
              <w:pStyle w:val="a3"/>
              <w:spacing w:after="120"/>
              <w:jc w:val="both"/>
              <w:rPr>
                <w:rFonts w:cstheme="minorHAnsi"/>
                <w:sz w:val="24"/>
                <w:szCs w:val="24"/>
              </w:rPr>
            </w:pPr>
            <w:r w:rsidRPr="0056311D">
              <w:rPr>
                <w:rFonts w:cstheme="minorHAnsi"/>
                <w:sz w:val="24"/>
                <w:szCs w:val="24"/>
              </w:rPr>
              <w:t>3</w:t>
            </w:r>
          </w:p>
        </w:tc>
      </w:tr>
    </w:tbl>
    <w:p w14:paraId="0055FF2F" w14:textId="77777777" w:rsidR="007951D3" w:rsidRPr="0056311D" w:rsidRDefault="007951D3" w:rsidP="007951D3">
      <w:pPr>
        <w:spacing w:before="0" w:after="120" w:line="240" w:lineRule="auto"/>
        <w:ind w:firstLine="709"/>
        <w:jc w:val="both"/>
        <w:rPr>
          <w:rFonts w:cstheme="minorHAnsi"/>
          <w:sz w:val="24"/>
          <w:szCs w:val="24"/>
        </w:rPr>
      </w:pPr>
      <w:proofErr w:type="gramStart"/>
      <w:r w:rsidRPr="0056311D">
        <w:rPr>
          <w:rFonts w:cstheme="minorHAnsi"/>
          <w:sz w:val="24"/>
          <w:szCs w:val="24"/>
        </w:rPr>
        <w:t>Кроме выделения собственных средств на оказание финансовой поддержки мобильности студентов в 2013-2014 году НИУ ВШЭ участвует в международных проектах  «</w:t>
      </w:r>
      <w:r w:rsidRPr="0056311D">
        <w:rPr>
          <w:rFonts w:cstheme="minorHAnsi"/>
          <w:sz w:val="24"/>
          <w:szCs w:val="24"/>
          <w:lang w:val="en-US"/>
        </w:rPr>
        <w:t>AURORA</w:t>
      </w:r>
      <w:r w:rsidRPr="0056311D">
        <w:rPr>
          <w:rFonts w:cstheme="minorHAnsi"/>
          <w:sz w:val="24"/>
          <w:szCs w:val="24"/>
        </w:rPr>
        <w:t xml:space="preserve">- на пути к современному и инновационному высшему образованию»  и </w:t>
      </w:r>
      <w:r w:rsidRPr="0056311D">
        <w:rPr>
          <w:rFonts w:cstheme="minorHAnsi"/>
          <w:sz w:val="24"/>
          <w:szCs w:val="24"/>
          <w:lang w:val="en-US"/>
        </w:rPr>
        <w:t>TRIPLE</w:t>
      </w:r>
      <w:r w:rsidRPr="0056311D">
        <w:rPr>
          <w:rFonts w:cstheme="minorHAnsi"/>
          <w:sz w:val="24"/>
          <w:szCs w:val="24"/>
        </w:rPr>
        <w:t xml:space="preserve"> </w:t>
      </w:r>
      <w:r w:rsidRPr="0056311D">
        <w:rPr>
          <w:rFonts w:cstheme="minorHAnsi"/>
          <w:sz w:val="24"/>
          <w:szCs w:val="24"/>
          <w:lang w:val="en-US"/>
        </w:rPr>
        <w:t>I</w:t>
      </w:r>
      <w:r w:rsidRPr="0056311D">
        <w:rPr>
          <w:rFonts w:cstheme="minorHAnsi"/>
          <w:sz w:val="24"/>
          <w:szCs w:val="24"/>
        </w:rPr>
        <w:t>, в рамках которых студенты НИУ ВШЭ  имели возможность принять участие в конкурсе на получение гранта для прохождения обучения в одном из европейских вузов-участников.</w:t>
      </w:r>
      <w:proofErr w:type="gramEnd"/>
      <w:r w:rsidRPr="0056311D">
        <w:rPr>
          <w:rFonts w:cstheme="minorHAnsi"/>
          <w:sz w:val="24"/>
          <w:szCs w:val="24"/>
        </w:rPr>
        <w:t xml:space="preserve"> Всего для участия в конкурсе на получение стипендии проекта </w:t>
      </w:r>
      <w:r w:rsidRPr="0056311D">
        <w:rPr>
          <w:rFonts w:cstheme="minorHAnsi"/>
          <w:sz w:val="24"/>
          <w:szCs w:val="24"/>
          <w:lang w:val="en-US"/>
        </w:rPr>
        <w:t>AURORA</w:t>
      </w:r>
      <w:r w:rsidRPr="0056311D">
        <w:rPr>
          <w:rFonts w:cstheme="minorHAnsi"/>
          <w:sz w:val="24"/>
          <w:szCs w:val="24"/>
        </w:rPr>
        <w:t xml:space="preserve"> и </w:t>
      </w:r>
      <w:r w:rsidRPr="0056311D">
        <w:rPr>
          <w:rFonts w:cstheme="minorHAnsi"/>
          <w:sz w:val="24"/>
          <w:szCs w:val="24"/>
          <w:lang w:val="en-US"/>
        </w:rPr>
        <w:t>TRIPLE</w:t>
      </w:r>
      <w:r w:rsidRPr="0056311D">
        <w:rPr>
          <w:rFonts w:cstheme="minorHAnsi"/>
          <w:sz w:val="24"/>
          <w:szCs w:val="24"/>
        </w:rPr>
        <w:t xml:space="preserve"> </w:t>
      </w:r>
      <w:r w:rsidRPr="0056311D">
        <w:rPr>
          <w:rFonts w:cstheme="minorHAnsi"/>
          <w:sz w:val="24"/>
          <w:szCs w:val="24"/>
          <w:lang w:val="en-US"/>
        </w:rPr>
        <w:t>I</w:t>
      </w:r>
      <w:r w:rsidRPr="0056311D">
        <w:rPr>
          <w:rFonts w:cstheme="minorHAnsi"/>
          <w:sz w:val="24"/>
          <w:szCs w:val="24"/>
        </w:rPr>
        <w:t xml:space="preserve"> были поданы 41 заявка. При выборе кандидатов было отмечено очень высокое качество заявок, поданных студентами НИУ ВШЭ. </w:t>
      </w:r>
    </w:p>
    <w:p w14:paraId="7E2B56E8"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 xml:space="preserve">По результатам голосования число студентов бакалавриата и магистратуры НИУ ВШЭ, получивших стипендии для включенного обучения в  европейских вузах-партнерах составило 8 </w:t>
      </w:r>
      <w:r w:rsidRPr="0056311D">
        <w:rPr>
          <w:rFonts w:cstheme="minorHAnsi"/>
          <w:b/>
          <w:sz w:val="24"/>
          <w:szCs w:val="24"/>
        </w:rPr>
        <w:t xml:space="preserve"> </w:t>
      </w:r>
      <w:r w:rsidRPr="0056311D">
        <w:rPr>
          <w:rFonts w:cstheme="minorHAnsi"/>
          <w:sz w:val="24"/>
          <w:szCs w:val="24"/>
        </w:rPr>
        <w:t xml:space="preserve">человек. Стипендиаты Авроры  от НИУ ВШЭ  примут участие в программах мобильности в Университете им. Гумбольдта, Университете </w:t>
      </w:r>
      <w:proofErr w:type="spellStart"/>
      <w:r w:rsidRPr="0056311D">
        <w:rPr>
          <w:rFonts w:cstheme="minorHAnsi"/>
          <w:sz w:val="24"/>
          <w:szCs w:val="24"/>
        </w:rPr>
        <w:t>Гройнингена</w:t>
      </w:r>
      <w:proofErr w:type="spellEnd"/>
      <w:r w:rsidRPr="0056311D">
        <w:rPr>
          <w:rFonts w:cstheme="minorHAnsi"/>
          <w:sz w:val="24"/>
          <w:szCs w:val="24"/>
        </w:rPr>
        <w:t xml:space="preserve">, Католическом университете </w:t>
      </w:r>
      <w:proofErr w:type="spellStart"/>
      <w:r w:rsidRPr="0056311D">
        <w:rPr>
          <w:rFonts w:cstheme="minorHAnsi"/>
          <w:sz w:val="24"/>
          <w:szCs w:val="24"/>
        </w:rPr>
        <w:t>Левена</w:t>
      </w:r>
      <w:proofErr w:type="spellEnd"/>
      <w:r w:rsidRPr="0056311D">
        <w:rPr>
          <w:rFonts w:cstheme="minorHAnsi"/>
          <w:sz w:val="24"/>
          <w:szCs w:val="24"/>
        </w:rPr>
        <w:t xml:space="preserve">, Болонском университете и Турку. Суммы предоставляемых грантов составляют от 2,500 до 10,000 евро. </w:t>
      </w:r>
    </w:p>
    <w:p w14:paraId="5FB20242"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 xml:space="preserve">Важно заметить, что проекты </w:t>
      </w:r>
      <w:r w:rsidRPr="0056311D">
        <w:rPr>
          <w:rFonts w:cstheme="minorHAnsi"/>
          <w:sz w:val="24"/>
          <w:szCs w:val="24"/>
          <w:lang w:val="en-US"/>
        </w:rPr>
        <w:t>AURORA</w:t>
      </w:r>
      <w:r w:rsidRPr="0056311D">
        <w:rPr>
          <w:rFonts w:cstheme="minorHAnsi"/>
          <w:sz w:val="24"/>
          <w:szCs w:val="24"/>
        </w:rPr>
        <w:t xml:space="preserve"> и </w:t>
      </w:r>
      <w:r w:rsidRPr="0056311D">
        <w:rPr>
          <w:rFonts w:cstheme="minorHAnsi"/>
          <w:sz w:val="24"/>
          <w:szCs w:val="24"/>
          <w:lang w:val="en-US"/>
        </w:rPr>
        <w:t>TRIPLE</w:t>
      </w:r>
      <w:r w:rsidRPr="0056311D">
        <w:rPr>
          <w:rFonts w:cstheme="minorHAnsi"/>
          <w:sz w:val="24"/>
          <w:szCs w:val="24"/>
        </w:rPr>
        <w:t xml:space="preserve"> </w:t>
      </w:r>
      <w:r w:rsidRPr="0056311D">
        <w:rPr>
          <w:rFonts w:cstheme="minorHAnsi"/>
          <w:sz w:val="24"/>
          <w:szCs w:val="24"/>
          <w:lang w:val="en-US"/>
        </w:rPr>
        <w:t>I</w:t>
      </w:r>
      <w:r w:rsidRPr="0056311D">
        <w:rPr>
          <w:rFonts w:cstheme="minorHAnsi"/>
          <w:sz w:val="24"/>
          <w:szCs w:val="24"/>
        </w:rPr>
        <w:t xml:space="preserve"> присуждают гранты для поддержки индивидуальной академической мобильности не только студентам, но и аспирантам, преподавателям, и сотрудникам партнерских вузов, которые могут получить возможность повысить квалификацию и пройти стажировку в одном из подразделений в структуре международной деятельности вуза-партнера. Участниками Консорциума являются 20 университетов Европы и России.</w:t>
      </w:r>
    </w:p>
    <w:p w14:paraId="4B0D8F7E" w14:textId="77777777" w:rsidR="007951D3" w:rsidRPr="0056311D" w:rsidRDefault="007951D3" w:rsidP="007951D3">
      <w:pPr>
        <w:spacing w:before="0" w:after="120" w:line="240" w:lineRule="auto"/>
        <w:ind w:firstLine="709"/>
        <w:jc w:val="both"/>
        <w:rPr>
          <w:rFonts w:cstheme="minorHAnsi"/>
          <w:b/>
          <w:sz w:val="24"/>
          <w:szCs w:val="24"/>
        </w:rPr>
      </w:pPr>
      <w:r w:rsidRPr="0056311D">
        <w:rPr>
          <w:rFonts w:cstheme="minorHAnsi"/>
          <w:b/>
          <w:sz w:val="24"/>
          <w:szCs w:val="24"/>
        </w:rPr>
        <w:t xml:space="preserve">См. График 11. Стипендиаты программы </w:t>
      </w:r>
      <w:r w:rsidRPr="0056311D">
        <w:rPr>
          <w:rFonts w:cstheme="minorHAnsi"/>
          <w:b/>
          <w:sz w:val="24"/>
          <w:szCs w:val="24"/>
          <w:lang w:val="en-US"/>
        </w:rPr>
        <w:t>AURORA</w:t>
      </w:r>
      <w:r w:rsidRPr="0056311D">
        <w:rPr>
          <w:rFonts w:cstheme="minorHAnsi"/>
          <w:b/>
          <w:sz w:val="24"/>
          <w:szCs w:val="24"/>
        </w:rPr>
        <w:t xml:space="preserve"> и </w:t>
      </w:r>
      <w:r w:rsidRPr="0056311D">
        <w:rPr>
          <w:rFonts w:cstheme="minorHAnsi"/>
          <w:b/>
          <w:sz w:val="24"/>
          <w:szCs w:val="24"/>
          <w:lang w:val="en-US"/>
        </w:rPr>
        <w:t>TRIPLE</w:t>
      </w:r>
      <w:r w:rsidRPr="0056311D">
        <w:rPr>
          <w:rFonts w:cstheme="minorHAnsi"/>
          <w:b/>
          <w:sz w:val="24"/>
          <w:szCs w:val="24"/>
        </w:rPr>
        <w:t xml:space="preserve"> </w:t>
      </w:r>
      <w:r w:rsidRPr="0056311D">
        <w:rPr>
          <w:rFonts w:cstheme="minorHAnsi"/>
          <w:b/>
          <w:sz w:val="24"/>
          <w:szCs w:val="24"/>
          <w:lang w:val="en-US"/>
        </w:rPr>
        <w:t>I</w:t>
      </w:r>
      <w:r w:rsidRPr="0056311D">
        <w:rPr>
          <w:rFonts w:cstheme="minorHAnsi"/>
          <w:b/>
          <w:sz w:val="24"/>
          <w:szCs w:val="24"/>
        </w:rPr>
        <w:t>, мобильность 2014 года.</w:t>
      </w:r>
    </w:p>
    <w:p w14:paraId="6246B5BB"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 xml:space="preserve">Также в 2013-2014 году дополнительное финансирование  международной академической мобильности было предоставлено студентам НИУ ВШЭ от лица партнерских университетов в рамках программы обмена с Университетом </w:t>
      </w:r>
      <w:proofErr w:type="spellStart"/>
      <w:r w:rsidRPr="0056311D">
        <w:rPr>
          <w:rFonts w:cstheme="minorHAnsi"/>
          <w:sz w:val="24"/>
          <w:szCs w:val="24"/>
        </w:rPr>
        <w:t>Тромсе</w:t>
      </w:r>
      <w:proofErr w:type="spellEnd"/>
      <w:r w:rsidRPr="0056311D">
        <w:rPr>
          <w:rFonts w:cstheme="minorHAnsi"/>
          <w:sz w:val="24"/>
          <w:szCs w:val="24"/>
        </w:rPr>
        <w:t xml:space="preserve"> (Норвегия) – 4 человека,  </w:t>
      </w:r>
      <w:proofErr w:type="spellStart"/>
      <w:r w:rsidRPr="0056311D">
        <w:rPr>
          <w:rFonts w:cstheme="minorHAnsi"/>
          <w:sz w:val="24"/>
          <w:szCs w:val="24"/>
        </w:rPr>
        <w:t>Карлсхохшуле</w:t>
      </w:r>
      <w:proofErr w:type="spellEnd"/>
      <w:r w:rsidRPr="0056311D">
        <w:rPr>
          <w:rFonts w:cstheme="minorHAnsi"/>
          <w:sz w:val="24"/>
          <w:szCs w:val="24"/>
        </w:rPr>
        <w:t xml:space="preserve"> (Германия) -1 человек, Университетом </w:t>
      </w:r>
      <w:proofErr w:type="spellStart"/>
      <w:r w:rsidRPr="0056311D">
        <w:rPr>
          <w:rFonts w:cstheme="minorHAnsi"/>
          <w:sz w:val="24"/>
          <w:szCs w:val="24"/>
        </w:rPr>
        <w:t>Тилбурга</w:t>
      </w:r>
      <w:proofErr w:type="spellEnd"/>
      <w:r w:rsidRPr="0056311D">
        <w:rPr>
          <w:rFonts w:cstheme="minorHAnsi"/>
          <w:sz w:val="24"/>
          <w:szCs w:val="24"/>
        </w:rPr>
        <w:t xml:space="preserve"> (Нидерланды) – 1 человек и т.п.</w:t>
      </w:r>
    </w:p>
    <w:p w14:paraId="4DB6A26C" w14:textId="5FF11BE1" w:rsidR="007951D3" w:rsidRPr="0056311D" w:rsidRDefault="007951D3" w:rsidP="007951D3">
      <w:pPr>
        <w:pStyle w:val="3"/>
        <w:numPr>
          <w:ilvl w:val="2"/>
          <w:numId w:val="80"/>
        </w:numPr>
      </w:pPr>
      <w:r w:rsidRPr="0056311D">
        <w:t>Повышение качества процессов организации и сопровождения международной академической мобильности студентов НИУ ВШЭ</w:t>
      </w:r>
    </w:p>
    <w:p w14:paraId="7281DAC1" w14:textId="3FC7660C"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 xml:space="preserve">Для развития дополнительных Интернет ресурсов  по информированию студентов и  повышения качества средств поддержки взаимодействия со студентами НИУ ВШЭ, которые принимают участие в программах исходящей студенческой мобильности поставлена задача в максимально короткие сроки </w:t>
      </w:r>
      <w:proofErr w:type="gramStart"/>
      <w:r w:rsidRPr="0056311D">
        <w:rPr>
          <w:rFonts w:cstheme="minorHAnsi"/>
          <w:sz w:val="24"/>
          <w:szCs w:val="24"/>
        </w:rPr>
        <w:t>оптимизировать</w:t>
      </w:r>
      <w:proofErr w:type="gramEnd"/>
      <w:r w:rsidRPr="0056311D">
        <w:rPr>
          <w:rFonts w:cstheme="minorHAnsi"/>
          <w:sz w:val="24"/>
          <w:szCs w:val="24"/>
        </w:rPr>
        <w:t>/автоматизировать процедуры подачи документов студентами для участия в программах мобильности. С этой целью при участии Дирекции по информационным технологиям НИУ ВШЭ:</w:t>
      </w:r>
    </w:p>
    <w:p w14:paraId="7AB20FED" w14:textId="77777777" w:rsidR="007951D3" w:rsidRPr="0056311D" w:rsidRDefault="007951D3" w:rsidP="007951D3">
      <w:pPr>
        <w:pStyle w:val="af"/>
        <w:numPr>
          <w:ilvl w:val="0"/>
          <w:numId w:val="1"/>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согласован первичный объем  технического задания по редактированию страницы с информацией о программах обучения за рубежом и созданию системы поиска программы обучения. Система должна представлять собой </w:t>
      </w:r>
      <w:r w:rsidRPr="0056311D">
        <w:rPr>
          <w:rFonts w:cstheme="minorHAnsi"/>
          <w:sz w:val="24"/>
          <w:szCs w:val="24"/>
          <w:lang w:val="en-US"/>
        </w:rPr>
        <w:t>web</w:t>
      </w:r>
      <w:r w:rsidRPr="0056311D">
        <w:rPr>
          <w:rFonts w:cstheme="minorHAnsi"/>
          <w:sz w:val="24"/>
          <w:szCs w:val="24"/>
        </w:rPr>
        <w:t xml:space="preserve">-страницу с русскоязычным интерфейсом (с перспективой разработки англоязычного </w:t>
      </w:r>
      <w:r w:rsidRPr="0056311D">
        <w:rPr>
          <w:rFonts w:cstheme="minorHAnsi"/>
          <w:sz w:val="24"/>
          <w:szCs w:val="24"/>
          <w:lang w:val="en-US"/>
        </w:rPr>
        <w:t>Study</w:t>
      </w:r>
      <w:r w:rsidRPr="0056311D">
        <w:rPr>
          <w:rFonts w:cstheme="minorHAnsi"/>
          <w:sz w:val="24"/>
          <w:szCs w:val="24"/>
        </w:rPr>
        <w:t xml:space="preserve"> </w:t>
      </w:r>
      <w:r w:rsidRPr="0056311D">
        <w:rPr>
          <w:rFonts w:cstheme="minorHAnsi"/>
          <w:sz w:val="24"/>
          <w:szCs w:val="24"/>
          <w:lang w:val="en-US"/>
        </w:rPr>
        <w:t>Abroad</w:t>
      </w:r>
      <w:r w:rsidRPr="0056311D">
        <w:rPr>
          <w:rFonts w:cstheme="minorHAnsi"/>
          <w:sz w:val="24"/>
          <w:szCs w:val="24"/>
        </w:rPr>
        <w:t xml:space="preserve">), </w:t>
      </w:r>
      <w:proofErr w:type="gramStart"/>
      <w:r w:rsidRPr="0056311D">
        <w:rPr>
          <w:rFonts w:cstheme="minorHAnsi"/>
          <w:sz w:val="24"/>
          <w:szCs w:val="24"/>
        </w:rPr>
        <w:t>позволяющую</w:t>
      </w:r>
      <w:proofErr w:type="gramEnd"/>
      <w:r w:rsidRPr="0056311D">
        <w:rPr>
          <w:rFonts w:cstheme="minorHAnsi"/>
          <w:sz w:val="24"/>
          <w:szCs w:val="24"/>
        </w:rPr>
        <w:t xml:space="preserve"> осуществить поиск  программы обучения по набору признаков и названию программы  и/или Университета.</w:t>
      </w:r>
    </w:p>
    <w:p w14:paraId="2AB29C69" w14:textId="77777777" w:rsidR="007951D3" w:rsidRPr="0056311D" w:rsidRDefault="007951D3" w:rsidP="007951D3">
      <w:pPr>
        <w:pStyle w:val="af"/>
        <w:numPr>
          <w:ilvl w:val="0"/>
          <w:numId w:val="1"/>
        </w:numPr>
        <w:spacing w:before="0" w:after="120" w:line="240" w:lineRule="auto"/>
        <w:ind w:left="709" w:hanging="425"/>
        <w:contextualSpacing w:val="0"/>
        <w:jc w:val="both"/>
        <w:rPr>
          <w:rFonts w:cstheme="minorHAnsi"/>
          <w:sz w:val="24"/>
          <w:szCs w:val="24"/>
        </w:rPr>
      </w:pPr>
      <w:proofErr w:type="gramStart"/>
      <w:r w:rsidRPr="0056311D">
        <w:rPr>
          <w:rFonts w:cstheme="minorHAnsi"/>
          <w:sz w:val="24"/>
          <w:szCs w:val="24"/>
        </w:rPr>
        <w:t>в</w:t>
      </w:r>
      <w:proofErr w:type="gramEnd"/>
      <w:r w:rsidRPr="0056311D">
        <w:rPr>
          <w:rFonts w:cstheme="minorHAnsi"/>
          <w:sz w:val="24"/>
          <w:szCs w:val="24"/>
        </w:rPr>
        <w:t xml:space="preserve">несены предложения по созданию базы данных « Заявки на программы международной академической мобильности», которая даст возможность подачи/   приема  онлайн заявки на участие студентов НИУ ВШЭ в долгосрочных и краткосрочных программах обмена за рубежом и/или  конкурсе на получение финансовой поддержки. </w:t>
      </w:r>
    </w:p>
    <w:p w14:paraId="7982D912"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 xml:space="preserve">В 2013-2014 году была продолжена работа по координации взаимодействия   Отдела программ обучения за рубежом  УМАМ и учебных офисах  на факультетах в рамках действующего Положения об академической мобильности студентов  НИУ ВШЭ.   Отделом УМАМ были  подготовлены рекомендации по </w:t>
      </w:r>
      <w:proofErr w:type="spellStart"/>
      <w:r w:rsidRPr="0056311D">
        <w:rPr>
          <w:rFonts w:cstheme="minorHAnsi"/>
          <w:sz w:val="24"/>
          <w:szCs w:val="24"/>
        </w:rPr>
        <w:t>перезачету</w:t>
      </w:r>
      <w:proofErr w:type="spellEnd"/>
      <w:r w:rsidRPr="0056311D">
        <w:rPr>
          <w:rFonts w:cstheme="minorHAnsi"/>
          <w:sz w:val="24"/>
          <w:szCs w:val="24"/>
        </w:rPr>
        <w:t xml:space="preserve"> результатов международной академической мобильности студентов. Подробная информация по шкалам, которые используются для оценки учебной работы студентов во время их участия в программах международной академической мобильности  (по странам и университетам) размещена  на сайте </w:t>
      </w:r>
      <w:hyperlink r:id="rId133" w:history="1">
        <w:r w:rsidRPr="0056311D">
          <w:rPr>
            <w:rStyle w:val="af8"/>
            <w:rFonts w:cstheme="minorHAnsi"/>
            <w:sz w:val="24"/>
            <w:szCs w:val="24"/>
            <w:lang w:val="en-US"/>
          </w:rPr>
          <w:t>www</w:t>
        </w:r>
        <w:r w:rsidRPr="0056311D">
          <w:rPr>
            <w:rStyle w:val="af8"/>
            <w:rFonts w:cstheme="minorHAnsi"/>
            <w:sz w:val="24"/>
            <w:szCs w:val="24"/>
          </w:rPr>
          <w:t>.lms.hse.ru</w:t>
        </w:r>
      </w:hyperlink>
      <w:r w:rsidRPr="0056311D">
        <w:rPr>
          <w:rFonts w:cstheme="minorHAnsi"/>
          <w:sz w:val="24"/>
          <w:szCs w:val="24"/>
        </w:rPr>
        <w:t xml:space="preserve">.  </w:t>
      </w:r>
    </w:p>
    <w:p w14:paraId="2BCE7B88" w14:textId="77777777" w:rsidR="007951D3" w:rsidRPr="0056311D" w:rsidRDefault="007951D3" w:rsidP="007951D3">
      <w:pPr>
        <w:spacing w:before="0" w:after="120" w:line="240" w:lineRule="auto"/>
        <w:ind w:firstLine="709"/>
        <w:jc w:val="both"/>
        <w:rPr>
          <w:rFonts w:cstheme="minorHAnsi"/>
          <w:sz w:val="24"/>
          <w:szCs w:val="24"/>
        </w:rPr>
      </w:pPr>
      <w:r w:rsidRPr="0056311D">
        <w:rPr>
          <w:rFonts w:cstheme="minorHAnsi"/>
          <w:sz w:val="24"/>
          <w:szCs w:val="24"/>
        </w:rPr>
        <w:t>В перспективе необходимо:</w:t>
      </w:r>
    </w:p>
    <w:p w14:paraId="2B65CAC7" w14:textId="77777777" w:rsidR="007951D3" w:rsidRPr="0056311D" w:rsidRDefault="007951D3" w:rsidP="007951D3">
      <w:pPr>
        <w:pStyle w:val="af"/>
        <w:numPr>
          <w:ilvl w:val="0"/>
          <w:numId w:val="4"/>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рассмотреть возможность обновления состава общеуниверситетской комиссии, которая осуществляет отбор студентов для участия  в программах обучения за рубежом; </w:t>
      </w:r>
    </w:p>
    <w:p w14:paraId="7B20FADF" w14:textId="77777777" w:rsidR="007951D3" w:rsidRPr="0056311D" w:rsidRDefault="007951D3" w:rsidP="007951D3">
      <w:pPr>
        <w:pStyle w:val="af"/>
        <w:numPr>
          <w:ilvl w:val="0"/>
          <w:numId w:val="4"/>
        </w:numPr>
        <w:spacing w:before="0" w:after="120" w:line="240" w:lineRule="auto"/>
        <w:ind w:left="709" w:hanging="425"/>
        <w:contextualSpacing w:val="0"/>
        <w:jc w:val="both"/>
        <w:rPr>
          <w:rFonts w:cstheme="minorHAnsi"/>
          <w:sz w:val="24"/>
          <w:szCs w:val="24"/>
        </w:rPr>
      </w:pPr>
      <w:proofErr w:type="gramStart"/>
      <w:r w:rsidRPr="0056311D">
        <w:rPr>
          <w:rFonts w:cstheme="minorHAnsi"/>
          <w:sz w:val="24"/>
          <w:szCs w:val="24"/>
        </w:rPr>
        <w:t>изучить целесообразность  формирования Отборочных комиссий на факультетах (межфакультетских комиссий по направлениям обучения и/или по университетам) с обязательным участием координаторов по международной деятельности, академических руководителей и менеджеров учебных офисов;</w:t>
      </w:r>
      <w:proofErr w:type="gramEnd"/>
    </w:p>
    <w:p w14:paraId="3B454143" w14:textId="77777777" w:rsidR="007951D3" w:rsidRPr="0056311D" w:rsidRDefault="007951D3" w:rsidP="007951D3">
      <w:pPr>
        <w:pStyle w:val="af"/>
        <w:numPr>
          <w:ilvl w:val="0"/>
          <w:numId w:val="2"/>
        </w:numPr>
        <w:spacing w:before="0" w:after="120" w:line="240" w:lineRule="auto"/>
        <w:ind w:left="709" w:hanging="425"/>
        <w:contextualSpacing w:val="0"/>
        <w:jc w:val="both"/>
        <w:rPr>
          <w:rFonts w:cstheme="minorHAnsi"/>
          <w:sz w:val="24"/>
          <w:szCs w:val="24"/>
        </w:rPr>
      </w:pPr>
      <w:r w:rsidRPr="0056311D">
        <w:rPr>
          <w:rFonts w:cstheme="minorHAnsi"/>
          <w:sz w:val="24"/>
          <w:szCs w:val="24"/>
        </w:rPr>
        <w:t>сформулировать четкие критерии отбора кандидатов (методику оценки поданной заявки) для участия в программах международной академической мобильности;</w:t>
      </w:r>
    </w:p>
    <w:p w14:paraId="39C26C73" w14:textId="53449D4B" w:rsidR="00AD2B96" w:rsidRPr="0056311D" w:rsidRDefault="007951D3" w:rsidP="007951D3">
      <w:pPr>
        <w:pStyle w:val="af"/>
        <w:numPr>
          <w:ilvl w:val="0"/>
          <w:numId w:val="2"/>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рассмотреть  возможность  создания условий  для получения студентами языкового сертификата международного  образца </w:t>
      </w:r>
      <w:proofErr w:type="gramStart"/>
      <w:r w:rsidRPr="0056311D">
        <w:rPr>
          <w:rFonts w:cstheme="minorHAnsi"/>
          <w:sz w:val="24"/>
          <w:szCs w:val="24"/>
        </w:rPr>
        <w:t xml:space="preserve">( </w:t>
      </w:r>
      <w:proofErr w:type="gramEnd"/>
      <w:r w:rsidRPr="0056311D">
        <w:rPr>
          <w:rFonts w:cstheme="minorHAnsi"/>
          <w:sz w:val="24"/>
          <w:szCs w:val="24"/>
        </w:rPr>
        <w:t>например, TOEFL, IELTS) на базе НИУ ВШЭ.</w:t>
      </w:r>
    </w:p>
    <w:p w14:paraId="4464941A" w14:textId="77777777" w:rsidR="00CF25CB" w:rsidRPr="0056311D" w:rsidRDefault="00CF25CB" w:rsidP="00043CBC">
      <w:pPr>
        <w:pStyle w:val="2"/>
        <w:numPr>
          <w:ilvl w:val="1"/>
          <w:numId w:val="68"/>
        </w:numPr>
      </w:pPr>
      <w:bookmarkStart w:id="39" w:name="_Toc278494363"/>
      <w:r w:rsidRPr="0056311D">
        <w:t>Обучение студентов МИЭФ на международных образовательных программах</w:t>
      </w:r>
      <w:bookmarkEnd w:id="39"/>
    </w:p>
    <w:p w14:paraId="61928FDF" w14:textId="77777777" w:rsidR="00E808B5" w:rsidRPr="0056311D" w:rsidRDefault="00E808B5" w:rsidP="00E808B5">
      <w:pPr>
        <w:spacing w:before="0" w:after="120" w:line="240" w:lineRule="auto"/>
        <w:ind w:firstLine="709"/>
        <w:jc w:val="both"/>
        <w:rPr>
          <w:sz w:val="24"/>
          <w:szCs w:val="24"/>
        </w:rPr>
      </w:pPr>
      <w:r w:rsidRPr="0056311D">
        <w:rPr>
          <w:sz w:val="24"/>
          <w:szCs w:val="24"/>
        </w:rPr>
        <w:t xml:space="preserve">С 1997 года МИЭФ реализует программу двух дипломов НИУ ВШЭ и Лондонского университета (ЛУ). За это время данную программу закончило более 1000 студентов МИЭФ. В 2013-2014 учебном году на бакалаврской программе МИЭФ обучалось 759 студентов, из них 118 студентов-четверокурсников получили диплом ЛУ в 2014 году. </w:t>
      </w:r>
    </w:p>
    <w:p w14:paraId="4EA64377" w14:textId="77777777" w:rsidR="00E808B5" w:rsidRPr="0056311D" w:rsidRDefault="00E808B5" w:rsidP="00E808B5">
      <w:pPr>
        <w:spacing w:before="0" w:after="120" w:line="240" w:lineRule="auto"/>
        <w:ind w:firstLine="709"/>
        <w:jc w:val="both"/>
        <w:rPr>
          <w:sz w:val="24"/>
          <w:szCs w:val="24"/>
        </w:rPr>
      </w:pPr>
      <w:r w:rsidRPr="0056311D">
        <w:rPr>
          <w:sz w:val="24"/>
          <w:szCs w:val="24"/>
        </w:rPr>
        <w:t>В 2014 году 96 выпускников бакалавриата МИЭФ (или 81%) получили дипломы Лондонского университета</w:t>
      </w:r>
      <w:r w:rsidRPr="0056311D">
        <w:rPr>
          <w:sz w:val="24"/>
          <w:szCs w:val="24"/>
          <w:vertAlign w:val="superscript"/>
        </w:rPr>
        <w:footnoteReference w:id="17"/>
      </w:r>
      <w:r w:rsidRPr="0056311D">
        <w:rPr>
          <w:sz w:val="24"/>
          <w:szCs w:val="24"/>
        </w:rPr>
        <w:t xml:space="preserve"> с отличием первой и второй степени. Это является одним из лучших результатов среди всех университетов мира, участвующих в Международной программе ЛУ. Следующая диаграмма демонстрирует динамику численности и соотношение </w:t>
      </w:r>
      <w:proofErr w:type="gramStart"/>
      <w:r w:rsidRPr="0056311D">
        <w:rPr>
          <w:sz w:val="24"/>
          <w:szCs w:val="24"/>
        </w:rPr>
        <w:t>степеней отличия дипломов выпускников программы двойных дипломов</w:t>
      </w:r>
      <w:proofErr w:type="gramEnd"/>
      <w:r w:rsidRPr="0056311D">
        <w:rPr>
          <w:sz w:val="24"/>
          <w:szCs w:val="24"/>
        </w:rPr>
        <w:t xml:space="preserve"> НИУ ВШЭ (МИЭФ) и Лондонского университета с 2001 по 2014 год:</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7"/>
        <w:gridCol w:w="4071"/>
      </w:tblGrid>
      <w:tr w:rsidR="00E808B5" w:rsidRPr="0056311D" w14:paraId="122303F2" w14:textId="77777777" w:rsidTr="00E808B5">
        <w:tc>
          <w:tcPr>
            <w:tcW w:w="5134" w:type="dxa"/>
          </w:tcPr>
          <w:p w14:paraId="5B7703D2" w14:textId="77777777" w:rsidR="00E808B5" w:rsidRPr="0056311D" w:rsidRDefault="00E808B5" w:rsidP="00E808B5">
            <w:pPr>
              <w:spacing w:before="0" w:after="120"/>
              <w:jc w:val="both"/>
              <w:rPr>
                <w:sz w:val="24"/>
                <w:szCs w:val="24"/>
                <w:lang w:val="en-US"/>
              </w:rPr>
            </w:pPr>
            <w:r w:rsidRPr="0056311D">
              <w:rPr>
                <w:noProof/>
                <w:sz w:val="24"/>
                <w:szCs w:val="24"/>
                <w:lang w:eastAsia="ru-RU"/>
              </w:rPr>
              <w:drawing>
                <wp:inline distT="0" distB="0" distL="0" distR="0" wp14:anchorId="59B27AB2" wp14:editId="2F19F79A">
                  <wp:extent cx="3798277" cy="3080825"/>
                  <wp:effectExtent l="0" t="0" r="0" b="5715"/>
                  <wp:docPr id="7" name="Рисунок 7" descr="C:\Documents and Settings\skonyshev\Рабочий стол\число дипло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konyshev\Рабочий стол\число дипломов.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96919" cy="3079724"/>
                          </a:xfrm>
                          <a:prstGeom prst="rect">
                            <a:avLst/>
                          </a:prstGeom>
                          <a:noFill/>
                          <a:ln>
                            <a:noFill/>
                          </a:ln>
                        </pic:spPr>
                      </pic:pic>
                    </a:graphicData>
                  </a:graphic>
                </wp:inline>
              </w:drawing>
            </w:r>
          </w:p>
        </w:tc>
        <w:tc>
          <w:tcPr>
            <w:tcW w:w="5134" w:type="dxa"/>
          </w:tcPr>
          <w:p w14:paraId="7FDA7616" w14:textId="77777777" w:rsidR="00E808B5" w:rsidRPr="0056311D" w:rsidRDefault="00E808B5" w:rsidP="00E808B5">
            <w:pPr>
              <w:spacing w:before="0" w:after="120"/>
              <w:jc w:val="both"/>
              <w:rPr>
                <w:rFonts w:ascii="Calibri" w:hAnsi="Calibri"/>
                <w:sz w:val="24"/>
                <w:szCs w:val="24"/>
                <w:lang w:val="en-US"/>
              </w:rPr>
            </w:pPr>
          </w:p>
          <w:p w14:paraId="7AF13249" w14:textId="77777777" w:rsidR="00E808B5" w:rsidRPr="0056311D" w:rsidRDefault="00E808B5" w:rsidP="00E808B5">
            <w:pPr>
              <w:spacing w:before="0" w:after="120"/>
              <w:jc w:val="both"/>
              <w:rPr>
                <w:sz w:val="24"/>
                <w:szCs w:val="24"/>
              </w:rPr>
            </w:pPr>
            <w:r w:rsidRPr="0056311D">
              <w:rPr>
                <w:rFonts w:ascii="Calibri" w:hAnsi="Calibri"/>
                <w:sz w:val="24"/>
                <w:szCs w:val="24"/>
              </w:rPr>
              <w:t>Кроме того, по результатам лондонских экзаменов 2014 года 11 студентов МИЭФ были отмечены специальными призами и 9 - похвальными письмами за наивысшие академические достижения по программе Лондонского университета; 9 студентов получили наивысшие в мире индивидуальные оценки по отдельным предметам. Подробная информация о полученных наградах студентами МИЭФ по годам обучения представлена в Приложении к этому отчету (Рис 1).</w:t>
            </w:r>
          </w:p>
        </w:tc>
      </w:tr>
    </w:tbl>
    <w:p w14:paraId="645B2444" w14:textId="77777777" w:rsidR="00E808B5" w:rsidRPr="0056311D" w:rsidRDefault="00E808B5" w:rsidP="00E808B5">
      <w:pPr>
        <w:pStyle w:val="text"/>
        <w:shd w:val="clear" w:color="auto" w:fill="FFFFFF"/>
        <w:spacing w:before="0" w:beforeAutospacing="0" w:after="120" w:afterAutospacing="0"/>
        <w:ind w:firstLine="709"/>
        <w:jc w:val="both"/>
        <w:textAlignment w:val="baseline"/>
        <w:rPr>
          <w:rFonts w:ascii="Calibri" w:hAnsi="Calibri"/>
        </w:rPr>
      </w:pPr>
      <w:r w:rsidRPr="0056311D">
        <w:rPr>
          <w:rFonts w:ascii="Calibri" w:hAnsi="Calibri"/>
        </w:rPr>
        <w:t xml:space="preserve">По состоянию на 2014 год в МИЭФ открыто 6 специализаций: </w:t>
      </w:r>
      <w:proofErr w:type="gramStart"/>
      <w:r w:rsidRPr="0056311D">
        <w:rPr>
          <w:rFonts w:ascii="Calibri" w:hAnsi="Calibri"/>
          <w:lang w:val="en-US"/>
        </w:rPr>
        <w:t>Economics</w:t>
      </w:r>
      <w:r w:rsidRPr="0056311D">
        <w:rPr>
          <w:rFonts w:ascii="Calibri" w:hAnsi="Calibri"/>
        </w:rPr>
        <w:t xml:space="preserve">, </w:t>
      </w:r>
      <w:r w:rsidRPr="0056311D">
        <w:rPr>
          <w:rFonts w:ascii="Calibri" w:hAnsi="Calibri"/>
          <w:lang w:val="en-US"/>
        </w:rPr>
        <w:t>Economics</w:t>
      </w:r>
      <w:r w:rsidRPr="0056311D">
        <w:rPr>
          <w:rFonts w:ascii="Calibri" w:hAnsi="Calibri"/>
        </w:rPr>
        <w:t xml:space="preserve"> </w:t>
      </w:r>
      <w:r w:rsidRPr="0056311D">
        <w:rPr>
          <w:rFonts w:ascii="Calibri" w:hAnsi="Calibri"/>
          <w:lang w:val="en-US"/>
        </w:rPr>
        <w:t>and</w:t>
      </w:r>
      <w:r w:rsidRPr="0056311D">
        <w:rPr>
          <w:rFonts w:ascii="Calibri" w:hAnsi="Calibri"/>
        </w:rPr>
        <w:t xml:space="preserve"> </w:t>
      </w:r>
      <w:r w:rsidRPr="0056311D">
        <w:rPr>
          <w:rFonts w:ascii="Calibri" w:hAnsi="Calibri"/>
          <w:lang w:val="en-US"/>
        </w:rPr>
        <w:t>Finance</w:t>
      </w:r>
      <w:r w:rsidRPr="0056311D">
        <w:rPr>
          <w:rFonts w:ascii="Calibri" w:hAnsi="Calibri"/>
        </w:rPr>
        <w:t xml:space="preserve">, </w:t>
      </w:r>
      <w:r w:rsidRPr="0056311D">
        <w:rPr>
          <w:rFonts w:ascii="Calibri" w:hAnsi="Calibri"/>
          <w:lang w:val="en-US"/>
        </w:rPr>
        <w:t>Banking</w:t>
      </w:r>
      <w:r w:rsidRPr="0056311D">
        <w:rPr>
          <w:rFonts w:ascii="Calibri" w:hAnsi="Calibri"/>
        </w:rPr>
        <w:t xml:space="preserve"> </w:t>
      </w:r>
      <w:r w:rsidRPr="0056311D">
        <w:rPr>
          <w:rFonts w:ascii="Calibri" w:hAnsi="Calibri"/>
          <w:lang w:val="en-US"/>
        </w:rPr>
        <w:t>and</w:t>
      </w:r>
      <w:r w:rsidRPr="0056311D">
        <w:rPr>
          <w:rFonts w:ascii="Calibri" w:hAnsi="Calibri"/>
        </w:rPr>
        <w:t xml:space="preserve"> </w:t>
      </w:r>
      <w:r w:rsidRPr="0056311D">
        <w:rPr>
          <w:rFonts w:ascii="Calibri" w:hAnsi="Calibri"/>
          <w:lang w:val="en-US"/>
        </w:rPr>
        <w:t>Finance</w:t>
      </w:r>
      <w:r w:rsidRPr="0056311D">
        <w:rPr>
          <w:rFonts w:ascii="Calibri" w:hAnsi="Calibri"/>
        </w:rPr>
        <w:t xml:space="preserve">, </w:t>
      </w:r>
      <w:r w:rsidRPr="0056311D">
        <w:rPr>
          <w:rFonts w:ascii="Calibri" w:hAnsi="Calibri"/>
          <w:lang w:val="en-US"/>
        </w:rPr>
        <w:t>Economics</w:t>
      </w:r>
      <w:r w:rsidRPr="0056311D">
        <w:rPr>
          <w:rFonts w:ascii="Calibri" w:hAnsi="Calibri"/>
        </w:rPr>
        <w:t xml:space="preserve"> </w:t>
      </w:r>
      <w:r w:rsidRPr="0056311D">
        <w:rPr>
          <w:rFonts w:ascii="Calibri" w:hAnsi="Calibri"/>
          <w:lang w:val="en-US"/>
        </w:rPr>
        <w:t>and</w:t>
      </w:r>
      <w:r w:rsidRPr="0056311D">
        <w:rPr>
          <w:rFonts w:ascii="Calibri" w:hAnsi="Calibri"/>
        </w:rPr>
        <w:t xml:space="preserve"> </w:t>
      </w:r>
      <w:r w:rsidRPr="0056311D">
        <w:rPr>
          <w:rFonts w:ascii="Calibri" w:hAnsi="Calibri"/>
          <w:lang w:val="en-US"/>
        </w:rPr>
        <w:t>Management</w:t>
      </w:r>
      <w:r w:rsidRPr="0056311D">
        <w:rPr>
          <w:rFonts w:ascii="Calibri" w:hAnsi="Calibri"/>
        </w:rPr>
        <w:t xml:space="preserve">, </w:t>
      </w:r>
      <w:r w:rsidRPr="0056311D">
        <w:rPr>
          <w:rFonts w:ascii="Calibri" w:hAnsi="Calibri"/>
          <w:lang w:val="en-US"/>
        </w:rPr>
        <w:t>Math</w:t>
      </w:r>
      <w:r w:rsidRPr="0056311D">
        <w:rPr>
          <w:rFonts w:ascii="Calibri" w:hAnsi="Calibri"/>
        </w:rPr>
        <w:t xml:space="preserve"> </w:t>
      </w:r>
      <w:r w:rsidRPr="0056311D">
        <w:rPr>
          <w:rFonts w:ascii="Calibri" w:hAnsi="Calibri"/>
          <w:lang w:val="en-US"/>
        </w:rPr>
        <w:t>and</w:t>
      </w:r>
      <w:r w:rsidRPr="0056311D">
        <w:rPr>
          <w:rFonts w:ascii="Calibri" w:hAnsi="Calibri"/>
        </w:rPr>
        <w:t xml:space="preserve"> </w:t>
      </w:r>
      <w:r w:rsidRPr="0056311D">
        <w:rPr>
          <w:rFonts w:ascii="Calibri" w:hAnsi="Calibri"/>
          <w:lang w:val="en-US"/>
        </w:rPr>
        <w:t>Economics</w:t>
      </w:r>
      <w:r w:rsidRPr="0056311D">
        <w:rPr>
          <w:rFonts w:ascii="Calibri" w:hAnsi="Calibri"/>
        </w:rPr>
        <w:t xml:space="preserve">, </w:t>
      </w:r>
      <w:r w:rsidRPr="0056311D">
        <w:rPr>
          <w:rFonts w:ascii="Calibri" w:hAnsi="Calibri"/>
          <w:lang w:val="en-US"/>
        </w:rPr>
        <w:t>Accounting</w:t>
      </w:r>
      <w:r w:rsidRPr="0056311D">
        <w:rPr>
          <w:rFonts w:ascii="Calibri" w:hAnsi="Calibri"/>
        </w:rPr>
        <w:t xml:space="preserve"> </w:t>
      </w:r>
      <w:r w:rsidRPr="0056311D">
        <w:rPr>
          <w:rFonts w:ascii="Calibri" w:hAnsi="Calibri"/>
          <w:lang w:val="en-US"/>
        </w:rPr>
        <w:t>and</w:t>
      </w:r>
      <w:r w:rsidRPr="0056311D">
        <w:rPr>
          <w:rFonts w:ascii="Calibri" w:hAnsi="Calibri"/>
        </w:rPr>
        <w:t xml:space="preserve"> </w:t>
      </w:r>
      <w:r w:rsidRPr="0056311D">
        <w:rPr>
          <w:rFonts w:ascii="Calibri" w:hAnsi="Calibri"/>
          <w:lang w:val="en-US"/>
        </w:rPr>
        <w:t>Finance</w:t>
      </w:r>
      <w:r w:rsidRPr="0056311D">
        <w:rPr>
          <w:rFonts w:ascii="Calibri" w:hAnsi="Calibri"/>
        </w:rPr>
        <w:t>; последние две специализации были открыты в 2013 году.</w:t>
      </w:r>
      <w:proofErr w:type="gramEnd"/>
      <w:r w:rsidRPr="0056311D">
        <w:rPr>
          <w:rFonts w:ascii="Calibri" w:hAnsi="Calibri"/>
        </w:rPr>
        <w:t xml:space="preserve"> </w:t>
      </w:r>
    </w:p>
    <w:p w14:paraId="178B3E3D" w14:textId="77777777" w:rsidR="00E808B5" w:rsidRPr="0056311D" w:rsidRDefault="00E808B5" w:rsidP="00E808B5">
      <w:pPr>
        <w:spacing w:before="0" w:after="120" w:line="240" w:lineRule="auto"/>
        <w:ind w:firstLine="709"/>
        <w:jc w:val="both"/>
        <w:rPr>
          <w:sz w:val="24"/>
          <w:szCs w:val="24"/>
        </w:rPr>
      </w:pPr>
      <w:r w:rsidRPr="0056311D">
        <w:rPr>
          <w:sz w:val="24"/>
          <w:szCs w:val="24"/>
        </w:rPr>
        <w:t xml:space="preserve">По большинству основных предметов оценки студентов МИЭФ значимо превышают оценки других студентов программы. По результатам лондонских экзаменов в 2014 году студенты МИЭФ получили наивысшие в мире оценки по таким ключевым предметам как </w:t>
      </w:r>
      <w:proofErr w:type="spellStart"/>
      <w:r w:rsidRPr="0056311D">
        <w:rPr>
          <w:color w:val="000000"/>
          <w:sz w:val="24"/>
          <w:szCs w:val="24"/>
        </w:rPr>
        <w:t>Introduction</w:t>
      </w:r>
      <w:proofErr w:type="spellEnd"/>
      <w:r w:rsidRPr="0056311D">
        <w:rPr>
          <w:color w:val="000000"/>
          <w:sz w:val="24"/>
          <w:szCs w:val="24"/>
        </w:rPr>
        <w:t xml:space="preserve"> </w:t>
      </w:r>
      <w:proofErr w:type="spellStart"/>
      <w:r w:rsidRPr="0056311D">
        <w:rPr>
          <w:color w:val="000000"/>
          <w:sz w:val="24"/>
          <w:szCs w:val="24"/>
        </w:rPr>
        <w:t>to</w:t>
      </w:r>
      <w:proofErr w:type="spellEnd"/>
      <w:r w:rsidRPr="0056311D">
        <w:rPr>
          <w:color w:val="000000"/>
          <w:sz w:val="24"/>
          <w:szCs w:val="24"/>
        </w:rPr>
        <w:t xml:space="preserve"> </w:t>
      </w:r>
      <w:proofErr w:type="spellStart"/>
      <w:r w:rsidRPr="0056311D">
        <w:rPr>
          <w:color w:val="000000"/>
          <w:sz w:val="24"/>
          <w:szCs w:val="24"/>
        </w:rPr>
        <w:t>Economics</w:t>
      </w:r>
      <w:proofErr w:type="spellEnd"/>
      <w:r w:rsidRPr="0056311D">
        <w:rPr>
          <w:color w:val="000000"/>
          <w:sz w:val="24"/>
          <w:szCs w:val="24"/>
        </w:rPr>
        <w:t xml:space="preserve">, </w:t>
      </w:r>
      <w:proofErr w:type="spellStart"/>
      <w:r w:rsidRPr="0056311D">
        <w:rPr>
          <w:color w:val="000000"/>
          <w:sz w:val="24"/>
          <w:szCs w:val="24"/>
        </w:rPr>
        <w:t>Macroeconomics</w:t>
      </w:r>
      <w:proofErr w:type="spellEnd"/>
      <w:r w:rsidRPr="0056311D">
        <w:rPr>
          <w:color w:val="000000"/>
          <w:sz w:val="24"/>
          <w:szCs w:val="24"/>
        </w:rPr>
        <w:t xml:space="preserve">, </w:t>
      </w:r>
      <w:proofErr w:type="spellStart"/>
      <w:r w:rsidRPr="0056311D">
        <w:rPr>
          <w:color w:val="000000"/>
          <w:sz w:val="24"/>
          <w:szCs w:val="24"/>
        </w:rPr>
        <w:t>Microeconomics</w:t>
      </w:r>
      <w:proofErr w:type="spellEnd"/>
      <w:r w:rsidRPr="0056311D">
        <w:rPr>
          <w:color w:val="000000"/>
          <w:sz w:val="24"/>
          <w:szCs w:val="24"/>
        </w:rPr>
        <w:t xml:space="preserve">, </w:t>
      </w:r>
      <w:proofErr w:type="spellStart"/>
      <w:r w:rsidRPr="0056311D">
        <w:rPr>
          <w:color w:val="000000"/>
          <w:sz w:val="24"/>
          <w:szCs w:val="24"/>
        </w:rPr>
        <w:t>International</w:t>
      </w:r>
      <w:proofErr w:type="spellEnd"/>
      <w:r w:rsidRPr="0056311D">
        <w:rPr>
          <w:color w:val="000000"/>
          <w:sz w:val="24"/>
          <w:szCs w:val="24"/>
        </w:rPr>
        <w:t xml:space="preserve"> </w:t>
      </w:r>
      <w:proofErr w:type="spellStart"/>
      <w:r w:rsidRPr="0056311D">
        <w:rPr>
          <w:color w:val="000000"/>
          <w:sz w:val="24"/>
          <w:szCs w:val="24"/>
        </w:rPr>
        <w:t>Economics</w:t>
      </w:r>
      <w:proofErr w:type="spellEnd"/>
      <w:r w:rsidRPr="0056311D">
        <w:rPr>
          <w:color w:val="000000"/>
          <w:sz w:val="24"/>
          <w:szCs w:val="24"/>
        </w:rPr>
        <w:t xml:space="preserve">, </w:t>
      </w:r>
      <w:proofErr w:type="spellStart"/>
      <w:r w:rsidRPr="0056311D">
        <w:rPr>
          <w:color w:val="000000"/>
          <w:sz w:val="24"/>
          <w:szCs w:val="24"/>
        </w:rPr>
        <w:t>Mathematics</w:t>
      </w:r>
      <w:proofErr w:type="spellEnd"/>
      <w:r w:rsidRPr="0056311D">
        <w:rPr>
          <w:color w:val="000000"/>
          <w:sz w:val="24"/>
          <w:szCs w:val="24"/>
        </w:rPr>
        <w:t xml:space="preserve"> 1, </w:t>
      </w:r>
      <w:proofErr w:type="spellStart"/>
      <w:r w:rsidRPr="0056311D">
        <w:rPr>
          <w:color w:val="000000"/>
          <w:sz w:val="24"/>
          <w:szCs w:val="24"/>
        </w:rPr>
        <w:t>Mathematics</w:t>
      </w:r>
      <w:proofErr w:type="spellEnd"/>
      <w:r w:rsidRPr="0056311D">
        <w:rPr>
          <w:color w:val="000000"/>
          <w:sz w:val="24"/>
          <w:szCs w:val="24"/>
        </w:rPr>
        <w:t xml:space="preserve"> 2, </w:t>
      </w:r>
      <w:proofErr w:type="spellStart"/>
      <w:r w:rsidRPr="0056311D">
        <w:rPr>
          <w:color w:val="000000"/>
          <w:sz w:val="24"/>
          <w:szCs w:val="24"/>
        </w:rPr>
        <w:t>Calculus</w:t>
      </w:r>
      <w:proofErr w:type="spellEnd"/>
      <w:r w:rsidRPr="0056311D">
        <w:rPr>
          <w:color w:val="000000"/>
          <w:sz w:val="24"/>
          <w:szCs w:val="24"/>
        </w:rPr>
        <w:t xml:space="preserve">, </w:t>
      </w:r>
      <w:proofErr w:type="spellStart"/>
      <w:r w:rsidRPr="0056311D">
        <w:rPr>
          <w:color w:val="000000"/>
          <w:sz w:val="24"/>
          <w:szCs w:val="24"/>
        </w:rPr>
        <w:t>Statistics</w:t>
      </w:r>
      <w:proofErr w:type="spellEnd"/>
      <w:r w:rsidRPr="0056311D">
        <w:rPr>
          <w:color w:val="000000"/>
          <w:sz w:val="24"/>
          <w:szCs w:val="24"/>
        </w:rPr>
        <w:t xml:space="preserve"> 2. Самое большое превышение среднего балла студентов МИЭФ над среднемировым </w:t>
      </w:r>
      <w:proofErr w:type="gramStart"/>
      <w:r w:rsidRPr="0056311D">
        <w:rPr>
          <w:color w:val="000000"/>
          <w:sz w:val="24"/>
          <w:szCs w:val="24"/>
        </w:rPr>
        <w:t>уровнем</w:t>
      </w:r>
      <w:proofErr w:type="gramEnd"/>
      <w:r w:rsidRPr="0056311D">
        <w:rPr>
          <w:color w:val="000000"/>
          <w:sz w:val="24"/>
          <w:szCs w:val="24"/>
        </w:rPr>
        <w:t xml:space="preserve"> оказалось по </w:t>
      </w:r>
      <w:r w:rsidRPr="0056311D">
        <w:rPr>
          <w:color w:val="000000"/>
          <w:sz w:val="24"/>
          <w:szCs w:val="24"/>
          <w:lang w:val="en-US"/>
        </w:rPr>
        <w:t>Calculus</w:t>
      </w:r>
      <w:r w:rsidRPr="0056311D">
        <w:rPr>
          <w:color w:val="000000"/>
          <w:sz w:val="24"/>
          <w:szCs w:val="24"/>
        </w:rPr>
        <w:t xml:space="preserve"> и </w:t>
      </w:r>
      <w:r w:rsidRPr="0056311D">
        <w:rPr>
          <w:color w:val="000000"/>
          <w:sz w:val="24"/>
          <w:szCs w:val="24"/>
          <w:lang w:val="en-US"/>
        </w:rPr>
        <w:t>Algebra</w:t>
      </w:r>
      <w:r w:rsidRPr="0056311D">
        <w:rPr>
          <w:color w:val="000000"/>
          <w:sz w:val="24"/>
          <w:szCs w:val="24"/>
        </w:rPr>
        <w:t xml:space="preserve"> (+34 и +31 балла соответственно), которые студенты специализации </w:t>
      </w:r>
      <w:r w:rsidRPr="0056311D">
        <w:rPr>
          <w:color w:val="000000"/>
          <w:sz w:val="24"/>
          <w:szCs w:val="24"/>
          <w:lang w:val="en-US"/>
        </w:rPr>
        <w:t>Math</w:t>
      </w:r>
      <w:r w:rsidRPr="0056311D">
        <w:rPr>
          <w:color w:val="000000"/>
          <w:sz w:val="24"/>
          <w:szCs w:val="24"/>
        </w:rPr>
        <w:t xml:space="preserve"> </w:t>
      </w:r>
      <w:r w:rsidRPr="0056311D">
        <w:rPr>
          <w:color w:val="000000"/>
          <w:sz w:val="24"/>
          <w:szCs w:val="24"/>
          <w:lang w:val="en-US"/>
        </w:rPr>
        <w:t>and</w:t>
      </w:r>
      <w:r w:rsidRPr="0056311D">
        <w:rPr>
          <w:color w:val="000000"/>
          <w:sz w:val="24"/>
          <w:szCs w:val="24"/>
        </w:rPr>
        <w:t xml:space="preserve"> </w:t>
      </w:r>
      <w:r w:rsidRPr="0056311D">
        <w:rPr>
          <w:color w:val="000000"/>
          <w:sz w:val="24"/>
          <w:szCs w:val="24"/>
          <w:lang w:val="en-US"/>
        </w:rPr>
        <w:t>Economics</w:t>
      </w:r>
      <w:r w:rsidRPr="0056311D">
        <w:rPr>
          <w:color w:val="000000"/>
          <w:sz w:val="24"/>
          <w:szCs w:val="24"/>
        </w:rPr>
        <w:t xml:space="preserve"> сдавали впервые в истории МИЭФ. </w:t>
      </w:r>
      <w:r w:rsidRPr="0056311D">
        <w:rPr>
          <w:sz w:val="24"/>
          <w:szCs w:val="24"/>
        </w:rPr>
        <w:t>Соотношение между средними оценками студентов МИЭФ и остальных студентов Лондонского университета по результатам экзаменов ЛУ в 2014 году показано на (Рис.2) в Приложении к этому отчету.</w:t>
      </w:r>
    </w:p>
    <w:p w14:paraId="53DF7576" w14:textId="77777777" w:rsidR="00E808B5" w:rsidRPr="0056311D" w:rsidRDefault="00E808B5" w:rsidP="00E808B5">
      <w:pPr>
        <w:pStyle w:val="text"/>
        <w:shd w:val="clear" w:color="auto" w:fill="FFFFFF"/>
        <w:spacing w:before="0" w:beforeAutospacing="0" w:after="120" w:afterAutospacing="0"/>
        <w:ind w:firstLine="709"/>
        <w:jc w:val="both"/>
        <w:textAlignment w:val="baseline"/>
        <w:rPr>
          <w:rFonts w:ascii="Calibri" w:hAnsi="Calibri"/>
        </w:rPr>
      </w:pPr>
      <w:r w:rsidRPr="0056311D">
        <w:rPr>
          <w:rFonts w:ascii="Calibri" w:hAnsi="Calibri"/>
        </w:rPr>
        <w:t xml:space="preserve">С 2013 года начала работу «ICEF – </w:t>
      </w:r>
      <w:proofErr w:type="spellStart"/>
      <w:r w:rsidRPr="0056311D">
        <w:rPr>
          <w:rFonts w:ascii="Calibri" w:hAnsi="Calibri"/>
        </w:rPr>
        <w:t>Academia</w:t>
      </w:r>
      <w:proofErr w:type="spellEnd"/>
      <w:r w:rsidRPr="0056311D">
        <w:rPr>
          <w:rFonts w:ascii="Calibri" w:hAnsi="Calibri"/>
        </w:rPr>
        <w:t xml:space="preserve">» - программа повышенной интеллектуальной нагрузки для сильных студентов МИЭФ, целью которой является создание новых возможностей для студентов по более глубокому изучению экономических и математических дисциплин, а также ведению научно-исследовательской работы. В 2013-2014 учебном году по программе </w:t>
      </w:r>
      <w:r w:rsidRPr="0056311D">
        <w:rPr>
          <w:rFonts w:ascii="Calibri" w:hAnsi="Calibri"/>
          <w:lang w:val="en-US"/>
        </w:rPr>
        <w:t>ICEF</w:t>
      </w:r>
      <w:r w:rsidRPr="0056311D">
        <w:rPr>
          <w:rFonts w:ascii="Calibri" w:hAnsi="Calibri"/>
        </w:rPr>
        <w:t xml:space="preserve"> </w:t>
      </w:r>
      <w:r w:rsidRPr="0056311D">
        <w:rPr>
          <w:rFonts w:ascii="Calibri" w:hAnsi="Calibri"/>
          <w:lang w:val="en-US"/>
        </w:rPr>
        <w:t>Academia</w:t>
      </w:r>
      <w:r w:rsidRPr="0056311D">
        <w:rPr>
          <w:rFonts w:ascii="Calibri" w:hAnsi="Calibri"/>
        </w:rPr>
        <w:t xml:space="preserve"> обучалось 42 студента первого курса, из них 2 лучших студента будут направлены в летнюю школу ЛШЭ в 2015 году.   </w:t>
      </w:r>
    </w:p>
    <w:p w14:paraId="3EAA1EC3" w14:textId="77777777" w:rsidR="00E808B5" w:rsidRPr="0056311D" w:rsidRDefault="00E808B5" w:rsidP="00E808B5">
      <w:pPr>
        <w:spacing w:before="0" w:after="120" w:line="240" w:lineRule="auto"/>
        <w:ind w:firstLine="709"/>
        <w:jc w:val="both"/>
        <w:rPr>
          <w:sz w:val="24"/>
          <w:szCs w:val="24"/>
        </w:rPr>
      </w:pPr>
      <w:r w:rsidRPr="0056311D">
        <w:rPr>
          <w:sz w:val="24"/>
          <w:szCs w:val="24"/>
        </w:rPr>
        <w:t>С 2007 года в МИЭФ работает созданная с участием Лондонской школы экономики и политических наук магистерская программа «Финансовая экономика»,  уже более 115 выпускников которой (19 – в 2014 году) получили диплом НИУ ВШЭ и письмо-сертификат, подписанный Ректором НИУ ВШЭ и Директором ЛШЭ.</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5"/>
        <w:gridCol w:w="4403"/>
      </w:tblGrid>
      <w:tr w:rsidR="00E808B5" w:rsidRPr="0056311D" w14:paraId="02BA7529" w14:textId="77777777" w:rsidTr="00E808B5">
        <w:tc>
          <w:tcPr>
            <w:tcW w:w="5134" w:type="dxa"/>
          </w:tcPr>
          <w:p w14:paraId="1F6AF216" w14:textId="77777777" w:rsidR="00E808B5" w:rsidRPr="0056311D" w:rsidRDefault="00E808B5" w:rsidP="00E808B5">
            <w:pPr>
              <w:spacing w:before="0" w:after="120"/>
              <w:jc w:val="both"/>
              <w:rPr>
                <w:sz w:val="24"/>
                <w:szCs w:val="24"/>
                <w:lang w:val="en-US"/>
              </w:rPr>
            </w:pPr>
            <w:r w:rsidRPr="0056311D">
              <w:rPr>
                <w:noProof/>
                <w:sz w:val="24"/>
                <w:szCs w:val="24"/>
                <w:lang w:eastAsia="ru-RU"/>
              </w:rPr>
              <w:drawing>
                <wp:inline distT="0" distB="0" distL="0" distR="0" wp14:anchorId="123C88DE" wp14:editId="375B6FC9">
                  <wp:extent cx="3587262" cy="2588455"/>
                  <wp:effectExtent l="0" t="0" r="0" b="2540"/>
                  <wp:docPr id="8" name="Рисунок 8" descr="C:\Documents and Settings\skonyshev\Рабочий стол\количество студен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konyshev\Рабочий стол\количество студентов.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82591" cy="2585085"/>
                          </a:xfrm>
                          <a:prstGeom prst="rect">
                            <a:avLst/>
                          </a:prstGeom>
                          <a:noFill/>
                          <a:ln>
                            <a:noFill/>
                          </a:ln>
                        </pic:spPr>
                      </pic:pic>
                    </a:graphicData>
                  </a:graphic>
                </wp:inline>
              </w:drawing>
            </w:r>
          </w:p>
        </w:tc>
        <w:tc>
          <w:tcPr>
            <w:tcW w:w="5134" w:type="dxa"/>
          </w:tcPr>
          <w:p w14:paraId="64D60843" w14:textId="77777777" w:rsidR="00E808B5" w:rsidRPr="0056311D" w:rsidRDefault="00E808B5" w:rsidP="00E808B5">
            <w:pPr>
              <w:spacing w:before="0" w:after="120"/>
              <w:jc w:val="both"/>
              <w:rPr>
                <w:sz w:val="24"/>
                <w:szCs w:val="24"/>
                <w:lang w:val="en-US"/>
              </w:rPr>
            </w:pPr>
          </w:p>
          <w:p w14:paraId="0207DD1E" w14:textId="77777777" w:rsidR="00E808B5" w:rsidRPr="0056311D" w:rsidRDefault="00E808B5" w:rsidP="00E808B5">
            <w:pPr>
              <w:spacing w:before="0" w:after="120"/>
              <w:jc w:val="both"/>
              <w:rPr>
                <w:sz w:val="24"/>
                <w:szCs w:val="24"/>
              </w:rPr>
            </w:pPr>
            <w:r w:rsidRPr="0056311D">
              <w:rPr>
                <w:sz w:val="24"/>
                <w:szCs w:val="24"/>
              </w:rPr>
              <w:t>Магистратура является естественным продолжением бакалаврской программы двух дипломов по экономике. Соответствие программы магистратуры международным стандартам обеспечивается академической поддержкой со стороны Лондонской школы экономики и политических наук (ЛШЭ), а также привлечением в МИЭФ преподавателей с подтвержденной международной квалификацией.</w:t>
            </w:r>
          </w:p>
        </w:tc>
      </w:tr>
    </w:tbl>
    <w:p w14:paraId="462D4E48" w14:textId="77777777" w:rsidR="00E808B5" w:rsidRPr="0056311D" w:rsidRDefault="00E808B5" w:rsidP="00E808B5">
      <w:pPr>
        <w:autoSpaceDE w:val="0"/>
        <w:autoSpaceDN w:val="0"/>
        <w:adjustRightInd w:val="0"/>
        <w:spacing w:before="0" w:after="120" w:line="240" w:lineRule="auto"/>
        <w:ind w:firstLine="709"/>
        <w:jc w:val="both"/>
        <w:rPr>
          <w:sz w:val="24"/>
          <w:szCs w:val="24"/>
        </w:rPr>
      </w:pPr>
      <w:r w:rsidRPr="0056311D">
        <w:rPr>
          <w:sz w:val="24"/>
          <w:szCs w:val="24"/>
        </w:rPr>
        <w:t>Студенты магистратуры МИЭФ могут участвовать в международных программах обмена НИУ ВШЭ,</w:t>
      </w:r>
      <w:r w:rsidRPr="0056311D">
        <w:rPr>
          <w:rFonts w:ascii="MyriadPro-Regular" w:hAnsi="MyriadPro-Regular" w:cs="MyriadPro-Regular"/>
          <w:color w:val="000000"/>
          <w:sz w:val="24"/>
          <w:szCs w:val="24"/>
        </w:rPr>
        <w:t xml:space="preserve"> </w:t>
      </w:r>
      <w:r w:rsidRPr="0056311D">
        <w:rPr>
          <w:sz w:val="24"/>
          <w:szCs w:val="24"/>
        </w:rPr>
        <w:t xml:space="preserve">и имеют возможность провести один или несколько семестров за рубежом. Наиболее популярными среди магистрантов МИЭФ являются программы обмена с Университетом Эссекса, </w:t>
      </w:r>
      <w:proofErr w:type="spellStart"/>
      <w:r w:rsidRPr="0056311D">
        <w:rPr>
          <w:sz w:val="24"/>
          <w:szCs w:val="24"/>
        </w:rPr>
        <w:t>Тилбурга</w:t>
      </w:r>
      <w:proofErr w:type="spellEnd"/>
      <w:r w:rsidRPr="0056311D">
        <w:rPr>
          <w:sz w:val="24"/>
          <w:szCs w:val="24"/>
        </w:rPr>
        <w:t xml:space="preserve">, Берлинским университетом им. Гумбольдта и Венским университетом экономики и бизнеса. Система индивидуальных учебных планов НИУ ВШЭ позволяет магистранту получить два диплома. В 2013-2014 учебном году 7 магистров обучались в следующих университетах: </w:t>
      </w:r>
      <w:r w:rsidRPr="0056311D">
        <w:rPr>
          <w:sz w:val="24"/>
          <w:szCs w:val="24"/>
          <w:lang w:val="en-US"/>
        </w:rPr>
        <w:t>Essex</w:t>
      </w:r>
      <w:r w:rsidRPr="0056311D">
        <w:rPr>
          <w:sz w:val="24"/>
          <w:szCs w:val="24"/>
        </w:rPr>
        <w:t xml:space="preserve"> (</w:t>
      </w:r>
      <w:r w:rsidRPr="0056311D">
        <w:rPr>
          <w:sz w:val="24"/>
          <w:szCs w:val="24"/>
          <w:lang w:val="en-US"/>
        </w:rPr>
        <w:t>UK</w:t>
      </w:r>
      <w:r w:rsidRPr="0056311D">
        <w:rPr>
          <w:sz w:val="24"/>
          <w:szCs w:val="24"/>
        </w:rPr>
        <w:t xml:space="preserve">) – 2 магистра, </w:t>
      </w:r>
      <w:r w:rsidRPr="0056311D">
        <w:rPr>
          <w:sz w:val="24"/>
          <w:szCs w:val="24"/>
          <w:lang w:val="en-US"/>
        </w:rPr>
        <w:t>Warwick</w:t>
      </w:r>
      <w:r w:rsidRPr="0056311D">
        <w:rPr>
          <w:sz w:val="24"/>
          <w:szCs w:val="24"/>
        </w:rPr>
        <w:t xml:space="preserve"> (</w:t>
      </w:r>
      <w:r w:rsidRPr="0056311D">
        <w:rPr>
          <w:sz w:val="24"/>
          <w:szCs w:val="24"/>
          <w:lang w:val="en-US"/>
        </w:rPr>
        <w:t>UK</w:t>
      </w:r>
      <w:r w:rsidRPr="0056311D">
        <w:rPr>
          <w:sz w:val="24"/>
          <w:szCs w:val="24"/>
        </w:rPr>
        <w:t xml:space="preserve">) – 1 магистр, </w:t>
      </w:r>
      <w:r w:rsidRPr="0056311D">
        <w:rPr>
          <w:sz w:val="24"/>
          <w:szCs w:val="24"/>
          <w:lang w:val="en-US"/>
        </w:rPr>
        <w:t>Humboldt</w:t>
      </w:r>
      <w:r w:rsidRPr="0056311D">
        <w:rPr>
          <w:sz w:val="24"/>
          <w:szCs w:val="24"/>
        </w:rPr>
        <w:t xml:space="preserve"> (</w:t>
      </w:r>
      <w:r w:rsidRPr="0056311D">
        <w:rPr>
          <w:sz w:val="24"/>
          <w:szCs w:val="24"/>
          <w:lang w:val="en-US"/>
        </w:rPr>
        <w:t>Germany</w:t>
      </w:r>
      <w:r w:rsidRPr="0056311D">
        <w:rPr>
          <w:sz w:val="24"/>
          <w:szCs w:val="24"/>
        </w:rPr>
        <w:t xml:space="preserve">) – 1 магистр, </w:t>
      </w:r>
      <w:r w:rsidRPr="0056311D">
        <w:rPr>
          <w:sz w:val="24"/>
          <w:szCs w:val="24"/>
          <w:lang w:val="en-US"/>
        </w:rPr>
        <w:t>Tilburg</w:t>
      </w:r>
      <w:r w:rsidRPr="0056311D">
        <w:rPr>
          <w:sz w:val="24"/>
          <w:szCs w:val="24"/>
        </w:rPr>
        <w:t xml:space="preserve"> (</w:t>
      </w:r>
      <w:r w:rsidRPr="0056311D">
        <w:rPr>
          <w:sz w:val="24"/>
          <w:szCs w:val="24"/>
          <w:lang w:val="en-US"/>
        </w:rPr>
        <w:t>Netherlands</w:t>
      </w:r>
      <w:r w:rsidRPr="0056311D">
        <w:rPr>
          <w:sz w:val="24"/>
          <w:szCs w:val="24"/>
        </w:rPr>
        <w:t xml:space="preserve">)-2 магистра, </w:t>
      </w:r>
      <w:r w:rsidRPr="0056311D">
        <w:rPr>
          <w:sz w:val="24"/>
          <w:szCs w:val="24"/>
          <w:lang w:val="en-US"/>
        </w:rPr>
        <w:t>Sorbonne</w:t>
      </w:r>
      <w:r w:rsidRPr="0056311D">
        <w:rPr>
          <w:sz w:val="24"/>
          <w:szCs w:val="24"/>
        </w:rPr>
        <w:t xml:space="preserve"> (</w:t>
      </w:r>
      <w:r w:rsidRPr="0056311D">
        <w:rPr>
          <w:sz w:val="24"/>
          <w:szCs w:val="24"/>
          <w:lang w:val="en-US"/>
        </w:rPr>
        <w:t>France</w:t>
      </w:r>
      <w:r w:rsidRPr="0056311D">
        <w:rPr>
          <w:sz w:val="24"/>
          <w:szCs w:val="24"/>
        </w:rPr>
        <w:t xml:space="preserve">) – 1 магистр. </w:t>
      </w:r>
    </w:p>
    <w:p w14:paraId="5B010FE0" w14:textId="77777777" w:rsidR="00BF0916" w:rsidRPr="0056311D" w:rsidRDefault="00BF0916" w:rsidP="00D71263">
      <w:pPr>
        <w:autoSpaceDE w:val="0"/>
        <w:autoSpaceDN w:val="0"/>
        <w:adjustRightInd w:val="0"/>
        <w:spacing w:before="0" w:after="120" w:line="240" w:lineRule="auto"/>
        <w:ind w:firstLine="709"/>
        <w:jc w:val="both"/>
        <w:rPr>
          <w:sz w:val="24"/>
          <w:szCs w:val="24"/>
        </w:rPr>
      </w:pPr>
    </w:p>
    <w:p w14:paraId="3608EDF0" w14:textId="77777777" w:rsidR="00CF25CB" w:rsidRPr="0056311D" w:rsidRDefault="00E808B5" w:rsidP="00D71263">
      <w:pPr>
        <w:autoSpaceDE w:val="0"/>
        <w:autoSpaceDN w:val="0"/>
        <w:adjustRightInd w:val="0"/>
        <w:spacing w:before="0" w:after="120" w:line="240" w:lineRule="auto"/>
        <w:ind w:firstLine="709"/>
        <w:jc w:val="both"/>
        <w:rPr>
          <w:sz w:val="24"/>
          <w:szCs w:val="24"/>
        </w:rPr>
      </w:pPr>
      <w:r w:rsidRPr="0056311D">
        <w:rPr>
          <w:sz w:val="24"/>
          <w:szCs w:val="24"/>
        </w:rPr>
        <w:t xml:space="preserve">Ежегодно студенты МИЭФ ездят в летнюю школу ЛШЭ, где проходят </w:t>
      </w:r>
      <w:proofErr w:type="gramStart"/>
      <w:r w:rsidRPr="0056311D">
        <w:rPr>
          <w:sz w:val="24"/>
          <w:szCs w:val="24"/>
        </w:rPr>
        <w:t>обучение по предметам</w:t>
      </w:r>
      <w:proofErr w:type="gramEnd"/>
      <w:r w:rsidRPr="0056311D">
        <w:rPr>
          <w:sz w:val="24"/>
          <w:szCs w:val="24"/>
        </w:rPr>
        <w:t xml:space="preserve"> в соответствии с их специализацией. Летом 2014 года 26 студентов бакалавриата и 2 магистра МИЭФ обучались в летней школе ЛШЭ.</w:t>
      </w:r>
    </w:p>
    <w:p w14:paraId="10553108" w14:textId="77777777" w:rsidR="00001EB3" w:rsidRPr="0056311D" w:rsidRDefault="00001EB3" w:rsidP="00043CBC">
      <w:pPr>
        <w:pStyle w:val="10"/>
        <w:numPr>
          <w:ilvl w:val="0"/>
          <w:numId w:val="68"/>
        </w:numPr>
      </w:pPr>
      <w:bookmarkStart w:id="40" w:name="_Toc278494364"/>
      <w:r w:rsidRPr="0056311D">
        <w:t>Интернационализация образовательной среды НИУ ВШЭ</w:t>
      </w:r>
      <w:bookmarkEnd w:id="40"/>
    </w:p>
    <w:p w14:paraId="2F46B196" w14:textId="77777777" w:rsidR="00CB0F3F" w:rsidRPr="0056311D" w:rsidRDefault="00CB0F3F" w:rsidP="00043CBC">
      <w:pPr>
        <w:pStyle w:val="2"/>
        <w:numPr>
          <w:ilvl w:val="1"/>
          <w:numId w:val="68"/>
        </w:numPr>
      </w:pPr>
      <w:bookmarkStart w:id="41" w:name="_Toc278494365"/>
      <w:proofErr w:type="gramStart"/>
      <w:r w:rsidRPr="0056311D">
        <w:t>Обучение иностранных студентов по программам</w:t>
      </w:r>
      <w:proofErr w:type="gramEnd"/>
      <w:r w:rsidRPr="0056311D">
        <w:t xml:space="preserve"> высшего профессионального обучения</w:t>
      </w:r>
      <w:bookmarkEnd w:id="41"/>
    </w:p>
    <w:p w14:paraId="46178B61" w14:textId="77777777" w:rsidR="000C0FBF" w:rsidRPr="0056311D" w:rsidRDefault="000C0FBF" w:rsidP="000C0FBF">
      <w:pPr>
        <w:spacing w:before="0" w:after="120" w:line="240" w:lineRule="auto"/>
        <w:ind w:firstLine="709"/>
        <w:jc w:val="both"/>
        <w:rPr>
          <w:rFonts w:cstheme="minorHAnsi"/>
          <w:sz w:val="24"/>
          <w:szCs w:val="24"/>
        </w:rPr>
      </w:pPr>
      <w:r w:rsidRPr="0056311D">
        <w:rPr>
          <w:rFonts w:cstheme="minorHAnsi"/>
          <w:sz w:val="24"/>
          <w:szCs w:val="24"/>
        </w:rPr>
        <w:t xml:space="preserve">Общая численность иностранных студентов,  обучающихся на  </w:t>
      </w:r>
      <w:proofErr w:type="gramStart"/>
      <w:r w:rsidRPr="0056311D">
        <w:rPr>
          <w:rFonts w:cstheme="minorHAnsi"/>
          <w:sz w:val="24"/>
          <w:szCs w:val="24"/>
        </w:rPr>
        <w:t>программах</w:t>
      </w:r>
      <w:proofErr w:type="gramEnd"/>
      <w:r w:rsidRPr="0056311D">
        <w:rPr>
          <w:rFonts w:cstheme="minorHAnsi"/>
          <w:sz w:val="24"/>
          <w:szCs w:val="24"/>
        </w:rPr>
        <w:t xml:space="preserve">  бакалавриата и магистратуры,  увеличивается каждый год в полтора  раз по сравнению с предыдущим учебным годом.</w:t>
      </w:r>
    </w:p>
    <w:p w14:paraId="104AD172" w14:textId="77777777" w:rsidR="000C0FBF" w:rsidRPr="0056311D" w:rsidRDefault="000C0FBF" w:rsidP="000C0FBF">
      <w:pPr>
        <w:spacing w:before="0" w:after="120" w:line="240" w:lineRule="auto"/>
        <w:ind w:firstLine="709"/>
        <w:rPr>
          <w:rFonts w:cstheme="minorHAnsi"/>
          <w:b/>
          <w:i/>
          <w:sz w:val="24"/>
          <w:szCs w:val="24"/>
        </w:rPr>
      </w:pPr>
      <w:r w:rsidRPr="0056311D">
        <w:rPr>
          <w:rFonts w:cstheme="minorHAnsi"/>
          <w:b/>
          <w:i/>
          <w:sz w:val="24"/>
          <w:szCs w:val="24"/>
        </w:rPr>
        <w:t>Число иностранных студентов (по данным на 1  октября соответствующего учебного года).</w:t>
      </w:r>
    </w:p>
    <w:tbl>
      <w:tblPr>
        <w:tblStyle w:val="a7"/>
        <w:tblW w:w="9571" w:type="dxa"/>
        <w:jc w:val="center"/>
        <w:tblLook w:val="04A0" w:firstRow="1" w:lastRow="0" w:firstColumn="1" w:lastColumn="0" w:noHBand="0" w:noVBand="1"/>
      </w:tblPr>
      <w:tblGrid>
        <w:gridCol w:w="3287"/>
        <w:gridCol w:w="1718"/>
        <w:gridCol w:w="1617"/>
        <w:gridCol w:w="1592"/>
        <w:gridCol w:w="1357"/>
      </w:tblGrid>
      <w:tr w:rsidR="000C0FBF" w:rsidRPr="0056311D" w14:paraId="4338B9E9" w14:textId="77777777" w:rsidTr="00BF0916">
        <w:trPr>
          <w:jc w:val="center"/>
        </w:trPr>
        <w:tc>
          <w:tcPr>
            <w:tcW w:w="3287" w:type="dxa"/>
            <w:shd w:val="clear" w:color="auto" w:fill="EEECE1" w:themeFill="background2"/>
          </w:tcPr>
          <w:p w14:paraId="2151C7A6" w14:textId="77777777" w:rsidR="000C0FBF" w:rsidRPr="0056311D" w:rsidRDefault="000C0FBF" w:rsidP="000C0FBF">
            <w:pPr>
              <w:spacing w:before="0" w:after="120"/>
              <w:jc w:val="center"/>
              <w:rPr>
                <w:rFonts w:cstheme="minorHAnsi"/>
                <w:b/>
                <w:sz w:val="24"/>
                <w:szCs w:val="24"/>
              </w:rPr>
            </w:pPr>
            <w:r w:rsidRPr="0056311D">
              <w:rPr>
                <w:rFonts w:cstheme="minorHAnsi"/>
                <w:b/>
                <w:sz w:val="24"/>
                <w:szCs w:val="24"/>
              </w:rPr>
              <w:t>Учебный год</w:t>
            </w:r>
          </w:p>
        </w:tc>
        <w:tc>
          <w:tcPr>
            <w:tcW w:w="1718" w:type="dxa"/>
            <w:shd w:val="clear" w:color="auto" w:fill="EEECE1" w:themeFill="background2"/>
          </w:tcPr>
          <w:p w14:paraId="5964FED9" w14:textId="77777777" w:rsidR="000C0FBF" w:rsidRPr="0056311D" w:rsidRDefault="000C0FBF" w:rsidP="000C0FBF">
            <w:pPr>
              <w:spacing w:before="0" w:after="120"/>
              <w:jc w:val="center"/>
              <w:rPr>
                <w:rFonts w:cstheme="minorHAnsi"/>
                <w:b/>
                <w:sz w:val="24"/>
                <w:szCs w:val="24"/>
              </w:rPr>
            </w:pPr>
            <w:r w:rsidRPr="0056311D">
              <w:rPr>
                <w:rFonts w:cstheme="minorHAnsi"/>
                <w:b/>
                <w:sz w:val="24"/>
                <w:szCs w:val="24"/>
              </w:rPr>
              <w:t>2011/12</w:t>
            </w:r>
          </w:p>
        </w:tc>
        <w:tc>
          <w:tcPr>
            <w:tcW w:w="1617" w:type="dxa"/>
            <w:shd w:val="clear" w:color="auto" w:fill="EEECE1" w:themeFill="background2"/>
          </w:tcPr>
          <w:p w14:paraId="1291B8FB" w14:textId="77777777" w:rsidR="000C0FBF" w:rsidRPr="0056311D" w:rsidRDefault="000C0FBF" w:rsidP="000C0FBF">
            <w:pPr>
              <w:spacing w:before="0" w:after="120"/>
              <w:jc w:val="center"/>
              <w:rPr>
                <w:rFonts w:cstheme="minorHAnsi"/>
                <w:b/>
                <w:sz w:val="24"/>
                <w:szCs w:val="24"/>
              </w:rPr>
            </w:pPr>
            <w:r w:rsidRPr="0056311D">
              <w:rPr>
                <w:rFonts w:cstheme="minorHAnsi"/>
                <w:b/>
                <w:sz w:val="24"/>
                <w:szCs w:val="24"/>
              </w:rPr>
              <w:t>2012/13</w:t>
            </w:r>
          </w:p>
        </w:tc>
        <w:tc>
          <w:tcPr>
            <w:tcW w:w="1592" w:type="dxa"/>
            <w:shd w:val="clear" w:color="auto" w:fill="EEECE1" w:themeFill="background2"/>
          </w:tcPr>
          <w:p w14:paraId="7B72291B" w14:textId="77777777" w:rsidR="000C0FBF" w:rsidRPr="0056311D" w:rsidRDefault="000C0FBF" w:rsidP="000C0FBF">
            <w:pPr>
              <w:spacing w:before="0" w:after="120"/>
              <w:jc w:val="center"/>
              <w:rPr>
                <w:rFonts w:cstheme="minorHAnsi"/>
                <w:b/>
                <w:sz w:val="24"/>
                <w:szCs w:val="24"/>
              </w:rPr>
            </w:pPr>
            <w:r w:rsidRPr="0056311D">
              <w:rPr>
                <w:rFonts w:cstheme="minorHAnsi"/>
                <w:b/>
                <w:sz w:val="24"/>
                <w:szCs w:val="24"/>
              </w:rPr>
              <w:t>2013/14</w:t>
            </w:r>
          </w:p>
        </w:tc>
        <w:tc>
          <w:tcPr>
            <w:tcW w:w="1357" w:type="dxa"/>
            <w:shd w:val="clear" w:color="auto" w:fill="EEECE1" w:themeFill="background2"/>
          </w:tcPr>
          <w:p w14:paraId="659FEC4A" w14:textId="77777777" w:rsidR="000C0FBF" w:rsidRPr="0056311D" w:rsidRDefault="000C0FBF" w:rsidP="000C0FBF">
            <w:pPr>
              <w:spacing w:before="0" w:after="120"/>
              <w:jc w:val="center"/>
              <w:rPr>
                <w:rFonts w:cstheme="minorHAnsi"/>
                <w:b/>
                <w:sz w:val="24"/>
                <w:szCs w:val="24"/>
              </w:rPr>
            </w:pPr>
            <w:r w:rsidRPr="0056311D">
              <w:rPr>
                <w:rFonts w:cstheme="minorHAnsi"/>
                <w:b/>
                <w:sz w:val="24"/>
                <w:szCs w:val="24"/>
              </w:rPr>
              <w:t>2014/15</w:t>
            </w:r>
          </w:p>
        </w:tc>
      </w:tr>
      <w:tr w:rsidR="000C0FBF" w:rsidRPr="0056311D" w14:paraId="125FA1B4" w14:textId="77777777" w:rsidTr="000C0FBF">
        <w:trPr>
          <w:jc w:val="center"/>
        </w:trPr>
        <w:tc>
          <w:tcPr>
            <w:tcW w:w="3287" w:type="dxa"/>
          </w:tcPr>
          <w:p w14:paraId="7240F01D" w14:textId="77777777" w:rsidR="000C0FBF" w:rsidRPr="0056311D" w:rsidRDefault="000C0FBF" w:rsidP="000C0FBF">
            <w:pPr>
              <w:spacing w:before="0" w:after="120"/>
              <w:jc w:val="center"/>
              <w:rPr>
                <w:rFonts w:cstheme="minorHAnsi"/>
                <w:sz w:val="24"/>
                <w:szCs w:val="24"/>
              </w:rPr>
            </w:pPr>
            <w:r w:rsidRPr="0056311D">
              <w:rPr>
                <w:rFonts w:cstheme="minorHAnsi"/>
                <w:sz w:val="24"/>
                <w:szCs w:val="24"/>
              </w:rPr>
              <w:t>Число иностранных студентов (</w:t>
            </w:r>
            <w:proofErr w:type="spellStart"/>
            <w:r w:rsidRPr="0056311D">
              <w:rPr>
                <w:rFonts w:cstheme="minorHAnsi"/>
                <w:sz w:val="24"/>
                <w:szCs w:val="24"/>
              </w:rPr>
              <w:t>бакалавриат</w:t>
            </w:r>
            <w:proofErr w:type="spellEnd"/>
            <w:r w:rsidRPr="0056311D">
              <w:rPr>
                <w:rFonts w:cstheme="minorHAnsi"/>
                <w:sz w:val="24"/>
                <w:szCs w:val="24"/>
              </w:rPr>
              <w:t xml:space="preserve"> и магистратура)</w:t>
            </w:r>
          </w:p>
        </w:tc>
        <w:tc>
          <w:tcPr>
            <w:tcW w:w="1718" w:type="dxa"/>
            <w:vAlign w:val="center"/>
          </w:tcPr>
          <w:p w14:paraId="40488BE2" w14:textId="77777777" w:rsidR="000C0FBF" w:rsidRPr="0056311D" w:rsidRDefault="000C0FBF" w:rsidP="000C0FBF">
            <w:pPr>
              <w:spacing w:before="0" w:after="120"/>
              <w:jc w:val="center"/>
              <w:rPr>
                <w:rFonts w:cstheme="minorHAnsi"/>
                <w:sz w:val="24"/>
                <w:szCs w:val="24"/>
              </w:rPr>
            </w:pPr>
            <w:r w:rsidRPr="0056311D">
              <w:rPr>
                <w:rFonts w:cstheme="minorHAnsi"/>
                <w:sz w:val="24"/>
                <w:szCs w:val="24"/>
              </w:rPr>
              <w:t>302</w:t>
            </w:r>
          </w:p>
        </w:tc>
        <w:tc>
          <w:tcPr>
            <w:tcW w:w="1617" w:type="dxa"/>
            <w:vAlign w:val="center"/>
          </w:tcPr>
          <w:p w14:paraId="3A2B46FA" w14:textId="77777777" w:rsidR="000C0FBF" w:rsidRPr="0056311D" w:rsidRDefault="000C0FBF" w:rsidP="000C0FBF">
            <w:pPr>
              <w:spacing w:before="0" w:after="120"/>
              <w:jc w:val="center"/>
              <w:rPr>
                <w:rFonts w:cstheme="minorHAnsi"/>
                <w:sz w:val="24"/>
                <w:szCs w:val="24"/>
              </w:rPr>
            </w:pPr>
            <w:r w:rsidRPr="0056311D">
              <w:rPr>
                <w:rFonts w:cstheme="minorHAnsi"/>
                <w:sz w:val="24"/>
                <w:szCs w:val="24"/>
              </w:rPr>
              <w:t>412</w:t>
            </w:r>
          </w:p>
        </w:tc>
        <w:tc>
          <w:tcPr>
            <w:tcW w:w="1592" w:type="dxa"/>
            <w:vAlign w:val="center"/>
          </w:tcPr>
          <w:p w14:paraId="294EB18C" w14:textId="77777777" w:rsidR="000C0FBF" w:rsidRPr="0056311D" w:rsidRDefault="000C0FBF" w:rsidP="000C0FBF">
            <w:pPr>
              <w:spacing w:before="0" w:after="120"/>
              <w:jc w:val="center"/>
              <w:rPr>
                <w:rFonts w:cstheme="minorHAnsi"/>
                <w:sz w:val="24"/>
                <w:szCs w:val="24"/>
              </w:rPr>
            </w:pPr>
            <w:r w:rsidRPr="0056311D">
              <w:rPr>
                <w:rFonts w:cstheme="minorHAnsi"/>
                <w:sz w:val="24"/>
                <w:szCs w:val="24"/>
              </w:rPr>
              <w:t>634</w:t>
            </w:r>
          </w:p>
        </w:tc>
        <w:tc>
          <w:tcPr>
            <w:tcW w:w="1357" w:type="dxa"/>
            <w:vAlign w:val="center"/>
          </w:tcPr>
          <w:p w14:paraId="4AFE21B3" w14:textId="77777777" w:rsidR="000C0FBF" w:rsidRPr="0056311D" w:rsidRDefault="000C0FBF" w:rsidP="000C0FBF">
            <w:pPr>
              <w:spacing w:before="0" w:after="120"/>
              <w:jc w:val="center"/>
              <w:rPr>
                <w:rFonts w:cstheme="minorHAnsi"/>
                <w:sz w:val="24"/>
                <w:szCs w:val="24"/>
              </w:rPr>
            </w:pPr>
            <w:r w:rsidRPr="0056311D">
              <w:rPr>
                <w:rFonts w:cstheme="minorHAnsi"/>
                <w:sz w:val="24"/>
                <w:szCs w:val="24"/>
              </w:rPr>
              <w:t>970</w:t>
            </w:r>
          </w:p>
        </w:tc>
      </w:tr>
    </w:tbl>
    <w:p w14:paraId="79CB296A" w14:textId="77777777" w:rsidR="00ED6820" w:rsidRPr="0056311D" w:rsidRDefault="000C0FBF" w:rsidP="000C0FBF">
      <w:pPr>
        <w:spacing w:before="0" w:after="120" w:line="240" w:lineRule="auto"/>
        <w:ind w:firstLine="709"/>
        <w:jc w:val="both"/>
        <w:rPr>
          <w:rFonts w:cstheme="minorHAnsi"/>
          <w:sz w:val="24"/>
          <w:szCs w:val="24"/>
        </w:rPr>
      </w:pPr>
      <w:r w:rsidRPr="0056311D">
        <w:rPr>
          <w:rFonts w:cstheme="minorHAnsi"/>
          <w:sz w:val="24"/>
          <w:szCs w:val="24"/>
        </w:rPr>
        <w:t xml:space="preserve">Основной поток иностранных студентов  - это  студенты из стран СНГ, обучающиеся по квотам.  Для привлечения иностранных  студентов из дальнего зарубежья необходимо наличие большего числа программ на </w:t>
      </w:r>
      <w:proofErr w:type="gramStart"/>
      <w:r w:rsidRPr="0056311D">
        <w:rPr>
          <w:rFonts w:cstheme="minorHAnsi"/>
          <w:sz w:val="24"/>
          <w:szCs w:val="24"/>
        </w:rPr>
        <w:t>английском</w:t>
      </w:r>
      <w:proofErr w:type="gramEnd"/>
      <w:r w:rsidRPr="0056311D">
        <w:rPr>
          <w:rFonts w:cstheme="minorHAnsi"/>
          <w:sz w:val="24"/>
          <w:szCs w:val="24"/>
        </w:rPr>
        <w:t xml:space="preserve"> языке.  </w:t>
      </w:r>
    </w:p>
    <w:p w14:paraId="0200BC1A" w14:textId="77777777" w:rsidR="000C0FBF" w:rsidRPr="0056311D" w:rsidRDefault="000C0FBF" w:rsidP="000C0FBF">
      <w:pPr>
        <w:spacing w:before="0" w:after="120" w:line="240" w:lineRule="auto"/>
        <w:ind w:firstLine="709"/>
        <w:jc w:val="both"/>
        <w:rPr>
          <w:rFonts w:cstheme="minorHAnsi"/>
          <w:sz w:val="24"/>
          <w:szCs w:val="24"/>
        </w:rPr>
      </w:pPr>
      <w:r w:rsidRPr="0056311D">
        <w:rPr>
          <w:rFonts w:cstheme="minorHAnsi"/>
          <w:sz w:val="24"/>
          <w:szCs w:val="24"/>
        </w:rPr>
        <w:t xml:space="preserve">В силу специфики приема на программы двойных дипломов  зачисление иностранных студентов происходит в ноябре.  Кроме этого, часть студентов, поступающих по квотам, в силу  сложной процедуры оформления также  остаются неучтенными  на  учетную дату 1 октября. </w:t>
      </w:r>
    </w:p>
    <w:p w14:paraId="713CD6D5" w14:textId="77777777" w:rsidR="000C0FBF" w:rsidRPr="0056311D" w:rsidRDefault="000C0FBF" w:rsidP="000C0FBF">
      <w:pPr>
        <w:spacing w:before="0" w:after="120" w:line="240" w:lineRule="auto"/>
        <w:ind w:firstLine="709"/>
        <w:jc w:val="both"/>
        <w:rPr>
          <w:rFonts w:cstheme="minorHAnsi"/>
          <w:sz w:val="24"/>
          <w:szCs w:val="24"/>
        </w:rPr>
      </w:pPr>
      <w:r w:rsidRPr="0056311D">
        <w:rPr>
          <w:rFonts w:cstheme="minorHAnsi"/>
          <w:sz w:val="24"/>
          <w:szCs w:val="24"/>
        </w:rPr>
        <w:t>В некоторый рейтингах возможен учет студентов, обучающихся на подготовительных отделениях (</w:t>
      </w:r>
      <w:proofErr w:type="gramStart"/>
      <w:r w:rsidRPr="0056311D">
        <w:rPr>
          <w:rFonts w:cstheme="minorHAnsi"/>
          <w:sz w:val="24"/>
          <w:szCs w:val="24"/>
        </w:rPr>
        <w:t>ПО</w:t>
      </w:r>
      <w:proofErr w:type="gramEnd"/>
      <w:r w:rsidRPr="0056311D">
        <w:rPr>
          <w:rFonts w:cstheme="minorHAnsi"/>
          <w:sz w:val="24"/>
          <w:szCs w:val="24"/>
        </w:rPr>
        <w:t>).</w:t>
      </w:r>
    </w:p>
    <w:tbl>
      <w:tblPr>
        <w:tblW w:w="9719" w:type="dxa"/>
        <w:tblInd w:w="93" w:type="dxa"/>
        <w:tblLook w:val="04A0" w:firstRow="1" w:lastRow="0" w:firstColumn="1" w:lastColumn="0" w:noHBand="0" w:noVBand="1"/>
      </w:tblPr>
      <w:tblGrid>
        <w:gridCol w:w="9719"/>
      </w:tblGrid>
      <w:tr w:rsidR="000C0FBF" w:rsidRPr="0056311D" w14:paraId="7FCC2474" w14:textId="77777777" w:rsidTr="007B10BB">
        <w:trPr>
          <w:trHeight w:val="330"/>
        </w:trPr>
        <w:tc>
          <w:tcPr>
            <w:tcW w:w="9719" w:type="dxa"/>
            <w:tcBorders>
              <w:top w:val="nil"/>
              <w:left w:val="nil"/>
              <w:bottom w:val="nil"/>
              <w:right w:val="nil"/>
            </w:tcBorders>
            <w:shd w:val="clear" w:color="auto" w:fill="auto"/>
            <w:noWrap/>
            <w:vAlign w:val="center"/>
            <w:hideMark/>
          </w:tcPr>
          <w:p w14:paraId="460A9BB9" w14:textId="77777777" w:rsidR="000C0FBF" w:rsidRPr="0056311D" w:rsidRDefault="000C0FBF" w:rsidP="000C0FBF">
            <w:pPr>
              <w:spacing w:before="0" w:after="120" w:line="240" w:lineRule="auto"/>
              <w:ind w:firstLine="49"/>
              <w:rPr>
                <w:rFonts w:cstheme="minorHAnsi"/>
                <w:i/>
                <w:color w:val="000000"/>
                <w:sz w:val="24"/>
                <w:szCs w:val="24"/>
              </w:rPr>
            </w:pPr>
            <w:r w:rsidRPr="0056311D">
              <w:rPr>
                <w:rFonts w:cstheme="minorHAnsi"/>
                <w:b/>
                <w:bCs/>
                <w:i/>
                <w:color w:val="000000"/>
                <w:sz w:val="24"/>
                <w:szCs w:val="24"/>
              </w:rPr>
              <w:t>Динамика поступлений иностранных студентов</w:t>
            </w:r>
            <w:r w:rsidR="00ED6820" w:rsidRPr="0056311D">
              <w:rPr>
                <w:rFonts w:cstheme="minorHAnsi"/>
                <w:b/>
                <w:bCs/>
                <w:i/>
                <w:color w:val="000000"/>
                <w:sz w:val="24"/>
                <w:szCs w:val="24"/>
              </w:rPr>
              <w:t xml:space="preserve"> и аспирантов</w:t>
            </w:r>
            <w:r w:rsidRPr="0056311D">
              <w:rPr>
                <w:rFonts w:cstheme="minorHAnsi"/>
                <w:b/>
                <w:bCs/>
                <w:i/>
                <w:color w:val="000000"/>
                <w:sz w:val="24"/>
                <w:szCs w:val="24"/>
              </w:rPr>
              <w:t xml:space="preserve"> </w:t>
            </w:r>
            <w:r w:rsidRPr="0056311D">
              <w:rPr>
                <w:rFonts w:cstheme="minorHAnsi"/>
                <w:b/>
                <w:i/>
                <w:color w:val="000000"/>
                <w:sz w:val="24"/>
                <w:szCs w:val="24"/>
              </w:rPr>
              <w:t>на полный цикл обучения, 2010-2014 .</w:t>
            </w:r>
          </w:p>
          <w:tbl>
            <w:tblPr>
              <w:tblW w:w="7060" w:type="dxa"/>
              <w:tblInd w:w="799" w:type="dxa"/>
              <w:tblLook w:val="04A0" w:firstRow="1" w:lastRow="0" w:firstColumn="1" w:lastColumn="0" w:noHBand="0" w:noVBand="1"/>
            </w:tblPr>
            <w:tblGrid>
              <w:gridCol w:w="2260"/>
              <w:gridCol w:w="960"/>
              <w:gridCol w:w="960"/>
              <w:gridCol w:w="960"/>
              <w:gridCol w:w="960"/>
              <w:gridCol w:w="960"/>
            </w:tblGrid>
            <w:tr w:rsidR="000C0FBF" w:rsidRPr="0056311D" w14:paraId="64949AA1" w14:textId="77777777" w:rsidTr="00BF0916">
              <w:trPr>
                <w:trHeight w:val="330"/>
              </w:trPr>
              <w:tc>
                <w:tcPr>
                  <w:tcW w:w="2260" w:type="dxa"/>
                  <w:tcBorders>
                    <w:top w:val="single" w:sz="8" w:space="0" w:color="auto"/>
                    <w:left w:val="single" w:sz="8" w:space="0" w:color="auto"/>
                    <w:bottom w:val="single" w:sz="8" w:space="0" w:color="auto"/>
                    <w:right w:val="single" w:sz="8" w:space="0" w:color="auto"/>
                  </w:tcBorders>
                  <w:shd w:val="clear" w:color="auto" w:fill="EEECE1" w:themeFill="background2"/>
                  <w:vAlign w:val="center"/>
                  <w:hideMark/>
                </w:tcPr>
                <w:p w14:paraId="2004D9CE" w14:textId="77777777" w:rsidR="000C0FBF" w:rsidRPr="0056311D" w:rsidRDefault="000C0FBF" w:rsidP="000C0FBF">
                  <w:pPr>
                    <w:spacing w:before="0" w:after="120" w:line="240" w:lineRule="auto"/>
                    <w:ind w:firstLine="49"/>
                    <w:jc w:val="center"/>
                    <w:rPr>
                      <w:rFonts w:cstheme="minorHAnsi"/>
                      <w:b/>
                      <w:color w:val="000000"/>
                      <w:sz w:val="24"/>
                      <w:szCs w:val="24"/>
                    </w:rPr>
                  </w:pPr>
                </w:p>
              </w:tc>
              <w:tc>
                <w:tcPr>
                  <w:tcW w:w="960" w:type="dxa"/>
                  <w:tcBorders>
                    <w:top w:val="single" w:sz="8" w:space="0" w:color="auto"/>
                    <w:left w:val="nil"/>
                    <w:bottom w:val="single" w:sz="8" w:space="0" w:color="auto"/>
                    <w:right w:val="single" w:sz="8" w:space="0" w:color="auto"/>
                  </w:tcBorders>
                  <w:shd w:val="clear" w:color="auto" w:fill="EEECE1" w:themeFill="background2"/>
                  <w:vAlign w:val="center"/>
                  <w:hideMark/>
                </w:tcPr>
                <w:p w14:paraId="75248641" w14:textId="77777777" w:rsidR="000C0FBF" w:rsidRPr="0056311D" w:rsidRDefault="000C0FBF" w:rsidP="000C0FBF">
                  <w:pPr>
                    <w:spacing w:before="0" w:after="120" w:line="240" w:lineRule="auto"/>
                    <w:ind w:firstLine="49"/>
                    <w:jc w:val="center"/>
                    <w:rPr>
                      <w:rFonts w:cstheme="minorHAnsi"/>
                      <w:b/>
                      <w:color w:val="000000"/>
                      <w:sz w:val="24"/>
                      <w:szCs w:val="24"/>
                    </w:rPr>
                  </w:pPr>
                  <w:r w:rsidRPr="0056311D">
                    <w:rPr>
                      <w:rFonts w:cstheme="minorHAnsi"/>
                      <w:b/>
                      <w:bCs/>
                      <w:color w:val="000000"/>
                      <w:sz w:val="24"/>
                      <w:szCs w:val="24"/>
                    </w:rPr>
                    <w:t>2010</w:t>
                  </w:r>
                </w:p>
              </w:tc>
              <w:tc>
                <w:tcPr>
                  <w:tcW w:w="960" w:type="dxa"/>
                  <w:tcBorders>
                    <w:top w:val="single" w:sz="8" w:space="0" w:color="auto"/>
                    <w:left w:val="nil"/>
                    <w:bottom w:val="single" w:sz="8" w:space="0" w:color="auto"/>
                    <w:right w:val="single" w:sz="8" w:space="0" w:color="auto"/>
                  </w:tcBorders>
                  <w:shd w:val="clear" w:color="auto" w:fill="EEECE1" w:themeFill="background2"/>
                  <w:vAlign w:val="center"/>
                  <w:hideMark/>
                </w:tcPr>
                <w:p w14:paraId="153F6453" w14:textId="77777777" w:rsidR="000C0FBF" w:rsidRPr="0056311D" w:rsidRDefault="000C0FBF" w:rsidP="000C0FBF">
                  <w:pPr>
                    <w:spacing w:before="0" w:after="120" w:line="240" w:lineRule="auto"/>
                    <w:ind w:firstLine="49"/>
                    <w:jc w:val="center"/>
                    <w:rPr>
                      <w:rFonts w:cstheme="minorHAnsi"/>
                      <w:b/>
                      <w:color w:val="000000"/>
                      <w:sz w:val="24"/>
                      <w:szCs w:val="24"/>
                    </w:rPr>
                  </w:pPr>
                  <w:r w:rsidRPr="0056311D">
                    <w:rPr>
                      <w:rFonts w:cstheme="minorHAnsi"/>
                      <w:b/>
                      <w:bCs/>
                      <w:color w:val="000000"/>
                      <w:sz w:val="24"/>
                      <w:szCs w:val="24"/>
                    </w:rPr>
                    <w:t>2011</w:t>
                  </w:r>
                </w:p>
              </w:tc>
              <w:tc>
                <w:tcPr>
                  <w:tcW w:w="960" w:type="dxa"/>
                  <w:tcBorders>
                    <w:top w:val="single" w:sz="8" w:space="0" w:color="auto"/>
                    <w:left w:val="nil"/>
                    <w:bottom w:val="single" w:sz="8" w:space="0" w:color="auto"/>
                    <w:right w:val="single" w:sz="8" w:space="0" w:color="auto"/>
                  </w:tcBorders>
                  <w:shd w:val="clear" w:color="auto" w:fill="EEECE1" w:themeFill="background2"/>
                  <w:vAlign w:val="center"/>
                  <w:hideMark/>
                </w:tcPr>
                <w:p w14:paraId="3BF88F9B" w14:textId="77777777" w:rsidR="000C0FBF" w:rsidRPr="0056311D" w:rsidRDefault="000C0FBF" w:rsidP="000C0FBF">
                  <w:pPr>
                    <w:spacing w:before="0" w:after="120" w:line="240" w:lineRule="auto"/>
                    <w:ind w:firstLine="49"/>
                    <w:jc w:val="center"/>
                    <w:rPr>
                      <w:rFonts w:cstheme="minorHAnsi"/>
                      <w:b/>
                      <w:color w:val="000000"/>
                      <w:sz w:val="24"/>
                      <w:szCs w:val="24"/>
                    </w:rPr>
                  </w:pPr>
                  <w:r w:rsidRPr="0056311D">
                    <w:rPr>
                      <w:rFonts w:cstheme="minorHAnsi"/>
                      <w:b/>
                      <w:bCs/>
                      <w:color w:val="000000"/>
                      <w:sz w:val="24"/>
                      <w:szCs w:val="24"/>
                    </w:rPr>
                    <w:t>2012</w:t>
                  </w:r>
                </w:p>
              </w:tc>
              <w:tc>
                <w:tcPr>
                  <w:tcW w:w="960" w:type="dxa"/>
                  <w:tcBorders>
                    <w:top w:val="single" w:sz="8" w:space="0" w:color="auto"/>
                    <w:left w:val="nil"/>
                    <w:bottom w:val="single" w:sz="8" w:space="0" w:color="auto"/>
                    <w:right w:val="single" w:sz="8" w:space="0" w:color="auto"/>
                  </w:tcBorders>
                  <w:shd w:val="clear" w:color="auto" w:fill="EEECE1" w:themeFill="background2"/>
                  <w:vAlign w:val="center"/>
                  <w:hideMark/>
                </w:tcPr>
                <w:p w14:paraId="49AA03C7" w14:textId="77777777" w:rsidR="000C0FBF" w:rsidRPr="0056311D" w:rsidRDefault="000C0FBF" w:rsidP="000C0FBF">
                  <w:pPr>
                    <w:spacing w:before="0" w:after="120" w:line="240" w:lineRule="auto"/>
                    <w:ind w:firstLine="49"/>
                    <w:jc w:val="center"/>
                    <w:rPr>
                      <w:rFonts w:cstheme="minorHAnsi"/>
                      <w:b/>
                      <w:color w:val="000000"/>
                      <w:sz w:val="24"/>
                      <w:szCs w:val="24"/>
                    </w:rPr>
                  </w:pPr>
                  <w:r w:rsidRPr="0056311D">
                    <w:rPr>
                      <w:rFonts w:cstheme="minorHAnsi"/>
                      <w:b/>
                      <w:bCs/>
                      <w:color w:val="000000"/>
                      <w:sz w:val="24"/>
                      <w:szCs w:val="24"/>
                      <w:lang w:val="en-US"/>
                    </w:rPr>
                    <w:t>2013</w:t>
                  </w:r>
                </w:p>
              </w:tc>
              <w:tc>
                <w:tcPr>
                  <w:tcW w:w="960" w:type="dxa"/>
                  <w:tcBorders>
                    <w:top w:val="single" w:sz="8" w:space="0" w:color="auto"/>
                    <w:left w:val="nil"/>
                    <w:bottom w:val="single" w:sz="8" w:space="0" w:color="auto"/>
                    <w:right w:val="single" w:sz="8" w:space="0" w:color="auto"/>
                  </w:tcBorders>
                  <w:shd w:val="clear" w:color="auto" w:fill="EEECE1" w:themeFill="background2"/>
                  <w:vAlign w:val="center"/>
                  <w:hideMark/>
                </w:tcPr>
                <w:p w14:paraId="1A5FB44C" w14:textId="77777777" w:rsidR="000C0FBF" w:rsidRPr="0056311D" w:rsidRDefault="000C0FBF" w:rsidP="000C0FBF">
                  <w:pPr>
                    <w:spacing w:before="0" w:after="120" w:line="240" w:lineRule="auto"/>
                    <w:ind w:firstLine="49"/>
                    <w:jc w:val="center"/>
                    <w:rPr>
                      <w:rFonts w:cstheme="minorHAnsi"/>
                      <w:b/>
                      <w:color w:val="000000"/>
                      <w:sz w:val="24"/>
                      <w:szCs w:val="24"/>
                    </w:rPr>
                  </w:pPr>
                  <w:r w:rsidRPr="0056311D">
                    <w:rPr>
                      <w:rFonts w:cstheme="minorHAnsi"/>
                      <w:b/>
                      <w:color w:val="000000"/>
                      <w:sz w:val="24"/>
                      <w:szCs w:val="24"/>
                    </w:rPr>
                    <w:t>2014</w:t>
                  </w:r>
                </w:p>
              </w:tc>
            </w:tr>
            <w:tr w:rsidR="000C0FBF" w:rsidRPr="0056311D" w14:paraId="6DE170D6" w14:textId="77777777" w:rsidTr="007B10BB">
              <w:trPr>
                <w:trHeight w:val="330"/>
              </w:trPr>
              <w:tc>
                <w:tcPr>
                  <w:tcW w:w="2260" w:type="dxa"/>
                  <w:tcBorders>
                    <w:top w:val="nil"/>
                    <w:left w:val="single" w:sz="8" w:space="0" w:color="auto"/>
                    <w:bottom w:val="single" w:sz="8" w:space="0" w:color="auto"/>
                    <w:right w:val="single" w:sz="8" w:space="0" w:color="auto"/>
                  </w:tcBorders>
                  <w:shd w:val="clear" w:color="auto" w:fill="auto"/>
                  <w:vAlign w:val="center"/>
                  <w:hideMark/>
                </w:tcPr>
                <w:p w14:paraId="33FCF638" w14:textId="77777777" w:rsidR="000C0FBF" w:rsidRPr="0056311D" w:rsidRDefault="000C0FBF" w:rsidP="000C0FBF">
                  <w:pPr>
                    <w:spacing w:before="0" w:after="120" w:line="240" w:lineRule="auto"/>
                    <w:ind w:firstLine="49"/>
                    <w:rPr>
                      <w:rFonts w:cstheme="minorHAnsi"/>
                      <w:b/>
                      <w:bCs/>
                      <w:color w:val="000000"/>
                      <w:sz w:val="24"/>
                      <w:szCs w:val="24"/>
                    </w:rPr>
                  </w:pPr>
                  <w:r w:rsidRPr="0056311D">
                    <w:rPr>
                      <w:rFonts w:cstheme="minorHAnsi"/>
                      <w:b/>
                      <w:bCs/>
                      <w:color w:val="000000"/>
                      <w:sz w:val="24"/>
                      <w:szCs w:val="24"/>
                    </w:rPr>
                    <w:t>Всего</w:t>
                  </w:r>
                </w:p>
              </w:tc>
              <w:tc>
                <w:tcPr>
                  <w:tcW w:w="960" w:type="dxa"/>
                  <w:tcBorders>
                    <w:top w:val="nil"/>
                    <w:left w:val="nil"/>
                    <w:bottom w:val="single" w:sz="8" w:space="0" w:color="auto"/>
                    <w:right w:val="single" w:sz="8" w:space="0" w:color="auto"/>
                  </w:tcBorders>
                  <w:shd w:val="clear" w:color="auto" w:fill="auto"/>
                  <w:vAlign w:val="center"/>
                  <w:hideMark/>
                </w:tcPr>
                <w:p w14:paraId="0A7E931F" w14:textId="77777777" w:rsidR="000C0FBF" w:rsidRPr="0056311D" w:rsidRDefault="000C0FBF" w:rsidP="000C0FBF">
                  <w:pPr>
                    <w:spacing w:before="0" w:after="120" w:line="240" w:lineRule="auto"/>
                    <w:ind w:firstLine="49"/>
                    <w:jc w:val="center"/>
                    <w:rPr>
                      <w:rFonts w:cstheme="minorHAnsi"/>
                      <w:b/>
                      <w:bCs/>
                      <w:color w:val="000000"/>
                      <w:sz w:val="24"/>
                      <w:szCs w:val="24"/>
                    </w:rPr>
                  </w:pPr>
                  <w:r w:rsidRPr="0056311D">
                    <w:rPr>
                      <w:rFonts w:cstheme="minorHAnsi"/>
                      <w:b/>
                      <w:bCs/>
                      <w:color w:val="000000"/>
                      <w:sz w:val="24"/>
                      <w:szCs w:val="24"/>
                    </w:rPr>
                    <w:t>136</w:t>
                  </w:r>
                </w:p>
              </w:tc>
              <w:tc>
                <w:tcPr>
                  <w:tcW w:w="960" w:type="dxa"/>
                  <w:tcBorders>
                    <w:top w:val="nil"/>
                    <w:left w:val="nil"/>
                    <w:bottom w:val="single" w:sz="8" w:space="0" w:color="auto"/>
                    <w:right w:val="single" w:sz="8" w:space="0" w:color="auto"/>
                  </w:tcBorders>
                  <w:shd w:val="clear" w:color="auto" w:fill="auto"/>
                  <w:vAlign w:val="center"/>
                  <w:hideMark/>
                </w:tcPr>
                <w:p w14:paraId="34DEB865" w14:textId="77777777" w:rsidR="000C0FBF" w:rsidRPr="0056311D" w:rsidRDefault="000C0FBF" w:rsidP="000C0FBF">
                  <w:pPr>
                    <w:spacing w:before="0" w:after="120" w:line="240" w:lineRule="auto"/>
                    <w:ind w:firstLine="49"/>
                    <w:jc w:val="center"/>
                    <w:rPr>
                      <w:rFonts w:cstheme="minorHAnsi"/>
                      <w:b/>
                      <w:bCs/>
                      <w:color w:val="000000"/>
                      <w:sz w:val="24"/>
                      <w:szCs w:val="24"/>
                    </w:rPr>
                  </w:pPr>
                  <w:r w:rsidRPr="0056311D">
                    <w:rPr>
                      <w:rFonts w:cstheme="minorHAnsi"/>
                      <w:b/>
                      <w:bCs/>
                      <w:color w:val="000000"/>
                      <w:sz w:val="24"/>
                      <w:szCs w:val="24"/>
                    </w:rPr>
                    <w:t>160</w:t>
                  </w:r>
                </w:p>
              </w:tc>
              <w:tc>
                <w:tcPr>
                  <w:tcW w:w="960" w:type="dxa"/>
                  <w:tcBorders>
                    <w:top w:val="nil"/>
                    <w:left w:val="nil"/>
                    <w:bottom w:val="single" w:sz="8" w:space="0" w:color="auto"/>
                    <w:right w:val="single" w:sz="8" w:space="0" w:color="auto"/>
                  </w:tcBorders>
                  <w:shd w:val="clear" w:color="auto" w:fill="auto"/>
                  <w:vAlign w:val="center"/>
                  <w:hideMark/>
                </w:tcPr>
                <w:p w14:paraId="5F54D401" w14:textId="77777777" w:rsidR="000C0FBF" w:rsidRPr="0056311D" w:rsidRDefault="000C0FBF" w:rsidP="000C0FBF">
                  <w:pPr>
                    <w:spacing w:before="0" w:after="120" w:line="240" w:lineRule="auto"/>
                    <w:ind w:firstLine="49"/>
                    <w:jc w:val="center"/>
                    <w:rPr>
                      <w:rFonts w:cstheme="minorHAnsi"/>
                      <w:b/>
                      <w:bCs/>
                      <w:color w:val="000000"/>
                      <w:sz w:val="24"/>
                      <w:szCs w:val="24"/>
                    </w:rPr>
                  </w:pPr>
                  <w:r w:rsidRPr="0056311D">
                    <w:rPr>
                      <w:rFonts w:cstheme="minorHAnsi"/>
                      <w:b/>
                      <w:bCs/>
                      <w:color w:val="000000"/>
                      <w:sz w:val="24"/>
                      <w:szCs w:val="24"/>
                    </w:rPr>
                    <w:t>234</w:t>
                  </w:r>
                </w:p>
              </w:tc>
              <w:tc>
                <w:tcPr>
                  <w:tcW w:w="960" w:type="dxa"/>
                  <w:tcBorders>
                    <w:top w:val="nil"/>
                    <w:left w:val="nil"/>
                    <w:bottom w:val="single" w:sz="8" w:space="0" w:color="auto"/>
                    <w:right w:val="single" w:sz="8" w:space="0" w:color="auto"/>
                  </w:tcBorders>
                  <w:shd w:val="clear" w:color="auto" w:fill="auto"/>
                  <w:vAlign w:val="center"/>
                  <w:hideMark/>
                </w:tcPr>
                <w:p w14:paraId="545617FC" w14:textId="77777777" w:rsidR="000C0FBF" w:rsidRPr="0056311D" w:rsidRDefault="000C0FBF" w:rsidP="000C0FBF">
                  <w:pPr>
                    <w:spacing w:before="0" w:after="120" w:line="240" w:lineRule="auto"/>
                    <w:ind w:firstLine="49"/>
                    <w:jc w:val="center"/>
                    <w:rPr>
                      <w:rFonts w:cstheme="minorHAnsi"/>
                      <w:b/>
                      <w:bCs/>
                      <w:color w:val="000000"/>
                      <w:sz w:val="24"/>
                      <w:szCs w:val="24"/>
                    </w:rPr>
                  </w:pPr>
                  <w:r w:rsidRPr="0056311D">
                    <w:rPr>
                      <w:rFonts w:cstheme="minorHAnsi"/>
                      <w:b/>
                      <w:bCs/>
                      <w:color w:val="000000"/>
                      <w:sz w:val="24"/>
                      <w:szCs w:val="24"/>
                    </w:rPr>
                    <w:t>415</w:t>
                  </w:r>
                </w:p>
              </w:tc>
              <w:tc>
                <w:tcPr>
                  <w:tcW w:w="960" w:type="dxa"/>
                  <w:tcBorders>
                    <w:top w:val="nil"/>
                    <w:left w:val="nil"/>
                    <w:bottom w:val="single" w:sz="8" w:space="0" w:color="auto"/>
                    <w:right w:val="single" w:sz="8" w:space="0" w:color="auto"/>
                  </w:tcBorders>
                  <w:shd w:val="clear" w:color="auto" w:fill="auto"/>
                  <w:vAlign w:val="center"/>
                  <w:hideMark/>
                </w:tcPr>
                <w:p w14:paraId="05E2EE6D" w14:textId="77777777" w:rsidR="000C0FBF" w:rsidRPr="0056311D" w:rsidRDefault="000C0FBF" w:rsidP="000C0FBF">
                  <w:pPr>
                    <w:spacing w:before="0" w:after="120" w:line="240" w:lineRule="auto"/>
                    <w:ind w:firstLine="49"/>
                    <w:jc w:val="center"/>
                    <w:rPr>
                      <w:rFonts w:cstheme="minorHAnsi"/>
                      <w:b/>
                      <w:bCs/>
                      <w:color w:val="000000"/>
                      <w:sz w:val="24"/>
                      <w:szCs w:val="24"/>
                    </w:rPr>
                  </w:pPr>
                  <w:r w:rsidRPr="0056311D">
                    <w:rPr>
                      <w:rFonts w:cstheme="minorHAnsi"/>
                      <w:b/>
                      <w:bCs/>
                      <w:color w:val="000000"/>
                      <w:sz w:val="24"/>
                      <w:szCs w:val="24"/>
                    </w:rPr>
                    <w:t>675</w:t>
                  </w:r>
                </w:p>
              </w:tc>
            </w:tr>
            <w:tr w:rsidR="000C0FBF" w:rsidRPr="0056311D" w14:paraId="5C714725" w14:textId="77777777" w:rsidTr="007B10BB">
              <w:trPr>
                <w:trHeight w:val="330"/>
              </w:trPr>
              <w:tc>
                <w:tcPr>
                  <w:tcW w:w="2260" w:type="dxa"/>
                  <w:tcBorders>
                    <w:top w:val="nil"/>
                    <w:left w:val="single" w:sz="8" w:space="0" w:color="auto"/>
                    <w:bottom w:val="single" w:sz="8" w:space="0" w:color="auto"/>
                    <w:right w:val="single" w:sz="8" w:space="0" w:color="auto"/>
                  </w:tcBorders>
                  <w:shd w:val="clear" w:color="auto" w:fill="auto"/>
                  <w:vAlign w:val="center"/>
                  <w:hideMark/>
                </w:tcPr>
                <w:p w14:paraId="7CB2A625" w14:textId="77777777" w:rsidR="000C0FBF" w:rsidRPr="0056311D" w:rsidRDefault="000C0FBF" w:rsidP="000C0FBF">
                  <w:pPr>
                    <w:spacing w:before="0" w:after="120" w:line="240" w:lineRule="auto"/>
                    <w:ind w:firstLine="49"/>
                    <w:jc w:val="right"/>
                    <w:rPr>
                      <w:rFonts w:cstheme="minorHAnsi"/>
                      <w:color w:val="000000"/>
                      <w:sz w:val="24"/>
                      <w:szCs w:val="24"/>
                    </w:rPr>
                  </w:pPr>
                  <w:proofErr w:type="spellStart"/>
                  <w:r w:rsidRPr="0056311D">
                    <w:rPr>
                      <w:rFonts w:cstheme="minorHAnsi"/>
                      <w:color w:val="000000"/>
                      <w:sz w:val="24"/>
                      <w:szCs w:val="24"/>
                    </w:rPr>
                    <w:t>Бакалавриат</w:t>
                  </w:r>
                  <w:proofErr w:type="spellEnd"/>
                </w:p>
              </w:tc>
              <w:tc>
                <w:tcPr>
                  <w:tcW w:w="960" w:type="dxa"/>
                  <w:tcBorders>
                    <w:top w:val="nil"/>
                    <w:left w:val="nil"/>
                    <w:bottom w:val="single" w:sz="8" w:space="0" w:color="auto"/>
                    <w:right w:val="single" w:sz="8" w:space="0" w:color="auto"/>
                  </w:tcBorders>
                  <w:shd w:val="clear" w:color="auto" w:fill="auto"/>
                  <w:vAlign w:val="center"/>
                  <w:hideMark/>
                </w:tcPr>
                <w:p w14:paraId="6C9CC290"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24</w:t>
                  </w:r>
                </w:p>
              </w:tc>
              <w:tc>
                <w:tcPr>
                  <w:tcW w:w="960" w:type="dxa"/>
                  <w:tcBorders>
                    <w:top w:val="nil"/>
                    <w:left w:val="nil"/>
                    <w:bottom w:val="single" w:sz="8" w:space="0" w:color="auto"/>
                    <w:right w:val="single" w:sz="8" w:space="0" w:color="auto"/>
                  </w:tcBorders>
                  <w:shd w:val="clear" w:color="auto" w:fill="auto"/>
                  <w:vAlign w:val="center"/>
                  <w:hideMark/>
                </w:tcPr>
                <w:p w14:paraId="54E10885"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57</w:t>
                  </w:r>
                </w:p>
              </w:tc>
              <w:tc>
                <w:tcPr>
                  <w:tcW w:w="960" w:type="dxa"/>
                  <w:tcBorders>
                    <w:top w:val="nil"/>
                    <w:left w:val="nil"/>
                    <w:bottom w:val="single" w:sz="8" w:space="0" w:color="auto"/>
                    <w:right w:val="single" w:sz="8" w:space="0" w:color="auto"/>
                  </w:tcBorders>
                  <w:shd w:val="clear" w:color="auto" w:fill="auto"/>
                  <w:vAlign w:val="center"/>
                  <w:hideMark/>
                </w:tcPr>
                <w:p w14:paraId="5810BA0B"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95</w:t>
                  </w:r>
                </w:p>
              </w:tc>
              <w:tc>
                <w:tcPr>
                  <w:tcW w:w="960" w:type="dxa"/>
                  <w:tcBorders>
                    <w:top w:val="nil"/>
                    <w:left w:val="nil"/>
                    <w:bottom w:val="single" w:sz="8" w:space="0" w:color="auto"/>
                    <w:right w:val="single" w:sz="8" w:space="0" w:color="auto"/>
                  </w:tcBorders>
                  <w:shd w:val="clear" w:color="auto" w:fill="auto"/>
                  <w:vAlign w:val="center"/>
                  <w:hideMark/>
                </w:tcPr>
                <w:p w14:paraId="14BE2F23"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174</w:t>
                  </w:r>
                </w:p>
              </w:tc>
              <w:tc>
                <w:tcPr>
                  <w:tcW w:w="960" w:type="dxa"/>
                  <w:tcBorders>
                    <w:top w:val="nil"/>
                    <w:left w:val="nil"/>
                    <w:bottom w:val="single" w:sz="8" w:space="0" w:color="auto"/>
                    <w:right w:val="single" w:sz="8" w:space="0" w:color="auto"/>
                  </w:tcBorders>
                  <w:shd w:val="clear" w:color="auto" w:fill="auto"/>
                  <w:vAlign w:val="center"/>
                  <w:hideMark/>
                </w:tcPr>
                <w:p w14:paraId="5F22FDD9"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305</w:t>
                  </w:r>
                </w:p>
              </w:tc>
            </w:tr>
            <w:tr w:rsidR="000C0FBF" w:rsidRPr="0056311D" w14:paraId="31875714" w14:textId="77777777" w:rsidTr="007B10BB">
              <w:trPr>
                <w:trHeight w:val="330"/>
              </w:trPr>
              <w:tc>
                <w:tcPr>
                  <w:tcW w:w="2260" w:type="dxa"/>
                  <w:tcBorders>
                    <w:top w:val="nil"/>
                    <w:left w:val="single" w:sz="8" w:space="0" w:color="auto"/>
                    <w:bottom w:val="single" w:sz="8" w:space="0" w:color="auto"/>
                    <w:right w:val="single" w:sz="8" w:space="0" w:color="auto"/>
                  </w:tcBorders>
                  <w:shd w:val="clear" w:color="auto" w:fill="auto"/>
                  <w:vAlign w:val="center"/>
                  <w:hideMark/>
                </w:tcPr>
                <w:p w14:paraId="00C34411"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Магистратура</w:t>
                  </w:r>
                </w:p>
              </w:tc>
              <w:tc>
                <w:tcPr>
                  <w:tcW w:w="960" w:type="dxa"/>
                  <w:tcBorders>
                    <w:top w:val="nil"/>
                    <w:left w:val="nil"/>
                    <w:bottom w:val="single" w:sz="8" w:space="0" w:color="auto"/>
                    <w:right w:val="single" w:sz="8" w:space="0" w:color="auto"/>
                  </w:tcBorders>
                  <w:shd w:val="clear" w:color="auto" w:fill="auto"/>
                  <w:vAlign w:val="center"/>
                  <w:hideMark/>
                </w:tcPr>
                <w:p w14:paraId="5E16E9AF"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95</w:t>
                  </w:r>
                </w:p>
              </w:tc>
              <w:tc>
                <w:tcPr>
                  <w:tcW w:w="960" w:type="dxa"/>
                  <w:tcBorders>
                    <w:top w:val="nil"/>
                    <w:left w:val="nil"/>
                    <w:bottom w:val="single" w:sz="8" w:space="0" w:color="auto"/>
                    <w:right w:val="single" w:sz="8" w:space="0" w:color="auto"/>
                  </w:tcBorders>
                  <w:shd w:val="clear" w:color="auto" w:fill="auto"/>
                  <w:vAlign w:val="center"/>
                  <w:hideMark/>
                </w:tcPr>
                <w:p w14:paraId="300FD08B"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95</w:t>
                  </w:r>
                </w:p>
              </w:tc>
              <w:tc>
                <w:tcPr>
                  <w:tcW w:w="960" w:type="dxa"/>
                  <w:tcBorders>
                    <w:top w:val="nil"/>
                    <w:left w:val="nil"/>
                    <w:bottom w:val="single" w:sz="8" w:space="0" w:color="auto"/>
                    <w:right w:val="single" w:sz="8" w:space="0" w:color="auto"/>
                  </w:tcBorders>
                  <w:shd w:val="clear" w:color="auto" w:fill="auto"/>
                  <w:vAlign w:val="center"/>
                  <w:hideMark/>
                </w:tcPr>
                <w:p w14:paraId="69C02E00"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129</w:t>
                  </w:r>
                </w:p>
              </w:tc>
              <w:tc>
                <w:tcPr>
                  <w:tcW w:w="960" w:type="dxa"/>
                  <w:tcBorders>
                    <w:top w:val="nil"/>
                    <w:left w:val="nil"/>
                    <w:bottom w:val="single" w:sz="8" w:space="0" w:color="auto"/>
                    <w:right w:val="single" w:sz="8" w:space="0" w:color="auto"/>
                  </w:tcBorders>
                  <w:shd w:val="clear" w:color="auto" w:fill="auto"/>
                  <w:vAlign w:val="center"/>
                  <w:hideMark/>
                </w:tcPr>
                <w:p w14:paraId="0CB1971C"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213</w:t>
                  </w:r>
                </w:p>
              </w:tc>
              <w:tc>
                <w:tcPr>
                  <w:tcW w:w="960" w:type="dxa"/>
                  <w:tcBorders>
                    <w:top w:val="nil"/>
                    <w:left w:val="nil"/>
                    <w:bottom w:val="single" w:sz="8" w:space="0" w:color="auto"/>
                    <w:right w:val="single" w:sz="8" w:space="0" w:color="auto"/>
                  </w:tcBorders>
                  <w:shd w:val="clear" w:color="auto" w:fill="auto"/>
                  <w:vAlign w:val="center"/>
                  <w:hideMark/>
                </w:tcPr>
                <w:p w14:paraId="13FED03C"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295</w:t>
                  </w:r>
                </w:p>
              </w:tc>
            </w:tr>
            <w:tr w:rsidR="000C0FBF" w:rsidRPr="0056311D" w14:paraId="564B030C" w14:textId="77777777" w:rsidTr="007B10BB">
              <w:trPr>
                <w:trHeight w:val="330"/>
              </w:trPr>
              <w:tc>
                <w:tcPr>
                  <w:tcW w:w="2260" w:type="dxa"/>
                  <w:tcBorders>
                    <w:top w:val="nil"/>
                    <w:left w:val="single" w:sz="8" w:space="0" w:color="auto"/>
                    <w:bottom w:val="single" w:sz="8" w:space="0" w:color="auto"/>
                    <w:right w:val="single" w:sz="8" w:space="0" w:color="auto"/>
                  </w:tcBorders>
                  <w:shd w:val="clear" w:color="auto" w:fill="auto"/>
                  <w:vAlign w:val="center"/>
                  <w:hideMark/>
                </w:tcPr>
                <w:p w14:paraId="30246678" w14:textId="77777777" w:rsidR="000C0FBF" w:rsidRPr="0056311D" w:rsidRDefault="000C0FBF" w:rsidP="000C0FBF">
                  <w:pPr>
                    <w:spacing w:before="0" w:after="120" w:line="240" w:lineRule="auto"/>
                    <w:ind w:firstLine="49"/>
                    <w:jc w:val="right"/>
                    <w:rPr>
                      <w:rFonts w:cstheme="minorHAnsi"/>
                      <w:color w:val="000000"/>
                      <w:sz w:val="24"/>
                      <w:szCs w:val="24"/>
                    </w:rPr>
                  </w:pPr>
                  <w:proofErr w:type="gramStart"/>
                  <w:r w:rsidRPr="0056311D">
                    <w:rPr>
                      <w:rFonts w:cstheme="minorHAnsi"/>
                      <w:color w:val="000000"/>
                      <w:sz w:val="24"/>
                      <w:szCs w:val="24"/>
                    </w:rPr>
                    <w:t>ПО</w:t>
                  </w:r>
                  <w:proofErr w:type="gramEnd"/>
                  <w:r w:rsidRPr="0056311D">
                    <w:rPr>
                      <w:rFonts w:cstheme="minorHAnsi"/>
                      <w:color w:val="000000"/>
                      <w:sz w:val="24"/>
                      <w:szCs w:val="24"/>
                    </w:rPr>
                    <w:t xml:space="preserve"> магистратура</w:t>
                  </w:r>
                </w:p>
              </w:tc>
              <w:tc>
                <w:tcPr>
                  <w:tcW w:w="960" w:type="dxa"/>
                  <w:tcBorders>
                    <w:top w:val="nil"/>
                    <w:left w:val="nil"/>
                    <w:bottom w:val="single" w:sz="8" w:space="0" w:color="auto"/>
                    <w:right w:val="single" w:sz="8" w:space="0" w:color="auto"/>
                  </w:tcBorders>
                  <w:shd w:val="clear" w:color="auto" w:fill="auto"/>
                  <w:vAlign w:val="center"/>
                  <w:hideMark/>
                </w:tcPr>
                <w:p w14:paraId="7F7BD904"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w:t>
                  </w:r>
                </w:p>
              </w:tc>
              <w:tc>
                <w:tcPr>
                  <w:tcW w:w="960" w:type="dxa"/>
                  <w:tcBorders>
                    <w:top w:val="nil"/>
                    <w:left w:val="nil"/>
                    <w:bottom w:val="single" w:sz="8" w:space="0" w:color="auto"/>
                    <w:right w:val="single" w:sz="8" w:space="0" w:color="auto"/>
                  </w:tcBorders>
                  <w:shd w:val="clear" w:color="auto" w:fill="auto"/>
                  <w:vAlign w:val="center"/>
                  <w:hideMark/>
                </w:tcPr>
                <w:p w14:paraId="4D415CF9"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w:t>
                  </w:r>
                </w:p>
              </w:tc>
              <w:tc>
                <w:tcPr>
                  <w:tcW w:w="960" w:type="dxa"/>
                  <w:tcBorders>
                    <w:top w:val="nil"/>
                    <w:left w:val="nil"/>
                    <w:bottom w:val="single" w:sz="8" w:space="0" w:color="auto"/>
                    <w:right w:val="single" w:sz="8" w:space="0" w:color="auto"/>
                  </w:tcBorders>
                  <w:shd w:val="clear" w:color="auto" w:fill="auto"/>
                  <w:vAlign w:val="center"/>
                  <w:hideMark/>
                </w:tcPr>
                <w:p w14:paraId="5F98934C"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w:t>
                  </w:r>
                </w:p>
              </w:tc>
              <w:tc>
                <w:tcPr>
                  <w:tcW w:w="960" w:type="dxa"/>
                  <w:tcBorders>
                    <w:top w:val="nil"/>
                    <w:left w:val="nil"/>
                    <w:bottom w:val="single" w:sz="8" w:space="0" w:color="auto"/>
                    <w:right w:val="single" w:sz="8" w:space="0" w:color="auto"/>
                  </w:tcBorders>
                  <w:shd w:val="clear" w:color="auto" w:fill="auto"/>
                  <w:vAlign w:val="center"/>
                  <w:hideMark/>
                </w:tcPr>
                <w:p w14:paraId="7B57B873"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12</w:t>
                  </w:r>
                </w:p>
              </w:tc>
              <w:tc>
                <w:tcPr>
                  <w:tcW w:w="960" w:type="dxa"/>
                  <w:tcBorders>
                    <w:top w:val="nil"/>
                    <w:left w:val="nil"/>
                    <w:bottom w:val="single" w:sz="8" w:space="0" w:color="auto"/>
                    <w:right w:val="single" w:sz="8" w:space="0" w:color="auto"/>
                  </w:tcBorders>
                  <w:shd w:val="clear" w:color="auto" w:fill="auto"/>
                  <w:vAlign w:val="center"/>
                  <w:hideMark/>
                </w:tcPr>
                <w:p w14:paraId="6F4C1EEB"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49</w:t>
                  </w:r>
                </w:p>
              </w:tc>
            </w:tr>
            <w:tr w:rsidR="000C0FBF" w:rsidRPr="0056311D" w14:paraId="236DE90C" w14:textId="77777777" w:rsidTr="007B10BB">
              <w:trPr>
                <w:trHeight w:val="435"/>
              </w:trPr>
              <w:tc>
                <w:tcPr>
                  <w:tcW w:w="2260" w:type="dxa"/>
                  <w:tcBorders>
                    <w:top w:val="nil"/>
                    <w:left w:val="single" w:sz="8" w:space="0" w:color="auto"/>
                    <w:bottom w:val="nil"/>
                    <w:right w:val="single" w:sz="8" w:space="0" w:color="auto"/>
                  </w:tcBorders>
                  <w:shd w:val="clear" w:color="auto" w:fill="auto"/>
                  <w:vAlign w:val="center"/>
                  <w:hideMark/>
                </w:tcPr>
                <w:p w14:paraId="16C0CFEF"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 xml:space="preserve">ПО </w:t>
                  </w:r>
                  <w:proofErr w:type="spellStart"/>
                  <w:r w:rsidRPr="0056311D">
                    <w:rPr>
                      <w:rFonts w:cstheme="minorHAnsi"/>
                      <w:color w:val="000000"/>
                      <w:sz w:val="24"/>
                      <w:szCs w:val="24"/>
                    </w:rPr>
                    <w:t>бакалавриат</w:t>
                  </w:r>
                  <w:proofErr w:type="spellEnd"/>
                </w:p>
              </w:tc>
              <w:tc>
                <w:tcPr>
                  <w:tcW w:w="960" w:type="dxa"/>
                  <w:tcBorders>
                    <w:top w:val="nil"/>
                    <w:left w:val="nil"/>
                    <w:bottom w:val="nil"/>
                    <w:right w:val="single" w:sz="8" w:space="0" w:color="auto"/>
                  </w:tcBorders>
                  <w:shd w:val="clear" w:color="auto" w:fill="auto"/>
                  <w:vAlign w:val="center"/>
                  <w:hideMark/>
                </w:tcPr>
                <w:p w14:paraId="7DF5BEDD"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 </w:t>
                  </w:r>
                </w:p>
              </w:tc>
              <w:tc>
                <w:tcPr>
                  <w:tcW w:w="960" w:type="dxa"/>
                  <w:tcBorders>
                    <w:top w:val="nil"/>
                    <w:left w:val="nil"/>
                    <w:bottom w:val="nil"/>
                    <w:right w:val="single" w:sz="8" w:space="0" w:color="auto"/>
                  </w:tcBorders>
                  <w:shd w:val="clear" w:color="auto" w:fill="auto"/>
                  <w:vAlign w:val="center"/>
                  <w:hideMark/>
                </w:tcPr>
                <w:p w14:paraId="57A82995"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w:t>
                  </w:r>
                </w:p>
              </w:tc>
              <w:tc>
                <w:tcPr>
                  <w:tcW w:w="960" w:type="dxa"/>
                  <w:tcBorders>
                    <w:top w:val="nil"/>
                    <w:left w:val="nil"/>
                    <w:bottom w:val="nil"/>
                    <w:right w:val="single" w:sz="8" w:space="0" w:color="auto"/>
                  </w:tcBorders>
                  <w:shd w:val="clear" w:color="auto" w:fill="auto"/>
                  <w:vAlign w:val="center"/>
                  <w:hideMark/>
                </w:tcPr>
                <w:p w14:paraId="6950185C"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w:t>
                  </w:r>
                </w:p>
              </w:tc>
              <w:tc>
                <w:tcPr>
                  <w:tcW w:w="960" w:type="dxa"/>
                  <w:tcBorders>
                    <w:top w:val="nil"/>
                    <w:left w:val="nil"/>
                    <w:bottom w:val="nil"/>
                    <w:right w:val="single" w:sz="8" w:space="0" w:color="auto"/>
                  </w:tcBorders>
                  <w:shd w:val="clear" w:color="auto" w:fill="auto"/>
                  <w:vAlign w:val="center"/>
                  <w:hideMark/>
                </w:tcPr>
                <w:p w14:paraId="40C37C74"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w:t>
                  </w:r>
                </w:p>
              </w:tc>
              <w:tc>
                <w:tcPr>
                  <w:tcW w:w="960" w:type="dxa"/>
                  <w:tcBorders>
                    <w:top w:val="nil"/>
                    <w:left w:val="nil"/>
                    <w:bottom w:val="nil"/>
                    <w:right w:val="single" w:sz="8" w:space="0" w:color="auto"/>
                  </w:tcBorders>
                  <w:shd w:val="clear" w:color="auto" w:fill="auto"/>
                  <w:vAlign w:val="center"/>
                  <w:hideMark/>
                </w:tcPr>
                <w:p w14:paraId="268A51B9"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8</w:t>
                  </w:r>
                </w:p>
              </w:tc>
            </w:tr>
            <w:tr w:rsidR="000C0FBF" w:rsidRPr="0056311D" w14:paraId="222D8300" w14:textId="77777777" w:rsidTr="007B10BB">
              <w:trPr>
                <w:trHeight w:val="315"/>
              </w:trPr>
              <w:tc>
                <w:tcPr>
                  <w:tcW w:w="22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A9225BC"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Аспирантура</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63BE75DC"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17</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1CBC6D96"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8</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03C4E638"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10</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33C093D6"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16</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7DF459FF"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15</w:t>
                  </w:r>
                </w:p>
              </w:tc>
            </w:tr>
          </w:tbl>
          <w:p w14:paraId="4707581D" w14:textId="77777777" w:rsidR="000C0FBF" w:rsidRPr="0056311D" w:rsidRDefault="000C0FBF" w:rsidP="000C0FBF">
            <w:pPr>
              <w:spacing w:before="0" w:after="120" w:line="240" w:lineRule="auto"/>
              <w:ind w:firstLine="49"/>
              <w:rPr>
                <w:rFonts w:cstheme="minorHAnsi"/>
                <w:b/>
                <w:bCs/>
                <w:i/>
                <w:color w:val="000000"/>
                <w:sz w:val="24"/>
                <w:szCs w:val="24"/>
              </w:rPr>
            </w:pPr>
          </w:p>
        </w:tc>
      </w:tr>
    </w:tbl>
    <w:p w14:paraId="559F60C3" w14:textId="77777777" w:rsidR="000C0FBF" w:rsidRPr="0056311D" w:rsidRDefault="000C0FBF" w:rsidP="000C0FBF">
      <w:pPr>
        <w:pStyle w:val="aff0"/>
        <w:spacing w:after="120"/>
        <w:ind w:firstLine="709"/>
        <w:jc w:val="both"/>
        <w:rPr>
          <w:rFonts w:asciiTheme="minorHAnsi" w:hAnsiTheme="minorHAnsi" w:cstheme="minorHAnsi"/>
          <w:sz w:val="24"/>
          <w:szCs w:val="24"/>
        </w:rPr>
      </w:pPr>
      <w:r w:rsidRPr="0056311D">
        <w:rPr>
          <w:rFonts w:asciiTheme="minorHAnsi" w:hAnsiTheme="minorHAnsi" w:cstheme="minorHAnsi"/>
          <w:sz w:val="24"/>
          <w:szCs w:val="24"/>
        </w:rPr>
        <w:t>Каждый год (практически в два раза) увеличивался план набора иностранных студентов по квотам. Тем не менее, удалось сохранить достаточно высокий конкурс (более 4 человек на 1 место среди претендентов из стран СНГ и Балтии; около 2 человек на место среди кандидатов из дальнего зарубежья).</w:t>
      </w:r>
    </w:p>
    <w:tbl>
      <w:tblPr>
        <w:tblW w:w="8109" w:type="dxa"/>
        <w:tblInd w:w="93" w:type="dxa"/>
        <w:tblLook w:val="04A0" w:firstRow="1" w:lastRow="0" w:firstColumn="1" w:lastColumn="0" w:noHBand="0" w:noVBand="1"/>
      </w:tblPr>
      <w:tblGrid>
        <w:gridCol w:w="3134"/>
        <w:gridCol w:w="850"/>
        <w:gridCol w:w="973"/>
        <w:gridCol w:w="163"/>
        <w:gridCol w:w="849"/>
        <w:gridCol w:w="220"/>
        <w:gridCol w:w="960"/>
        <w:gridCol w:w="960"/>
      </w:tblGrid>
      <w:tr w:rsidR="000C0FBF" w:rsidRPr="0056311D" w14:paraId="184AB6CA" w14:textId="77777777" w:rsidTr="007B10BB">
        <w:trPr>
          <w:trHeight w:val="300"/>
        </w:trPr>
        <w:tc>
          <w:tcPr>
            <w:tcW w:w="5120" w:type="dxa"/>
            <w:gridSpan w:val="4"/>
            <w:tcBorders>
              <w:top w:val="nil"/>
              <w:left w:val="nil"/>
              <w:bottom w:val="nil"/>
              <w:right w:val="nil"/>
            </w:tcBorders>
            <w:shd w:val="clear" w:color="auto" w:fill="auto"/>
            <w:noWrap/>
            <w:vAlign w:val="bottom"/>
            <w:hideMark/>
          </w:tcPr>
          <w:p w14:paraId="5E5004F6" w14:textId="77777777" w:rsidR="000C0FBF" w:rsidRPr="0056311D" w:rsidRDefault="000C0FBF" w:rsidP="000C0FBF">
            <w:pPr>
              <w:spacing w:before="0" w:after="120" w:line="240" w:lineRule="auto"/>
              <w:ind w:firstLine="49"/>
              <w:rPr>
                <w:rFonts w:cstheme="minorHAnsi"/>
                <w:i/>
                <w:color w:val="000000"/>
                <w:sz w:val="24"/>
                <w:szCs w:val="24"/>
              </w:rPr>
            </w:pPr>
            <w:r w:rsidRPr="0056311D">
              <w:rPr>
                <w:rFonts w:cstheme="minorHAnsi"/>
                <w:b/>
                <w:bCs/>
                <w:i/>
                <w:color w:val="000000"/>
                <w:sz w:val="24"/>
                <w:szCs w:val="24"/>
              </w:rPr>
              <w:t>Прием по квотам 2011-2014гг.</w:t>
            </w:r>
          </w:p>
        </w:tc>
        <w:tc>
          <w:tcPr>
            <w:tcW w:w="1069" w:type="dxa"/>
            <w:gridSpan w:val="2"/>
            <w:tcBorders>
              <w:top w:val="nil"/>
              <w:left w:val="nil"/>
              <w:bottom w:val="nil"/>
              <w:right w:val="nil"/>
            </w:tcBorders>
            <w:shd w:val="clear" w:color="auto" w:fill="auto"/>
            <w:noWrap/>
            <w:vAlign w:val="bottom"/>
            <w:hideMark/>
          </w:tcPr>
          <w:p w14:paraId="3EDB2F54" w14:textId="77777777" w:rsidR="000C0FBF" w:rsidRPr="0056311D" w:rsidRDefault="000C0FBF" w:rsidP="000C0FBF">
            <w:pPr>
              <w:spacing w:before="0" w:after="120" w:line="240" w:lineRule="auto"/>
              <w:ind w:firstLine="49"/>
              <w:rPr>
                <w:rFonts w:cstheme="minorHAnsi"/>
                <w:color w:val="000000"/>
                <w:sz w:val="24"/>
                <w:szCs w:val="24"/>
              </w:rPr>
            </w:pPr>
          </w:p>
        </w:tc>
        <w:tc>
          <w:tcPr>
            <w:tcW w:w="960" w:type="dxa"/>
            <w:tcBorders>
              <w:top w:val="nil"/>
              <w:left w:val="nil"/>
              <w:bottom w:val="nil"/>
              <w:right w:val="nil"/>
            </w:tcBorders>
            <w:shd w:val="clear" w:color="auto" w:fill="auto"/>
            <w:noWrap/>
            <w:vAlign w:val="bottom"/>
            <w:hideMark/>
          </w:tcPr>
          <w:p w14:paraId="79B37ACF" w14:textId="77777777" w:rsidR="000C0FBF" w:rsidRPr="0056311D" w:rsidRDefault="000C0FBF" w:rsidP="000C0FBF">
            <w:pPr>
              <w:spacing w:before="0" w:after="120" w:line="240" w:lineRule="auto"/>
              <w:ind w:firstLine="49"/>
              <w:rPr>
                <w:rFonts w:cstheme="minorHAnsi"/>
                <w:color w:val="000000"/>
                <w:sz w:val="24"/>
                <w:szCs w:val="24"/>
              </w:rPr>
            </w:pPr>
          </w:p>
        </w:tc>
        <w:tc>
          <w:tcPr>
            <w:tcW w:w="960" w:type="dxa"/>
            <w:tcBorders>
              <w:top w:val="nil"/>
              <w:left w:val="nil"/>
              <w:bottom w:val="nil"/>
              <w:right w:val="nil"/>
            </w:tcBorders>
            <w:shd w:val="clear" w:color="auto" w:fill="auto"/>
            <w:noWrap/>
            <w:vAlign w:val="bottom"/>
            <w:hideMark/>
          </w:tcPr>
          <w:p w14:paraId="757B5A78" w14:textId="77777777" w:rsidR="000C0FBF" w:rsidRPr="0056311D" w:rsidRDefault="000C0FBF" w:rsidP="000C0FBF">
            <w:pPr>
              <w:spacing w:before="0" w:after="120" w:line="240" w:lineRule="auto"/>
              <w:ind w:firstLine="49"/>
              <w:rPr>
                <w:rFonts w:cstheme="minorHAnsi"/>
                <w:color w:val="000000"/>
                <w:sz w:val="24"/>
                <w:szCs w:val="24"/>
              </w:rPr>
            </w:pPr>
          </w:p>
        </w:tc>
      </w:tr>
      <w:tr w:rsidR="000C0FBF" w:rsidRPr="0056311D" w14:paraId="0D70169D" w14:textId="77777777" w:rsidTr="00BF0916">
        <w:trPr>
          <w:gridAfter w:val="1"/>
          <w:wAfter w:w="960" w:type="dxa"/>
          <w:trHeight w:val="315"/>
        </w:trPr>
        <w:tc>
          <w:tcPr>
            <w:tcW w:w="3134" w:type="dxa"/>
            <w:tcBorders>
              <w:top w:val="single" w:sz="8" w:space="0" w:color="auto"/>
              <w:left w:val="single" w:sz="8" w:space="0" w:color="auto"/>
              <w:bottom w:val="single" w:sz="8" w:space="0" w:color="auto"/>
              <w:right w:val="single" w:sz="8" w:space="0" w:color="auto"/>
            </w:tcBorders>
            <w:shd w:val="clear" w:color="auto" w:fill="EEECE1" w:themeFill="background2"/>
            <w:vAlign w:val="center"/>
            <w:hideMark/>
          </w:tcPr>
          <w:p w14:paraId="05532D57" w14:textId="77777777" w:rsidR="000C0FBF" w:rsidRPr="0056311D" w:rsidRDefault="000C0FBF" w:rsidP="000C0FBF">
            <w:pPr>
              <w:spacing w:before="0" w:after="120" w:line="240" w:lineRule="auto"/>
              <w:ind w:firstLine="49"/>
              <w:rPr>
                <w:rFonts w:cstheme="minorHAnsi"/>
                <w:color w:val="000000"/>
                <w:sz w:val="24"/>
                <w:szCs w:val="24"/>
              </w:rPr>
            </w:pPr>
            <w:r w:rsidRPr="0056311D">
              <w:rPr>
                <w:rFonts w:cstheme="minorHAnsi"/>
                <w:color w:val="000000"/>
                <w:sz w:val="24"/>
                <w:szCs w:val="24"/>
              </w:rPr>
              <w:t> </w:t>
            </w:r>
          </w:p>
        </w:tc>
        <w:tc>
          <w:tcPr>
            <w:tcW w:w="850" w:type="dxa"/>
            <w:tcBorders>
              <w:top w:val="single" w:sz="8" w:space="0" w:color="auto"/>
              <w:left w:val="nil"/>
              <w:bottom w:val="single" w:sz="8" w:space="0" w:color="auto"/>
              <w:right w:val="single" w:sz="8" w:space="0" w:color="auto"/>
            </w:tcBorders>
            <w:shd w:val="clear" w:color="auto" w:fill="EEECE1" w:themeFill="background2"/>
            <w:vAlign w:val="center"/>
            <w:hideMark/>
          </w:tcPr>
          <w:p w14:paraId="62FF20CB" w14:textId="77777777" w:rsidR="000C0FBF" w:rsidRPr="0056311D" w:rsidRDefault="000C0FBF" w:rsidP="000C0FBF">
            <w:pPr>
              <w:spacing w:before="0" w:after="120" w:line="240" w:lineRule="auto"/>
              <w:ind w:firstLine="49"/>
              <w:jc w:val="right"/>
              <w:rPr>
                <w:rFonts w:cstheme="minorHAnsi"/>
                <w:b/>
                <w:bCs/>
                <w:color w:val="000000"/>
                <w:sz w:val="24"/>
                <w:szCs w:val="24"/>
              </w:rPr>
            </w:pPr>
            <w:r w:rsidRPr="0056311D">
              <w:rPr>
                <w:rFonts w:cstheme="minorHAnsi"/>
                <w:b/>
                <w:bCs/>
                <w:color w:val="000000"/>
                <w:sz w:val="24"/>
                <w:szCs w:val="24"/>
              </w:rPr>
              <w:t>2011</w:t>
            </w:r>
          </w:p>
        </w:tc>
        <w:tc>
          <w:tcPr>
            <w:tcW w:w="973" w:type="dxa"/>
            <w:tcBorders>
              <w:top w:val="single" w:sz="8" w:space="0" w:color="auto"/>
              <w:left w:val="nil"/>
              <w:bottom w:val="single" w:sz="8" w:space="0" w:color="auto"/>
              <w:right w:val="single" w:sz="8" w:space="0" w:color="auto"/>
            </w:tcBorders>
            <w:shd w:val="clear" w:color="auto" w:fill="EEECE1" w:themeFill="background2"/>
            <w:vAlign w:val="center"/>
            <w:hideMark/>
          </w:tcPr>
          <w:p w14:paraId="709A02CE" w14:textId="77777777" w:rsidR="000C0FBF" w:rsidRPr="0056311D" w:rsidRDefault="000C0FBF" w:rsidP="000C0FBF">
            <w:pPr>
              <w:spacing w:before="0" w:after="120" w:line="240" w:lineRule="auto"/>
              <w:ind w:firstLine="49"/>
              <w:jc w:val="right"/>
              <w:rPr>
                <w:rFonts w:cstheme="minorHAnsi"/>
                <w:b/>
                <w:bCs/>
                <w:color w:val="000000"/>
                <w:sz w:val="24"/>
                <w:szCs w:val="24"/>
              </w:rPr>
            </w:pPr>
            <w:r w:rsidRPr="0056311D">
              <w:rPr>
                <w:rFonts w:cstheme="minorHAnsi"/>
                <w:b/>
                <w:bCs/>
                <w:color w:val="000000"/>
                <w:sz w:val="24"/>
                <w:szCs w:val="24"/>
              </w:rPr>
              <w:t>2012</w:t>
            </w:r>
          </w:p>
        </w:tc>
        <w:tc>
          <w:tcPr>
            <w:tcW w:w="1012" w:type="dxa"/>
            <w:gridSpan w:val="2"/>
            <w:tcBorders>
              <w:top w:val="single" w:sz="8" w:space="0" w:color="auto"/>
              <w:left w:val="nil"/>
              <w:bottom w:val="single" w:sz="8" w:space="0" w:color="auto"/>
              <w:right w:val="single" w:sz="8" w:space="0" w:color="auto"/>
            </w:tcBorders>
            <w:shd w:val="clear" w:color="auto" w:fill="EEECE1" w:themeFill="background2"/>
            <w:vAlign w:val="center"/>
            <w:hideMark/>
          </w:tcPr>
          <w:p w14:paraId="5F6A8ABA" w14:textId="77777777" w:rsidR="000C0FBF" w:rsidRPr="0056311D" w:rsidRDefault="000C0FBF" w:rsidP="000C0FBF">
            <w:pPr>
              <w:spacing w:before="0" w:after="120" w:line="240" w:lineRule="auto"/>
              <w:ind w:firstLine="49"/>
              <w:jc w:val="right"/>
              <w:rPr>
                <w:rFonts w:cstheme="minorHAnsi"/>
                <w:b/>
                <w:bCs/>
                <w:color w:val="000000"/>
                <w:sz w:val="24"/>
                <w:szCs w:val="24"/>
              </w:rPr>
            </w:pPr>
            <w:r w:rsidRPr="0056311D">
              <w:rPr>
                <w:rFonts w:cstheme="minorHAnsi"/>
                <w:b/>
                <w:bCs/>
                <w:color w:val="000000"/>
                <w:sz w:val="24"/>
                <w:szCs w:val="24"/>
              </w:rPr>
              <w:t>2013</w:t>
            </w:r>
          </w:p>
        </w:tc>
        <w:tc>
          <w:tcPr>
            <w:tcW w:w="1180" w:type="dxa"/>
            <w:gridSpan w:val="2"/>
            <w:tcBorders>
              <w:top w:val="single" w:sz="8" w:space="0" w:color="auto"/>
              <w:left w:val="nil"/>
              <w:bottom w:val="single" w:sz="8" w:space="0" w:color="auto"/>
              <w:right w:val="single" w:sz="8" w:space="0" w:color="auto"/>
            </w:tcBorders>
            <w:shd w:val="clear" w:color="auto" w:fill="EEECE1" w:themeFill="background2"/>
            <w:vAlign w:val="center"/>
            <w:hideMark/>
          </w:tcPr>
          <w:p w14:paraId="1558DF02" w14:textId="77777777" w:rsidR="000C0FBF" w:rsidRPr="0056311D" w:rsidRDefault="000C0FBF" w:rsidP="000C0FBF">
            <w:pPr>
              <w:spacing w:before="0" w:after="120" w:line="240" w:lineRule="auto"/>
              <w:ind w:firstLine="49"/>
              <w:jc w:val="right"/>
              <w:rPr>
                <w:rFonts w:cstheme="minorHAnsi"/>
                <w:b/>
                <w:bCs/>
                <w:color w:val="000000"/>
                <w:sz w:val="24"/>
                <w:szCs w:val="24"/>
              </w:rPr>
            </w:pPr>
            <w:r w:rsidRPr="0056311D">
              <w:rPr>
                <w:rFonts w:cstheme="minorHAnsi"/>
                <w:b/>
                <w:bCs/>
                <w:color w:val="000000"/>
                <w:sz w:val="24"/>
                <w:szCs w:val="24"/>
              </w:rPr>
              <w:t>2014</w:t>
            </w:r>
          </w:p>
        </w:tc>
      </w:tr>
      <w:tr w:rsidR="000C0FBF" w:rsidRPr="0056311D" w14:paraId="1E600055" w14:textId="77777777" w:rsidTr="007B10BB">
        <w:trPr>
          <w:gridAfter w:val="1"/>
          <w:wAfter w:w="960" w:type="dxa"/>
          <w:trHeight w:val="885"/>
        </w:trPr>
        <w:tc>
          <w:tcPr>
            <w:tcW w:w="3134" w:type="dxa"/>
            <w:tcBorders>
              <w:top w:val="nil"/>
              <w:left w:val="single" w:sz="8" w:space="0" w:color="auto"/>
              <w:bottom w:val="single" w:sz="8" w:space="0" w:color="auto"/>
              <w:right w:val="single" w:sz="8" w:space="0" w:color="auto"/>
            </w:tcBorders>
            <w:shd w:val="clear" w:color="000000" w:fill="DCE6F1"/>
            <w:vAlign w:val="center"/>
            <w:hideMark/>
          </w:tcPr>
          <w:p w14:paraId="20203212" w14:textId="77777777" w:rsidR="000C0FBF" w:rsidRPr="0056311D" w:rsidRDefault="000C0FBF" w:rsidP="000C0FBF">
            <w:pPr>
              <w:spacing w:before="0" w:after="120" w:line="240" w:lineRule="auto"/>
              <w:ind w:firstLine="49"/>
              <w:rPr>
                <w:rFonts w:cstheme="minorHAnsi"/>
                <w:b/>
                <w:bCs/>
                <w:color w:val="000000"/>
                <w:sz w:val="24"/>
                <w:szCs w:val="24"/>
              </w:rPr>
            </w:pPr>
            <w:r w:rsidRPr="0056311D">
              <w:rPr>
                <w:rFonts w:cstheme="minorHAnsi"/>
                <w:b/>
                <w:bCs/>
                <w:color w:val="000000"/>
                <w:sz w:val="24"/>
                <w:szCs w:val="24"/>
              </w:rPr>
              <w:t xml:space="preserve">Контрольные цифры приема по квотам </w:t>
            </w:r>
          </w:p>
        </w:tc>
        <w:tc>
          <w:tcPr>
            <w:tcW w:w="850" w:type="dxa"/>
            <w:tcBorders>
              <w:top w:val="nil"/>
              <w:left w:val="nil"/>
              <w:bottom w:val="single" w:sz="8" w:space="0" w:color="auto"/>
              <w:right w:val="single" w:sz="8" w:space="0" w:color="auto"/>
            </w:tcBorders>
            <w:shd w:val="clear" w:color="000000" w:fill="DCE6F1"/>
            <w:vAlign w:val="center"/>
            <w:hideMark/>
          </w:tcPr>
          <w:p w14:paraId="0E2D9663"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80</w:t>
            </w:r>
          </w:p>
        </w:tc>
        <w:tc>
          <w:tcPr>
            <w:tcW w:w="973" w:type="dxa"/>
            <w:tcBorders>
              <w:top w:val="nil"/>
              <w:left w:val="nil"/>
              <w:bottom w:val="single" w:sz="8" w:space="0" w:color="auto"/>
              <w:right w:val="single" w:sz="8" w:space="0" w:color="auto"/>
            </w:tcBorders>
            <w:shd w:val="clear" w:color="000000" w:fill="DCE6F1"/>
            <w:vAlign w:val="center"/>
            <w:hideMark/>
          </w:tcPr>
          <w:p w14:paraId="05EF1023"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120</w:t>
            </w:r>
          </w:p>
        </w:tc>
        <w:tc>
          <w:tcPr>
            <w:tcW w:w="1012" w:type="dxa"/>
            <w:gridSpan w:val="2"/>
            <w:tcBorders>
              <w:top w:val="nil"/>
              <w:left w:val="nil"/>
              <w:bottom w:val="single" w:sz="8" w:space="0" w:color="auto"/>
              <w:right w:val="single" w:sz="8" w:space="0" w:color="auto"/>
            </w:tcBorders>
            <w:shd w:val="clear" w:color="000000" w:fill="DCE6F1"/>
            <w:vAlign w:val="center"/>
            <w:hideMark/>
          </w:tcPr>
          <w:p w14:paraId="3F4ABCB9"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250</w:t>
            </w:r>
          </w:p>
        </w:tc>
        <w:tc>
          <w:tcPr>
            <w:tcW w:w="1180" w:type="dxa"/>
            <w:gridSpan w:val="2"/>
            <w:tcBorders>
              <w:top w:val="nil"/>
              <w:left w:val="nil"/>
              <w:bottom w:val="single" w:sz="8" w:space="0" w:color="auto"/>
              <w:right w:val="single" w:sz="8" w:space="0" w:color="auto"/>
            </w:tcBorders>
            <w:shd w:val="clear" w:color="000000" w:fill="DCE6F1"/>
            <w:vAlign w:val="center"/>
            <w:hideMark/>
          </w:tcPr>
          <w:p w14:paraId="3136CCEA"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495</w:t>
            </w:r>
          </w:p>
        </w:tc>
      </w:tr>
      <w:tr w:rsidR="000C0FBF" w:rsidRPr="0056311D" w14:paraId="2552A433" w14:textId="77777777" w:rsidTr="007B10BB">
        <w:trPr>
          <w:gridAfter w:val="1"/>
          <w:wAfter w:w="960" w:type="dxa"/>
          <w:trHeight w:val="450"/>
        </w:trPr>
        <w:tc>
          <w:tcPr>
            <w:tcW w:w="3134" w:type="dxa"/>
            <w:tcBorders>
              <w:top w:val="nil"/>
              <w:left w:val="single" w:sz="8" w:space="0" w:color="auto"/>
              <w:bottom w:val="single" w:sz="8" w:space="0" w:color="auto"/>
              <w:right w:val="single" w:sz="8" w:space="0" w:color="auto"/>
            </w:tcBorders>
            <w:shd w:val="clear" w:color="auto" w:fill="auto"/>
            <w:vAlign w:val="center"/>
            <w:hideMark/>
          </w:tcPr>
          <w:p w14:paraId="63F96FC1" w14:textId="77777777" w:rsidR="000C0FBF" w:rsidRPr="0056311D" w:rsidRDefault="000C0FBF" w:rsidP="000C0FBF">
            <w:pPr>
              <w:spacing w:before="0" w:after="120" w:line="240" w:lineRule="auto"/>
              <w:ind w:firstLine="49"/>
              <w:rPr>
                <w:rFonts w:cstheme="minorHAnsi"/>
                <w:color w:val="000000"/>
                <w:sz w:val="24"/>
                <w:szCs w:val="24"/>
              </w:rPr>
            </w:pPr>
            <w:r w:rsidRPr="0056311D">
              <w:rPr>
                <w:rFonts w:cstheme="minorHAnsi"/>
                <w:color w:val="000000"/>
                <w:sz w:val="24"/>
                <w:szCs w:val="24"/>
              </w:rPr>
              <w:t xml:space="preserve"> из них:</w:t>
            </w:r>
          </w:p>
        </w:tc>
        <w:tc>
          <w:tcPr>
            <w:tcW w:w="4015" w:type="dxa"/>
            <w:gridSpan w:val="6"/>
            <w:tcBorders>
              <w:top w:val="single" w:sz="8" w:space="0" w:color="auto"/>
              <w:left w:val="nil"/>
              <w:bottom w:val="single" w:sz="8" w:space="0" w:color="auto"/>
              <w:right w:val="single" w:sz="8" w:space="0" w:color="000000"/>
            </w:tcBorders>
            <w:shd w:val="clear" w:color="auto" w:fill="auto"/>
            <w:vAlign w:val="center"/>
            <w:hideMark/>
          </w:tcPr>
          <w:p w14:paraId="734125C3"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 </w:t>
            </w:r>
          </w:p>
        </w:tc>
      </w:tr>
      <w:tr w:rsidR="000C0FBF" w:rsidRPr="0056311D" w14:paraId="5ED94A2D" w14:textId="77777777" w:rsidTr="007B10BB">
        <w:trPr>
          <w:gridAfter w:val="1"/>
          <w:wAfter w:w="960" w:type="dxa"/>
          <w:trHeight w:val="405"/>
        </w:trPr>
        <w:tc>
          <w:tcPr>
            <w:tcW w:w="3134" w:type="dxa"/>
            <w:tcBorders>
              <w:top w:val="nil"/>
              <w:left w:val="single" w:sz="8" w:space="0" w:color="auto"/>
              <w:bottom w:val="single" w:sz="8" w:space="0" w:color="auto"/>
              <w:right w:val="single" w:sz="8" w:space="0" w:color="auto"/>
            </w:tcBorders>
            <w:shd w:val="clear" w:color="auto" w:fill="auto"/>
            <w:vAlign w:val="center"/>
            <w:hideMark/>
          </w:tcPr>
          <w:p w14:paraId="6E7203D4" w14:textId="77777777" w:rsidR="000C0FBF" w:rsidRPr="0056311D" w:rsidRDefault="000C0FBF" w:rsidP="000C0FBF">
            <w:pPr>
              <w:spacing w:before="0" w:after="120" w:line="240" w:lineRule="auto"/>
              <w:ind w:firstLine="49"/>
              <w:jc w:val="right"/>
              <w:rPr>
                <w:rFonts w:cstheme="minorHAnsi"/>
                <w:i/>
                <w:iCs/>
                <w:color w:val="000000"/>
                <w:sz w:val="24"/>
                <w:szCs w:val="24"/>
              </w:rPr>
            </w:pPr>
            <w:r w:rsidRPr="0056311D">
              <w:rPr>
                <w:rFonts w:cstheme="minorHAnsi"/>
                <w:i/>
                <w:iCs/>
                <w:color w:val="000000"/>
                <w:sz w:val="24"/>
                <w:szCs w:val="24"/>
              </w:rPr>
              <w:t>СНГ и страны Балтии</w:t>
            </w:r>
          </w:p>
        </w:tc>
        <w:tc>
          <w:tcPr>
            <w:tcW w:w="850" w:type="dxa"/>
            <w:tcBorders>
              <w:top w:val="nil"/>
              <w:left w:val="nil"/>
              <w:bottom w:val="single" w:sz="8" w:space="0" w:color="auto"/>
              <w:right w:val="single" w:sz="8" w:space="0" w:color="auto"/>
            </w:tcBorders>
            <w:shd w:val="clear" w:color="auto" w:fill="auto"/>
            <w:vAlign w:val="center"/>
            <w:hideMark/>
          </w:tcPr>
          <w:p w14:paraId="2709CAE9"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60</w:t>
            </w:r>
          </w:p>
        </w:tc>
        <w:tc>
          <w:tcPr>
            <w:tcW w:w="973" w:type="dxa"/>
            <w:tcBorders>
              <w:top w:val="nil"/>
              <w:left w:val="nil"/>
              <w:bottom w:val="single" w:sz="8" w:space="0" w:color="auto"/>
              <w:right w:val="single" w:sz="8" w:space="0" w:color="auto"/>
            </w:tcBorders>
            <w:shd w:val="clear" w:color="auto" w:fill="auto"/>
            <w:vAlign w:val="center"/>
            <w:hideMark/>
          </w:tcPr>
          <w:p w14:paraId="3DBA1FE4"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105</w:t>
            </w:r>
          </w:p>
        </w:tc>
        <w:tc>
          <w:tcPr>
            <w:tcW w:w="1012" w:type="dxa"/>
            <w:gridSpan w:val="2"/>
            <w:tcBorders>
              <w:top w:val="nil"/>
              <w:left w:val="nil"/>
              <w:bottom w:val="single" w:sz="8" w:space="0" w:color="auto"/>
              <w:right w:val="single" w:sz="8" w:space="0" w:color="auto"/>
            </w:tcBorders>
            <w:shd w:val="clear" w:color="auto" w:fill="auto"/>
            <w:vAlign w:val="center"/>
            <w:hideMark/>
          </w:tcPr>
          <w:p w14:paraId="2866401A"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200</w:t>
            </w:r>
          </w:p>
        </w:tc>
        <w:tc>
          <w:tcPr>
            <w:tcW w:w="1180" w:type="dxa"/>
            <w:gridSpan w:val="2"/>
            <w:tcBorders>
              <w:top w:val="nil"/>
              <w:left w:val="nil"/>
              <w:bottom w:val="single" w:sz="8" w:space="0" w:color="auto"/>
              <w:right w:val="single" w:sz="8" w:space="0" w:color="auto"/>
            </w:tcBorders>
            <w:shd w:val="clear" w:color="auto" w:fill="auto"/>
            <w:vAlign w:val="center"/>
            <w:hideMark/>
          </w:tcPr>
          <w:p w14:paraId="75B5E9DA"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400</w:t>
            </w:r>
          </w:p>
        </w:tc>
      </w:tr>
      <w:tr w:rsidR="000C0FBF" w:rsidRPr="0056311D" w14:paraId="13EBBF27" w14:textId="77777777" w:rsidTr="007B10BB">
        <w:trPr>
          <w:gridAfter w:val="1"/>
          <w:wAfter w:w="960" w:type="dxa"/>
          <w:trHeight w:val="435"/>
        </w:trPr>
        <w:tc>
          <w:tcPr>
            <w:tcW w:w="3134" w:type="dxa"/>
            <w:tcBorders>
              <w:top w:val="nil"/>
              <w:left w:val="single" w:sz="8" w:space="0" w:color="auto"/>
              <w:bottom w:val="single" w:sz="8" w:space="0" w:color="auto"/>
              <w:right w:val="single" w:sz="8" w:space="0" w:color="auto"/>
            </w:tcBorders>
            <w:shd w:val="clear" w:color="auto" w:fill="auto"/>
            <w:vAlign w:val="center"/>
            <w:hideMark/>
          </w:tcPr>
          <w:p w14:paraId="50FF9576" w14:textId="77777777" w:rsidR="000C0FBF" w:rsidRPr="0056311D" w:rsidRDefault="000C0FBF" w:rsidP="000C0FBF">
            <w:pPr>
              <w:spacing w:before="0" w:after="120" w:line="240" w:lineRule="auto"/>
              <w:ind w:firstLine="49"/>
              <w:jc w:val="right"/>
              <w:rPr>
                <w:rFonts w:cstheme="minorHAnsi"/>
                <w:i/>
                <w:iCs/>
                <w:color w:val="000000"/>
                <w:sz w:val="24"/>
                <w:szCs w:val="24"/>
              </w:rPr>
            </w:pPr>
            <w:r w:rsidRPr="0056311D">
              <w:rPr>
                <w:rFonts w:cstheme="minorHAnsi"/>
                <w:i/>
                <w:iCs/>
                <w:color w:val="000000"/>
                <w:sz w:val="24"/>
                <w:szCs w:val="24"/>
              </w:rPr>
              <w:t>дальнее зарубежье</w:t>
            </w:r>
          </w:p>
        </w:tc>
        <w:tc>
          <w:tcPr>
            <w:tcW w:w="850" w:type="dxa"/>
            <w:tcBorders>
              <w:top w:val="nil"/>
              <w:left w:val="nil"/>
              <w:bottom w:val="single" w:sz="8" w:space="0" w:color="auto"/>
              <w:right w:val="single" w:sz="8" w:space="0" w:color="auto"/>
            </w:tcBorders>
            <w:shd w:val="clear" w:color="auto" w:fill="auto"/>
            <w:vAlign w:val="center"/>
            <w:hideMark/>
          </w:tcPr>
          <w:p w14:paraId="7815A608"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20</w:t>
            </w:r>
          </w:p>
        </w:tc>
        <w:tc>
          <w:tcPr>
            <w:tcW w:w="973" w:type="dxa"/>
            <w:tcBorders>
              <w:top w:val="nil"/>
              <w:left w:val="nil"/>
              <w:bottom w:val="single" w:sz="8" w:space="0" w:color="auto"/>
              <w:right w:val="single" w:sz="8" w:space="0" w:color="auto"/>
            </w:tcBorders>
            <w:shd w:val="clear" w:color="auto" w:fill="auto"/>
            <w:vAlign w:val="center"/>
            <w:hideMark/>
          </w:tcPr>
          <w:p w14:paraId="718F7CC3"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15</w:t>
            </w:r>
          </w:p>
        </w:tc>
        <w:tc>
          <w:tcPr>
            <w:tcW w:w="1012" w:type="dxa"/>
            <w:gridSpan w:val="2"/>
            <w:tcBorders>
              <w:top w:val="nil"/>
              <w:left w:val="nil"/>
              <w:bottom w:val="single" w:sz="8" w:space="0" w:color="auto"/>
              <w:right w:val="single" w:sz="8" w:space="0" w:color="auto"/>
            </w:tcBorders>
            <w:shd w:val="clear" w:color="auto" w:fill="auto"/>
            <w:vAlign w:val="center"/>
            <w:hideMark/>
          </w:tcPr>
          <w:p w14:paraId="28B2286C"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50</w:t>
            </w:r>
          </w:p>
        </w:tc>
        <w:tc>
          <w:tcPr>
            <w:tcW w:w="1180" w:type="dxa"/>
            <w:gridSpan w:val="2"/>
            <w:tcBorders>
              <w:top w:val="nil"/>
              <w:left w:val="nil"/>
              <w:bottom w:val="single" w:sz="8" w:space="0" w:color="auto"/>
              <w:right w:val="single" w:sz="8" w:space="0" w:color="auto"/>
            </w:tcBorders>
            <w:shd w:val="clear" w:color="auto" w:fill="auto"/>
            <w:vAlign w:val="center"/>
            <w:hideMark/>
          </w:tcPr>
          <w:p w14:paraId="55C57A25"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95</w:t>
            </w:r>
          </w:p>
        </w:tc>
      </w:tr>
      <w:tr w:rsidR="000C0FBF" w:rsidRPr="0056311D" w14:paraId="2B9CF54C" w14:textId="77777777" w:rsidTr="007B10BB">
        <w:trPr>
          <w:gridAfter w:val="1"/>
          <w:wAfter w:w="960" w:type="dxa"/>
          <w:trHeight w:val="546"/>
        </w:trPr>
        <w:tc>
          <w:tcPr>
            <w:tcW w:w="3134" w:type="dxa"/>
            <w:tcBorders>
              <w:top w:val="nil"/>
              <w:left w:val="single" w:sz="8" w:space="0" w:color="auto"/>
              <w:bottom w:val="single" w:sz="8" w:space="0" w:color="auto"/>
              <w:right w:val="single" w:sz="8" w:space="0" w:color="auto"/>
            </w:tcBorders>
            <w:shd w:val="clear" w:color="000000" w:fill="DCE6F1"/>
            <w:vAlign w:val="center"/>
            <w:hideMark/>
          </w:tcPr>
          <w:p w14:paraId="5610E93F" w14:textId="77777777" w:rsidR="000C0FBF" w:rsidRPr="0056311D" w:rsidRDefault="000C0FBF" w:rsidP="000C0FBF">
            <w:pPr>
              <w:spacing w:before="0" w:after="120" w:line="240" w:lineRule="auto"/>
              <w:ind w:firstLine="49"/>
              <w:rPr>
                <w:rFonts w:cstheme="minorHAnsi"/>
                <w:b/>
                <w:bCs/>
                <w:color w:val="000000"/>
                <w:sz w:val="24"/>
                <w:szCs w:val="24"/>
              </w:rPr>
            </w:pPr>
            <w:r w:rsidRPr="0056311D">
              <w:rPr>
                <w:rFonts w:cstheme="minorHAnsi"/>
                <w:b/>
                <w:bCs/>
                <w:color w:val="000000"/>
                <w:sz w:val="24"/>
                <w:szCs w:val="24"/>
              </w:rPr>
              <w:t xml:space="preserve">Конкурс на 1 квотное место </w:t>
            </w:r>
          </w:p>
        </w:tc>
        <w:tc>
          <w:tcPr>
            <w:tcW w:w="4015" w:type="dxa"/>
            <w:gridSpan w:val="6"/>
            <w:tcBorders>
              <w:top w:val="single" w:sz="8" w:space="0" w:color="auto"/>
              <w:left w:val="nil"/>
              <w:bottom w:val="single" w:sz="8" w:space="0" w:color="auto"/>
              <w:right w:val="single" w:sz="8" w:space="0" w:color="000000"/>
            </w:tcBorders>
            <w:shd w:val="clear" w:color="auto" w:fill="auto"/>
            <w:vAlign w:val="center"/>
            <w:hideMark/>
          </w:tcPr>
          <w:p w14:paraId="61D10AEC" w14:textId="77777777" w:rsidR="000C0FBF" w:rsidRPr="0056311D" w:rsidRDefault="000C0FBF" w:rsidP="000C0FBF">
            <w:pPr>
              <w:spacing w:before="0" w:after="120" w:line="240" w:lineRule="auto"/>
              <w:ind w:firstLine="49"/>
              <w:jc w:val="center"/>
              <w:rPr>
                <w:rFonts w:cstheme="minorHAnsi"/>
                <w:color w:val="000000"/>
                <w:sz w:val="24"/>
                <w:szCs w:val="24"/>
              </w:rPr>
            </w:pPr>
            <w:r w:rsidRPr="0056311D">
              <w:rPr>
                <w:rFonts w:cstheme="minorHAnsi"/>
                <w:color w:val="000000"/>
                <w:sz w:val="24"/>
                <w:szCs w:val="24"/>
              </w:rPr>
              <w:t> </w:t>
            </w:r>
          </w:p>
        </w:tc>
      </w:tr>
      <w:tr w:rsidR="000C0FBF" w:rsidRPr="0056311D" w14:paraId="4CD54488" w14:textId="77777777" w:rsidTr="007B10BB">
        <w:trPr>
          <w:gridAfter w:val="1"/>
          <w:wAfter w:w="960" w:type="dxa"/>
          <w:trHeight w:val="411"/>
        </w:trPr>
        <w:tc>
          <w:tcPr>
            <w:tcW w:w="3134" w:type="dxa"/>
            <w:tcBorders>
              <w:top w:val="nil"/>
              <w:left w:val="single" w:sz="8" w:space="0" w:color="auto"/>
              <w:bottom w:val="single" w:sz="8" w:space="0" w:color="auto"/>
              <w:right w:val="single" w:sz="8" w:space="0" w:color="auto"/>
            </w:tcBorders>
            <w:shd w:val="clear" w:color="auto" w:fill="auto"/>
            <w:vAlign w:val="center"/>
            <w:hideMark/>
          </w:tcPr>
          <w:p w14:paraId="3F7B3E39" w14:textId="77777777" w:rsidR="000C0FBF" w:rsidRPr="0056311D" w:rsidRDefault="000C0FBF" w:rsidP="000C0FBF">
            <w:pPr>
              <w:spacing w:before="0" w:after="120" w:line="240" w:lineRule="auto"/>
              <w:ind w:firstLine="49"/>
              <w:jc w:val="right"/>
              <w:rPr>
                <w:rFonts w:cstheme="minorHAnsi"/>
                <w:i/>
                <w:iCs/>
                <w:color w:val="000000"/>
                <w:sz w:val="24"/>
                <w:szCs w:val="24"/>
              </w:rPr>
            </w:pPr>
            <w:r w:rsidRPr="0056311D">
              <w:rPr>
                <w:rFonts w:cstheme="minorHAnsi"/>
                <w:i/>
                <w:iCs/>
                <w:color w:val="000000"/>
                <w:sz w:val="24"/>
                <w:szCs w:val="24"/>
              </w:rPr>
              <w:t>СНГ и страны Балтии</w:t>
            </w:r>
          </w:p>
        </w:tc>
        <w:tc>
          <w:tcPr>
            <w:tcW w:w="850" w:type="dxa"/>
            <w:tcBorders>
              <w:top w:val="nil"/>
              <w:left w:val="nil"/>
              <w:bottom w:val="single" w:sz="8" w:space="0" w:color="auto"/>
              <w:right w:val="single" w:sz="8" w:space="0" w:color="auto"/>
            </w:tcBorders>
            <w:shd w:val="clear" w:color="auto" w:fill="auto"/>
            <w:vAlign w:val="center"/>
            <w:hideMark/>
          </w:tcPr>
          <w:p w14:paraId="760EF3D6"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2,8</w:t>
            </w:r>
          </w:p>
        </w:tc>
        <w:tc>
          <w:tcPr>
            <w:tcW w:w="973" w:type="dxa"/>
            <w:tcBorders>
              <w:top w:val="nil"/>
              <w:left w:val="nil"/>
              <w:bottom w:val="single" w:sz="8" w:space="0" w:color="auto"/>
              <w:right w:val="single" w:sz="8" w:space="0" w:color="auto"/>
            </w:tcBorders>
            <w:shd w:val="clear" w:color="auto" w:fill="auto"/>
            <w:vAlign w:val="center"/>
            <w:hideMark/>
          </w:tcPr>
          <w:p w14:paraId="36AD3E7F"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4,3</w:t>
            </w:r>
          </w:p>
        </w:tc>
        <w:tc>
          <w:tcPr>
            <w:tcW w:w="1012" w:type="dxa"/>
            <w:gridSpan w:val="2"/>
            <w:tcBorders>
              <w:top w:val="nil"/>
              <w:left w:val="nil"/>
              <w:bottom w:val="single" w:sz="8" w:space="0" w:color="auto"/>
              <w:right w:val="single" w:sz="8" w:space="0" w:color="auto"/>
            </w:tcBorders>
            <w:shd w:val="clear" w:color="auto" w:fill="auto"/>
            <w:vAlign w:val="center"/>
            <w:hideMark/>
          </w:tcPr>
          <w:p w14:paraId="2F435B64"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4,7</w:t>
            </w:r>
          </w:p>
        </w:tc>
        <w:tc>
          <w:tcPr>
            <w:tcW w:w="1180" w:type="dxa"/>
            <w:gridSpan w:val="2"/>
            <w:tcBorders>
              <w:top w:val="nil"/>
              <w:left w:val="nil"/>
              <w:bottom w:val="single" w:sz="8" w:space="0" w:color="auto"/>
              <w:right w:val="single" w:sz="8" w:space="0" w:color="auto"/>
            </w:tcBorders>
            <w:shd w:val="clear" w:color="auto" w:fill="auto"/>
            <w:vAlign w:val="center"/>
            <w:hideMark/>
          </w:tcPr>
          <w:p w14:paraId="4615C938"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4,3</w:t>
            </w:r>
          </w:p>
        </w:tc>
      </w:tr>
      <w:tr w:rsidR="000C0FBF" w:rsidRPr="0056311D" w14:paraId="761D4A9D" w14:textId="77777777" w:rsidTr="007B10BB">
        <w:trPr>
          <w:gridAfter w:val="1"/>
          <w:wAfter w:w="960" w:type="dxa"/>
          <w:trHeight w:val="403"/>
        </w:trPr>
        <w:tc>
          <w:tcPr>
            <w:tcW w:w="3134" w:type="dxa"/>
            <w:tcBorders>
              <w:top w:val="nil"/>
              <w:left w:val="single" w:sz="8" w:space="0" w:color="auto"/>
              <w:bottom w:val="single" w:sz="8" w:space="0" w:color="auto"/>
              <w:right w:val="single" w:sz="8" w:space="0" w:color="auto"/>
            </w:tcBorders>
            <w:shd w:val="clear" w:color="auto" w:fill="auto"/>
            <w:vAlign w:val="center"/>
            <w:hideMark/>
          </w:tcPr>
          <w:p w14:paraId="2CB2F16B" w14:textId="77777777" w:rsidR="000C0FBF" w:rsidRPr="0056311D" w:rsidRDefault="000C0FBF" w:rsidP="000C0FBF">
            <w:pPr>
              <w:spacing w:before="0" w:after="120" w:line="240" w:lineRule="auto"/>
              <w:ind w:firstLine="49"/>
              <w:jc w:val="right"/>
              <w:rPr>
                <w:rFonts w:cstheme="minorHAnsi"/>
                <w:i/>
                <w:iCs/>
                <w:color w:val="000000"/>
                <w:sz w:val="24"/>
                <w:szCs w:val="24"/>
              </w:rPr>
            </w:pPr>
            <w:r w:rsidRPr="0056311D">
              <w:rPr>
                <w:rFonts w:cstheme="minorHAnsi"/>
                <w:i/>
                <w:iCs/>
                <w:color w:val="000000"/>
                <w:sz w:val="24"/>
                <w:szCs w:val="24"/>
              </w:rPr>
              <w:t>дальнее зарубежье</w:t>
            </w:r>
          </w:p>
        </w:tc>
        <w:tc>
          <w:tcPr>
            <w:tcW w:w="850" w:type="dxa"/>
            <w:tcBorders>
              <w:top w:val="nil"/>
              <w:left w:val="nil"/>
              <w:bottom w:val="single" w:sz="8" w:space="0" w:color="auto"/>
              <w:right w:val="single" w:sz="8" w:space="0" w:color="auto"/>
            </w:tcBorders>
            <w:shd w:val="clear" w:color="auto" w:fill="auto"/>
            <w:vAlign w:val="center"/>
            <w:hideMark/>
          </w:tcPr>
          <w:p w14:paraId="67E471CE" w14:textId="77777777" w:rsidR="000C0FBF" w:rsidRPr="0056311D" w:rsidRDefault="000C0FBF" w:rsidP="000C0FBF">
            <w:pPr>
              <w:spacing w:before="0" w:after="120" w:line="240" w:lineRule="auto"/>
              <w:ind w:firstLine="49"/>
              <w:rPr>
                <w:rFonts w:cstheme="minorHAnsi"/>
                <w:color w:val="000000"/>
                <w:sz w:val="24"/>
                <w:szCs w:val="24"/>
              </w:rPr>
            </w:pPr>
            <w:r w:rsidRPr="0056311D">
              <w:rPr>
                <w:rFonts w:cstheme="minorHAnsi"/>
                <w:color w:val="000000"/>
                <w:sz w:val="24"/>
                <w:szCs w:val="24"/>
              </w:rPr>
              <w:t>-</w:t>
            </w:r>
          </w:p>
        </w:tc>
        <w:tc>
          <w:tcPr>
            <w:tcW w:w="973" w:type="dxa"/>
            <w:tcBorders>
              <w:top w:val="nil"/>
              <w:left w:val="nil"/>
              <w:bottom w:val="single" w:sz="8" w:space="0" w:color="auto"/>
              <w:right w:val="single" w:sz="8" w:space="0" w:color="auto"/>
            </w:tcBorders>
            <w:shd w:val="clear" w:color="auto" w:fill="auto"/>
            <w:vAlign w:val="center"/>
            <w:hideMark/>
          </w:tcPr>
          <w:p w14:paraId="41EEE72B" w14:textId="77777777" w:rsidR="000C0FBF" w:rsidRPr="0056311D" w:rsidRDefault="000C0FBF" w:rsidP="000C0FBF">
            <w:pPr>
              <w:spacing w:before="0" w:after="120" w:line="240" w:lineRule="auto"/>
              <w:ind w:firstLine="49"/>
              <w:rPr>
                <w:rFonts w:cstheme="minorHAnsi"/>
                <w:color w:val="000000"/>
                <w:sz w:val="24"/>
                <w:szCs w:val="24"/>
              </w:rPr>
            </w:pPr>
            <w:r w:rsidRPr="0056311D">
              <w:rPr>
                <w:rFonts w:cstheme="minorHAnsi"/>
                <w:color w:val="000000"/>
                <w:sz w:val="24"/>
                <w:szCs w:val="24"/>
              </w:rPr>
              <w:t>-</w:t>
            </w:r>
          </w:p>
        </w:tc>
        <w:tc>
          <w:tcPr>
            <w:tcW w:w="1012" w:type="dxa"/>
            <w:gridSpan w:val="2"/>
            <w:tcBorders>
              <w:top w:val="nil"/>
              <w:left w:val="nil"/>
              <w:bottom w:val="single" w:sz="8" w:space="0" w:color="auto"/>
              <w:right w:val="single" w:sz="8" w:space="0" w:color="auto"/>
            </w:tcBorders>
            <w:shd w:val="clear" w:color="auto" w:fill="auto"/>
            <w:vAlign w:val="center"/>
            <w:hideMark/>
          </w:tcPr>
          <w:p w14:paraId="052735B7"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2,8</w:t>
            </w:r>
          </w:p>
        </w:tc>
        <w:tc>
          <w:tcPr>
            <w:tcW w:w="1180" w:type="dxa"/>
            <w:gridSpan w:val="2"/>
            <w:tcBorders>
              <w:top w:val="nil"/>
              <w:left w:val="nil"/>
              <w:bottom w:val="single" w:sz="8" w:space="0" w:color="auto"/>
              <w:right w:val="single" w:sz="8" w:space="0" w:color="auto"/>
            </w:tcBorders>
            <w:shd w:val="clear" w:color="auto" w:fill="auto"/>
            <w:vAlign w:val="center"/>
            <w:hideMark/>
          </w:tcPr>
          <w:p w14:paraId="4C445FD5"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1,6</w:t>
            </w:r>
          </w:p>
        </w:tc>
      </w:tr>
      <w:tr w:rsidR="000C0FBF" w:rsidRPr="0056311D" w14:paraId="70DB1D2C" w14:textId="77777777" w:rsidTr="007B10BB">
        <w:trPr>
          <w:gridAfter w:val="1"/>
          <w:wAfter w:w="960" w:type="dxa"/>
          <w:trHeight w:val="513"/>
        </w:trPr>
        <w:tc>
          <w:tcPr>
            <w:tcW w:w="3134" w:type="dxa"/>
            <w:tcBorders>
              <w:top w:val="nil"/>
              <w:left w:val="single" w:sz="8" w:space="0" w:color="auto"/>
              <w:bottom w:val="single" w:sz="8" w:space="0" w:color="auto"/>
              <w:right w:val="single" w:sz="8" w:space="0" w:color="auto"/>
            </w:tcBorders>
            <w:shd w:val="clear" w:color="000000" w:fill="DCE6F1"/>
            <w:vAlign w:val="center"/>
            <w:hideMark/>
          </w:tcPr>
          <w:p w14:paraId="5CC459E0" w14:textId="77777777" w:rsidR="000C0FBF" w:rsidRPr="0056311D" w:rsidRDefault="000C0FBF" w:rsidP="000C0FBF">
            <w:pPr>
              <w:spacing w:before="0" w:after="120" w:line="240" w:lineRule="auto"/>
              <w:ind w:firstLine="49"/>
              <w:rPr>
                <w:rFonts w:cstheme="minorHAnsi"/>
                <w:b/>
                <w:bCs/>
                <w:color w:val="000000"/>
                <w:sz w:val="24"/>
                <w:szCs w:val="24"/>
              </w:rPr>
            </w:pPr>
            <w:r w:rsidRPr="0056311D">
              <w:rPr>
                <w:rFonts w:cstheme="minorHAnsi"/>
                <w:b/>
                <w:bCs/>
                <w:color w:val="000000"/>
                <w:sz w:val="24"/>
                <w:szCs w:val="24"/>
              </w:rPr>
              <w:t xml:space="preserve">Фактически зачислено </w:t>
            </w:r>
          </w:p>
        </w:tc>
        <w:tc>
          <w:tcPr>
            <w:tcW w:w="850" w:type="dxa"/>
            <w:tcBorders>
              <w:top w:val="nil"/>
              <w:left w:val="single" w:sz="8" w:space="0" w:color="auto"/>
              <w:bottom w:val="single" w:sz="8" w:space="0" w:color="auto"/>
              <w:right w:val="nil"/>
            </w:tcBorders>
            <w:shd w:val="clear" w:color="000000" w:fill="DCE6F1"/>
            <w:vAlign w:val="center"/>
            <w:hideMark/>
          </w:tcPr>
          <w:p w14:paraId="73B8D57E"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80</w:t>
            </w:r>
          </w:p>
        </w:tc>
        <w:tc>
          <w:tcPr>
            <w:tcW w:w="973" w:type="dxa"/>
            <w:tcBorders>
              <w:top w:val="nil"/>
              <w:left w:val="single" w:sz="8" w:space="0" w:color="auto"/>
              <w:bottom w:val="single" w:sz="8" w:space="0" w:color="auto"/>
              <w:right w:val="nil"/>
            </w:tcBorders>
            <w:shd w:val="clear" w:color="000000" w:fill="DCE6F1"/>
            <w:vAlign w:val="center"/>
            <w:hideMark/>
          </w:tcPr>
          <w:p w14:paraId="14E32AED"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120</w:t>
            </w:r>
          </w:p>
        </w:tc>
        <w:tc>
          <w:tcPr>
            <w:tcW w:w="1012" w:type="dxa"/>
            <w:gridSpan w:val="2"/>
            <w:tcBorders>
              <w:top w:val="nil"/>
              <w:left w:val="single" w:sz="8" w:space="0" w:color="auto"/>
              <w:bottom w:val="single" w:sz="8" w:space="0" w:color="auto"/>
              <w:right w:val="nil"/>
            </w:tcBorders>
            <w:shd w:val="clear" w:color="000000" w:fill="DCE6F1"/>
            <w:vAlign w:val="center"/>
            <w:hideMark/>
          </w:tcPr>
          <w:p w14:paraId="69F28C27"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250</w:t>
            </w:r>
          </w:p>
        </w:tc>
        <w:tc>
          <w:tcPr>
            <w:tcW w:w="1180" w:type="dxa"/>
            <w:gridSpan w:val="2"/>
            <w:tcBorders>
              <w:top w:val="nil"/>
              <w:left w:val="single" w:sz="8" w:space="0" w:color="auto"/>
              <w:bottom w:val="single" w:sz="8" w:space="0" w:color="auto"/>
              <w:right w:val="nil"/>
            </w:tcBorders>
            <w:shd w:val="clear" w:color="000000" w:fill="DCE6F1"/>
            <w:vAlign w:val="center"/>
            <w:hideMark/>
          </w:tcPr>
          <w:p w14:paraId="18F7AE01"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493</w:t>
            </w:r>
          </w:p>
        </w:tc>
      </w:tr>
      <w:tr w:rsidR="000C0FBF" w:rsidRPr="0056311D" w14:paraId="5136DFBC" w14:textId="77777777" w:rsidTr="007B10BB">
        <w:trPr>
          <w:gridAfter w:val="1"/>
          <w:wAfter w:w="960" w:type="dxa"/>
          <w:trHeight w:val="330"/>
        </w:trPr>
        <w:tc>
          <w:tcPr>
            <w:tcW w:w="3134" w:type="dxa"/>
            <w:tcBorders>
              <w:top w:val="nil"/>
              <w:left w:val="single" w:sz="8" w:space="0" w:color="auto"/>
              <w:bottom w:val="single" w:sz="8" w:space="0" w:color="auto"/>
              <w:right w:val="single" w:sz="8" w:space="0" w:color="auto"/>
            </w:tcBorders>
            <w:shd w:val="clear" w:color="auto" w:fill="auto"/>
            <w:vAlign w:val="center"/>
            <w:hideMark/>
          </w:tcPr>
          <w:p w14:paraId="20FB25C2" w14:textId="77777777" w:rsidR="000C0FBF" w:rsidRPr="0056311D" w:rsidRDefault="000C0FBF" w:rsidP="000C0FBF">
            <w:pPr>
              <w:spacing w:before="0" w:after="120" w:line="240" w:lineRule="auto"/>
              <w:ind w:firstLine="49"/>
              <w:jc w:val="right"/>
              <w:rPr>
                <w:rFonts w:cstheme="minorHAnsi"/>
                <w:i/>
                <w:iCs/>
                <w:color w:val="000000"/>
                <w:sz w:val="24"/>
                <w:szCs w:val="24"/>
              </w:rPr>
            </w:pPr>
            <w:r w:rsidRPr="0056311D">
              <w:rPr>
                <w:rFonts w:cstheme="minorHAnsi"/>
                <w:i/>
                <w:iCs/>
                <w:color w:val="000000"/>
                <w:sz w:val="24"/>
                <w:szCs w:val="24"/>
              </w:rPr>
              <w:t>СНГ и страны Балтии</w:t>
            </w:r>
          </w:p>
        </w:tc>
        <w:tc>
          <w:tcPr>
            <w:tcW w:w="850" w:type="dxa"/>
            <w:tcBorders>
              <w:top w:val="nil"/>
              <w:left w:val="nil"/>
              <w:bottom w:val="single" w:sz="8" w:space="0" w:color="auto"/>
              <w:right w:val="single" w:sz="8" w:space="0" w:color="auto"/>
            </w:tcBorders>
            <w:shd w:val="clear" w:color="auto" w:fill="auto"/>
            <w:vAlign w:val="center"/>
            <w:hideMark/>
          </w:tcPr>
          <w:p w14:paraId="5DE45838"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70</w:t>
            </w:r>
          </w:p>
        </w:tc>
        <w:tc>
          <w:tcPr>
            <w:tcW w:w="973" w:type="dxa"/>
            <w:tcBorders>
              <w:top w:val="nil"/>
              <w:left w:val="nil"/>
              <w:bottom w:val="single" w:sz="8" w:space="0" w:color="auto"/>
              <w:right w:val="single" w:sz="8" w:space="0" w:color="auto"/>
            </w:tcBorders>
            <w:shd w:val="clear" w:color="auto" w:fill="auto"/>
            <w:vAlign w:val="center"/>
            <w:hideMark/>
          </w:tcPr>
          <w:p w14:paraId="1C1946E5"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114</w:t>
            </w:r>
          </w:p>
        </w:tc>
        <w:tc>
          <w:tcPr>
            <w:tcW w:w="1012" w:type="dxa"/>
            <w:gridSpan w:val="2"/>
            <w:tcBorders>
              <w:top w:val="nil"/>
              <w:left w:val="nil"/>
              <w:bottom w:val="single" w:sz="8" w:space="0" w:color="auto"/>
              <w:right w:val="single" w:sz="8" w:space="0" w:color="auto"/>
            </w:tcBorders>
            <w:shd w:val="clear" w:color="auto" w:fill="auto"/>
            <w:vAlign w:val="center"/>
            <w:hideMark/>
          </w:tcPr>
          <w:p w14:paraId="10C17DE9"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221</w:t>
            </w:r>
          </w:p>
        </w:tc>
        <w:tc>
          <w:tcPr>
            <w:tcW w:w="1180" w:type="dxa"/>
            <w:gridSpan w:val="2"/>
            <w:tcBorders>
              <w:top w:val="nil"/>
              <w:left w:val="nil"/>
              <w:bottom w:val="single" w:sz="8" w:space="0" w:color="auto"/>
              <w:right w:val="single" w:sz="8" w:space="0" w:color="auto"/>
            </w:tcBorders>
            <w:shd w:val="clear" w:color="auto" w:fill="auto"/>
            <w:vAlign w:val="center"/>
            <w:hideMark/>
          </w:tcPr>
          <w:p w14:paraId="6A080864"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423</w:t>
            </w:r>
          </w:p>
        </w:tc>
      </w:tr>
      <w:tr w:rsidR="000C0FBF" w:rsidRPr="0056311D" w14:paraId="0955CFCC" w14:textId="77777777" w:rsidTr="007B10BB">
        <w:trPr>
          <w:gridAfter w:val="1"/>
          <w:wAfter w:w="960" w:type="dxa"/>
          <w:trHeight w:val="315"/>
        </w:trPr>
        <w:tc>
          <w:tcPr>
            <w:tcW w:w="3134" w:type="dxa"/>
            <w:tcBorders>
              <w:top w:val="nil"/>
              <w:left w:val="single" w:sz="8" w:space="0" w:color="auto"/>
              <w:bottom w:val="single" w:sz="8" w:space="0" w:color="auto"/>
              <w:right w:val="single" w:sz="8" w:space="0" w:color="auto"/>
            </w:tcBorders>
            <w:shd w:val="clear" w:color="auto" w:fill="auto"/>
            <w:vAlign w:val="center"/>
            <w:hideMark/>
          </w:tcPr>
          <w:p w14:paraId="41320F5B" w14:textId="77777777" w:rsidR="000C0FBF" w:rsidRPr="0056311D" w:rsidRDefault="000C0FBF" w:rsidP="000C0FBF">
            <w:pPr>
              <w:spacing w:before="0" w:after="120" w:line="240" w:lineRule="auto"/>
              <w:ind w:firstLine="49"/>
              <w:jc w:val="right"/>
              <w:rPr>
                <w:rFonts w:cstheme="minorHAnsi"/>
                <w:i/>
                <w:iCs/>
                <w:color w:val="000000"/>
                <w:sz w:val="24"/>
                <w:szCs w:val="24"/>
              </w:rPr>
            </w:pPr>
            <w:r w:rsidRPr="0056311D">
              <w:rPr>
                <w:rFonts w:cstheme="minorHAnsi"/>
                <w:i/>
                <w:iCs/>
                <w:color w:val="000000"/>
                <w:sz w:val="24"/>
                <w:szCs w:val="24"/>
              </w:rPr>
              <w:t>дальнее зарубежье</w:t>
            </w:r>
          </w:p>
        </w:tc>
        <w:tc>
          <w:tcPr>
            <w:tcW w:w="850" w:type="dxa"/>
            <w:tcBorders>
              <w:top w:val="nil"/>
              <w:left w:val="nil"/>
              <w:bottom w:val="single" w:sz="8" w:space="0" w:color="auto"/>
              <w:right w:val="single" w:sz="8" w:space="0" w:color="auto"/>
            </w:tcBorders>
            <w:shd w:val="clear" w:color="auto" w:fill="auto"/>
            <w:vAlign w:val="center"/>
            <w:hideMark/>
          </w:tcPr>
          <w:p w14:paraId="3883EAA7"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10</w:t>
            </w:r>
          </w:p>
        </w:tc>
        <w:tc>
          <w:tcPr>
            <w:tcW w:w="973" w:type="dxa"/>
            <w:tcBorders>
              <w:top w:val="nil"/>
              <w:left w:val="nil"/>
              <w:bottom w:val="single" w:sz="8" w:space="0" w:color="auto"/>
              <w:right w:val="single" w:sz="8" w:space="0" w:color="auto"/>
            </w:tcBorders>
            <w:shd w:val="clear" w:color="auto" w:fill="auto"/>
            <w:vAlign w:val="center"/>
            <w:hideMark/>
          </w:tcPr>
          <w:p w14:paraId="37CDE548"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6</w:t>
            </w:r>
          </w:p>
        </w:tc>
        <w:tc>
          <w:tcPr>
            <w:tcW w:w="1012" w:type="dxa"/>
            <w:gridSpan w:val="2"/>
            <w:tcBorders>
              <w:top w:val="nil"/>
              <w:left w:val="nil"/>
              <w:bottom w:val="single" w:sz="8" w:space="0" w:color="auto"/>
              <w:right w:val="single" w:sz="8" w:space="0" w:color="auto"/>
            </w:tcBorders>
            <w:shd w:val="clear" w:color="auto" w:fill="auto"/>
            <w:vAlign w:val="center"/>
            <w:hideMark/>
          </w:tcPr>
          <w:p w14:paraId="70E1C21C"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rPr>
              <w:t>29</w:t>
            </w:r>
          </w:p>
        </w:tc>
        <w:tc>
          <w:tcPr>
            <w:tcW w:w="1180" w:type="dxa"/>
            <w:gridSpan w:val="2"/>
            <w:tcBorders>
              <w:top w:val="nil"/>
              <w:left w:val="nil"/>
              <w:bottom w:val="single" w:sz="8" w:space="0" w:color="auto"/>
              <w:right w:val="single" w:sz="8" w:space="0" w:color="auto"/>
            </w:tcBorders>
            <w:shd w:val="clear" w:color="auto" w:fill="auto"/>
            <w:vAlign w:val="center"/>
            <w:hideMark/>
          </w:tcPr>
          <w:p w14:paraId="1FE0ACE7" w14:textId="77777777" w:rsidR="000C0FBF" w:rsidRPr="0056311D" w:rsidRDefault="000C0FBF" w:rsidP="000C0FBF">
            <w:pPr>
              <w:spacing w:before="0" w:after="120" w:line="240" w:lineRule="auto"/>
              <w:ind w:firstLine="49"/>
              <w:jc w:val="right"/>
              <w:rPr>
                <w:rFonts w:cstheme="minorHAnsi"/>
                <w:color w:val="000000"/>
                <w:sz w:val="24"/>
                <w:szCs w:val="24"/>
              </w:rPr>
            </w:pPr>
            <w:r w:rsidRPr="0056311D">
              <w:rPr>
                <w:rFonts w:cstheme="minorHAnsi"/>
                <w:color w:val="000000"/>
                <w:sz w:val="24"/>
                <w:szCs w:val="24"/>
                <w:lang w:val="en-US"/>
              </w:rPr>
              <w:t>70</w:t>
            </w:r>
          </w:p>
        </w:tc>
      </w:tr>
    </w:tbl>
    <w:p w14:paraId="3C11693A" w14:textId="77777777" w:rsidR="000C0FBF" w:rsidRPr="0056311D" w:rsidRDefault="000C0FBF" w:rsidP="00043CBC">
      <w:pPr>
        <w:pStyle w:val="3"/>
        <w:numPr>
          <w:ilvl w:val="2"/>
          <w:numId w:val="68"/>
        </w:numPr>
      </w:pPr>
      <w:bookmarkStart w:id="42" w:name="_Toc278494366"/>
      <w:r w:rsidRPr="0056311D">
        <w:t>Из стран дальнего зарубежья</w:t>
      </w:r>
      <w:bookmarkEnd w:id="42"/>
    </w:p>
    <w:p w14:paraId="02FE9EAE" w14:textId="77777777" w:rsidR="000C0FBF" w:rsidRPr="0056311D" w:rsidRDefault="000C0FBF" w:rsidP="000C0FBF">
      <w:pPr>
        <w:pStyle w:val="aff0"/>
        <w:spacing w:after="120"/>
        <w:ind w:firstLine="709"/>
        <w:jc w:val="both"/>
        <w:rPr>
          <w:rFonts w:asciiTheme="minorHAnsi" w:hAnsiTheme="minorHAnsi" w:cstheme="minorHAnsi"/>
          <w:sz w:val="24"/>
          <w:szCs w:val="24"/>
        </w:rPr>
      </w:pPr>
      <w:r w:rsidRPr="0056311D">
        <w:rPr>
          <w:rFonts w:asciiTheme="minorHAnsi" w:hAnsiTheme="minorHAnsi" w:cstheme="minorHAnsi"/>
          <w:sz w:val="24"/>
          <w:szCs w:val="24"/>
        </w:rPr>
        <w:t>Входящая мобильность студентов из стран дальнего зарубежья характеризуется увеличением спроса на образовательные программы НИУ ВШЭ (особенно англоязычные).</w:t>
      </w:r>
    </w:p>
    <w:p w14:paraId="7D1A2D0F" w14:textId="77777777" w:rsidR="000C0FBF" w:rsidRPr="0056311D" w:rsidRDefault="000C0FBF" w:rsidP="000C0FBF">
      <w:pPr>
        <w:spacing w:before="0" w:after="120" w:line="240" w:lineRule="auto"/>
        <w:ind w:firstLine="709"/>
        <w:rPr>
          <w:rFonts w:cstheme="minorHAnsi"/>
          <w:b/>
          <w:i/>
          <w:sz w:val="24"/>
          <w:szCs w:val="24"/>
        </w:rPr>
      </w:pPr>
      <w:r w:rsidRPr="0056311D">
        <w:rPr>
          <w:rFonts w:cstheme="minorHAnsi"/>
          <w:b/>
          <w:i/>
          <w:sz w:val="24"/>
          <w:szCs w:val="24"/>
        </w:rPr>
        <w:t>Динамика приема иностранных студентов из стран дальнего зарубежья по способам поступления  (все способы поступления), 2012-2014, человек</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1"/>
        <w:gridCol w:w="993"/>
        <w:gridCol w:w="992"/>
        <w:gridCol w:w="993"/>
      </w:tblGrid>
      <w:tr w:rsidR="000C0FBF" w:rsidRPr="0056311D" w14:paraId="43D27A9D" w14:textId="77777777" w:rsidTr="000C0FBF">
        <w:tc>
          <w:tcPr>
            <w:tcW w:w="6061" w:type="dxa"/>
            <w:shd w:val="clear" w:color="auto" w:fill="F2F2F2" w:themeFill="background1" w:themeFillShade="F2"/>
          </w:tcPr>
          <w:p w14:paraId="703F8CF6" w14:textId="77777777" w:rsidR="000C0FBF" w:rsidRPr="0056311D" w:rsidRDefault="000C0FBF" w:rsidP="000C0FBF">
            <w:pPr>
              <w:spacing w:before="0" w:after="120" w:line="240" w:lineRule="auto"/>
              <w:rPr>
                <w:rFonts w:cstheme="minorHAnsi"/>
                <w:b/>
                <w:sz w:val="24"/>
                <w:szCs w:val="24"/>
              </w:rPr>
            </w:pPr>
          </w:p>
        </w:tc>
        <w:tc>
          <w:tcPr>
            <w:tcW w:w="993" w:type="dxa"/>
            <w:shd w:val="clear" w:color="auto" w:fill="F2F2F2" w:themeFill="background1" w:themeFillShade="F2"/>
            <w:vAlign w:val="center"/>
          </w:tcPr>
          <w:p w14:paraId="510FBB84"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b/>
                <w:bCs/>
                <w:sz w:val="24"/>
                <w:szCs w:val="24"/>
              </w:rPr>
              <w:t>2012</w:t>
            </w:r>
          </w:p>
        </w:tc>
        <w:tc>
          <w:tcPr>
            <w:tcW w:w="992" w:type="dxa"/>
            <w:shd w:val="clear" w:color="auto" w:fill="F2F2F2" w:themeFill="background1" w:themeFillShade="F2"/>
            <w:vAlign w:val="center"/>
          </w:tcPr>
          <w:p w14:paraId="6399A46C"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b/>
                <w:sz w:val="24"/>
                <w:szCs w:val="24"/>
              </w:rPr>
              <w:t>2013</w:t>
            </w:r>
          </w:p>
        </w:tc>
        <w:tc>
          <w:tcPr>
            <w:tcW w:w="993" w:type="dxa"/>
            <w:shd w:val="clear" w:color="auto" w:fill="F2F2F2" w:themeFill="background1" w:themeFillShade="F2"/>
          </w:tcPr>
          <w:p w14:paraId="1845AB8A"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b/>
                <w:sz w:val="24"/>
                <w:szCs w:val="24"/>
              </w:rPr>
              <w:t>2014</w:t>
            </w:r>
          </w:p>
        </w:tc>
      </w:tr>
      <w:tr w:rsidR="000C0FBF" w:rsidRPr="0056311D" w14:paraId="120916CE" w14:textId="77777777" w:rsidTr="000C0FBF">
        <w:tc>
          <w:tcPr>
            <w:tcW w:w="6061" w:type="dxa"/>
            <w:shd w:val="clear" w:color="auto" w:fill="auto"/>
          </w:tcPr>
          <w:p w14:paraId="7CB6BCB0" w14:textId="77777777" w:rsidR="000C0FBF" w:rsidRPr="0056311D" w:rsidRDefault="000C0FBF" w:rsidP="000C0FBF">
            <w:pPr>
              <w:spacing w:before="0" w:after="120" w:line="240" w:lineRule="auto"/>
              <w:rPr>
                <w:rFonts w:cstheme="minorHAnsi"/>
                <w:sz w:val="24"/>
                <w:szCs w:val="24"/>
              </w:rPr>
            </w:pPr>
            <w:r w:rsidRPr="0056311D">
              <w:rPr>
                <w:rFonts w:cstheme="minorHAnsi"/>
                <w:b/>
                <w:sz w:val="24"/>
                <w:szCs w:val="24"/>
              </w:rPr>
              <w:t xml:space="preserve">1. ВСЕГО </w:t>
            </w:r>
            <w:r w:rsidRPr="0056311D">
              <w:rPr>
                <w:rFonts w:cstheme="minorHAnsi"/>
                <w:sz w:val="24"/>
                <w:szCs w:val="24"/>
              </w:rPr>
              <w:t xml:space="preserve">поступило в </w:t>
            </w:r>
            <w:proofErr w:type="spellStart"/>
            <w:r w:rsidRPr="0056311D">
              <w:rPr>
                <w:rFonts w:cstheme="minorHAnsi"/>
                <w:sz w:val="24"/>
                <w:szCs w:val="24"/>
              </w:rPr>
              <w:t>бакалавриат</w:t>
            </w:r>
            <w:proofErr w:type="spellEnd"/>
            <w:r w:rsidRPr="0056311D">
              <w:rPr>
                <w:rFonts w:cstheme="minorHAnsi"/>
                <w:sz w:val="24"/>
                <w:szCs w:val="24"/>
              </w:rPr>
              <w:t xml:space="preserve"> и магистратуру</w:t>
            </w:r>
          </w:p>
        </w:tc>
        <w:tc>
          <w:tcPr>
            <w:tcW w:w="993" w:type="dxa"/>
            <w:shd w:val="clear" w:color="auto" w:fill="auto"/>
          </w:tcPr>
          <w:p w14:paraId="09719C1C"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b/>
                <w:sz w:val="24"/>
                <w:szCs w:val="24"/>
              </w:rPr>
              <w:t>7</w:t>
            </w:r>
          </w:p>
        </w:tc>
        <w:tc>
          <w:tcPr>
            <w:tcW w:w="992" w:type="dxa"/>
            <w:shd w:val="clear" w:color="auto" w:fill="auto"/>
          </w:tcPr>
          <w:p w14:paraId="667E8E80"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b/>
                <w:sz w:val="24"/>
                <w:szCs w:val="24"/>
              </w:rPr>
              <w:t>55</w:t>
            </w:r>
          </w:p>
        </w:tc>
        <w:tc>
          <w:tcPr>
            <w:tcW w:w="993" w:type="dxa"/>
            <w:shd w:val="clear" w:color="auto" w:fill="auto"/>
          </w:tcPr>
          <w:p w14:paraId="202DA469"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b/>
                <w:sz w:val="24"/>
                <w:szCs w:val="24"/>
                <w:lang w:val="en-US"/>
              </w:rPr>
              <w:t>107</w:t>
            </w:r>
          </w:p>
        </w:tc>
      </w:tr>
      <w:tr w:rsidR="000C0FBF" w:rsidRPr="0056311D" w14:paraId="6D2473B2" w14:textId="77777777" w:rsidTr="000C0FBF">
        <w:tc>
          <w:tcPr>
            <w:tcW w:w="6061" w:type="dxa"/>
            <w:shd w:val="clear" w:color="auto" w:fill="auto"/>
          </w:tcPr>
          <w:p w14:paraId="01BC9B55" w14:textId="77777777" w:rsidR="000C0FBF" w:rsidRPr="0056311D" w:rsidRDefault="000C0FBF" w:rsidP="000C0FBF">
            <w:pPr>
              <w:spacing w:before="0" w:after="120" w:line="240" w:lineRule="auto"/>
              <w:rPr>
                <w:rFonts w:cstheme="minorHAnsi"/>
                <w:b/>
                <w:sz w:val="24"/>
                <w:szCs w:val="24"/>
              </w:rPr>
            </w:pPr>
            <w:r w:rsidRPr="0056311D">
              <w:rPr>
                <w:rFonts w:cstheme="minorHAnsi"/>
                <w:sz w:val="24"/>
                <w:szCs w:val="24"/>
              </w:rPr>
              <w:t xml:space="preserve">                  из них:</w:t>
            </w:r>
          </w:p>
        </w:tc>
        <w:tc>
          <w:tcPr>
            <w:tcW w:w="993" w:type="dxa"/>
            <w:shd w:val="clear" w:color="auto" w:fill="auto"/>
          </w:tcPr>
          <w:p w14:paraId="3B9FABB9" w14:textId="77777777" w:rsidR="000C0FBF" w:rsidRPr="0056311D" w:rsidRDefault="000C0FBF" w:rsidP="000C0FBF">
            <w:pPr>
              <w:spacing w:before="0" w:after="120" w:line="240" w:lineRule="auto"/>
              <w:jc w:val="center"/>
              <w:rPr>
                <w:rFonts w:cstheme="minorHAnsi"/>
                <w:b/>
                <w:sz w:val="24"/>
                <w:szCs w:val="24"/>
              </w:rPr>
            </w:pPr>
          </w:p>
        </w:tc>
        <w:tc>
          <w:tcPr>
            <w:tcW w:w="992" w:type="dxa"/>
            <w:shd w:val="clear" w:color="auto" w:fill="auto"/>
          </w:tcPr>
          <w:p w14:paraId="778BB99D" w14:textId="77777777" w:rsidR="000C0FBF" w:rsidRPr="0056311D" w:rsidRDefault="000C0FBF" w:rsidP="000C0FBF">
            <w:pPr>
              <w:spacing w:before="0" w:after="120" w:line="240" w:lineRule="auto"/>
              <w:jc w:val="center"/>
              <w:rPr>
                <w:rFonts w:cstheme="minorHAnsi"/>
                <w:sz w:val="24"/>
                <w:szCs w:val="24"/>
              </w:rPr>
            </w:pPr>
          </w:p>
        </w:tc>
        <w:tc>
          <w:tcPr>
            <w:tcW w:w="993" w:type="dxa"/>
            <w:shd w:val="clear" w:color="auto" w:fill="auto"/>
          </w:tcPr>
          <w:p w14:paraId="465CB1F9" w14:textId="77777777" w:rsidR="000C0FBF" w:rsidRPr="0056311D" w:rsidRDefault="000C0FBF" w:rsidP="000C0FBF">
            <w:pPr>
              <w:spacing w:before="0" w:after="120" w:line="240" w:lineRule="auto"/>
              <w:jc w:val="center"/>
              <w:rPr>
                <w:rFonts w:cstheme="minorHAnsi"/>
                <w:b/>
                <w:sz w:val="24"/>
                <w:szCs w:val="24"/>
              </w:rPr>
            </w:pPr>
          </w:p>
        </w:tc>
      </w:tr>
      <w:tr w:rsidR="000C0FBF" w:rsidRPr="0056311D" w14:paraId="04CE4B44" w14:textId="77777777" w:rsidTr="000C0FBF">
        <w:tc>
          <w:tcPr>
            <w:tcW w:w="6061" w:type="dxa"/>
            <w:shd w:val="clear" w:color="auto" w:fill="auto"/>
          </w:tcPr>
          <w:p w14:paraId="2A77767E" w14:textId="77777777" w:rsidR="000C0FBF" w:rsidRPr="0056311D" w:rsidRDefault="000C0FBF" w:rsidP="000C0FBF">
            <w:pPr>
              <w:spacing w:before="0" w:after="120" w:line="240" w:lineRule="auto"/>
              <w:rPr>
                <w:rFonts w:cstheme="minorHAnsi"/>
                <w:b/>
                <w:sz w:val="24"/>
                <w:szCs w:val="24"/>
              </w:rPr>
            </w:pPr>
            <w:proofErr w:type="spellStart"/>
            <w:r w:rsidRPr="0056311D">
              <w:rPr>
                <w:rFonts w:cstheme="minorHAnsi"/>
                <w:b/>
                <w:sz w:val="24"/>
                <w:szCs w:val="24"/>
              </w:rPr>
              <w:t>Бакалавриат</w:t>
            </w:r>
            <w:proofErr w:type="spellEnd"/>
            <w:r w:rsidRPr="0056311D">
              <w:rPr>
                <w:rFonts w:cstheme="minorHAnsi"/>
                <w:b/>
                <w:sz w:val="24"/>
                <w:szCs w:val="24"/>
              </w:rPr>
              <w:t>, всего</w:t>
            </w:r>
          </w:p>
        </w:tc>
        <w:tc>
          <w:tcPr>
            <w:tcW w:w="993" w:type="dxa"/>
            <w:shd w:val="clear" w:color="auto" w:fill="auto"/>
          </w:tcPr>
          <w:p w14:paraId="440978F2"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b/>
                <w:sz w:val="24"/>
                <w:szCs w:val="24"/>
              </w:rPr>
              <w:t>3</w:t>
            </w:r>
          </w:p>
        </w:tc>
        <w:tc>
          <w:tcPr>
            <w:tcW w:w="992" w:type="dxa"/>
            <w:shd w:val="clear" w:color="auto" w:fill="auto"/>
          </w:tcPr>
          <w:p w14:paraId="3A71A618"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b/>
                <w:sz w:val="24"/>
                <w:szCs w:val="24"/>
              </w:rPr>
              <w:t>6</w:t>
            </w:r>
          </w:p>
        </w:tc>
        <w:tc>
          <w:tcPr>
            <w:tcW w:w="993" w:type="dxa"/>
            <w:shd w:val="clear" w:color="auto" w:fill="auto"/>
          </w:tcPr>
          <w:p w14:paraId="34FDB9D1"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b/>
                <w:sz w:val="24"/>
                <w:szCs w:val="24"/>
              </w:rPr>
              <w:t>14</w:t>
            </w:r>
          </w:p>
        </w:tc>
      </w:tr>
      <w:tr w:rsidR="000C0FBF" w:rsidRPr="0056311D" w14:paraId="68CC5562" w14:textId="77777777" w:rsidTr="000C0FBF">
        <w:tc>
          <w:tcPr>
            <w:tcW w:w="6061" w:type="dxa"/>
            <w:shd w:val="clear" w:color="auto" w:fill="auto"/>
          </w:tcPr>
          <w:p w14:paraId="792A15FD" w14:textId="77777777" w:rsidR="000C0FBF" w:rsidRPr="0056311D" w:rsidRDefault="000C0FBF" w:rsidP="000C0FBF">
            <w:pPr>
              <w:spacing w:before="0" w:after="120" w:line="240" w:lineRule="auto"/>
              <w:rPr>
                <w:rFonts w:cstheme="minorHAnsi"/>
                <w:b/>
                <w:sz w:val="24"/>
                <w:szCs w:val="24"/>
              </w:rPr>
            </w:pPr>
            <w:r w:rsidRPr="0056311D">
              <w:rPr>
                <w:rFonts w:cstheme="minorHAnsi"/>
                <w:b/>
                <w:sz w:val="24"/>
                <w:szCs w:val="24"/>
              </w:rPr>
              <w:t xml:space="preserve">  </w:t>
            </w:r>
            <w:r w:rsidRPr="0056311D">
              <w:rPr>
                <w:rFonts w:cstheme="minorHAnsi"/>
                <w:sz w:val="24"/>
                <w:szCs w:val="24"/>
              </w:rPr>
              <w:t xml:space="preserve">из них: </w:t>
            </w:r>
          </w:p>
        </w:tc>
        <w:tc>
          <w:tcPr>
            <w:tcW w:w="2978" w:type="dxa"/>
            <w:gridSpan w:val="3"/>
            <w:shd w:val="clear" w:color="auto" w:fill="auto"/>
          </w:tcPr>
          <w:p w14:paraId="5E9A8425" w14:textId="77777777" w:rsidR="000C0FBF" w:rsidRPr="0056311D" w:rsidRDefault="000C0FBF" w:rsidP="000C0FBF">
            <w:pPr>
              <w:spacing w:before="0" w:after="120" w:line="240" w:lineRule="auto"/>
              <w:jc w:val="center"/>
              <w:rPr>
                <w:rFonts w:cstheme="minorHAnsi"/>
                <w:b/>
                <w:sz w:val="24"/>
                <w:szCs w:val="24"/>
              </w:rPr>
            </w:pPr>
          </w:p>
        </w:tc>
      </w:tr>
      <w:tr w:rsidR="000C0FBF" w:rsidRPr="0056311D" w14:paraId="39B85DD3" w14:textId="77777777" w:rsidTr="000C0FBF">
        <w:trPr>
          <w:trHeight w:val="324"/>
        </w:trPr>
        <w:tc>
          <w:tcPr>
            <w:tcW w:w="6061" w:type="dxa"/>
            <w:shd w:val="clear" w:color="auto" w:fill="auto"/>
          </w:tcPr>
          <w:p w14:paraId="01F4778F" w14:textId="77777777" w:rsidR="000C0FBF" w:rsidRPr="0056311D" w:rsidRDefault="000C0FBF" w:rsidP="00043CBC">
            <w:pPr>
              <w:pStyle w:val="af"/>
              <w:numPr>
                <w:ilvl w:val="0"/>
                <w:numId w:val="45"/>
              </w:numPr>
              <w:spacing w:before="0" w:after="120" w:line="240" w:lineRule="auto"/>
              <w:ind w:left="0" w:firstLine="0"/>
              <w:contextualSpacing w:val="0"/>
              <w:rPr>
                <w:rFonts w:cstheme="minorHAnsi"/>
                <w:sz w:val="24"/>
                <w:szCs w:val="24"/>
              </w:rPr>
            </w:pPr>
            <w:r w:rsidRPr="0056311D">
              <w:rPr>
                <w:rFonts w:cstheme="minorHAnsi"/>
                <w:bCs/>
                <w:sz w:val="24"/>
                <w:szCs w:val="24"/>
              </w:rPr>
              <w:t>по квотам</w:t>
            </w:r>
          </w:p>
        </w:tc>
        <w:tc>
          <w:tcPr>
            <w:tcW w:w="993" w:type="dxa"/>
            <w:shd w:val="clear" w:color="auto" w:fill="auto"/>
          </w:tcPr>
          <w:p w14:paraId="1A9B4C18"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sz w:val="24"/>
                <w:szCs w:val="24"/>
              </w:rPr>
              <w:t>2</w:t>
            </w:r>
          </w:p>
        </w:tc>
        <w:tc>
          <w:tcPr>
            <w:tcW w:w="992" w:type="dxa"/>
            <w:shd w:val="clear" w:color="auto" w:fill="auto"/>
          </w:tcPr>
          <w:p w14:paraId="52C2EF77"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2</w:t>
            </w:r>
          </w:p>
        </w:tc>
        <w:tc>
          <w:tcPr>
            <w:tcW w:w="993" w:type="dxa"/>
            <w:shd w:val="clear" w:color="auto" w:fill="auto"/>
          </w:tcPr>
          <w:p w14:paraId="1B69824C" w14:textId="77777777" w:rsidR="000C0FBF" w:rsidRPr="0056311D" w:rsidRDefault="000C0FBF" w:rsidP="000C0FBF">
            <w:pPr>
              <w:spacing w:before="0" w:after="120" w:line="240" w:lineRule="auto"/>
              <w:rPr>
                <w:rFonts w:cstheme="minorHAnsi"/>
                <w:sz w:val="24"/>
                <w:szCs w:val="24"/>
              </w:rPr>
            </w:pPr>
            <w:r w:rsidRPr="0056311D">
              <w:rPr>
                <w:rFonts w:cstheme="minorHAnsi"/>
                <w:sz w:val="24"/>
                <w:szCs w:val="24"/>
              </w:rPr>
              <w:t xml:space="preserve">  12</w:t>
            </w:r>
          </w:p>
        </w:tc>
      </w:tr>
      <w:tr w:rsidR="000C0FBF" w:rsidRPr="0056311D" w14:paraId="03EF4394" w14:textId="77777777" w:rsidTr="000C0FBF">
        <w:tc>
          <w:tcPr>
            <w:tcW w:w="6061" w:type="dxa"/>
            <w:shd w:val="clear" w:color="auto" w:fill="auto"/>
          </w:tcPr>
          <w:p w14:paraId="70F434AD" w14:textId="77777777" w:rsidR="000C0FBF" w:rsidRPr="0056311D" w:rsidRDefault="000C0FBF" w:rsidP="00043CBC">
            <w:pPr>
              <w:pStyle w:val="af"/>
              <w:numPr>
                <w:ilvl w:val="0"/>
                <w:numId w:val="45"/>
              </w:numPr>
              <w:spacing w:before="0" w:after="120" w:line="240" w:lineRule="auto"/>
              <w:ind w:left="0" w:firstLine="0"/>
              <w:contextualSpacing w:val="0"/>
              <w:rPr>
                <w:rFonts w:cstheme="minorHAnsi"/>
                <w:bCs/>
                <w:sz w:val="24"/>
                <w:szCs w:val="24"/>
              </w:rPr>
            </w:pPr>
            <w:r w:rsidRPr="0056311D">
              <w:rPr>
                <w:rFonts w:cstheme="minorHAnsi"/>
                <w:bCs/>
                <w:sz w:val="24"/>
                <w:szCs w:val="24"/>
              </w:rPr>
              <w:t>другие способы:</w:t>
            </w:r>
          </w:p>
        </w:tc>
        <w:tc>
          <w:tcPr>
            <w:tcW w:w="2978" w:type="dxa"/>
            <w:gridSpan w:val="3"/>
            <w:shd w:val="clear" w:color="auto" w:fill="auto"/>
          </w:tcPr>
          <w:p w14:paraId="6395C68F" w14:textId="77777777" w:rsidR="000C0FBF" w:rsidRPr="0056311D" w:rsidRDefault="000C0FBF" w:rsidP="000C0FBF">
            <w:pPr>
              <w:spacing w:before="0" w:after="120" w:line="240" w:lineRule="auto"/>
              <w:jc w:val="center"/>
              <w:rPr>
                <w:rFonts w:cstheme="minorHAnsi"/>
                <w:sz w:val="24"/>
                <w:szCs w:val="24"/>
              </w:rPr>
            </w:pPr>
          </w:p>
        </w:tc>
      </w:tr>
      <w:tr w:rsidR="000C0FBF" w:rsidRPr="0056311D" w14:paraId="101D2FE0" w14:textId="77777777" w:rsidTr="000C0FBF">
        <w:tc>
          <w:tcPr>
            <w:tcW w:w="6061" w:type="dxa"/>
            <w:shd w:val="clear" w:color="auto" w:fill="auto"/>
          </w:tcPr>
          <w:p w14:paraId="0D004043" w14:textId="77777777" w:rsidR="000C0FBF" w:rsidRPr="0056311D" w:rsidRDefault="000C0FBF" w:rsidP="00043CBC">
            <w:pPr>
              <w:numPr>
                <w:ilvl w:val="0"/>
                <w:numId w:val="46"/>
              </w:numPr>
              <w:spacing w:before="0" w:after="120" w:line="240" w:lineRule="auto"/>
              <w:ind w:left="0" w:firstLine="0"/>
              <w:rPr>
                <w:rFonts w:cstheme="minorHAnsi"/>
                <w:bCs/>
                <w:sz w:val="24"/>
                <w:szCs w:val="24"/>
              </w:rPr>
            </w:pPr>
            <w:r w:rsidRPr="0056311D">
              <w:rPr>
                <w:rFonts w:cstheme="minorHAnsi"/>
                <w:bCs/>
                <w:sz w:val="24"/>
                <w:szCs w:val="24"/>
              </w:rPr>
              <w:t>победитель олимпиады школьников; бюджетные места</w:t>
            </w:r>
          </w:p>
        </w:tc>
        <w:tc>
          <w:tcPr>
            <w:tcW w:w="993" w:type="dxa"/>
            <w:shd w:val="clear" w:color="auto" w:fill="auto"/>
          </w:tcPr>
          <w:p w14:paraId="5DAE065B"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1</w:t>
            </w:r>
          </w:p>
        </w:tc>
        <w:tc>
          <w:tcPr>
            <w:tcW w:w="992" w:type="dxa"/>
            <w:shd w:val="clear" w:color="auto" w:fill="auto"/>
          </w:tcPr>
          <w:p w14:paraId="7836BDDA"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1</w:t>
            </w:r>
          </w:p>
        </w:tc>
        <w:tc>
          <w:tcPr>
            <w:tcW w:w="993" w:type="dxa"/>
            <w:shd w:val="clear" w:color="auto" w:fill="auto"/>
          </w:tcPr>
          <w:p w14:paraId="671E4A81"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w:t>
            </w:r>
          </w:p>
        </w:tc>
      </w:tr>
      <w:tr w:rsidR="000C0FBF" w:rsidRPr="0056311D" w14:paraId="550D54CC" w14:textId="77777777" w:rsidTr="000C0FBF">
        <w:tc>
          <w:tcPr>
            <w:tcW w:w="6061" w:type="dxa"/>
            <w:shd w:val="clear" w:color="auto" w:fill="auto"/>
          </w:tcPr>
          <w:p w14:paraId="4AC26543" w14:textId="77777777" w:rsidR="000C0FBF" w:rsidRPr="0056311D" w:rsidRDefault="000C0FBF" w:rsidP="00043CBC">
            <w:pPr>
              <w:numPr>
                <w:ilvl w:val="0"/>
                <w:numId w:val="46"/>
              </w:numPr>
              <w:spacing w:before="0" w:after="120" w:line="240" w:lineRule="auto"/>
              <w:ind w:left="0" w:firstLine="0"/>
              <w:rPr>
                <w:rFonts w:cstheme="minorHAnsi"/>
                <w:bCs/>
                <w:sz w:val="24"/>
                <w:szCs w:val="24"/>
              </w:rPr>
            </w:pPr>
            <w:r w:rsidRPr="0056311D">
              <w:rPr>
                <w:rFonts w:cstheme="minorHAnsi"/>
                <w:bCs/>
                <w:sz w:val="24"/>
                <w:szCs w:val="24"/>
              </w:rPr>
              <w:t>по общему конкурсу;  на  места с оплатой стоимости обучения</w:t>
            </w:r>
          </w:p>
        </w:tc>
        <w:tc>
          <w:tcPr>
            <w:tcW w:w="993" w:type="dxa"/>
            <w:shd w:val="clear" w:color="auto" w:fill="auto"/>
          </w:tcPr>
          <w:p w14:paraId="1EB3A0B8"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w:t>
            </w:r>
          </w:p>
        </w:tc>
        <w:tc>
          <w:tcPr>
            <w:tcW w:w="992" w:type="dxa"/>
            <w:shd w:val="clear" w:color="auto" w:fill="auto"/>
          </w:tcPr>
          <w:p w14:paraId="6C298377"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3</w:t>
            </w:r>
          </w:p>
        </w:tc>
        <w:tc>
          <w:tcPr>
            <w:tcW w:w="993" w:type="dxa"/>
            <w:shd w:val="clear" w:color="auto" w:fill="auto"/>
          </w:tcPr>
          <w:p w14:paraId="0FA55728"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2</w:t>
            </w:r>
          </w:p>
        </w:tc>
      </w:tr>
      <w:tr w:rsidR="000C0FBF" w:rsidRPr="0056311D" w14:paraId="3A398213" w14:textId="77777777" w:rsidTr="000C0FBF">
        <w:tc>
          <w:tcPr>
            <w:tcW w:w="9039" w:type="dxa"/>
            <w:gridSpan w:val="4"/>
            <w:shd w:val="clear" w:color="auto" w:fill="auto"/>
          </w:tcPr>
          <w:p w14:paraId="7B7B09F2" w14:textId="77777777" w:rsidR="000C0FBF" w:rsidRPr="0056311D" w:rsidRDefault="000C0FBF" w:rsidP="000C0FBF">
            <w:pPr>
              <w:spacing w:before="0" w:after="120" w:line="240" w:lineRule="auto"/>
              <w:jc w:val="center"/>
              <w:rPr>
                <w:rFonts w:cstheme="minorHAnsi"/>
                <w:sz w:val="24"/>
                <w:szCs w:val="24"/>
              </w:rPr>
            </w:pPr>
          </w:p>
        </w:tc>
      </w:tr>
      <w:tr w:rsidR="000C0FBF" w:rsidRPr="0056311D" w14:paraId="46CD13D0" w14:textId="77777777" w:rsidTr="000C0FBF">
        <w:tc>
          <w:tcPr>
            <w:tcW w:w="6061" w:type="dxa"/>
            <w:shd w:val="clear" w:color="auto" w:fill="auto"/>
          </w:tcPr>
          <w:p w14:paraId="4B3FE1CD" w14:textId="77777777" w:rsidR="000C0FBF" w:rsidRPr="0056311D" w:rsidRDefault="000C0FBF" w:rsidP="000C0FBF">
            <w:pPr>
              <w:spacing w:before="0" w:after="120" w:line="240" w:lineRule="auto"/>
              <w:rPr>
                <w:rFonts w:cstheme="minorHAnsi"/>
                <w:b/>
                <w:bCs/>
                <w:sz w:val="24"/>
                <w:szCs w:val="24"/>
              </w:rPr>
            </w:pPr>
            <w:r w:rsidRPr="0056311D">
              <w:rPr>
                <w:rFonts w:cstheme="minorHAnsi"/>
                <w:b/>
                <w:bCs/>
                <w:sz w:val="24"/>
                <w:szCs w:val="24"/>
              </w:rPr>
              <w:t xml:space="preserve">Магистратура, всего </w:t>
            </w:r>
          </w:p>
        </w:tc>
        <w:tc>
          <w:tcPr>
            <w:tcW w:w="993" w:type="dxa"/>
            <w:shd w:val="clear" w:color="auto" w:fill="auto"/>
          </w:tcPr>
          <w:p w14:paraId="6CC65993" w14:textId="77777777" w:rsidR="000C0FBF" w:rsidRPr="0056311D" w:rsidRDefault="000C0FBF" w:rsidP="000C0FBF">
            <w:pPr>
              <w:spacing w:before="0" w:after="120" w:line="240" w:lineRule="auto"/>
              <w:jc w:val="center"/>
              <w:rPr>
                <w:rFonts w:cstheme="minorHAnsi"/>
                <w:b/>
                <w:bCs/>
                <w:sz w:val="24"/>
                <w:szCs w:val="24"/>
              </w:rPr>
            </w:pPr>
            <w:r w:rsidRPr="0056311D">
              <w:rPr>
                <w:rFonts w:cstheme="minorHAnsi"/>
                <w:b/>
                <w:bCs/>
                <w:sz w:val="24"/>
                <w:szCs w:val="24"/>
              </w:rPr>
              <w:t>4</w:t>
            </w:r>
          </w:p>
        </w:tc>
        <w:tc>
          <w:tcPr>
            <w:tcW w:w="992" w:type="dxa"/>
            <w:shd w:val="clear" w:color="auto" w:fill="auto"/>
          </w:tcPr>
          <w:p w14:paraId="10675005"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b/>
                <w:sz w:val="24"/>
                <w:szCs w:val="24"/>
              </w:rPr>
              <w:t>51</w:t>
            </w:r>
          </w:p>
        </w:tc>
        <w:tc>
          <w:tcPr>
            <w:tcW w:w="993" w:type="dxa"/>
            <w:shd w:val="clear" w:color="auto" w:fill="auto"/>
          </w:tcPr>
          <w:p w14:paraId="66758DC8"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b/>
                <w:sz w:val="24"/>
                <w:szCs w:val="24"/>
                <w:lang w:val="en-US"/>
              </w:rPr>
              <w:t>9</w:t>
            </w:r>
            <w:r w:rsidRPr="0056311D">
              <w:rPr>
                <w:rFonts w:cstheme="minorHAnsi"/>
                <w:b/>
                <w:sz w:val="24"/>
                <w:szCs w:val="24"/>
              </w:rPr>
              <w:t>3</w:t>
            </w:r>
          </w:p>
        </w:tc>
      </w:tr>
      <w:tr w:rsidR="000C0FBF" w:rsidRPr="0056311D" w14:paraId="44ED7396" w14:textId="77777777" w:rsidTr="000C0FBF">
        <w:tc>
          <w:tcPr>
            <w:tcW w:w="6061" w:type="dxa"/>
            <w:shd w:val="clear" w:color="auto" w:fill="auto"/>
          </w:tcPr>
          <w:p w14:paraId="447DEA74" w14:textId="77777777" w:rsidR="000C0FBF" w:rsidRPr="0056311D" w:rsidRDefault="000C0FBF" w:rsidP="000C0FBF">
            <w:pPr>
              <w:spacing w:before="0" w:after="120" w:line="240" w:lineRule="auto"/>
              <w:rPr>
                <w:rFonts w:cstheme="minorHAnsi"/>
                <w:bCs/>
                <w:sz w:val="24"/>
                <w:szCs w:val="24"/>
              </w:rPr>
            </w:pPr>
            <w:r w:rsidRPr="0056311D">
              <w:rPr>
                <w:rFonts w:cstheme="minorHAnsi"/>
                <w:bCs/>
                <w:sz w:val="24"/>
                <w:szCs w:val="24"/>
              </w:rPr>
              <w:t xml:space="preserve"> Из них:</w:t>
            </w:r>
          </w:p>
        </w:tc>
        <w:tc>
          <w:tcPr>
            <w:tcW w:w="2978" w:type="dxa"/>
            <w:gridSpan w:val="3"/>
            <w:shd w:val="clear" w:color="auto" w:fill="auto"/>
          </w:tcPr>
          <w:p w14:paraId="2D984074" w14:textId="77777777" w:rsidR="000C0FBF" w:rsidRPr="0056311D" w:rsidRDefault="000C0FBF" w:rsidP="000C0FBF">
            <w:pPr>
              <w:spacing w:before="0" w:after="120" w:line="240" w:lineRule="auto"/>
              <w:jc w:val="center"/>
              <w:rPr>
                <w:rFonts w:cstheme="minorHAnsi"/>
                <w:sz w:val="24"/>
                <w:szCs w:val="24"/>
              </w:rPr>
            </w:pPr>
          </w:p>
        </w:tc>
      </w:tr>
      <w:tr w:rsidR="000C0FBF" w:rsidRPr="0056311D" w14:paraId="6720CADA" w14:textId="77777777" w:rsidTr="000C0FBF">
        <w:tc>
          <w:tcPr>
            <w:tcW w:w="6061" w:type="dxa"/>
            <w:shd w:val="clear" w:color="auto" w:fill="auto"/>
          </w:tcPr>
          <w:p w14:paraId="64782C57" w14:textId="77777777" w:rsidR="000C0FBF" w:rsidRPr="0056311D" w:rsidRDefault="000C0FBF" w:rsidP="00043CBC">
            <w:pPr>
              <w:pStyle w:val="af"/>
              <w:numPr>
                <w:ilvl w:val="0"/>
                <w:numId w:val="44"/>
              </w:numPr>
              <w:spacing w:before="0" w:after="120" w:line="240" w:lineRule="auto"/>
              <w:ind w:left="0" w:firstLine="0"/>
              <w:contextualSpacing w:val="0"/>
              <w:rPr>
                <w:rFonts w:cstheme="minorHAnsi"/>
                <w:sz w:val="24"/>
                <w:szCs w:val="24"/>
              </w:rPr>
            </w:pPr>
            <w:r w:rsidRPr="0056311D">
              <w:rPr>
                <w:rFonts w:cstheme="minorHAnsi"/>
                <w:bCs/>
                <w:sz w:val="24"/>
                <w:szCs w:val="24"/>
              </w:rPr>
              <w:t>по квотам</w:t>
            </w:r>
          </w:p>
        </w:tc>
        <w:tc>
          <w:tcPr>
            <w:tcW w:w="993" w:type="dxa"/>
            <w:shd w:val="clear" w:color="auto" w:fill="auto"/>
          </w:tcPr>
          <w:p w14:paraId="7149E031"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sz w:val="24"/>
                <w:szCs w:val="24"/>
              </w:rPr>
              <w:t>4</w:t>
            </w:r>
          </w:p>
        </w:tc>
        <w:tc>
          <w:tcPr>
            <w:tcW w:w="992" w:type="dxa"/>
            <w:shd w:val="clear" w:color="auto" w:fill="auto"/>
          </w:tcPr>
          <w:p w14:paraId="3A2AA8CB"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27</w:t>
            </w:r>
          </w:p>
        </w:tc>
        <w:tc>
          <w:tcPr>
            <w:tcW w:w="993" w:type="dxa"/>
            <w:shd w:val="clear" w:color="auto" w:fill="auto"/>
          </w:tcPr>
          <w:p w14:paraId="119A4A4B"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58</w:t>
            </w:r>
          </w:p>
        </w:tc>
      </w:tr>
      <w:tr w:rsidR="000C0FBF" w:rsidRPr="0056311D" w14:paraId="7E9FFBEB" w14:textId="77777777" w:rsidTr="000C0FBF">
        <w:tc>
          <w:tcPr>
            <w:tcW w:w="6061" w:type="dxa"/>
            <w:shd w:val="clear" w:color="auto" w:fill="auto"/>
          </w:tcPr>
          <w:p w14:paraId="70130275" w14:textId="77777777" w:rsidR="000C0FBF" w:rsidRPr="0056311D" w:rsidRDefault="000C0FBF" w:rsidP="00043CBC">
            <w:pPr>
              <w:pStyle w:val="af"/>
              <w:numPr>
                <w:ilvl w:val="0"/>
                <w:numId w:val="44"/>
              </w:numPr>
              <w:spacing w:before="0" w:after="120" w:line="240" w:lineRule="auto"/>
              <w:ind w:left="0" w:firstLine="0"/>
              <w:contextualSpacing w:val="0"/>
              <w:rPr>
                <w:rFonts w:cstheme="minorHAnsi"/>
                <w:bCs/>
                <w:sz w:val="24"/>
                <w:szCs w:val="24"/>
              </w:rPr>
            </w:pPr>
            <w:r w:rsidRPr="0056311D">
              <w:rPr>
                <w:rFonts w:cstheme="minorHAnsi"/>
                <w:bCs/>
                <w:sz w:val="24"/>
                <w:szCs w:val="24"/>
              </w:rPr>
              <w:t>другие способы:</w:t>
            </w:r>
          </w:p>
        </w:tc>
        <w:tc>
          <w:tcPr>
            <w:tcW w:w="2978" w:type="dxa"/>
            <w:gridSpan w:val="3"/>
            <w:shd w:val="clear" w:color="auto" w:fill="auto"/>
          </w:tcPr>
          <w:p w14:paraId="2452269C" w14:textId="77777777" w:rsidR="000C0FBF" w:rsidRPr="0056311D" w:rsidRDefault="000C0FBF" w:rsidP="000C0FBF">
            <w:pPr>
              <w:spacing w:before="0" w:after="120" w:line="240" w:lineRule="auto"/>
              <w:jc w:val="center"/>
              <w:rPr>
                <w:rFonts w:cstheme="minorHAnsi"/>
                <w:sz w:val="24"/>
                <w:szCs w:val="24"/>
              </w:rPr>
            </w:pPr>
          </w:p>
        </w:tc>
      </w:tr>
      <w:tr w:rsidR="000C0FBF" w:rsidRPr="0056311D" w14:paraId="2D508226" w14:textId="77777777" w:rsidTr="000C0FBF">
        <w:tc>
          <w:tcPr>
            <w:tcW w:w="6061" w:type="dxa"/>
            <w:shd w:val="clear" w:color="auto" w:fill="auto"/>
          </w:tcPr>
          <w:p w14:paraId="5A9070FD" w14:textId="77777777" w:rsidR="000C0FBF" w:rsidRPr="0056311D" w:rsidRDefault="000C0FBF" w:rsidP="00043CBC">
            <w:pPr>
              <w:numPr>
                <w:ilvl w:val="1"/>
                <w:numId w:val="44"/>
              </w:numPr>
              <w:spacing w:before="0" w:after="120" w:line="240" w:lineRule="auto"/>
              <w:ind w:left="0" w:firstLine="0"/>
              <w:rPr>
                <w:rFonts w:cstheme="minorHAnsi"/>
                <w:bCs/>
                <w:sz w:val="24"/>
                <w:szCs w:val="24"/>
              </w:rPr>
            </w:pPr>
            <w:r w:rsidRPr="0056311D">
              <w:rPr>
                <w:rFonts w:cstheme="minorHAnsi"/>
                <w:bCs/>
                <w:sz w:val="24"/>
                <w:szCs w:val="24"/>
              </w:rPr>
              <w:t>по общему конкурсу; места с оплатой стоимости обучения</w:t>
            </w:r>
          </w:p>
        </w:tc>
        <w:tc>
          <w:tcPr>
            <w:tcW w:w="993" w:type="dxa"/>
            <w:shd w:val="clear" w:color="auto" w:fill="auto"/>
          </w:tcPr>
          <w:p w14:paraId="724B753F" w14:textId="77777777" w:rsidR="000C0FBF" w:rsidRPr="0056311D" w:rsidRDefault="000C0FBF" w:rsidP="000C0FBF">
            <w:pPr>
              <w:spacing w:before="0" w:after="120" w:line="240" w:lineRule="auto"/>
              <w:jc w:val="center"/>
              <w:rPr>
                <w:rFonts w:cstheme="minorHAnsi"/>
                <w:b/>
                <w:sz w:val="24"/>
                <w:szCs w:val="24"/>
              </w:rPr>
            </w:pPr>
            <w:r w:rsidRPr="0056311D">
              <w:rPr>
                <w:rFonts w:cstheme="minorHAnsi"/>
                <w:sz w:val="24"/>
                <w:szCs w:val="24"/>
              </w:rPr>
              <w:t>-</w:t>
            </w:r>
          </w:p>
        </w:tc>
        <w:tc>
          <w:tcPr>
            <w:tcW w:w="992" w:type="dxa"/>
            <w:shd w:val="clear" w:color="auto" w:fill="auto"/>
          </w:tcPr>
          <w:p w14:paraId="53DDDBD6"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6</w:t>
            </w:r>
          </w:p>
        </w:tc>
        <w:tc>
          <w:tcPr>
            <w:tcW w:w="993" w:type="dxa"/>
            <w:shd w:val="clear" w:color="auto" w:fill="auto"/>
          </w:tcPr>
          <w:p w14:paraId="01477497"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8</w:t>
            </w:r>
          </w:p>
        </w:tc>
      </w:tr>
      <w:tr w:rsidR="000C0FBF" w:rsidRPr="0056311D" w14:paraId="0E961B9B" w14:textId="77777777" w:rsidTr="000C0FBF">
        <w:tc>
          <w:tcPr>
            <w:tcW w:w="6061" w:type="dxa"/>
            <w:shd w:val="clear" w:color="auto" w:fill="auto"/>
          </w:tcPr>
          <w:p w14:paraId="049DB59D" w14:textId="77777777" w:rsidR="000C0FBF" w:rsidRPr="0056311D" w:rsidRDefault="000C0FBF" w:rsidP="00043CBC">
            <w:pPr>
              <w:numPr>
                <w:ilvl w:val="1"/>
                <w:numId w:val="44"/>
              </w:numPr>
              <w:spacing w:before="0" w:after="120" w:line="240" w:lineRule="auto"/>
              <w:ind w:left="0" w:firstLine="0"/>
              <w:rPr>
                <w:rFonts w:cstheme="minorHAnsi"/>
                <w:bCs/>
                <w:sz w:val="24"/>
                <w:szCs w:val="24"/>
              </w:rPr>
            </w:pPr>
            <w:r w:rsidRPr="0056311D">
              <w:rPr>
                <w:rFonts w:cstheme="minorHAnsi"/>
                <w:bCs/>
                <w:sz w:val="24"/>
                <w:szCs w:val="24"/>
              </w:rPr>
              <w:t>программа двойных дипломов; места с оплатой стоимости обучения</w:t>
            </w:r>
          </w:p>
        </w:tc>
        <w:tc>
          <w:tcPr>
            <w:tcW w:w="993" w:type="dxa"/>
            <w:shd w:val="clear" w:color="auto" w:fill="auto"/>
          </w:tcPr>
          <w:p w14:paraId="314D03CB" w14:textId="77777777" w:rsidR="000C0FBF" w:rsidRPr="0056311D" w:rsidRDefault="000C0FBF" w:rsidP="000C0FBF">
            <w:pPr>
              <w:spacing w:before="0" w:after="120" w:line="240" w:lineRule="auto"/>
              <w:jc w:val="center"/>
              <w:rPr>
                <w:rFonts w:cstheme="minorHAnsi"/>
                <w:sz w:val="24"/>
                <w:szCs w:val="24"/>
              </w:rPr>
            </w:pPr>
          </w:p>
        </w:tc>
        <w:tc>
          <w:tcPr>
            <w:tcW w:w="992" w:type="dxa"/>
            <w:shd w:val="clear" w:color="auto" w:fill="auto"/>
          </w:tcPr>
          <w:p w14:paraId="729743F8"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18</w:t>
            </w:r>
          </w:p>
        </w:tc>
        <w:tc>
          <w:tcPr>
            <w:tcW w:w="993" w:type="dxa"/>
            <w:shd w:val="clear" w:color="auto" w:fill="auto"/>
          </w:tcPr>
          <w:p w14:paraId="301772A6" w14:textId="77777777" w:rsidR="000C0FBF" w:rsidRPr="0056311D" w:rsidRDefault="000C0FBF" w:rsidP="000C0FBF">
            <w:pPr>
              <w:spacing w:before="0" w:after="120" w:line="240" w:lineRule="auto"/>
              <w:jc w:val="center"/>
              <w:rPr>
                <w:rFonts w:cstheme="minorHAnsi"/>
                <w:sz w:val="24"/>
                <w:szCs w:val="24"/>
              </w:rPr>
            </w:pPr>
            <w:r w:rsidRPr="0056311D">
              <w:rPr>
                <w:rFonts w:cstheme="minorHAnsi"/>
                <w:sz w:val="24"/>
                <w:szCs w:val="24"/>
              </w:rPr>
              <w:t>27</w:t>
            </w:r>
          </w:p>
        </w:tc>
      </w:tr>
    </w:tbl>
    <w:p w14:paraId="2FADBFDC" w14:textId="77777777" w:rsidR="000C0FBF" w:rsidRPr="0056311D" w:rsidRDefault="000C0FBF" w:rsidP="0028653C">
      <w:pPr>
        <w:spacing w:before="0" w:after="120" w:line="240" w:lineRule="auto"/>
        <w:ind w:firstLine="709"/>
        <w:jc w:val="both"/>
        <w:rPr>
          <w:rFonts w:cstheme="minorHAnsi"/>
          <w:sz w:val="24"/>
          <w:szCs w:val="24"/>
        </w:rPr>
      </w:pPr>
      <w:r w:rsidRPr="0056311D">
        <w:rPr>
          <w:rFonts w:cstheme="minorHAnsi"/>
          <w:sz w:val="24"/>
          <w:szCs w:val="24"/>
        </w:rPr>
        <w:t xml:space="preserve">Достижение таких результатов происходит благодаря повышению степени узнаваемости НИУ ВШЭ за рубежом посредством: </w:t>
      </w:r>
    </w:p>
    <w:p w14:paraId="37A61764" w14:textId="77777777" w:rsidR="000C0FBF" w:rsidRPr="0056311D" w:rsidRDefault="000C0FBF" w:rsidP="00043CBC">
      <w:pPr>
        <w:pStyle w:val="af"/>
        <w:numPr>
          <w:ilvl w:val="0"/>
          <w:numId w:val="44"/>
        </w:numPr>
        <w:spacing w:before="0" w:after="120" w:line="240" w:lineRule="auto"/>
        <w:ind w:left="709" w:hanging="425"/>
        <w:contextualSpacing w:val="0"/>
        <w:jc w:val="both"/>
        <w:rPr>
          <w:rFonts w:cstheme="minorHAnsi"/>
          <w:sz w:val="24"/>
          <w:szCs w:val="24"/>
        </w:rPr>
      </w:pPr>
      <w:r w:rsidRPr="0056311D">
        <w:rPr>
          <w:rFonts w:cstheme="minorHAnsi"/>
          <w:sz w:val="24"/>
          <w:szCs w:val="24"/>
        </w:rPr>
        <w:t>организации Зимней школы и Летнего университета НИУ ВШЭ для иностранных граждан;</w:t>
      </w:r>
    </w:p>
    <w:p w14:paraId="79DC2134" w14:textId="77777777" w:rsidR="000C0FBF" w:rsidRPr="0056311D" w:rsidRDefault="000C0FBF" w:rsidP="00043CBC">
      <w:pPr>
        <w:pStyle w:val="af"/>
        <w:numPr>
          <w:ilvl w:val="0"/>
          <w:numId w:val="44"/>
        </w:numPr>
        <w:spacing w:before="0" w:after="120" w:line="240" w:lineRule="auto"/>
        <w:ind w:left="709" w:hanging="425"/>
        <w:contextualSpacing w:val="0"/>
        <w:jc w:val="both"/>
        <w:rPr>
          <w:rFonts w:cstheme="minorHAnsi"/>
          <w:sz w:val="24"/>
          <w:szCs w:val="24"/>
        </w:rPr>
      </w:pPr>
      <w:r w:rsidRPr="0056311D">
        <w:rPr>
          <w:rFonts w:cstheme="minorHAnsi"/>
          <w:sz w:val="24"/>
          <w:szCs w:val="24"/>
        </w:rPr>
        <w:t>участия в международных образовательных выставках, ярмарках за рубежом;</w:t>
      </w:r>
    </w:p>
    <w:p w14:paraId="0CF2CBD8" w14:textId="77777777" w:rsidR="000C0FBF" w:rsidRPr="0056311D" w:rsidRDefault="000C0FBF" w:rsidP="00043CBC">
      <w:pPr>
        <w:pStyle w:val="af"/>
        <w:numPr>
          <w:ilvl w:val="0"/>
          <w:numId w:val="44"/>
        </w:numPr>
        <w:spacing w:before="0" w:after="120" w:line="240" w:lineRule="auto"/>
        <w:ind w:left="709" w:hanging="425"/>
        <w:contextualSpacing w:val="0"/>
        <w:jc w:val="both"/>
        <w:rPr>
          <w:rFonts w:cstheme="minorHAnsi"/>
          <w:sz w:val="24"/>
          <w:szCs w:val="24"/>
        </w:rPr>
      </w:pPr>
      <w:r w:rsidRPr="0056311D">
        <w:rPr>
          <w:rFonts w:cstheme="minorHAnsi"/>
          <w:sz w:val="24"/>
          <w:szCs w:val="24"/>
        </w:rPr>
        <w:t>разработке  удобной  для  иностранных абитуриентов англоязычной  страницы на портале НИУ;</w:t>
      </w:r>
    </w:p>
    <w:p w14:paraId="5982CBFF" w14:textId="77777777" w:rsidR="000C0FBF" w:rsidRPr="0056311D" w:rsidRDefault="000C0FBF" w:rsidP="00043CBC">
      <w:pPr>
        <w:pStyle w:val="af"/>
        <w:numPr>
          <w:ilvl w:val="0"/>
          <w:numId w:val="44"/>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размещения информации об образовательных проектах на различных международных образовательных платформах, таких как </w:t>
      </w:r>
      <w:proofErr w:type="spellStart"/>
      <w:r w:rsidRPr="0056311D">
        <w:rPr>
          <w:rFonts w:cstheme="minorHAnsi"/>
          <w:sz w:val="24"/>
          <w:szCs w:val="24"/>
          <w:lang w:val="en-US"/>
        </w:rPr>
        <w:t>GradSchools</w:t>
      </w:r>
      <w:proofErr w:type="spellEnd"/>
      <w:r w:rsidRPr="0056311D">
        <w:rPr>
          <w:rFonts w:cstheme="minorHAnsi"/>
          <w:sz w:val="24"/>
          <w:szCs w:val="24"/>
        </w:rPr>
        <w:t>.</w:t>
      </w:r>
      <w:r w:rsidRPr="0056311D">
        <w:rPr>
          <w:rFonts w:cstheme="minorHAnsi"/>
          <w:sz w:val="24"/>
          <w:szCs w:val="24"/>
          <w:lang w:val="en-US"/>
        </w:rPr>
        <w:t>com</w:t>
      </w:r>
      <w:r w:rsidRPr="0056311D">
        <w:rPr>
          <w:rFonts w:cstheme="minorHAnsi"/>
          <w:sz w:val="24"/>
          <w:szCs w:val="24"/>
        </w:rPr>
        <w:t xml:space="preserve">, </w:t>
      </w:r>
      <w:proofErr w:type="spellStart"/>
      <w:r w:rsidRPr="0056311D">
        <w:rPr>
          <w:rFonts w:cstheme="minorHAnsi"/>
          <w:sz w:val="24"/>
          <w:szCs w:val="24"/>
          <w:lang w:val="en-US"/>
        </w:rPr>
        <w:t>StudyPortals</w:t>
      </w:r>
      <w:proofErr w:type="spellEnd"/>
      <w:r w:rsidRPr="0056311D">
        <w:rPr>
          <w:rFonts w:cstheme="minorHAnsi"/>
          <w:sz w:val="24"/>
          <w:szCs w:val="24"/>
        </w:rPr>
        <w:t>.</w:t>
      </w:r>
      <w:proofErr w:type="spellStart"/>
      <w:r w:rsidRPr="0056311D">
        <w:rPr>
          <w:rFonts w:cstheme="minorHAnsi"/>
          <w:sz w:val="24"/>
          <w:szCs w:val="24"/>
          <w:lang w:val="en-US"/>
        </w:rPr>
        <w:t>eu</w:t>
      </w:r>
      <w:proofErr w:type="spellEnd"/>
      <w:r w:rsidRPr="0056311D">
        <w:rPr>
          <w:rFonts w:cstheme="minorHAnsi"/>
          <w:sz w:val="24"/>
          <w:szCs w:val="24"/>
        </w:rPr>
        <w:t xml:space="preserve">, </w:t>
      </w:r>
      <w:proofErr w:type="spellStart"/>
      <w:r w:rsidRPr="0056311D">
        <w:rPr>
          <w:rFonts w:cstheme="minorHAnsi"/>
          <w:sz w:val="24"/>
          <w:szCs w:val="24"/>
          <w:lang w:val="en-US"/>
        </w:rPr>
        <w:t>MasterStudies</w:t>
      </w:r>
      <w:proofErr w:type="spellEnd"/>
      <w:r w:rsidRPr="0056311D">
        <w:rPr>
          <w:rFonts w:cstheme="minorHAnsi"/>
          <w:sz w:val="24"/>
          <w:szCs w:val="24"/>
        </w:rPr>
        <w:t>.</w:t>
      </w:r>
      <w:r w:rsidRPr="0056311D">
        <w:rPr>
          <w:rFonts w:cstheme="minorHAnsi"/>
          <w:sz w:val="24"/>
          <w:szCs w:val="24"/>
          <w:lang w:val="en-US"/>
        </w:rPr>
        <w:t>com</w:t>
      </w:r>
      <w:r w:rsidRPr="0056311D">
        <w:rPr>
          <w:rFonts w:cstheme="minorHAnsi"/>
          <w:sz w:val="24"/>
          <w:szCs w:val="24"/>
        </w:rPr>
        <w:t xml:space="preserve">, </w:t>
      </w:r>
      <w:proofErr w:type="spellStart"/>
      <w:r w:rsidRPr="0056311D">
        <w:rPr>
          <w:rFonts w:cstheme="minorHAnsi"/>
          <w:sz w:val="24"/>
          <w:szCs w:val="24"/>
          <w:lang w:val="en-US"/>
        </w:rPr>
        <w:t>Goabroad</w:t>
      </w:r>
      <w:proofErr w:type="spellEnd"/>
      <w:r w:rsidRPr="0056311D">
        <w:rPr>
          <w:rFonts w:cstheme="minorHAnsi"/>
          <w:sz w:val="24"/>
          <w:szCs w:val="24"/>
        </w:rPr>
        <w:t>.</w:t>
      </w:r>
      <w:r w:rsidRPr="0056311D">
        <w:rPr>
          <w:rFonts w:cstheme="minorHAnsi"/>
          <w:sz w:val="24"/>
          <w:szCs w:val="24"/>
          <w:lang w:val="en-US"/>
        </w:rPr>
        <w:t>com</w:t>
      </w:r>
      <w:r w:rsidRPr="0056311D">
        <w:rPr>
          <w:rFonts w:cstheme="minorHAnsi"/>
          <w:sz w:val="24"/>
          <w:szCs w:val="24"/>
        </w:rPr>
        <w:t>;</w:t>
      </w:r>
    </w:p>
    <w:p w14:paraId="09D8EE20" w14:textId="77777777" w:rsidR="000C0FBF" w:rsidRPr="0056311D" w:rsidRDefault="000C0FBF" w:rsidP="00043CBC">
      <w:pPr>
        <w:pStyle w:val="af"/>
        <w:numPr>
          <w:ilvl w:val="0"/>
          <w:numId w:val="44"/>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работы с агентствами, занимающимися </w:t>
      </w:r>
      <w:proofErr w:type="spellStart"/>
      <w:r w:rsidRPr="0056311D">
        <w:rPr>
          <w:rFonts w:cstheme="minorHAnsi"/>
          <w:sz w:val="24"/>
          <w:szCs w:val="24"/>
        </w:rPr>
        <w:t>рекрутингом</w:t>
      </w:r>
      <w:proofErr w:type="spellEnd"/>
      <w:r w:rsidRPr="0056311D">
        <w:rPr>
          <w:rFonts w:cstheme="minorHAnsi"/>
          <w:sz w:val="24"/>
          <w:szCs w:val="24"/>
        </w:rPr>
        <w:t xml:space="preserve"> иностранных студентов;</w:t>
      </w:r>
    </w:p>
    <w:p w14:paraId="6233F819" w14:textId="77777777" w:rsidR="000C0FBF" w:rsidRPr="0056311D" w:rsidRDefault="000C0FBF" w:rsidP="00043CBC">
      <w:pPr>
        <w:pStyle w:val="af"/>
        <w:numPr>
          <w:ilvl w:val="0"/>
          <w:numId w:val="44"/>
        </w:numPr>
        <w:spacing w:before="0" w:after="120" w:line="240" w:lineRule="auto"/>
        <w:ind w:left="709" w:hanging="425"/>
        <w:contextualSpacing w:val="0"/>
        <w:jc w:val="both"/>
        <w:rPr>
          <w:rFonts w:cstheme="minorHAnsi"/>
          <w:sz w:val="24"/>
          <w:szCs w:val="24"/>
        </w:rPr>
      </w:pPr>
      <w:r w:rsidRPr="0056311D">
        <w:rPr>
          <w:rFonts w:cstheme="minorHAnsi"/>
          <w:sz w:val="24"/>
          <w:szCs w:val="24"/>
        </w:rPr>
        <w:t>разработки рекламно-полиграфической продукции НИУ ВШЭ для иностранных абитуриентов на английском и китайском языках.</w:t>
      </w:r>
    </w:p>
    <w:p w14:paraId="7EC1B2F1" w14:textId="77777777" w:rsidR="000C0FBF" w:rsidRPr="0056311D" w:rsidRDefault="000C0FBF" w:rsidP="0028653C">
      <w:pPr>
        <w:spacing w:before="0" w:after="120" w:line="240" w:lineRule="auto"/>
        <w:ind w:firstLine="709"/>
        <w:jc w:val="both"/>
        <w:rPr>
          <w:rFonts w:cstheme="minorHAnsi"/>
          <w:sz w:val="24"/>
          <w:szCs w:val="24"/>
        </w:rPr>
      </w:pPr>
      <w:r w:rsidRPr="0056311D">
        <w:rPr>
          <w:rFonts w:cstheme="minorHAnsi"/>
          <w:sz w:val="24"/>
          <w:szCs w:val="24"/>
        </w:rPr>
        <w:t>НИУ ВШЭ предоставляет целый спектр возможностей для  иностранных абитуриентов, что, безусловно,  является преимуществом ВШЭ:</w:t>
      </w:r>
    </w:p>
    <w:p w14:paraId="67FABBEA" w14:textId="77777777" w:rsidR="000C0FBF" w:rsidRPr="0056311D" w:rsidRDefault="000C0FBF" w:rsidP="00043CBC">
      <w:pPr>
        <w:pStyle w:val="af"/>
        <w:numPr>
          <w:ilvl w:val="1"/>
          <w:numId w:val="47"/>
        </w:numPr>
        <w:spacing w:before="0" w:after="120" w:line="240" w:lineRule="auto"/>
        <w:ind w:left="709" w:hanging="425"/>
        <w:contextualSpacing w:val="0"/>
        <w:jc w:val="both"/>
        <w:rPr>
          <w:rFonts w:cstheme="minorHAnsi"/>
          <w:sz w:val="24"/>
          <w:szCs w:val="24"/>
        </w:rPr>
      </w:pPr>
      <w:r w:rsidRPr="0056311D">
        <w:rPr>
          <w:rFonts w:cstheme="minorHAnsi"/>
          <w:sz w:val="24"/>
          <w:szCs w:val="24"/>
        </w:rPr>
        <w:t>бюджетные места;</w:t>
      </w:r>
    </w:p>
    <w:p w14:paraId="1907DD4C" w14:textId="77777777" w:rsidR="000C0FBF" w:rsidRPr="0056311D" w:rsidRDefault="000C0FBF" w:rsidP="00043CBC">
      <w:pPr>
        <w:pStyle w:val="af"/>
        <w:numPr>
          <w:ilvl w:val="1"/>
          <w:numId w:val="47"/>
        </w:numPr>
        <w:spacing w:before="0" w:after="120" w:line="240" w:lineRule="auto"/>
        <w:ind w:left="709" w:hanging="425"/>
        <w:contextualSpacing w:val="0"/>
        <w:jc w:val="both"/>
        <w:rPr>
          <w:rFonts w:cstheme="minorHAnsi"/>
          <w:sz w:val="24"/>
          <w:szCs w:val="24"/>
        </w:rPr>
      </w:pPr>
      <w:r w:rsidRPr="0056311D">
        <w:rPr>
          <w:rFonts w:cstheme="minorHAnsi"/>
          <w:sz w:val="24"/>
          <w:szCs w:val="24"/>
        </w:rPr>
        <w:t>стипендии (гранты) для  талантливых студентов;</w:t>
      </w:r>
    </w:p>
    <w:p w14:paraId="5DC1658E" w14:textId="77777777" w:rsidR="000C0FBF" w:rsidRPr="0056311D" w:rsidRDefault="000C0FBF" w:rsidP="0028653C">
      <w:pPr>
        <w:pStyle w:val="af"/>
        <w:spacing w:before="0" w:after="120" w:line="240" w:lineRule="auto"/>
        <w:ind w:left="0" w:firstLine="709"/>
        <w:contextualSpacing w:val="0"/>
        <w:jc w:val="both"/>
        <w:rPr>
          <w:rFonts w:cstheme="minorHAnsi"/>
          <w:sz w:val="24"/>
          <w:szCs w:val="24"/>
          <w:lang w:eastAsia="ru-RU"/>
        </w:rPr>
      </w:pPr>
      <w:r w:rsidRPr="0056311D">
        <w:rPr>
          <w:rFonts w:cstheme="minorHAnsi"/>
          <w:sz w:val="24"/>
          <w:szCs w:val="24"/>
          <w:lang w:eastAsia="ru-RU"/>
        </w:rPr>
        <w:t>Следует отметить и трудности, препятствующие  увеличению приема иностранных студентов из дальнего зарубежья:</w:t>
      </w:r>
    </w:p>
    <w:p w14:paraId="5F61D439" w14:textId="77777777" w:rsidR="000C0FBF" w:rsidRPr="0056311D" w:rsidRDefault="000C0FBF" w:rsidP="00043CBC">
      <w:pPr>
        <w:pStyle w:val="af"/>
        <w:numPr>
          <w:ilvl w:val="0"/>
          <w:numId w:val="48"/>
        </w:numPr>
        <w:spacing w:before="0" w:after="120" w:line="240" w:lineRule="auto"/>
        <w:ind w:left="709" w:hanging="425"/>
        <w:contextualSpacing w:val="0"/>
        <w:jc w:val="both"/>
        <w:rPr>
          <w:rFonts w:cstheme="minorHAnsi"/>
          <w:sz w:val="24"/>
          <w:szCs w:val="24"/>
          <w:lang w:eastAsia="ru-RU"/>
        </w:rPr>
      </w:pPr>
      <w:r w:rsidRPr="0056311D">
        <w:rPr>
          <w:rFonts w:cstheme="minorHAnsi"/>
          <w:sz w:val="24"/>
          <w:szCs w:val="24"/>
          <w:lang w:eastAsia="ru-RU"/>
        </w:rPr>
        <w:t>трудности с оформлением документов и  признанием документов об образовании;</w:t>
      </w:r>
    </w:p>
    <w:p w14:paraId="47176E2A" w14:textId="77777777" w:rsidR="000C0FBF" w:rsidRPr="0056311D" w:rsidRDefault="000C0FBF" w:rsidP="00043CBC">
      <w:pPr>
        <w:pStyle w:val="af"/>
        <w:numPr>
          <w:ilvl w:val="0"/>
          <w:numId w:val="48"/>
        </w:numPr>
        <w:spacing w:before="0" w:after="120" w:line="240" w:lineRule="auto"/>
        <w:ind w:left="709" w:hanging="425"/>
        <w:contextualSpacing w:val="0"/>
        <w:jc w:val="both"/>
        <w:rPr>
          <w:rFonts w:cstheme="minorHAnsi"/>
          <w:sz w:val="24"/>
          <w:szCs w:val="24"/>
          <w:lang w:eastAsia="ru-RU"/>
        </w:rPr>
      </w:pPr>
      <w:r w:rsidRPr="0056311D">
        <w:rPr>
          <w:rFonts w:cstheme="minorHAnsi"/>
          <w:sz w:val="24"/>
          <w:szCs w:val="24"/>
          <w:lang w:eastAsia="ru-RU"/>
        </w:rPr>
        <w:t xml:space="preserve">отсутствие  узнаваемого бренда ВШЭ на </w:t>
      </w:r>
      <w:proofErr w:type="gramStart"/>
      <w:r w:rsidRPr="0056311D">
        <w:rPr>
          <w:rFonts w:cstheme="minorHAnsi"/>
          <w:sz w:val="24"/>
          <w:szCs w:val="24"/>
          <w:lang w:eastAsia="ru-RU"/>
        </w:rPr>
        <w:t>английском</w:t>
      </w:r>
      <w:proofErr w:type="gramEnd"/>
      <w:r w:rsidRPr="0056311D">
        <w:rPr>
          <w:rFonts w:cstheme="minorHAnsi"/>
          <w:sz w:val="24"/>
          <w:szCs w:val="24"/>
          <w:lang w:eastAsia="ru-RU"/>
        </w:rPr>
        <w:t xml:space="preserve"> языке;</w:t>
      </w:r>
    </w:p>
    <w:p w14:paraId="68EA2AD4" w14:textId="77777777" w:rsidR="000C0FBF" w:rsidRPr="0056311D" w:rsidRDefault="000C0FBF" w:rsidP="00043CBC">
      <w:pPr>
        <w:pStyle w:val="af"/>
        <w:numPr>
          <w:ilvl w:val="0"/>
          <w:numId w:val="48"/>
        </w:numPr>
        <w:spacing w:before="0" w:after="120" w:line="240" w:lineRule="auto"/>
        <w:ind w:left="709" w:hanging="425"/>
        <w:contextualSpacing w:val="0"/>
        <w:jc w:val="both"/>
        <w:rPr>
          <w:rFonts w:cstheme="minorHAnsi"/>
          <w:sz w:val="24"/>
          <w:szCs w:val="24"/>
          <w:lang w:eastAsia="ru-RU"/>
        </w:rPr>
      </w:pPr>
      <w:r w:rsidRPr="0056311D">
        <w:rPr>
          <w:rFonts w:cstheme="minorHAnsi"/>
          <w:sz w:val="24"/>
          <w:szCs w:val="24"/>
          <w:lang w:eastAsia="ru-RU"/>
        </w:rPr>
        <w:t xml:space="preserve">отсутствие приема  по международным сертификатам  в </w:t>
      </w:r>
      <w:proofErr w:type="spellStart"/>
      <w:r w:rsidRPr="0056311D">
        <w:rPr>
          <w:rFonts w:cstheme="minorHAnsi"/>
          <w:sz w:val="24"/>
          <w:szCs w:val="24"/>
          <w:lang w:eastAsia="ru-RU"/>
        </w:rPr>
        <w:t>бакалавриат</w:t>
      </w:r>
      <w:proofErr w:type="spellEnd"/>
      <w:r w:rsidRPr="0056311D">
        <w:rPr>
          <w:rFonts w:cstheme="minorHAnsi"/>
          <w:sz w:val="24"/>
          <w:szCs w:val="24"/>
          <w:lang w:eastAsia="ru-RU"/>
        </w:rPr>
        <w:t>, что  не соответствует международной практике.</w:t>
      </w:r>
    </w:p>
    <w:p w14:paraId="7A7A0498" w14:textId="77777777" w:rsidR="000C0FBF" w:rsidRPr="0056311D" w:rsidRDefault="000C0FBF" w:rsidP="00043CBC">
      <w:pPr>
        <w:pStyle w:val="3"/>
        <w:numPr>
          <w:ilvl w:val="2"/>
          <w:numId w:val="68"/>
        </w:numPr>
      </w:pPr>
      <w:bookmarkStart w:id="43" w:name="_Toc278494367"/>
      <w:r w:rsidRPr="0056311D">
        <w:t>Из стран СНГ и Балтии</w:t>
      </w:r>
      <w:bookmarkEnd w:id="43"/>
    </w:p>
    <w:p w14:paraId="360F258B" w14:textId="77777777" w:rsidR="000C0FBF" w:rsidRPr="0056311D" w:rsidRDefault="000C0FBF" w:rsidP="000C0FBF">
      <w:pPr>
        <w:spacing w:before="0" w:after="120" w:line="240" w:lineRule="auto"/>
        <w:ind w:firstLine="709"/>
        <w:rPr>
          <w:rFonts w:cstheme="minorHAnsi"/>
          <w:b/>
          <w:i/>
          <w:sz w:val="24"/>
          <w:szCs w:val="24"/>
        </w:rPr>
      </w:pPr>
      <w:r w:rsidRPr="0056311D">
        <w:rPr>
          <w:rFonts w:cstheme="minorHAnsi"/>
          <w:b/>
          <w:i/>
          <w:sz w:val="24"/>
          <w:szCs w:val="24"/>
        </w:rPr>
        <w:t xml:space="preserve">Количество зачисленных в </w:t>
      </w:r>
      <w:proofErr w:type="spellStart"/>
      <w:r w:rsidRPr="0056311D">
        <w:rPr>
          <w:rFonts w:cstheme="minorHAnsi"/>
          <w:b/>
          <w:i/>
          <w:sz w:val="24"/>
          <w:szCs w:val="24"/>
        </w:rPr>
        <w:t>бакалавриат</w:t>
      </w:r>
      <w:proofErr w:type="spellEnd"/>
      <w:r w:rsidRPr="0056311D">
        <w:rPr>
          <w:rFonts w:cstheme="minorHAnsi"/>
          <w:b/>
          <w:i/>
          <w:sz w:val="24"/>
          <w:szCs w:val="24"/>
        </w:rPr>
        <w:t xml:space="preserve"> и магистратуру  из стран СНГ и  Балтии (все способы поступления), 2007-2014, человек</w:t>
      </w:r>
    </w:p>
    <w:tbl>
      <w:tblPr>
        <w:tblW w:w="9794" w:type="dxa"/>
        <w:tblInd w:w="93" w:type="dxa"/>
        <w:tblLook w:val="04A0" w:firstRow="1" w:lastRow="0" w:firstColumn="1" w:lastColumn="0" w:noHBand="0" w:noVBand="1"/>
      </w:tblPr>
      <w:tblGrid>
        <w:gridCol w:w="2142"/>
        <w:gridCol w:w="956"/>
        <w:gridCol w:w="956"/>
        <w:gridCol w:w="956"/>
        <w:gridCol w:w="956"/>
        <w:gridCol w:w="956"/>
        <w:gridCol w:w="956"/>
        <w:gridCol w:w="956"/>
        <w:gridCol w:w="960"/>
      </w:tblGrid>
      <w:tr w:rsidR="000C0FBF" w:rsidRPr="0056311D" w14:paraId="767B153F" w14:textId="77777777" w:rsidTr="0028653C">
        <w:trPr>
          <w:trHeight w:val="330"/>
        </w:trPr>
        <w:tc>
          <w:tcPr>
            <w:tcW w:w="2142"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hideMark/>
          </w:tcPr>
          <w:p w14:paraId="7E2015BE" w14:textId="77777777" w:rsidR="000C0FBF" w:rsidRPr="0056311D" w:rsidRDefault="000C0FBF" w:rsidP="0028653C">
            <w:pPr>
              <w:spacing w:before="0" w:after="120" w:line="240" w:lineRule="auto"/>
              <w:jc w:val="center"/>
              <w:rPr>
                <w:rFonts w:cstheme="minorHAnsi"/>
                <w:b/>
                <w:bCs/>
                <w:color w:val="000000"/>
                <w:sz w:val="24"/>
                <w:szCs w:val="24"/>
              </w:rPr>
            </w:pPr>
          </w:p>
        </w:tc>
        <w:tc>
          <w:tcPr>
            <w:tcW w:w="956" w:type="dxa"/>
            <w:tcBorders>
              <w:top w:val="single" w:sz="8" w:space="0" w:color="auto"/>
              <w:left w:val="nil"/>
              <w:bottom w:val="single" w:sz="8" w:space="0" w:color="auto"/>
              <w:right w:val="single" w:sz="8" w:space="0" w:color="auto"/>
            </w:tcBorders>
            <w:shd w:val="clear" w:color="auto" w:fill="F2F2F2" w:themeFill="background1" w:themeFillShade="F2"/>
            <w:vAlign w:val="center"/>
            <w:hideMark/>
          </w:tcPr>
          <w:p w14:paraId="2FEF0878"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2007</w:t>
            </w:r>
          </w:p>
        </w:tc>
        <w:tc>
          <w:tcPr>
            <w:tcW w:w="956" w:type="dxa"/>
            <w:tcBorders>
              <w:top w:val="single" w:sz="8" w:space="0" w:color="auto"/>
              <w:left w:val="nil"/>
              <w:bottom w:val="single" w:sz="8" w:space="0" w:color="auto"/>
              <w:right w:val="single" w:sz="8" w:space="0" w:color="auto"/>
            </w:tcBorders>
            <w:shd w:val="clear" w:color="auto" w:fill="F2F2F2" w:themeFill="background1" w:themeFillShade="F2"/>
            <w:vAlign w:val="center"/>
            <w:hideMark/>
          </w:tcPr>
          <w:p w14:paraId="0024B38C"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2008</w:t>
            </w:r>
          </w:p>
        </w:tc>
        <w:tc>
          <w:tcPr>
            <w:tcW w:w="956" w:type="dxa"/>
            <w:tcBorders>
              <w:top w:val="single" w:sz="8" w:space="0" w:color="auto"/>
              <w:left w:val="nil"/>
              <w:bottom w:val="single" w:sz="8" w:space="0" w:color="auto"/>
              <w:right w:val="single" w:sz="8" w:space="0" w:color="auto"/>
            </w:tcBorders>
            <w:shd w:val="clear" w:color="auto" w:fill="F2F2F2" w:themeFill="background1" w:themeFillShade="F2"/>
            <w:vAlign w:val="center"/>
            <w:hideMark/>
          </w:tcPr>
          <w:p w14:paraId="1B08AE12"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2009</w:t>
            </w:r>
          </w:p>
        </w:tc>
        <w:tc>
          <w:tcPr>
            <w:tcW w:w="956" w:type="dxa"/>
            <w:tcBorders>
              <w:top w:val="single" w:sz="8" w:space="0" w:color="auto"/>
              <w:left w:val="nil"/>
              <w:bottom w:val="single" w:sz="8" w:space="0" w:color="auto"/>
              <w:right w:val="single" w:sz="8" w:space="0" w:color="auto"/>
            </w:tcBorders>
            <w:shd w:val="clear" w:color="auto" w:fill="F2F2F2" w:themeFill="background1" w:themeFillShade="F2"/>
            <w:vAlign w:val="center"/>
            <w:hideMark/>
          </w:tcPr>
          <w:p w14:paraId="370AA276"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2010</w:t>
            </w:r>
          </w:p>
        </w:tc>
        <w:tc>
          <w:tcPr>
            <w:tcW w:w="956" w:type="dxa"/>
            <w:tcBorders>
              <w:top w:val="single" w:sz="8" w:space="0" w:color="auto"/>
              <w:left w:val="nil"/>
              <w:bottom w:val="single" w:sz="8" w:space="0" w:color="auto"/>
              <w:right w:val="single" w:sz="8" w:space="0" w:color="auto"/>
            </w:tcBorders>
            <w:shd w:val="clear" w:color="auto" w:fill="F2F2F2" w:themeFill="background1" w:themeFillShade="F2"/>
            <w:vAlign w:val="center"/>
            <w:hideMark/>
          </w:tcPr>
          <w:p w14:paraId="2E075A64"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2011</w:t>
            </w:r>
          </w:p>
        </w:tc>
        <w:tc>
          <w:tcPr>
            <w:tcW w:w="956" w:type="dxa"/>
            <w:tcBorders>
              <w:top w:val="single" w:sz="8" w:space="0" w:color="auto"/>
              <w:left w:val="nil"/>
              <w:bottom w:val="single" w:sz="8" w:space="0" w:color="auto"/>
              <w:right w:val="single" w:sz="8" w:space="0" w:color="auto"/>
            </w:tcBorders>
            <w:shd w:val="clear" w:color="auto" w:fill="F2F2F2" w:themeFill="background1" w:themeFillShade="F2"/>
            <w:vAlign w:val="center"/>
            <w:hideMark/>
          </w:tcPr>
          <w:p w14:paraId="6B2379C7"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2012</w:t>
            </w:r>
          </w:p>
        </w:tc>
        <w:tc>
          <w:tcPr>
            <w:tcW w:w="956" w:type="dxa"/>
            <w:tcBorders>
              <w:top w:val="single" w:sz="8" w:space="0" w:color="auto"/>
              <w:left w:val="nil"/>
              <w:bottom w:val="single" w:sz="8" w:space="0" w:color="auto"/>
              <w:right w:val="nil"/>
            </w:tcBorders>
            <w:shd w:val="clear" w:color="auto" w:fill="F2F2F2" w:themeFill="background1" w:themeFillShade="F2"/>
            <w:vAlign w:val="center"/>
            <w:hideMark/>
          </w:tcPr>
          <w:p w14:paraId="4B03C420"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2013</w:t>
            </w:r>
          </w:p>
        </w:tc>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A87CAC7"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2014</w:t>
            </w:r>
          </w:p>
        </w:tc>
      </w:tr>
      <w:tr w:rsidR="000C0FBF" w:rsidRPr="0056311D" w14:paraId="6BC9977D" w14:textId="77777777" w:rsidTr="0028653C">
        <w:trPr>
          <w:trHeight w:val="330"/>
        </w:trPr>
        <w:tc>
          <w:tcPr>
            <w:tcW w:w="2142" w:type="dxa"/>
            <w:tcBorders>
              <w:top w:val="nil"/>
              <w:left w:val="single" w:sz="8" w:space="0" w:color="auto"/>
              <w:bottom w:val="single" w:sz="8" w:space="0" w:color="auto"/>
              <w:right w:val="single" w:sz="8" w:space="0" w:color="auto"/>
            </w:tcBorders>
            <w:shd w:val="clear" w:color="auto" w:fill="auto"/>
            <w:vAlign w:val="center"/>
            <w:hideMark/>
          </w:tcPr>
          <w:p w14:paraId="6AEB13BC" w14:textId="77777777" w:rsidR="000C0FBF" w:rsidRPr="0056311D" w:rsidRDefault="000C0FBF" w:rsidP="0028653C">
            <w:pPr>
              <w:spacing w:before="0" w:after="120" w:line="240" w:lineRule="auto"/>
              <w:rPr>
                <w:rFonts w:cstheme="minorHAnsi"/>
                <w:color w:val="000000"/>
                <w:sz w:val="24"/>
                <w:szCs w:val="24"/>
              </w:rPr>
            </w:pPr>
            <w:proofErr w:type="spellStart"/>
            <w:r w:rsidRPr="0056311D">
              <w:rPr>
                <w:rFonts w:cstheme="minorHAnsi"/>
                <w:color w:val="000000"/>
                <w:sz w:val="24"/>
                <w:szCs w:val="24"/>
              </w:rPr>
              <w:t>Бакалавриат</w:t>
            </w:r>
            <w:proofErr w:type="spellEnd"/>
          </w:p>
        </w:tc>
        <w:tc>
          <w:tcPr>
            <w:tcW w:w="956" w:type="dxa"/>
            <w:tcBorders>
              <w:top w:val="nil"/>
              <w:left w:val="nil"/>
              <w:bottom w:val="single" w:sz="8" w:space="0" w:color="auto"/>
              <w:right w:val="single" w:sz="8" w:space="0" w:color="auto"/>
            </w:tcBorders>
            <w:shd w:val="clear" w:color="auto" w:fill="auto"/>
            <w:vAlign w:val="center"/>
            <w:hideMark/>
          </w:tcPr>
          <w:p w14:paraId="57610B42"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11</w:t>
            </w:r>
          </w:p>
        </w:tc>
        <w:tc>
          <w:tcPr>
            <w:tcW w:w="956" w:type="dxa"/>
            <w:tcBorders>
              <w:top w:val="nil"/>
              <w:left w:val="nil"/>
              <w:bottom w:val="single" w:sz="8" w:space="0" w:color="auto"/>
              <w:right w:val="single" w:sz="8" w:space="0" w:color="auto"/>
            </w:tcBorders>
            <w:shd w:val="clear" w:color="auto" w:fill="auto"/>
            <w:vAlign w:val="center"/>
            <w:hideMark/>
          </w:tcPr>
          <w:p w14:paraId="40F9B579"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14</w:t>
            </w:r>
          </w:p>
        </w:tc>
        <w:tc>
          <w:tcPr>
            <w:tcW w:w="956" w:type="dxa"/>
            <w:tcBorders>
              <w:top w:val="nil"/>
              <w:left w:val="nil"/>
              <w:bottom w:val="single" w:sz="8" w:space="0" w:color="auto"/>
              <w:right w:val="single" w:sz="8" w:space="0" w:color="auto"/>
            </w:tcBorders>
            <w:shd w:val="clear" w:color="auto" w:fill="auto"/>
            <w:vAlign w:val="center"/>
            <w:hideMark/>
          </w:tcPr>
          <w:p w14:paraId="46B3BC45"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24</w:t>
            </w:r>
          </w:p>
        </w:tc>
        <w:tc>
          <w:tcPr>
            <w:tcW w:w="956" w:type="dxa"/>
            <w:tcBorders>
              <w:top w:val="nil"/>
              <w:left w:val="nil"/>
              <w:bottom w:val="single" w:sz="8" w:space="0" w:color="auto"/>
              <w:right w:val="single" w:sz="8" w:space="0" w:color="auto"/>
            </w:tcBorders>
            <w:shd w:val="clear" w:color="auto" w:fill="auto"/>
            <w:vAlign w:val="center"/>
            <w:hideMark/>
          </w:tcPr>
          <w:p w14:paraId="784A90AF"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24</w:t>
            </w:r>
          </w:p>
        </w:tc>
        <w:tc>
          <w:tcPr>
            <w:tcW w:w="956" w:type="dxa"/>
            <w:tcBorders>
              <w:top w:val="nil"/>
              <w:left w:val="nil"/>
              <w:bottom w:val="single" w:sz="8" w:space="0" w:color="auto"/>
              <w:right w:val="single" w:sz="8" w:space="0" w:color="auto"/>
            </w:tcBorders>
            <w:shd w:val="clear" w:color="auto" w:fill="auto"/>
            <w:vAlign w:val="center"/>
            <w:hideMark/>
          </w:tcPr>
          <w:p w14:paraId="5F9D7FCF"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57</w:t>
            </w:r>
          </w:p>
        </w:tc>
        <w:tc>
          <w:tcPr>
            <w:tcW w:w="956" w:type="dxa"/>
            <w:tcBorders>
              <w:top w:val="nil"/>
              <w:left w:val="nil"/>
              <w:bottom w:val="single" w:sz="8" w:space="0" w:color="auto"/>
              <w:right w:val="single" w:sz="8" w:space="0" w:color="auto"/>
            </w:tcBorders>
            <w:shd w:val="clear" w:color="auto" w:fill="auto"/>
            <w:vAlign w:val="center"/>
            <w:hideMark/>
          </w:tcPr>
          <w:p w14:paraId="383D1A51"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92</w:t>
            </w:r>
          </w:p>
        </w:tc>
        <w:tc>
          <w:tcPr>
            <w:tcW w:w="956" w:type="dxa"/>
            <w:tcBorders>
              <w:top w:val="nil"/>
              <w:left w:val="nil"/>
              <w:bottom w:val="single" w:sz="8" w:space="0" w:color="auto"/>
              <w:right w:val="nil"/>
            </w:tcBorders>
            <w:shd w:val="clear" w:color="auto" w:fill="auto"/>
            <w:vAlign w:val="center"/>
            <w:hideMark/>
          </w:tcPr>
          <w:p w14:paraId="1B276168"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168</w:t>
            </w:r>
          </w:p>
        </w:tc>
        <w:tc>
          <w:tcPr>
            <w:tcW w:w="960" w:type="dxa"/>
            <w:tcBorders>
              <w:top w:val="nil"/>
              <w:left w:val="single" w:sz="4" w:space="0" w:color="auto"/>
              <w:bottom w:val="single" w:sz="4" w:space="0" w:color="auto"/>
              <w:right w:val="single" w:sz="4" w:space="0" w:color="auto"/>
            </w:tcBorders>
            <w:shd w:val="clear" w:color="auto" w:fill="auto"/>
            <w:vAlign w:val="center"/>
            <w:hideMark/>
          </w:tcPr>
          <w:p w14:paraId="50D08D4D"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294</w:t>
            </w:r>
          </w:p>
        </w:tc>
      </w:tr>
      <w:tr w:rsidR="000C0FBF" w:rsidRPr="0056311D" w14:paraId="76CD4282" w14:textId="77777777" w:rsidTr="0028653C">
        <w:trPr>
          <w:trHeight w:val="330"/>
        </w:trPr>
        <w:tc>
          <w:tcPr>
            <w:tcW w:w="2142" w:type="dxa"/>
            <w:tcBorders>
              <w:top w:val="nil"/>
              <w:left w:val="single" w:sz="8" w:space="0" w:color="auto"/>
              <w:bottom w:val="nil"/>
              <w:right w:val="single" w:sz="8" w:space="0" w:color="auto"/>
            </w:tcBorders>
            <w:shd w:val="clear" w:color="auto" w:fill="auto"/>
            <w:vAlign w:val="center"/>
            <w:hideMark/>
          </w:tcPr>
          <w:p w14:paraId="2FC5926B" w14:textId="77777777" w:rsidR="000C0FBF" w:rsidRPr="0056311D" w:rsidRDefault="000C0FBF" w:rsidP="0028653C">
            <w:pPr>
              <w:spacing w:before="0" w:after="120" w:line="240" w:lineRule="auto"/>
              <w:rPr>
                <w:rFonts w:cstheme="minorHAnsi"/>
                <w:color w:val="000000"/>
                <w:sz w:val="24"/>
                <w:szCs w:val="24"/>
              </w:rPr>
            </w:pPr>
            <w:r w:rsidRPr="0056311D">
              <w:rPr>
                <w:rFonts w:cstheme="minorHAnsi"/>
                <w:color w:val="000000"/>
                <w:sz w:val="24"/>
                <w:szCs w:val="24"/>
              </w:rPr>
              <w:t>Магистратура</w:t>
            </w:r>
          </w:p>
        </w:tc>
        <w:tc>
          <w:tcPr>
            <w:tcW w:w="956" w:type="dxa"/>
            <w:tcBorders>
              <w:top w:val="nil"/>
              <w:left w:val="nil"/>
              <w:bottom w:val="nil"/>
              <w:right w:val="single" w:sz="8" w:space="0" w:color="auto"/>
            </w:tcBorders>
            <w:shd w:val="clear" w:color="auto" w:fill="auto"/>
            <w:vAlign w:val="center"/>
            <w:hideMark/>
          </w:tcPr>
          <w:p w14:paraId="498EDE06"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12</w:t>
            </w:r>
          </w:p>
        </w:tc>
        <w:tc>
          <w:tcPr>
            <w:tcW w:w="956" w:type="dxa"/>
            <w:tcBorders>
              <w:top w:val="nil"/>
              <w:left w:val="nil"/>
              <w:bottom w:val="nil"/>
              <w:right w:val="single" w:sz="8" w:space="0" w:color="auto"/>
            </w:tcBorders>
            <w:shd w:val="clear" w:color="auto" w:fill="auto"/>
            <w:vAlign w:val="center"/>
            <w:hideMark/>
          </w:tcPr>
          <w:p w14:paraId="08E86D24"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19</w:t>
            </w:r>
          </w:p>
        </w:tc>
        <w:tc>
          <w:tcPr>
            <w:tcW w:w="956" w:type="dxa"/>
            <w:tcBorders>
              <w:top w:val="nil"/>
              <w:left w:val="nil"/>
              <w:bottom w:val="nil"/>
              <w:right w:val="single" w:sz="8" w:space="0" w:color="auto"/>
            </w:tcBorders>
            <w:shd w:val="clear" w:color="auto" w:fill="auto"/>
            <w:vAlign w:val="center"/>
            <w:hideMark/>
          </w:tcPr>
          <w:p w14:paraId="57AFB333"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39</w:t>
            </w:r>
          </w:p>
        </w:tc>
        <w:tc>
          <w:tcPr>
            <w:tcW w:w="956" w:type="dxa"/>
            <w:tcBorders>
              <w:top w:val="nil"/>
              <w:left w:val="nil"/>
              <w:bottom w:val="nil"/>
              <w:right w:val="single" w:sz="8" w:space="0" w:color="auto"/>
            </w:tcBorders>
            <w:shd w:val="clear" w:color="auto" w:fill="auto"/>
            <w:vAlign w:val="center"/>
            <w:hideMark/>
          </w:tcPr>
          <w:p w14:paraId="0A7AA36B"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71</w:t>
            </w:r>
          </w:p>
        </w:tc>
        <w:tc>
          <w:tcPr>
            <w:tcW w:w="956" w:type="dxa"/>
            <w:tcBorders>
              <w:top w:val="nil"/>
              <w:left w:val="nil"/>
              <w:bottom w:val="nil"/>
              <w:right w:val="single" w:sz="8" w:space="0" w:color="auto"/>
            </w:tcBorders>
            <w:shd w:val="clear" w:color="auto" w:fill="auto"/>
            <w:vAlign w:val="center"/>
            <w:hideMark/>
          </w:tcPr>
          <w:p w14:paraId="1DDBE4F7"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95</w:t>
            </w:r>
          </w:p>
        </w:tc>
        <w:tc>
          <w:tcPr>
            <w:tcW w:w="956" w:type="dxa"/>
            <w:tcBorders>
              <w:top w:val="nil"/>
              <w:left w:val="nil"/>
              <w:bottom w:val="nil"/>
              <w:right w:val="single" w:sz="8" w:space="0" w:color="auto"/>
            </w:tcBorders>
            <w:shd w:val="clear" w:color="auto" w:fill="auto"/>
            <w:vAlign w:val="center"/>
            <w:hideMark/>
          </w:tcPr>
          <w:p w14:paraId="17EB87D6"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125</w:t>
            </w:r>
          </w:p>
        </w:tc>
        <w:tc>
          <w:tcPr>
            <w:tcW w:w="956" w:type="dxa"/>
            <w:tcBorders>
              <w:top w:val="nil"/>
              <w:left w:val="nil"/>
              <w:bottom w:val="nil"/>
              <w:right w:val="nil"/>
            </w:tcBorders>
            <w:shd w:val="clear" w:color="auto" w:fill="auto"/>
            <w:vAlign w:val="center"/>
            <w:hideMark/>
          </w:tcPr>
          <w:p w14:paraId="41C6E7BF"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162</w:t>
            </w:r>
          </w:p>
        </w:tc>
        <w:tc>
          <w:tcPr>
            <w:tcW w:w="960" w:type="dxa"/>
            <w:tcBorders>
              <w:top w:val="nil"/>
              <w:left w:val="single" w:sz="4" w:space="0" w:color="auto"/>
              <w:bottom w:val="nil"/>
              <w:right w:val="single" w:sz="4" w:space="0" w:color="auto"/>
            </w:tcBorders>
            <w:shd w:val="clear" w:color="auto" w:fill="auto"/>
            <w:vAlign w:val="center"/>
            <w:hideMark/>
          </w:tcPr>
          <w:p w14:paraId="06B55D69" w14:textId="77777777" w:rsidR="000C0FBF" w:rsidRPr="0056311D" w:rsidRDefault="000C0FBF" w:rsidP="0028653C">
            <w:pPr>
              <w:spacing w:before="0" w:after="120" w:line="240" w:lineRule="auto"/>
              <w:jc w:val="center"/>
              <w:rPr>
                <w:rFonts w:cstheme="minorHAnsi"/>
                <w:color w:val="000000"/>
                <w:sz w:val="24"/>
                <w:szCs w:val="24"/>
              </w:rPr>
            </w:pPr>
            <w:r w:rsidRPr="0056311D">
              <w:rPr>
                <w:rFonts w:cstheme="minorHAnsi"/>
                <w:color w:val="000000"/>
                <w:sz w:val="24"/>
                <w:szCs w:val="24"/>
              </w:rPr>
              <w:t>202</w:t>
            </w:r>
          </w:p>
        </w:tc>
      </w:tr>
      <w:tr w:rsidR="000C0FBF" w:rsidRPr="0056311D" w14:paraId="122D0155" w14:textId="77777777" w:rsidTr="0028653C">
        <w:trPr>
          <w:trHeight w:val="330"/>
        </w:trPr>
        <w:tc>
          <w:tcPr>
            <w:tcW w:w="214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B7D6C5D" w14:textId="77777777" w:rsidR="000C0FBF" w:rsidRPr="0056311D" w:rsidRDefault="000C0FBF" w:rsidP="0028653C">
            <w:pPr>
              <w:spacing w:before="0" w:after="120" w:line="240" w:lineRule="auto"/>
              <w:rPr>
                <w:rFonts w:cstheme="minorHAnsi"/>
                <w:b/>
                <w:bCs/>
                <w:color w:val="000000"/>
                <w:sz w:val="24"/>
                <w:szCs w:val="24"/>
              </w:rPr>
            </w:pPr>
            <w:r w:rsidRPr="0056311D">
              <w:rPr>
                <w:rFonts w:cstheme="minorHAnsi"/>
                <w:b/>
                <w:bCs/>
                <w:color w:val="000000"/>
                <w:sz w:val="24"/>
                <w:szCs w:val="24"/>
              </w:rPr>
              <w:t>Всего</w:t>
            </w:r>
          </w:p>
        </w:tc>
        <w:tc>
          <w:tcPr>
            <w:tcW w:w="956" w:type="dxa"/>
            <w:tcBorders>
              <w:top w:val="single" w:sz="8" w:space="0" w:color="auto"/>
              <w:left w:val="nil"/>
              <w:bottom w:val="single" w:sz="8" w:space="0" w:color="auto"/>
              <w:right w:val="single" w:sz="8" w:space="0" w:color="auto"/>
            </w:tcBorders>
            <w:shd w:val="clear" w:color="auto" w:fill="auto"/>
            <w:vAlign w:val="center"/>
            <w:hideMark/>
          </w:tcPr>
          <w:p w14:paraId="55B2FE6E"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23</w:t>
            </w:r>
          </w:p>
        </w:tc>
        <w:tc>
          <w:tcPr>
            <w:tcW w:w="956" w:type="dxa"/>
            <w:tcBorders>
              <w:top w:val="single" w:sz="8" w:space="0" w:color="auto"/>
              <w:left w:val="nil"/>
              <w:bottom w:val="single" w:sz="8" w:space="0" w:color="auto"/>
              <w:right w:val="single" w:sz="8" w:space="0" w:color="auto"/>
            </w:tcBorders>
            <w:shd w:val="clear" w:color="auto" w:fill="auto"/>
            <w:vAlign w:val="center"/>
            <w:hideMark/>
          </w:tcPr>
          <w:p w14:paraId="4ED7A936"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33</w:t>
            </w:r>
          </w:p>
        </w:tc>
        <w:tc>
          <w:tcPr>
            <w:tcW w:w="956" w:type="dxa"/>
            <w:tcBorders>
              <w:top w:val="single" w:sz="8" w:space="0" w:color="auto"/>
              <w:left w:val="nil"/>
              <w:bottom w:val="single" w:sz="8" w:space="0" w:color="auto"/>
              <w:right w:val="single" w:sz="8" w:space="0" w:color="auto"/>
            </w:tcBorders>
            <w:shd w:val="clear" w:color="auto" w:fill="auto"/>
            <w:vAlign w:val="center"/>
            <w:hideMark/>
          </w:tcPr>
          <w:p w14:paraId="428361FF"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63</w:t>
            </w:r>
          </w:p>
        </w:tc>
        <w:tc>
          <w:tcPr>
            <w:tcW w:w="956" w:type="dxa"/>
            <w:tcBorders>
              <w:top w:val="single" w:sz="8" w:space="0" w:color="auto"/>
              <w:left w:val="nil"/>
              <w:bottom w:val="single" w:sz="8" w:space="0" w:color="auto"/>
              <w:right w:val="single" w:sz="8" w:space="0" w:color="auto"/>
            </w:tcBorders>
            <w:shd w:val="clear" w:color="auto" w:fill="auto"/>
            <w:vAlign w:val="center"/>
            <w:hideMark/>
          </w:tcPr>
          <w:p w14:paraId="45534442"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95</w:t>
            </w:r>
          </w:p>
        </w:tc>
        <w:tc>
          <w:tcPr>
            <w:tcW w:w="956" w:type="dxa"/>
            <w:tcBorders>
              <w:top w:val="single" w:sz="8" w:space="0" w:color="auto"/>
              <w:left w:val="nil"/>
              <w:bottom w:val="single" w:sz="8" w:space="0" w:color="auto"/>
              <w:right w:val="single" w:sz="8" w:space="0" w:color="auto"/>
            </w:tcBorders>
            <w:shd w:val="clear" w:color="auto" w:fill="auto"/>
            <w:vAlign w:val="center"/>
            <w:hideMark/>
          </w:tcPr>
          <w:p w14:paraId="266E82E7"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152</w:t>
            </w:r>
          </w:p>
        </w:tc>
        <w:tc>
          <w:tcPr>
            <w:tcW w:w="956" w:type="dxa"/>
            <w:tcBorders>
              <w:top w:val="single" w:sz="8" w:space="0" w:color="auto"/>
              <w:left w:val="nil"/>
              <w:bottom w:val="single" w:sz="8" w:space="0" w:color="auto"/>
              <w:right w:val="single" w:sz="8" w:space="0" w:color="auto"/>
            </w:tcBorders>
            <w:shd w:val="clear" w:color="auto" w:fill="auto"/>
            <w:vAlign w:val="center"/>
            <w:hideMark/>
          </w:tcPr>
          <w:p w14:paraId="78A0931C"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217</w:t>
            </w:r>
          </w:p>
        </w:tc>
        <w:tc>
          <w:tcPr>
            <w:tcW w:w="956" w:type="dxa"/>
            <w:tcBorders>
              <w:top w:val="single" w:sz="8" w:space="0" w:color="auto"/>
              <w:left w:val="nil"/>
              <w:bottom w:val="single" w:sz="8" w:space="0" w:color="auto"/>
              <w:right w:val="nil"/>
            </w:tcBorders>
            <w:shd w:val="clear" w:color="auto" w:fill="auto"/>
            <w:vAlign w:val="center"/>
            <w:hideMark/>
          </w:tcPr>
          <w:p w14:paraId="4338860B"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330</w:t>
            </w:r>
          </w:p>
        </w:tc>
        <w:tc>
          <w:tcPr>
            <w:tcW w:w="960" w:type="dxa"/>
            <w:tcBorders>
              <w:top w:val="single" w:sz="8" w:space="0" w:color="auto"/>
              <w:left w:val="single" w:sz="4" w:space="0" w:color="auto"/>
              <w:bottom w:val="single" w:sz="8" w:space="0" w:color="auto"/>
              <w:right w:val="single" w:sz="8" w:space="0" w:color="auto"/>
            </w:tcBorders>
            <w:shd w:val="clear" w:color="auto" w:fill="auto"/>
            <w:noWrap/>
            <w:vAlign w:val="bottom"/>
            <w:hideMark/>
          </w:tcPr>
          <w:p w14:paraId="6A7B2AFC" w14:textId="77777777" w:rsidR="000C0FBF" w:rsidRPr="0056311D" w:rsidRDefault="000C0FBF" w:rsidP="0028653C">
            <w:pPr>
              <w:spacing w:before="0" w:after="120" w:line="240" w:lineRule="auto"/>
              <w:jc w:val="center"/>
              <w:rPr>
                <w:rFonts w:cstheme="minorHAnsi"/>
                <w:b/>
                <w:bCs/>
                <w:color w:val="000000"/>
                <w:sz w:val="24"/>
                <w:szCs w:val="24"/>
              </w:rPr>
            </w:pPr>
            <w:r w:rsidRPr="0056311D">
              <w:rPr>
                <w:rFonts w:cstheme="minorHAnsi"/>
                <w:b/>
                <w:bCs/>
                <w:color w:val="000000"/>
                <w:sz w:val="24"/>
                <w:szCs w:val="24"/>
              </w:rPr>
              <w:t>496</w:t>
            </w:r>
          </w:p>
        </w:tc>
      </w:tr>
    </w:tbl>
    <w:p w14:paraId="6398D00D" w14:textId="77777777" w:rsidR="000C0FBF" w:rsidRPr="0056311D" w:rsidRDefault="000C0FBF" w:rsidP="000C0FBF">
      <w:pPr>
        <w:spacing w:before="0" w:after="120" w:line="240" w:lineRule="auto"/>
        <w:ind w:firstLine="709"/>
        <w:rPr>
          <w:rFonts w:cstheme="minorHAnsi"/>
          <w:bCs/>
          <w:sz w:val="24"/>
          <w:szCs w:val="24"/>
        </w:rPr>
      </w:pPr>
      <w:r w:rsidRPr="0056311D">
        <w:rPr>
          <w:rFonts w:cstheme="minorHAnsi"/>
          <w:bCs/>
          <w:sz w:val="24"/>
          <w:szCs w:val="24"/>
        </w:rPr>
        <w:t xml:space="preserve">Ежегодное увеличение  числа зачисленных студентов из стран СНГ и Балтии (в среднем в полтора раза ежегодно) достигается </w:t>
      </w:r>
      <w:proofErr w:type="gramStart"/>
      <w:r w:rsidRPr="0056311D">
        <w:rPr>
          <w:rFonts w:cstheme="minorHAnsi"/>
          <w:bCs/>
          <w:sz w:val="24"/>
          <w:szCs w:val="24"/>
        </w:rPr>
        <w:t>благодаря</w:t>
      </w:r>
      <w:proofErr w:type="gramEnd"/>
      <w:r w:rsidRPr="0056311D">
        <w:rPr>
          <w:rFonts w:cstheme="minorHAnsi"/>
          <w:bCs/>
          <w:sz w:val="24"/>
          <w:szCs w:val="24"/>
        </w:rPr>
        <w:t>:</w:t>
      </w:r>
    </w:p>
    <w:p w14:paraId="78726912" w14:textId="77777777" w:rsidR="000C0FBF" w:rsidRPr="0056311D" w:rsidRDefault="000C0FBF" w:rsidP="00043CBC">
      <w:pPr>
        <w:pStyle w:val="af"/>
        <w:numPr>
          <w:ilvl w:val="0"/>
          <w:numId w:val="49"/>
        </w:numPr>
        <w:spacing w:before="0" w:after="120" w:line="240" w:lineRule="auto"/>
        <w:ind w:left="709" w:hanging="425"/>
        <w:contextualSpacing w:val="0"/>
        <w:jc w:val="both"/>
        <w:rPr>
          <w:rFonts w:cstheme="minorHAnsi"/>
          <w:sz w:val="24"/>
          <w:szCs w:val="24"/>
        </w:rPr>
      </w:pPr>
      <w:r w:rsidRPr="0056311D">
        <w:rPr>
          <w:rFonts w:cstheme="minorHAnsi"/>
          <w:sz w:val="24"/>
          <w:szCs w:val="24"/>
        </w:rPr>
        <w:t>повышению узнаваемости НИУ ВШЭ, расширению информированности о качестве образования в университете, возможности поступления иностранных студентов на бюджетные места в НИУ ВШЭ;</w:t>
      </w:r>
    </w:p>
    <w:p w14:paraId="5835DC63" w14:textId="77777777" w:rsidR="000C0FBF" w:rsidRPr="0056311D" w:rsidRDefault="000C0FBF" w:rsidP="00043CBC">
      <w:pPr>
        <w:pStyle w:val="af"/>
        <w:numPr>
          <w:ilvl w:val="0"/>
          <w:numId w:val="49"/>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расширению доступности образовательных проектов НИУ ВШЭ для основных целевых аудиторий стран СНГ (олимпиады, Зимние школы, </w:t>
      </w:r>
      <w:proofErr w:type="spellStart"/>
      <w:r w:rsidRPr="0056311D">
        <w:rPr>
          <w:rFonts w:cstheme="minorHAnsi"/>
          <w:sz w:val="24"/>
          <w:szCs w:val="24"/>
        </w:rPr>
        <w:t>профориентационные</w:t>
      </w:r>
      <w:proofErr w:type="spellEnd"/>
      <w:r w:rsidRPr="0056311D">
        <w:rPr>
          <w:rFonts w:cstheme="minorHAnsi"/>
          <w:sz w:val="24"/>
          <w:szCs w:val="24"/>
        </w:rPr>
        <w:t xml:space="preserve"> лагеря, открытые лекции и открытые уроки, мастер-классы, методические семинары для преподавателей и учителей школ и университетов стран СНГ, повышение квалификации для учителей, проведение Дней НИУ ВШЭ);</w:t>
      </w:r>
    </w:p>
    <w:p w14:paraId="25549DC1" w14:textId="77777777" w:rsidR="000C0FBF" w:rsidRPr="0056311D" w:rsidRDefault="000C0FBF" w:rsidP="00043CBC">
      <w:pPr>
        <w:pStyle w:val="af"/>
        <w:numPr>
          <w:ilvl w:val="0"/>
          <w:numId w:val="49"/>
        </w:numPr>
        <w:spacing w:before="0" w:after="120" w:line="240" w:lineRule="auto"/>
        <w:ind w:left="709" w:hanging="425"/>
        <w:contextualSpacing w:val="0"/>
        <w:jc w:val="both"/>
        <w:rPr>
          <w:rFonts w:cstheme="minorHAnsi"/>
          <w:sz w:val="24"/>
          <w:szCs w:val="24"/>
        </w:rPr>
      </w:pPr>
      <w:r w:rsidRPr="0056311D">
        <w:rPr>
          <w:rFonts w:cstheme="minorHAnsi"/>
          <w:sz w:val="24"/>
          <w:szCs w:val="24"/>
        </w:rPr>
        <w:t>предоставлению студентам из стран СНГ и Балтии права быть зачисленными в НИУ ВШЭ по результатам олимпиадных испытаний наравне с российскими участниками олимпиад</w:t>
      </w:r>
    </w:p>
    <w:p w14:paraId="3A34BC25" w14:textId="77777777" w:rsidR="000C0FBF" w:rsidRPr="0056311D" w:rsidRDefault="000C0FBF" w:rsidP="00043CBC">
      <w:pPr>
        <w:pStyle w:val="af"/>
        <w:numPr>
          <w:ilvl w:val="0"/>
          <w:numId w:val="49"/>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предоставлению </w:t>
      </w:r>
      <w:r w:rsidRPr="0056311D">
        <w:rPr>
          <w:rFonts w:cstheme="minorHAnsi"/>
          <w:bCs/>
          <w:sz w:val="24"/>
          <w:szCs w:val="24"/>
        </w:rPr>
        <w:t xml:space="preserve">НИУ ВШЭ права самостоятельного отбора студентов в </w:t>
      </w:r>
      <w:proofErr w:type="spellStart"/>
      <w:r w:rsidRPr="0056311D">
        <w:rPr>
          <w:rFonts w:cstheme="minorHAnsi"/>
          <w:bCs/>
          <w:sz w:val="24"/>
          <w:szCs w:val="24"/>
        </w:rPr>
        <w:t>бакалавриат</w:t>
      </w:r>
      <w:proofErr w:type="spellEnd"/>
      <w:r w:rsidRPr="0056311D">
        <w:rPr>
          <w:rFonts w:cstheme="minorHAnsi"/>
          <w:bCs/>
          <w:sz w:val="24"/>
          <w:szCs w:val="24"/>
        </w:rPr>
        <w:t xml:space="preserve"> и магистратуру на места, обеспеченные финансированием из бюджета РФ (квоты) по межправительственным соглашениям.</w:t>
      </w:r>
    </w:p>
    <w:p w14:paraId="1422B8C7" w14:textId="77777777" w:rsidR="000C0FBF" w:rsidRPr="0056311D" w:rsidRDefault="000C0FBF" w:rsidP="000C0FBF">
      <w:pPr>
        <w:spacing w:before="0" w:after="120" w:line="240" w:lineRule="auto"/>
        <w:ind w:firstLine="709"/>
        <w:rPr>
          <w:rFonts w:cstheme="minorHAnsi"/>
          <w:sz w:val="24"/>
          <w:szCs w:val="24"/>
        </w:rPr>
      </w:pPr>
    </w:p>
    <w:p w14:paraId="13175BE6" w14:textId="77777777" w:rsidR="000C0FBF" w:rsidRPr="0056311D" w:rsidRDefault="000C0FBF" w:rsidP="0028653C">
      <w:pPr>
        <w:spacing w:before="0" w:after="120" w:line="240" w:lineRule="auto"/>
        <w:ind w:firstLine="709"/>
        <w:jc w:val="both"/>
        <w:rPr>
          <w:rFonts w:cstheme="minorHAnsi"/>
          <w:sz w:val="24"/>
          <w:szCs w:val="24"/>
        </w:rPr>
      </w:pPr>
      <w:r w:rsidRPr="0056311D">
        <w:rPr>
          <w:rFonts w:cstheme="minorHAnsi"/>
          <w:sz w:val="24"/>
          <w:szCs w:val="24"/>
        </w:rPr>
        <w:t>Следует отметить:</w:t>
      </w:r>
    </w:p>
    <w:p w14:paraId="022D437A" w14:textId="77777777" w:rsidR="000C0FBF" w:rsidRPr="0056311D" w:rsidRDefault="000C0FBF" w:rsidP="00043CBC">
      <w:pPr>
        <w:pStyle w:val="af"/>
        <w:numPr>
          <w:ilvl w:val="0"/>
          <w:numId w:val="50"/>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основной «канал» входа на полный цикл обучения и в </w:t>
      </w:r>
      <w:proofErr w:type="spellStart"/>
      <w:r w:rsidRPr="0056311D">
        <w:rPr>
          <w:rFonts w:cstheme="minorHAnsi"/>
          <w:sz w:val="24"/>
          <w:szCs w:val="24"/>
        </w:rPr>
        <w:t>бакалавриат</w:t>
      </w:r>
      <w:proofErr w:type="spellEnd"/>
      <w:r w:rsidRPr="0056311D">
        <w:rPr>
          <w:rFonts w:cstheme="minorHAnsi"/>
          <w:sz w:val="24"/>
          <w:szCs w:val="24"/>
        </w:rPr>
        <w:t xml:space="preserve"> и в магистратуру ВШЭ, начиная с 2011-   отбор по квотам;</w:t>
      </w:r>
    </w:p>
    <w:p w14:paraId="1D824649" w14:textId="77777777" w:rsidR="000C0FBF" w:rsidRPr="0056311D" w:rsidRDefault="000C0FBF" w:rsidP="00043CBC">
      <w:pPr>
        <w:pStyle w:val="af"/>
        <w:numPr>
          <w:ilvl w:val="0"/>
          <w:numId w:val="50"/>
        </w:numPr>
        <w:spacing w:before="0" w:after="120" w:line="240" w:lineRule="auto"/>
        <w:ind w:left="709" w:hanging="425"/>
        <w:contextualSpacing w:val="0"/>
        <w:jc w:val="both"/>
        <w:rPr>
          <w:rFonts w:cstheme="minorHAnsi"/>
          <w:sz w:val="24"/>
          <w:szCs w:val="24"/>
        </w:rPr>
      </w:pPr>
      <w:r w:rsidRPr="0056311D">
        <w:rPr>
          <w:rFonts w:cstheme="minorHAnsi"/>
          <w:sz w:val="24"/>
          <w:szCs w:val="24"/>
        </w:rPr>
        <w:t>«видимым каналом» поступления и отбора на квоты становятся олимпиады, позволяющие первоначально оценить уровень тех абитуриентов, которые хотят поступить в университет;</w:t>
      </w:r>
    </w:p>
    <w:p w14:paraId="29CF2362" w14:textId="77777777" w:rsidR="000C0FBF" w:rsidRPr="0056311D" w:rsidRDefault="000C0FBF" w:rsidP="00043CBC">
      <w:pPr>
        <w:pStyle w:val="af"/>
        <w:numPr>
          <w:ilvl w:val="0"/>
          <w:numId w:val="50"/>
        </w:numPr>
        <w:spacing w:before="0" w:after="120" w:line="240" w:lineRule="auto"/>
        <w:ind w:left="709" w:hanging="425"/>
        <w:contextualSpacing w:val="0"/>
        <w:jc w:val="both"/>
        <w:rPr>
          <w:rFonts w:cstheme="minorHAnsi"/>
          <w:b/>
          <w:sz w:val="24"/>
          <w:szCs w:val="24"/>
        </w:rPr>
      </w:pPr>
      <w:r w:rsidRPr="0056311D">
        <w:rPr>
          <w:rFonts w:cstheme="minorHAnsi"/>
          <w:sz w:val="24"/>
          <w:szCs w:val="24"/>
        </w:rPr>
        <w:t>олимпиады позволяют будущим студентам оценить свой уровень подготовки, для принятия решения об обучении в НИУ ВШЭ;</w:t>
      </w:r>
    </w:p>
    <w:p w14:paraId="0A8D2E50" w14:textId="77777777" w:rsidR="000C0FBF" w:rsidRPr="0056311D" w:rsidRDefault="000C0FBF" w:rsidP="0028653C">
      <w:pPr>
        <w:spacing w:before="0" w:after="120" w:line="240" w:lineRule="auto"/>
        <w:ind w:firstLine="709"/>
        <w:jc w:val="both"/>
        <w:rPr>
          <w:rFonts w:cstheme="minorHAnsi"/>
          <w:sz w:val="24"/>
          <w:szCs w:val="24"/>
        </w:rPr>
      </w:pPr>
      <w:r w:rsidRPr="0056311D">
        <w:rPr>
          <w:rFonts w:cstheme="minorHAnsi"/>
          <w:sz w:val="24"/>
          <w:szCs w:val="24"/>
        </w:rPr>
        <w:t>наряду с Олимпиадами, для абитуриентов магистратуры, каналом приобщения к университету и его требованиям выступает Зимняя школа, а также конкурс научно-исследовательских работ студентов.</w:t>
      </w:r>
    </w:p>
    <w:p w14:paraId="65366004" w14:textId="77777777" w:rsidR="00CB0F3F" w:rsidRPr="0056311D" w:rsidRDefault="00CB0F3F" w:rsidP="00043CBC">
      <w:pPr>
        <w:pStyle w:val="2"/>
        <w:numPr>
          <w:ilvl w:val="1"/>
          <w:numId w:val="68"/>
        </w:numPr>
      </w:pPr>
      <w:bookmarkStart w:id="44" w:name="_Toc278494368"/>
      <w:r w:rsidRPr="0056311D">
        <w:t>Программы включенного обучения (обменные и индивидуальные) и краткосрочные образовательные программы</w:t>
      </w:r>
      <w:bookmarkEnd w:id="44"/>
    </w:p>
    <w:p w14:paraId="7EE281D6" w14:textId="5DECAB9B"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Входящая академическая мобильность – это индивидуальные и/или групповые приезды в НИУ ВШЭ студентов и аспирантов зарубежных образовательных или научных учреждений, иных граждан на определенный период (до одного года) с целью реализации академических программ.</w:t>
      </w:r>
    </w:p>
    <w:p w14:paraId="529BE5BA"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На протяжении пяти лет в НИУ ВШЭ наблюдался динамический рост количества студентов дальнего зарубежья, участвующих в программах входящей академической мобильности:</w:t>
      </w:r>
    </w:p>
    <w:p w14:paraId="41C8FB7E"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 xml:space="preserve">В 2009-2010 учебном году  - 113 человек. </w:t>
      </w:r>
    </w:p>
    <w:p w14:paraId="5664F254"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sz w:val="24"/>
          <w:szCs w:val="24"/>
        </w:rPr>
        <w:t>В 2010-2011 учебном году –</w:t>
      </w:r>
      <w:r w:rsidRPr="0056311D">
        <w:rPr>
          <w:rFonts w:cstheme="minorHAnsi"/>
          <w:bCs/>
          <w:iCs/>
          <w:sz w:val="24"/>
          <w:szCs w:val="24"/>
        </w:rPr>
        <w:t xml:space="preserve"> </w:t>
      </w:r>
      <w:r w:rsidRPr="0056311D">
        <w:rPr>
          <w:rFonts w:cstheme="minorHAnsi"/>
          <w:sz w:val="24"/>
          <w:szCs w:val="24"/>
        </w:rPr>
        <w:t>248 человек</w:t>
      </w:r>
      <w:r w:rsidRPr="0056311D">
        <w:rPr>
          <w:rFonts w:cstheme="minorHAnsi"/>
          <w:bCs/>
          <w:iCs/>
          <w:sz w:val="24"/>
          <w:szCs w:val="24"/>
        </w:rPr>
        <w:t xml:space="preserve">. </w:t>
      </w:r>
    </w:p>
    <w:p w14:paraId="79B16D62" w14:textId="77777777" w:rsidR="006537D5" w:rsidRPr="0056311D" w:rsidRDefault="006537D5" w:rsidP="006537D5">
      <w:pPr>
        <w:spacing w:before="0" w:after="120" w:line="240" w:lineRule="auto"/>
        <w:ind w:right="-13" w:firstLine="709"/>
        <w:jc w:val="both"/>
        <w:rPr>
          <w:rFonts w:cstheme="minorHAnsi"/>
          <w:i/>
          <w:sz w:val="24"/>
          <w:szCs w:val="24"/>
        </w:rPr>
      </w:pPr>
      <w:r w:rsidRPr="0056311D">
        <w:rPr>
          <w:rFonts w:cstheme="minorHAnsi"/>
          <w:sz w:val="24"/>
          <w:szCs w:val="24"/>
        </w:rPr>
        <w:t>В 2011-2012 учебном году</w:t>
      </w:r>
      <w:r w:rsidRPr="0056311D">
        <w:rPr>
          <w:rFonts w:cstheme="minorHAnsi"/>
          <w:bCs/>
          <w:iCs/>
          <w:sz w:val="24"/>
          <w:szCs w:val="24"/>
        </w:rPr>
        <w:t xml:space="preserve">  - </w:t>
      </w:r>
      <w:r w:rsidRPr="0056311D">
        <w:rPr>
          <w:rFonts w:cstheme="minorHAnsi"/>
          <w:sz w:val="24"/>
          <w:szCs w:val="24"/>
        </w:rPr>
        <w:t>331 человек.</w:t>
      </w:r>
    </w:p>
    <w:p w14:paraId="26BE45E2"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В 2012-2013 учебном году - 375 человек.</w:t>
      </w:r>
    </w:p>
    <w:p w14:paraId="6C8BBD8D"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В 2013-2014 учебном году – 368 человека.</w:t>
      </w:r>
    </w:p>
    <w:p w14:paraId="47F3AAE1"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Общая тенденция увеличения объясняется ростом популярности НИУ ВШЭ на международной арене, увеличивающимся количеством межвузовских соглашений, предполагающих студенческие обмены, налаживанием необходимых сервисов для иностранных студентов, ежегодное увеличение курсов на английском языке, востребованных студентами из стран дальнего зарубежья.</w:t>
      </w:r>
    </w:p>
    <w:p w14:paraId="69EF5FB7"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В зависимости от длительности периода пребывания иностранных граждан в НИУ ВШЭ входящая академическая мобильность подразделяется на:</w:t>
      </w:r>
    </w:p>
    <w:p w14:paraId="1F37D17D" w14:textId="77777777" w:rsidR="006537D5" w:rsidRPr="0056311D" w:rsidRDefault="006537D5" w:rsidP="006537D5">
      <w:pPr>
        <w:pStyle w:val="af"/>
        <w:numPr>
          <w:ilvl w:val="0"/>
          <w:numId w:val="30"/>
        </w:numPr>
        <w:spacing w:before="0" w:after="120" w:line="240" w:lineRule="auto"/>
        <w:ind w:left="851" w:right="-13" w:hanging="567"/>
        <w:contextualSpacing w:val="0"/>
        <w:jc w:val="both"/>
        <w:rPr>
          <w:rFonts w:cstheme="minorHAnsi"/>
          <w:bCs/>
          <w:iCs/>
          <w:sz w:val="24"/>
          <w:szCs w:val="24"/>
        </w:rPr>
      </w:pPr>
      <w:proofErr w:type="gramStart"/>
      <w:r w:rsidRPr="0056311D">
        <w:rPr>
          <w:rFonts w:cstheme="minorHAnsi"/>
          <w:bCs/>
          <w:iCs/>
          <w:sz w:val="24"/>
          <w:szCs w:val="24"/>
        </w:rPr>
        <w:t>краткосрочную</w:t>
      </w:r>
      <w:proofErr w:type="gramEnd"/>
      <w:r w:rsidRPr="0056311D">
        <w:rPr>
          <w:rFonts w:cstheme="minorHAnsi"/>
          <w:bCs/>
          <w:iCs/>
          <w:sz w:val="24"/>
          <w:szCs w:val="24"/>
        </w:rPr>
        <w:t xml:space="preserve"> (менее 3-х месяцев);</w:t>
      </w:r>
    </w:p>
    <w:p w14:paraId="3B6C725D" w14:textId="77777777" w:rsidR="006537D5" w:rsidRPr="0056311D" w:rsidRDefault="006537D5" w:rsidP="006537D5">
      <w:pPr>
        <w:pStyle w:val="af"/>
        <w:numPr>
          <w:ilvl w:val="0"/>
          <w:numId w:val="30"/>
        </w:numPr>
        <w:spacing w:before="0" w:after="120" w:line="240" w:lineRule="auto"/>
        <w:ind w:left="851" w:right="-13" w:hanging="567"/>
        <w:contextualSpacing w:val="0"/>
        <w:jc w:val="both"/>
        <w:rPr>
          <w:rFonts w:cstheme="minorHAnsi"/>
          <w:bCs/>
          <w:iCs/>
          <w:sz w:val="24"/>
          <w:szCs w:val="24"/>
        </w:rPr>
      </w:pPr>
      <w:proofErr w:type="gramStart"/>
      <w:r w:rsidRPr="0056311D">
        <w:rPr>
          <w:rFonts w:cstheme="minorHAnsi"/>
          <w:bCs/>
          <w:iCs/>
          <w:sz w:val="24"/>
          <w:szCs w:val="24"/>
        </w:rPr>
        <w:t>долгосрочную</w:t>
      </w:r>
      <w:proofErr w:type="gramEnd"/>
      <w:r w:rsidRPr="0056311D">
        <w:rPr>
          <w:rFonts w:cstheme="minorHAnsi"/>
          <w:bCs/>
          <w:iCs/>
          <w:sz w:val="24"/>
          <w:szCs w:val="24"/>
        </w:rPr>
        <w:t xml:space="preserve"> (более 3-х месяцев).</w:t>
      </w:r>
    </w:p>
    <w:p w14:paraId="35A0604E" w14:textId="77777777" w:rsidR="006537D5" w:rsidRPr="0056311D" w:rsidRDefault="006537D5" w:rsidP="006537D5">
      <w:pPr>
        <w:spacing w:before="0" w:after="120" w:line="240" w:lineRule="auto"/>
        <w:ind w:right="-13" w:firstLine="709"/>
        <w:jc w:val="both"/>
        <w:rPr>
          <w:rStyle w:val="ad"/>
          <w:rFonts w:cstheme="minorHAnsi"/>
          <w:sz w:val="24"/>
          <w:szCs w:val="24"/>
        </w:rPr>
      </w:pPr>
      <w:r w:rsidRPr="0056311D">
        <w:rPr>
          <w:rStyle w:val="ad"/>
          <w:rFonts w:cstheme="minorHAnsi"/>
          <w:sz w:val="24"/>
          <w:szCs w:val="24"/>
        </w:rPr>
        <w:t>Диаграмма 7.2.1. Динамика численности студентов по видам входящей академической мобильности</w:t>
      </w:r>
    </w:p>
    <w:p w14:paraId="37200AB9" w14:textId="77777777" w:rsidR="006537D5" w:rsidRPr="0056311D" w:rsidRDefault="006537D5" w:rsidP="006537D5">
      <w:pPr>
        <w:spacing w:before="0" w:after="120" w:line="240" w:lineRule="auto"/>
        <w:ind w:right="-13" w:firstLine="709"/>
        <w:jc w:val="both"/>
        <w:rPr>
          <w:rFonts w:cstheme="minorHAnsi"/>
          <w:b/>
          <w:bCs/>
          <w:sz w:val="24"/>
          <w:szCs w:val="24"/>
        </w:rPr>
      </w:pPr>
      <w:r w:rsidRPr="0056311D">
        <w:rPr>
          <w:rFonts w:cstheme="minorHAnsi"/>
          <w:b/>
          <w:bCs/>
          <w:noProof/>
          <w:sz w:val="24"/>
          <w:szCs w:val="24"/>
          <w:lang w:eastAsia="ru-RU"/>
        </w:rPr>
        <w:drawing>
          <wp:inline distT="0" distB="0" distL="0" distR="0" wp14:anchorId="75F4490B" wp14:editId="37A321D5">
            <wp:extent cx="5295900" cy="2124075"/>
            <wp:effectExtent l="0" t="0" r="19050"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6D0D68F5" w14:textId="77777777" w:rsidR="006537D5" w:rsidRPr="0056311D" w:rsidRDefault="006537D5" w:rsidP="006537D5">
      <w:pPr>
        <w:pStyle w:val="3"/>
        <w:numPr>
          <w:ilvl w:val="2"/>
          <w:numId w:val="68"/>
        </w:numPr>
        <w:spacing w:before="0" w:after="120" w:line="240" w:lineRule="auto"/>
        <w:ind w:right="-13"/>
        <w:rPr>
          <w:rFonts w:cstheme="minorHAnsi"/>
          <w:sz w:val="24"/>
          <w:szCs w:val="24"/>
        </w:rPr>
      </w:pPr>
      <w:bookmarkStart w:id="45" w:name="_Toc278494369"/>
      <w:r w:rsidRPr="0056311D">
        <w:rPr>
          <w:rFonts w:cstheme="minorHAnsi"/>
          <w:sz w:val="24"/>
          <w:szCs w:val="24"/>
        </w:rPr>
        <w:t>Долгосрочная академическая мобильность.</w:t>
      </w:r>
      <w:bookmarkEnd w:id="45"/>
    </w:p>
    <w:p w14:paraId="36806189"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Общее количество иностранных студентов (без учета стран СНГ и Балтии), обучавшихся в 2013-2014 учебном году в НИУ ВШЭ Москва на программах долгосрочной академической мобильности составило 178 человек:</w:t>
      </w:r>
    </w:p>
    <w:p w14:paraId="762A9936" w14:textId="77777777" w:rsidR="006537D5" w:rsidRPr="0056311D" w:rsidRDefault="006537D5" w:rsidP="006537D5">
      <w:pPr>
        <w:pStyle w:val="af"/>
        <w:numPr>
          <w:ilvl w:val="0"/>
          <w:numId w:val="26"/>
        </w:numPr>
        <w:spacing w:before="0" w:after="120" w:line="240" w:lineRule="auto"/>
        <w:ind w:left="851" w:right="-13" w:hanging="567"/>
        <w:contextualSpacing w:val="0"/>
        <w:jc w:val="both"/>
        <w:rPr>
          <w:rFonts w:cstheme="minorHAnsi"/>
          <w:bCs/>
          <w:iCs/>
          <w:sz w:val="24"/>
          <w:szCs w:val="24"/>
        </w:rPr>
      </w:pPr>
      <w:r w:rsidRPr="0056311D">
        <w:rPr>
          <w:rFonts w:cstheme="minorHAnsi"/>
          <w:bCs/>
          <w:iCs/>
          <w:sz w:val="24"/>
          <w:szCs w:val="24"/>
        </w:rPr>
        <w:t>студенты, приехавшие на программу академического обмена из вузов-партнеров на 1 семестр – 65 человек - и на 2 семестра - 8 человек</w:t>
      </w:r>
      <w:r w:rsidRPr="0056311D">
        <w:rPr>
          <w:rStyle w:val="af9"/>
          <w:rFonts w:cstheme="minorHAnsi"/>
          <w:bCs/>
          <w:iCs/>
          <w:sz w:val="24"/>
          <w:szCs w:val="24"/>
        </w:rPr>
        <w:footnoteReference w:id="18"/>
      </w:r>
      <w:r w:rsidRPr="0056311D">
        <w:rPr>
          <w:rFonts w:cstheme="minorHAnsi"/>
          <w:bCs/>
          <w:iCs/>
          <w:sz w:val="24"/>
          <w:szCs w:val="24"/>
        </w:rPr>
        <w:t xml:space="preserve">, </w:t>
      </w:r>
    </w:p>
    <w:p w14:paraId="5B44A1A7" w14:textId="77777777" w:rsidR="006537D5" w:rsidRPr="0056311D" w:rsidRDefault="006537D5" w:rsidP="006537D5">
      <w:pPr>
        <w:pStyle w:val="af"/>
        <w:numPr>
          <w:ilvl w:val="0"/>
          <w:numId w:val="26"/>
        </w:numPr>
        <w:spacing w:before="0" w:after="120" w:line="240" w:lineRule="auto"/>
        <w:ind w:left="851" w:right="-13" w:hanging="567"/>
        <w:contextualSpacing w:val="0"/>
        <w:jc w:val="both"/>
        <w:rPr>
          <w:rFonts w:cstheme="minorHAnsi"/>
          <w:bCs/>
          <w:iCs/>
          <w:sz w:val="24"/>
          <w:szCs w:val="24"/>
        </w:rPr>
      </w:pPr>
      <w:r w:rsidRPr="0056311D">
        <w:rPr>
          <w:rFonts w:cstheme="minorHAnsi"/>
          <w:bCs/>
          <w:iCs/>
          <w:sz w:val="24"/>
          <w:szCs w:val="24"/>
        </w:rPr>
        <w:t xml:space="preserve">слушатели, обучавшиеся по контракту – 12 человек, </w:t>
      </w:r>
    </w:p>
    <w:p w14:paraId="72FA793A" w14:textId="77777777" w:rsidR="006537D5" w:rsidRPr="0056311D" w:rsidRDefault="006537D5" w:rsidP="006537D5">
      <w:pPr>
        <w:pStyle w:val="af"/>
        <w:numPr>
          <w:ilvl w:val="0"/>
          <w:numId w:val="26"/>
        </w:numPr>
        <w:spacing w:before="0" w:after="120" w:line="240" w:lineRule="auto"/>
        <w:ind w:left="851" w:right="-13" w:hanging="567"/>
        <w:contextualSpacing w:val="0"/>
        <w:jc w:val="both"/>
        <w:rPr>
          <w:rFonts w:cstheme="minorHAnsi"/>
          <w:bCs/>
          <w:iCs/>
          <w:sz w:val="24"/>
          <w:szCs w:val="24"/>
        </w:rPr>
      </w:pPr>
      <w:proofErr w:type="spellStart"/>
      <w:r w:rsidRPr="0056311D">
        <w:rPr>
          <w:rFonts w:cstheme="minorHAnsi"/>
          <w:bCs/>
          <w:iCs/>
          <w:sz w:val="24"/>
          <w:szCs w:val="24"/>
        </w:rPr>
        <w:t>Math</w:t>
      </w:r>
      <w:proofErr w:type="spellEnd"/>
      <w:r w:rsidRPr="0056311D">
        <w:rPr>
          <w:rFonts w:cstheme="minorHAnsi"/>
          <w:bCs/>
          <w:iCs/>
          <w:sz w:val="24"/>
          <w:szCs w:val="24"/>
        </w:rPr>
        <w:t xml:space="preserve"> </w:t>
      </w:r>
      <w:proofErr w:type="spellStart"/>
      <w:r w:rsidRPr="0056311D">
        <w:rPr>
          <w:rFonts w:cstheme="minorHAnsi"/>
          <w:bCs/>
          <w:iCs/>
          <w:sz w:val="24"/>
          <w:szCs w:val="24"/>
        </w:rPr>
        <w:t>in</w:t>
      </w:r>
      <w:proofErr w:type="spellEnd"/>
      <w:r w:rsidRPr="0056311D">
        <w:rPr>
          <w:rFonts w:cstheme="minorHAnsi"/>
          <w:bCs/>
          <w:iCs/>
          <w:sz w:val="24"/>
          <w:szCs w:val="24"/>
        </w:rPr>
        <w:t xml:space="preserve"> </w:t>
      </w:r>
      <w:proofErr w:type="spellStart"/>
      <w:r w:rsidRPr="0056311D">
        <w:rPr>
          <w:rFonts w:cstheme="minorHAnsi"/>
          <w:bCs/>
          <w:iCs/>
          <w:sz w:val="24"/>
          <w:szCs w:val="24"/>
        </w:rPr>
        <w:t>Moscow</w:t>
      </w:r>
      <w:proofErr w:type="spellEnd"/>
      <w:r w:rsidRPr="0056311D">
        <w:rPr>
          <w:rFonts w:cstheme="minorHAnsi"/>
          <w:bCs/>
          <w:iCs/>
          <w:sz w:val="24"/>
          <w:szCs w:val="24"/>
        </w:rPr>
        <w:t xml:space="preserve"> – 31 человек,</w:t>
      </w:r>
    </w:p>
    <w:p w14:paraId="0E09A60D" w14:textId="77777777" w:rsidR="006537D5" w:rsidRPr="0056311D" w:rsidRDefault="006537D5" w:rsidP="006537D5">
      <w:pPr>
        <w:pStyle w:val="af"/>
        <w:numPr>
          <w:ilvl w:val="0"/>
          <w:numId w:val="26"/>
        </w:numPr>
        <w:spacing w:before="0" w:after="120" w:line="240" w:lineRule="auto"/>
        <w:ind w:left="851" w:right="-13" w:hanging="567"/>
        <w:contextualSpacing w:val="0"/>
        <w:jc w:val="both"/>
        <w:rPr>
          <w:rFonts w:cstheme="minorHAnsi"/>
          <w:bCs/>
          <w:iCs/>
          <w:sz w:val="24"/>
          <w:szCs w:val="24"/>
        </w:rPr>
      </w:pPr>
      <w:proofErr w:type="spellStart"/>
      <w:r w:rsidRPr="0056311D">
        <w:rPr>
          <w:rFonts w:cstheme="minorHAnsi"/>
          <w:bCs/>
          <w:iCs/>
          <w:sz w:val="24"/>
          <w:szCs w:val="24"/>
        </w:rPr>
        <w:t>Alfa</w:t>
      </w:r>
      <w:proofErr w:type="spellEnd"/>
      <w:r w:rsidRPr="0056311D">
        <w:rPr>
          <w:rFonts w:cstheme="minorHAnsi"/>
          <w:bCs/>
          <w:iCs/>
          <w:sz w:val="24"/>
          <w:szCs w:val="24"/>
        </w:rPr>
        <w:t xml:space="preserve"> </w:t>
      </w:r>
      <w:proofErr w:type="spellStart"/>
      <w:r w:rsidRPr="0056311D">
        <w:rPr>
          <w:rFonts w:cstheme="minorHAnsi"/>
          <w:bCs/>
          <w:iCs/>
          <w:sz w:val="24"/>
          <w:szCs w:val="24"/>
        </w:rPr>
        <w:t>Fellowship</w:t>
      </w:r>
      <w:proofErr w:type="spellEnd"/>
      <w:r w:rsidRPr="0056311D">
        <w:rPr>
          <w:rFonts w:cstheme="minorHAnsi"/>
          <w:bCs/>
          <w:iCs/>
          <w:sz w:val="24"/>
          <w:szCs w:val="24"/>
        </w:rPr>
        <w:t xml:space="preserve"> – 16 человек,</w:t>
      </w:r>
    </w:p>
    <w:p w14:paraId="2333FD7E" w14:textId="77777777" w:rsidR="006537D5" w:rsidRPr="0056311D" w:rsidRDefault="006537D5" w:rsidP="006537D5">
      <w:pPr>
        <w:pStyle w:val="af"/>
        <w:numPr>
          <w:ilvl w:val="0"/>
          <w:numId w:val="26"/>
        </w:numPr>
        <w:spacing w:before="0" w:after="120" w:line="240" w:lineRule="auto"/>
        <w:ind w:left="851" w:right="-13" w:hanging="567"/>
        <w:contextualSpacing w:val="0"/>
        <w:jc w:val="both"/>
        <w:rPr>
          <w:rFonts w:cstheme="minorHAnsi"/>
          <w:bCs/>
          <w:iCs/>
          <w:sz w:val="24"/>
          <w:szCs w:val="24"/>
        </w:rPr>
      </w:pPr>
      <w:r w:rsidRPr="0056311D">
        <w:rPr>
          <w:rFonts w:cstheme="minorHAnsi"/>
          <w:bCs/>
          <w:iCs/>
          <w:sz w:val="24"/>
          <w:szCs w:val="24"/>
        </w:rPr>
        <w:t xml:space="preserve">совместно с Германской службой академических обменов DAAD – 27 человек, </w:t>
      </w:r>
    </w:p>
    <w:p w14:paraId="1C908A2A" w14:textId="77777777" w:rsidR="006537D5" w:rsidRPr="0056311D" w:rsidRDefault="006537D5" w:rsidP="006537D5">
      <w:pPr>
        <w:pStyle w:val="af"/>
        <w:numPr>
          <w:ilvl w:val="0"/>
          <w:numId w:val="26"/>
        </w:numPr>
        <w:spacing w:before="0" w:after="120" w:line="240" w:lineRule="auto"/>
        <w:ind w:left="851" w:right="-13" w:hanging="567"/>
        <w:contextualSpacing w:val="0"/>
        <w:jc w:val="both"/>
        <w:rPr>
          <w:rFonts w:cstheme="minorHAnsi"/>
          <w:bCs/>
          <w:iCs/>
          <w:sz w:val="24"/>
          <w:szCs w:val="24"/>
        </w:rPr>
      </w:pPr>
      <w:r w:rsidRPr="0056311D">
        <w:rPr>
          <w:rFonts w:cstheme="minorHAnsi"/>
          <w:bCs/>
          <w:iCs/>
          <w:sz w:val="24"/>
          <w:szCs w:val="24"/>
        </w:rPr>
        <w:t xml:space="preserve">стажировки, в том числе </w:t>
      </w:r>
      <w:proofErr w:type="spellStart"/>
      <w:r w:rsidRPr="0056311D">
        <w:rPr>
          <w:rFonts w:cstheme="minorHAnsi"/>
          <w:bCs/>
          <w:iCs/>
          <w:sz w:val="24"/>
          <w:szCs w:val="24"/>
        </w:rPr>
        <w:t>Triple</w:t>
      </w:r>
      <w:proofErr w:type="spellEnd"/>
      <w:r w:rsidRPr="0056311D">
        <w:rPr>
          <w:rFonts w:cstheme="minorHAnsi"/>
          <w:bCs/>
          <w:iCs/>
          <w:sz w:val="24"/>
          <w:szCs w:val="24"/>
        </w:rPr>
        <w:t xml:space="preserve"> I / </w:t>
      </w:r>
      <w:proofErr w:type="spellStart"/>
      <w:r w:rsidRPr="0056311D">
        <w:rPr>
          <w:rFonts w:cstheme="minorHAnsi"/>
          <w:bCs/>
          <w:iCs/>
          <w:sz w:val="24"/>
          <w:szCs w:val="24"/>
        </w:rPr>
        <w:t>Aurora</w:t>
      </w:r>
      <w:proofErr w:type="spellEnd"/>
      <w:r w:rsidRPr="0056311D">
        <w:rPr>
          <w:rFonts w:cstheme="minorHAnsi"/>
          <w:bCs/>
          <w:iCs/>
          <w:sz w:val="24"/>
          <w:szCs w:val="24"/>
        </w:rPr>
        <w:t xml:space="preserve"> – 11 человек.</w:t>
      </w:r>
    </w:p>
    <w:p w14:paraId="70113A5B" w14:textId="77777777" w:rsidR="006537D5" w:rsidRPr="0056311D" w:rsidRDefault="006537D5" w:rsidP="006537D5">
      <w:pPr>
        <w:pStyle w:val="4"/>
        <w:numPr>
          <w:ilvl w:val="3"/>
          <w:numId w:val="68"/>
        </w:numPr>
        <w:spacing w:before="0" w:after="120" w:line="240" w:lineRule="auto"/>
        <w:ind w:right="-13"/>
        <w:rPr>
          <w:rStyle w:val="ad"/>
          <w:rFonts w:cstheme="minorHAnsi"/>
          <w:b w:val="0"/>
          <w:sz w:val="24"/>
          <w:szCs w:val="24"/>
        </w:rPr>
      </w:pPr>
      <w:r w:rsidRPr="0056311D">
        <w:rPr>
          <w:rStyle w:val="ad"/>
          <w:rFonts w:cstheme="minorHAnsi"/>
          <w:sz w:val="24"/>
          <w:szCs w:val="24"/>
        </w:rPr>
        <w:t>Студенты из вузов-партнеров.</w:t>
      </w:r>
    </w:p>
    <w:p w14:paraId="5FF8B1BD" w14:textId="77777777" w:rsidR="006537D5" w:rsidRPr="0056311D" w:rsidRDefault="006537D5" w:rsidP="006537D5">
      <w:pPr>
        <w:spacing w:before="0" w:after="120" w:line="240" w:lineRule="auto"/>
        <w:ind w:right="-13" w:firstLine="709"/>
        <w:rPr>
          <w:rFonts w:cstheme="minorHAnsi"/>
          <w:b/>
          <w:color w:val="365F91" w:themeColor="accent1" w:themeShade="BF"/>
          <w:sz w:val="24"/>
          <w:szCs w:val="24"/>
        </w:rPr>
      </w:pPr>
      <w:r w:rsidRPr="0056311D">
        <w:rPr>
          <w:rFonts w:cstheme="minorHAnsi"/>
          <w:b/>
          <w:color w:val="365F91" w:themeColor="accent1" w:themeShade="BF"/>
          <w:sz w:val="24"/>
          <w:szCs w:val="24"/>
        </w:rPr>
        <w:t xml:space="preserve">НИУ ВШЭ-Москва </w:t>
      </w:r>
    </w:p>
    <w:p w14:paraId="62C78317" w14:textId="77777777" w:rsidR="006537D5" w:rsidRPr="0056311D" w:rsidRDefault="006537D5" w:rsidP="006537D5">
      <w:pPr>
        <w:spacing w:before="0" w:after="120" w:line="240" w:lineRule="auto"/>
        <w:ind w:right="-13" w:firstLine="709"/>
        <w:jc w:val="both"/>
        <w:rPr>
          <w:rFonts w:eastAsia="Calibri" w:cstheme="minorHAnsi"/>
          <w:b/>
          <w:sz w:val="24"/>
          <w:szCs w:val="24"/>
        </w:rPr>
      </w:pPr>
      <w:r w:rsidRPr="0056311D">
        <w:rPr>
          <w:rStyle w:val="ad"/>
          <w:rFonts w:cstheme="minorHAnsi"/>
          <w:sz w:val="24"/>
          <w:szCs w:val="24"/>
        </w:rPr>
        <w:t>Диаграмма 7.2.2. Динамика численности студентов из вузов-партнеров.</w:t>
      </w:r>
      <w:r w:rsidRPr="0056311D">
        <w:rPr>
          <w:rFonts w:eastAsia="Calibri" w:cstheme="minorHAnsi"/>
          <w:b/>
          <w:sz w:val="24"/>
          <w:szCs w:val="24"/>
        </w:rPr>
        <w:tab/>
      </w:r>
    </w:p>
    <w:p w14:paraId="1AFCE49F" w14:textId="77777777" w:rsidR="006537D5" w:rsidRPr="0056311D" w:rsidRDefault="006537D5" w:rsidP="006537D5">
      <w:pPr>
        <w:pStyle w:val="aff0"/>
        <w:spacing w:after="120"/>
        <w:ind w:right="-13" w:firstLine="709"/>
        <w:jc w:val="both"/>
        <w:rPr>
          <w:rFonts w:asciiTheme="minorHAnsi" w:eastAsia="Calibri" w:hAnsiTheme="minorHAnsi" w:cstheme="minorHAnsi"/>
          <w:sz w:val="24"/>
          <w:szCs w:val="24"/>
        </w:rPr>
      </w:pPr>
      <w:r w:rsidRPr="0056311D">
        <w:rPr>
          <w:rFonts w:asciiTheme="minorHAnsi" w:eastAsia="Calibri" w:hAnsiTheme="minorHAnsi" w:cstheme="minorHAnsi"/>
          <w:noProof/>
          <w:sz w:val="24"/>
          <w:szCs w:val="24"/>
          <w:lang w:eastAsia="ru-RU"/>
        </w:rPr>
        <w:drawing>
          <wp:inline distT="0" distB="0" distL="0" distR="0" wp14:anchorId="0855C55E" wp14:editId="5D816A95">
            <wp:extent cx="4981575" cy="1476375"/>
            <wp:effectExtent l="0" t="0" r="9525"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65A6B50D"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С февраля 2014 года в международном блоке НИУ ВШЭ появилось новое подразделение – Центр академической интеграции, в рамках которого начали работать 2 отдела: Отдел поддержки иностранных студентов и Учебный отдел по работе с иностранными студентами. В задачи отделов входит сопровождение студентов партнерских вузов, приехавших в НИУ ВШЭ по обмену, и консультирование принимающих учебных и научных подразделений по вопросам общей поддержки иностранных студентов и учебной поддержке студентов входящей академической мобильности. Основной целью отделов является улучшение университетских сервисов для иностранных студентов.</w:t>
      </w:r>
    </w:p>
    <w:p w14:paraId="477CAF6E"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Относительно 2012-2013 учебного года в 2013-2014 учебном году увеличилось количество бакалавров, приехавших из вузов-партнеров:</w:t>
      </w:r>
    </w:p>
    <w:p w14:paraId="1562E488" w14:textId="77777777" w:rsidR="006537D5" w:rsidRPr="0056311D" w:rsidRDefault="006537D5" w:rsidP="006537D5">
      <w:pPr>
        <w:pStyle w:val="af"/>
        <w:numPr>
          <w:ilvl w:val="0"/>
          <w:numId w:val="27"/>
        </w:numPr>
        <w:spacing w:before="0" w:after="120" w:line="240" w:lineRule="auto"/>
        <w:ind w:left="851" w:right="-13" w:hanging="567"/>
        <w:contextualSpacing w:val="0"/>
        <w:jc w:val="both"/>
        <w:rPr>
          <w:rFonts w:cstheme="minorHAnsi"/>
          <w:bCs/>
          <w:iCs/>
          <w:sz w:val="24"/>
          <w:szCs w:val="24"/>
        </w:rPr>
      </w:pPr>
      <w:r w:rsidRPr="0056311D">
        <w:rPr>
          <w:rFonts w:cstheme="minorHAnsi"/>
          <w:bCs/>
          <w:iCs/>
          <w:sz w:val="24"/>
          <w:szCs w:val="24"/>
        </w:rPr>
        <w:t>в 2012-2013 учебном году соотношение было 58% магистров и 42% бакалавров;</w:t>
      </w:r>
    </w:p>
    <w:p w14:paraId="0DE5F985" w14:textId="77777777" w:rsidR="006537D5" w:rsidRPr="0056311D" w:rsidRDefault="006537D5" w:rsidP="006537D5">
      <w:pPr>
        <w:pStyle w:val="af"/>
        <w:numPr>
          <w:ilvl w:val="0"/>
          <w:numId w:val="27"/>
        </w:numPr>
        <w:spacing w:before="0" w:after="120" w:line="240" w:lineRule="auto"/>
        <w:ind w:left="851" w:right="-13" w:hanging="567"/>
        <w:contextualSpacing w:val="0"/>
        <w:jc w:val="both"/>
        <w:rPr>
          <w:rFonts w:cstheme="minorHAnsi"/>
          <w:bCs/>
          <w:iCs/>
          <w:sz w:val="24"/>
          <w:szCs w:val="24"/>
        </w:rPr>
      </w:pPr>
      <w:r w:rsidRPr="0056311D">
        <w:rPr>
          <w:rFonts w:cstheme="minorHAnsi"/>
          <w:bCs/>
          <w:iCs/>
          <w:sz w:val="24"/>
          <w:szCs w:val="24"/>
        </w:rPr>
        <w:t xml:space="preserve">в 2013-2014 учебном году соотношение было 44% магистров и 56% бакалавров. </w:t>
      </w:r>
    </w:p>
    <w:p w14:paraId="4AA21B10"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 xml:space="preserve">В 2013-2014 учебном году учебные дисциплины по направлениям подготовки экономика, менеджмент, международные отношения и политология были наиболее востребованы студентами из стран дальнего зарубежья. </w:t>
      </w:r>
    </w:p>
    <w:p w14:paraId="47F5140C" w14:textId="77777777" w:rsidR="006537D5" w:rsidRPr="0056311D" w:rsidRDefault="006537D5" w:rsidP="006537D5">
      <w:pPr>
        <w:spacing w:before="0" w:after="120" w:line="240" w:lineRule="auto"/>
        <w:ind w:right="-13" w:firstLine="709"/>
        <w:jc w:val="both"/>
        <w:rPr>
          <w:rStyle w:val="ad"/>
          <w:rFonts w:cstheme="minorHAnsi"/>
          <w:sz w:val="24"/>
          <w:szCs w:val="24"/>
        </w:rPr>
      </w:pPr>
      <w:r w:rsidRPr="0056311D">
        <w:rPr>
          <w:rStyle w:val="ad"/>
          <w:rFonts w:cstheme="minorHAnsi"/>
          <w:sz w:val="24"/>
          <w:szCs w:val="24"/>
        </w:rPr>
        <w:t>Диаграмма 7.2.3. Соотношение студентов из вузов-партнеров по направлениям подготовки</w:t>
      </w:r>
      <w:proofErr w:type="gramStart"/>
      <w:r w:rsidRPr="0056311D">
        <w:rPr>
          <w:rStyle w:val="ad"/>
          <w:rFonts w:cstheme="minorHAnsi"/>
          <w:sz w:val="24"/>
          <w:szCs w:val="24"/>
        </w:rPr>
        <w:t xml:space="preserve"> (%)</w:t>
      </w:r>
      <w:proofErr w:type="gramEnd"/>
    </w:p>
    <w:p w14:paraId="200EE508" w14:textId="77777777" w:rsidR="006537D5" w:rsidRPr="0056311D" w:rsidRDefault="006537D5" w:rsidP="006537D5">
      <w:pPr>
        <w:spacing w:before="0" w:after="120" w:line="240" w:lineRule="auto"/>
        <w:ind w:right="-13" w:firstLine="709"/>
        <w:jc w:val="both"/>
        <w:rPr>
          <w:rFonts w:cstheme="minorHAnsi"/>
          <w:b/>
          <w:bCs/>
          <w:sz w:val="24"/>
          <w:szCs w:val="24"/>
        </w:rPr>
      </w:pPr>
      <w:r w:rsidRPr="0056311D">
        <w:rPr>
          <w:rFonts w:cstheme="minorHAnsi"/>
          <w:b/>
          <w:bCs/>
          <w:noProof/>
          <w:sz w:val="24"/>
          <w:szCs w:val="24"/>
          <w:lang w:eastAsia="ru-RU"/>
        </w:rPr>
        <w:drawing>
          <wp:inline distT="0" distB="0" distL="0" distR="0" wp14:anchorId="48E2C240" wp14:editId="3E42EF36">
            <wp:extent cx="5314950" cy="1924050"/>
            <wp:effectExtent l="0" t="0" r="19050"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7675211F" w14:textId="77777777" w:rsidR="006537D5" w:rsidRPr="0056311D" w:rsidRDefault="006537D5" w:rsidP="006537D5">
      <w:pPr>
        <w:spacing w:before="0" w:after="120" w:line="240" w:lineRule="auto"/>
        <w:ind w:right="-13" w:firstLine="709"/>
        <w:jc w:val="both"/>
        <w:rPr>
          <w:rFonts w:cstheme="minorHAnsi"/>
          <w:bCs/>
          <w:iCs/>
          <w:sz w:val="24"/>
          <w:szCs w:val="24"/>
        </w:rPr>
      </w:pPr>
      <w:proofErr w:type="gramStart"/>
      <w:r w:rsidRPr="0056311D">
        <w:rPr>
          <w:rFonts w:cstheme="minorHAnsi"/>
          <w:bCs/>
          <w:iCs/>
          <w:sz w:val="24"/>
          <w:szCs w:val="24"/>
        </w:rPr>
        <w:t>В 2013-2014 учебном году наибольшее количество студентов приехали из партнерских вузов следующий стран:</w:t>
      </w:r>
      <w:proofErr w:type="gramEnd"/>
    </w:p>
    <w:p w14:paraId="06848B77" w14:textId="77777777" w:rsidR="006537D5" w:rsidRPr="0056311D" w:rsidRDefault="006537D5" w:rsidP="006537D5">
      <w:pPr>
        <w:pStyle w:val="af"/>
        <w:numPr>
          <w:ilvl w:val="0"/>
          <w:numId w:val="28"/>
        </w:numPr>
        <w:spacing w:before="0" w:after="120" w:line="240" w:lineRule="auto"/>
        <w:ind w:left="851" w:right="-13" w:hanging="567"/>
        <w:contextualSpacing w:val="0"/>
        <w:jc w:val="both"/>
        <w:rPr>
          <w:rFonts w:cstheme="minorHAnsi"/>
          <w:bCs/>
          <w:iCs/>
          <w:sz w:val="24"/>
          <w:szCs w:val="24"/>
        </w:rPr>
      </w:pPr>
      <w:r w:rsidRPr="0056311D">
        <w:rPr>
          <w:rFonts w:cstheme="minorHAnsi"/>
          <w:bCs/>
          <w:iCs/>
          <w:sz w:val="24"/>
          <w:szCs w:val="24"/>
        </w:rPr>
        <w:t>Германия – 15 студентов,</w:t>
      </w:r>
    </w:p>
    <w:p w14:paraId="25E7089B" w14:textId="77777777" w:rsidR="006537D5" w:rsidRPr="0056311D" w:rsidRDefault="006537D5" w:rsidP="006537D5">
      <w:pPr>
        <w:pStyle w:val="af"/>
        <w:numPr>
          <w:ilvl w:val="0"/>
          <w:numId w:val="28"/>
        </w:numPr>
        <w:spacing w:before="0" w:after="120" w:line="240" w:lineRule="auto"/>
        <w:ind w:left="851" w:right="-13" w:hanging="567"/>
        <w:contextualSpacing w:val="0"/>
        <w:jc w:val="both"/>
        <w:rPr>
          <w:rFonts w:cstheme="minorHAnsi"/>
          <w:bCs/>
          <w:iCs/>
          <w:sz w:val="24"/>
          <w:szCs w:val="24"/>
        </w:rPr>
      </w:pPr>
      <w:r w:rsidRPr="0056311D">
        <w:rPr>
          <w:rFonts w:cstheme="minorHAnsi"/>
          <w:bCs/>
          <w:iCs/>
          <w:sz w:val="24"/>
          <w:szCs w:val="24"/>
        </w:rPr>
        <w:t>Италия – 12 студентов,</w:t>
      </w:r>
    </w:p>
    <w:p w14:paraId="2B41FAE0" w14:textId="77777777" w:rsidR="006537D5" w:rsidRPr="0056311D" w:rsidRDefault="006537D5" w:rsidP="006537D5">
      <w:pPr>
        <w:pStyle w:val="af"/>
        <w:numPr>
          <w:ilvl w:val="0"/>
          <w:numId w:val="28"/>
        </w:numPr>
        <w:spacing w:before="0" w:after="120" w:line="240" w:lineRule="auto"/>
        <w:ind w:left="851" w:right="-13" w:hanging="567"/>
        <w:contextualSpacing w:val="0"/>
        <w:jc w:val="both"/>
        <w:rPr>
          <w:rFonts w:cstheme="minorHAnsi"/>
          <w:bCs/>
          <w:iCs/>
          <w:sz w:val="24"/>
          <w:szCs w:val="24"/>
        </w:rPr>
      </w:pPr>
      <w:r w:rsidRPr="0056311D">
        <w:rPr>
          <w:rFonts w:cstheme="minorHAnsi"/>
          <w:bCs/>
          <w:iCs/>
          <w:sz w:val="24"/>
          <w:szCs w:val="24"/>
        </w:rPr>
        <w:t>Франция – 10 студентов,</w:t>
      </w:r>
    </w:p>
    <w:p w14:paraId="1D4231AD" w14:textId="77777777" w:rsidR="006537D5" w:rsidRPr="0056311D" w:rsidRDefault="006537D5" w:rsidP="006537D5">
      <w:pPr>
        <w:pStyle w:val="af"/>
        <w:numPr>
          <w:ilvl w:val="0"/>
          <w:numId w:val="28"/>
        </w:numPr>
        <w:spacing w:before="0" w:after="120" w:line="240" w:lineRule="auto"/>
        <w:ind w:left="851" w:right="-13" w:hanging="567"/>
        <w:contextualSpacing w:val="0"/>
        <w:jc w:val="both"/>
        <w:rPr>
          <w:rFonts w:cstheme="minorHAnsi"/>
          <w:bCs/>
          <w:iCs/>
          <w:sz w:val="24"/>
          <w:szCs w:val="24"/>
        </w:rPr>
      </w:pPr>
      <w:r w:rsidRPr="0056311D">
        <w:rPr>
          <w:rFonts w:cstheme="minorHAnsi"/>
          <w:bCs/>
          <w:iCs/>
          <w:sz w:val="24"/>
          <w:szCs w:val="24"/>
        </w:rPr>
        <w:t>Великобритания – 7 студентов,</w:t>
      </w:r>
    </w:p>
    <w:p w14:paraId="0F788C92" w14:textId="77777777" w:rsidR="006537D5" w:rsidRPr="0056311D" w:rsidRDefault="006537D5" w:rsidP="006537D5">
      <w:pPr>
        <w:pStyle w:val="af"/>
        <w:numPr>
          <w:ilvl w:val="0"/>
          <w:numId w:val="28"/>
        </w:numPr>
        <w:spacing w:before="0" w:after="120" w:line="240" w:lineRule="auto"/>
        <w:ind w:left="851" w:right="-13" w:hanging="567"/>
        <w:contextualSpacing w:val="0"/>
        <w:jc w:val="both"/>
        <w:rPr>
          <w:rFonts w:cstheme="minorHAnsi"/>
          <w:bCs/>
          <w:iCs/>
          <w:sz w:val="24"/>
          <w:szCs w:val="24"/>
        </w:rPr>
      </w:pPr>
      <w:r w:rsidRPr="0056311D">
        <w:rPr>
          <w:rFonts w:cstheme="minorHAnsi"/>
          <w:bCs/>
          <w:iCs/>
          <w:sz w:val="24"/>
          <w:szCs w:val="24"/>
        </w:rPr>
        <w:t xml:space="preserve">Корея – 7 студентов. </w:t>
      </w:r>
    </w:p>
    <w:p w14:paraId="1EB584E6"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По сравнению с 2012-2013 учебным годом в странах-лидерах остались Германия (22 студента), Франция (18 студентов), Великобритания (13 студентов), но исчезли США (7 студентов).</w:t>
      </w:r>
    </w:p>
    <w:p w14:paraId="34B82673" w14:textId="77777777" w:rsidR="006537D5" w:rsidRPr="0056311D" w:rsidRDefault="006537D5" w:rsidP="006537D5">
      <w:pPr>
        <w:spacing w:before="0" w:after="120" w:line="240" w:lineRule="auto"/>
        <w:ind w:right="-13" w:firstLine="709"/>
        <w:rPr>
          <w:rFonts w:cstheme="minorHAnsi"/>
          <w:b/>
          <w:color w:val="365F91" w:themeColor="accent1" w:themeShade="BF"/>
          <w:sz w:val="24"/>
          <w:szCs w:val="24"/>
        </w:rPr>
      </w:pPr>
      <w:r w:rsidRPr="0056311D">
        <w:rPr>
          <w:rFonts w:cstheme="minorHAnsi"/>
          <w:b/>
          <w:color w:val="365F91" w:themeColor="accent1" w:themeShade="BF"/>
          <w:sz w:val="24"/>
          <w:szCs w:val="24"/>
        </w:rPr>
        <w:t xml:space="preserve">НИУ ВШЭ-Санкт-Петербург </w:t>
      </w:r>
    </w:p>
    <w:p w14:paraId="17A7DAC7"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Осенью 2013 года в НИУ ВШЭ-Санкт-Петербург из вузов-партнеров приезжали 8 студентов, все на факультет менеджмента:</w:t>
      </w:r>
    </w:p>
    <w:p w14:paraId="1D80C555" w14:textId="77777777" w:rsidR="006537D5" w:rsidRPr="0056311D" w:rsidRDefault="006537D5" w:rsidP="006537D5">
      <w:pPr>
        <w:spacing w:before="0" w:after="120" w:line="240" w:lineRule="auto"/>
        <w:ind w:right="-13" w:firstLine="709"/>
        <w:jc w:val="both"/>
        <w:rPr>
          <w:rFonts w:cstheme="minorHAnsi"/>
          <w:sz w:val="24"/>
          <w:szCs w:val="24"/>
          <w:lang w:val="en-US"/>
        </w:rPr>
      </w:pPr>
      <w:r w:rsidRPr="0056311D">
        <w:rPr>
          <w:rFonts w:cstheme="minorHAnsi"/>
          <w:bCs/>
          <w:iCs/>
          <w:sz w:val="24"/>
          <w:szCs w:val="24"/>
          <w:lang w:val="en-US"/>
        </w:rPr>
        <w:t xml:space="preserve">3 </w:t>
      </w:r>
      <w:r w:rsidRPr="0056311D">
        <w:rPr>
          <w:rFonts w:cstheme="minorHAnsi"/>
          <w:bCs/>
          <w:iCs/>
          <w:sz w:val="24"/>
          <w:szCs w:val="24"/>
        </w:rPr>
        <w:t>студента</w:t>
      </w:r>
      <w:r w:rsidRPr="0056311D">
        <w:rPr>
          <w:rFonts w:cstheme="minorHAnsi"/>
          <w:bCs/>
          <w:iCs/>
          <w:sz w:val="24"/>
          <w:szCs w:val="24"/>
          <w:lang w:val="en-US"/>
        </w:rPr>
        <w:t xml:space="preserve"> </w:t>
      </w:r>
      <w:r w:rsidRPr="0056311D">
        <w:rPr>
          <w:rFonts w:cstheme="minorHAnsi"/>
          <w:bCs/>
          <w:iCs/>
          <w:sz w:val="24"/>
          <w:szCs w:val="24"/>
        </w:rPr>
        <w:t>из</w:t>
      </w:r>
      <w:r w:rsidRPr="0056311D">
        <w:rPr>
          <w:rFonts w:cstheme="minorHAnsi"/>
          <w:bCs/>
          <w:iCs/>
          <w:sz w:val="24"/>
          <w:szCs w:val="24"/>
          <w:lang w:val="en-US"/>
        </w:rPr>
        <w:t xml:space="preserve"> </w:t>
      </w:r>
      <w:r w:rsidRPr="0056311D">
        <w:rPr>
          <w:rFonts w:cstheme="minorHAnsi"/>
          <w:bCs/>
          <w:iCs/>
          <w:sz w:val="24"/>
          <w:szCs w:val="24"/>
        </w:rPr>
        <w:t>Австрии</w:t>
      </w:r>
      <w:r w:rsidRPr="0056311D">
        <w:rPr>
          <w:rFonts w:cstheme="minorHAnsi"/>
          <w:bCs/>
          <w:iCs/>
          <w:sz w:val="24"/>
          <w:szCs w:val="24"/>
          <w:lang w:val="en-US"/>
        </w:rPr>
        <w:t xml:space="preserve"> (</w:t>
      </w:r>
      <w:r w:rsidRPr="0056311D">
        <w:rPr>
          <w:rFonts w:cstheme="minorHAnsi"/>
          <w:sz w:val="24"/>
          <w:szCs w:val="24"/>
          <w:lang w:val="en-US"/>
        </w:rPr>
        <w:t xml:space="preserve">IMC University of Applied Sciences </w:t>
      </w:r>
      <w:proofErr w:type="spellStart"/>
      <w:r w:rsidRPr="0056311D">
        <w:rPr>
          <w:rFonts w:cstheme="minorHAnsi"/>
          <w:sz w:val="24"/>
          <w:szCs w:val="24"/>
          <w:lang w:val="en-US"/>
        </w:rPr>
        <w:t>Krems</w:t>
      </w:r>
      <w:proofErr w:type="spellEnd"/>
      <w:r w:rsidRPr="0056311D">
        <w:rPr>
          <w:rFonts w:cstheme="minorHAnsi"/>
          <w:sz w:val="24"/>
          <w:szCs w:val="24"/>
          <w:lang w:val="en-US"/>
        </w:rPr>
        <w:t>),</w:t>
      </w:r>
    </w:p>
    <w:p w14:paraId="701F1AD4" w14:textId="77777777" w:rsidR="006537D5" w:rsidRPr="0056311D" w:rsidRDefault="006537D5" w:rsidP="006537D5">
      <w:pPr>
        <w:spacing w:before="0" w:after="120" w:line="240" w:lineRule="auto"/>
        <w:ind w:right="-13" w:firstLine="709"/>
        <w:jc w:val="both"/>
        <w:rPr>
          <w:rFonts w:cstheme="minorHAnsi"/>
          <w:sz w:val="24"/>
          <w:szCs w:val="24"/>
          <w:lang w:val="en-US"/>
        </w:rPr>
      </w:pPr>
      <w:proofErr w:type="gramStart"/>
      <w:r w:rsidRPr="0056311D">
        <w:rPr>
          <w:rFonts w:cstheme="minorHAnsi"/>
          <w:sz w:val="24"/>
          <w:szCs w:val="24"/>
          <w:lang w:val="en-US"/>
        </w:rPr>
        <w:t xml:space="preserve">2 </w:t>
      </w:r>
      <w:r w:rsidRPr="0056311D">
        <w:rPr>
          <w:rFonts w:cstheme="minorHAnsi"/>
          <w:sz w:val="24"/>
          <w:szCs w:val="24"/>
        </w:rPr>
        <w:t>студента</w:t>
      </w:r>
      <w:r w:rsidRPr="0056311D">
        <w:rPr>
          <w:rFonts w:cstheme="minorHAnsi"/>
          <w:sz w:val="24"/>
          <w:szCs w:val="24"/>
          <w:lang w:val="en-US"/>
        </w:rPr>
        <w:t xml:space="preserve"> </w:t>
      </w:r>
      <w:r w:rsidRPr="0056311D">
        <w:rPr>
          <w:rFonts w:cstheme="minorHAnsi"/>
          <w:sz w:val="24"/>
          <w:szCs w:val="24"/>
        </w:rPr>
        <w:t>из</w:t>
      </w:r>
      <w:r w:rsidRPr="0056311D">
        <w:rPr>
          <w:rFonts w:cstheme="minorHAnsi"/>
          <w:sz w:val="24"/>
          <w:szCs w:val="24"/>
          <w:lang w:val="en-US"/>
        </w:rPr>
        <w:t xml:space="preserve"> </w:t>
      </w:r>
      <w:r w:rsidRPr="0056311D">
        <w:rPr>
          <w:rFonts w:cstheme="minorHAnsi"/>
          <w:sz w:val="24"/>
          <w:szCs w:val="24"/>
        </w:rPr>
        <w:t>Швеции</w:t>
      </w:r>
      <w:r w:rsidRPr="0056311D">
        <w:rPr>
          <w:rFonts w:cstheme="minorHAnsi"/>
          <w:sz w:val="24"/>
          <w:szCs w:val="24"/>
          <w:lang w:val="en-US"/>
        </w:rPr>
        <w:t xml:space="preserve"> (Uppsala University.</w:t>
      </w:r>
      <w:proofErr w:type="gramEnd"/>
      <w:r w:rsidRPr="0056311D">
        <w:rPr>
          <w:rFonts w:cstheme="minorHAnsi"/>
          <w:sz w:val="24"/>
          <w:szCs w:val="24"/>
          <w:lang w:val="en-US"/>
        </w:rPr>
        <w:t xml:space="preserve"> Department of Business Studies),</w:t>
      </w:r>
    </w:p>
    <w:p w14:paraId="745525C2" w14:textId="77777777" w:rsidR="006537D5" w:rsidRPr="0056311D" w:rsidRDefault="006537D5" w:rsidP="006537D5">
      <w:pPr>
        <w:spacing w:before="0" w:after="120" w:line="240" w:lineRule="auto"/>
        <w:ind w:right="-13" w:firstLine="709"/>
        <w:jc w:val="both"/>
        <w:rPr>
          <w:rFonts w:cstheme="minorHAnsi"/>
          <w:sz w:val="24"/>
          <w:szCs w:val="24"/>
          <w:lang w:val="en-US"/>
        </w:rPr>
      </w:pPr>
      <w:r w:rsidRPr="0056311D">
        <w:rPr>
          <w:rFonts w:cstheme="minorHAnsi"/>
          <w:sz w:val="24"/>
          <w:szCs w:val="24"/>
          <w:lang w:val="en-US"/>
        </w:rPr>
        <w:t xml:space="preserve">1 </w:t>
      </w:r>
      <w:r w:rsidRPr="0056311D">
        <w:rPr>
          <w:rFonts w:cstheme="minorHAnsi"/>
          <w:sz w:val="24"/>
          <w:szCs w:val="24"/>
        </w:rPr>
        <w:t>студент</w:t>
      </w:r>
      <w:r w:rsidRPr="0056311D">
        <w:rPr>
          <w:rFonts w:cstheme="minorHAnsi"/>
          <w:sz w:val="24"/>
          <w:szCs w:val="24"/>
          <w:lang w:val="en-US"/>
        </w:rPr>
        <w:t xml:space="preserve"> </w:t>
      </w:r>
      <w:r w:rsidRPr="0056311D">
        <w:rPr>
          <w:rFonts w:cstheme="minorHAnsi"/>
          <w:sz w:val="24"/>
          <w:szCs w:val="24"/>
        </w:rPr>
        <w:t>из</w:t>
      </w:r>
      <w:r w:rsidRPr="0056311D">
        <w:rPr>
          <w:rFonts w:cstheme="minorHAnsi"/>
          <w:sz w:val="24"/>
          <w:szCs w:val="24"/>
          <w:lang w:val="en-US"/>
        </w:rPr>
        <w:t xml:space="preserve"> </w:t>
      </w:r>
      <w:r w:rsidRPr="0056311D">
        <w:rPr>
          <w:rFonts w:cstheme="minorHAnsi"/>
          <w:sz w:val="24"/>
          <w:szCs w:val="24"/>
        </w:rPr>
        <w:t>Словакии</w:t>
      </w:r>
      <w:r w:rsidRPr="0056311D">
        <w:rPr>
          <w:rFonts w:cstheme="minorHAnsi"/>
          <w:sz w:val="24"/>
          <w:szCs w:val="24"/>
          <w:lang w:val="en-US"/>
        </w:rPr>
        <w:t xml:space="preserve"> (Comenius University in Bratislava),</w:t>
      </w:r>
    </w:p>
    <w:p w14:paraId="01966F27" w14:textId="77777777" w:rsidR="006537D5" w:rsidRPr="0056311D" w:rsidRDefault="006537D5" w:rsidP="006537D5">
      <w:pPr>
        <w:spacing w:before="0" w:after="120" w:line="240" w:lineRule="auto"/>
        <w:ind w:right="-13" w:firstLine="709"/>
        <w:jc w:val="both"/>
        <w:rPr>
          <w:rFonts w:cstheme="minorHAnsi"/>
          <w:sz w:val="24"/>
          <w:szCs w:val="24"/>
          <w:lang w:val="en-US"/>
        </w:rPr>
      </w:pPr>
      <w:r w:rsidRPr="0056311D">
        <w:rPr>
          <w:rFonts w:cstheme="minorHAnsi"/>
          <w:sz w:val="24"/>
          <w:szCs w:val="24"/>
          <w:lang w:val="en-US"/>
        </w:rPr>
        <w:t xml:space="preserve">1 </w:t>
      </w:r>
      <w:r w:rsidRPr="0056311D">
        <w:rPr>
          <w:rFonts w:cstheme="minorHAnsi"/>
          <w:sz w:val="24"/>
          <w:szCs w:val="24"/>
        </w:rPr>
        <w:t>студент</w:t>
      </w:r>
      <w:r w:rsidRPr="0056311D">
        <w:rPr>
          <w:rFonts w:cstheme="minorHAnsi"/>
          <w:sz w:val="24"/>
          <w:szCs w:val="24"/>
          <w:lang w:val="en-US"/>
        </w:rPr>
        <w:t xml:space="preserve"> </w:t>
      </w:r>
      <w:r w:rsidRPr="0056311D">
        <w:rPr>
          <w:rFonts w:cstheme="minorHAnsi"/>
          <w:sz w:val="24"/>
          <w:szCs w:val="24"/>
        </w:rPr>
        <w:t>из</w:t>
      </w:r>
      <w:r w:rsidRPr="0056311D">
        <w:rPr>
          <w:rFonts w:cstheme="minorHAnsi"/>
          <w:sz w:val="24"/>
          <w:szCs w:val="24"/>
          <w:lang w:val="en-US"/>
        </w:rPr>
        <w:t xml:space="preserve"> </w:t>
      </w:r>
      <w:r w:rsidRPr="0056311D">
        <w:rPr>
          <w:rFonts w:cstheme="minorHAnsi"/>
          <w:sz w:val="24"/>
          <w:szCs w:val="24"/>
        </w:rPr>
        <w:t>Румынии</w:t>
      </w:r>
      <w:r w:rsidRPr="0056311D">
        <w:rPr>
          <w:rFonts w:cstheme="minorHAnsi"/>
          <w:sz w:val="24"/>
          <w:szCs w:val="24"/>
          <w:lang w:val="en-US"/>
        </w:rPr>
        <w:t xml:space="preserve"> (Jonkoping International Business School, Jonkoping University),</w:t>
      </w:r>
    </w:p>
    <w:p w14:paraId="0332DF66" w14:textId="77777777" w:rsidR="006537D5" w:rsidRPr="0056311D" w:rsidRDefault="006537D5" w:rsidP="006537D5">
      <w:pPr>
        <w:spacing w:before="0" w:after="120" w:line="240" w:lineRule="auto"/>
        <w:ind w:right="-13" w:firstLine="709"/>
        <w:jc w:val="both"/>
        <w:rPr>
          <w:rFonts w:cstheme="minorHAnsi"/>
          <w:sz w:val="24"/>
          <w:szCs w:val="24"/>
          <w:lang w:val="en-US"/>
        </w:rPr>
      </w:pPr>
      <w:proofErr w:type="gramStart"/>
      <w:r w:rsidRPr="0056311D">
        <w:rPr>
          <w:rFonts w:cstheme="minorHAnsi"/>
          <w:sz w:val="24"/>
          <w:szCs w:val="24"/>
          <w:lang w:val="en-US"/>
        </w:rPr>
        <w:t xml:space="preserve">1 </w:t>
      </w:r>
      <w:r w:rsidRPr="0056311D">
        <w:rPr>
          <w:rFonts w:cstheme="minorHAnsi"/>
          <w:sz w:val="24"/>
          <w:szCs w:val="24"/>
        </w:rPr>
        <w:t>студент</w:t>
      </w:r>
      <w:r w:rsidRPr="0056311D">
        <w:rPr>
          <w:rFonts w:cstheme="minorHAnsi"/>
          <w:sz w:val="24"/>
          <w:szCs w:val="24"/>
          <w:lang w:val="en-US"/>
        </w:rPr>
        <w:t xml:space="preserve"> </w:t>
      </w:r>
      <w:r w:rsidRPr="0056311D">
        <w:rPr>
          <w:rFonts w:cstheme="minorHAnsi"/>
          <w:sz w:val="24"/>
          <w:szCs w:val="24"/>
        </w:rPr>
        <w:t>из</w:t>
      </w:r>
      <w:r w:rsidRPr="0056311D">
        <w:rPr>
          <w:rFonts w:cstheme="minorHAnsi"/>
          <w:sz w:val="24"/>
          <w:szCs w:val="24"/>
          <w:lang w:val="en-US"/>
        </w:rPr>
        <w:t xml:space="preserve"> </w:t>
      </w:r>
      <w:r w:rsidRPr="0056311D">
        <w:rPr>
          <w:rFonts w:cstheme="minorHAnsi"/>
          <w:sz w:val="24"/>
          <w:szCs w:val="24"/>
        </w:rPr>
        <w:t>Польши</w:t>
      </w:r>
      <w:r w:rsidRPr="0056311D">
        <w:rPr>
          <w:rFonts w:cstheme="minorHAnsi"/>
          <w:sz w:val="24"/>
          <w:szCs w:val="24"/>
          <w:lang w:val="en-US"/>
        </w:rPr>
        <w:t xml:space="preserve"> (Warsaw School of Economics).</w:t>
      </w:r>
      <w:proofErr w:type="gramEnd"/>
    </w:p>
    <w:p w14:paraId="51B0F052" w14:textId="77777777" w:rsidR="006537D5" w:rsidRPr="0056311D" w:rsidRDefault="006537D5" w:rsidP="006537D5">
      <w:pPr>
        <w:spacing w:before="0" w:after="120" w:line="240" w:lineRule="auto"/>
        <w:ind w:right="-13" w:firstLine="709"/>
        <w:rPr>
          <w:rFonts w:cstheme="minorHAnsi"/>
          <w:b/>
          <w:color w:val="365F91" w:themeColor="accent1" w:themeShade="BF"/>
          <w:sz w:val="24"/>
          <w:szCs w:val="24"/>
        </w:rPr>
      </w:pPr>
      <w:r w:rsidRPr="0056311D">
        <w:rPr>
          <w:rFonts w:cstheme="minorHAnsi"/>
          <w:b/>
          <w:color w:val="365F91" w:themeColor="accent1" w:themeShade="BF"/>
          <w:sz w:val="24"/>
          <w:szCs w:val="24"/>
        </w:rPr>
        <w:t xml:space="preserve">НИУ ВШЭ-Нижний Новгород </w:t>
      </w:r>
    </w:p>
    <w:p w14:paraId="0C005BD5" w14:textId="77777777" w:rsidR="006537D5" w:rsidRPr="0056311D" w:rsidRDefault="006537D5" w:rsidP="006537D5">
      <w:pPr>
        <w:spacing w:before="0" w:after="120" w:line="240" w:lineRule="auto"/>
        <w:ind w:right="-13" w:firstLine="709"/>
        <w:rPr>
          <w:rFonts w:cstheme="minorHAnsi"/>
          <w:sz w:val="24"/>
          <w:szCs w:val="24"/>
        </w:rPr>
      </w:pPr>
      <w:r w:rsidRPr="0056311D">
        <w:rPr>
          <w:rFonts w:cstheme="minorHAnsi"/>
          <w:sz w:val="24"/>
          <w:szCs w:val="24"/>
        </w:rPr>
        <w:t>В 2013-2014 учебном году в НИУ ВШЭ-Нижний Новгород  из вузов-партнеров на обучении находились 14 студентов:</w:t>
      </w:r>
    </w:p>
    <w:p w14:paraId="04CFC40A" w14:textId="77777777" w:rsidR="006537D5" w:rsidRPr="0056311D" w:rsidRDefault="006537D5" w:rsidP="006537D5">
      <w:pPr>
        <w:spacing w:before="0" w:after="120" w:line="240" w:lineRule="auto"/>
        <w:ind w:right="-13" w:firstLine="709"/>
        <w:rPr>
          <w:rFonts w:cstheme="minorHAnsi"/>
          <w:sz w:val="24"/>
          <w:szCs w:val="24"/>
          <w:lang w:val="en-US"/>
        </w:rPr>
      </w:pPr>
      <w:r w:rsidRPr="0056311D">
        <w:rPr>
          <w:rFonts w:cstheme="minorHAnsi"/>
          <w:sz w:val="24"/>
          <w:szCs w:val="24"/>
          <w:lang w:val="en-US"/>
        </w:rPr>
        <w:t xml:space="preserve">5 </w:t>
      </w:r>
      <w:r w:rsidRPr="0056311D">
        <w:rPr>
          <w:rFonts w:cstheme="minorHAnsi"/>
          <w:sz w:val="24"/>
          <w:szCs w:val="24"/>
        </w:rPr>
        <w:t>студентов</w:t>
      </w:r>
      <w:r w:rsidRPr="0056311D">
        <w:rPr>
          <w:rFonts w:cstheme="minorHAnsi"/>
          <w:sz w:val="24"/>
          <w:szCs w:val="24"/>
          <w:lang w:val="en-US"/>
        </w:rPr>
        <w:t xml:space="preserve"> </w:t>
      </w:r>
      <w:r w:rsidRPr="0056311D">
        <w:rPr>
          <w:rFonts w:cstheme="minorHAnsi"/>
          <w:sz w:val="24"/>
          <w:szCs w:val="24"/>
        </w:rPr>
        <w:t>из</w:t>
      </w:r>
      <w:r w:rsidRPr="0056311D">
        <w:rPr>
          <w:rFonts w:cstheme="minorHAnsi"/>
          <w:sz w:val="24"/>
          <w:szCs w:val="24"/>
          <w:lang w:val="en-US"/>
        </w:rPr>
        <w:t xml:space="preserve"> </w:t>
      </w:r>
      <w:r w:rsidRPr="0056311D">
        <w:rPr>
          <w:rFonts w:cstheme="minorHAnsi"/>
          <w:sz w:val="24"/>
          <w:szCs w:val="24"/>
        </w:rPr>
        <w:t>Австрии</w:t>
      </w:r>
      <w:r w:rsidRPr="0056311D">
        <w:rPr>
          <w:rFonts w:cstheme="minorHAnsi"/>
          <w:sz w:val="24"/>
          <w:szCs w:val="24"/>
          <w:lang w:val="en-US"/>
        </w:rPr>
        <w:t xml:space="preserve"> (Johannes Kepler University (JKU) Linz),</w:t>
      </w:r>
    </w:p>
    <w:p w14:paraId="31A055F4" w14:textId="77777777" w:rsidR="006537D5" w:rsidRPr="0056311D" w:rsidRDefault="006537D5" w:rsidP="006537D5">
      <w:pPr>
        <w:spacing w:before="0" w:after="120" w:line="240" w:lineRule="auto"/>
        <w:ind w:right="-13" w:firstLine="709"/>
        <w:rPr>
          <w:rFonts w:cstheme="minorHAnsi"/>
          <w:sz w:val="24"/>
          <w:szCs w:val="24"/>
          <w:lang w:val="en-US"/>
        </w:rPr>
      </w:pPr>
      <w:proofErr w:type="gramStart"/>
      <w:r w:rsidRPr="0056311D">
        <w:rPr>
          <w:rFonts w:cstheme="minorHAnsi"/>
          <w:sz w:val="24"/>
          <w:szCs w:val="24"/>
          <w:lang w:val="en-US"/>
        </w:rPr>
        <w:t xml:space="preserve">9 </w:t>
      </w:r>
      <w:r w:rsidRPr="0056311D">
        <w:rPr>
          <w:rFonts w:cstheme="minorHAnsi"/>
          <w:sz w:val="24"/>
          <w:szCs w:val="24"/>
        </w:rPr>
        <w:t>студентов</w:t>
      </w:r>
      <w:r w:rsidRPr="0056311D">
        <w:rPr>
          <w:rFonts w:cstheme="minorHAnsi"/>
          <w:sz w:val="24"/>
          <w:szCs w:val="24"/>
          <w:lang w:val="en-US"/>
        </w:rPr>
        <w:t xml:space="preserve"> </w:t>
      </w:r>
      <w:r w:rsidRPr="0056311D">
        <w:rPr>
          <w:rFonts w:cstheme="minorHAnsi"/>
          <w:sz w:val="24"/>
          <w:szCs w:val="24"/>
        </w:rPr>
        <w:t>из</w:t>
      </w:r>
      <w:r w:rsidRPr="0056311D">
        <w:rPr>
          <w:rFonts w:cstheme="minorHAnsi"/>
          <w:sz w:val="24"/>
          <w:szCs w:val="24"/>
          <w:lang w:val="en-US"/>
        </w:rPr>
        <w:t xml:space="preserve"> </w:t>
      </w:r>
      <w:r w:rsidRPr="0056311D">
        <w:rPr>
          <w:rFonts w:cstheme="minorHAnsi"/>
          <w:sz w:val="24"/>
          <w:szCs w:val="24"/>
        </w:rPr>
        <w:t>Италии</w:t>
      </w:r>
      <w:r w:rsidRPr="0056311D">
        <w:rPr>
          <w:rFonts w:cstheme="minorHAnsi"/>
          <w:sz w:val="24"/>
          <w:szCs w:val="24"/>
          <w:lang w:val="en-US"/>
        </w:rPr>
        <w:t xml:space="preserve"> (The University of Bergamo).</w:t>
      </w:r>
      <w:proofErr w:type="gramEnd"/>
    </w:p>
    <w:p w14:paraId="6F0E2C75" w14:textId="77777777" w:rsidR="006537D5" w:rsidRPr="0056311D" w:rsidRDefault="006537D5" w:rsidP="006537D5">
      <w:pPr>
        <w:spacing w:before="0" w:after="120" w:line="240" w:lineRule="auto"/>
        <w:ind w:right="-13" w:firstLine="709"/>
        <w:rPr>
          <w:rFonts w:cstheme="minorHAnsi"/>
          <w:b/>
          <w:color w:val="365F91" w:themeColor="accent1" w:themeShade="BF"/>
          <w:sz w:val="24"/>
          <w:szCs w:val="24"/>
        </w:rPr>
      </w:pPr>
      <w:r w:rsidRPr="0056311D">
        <w:rPr>
          <w:rFonts w:cstheme="minorHAnsi"/>
          <w:b/>
          <w:color w:val="365F91" w:themeColor="accent1" w:themeShade="BF"/>
          <w:sz w:val="24"/>
          <w:szCs w:val="24"/>
        </w:rPr>
        <w:t>НИУ ВШЭ-Пермь</w:t>
      </w:r>
    </w:p>
    <w:p w14:paraId="0DCC74E6" w14:textId="77777777" w:rsidR="006537D5" w:rsidRPr="0056311D" w:rsidRDefault="006537D5" w:rsidP="006537D5">
      <w:pPr>
        <w:spacing w:before="0" w:after="120" w:line="240" w:lineRule="auto"/>
        <w:ind w:right="-13" w:firstLine="709"/>
        <w:rPr>
          <w:rFonts w:cstheme="minorHAnsi"/>
          <w:sz w:val="24"/>
          <w:szCs w:val="24"/>
        </w:rPr>
      </w:pPr>
      <w:r w:rsidRPr="0056311D">
        <w:rPr>
          <w:rFonts w:cstheme="minorHAnsi"/>
          <w:sz w:val="24"/>
          <w:szCs w:val="24"/>
        </w:rPr>
        <w:t>В НИУ ВШЭ-Пермь не было студентов из вузов-партнеров.</w:t>
      </w:r>
    </w:p>
    <w:p w14:paraId="5164190E" w14:textId="77777777" w:rsidR="006537D5" w:rsidRPr="0056311D" w:rsidRDefault="006537D5" w:rsidP="006537D5">
      <w:pPr>
        <w:pStyle w:val="4"/>
        <w:numPr>
          <w:ilvl w:val="3"/>
          <w:numId w:val="68"/>
        </w:numPr>
        <w:spacing w:before="0" w:after="120" w:line="240" w:lineRule="auto"/>
        <w:ind w:right="-13"/>
        <w:rPr>
          <w:rFonts w:cstheme="minorHAnsi"/>
          <w:sz w:val="24"/>
          <w:szCs w:val="24"/>
        </w:rPr>
      </w:pPr>
      <w:r w:rsidRPr="0056311D">
        <w:rPr>
          <w:rFonts w:cstheme="minorHAnsi"/>
          <w:sz w:val="24"/>
          <w:szCs w:val="24"/>
        </w:rPr>
        <w:t>Прочие участники долгосрочных программ академической мобильности.</w:t>
      </w:r>
    </w:p>
    <w:p w14:paraId="203FF69D" w14:textId="77777777" w:rsidR="006537D5" w:rsidRPr="0056311D" w:rsidRDefault="006537D5" w:rsidP="006537D5">
      <w:pPr>
        <w:spacing w:before="0" w:after="120" w:line="240" w:lineRule="auto"/>
        <w:ind w:right="-13" w:firstLine="709"/>
        <w:jc w:val="both"/>
        <w:rPr>
          <w:rFonts w:eastAsia="Calibri" w:cstheme="minorHAnsi"/>
          <w:b/>
          <w:sz w:val="24"/>
          <w:szCs w:val="24"/>
        </w:rPr>
      </w:pPr>
      <w:r w:rsidRPr="0056311D">
        <w:rPr>
          <w:rStyle w:val="ad"/>
          <w:rFonts w:cstheme="minorHAnsi"/>
          <w:sz w:val="24"/>
          <w:szCs w:val="24"/>
        </w:rPr>
        <w:t>Диаграмма 7.2.4. Страны, из которых приезжает наибольшее количество студентов по программам академической мобильности.</w:t>
      </w:r>
    </w:p>
    <w:p w14:paraId="50E49750" w14:textId="77777777" w:rsidR="006537D5" w:rsidRPr="0056311D" w:rsidRDefault="006537D5" w:rsidP="006537D5">
      <w:pPr>
        <w:spacing w:before="0" w:after="120" w:line="240" w:lineRule="auto"/>
        <w:ind w:right="-13" w:firstLine="709"/>
        <w:rPr>
          <w:rFonts w:eastAsia="Calibri" w:cstheme="minorHAnsi"/>
          <w:b/>
          <w:bCs/>
          <w:sz w:val="24"/>
          <w:szCs w:val="24"/>
        </w:rPr>
      </w:pPr>
      <w:r w:rsidRPr="0056311D">
        <w:rPr>
          <w:rFonts w:cstheme="minorHAnsi"/>
          <w:b/>
          <w:bCs/>
          <w:noProof/>
          <w:sz w:val="24"/>
          <w:szCs w:val="24"/>
          <w:lang w:eastAsia="ru-RU"/>
        </w:rPr>
        <w:drawing>
          <wp:inline distT="0" distB="0" distL="0" distR="0" wp14:anchorId="28DFBBEB" wp14:editId="2A38DCEC">
            <wp:extent cx="5372100" cy="2390775"/>
            <wp:effectExtent l="0" t="0" r="19050" b="9525"/>
            <wp:docPr id="480" name="Диаграмма 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123F647B"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 xml:space="preserve">Наибольший интерес к обучению в НИУ ВШЭ по-прежнему проявляют студенты из Германии и США. </w:t>
      </w:r>
    </w:p>
    <w:p w14:paraId="24FE8AFE"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Наиболее популярными дисциплинами среди студентов программ академической мобильности, проходящих обучение по ИУП, в 2013-2014 году стали:</w:t>
      </w:r>
    </w:p>
    <w:tbl>
      <w:tblPr>
        <w:tblW w:w="10080" w:type="dxa"/>
        <w:tblInd w:w="93" w:type="dxa"/>
        <w:tblLayout w:type="fixed"/>
        <w:tblLook w:val="04A0" w:firstRow="1" w:lastRow="0" w:firstColumn="1" w:lastColumn="0" w:noHBand="0" w:noVBand="1"/>
      </w:tblPr>
      <w:tblGrid>
        <w:gridCol w:w="1575"/>
        <w:gridCol w:w="3827"/>
        <w:gridCol w:w="3260"/>
        <w:gridCol w:w="1418"/>
      </w:tblGrid>
      <w:tr w:rsidR="006537D5" w:rsidRPr="0056311D" w14:paraId="53A01CF4" w14:textId="77777777" w:rsidTr="004C21CC">
        <w:trPr>
          <w:trHeight w:val="840"/>
        </w:trPr>
        <w:tc>
          <w:tcPr>
            <w:tcW w:w="15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426F09D" w14:textId="77777777" w:rsidR="006537D5" w:rsidRPr="0056311D" w:rsidRDefault="006537D5" w:rsidP="004C21CC">
            <w:pPr>
              <w:spacing w:before="0" w:after="120" w:line="240" w:lineRule="auto"/>
              <w:ind w:left="49" w:right="-13"/>
              <w:jc w:val="center"/>
              <w:rPr>
                <w:rFonts w:cstheme="minorHAnsi"/>
                <w:b/>
                <w:bCs/>
                <w:iCs/>
                <w:sz w:val="24"/>
                <w:szCs w:val="24"/>
              </w:rPr>
            </w:pPr>
            <w:r w:rsidRPr="0056311D">
              <w:rPr>
                <w:rFonts w:cstheme="minorHAnsi"/>
                <w:b/>
                <w:bCs/>
                <w:iCs/>
                <w:sz w:val="24"/>
                <w:szCs w:val="24"/>
              </w:rPr>
              <w:t>Факультет</w:t>
            </w:r>
          </w:p>
        </w:tc>
        <w:tc>
          <w:tcPr>
            <w:tcW w:w="3827"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4E995AB" w14:textId="77777777" w:rsidR="006537D5" w:rsidRPr="0056311D" w:rsidRDefault="006537D5" w:rsidP="004C21CC">
            <w:pPr>
              <w:spacing w:before="0" w:after="120" w:line="240" w:lineRule="auto"/>
              <w:ind w:right="-13"/>
              <w:jc w:val="center"/>
              <w:rPr>
                <w:rFonts w:cstheme="minorHAnsi"/>
                <w:b/>
                <w:bCs/>
                <w:iCs/>
                <w:sz w:val="24"/>
                <w:szCs w:val="24"/>
              </w:rPr>
            </w:pPr>
            <w:r w:rsidRPr="0056311D">
              <w:rPr>
                <w:rFonts w:cstheme="minorHAnsi"/>
                <w:b/>
                <w:bCs/>
                <w:iCs/>
                <w:sz w:val="24"/>
                <w:szCs w:val="24"/>
              </w:rPr>
              <w:t>Название дисциплины</w:t>
            </w:r>
          </w:p>
        </w:tc>
        <w:tc>
          <w:tcPr>
            <w:tcW w:w="326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01FAAC5" w14:textId="77777777" w:rsidR="006537D5" w:rsidRPr="0056311D" w:rsidRDefault="006537D5" w:rsidP="004C21CC">
            <w:pPr>
              <w:spacing w:before="0" w:after="120" w:line="240" w:lineRule="auto"/>
              <w:ind w:right="-13"/>
              <w:jc w:val="center"/>
              <w:rPr>
                <w:rFonts w:cstheme="minorHAnsi"/>
                <w:b/>
                <w:bCs/>
                <w:iCs/>
                <w:sz w:val="24"/>
                <w:szCs w:val="24"/>
              </w:rPr>
            </w:pPr>
            <w:r w:rsidRPr="0056311D">
              <w:rPr>
                <w:rFonts w:cstheme="minorHAnsi"/>
                <w:b/>
                <w:bCs/>
                <w:iCs/>
                <w:sz w:val="24"/>
                <w:szCs w:val="24"/>
              </w:rPr>
              <w:t>Программа</w:t>
            </w:r>
          </w:p>
        </w:tc>
        <w:tc>
          <w:tcPr>
            <w:tcW w:w="141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9E725C1" w14:textId="77777777" w:rsidR="006537D5" w:rsidRPr="0056311D" w:rsidRDefault="006537D5" w:rsidP="004C21CC">
            <w:pPr>
              <w:spacing w:before="0" w:after="120" w:line="240" w:lineRule="auto"/>
              <w:ind w:right="-13"/>
              <w:jc w:val="center"/>
              <w:rPr>
                <w:rFonts w:cstheme="minorHAnsi"/>
                <w:b/>
                <w:bCs/>
                <w:iCs/>
                <w:sz w:val="24"/>
                <w:szCs w:val="24"/>
              </w:rPr>
            </w:pPr>
            <w:r w:rsidRPr="0056311D">
              <w:rPr>
                <w:rFonts w:cstheme="minorHAnsi"/>
                <w:b/>
                <w:bCs/>
                <w:iCs/>
                <w:sz w:val="24"/>
                <w:szCs w:val="24"/>
              </w:rPr>
              <w:t xml:space="preserve">Кол-во </w:t>
            </w:r>
            <w:proofErr w:type="gramStart"/>
            <w:r w:rsidRPr="0056311D">
              <w:rPr>
                <w:rFonts w:cstheme="minorHAnsi"/>
                <w:b/>
                <w:bCs/>
                <w:iCs/>
                <w:sz w:val="24"/>
                <w:szCs w:val="24"/>
              </w:rPr>
              <w:t>иностранных</w:t>
            </w:r>
            <w:proofErr w:type="gramEnd"/>
            <w:r w:rsidRPr="0056311D">
              <w:rPr>
                <w:rFonts w:cstheme="minorHAnsi"/>
                <w:b/>
                <w:bCs/>
                <w:iCs/>
                <w:sz w:val="24"/>
                <w:szCs w:val="24"/>
              </w:rPr>
              <w:t xml:space="preserve"> </w:t>
            </w:r>
            <w:proofErr w:type="spellStart"/>
            <w:r w:rsidRPr="0056311D">
              <w:rPr>
                <w:rFonts w:cstheme="minorHAnsi"/>
                <w:b/>
                <w:bCs/>
                <w:iCs/>
                <w:sz w:val="24"/>
                <w:szCs w:val="24"/>
              </w:rPr>
              <w:t>студ</w:t>
            </w:r>
            <w:proofErr w:type="spellEnd"/>
            <w:r w:rsidRPr="0056311D">
              <w:rPr>
                <w:rFonts w:cstheme="minorHAnsi"/>
                <w:b/>
                <w:bCs/>
                <w:iCs/>
                <w:sz w:val="24"/>
                <w:szCs w:val="24"/>
              </w:rPr>
              <w:t>-в</w:t>
            </w:r>
          </w:p>
        </w:tc>
      </w:tr>
      <w:tr w:rsidR="006537D5" w:rsidRPr="0056311D" w14:paraId="1C45545D" w14:textId="77777777" w:rsidTr="004C21CC">
        <w:trPr>
          <w:trHeight w:val="63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40838D30" w14:textId="77777777" w:rsidR="006537D5" w:rsidRPr="0056311D" w:rsidRDefault="006537D5" w:rsidP="004C21CC">
            <w:pPr>
              <w:spacing w:before="0" w:after="120" w:line="240" w:lineRule="auto"/>
              <w:ind w:left="49" w:right="-13"/>
              <w:jc w:val="center"/>
              <w:rPr>
                <w:rFonts w:cstheme="minorHAnsi"/>
                <w:bCs/>
                <w:iCs/>
                <w:sz w:val="24"/>
                <w:szCs w:val="24"/>
              </w:rPr>
            </w:pPr>
            <w:proofErr w:type="spellStart"/>
            <w:r w:rsidRPr="0056311D">
              <w:rPr>
                <w:rFonts w:cstheme="minorHAnsi"/>
                <w:bCs/>
                <w:iCs/>
                <w:sz w:val="24"/>
                <w:szCs w:val="24"/>
              </w:rPr>
              <w:t>МЭиМП</w:t>
            </w:r>
            <w:proofErr w:type="spellEnd"/>
          </w:p>
        </w:tc>
        <w:tc>
          <w:tcPr>
            <w:tcW w:w="3827" w:type="dxa"/>
            <w:tcBorders>
              <w:top w:val="nil"/>
              <w:left w:val="nil"/>
              <w:bottom w:val="single" w:sz="4" w:space="0" w:color="auto"/>
              <w:right w:val="single" w:sz="4" w:space="0" w:color="auto"/>
            </w:tcBorders>
            <w:shd w:val="clear" w:color="auto" w:fill="auto"/>
            <w:vAlign w:val="center"/>
            <w:hideMark/>
          </w:tcPr>
          <w:p w14:paraId="11CC4E65" w14:textId="77777777" w:rsidR="006537D5" w:rsidRPr="0056311D" w:rsidRDefault="006537D5" w:rsidP="004C21CC">
            <w:pPr>
              <w:spacing w:before="0" w:after="120" w:line="240" w:lineRule="auto"/>
              <w:ind w:right="-13"/>
              <w:rPr>
                <w:rFonts w:cstheme="minorHAnsi"/>
                <w:bCs/>
                <w:iCs/>
                <w:sz w:val="24"/>
                <w:szCs w:val="24"/>
                <w:lang w:val="en-US"/>
              </w:rPr>
            </w:pPr>
            <w:r w:rsidRPr="0056311D">
              <w:rPr>
                <w:rFonts w:cstheme="minorHAnsi"/>
                <w:bCs/>
                <w:iCs/>
                <w:sz w:val="24"/>
                <w:szCs w:val="24"/>
                <w:lang w:val="en-US"/>
              </w:rPr>
              <w:t>Russian Energy Policies: Post-Soviet Legacies and Transition to Market Economy</w:t>
            </w:r>
          </w:p>
        </w:tc>
        <w:tc>
          <w:tcPr>
            <w:tcW w:w="3260" w:type="dxa"/>
            <w:tcBorders>
              <w:top w:val="nil"/>
              <w:left w:val="nil"/>
              <w:bottom w:val="single" w:sz="4" w:space="0" w:color="auto"/>
              <w:right w:val="single" w:sz="4" w:space="0" w:color="auto"/>
            </w:tcBorders>
            <w:shd w:val="clear" w:color="auto" w:fill="auto"/>
            <w:vAlign w:val="center"/>
            <w:hideMark/>
          </w:tcPr>
          <w:p w14:paraId="65E83801" w14:textId="77777777" w:rsidR="006537D5" w:rsidRPr="0056311D" w:rsidRDefault="006537D5" w:rsidP="004C21CC">
            <w:pPr>
              <w:spacing w:before="0" w:after="120" w:line="240" w:lineRule="auto"/>
              <w:ind w:right="-13"/>
              <w:rPr>
                <w:rFonts w:cstheme="minorHAnsi"/>
                <w:bCs/>
                <w:iCs/>
                <w:sz w:val="24"/>
                <w:szCs w:val="24"/>
              </w:rPr>
            </w:pPr>
            <w:r w:rsidRPr="0056311D">
              <w:rPr>
                <w:rFonts w:cstheme="minorHAnsi"/>
                <w:bCs/>
                <w:iCs/>
                <w:sz w:val="24"/>
                <w:szCs w:val="24"/>
              </w:rPr>
              <w:t>Магистерская программа "Мировая экономика"</w:t>
            </w:r>
          </w:p>
        </w:tc>
        <w:tc>
          <w:tcPr>
            <w:tcW w:w="1418" w:type="dxa"/>
            <w:tcBorders>
              <w:top w:val="nil"/>
              <w:left w:val="nil"/>
              <w:bottom w:val="single" w:sz="4" w:space="0" w:color="auto"/>
              <w:right w:val="single" w:sz="4" w:space="0" w:color="auto"/>
            </w:tcBorders>
            <w:shd w:val="clear" w:color="auto" w:fill="auto"/>
            <w:noWrap/>
            <w:vAlign w:val="center"/>
            <w:hideMark/>
          </w:tcPr>
          <w:p w14:paraId="18B96ADD" w14:textId="77777777" w:rsidR="006537D5" w:rsidRPr="0056311D" w:rsidRDefault="006537D5" w:rsidP="004C21CC">
            <w:pPr>
              <w:spacing w:before="0" w:after="120" w:line="240" w:lineRule="auto"/>
              <w:ind w:right="-13"/>
              <w:jc w:val="center"/>
              <w:rPr>
                <w:rFonts w:cstheme="minorHAnsi"/>
                <w:bCs/>
                <w:iCs/>
                <w:sz w:val="24"/>
                <w:szCs w:val="24"/>
              </w:rPr>
            </w:pPr>
            <w:r w:rsidRPr="0056311D">
              <w:rPr>
                <w:rFonts w:cstheme="minorHAnsi"/>
                <w:bCs/>
                <w:iCs/>
                <w:sz w:val="24"/>
                <w:szCs w:val="24"/>
              </w:rPr>
              <w:t>7</w:t>
            </w:r>
          </w:p>
        </w:tc>
      </w:tr>
      <w:tr w:rsidR="006537D5" w:rsidRPr="0056311D" w14:paraId="27C9CBC9" w14:textId="77777777" w:rsidTr="004C21CC">
        <w:trPr>
          <w:trHeight w:val="63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2AC2307B" w14:textId="77777777" w:rsidR="006537D5" w:rsidRPr="0056311D" w:rsidRDefault="006537D5" w:rsidP="004C21CC">
            <w:pPr>
              <w:spacing w:before="0" w:after="120" w:line="240" w:lineRule="auto"/>
              <w:ind w:left="49" w:right="-13"/>
              <w:jc w:val="center"/>
              <w:rPr>
                <w:rFonts w:cstheme="minorHAnsi"/>
                <w:bCs/>
                <w:iCs/>
                <w:sz w:val="24"/>
                <w:szCs w:val="24"/>
              </w:rPr>
            </w:pPr>
            <w:proofErr w:type="spellStart"/>
            <w:r w:rsidRPr="0056311D">
              <w:rPr>
                <w:rFonts w:cstheme="minorHAnsi"/>
                <w:bCs/>
                <w:iCs/>
                <w:sz w:val="24"/>
                <w:szCs w:val="24"/>
              </w:rPr>
              <w:t>МЭиМП</w:t>
            </w:r>
            <w:proofErr w:type="spellEnd"/>
          </w:p>
        </w:tc>
        <w:tc>
          <w:tcPr>
            <w:tcW w:w="3827" w:type="dxa"/>
            <w:tcBorders>
              <w:top w:val="nil"/>
              <w:left w:val="nil"/>
              <w:bottom w:val="single" w:sz="4" w:space="0" w:color="auto"/>
              <w:right w:val="single" w:sz="4" w:space="0" w:color="auto"/>
            </w:tcBorders>
            <w:shd w:val="clear" w:color="auto" w:fill="auto"/>
            <w:vAlign w:val="center"/>
            <w:hideMark/>
          </w:tcPr>
          <w:p w14:paraId="76CA971A" w14:textId="77777777" w:rsidR="006537D5" w:rsidRPr="0056311D" w:rsidRDefault="006537D5" w:rsidP="004C21CC">
            <w:pPr>
              <w:spacing w:before="0" w:after="120" w:line="240" w:lineRule="auto"/>
              <w:ind w:right="-13"/>
              <w:rPr>
                <w:rFonts w:cstheme="minorHAnsi"/>
                <w:bCs/>
                <w:iCs/>
                <w:sz w:val="24"/>
                <w:szCs w:val="24"/>
              </w:rPr>
            </w:pPr>
            <w:proofErr w:type="spellStart"/>
            <w:r w:rsidRPr="0056311D">
              <w:rPr>
                <w:rFonts w:cstheme="minorHAnsi"/>
                <w:bCs/>
                <w:iCs/>
                <w:sz w:val="24"/>
                <w:szCs w:val="24"/>
              </w:rPr>
              <w:t>Business</w:t>
            </w:r>
            <w:proofErr w:type="spellEnd"/>
            <w:r w:rsidRPr="0056311D">
              <w:rPr>
                <w:rFonts w:cstheme="minorHAnsi"/>
                <w:bCs/>
                <w:iCs/>
                <w:sz w:val="24"/>
                <w:szCs w:val="24"/>
              </w:rPr>
              <w:t xml:space="preserve"> </w:t>
            </w:r>
            <w:proofErr w:type="spellStart"/>
            <w:r w:rsidRPr="0056311D">
              <w:rPr>
                <w:rFonts w:cstheme="minorHAnsi"/>
                <w:bCs/>
                <w:iCs/>
                <w:sz w:val="24"/>
                <w:szCs w:val="24"/>
              </w:rPr>
              <w:t>Internationalization</w:t>
            </w:r>
            <w:proofErr w:type="spellEnd"/>
            <w:r w:rsidRPr="0056311D">
              <w:rPr>
                <w:rFonts w:cstheme="minorHAnsi"/>
                <w:bCs/>
                <w:iCs/>
                <w:sz w:val="24"/>
                <w:szCs w:val="24"/>
              </w:rPr>
              <w:t xml:space="preserve"> </w:t>
            </w:r>
            <w:proofErr w:type="spellStart"/>
            <w:r w:rsidRPr="0056311D">
              <w:rPr>
                <w:rFonts w:cstheme="minorHAnsi"/>
                <w:bCs/>
                <w:iCs/>
                <w:sz w:val="24"/>
                <w:szCs w:val="24"/>
              </w:rPr>
              <w:t>Strategies</w:t>
            </w:r>
            <w:proofErr w:type="spellEnd"/>
          </w:p>
        </w:tc>
        <w:tc>
          <w:tcPr>
            <w:tcW w:w="3260" w:type="dxa"/>
            <w:tcBorders>
              <w:top w:val="nil"/>
              <w:left w:val="nil"/>
              <w:bottom w:val="single" w:sz="4" w:space="0" w:color="auto"/>
              <w:right w:val="single" w:sz="4" w:space="0" w:color="auto"/>
            </w:tcBorders>
            <w:shd w:val="clear" w:color="auto" w:fill="auto"/>
            <w:vAlign w:val="center"/>
            <w:hideMark/>
          </w:tcPr>
          <w:p w14:paraId="5513B808" w14:textId="77777777" w:rsidR="006537D5" w:rsidRPr="0056311D" w:rsidRDefault="006537D5" w:rsidP="004C21CC">
            <w:pPr>
              <w:spacing w:before="0" w:after="120" w:line="240" w:lineRule="auto"/>
              <w:ind w:right="-13"/>
              <w:rPr>
                <w:rFonts w:cstheme="minorHAnsi"/>
                <w:bCs/>
                <w:iCs/>
                <w:sz w:val="24"/>
                <w:szCs w:val="24"/>
              </w:rPr>
            </w:pPr>
            <w:r w:rsidRPr="0056311D">
              <w:rPr>
                <w:rFonts w:cstheme="minorHAnsi"/>
                <w:bCs/>
                <w:iCs/>
                <w:sz w:val="24"/>
                <w:szCs w:val="24"/>
              </w:rPr>
              <w:t>Магистерская программа "Мировая экономика"</w:t>
            </w:r>
          </w:p>
        </w:tc>
        <w:tc>
          <w:tcPr>
            <w:tcW w:w="1418" w:type="dxa"/>
            <w:tcBorders>
              <w:top w:val="nil"/>
              <w:left w:val="nil"/>
              <w:bottom w:val="single" w:sz="4" w:space="0" w:color="auto"/>
              <w:right w:val="single" w:sz="4" w:space="0" w:color="auto"/>
            </w:tcBorders>
            <w:shd w:val="clear" w:color="auto" w:fill="auto"/>
            <w:noWrap/>
            <w:vAlign w:val="center"/>
            <w:hideMark/>
          </w:tcPr>
          <w:p w14:paraId="7087E0D9" w14:textId="77777777" w:rsidR="006537D5" w:rsidRPr="0056311D" w:rsidRDefault="006537D5" w:rsidP="004C21CC">
            <w:pPr>
              <w:spacing w:before="0" w:after="120" w:line="240" w:lineRule="auto"/>
              <w:ind w:right="-13"/>
              <w:jc w:val="center"/>
              <w:rPr>
                <w:rFonts w:cstheme="minorHAnsi"/>
                <w:bCs/>
                <w:iCs/>
                <w:sz w:val="24"/>
                <w:szCs w:val="24"/>
              </w:rPr>
            </w:pPr>
            <w:r w:rsidRPr="0056311D">
              <w:rPr>
                <w:rFonts w:cstheme="minorHAnsi"/>
                <w:bCs/>
                <w:iCs/>
                <w:sz w:val="24"/>
                <w:szCs w:val="24"/>
              </w:rPr>
              <w:t>5</w:t>
            </w:r>
          </w:p>
        </w:tc>
      </w:tr>
      <w:tr w:rsidR="006537D5" w:rsidRPr="0056311D" w14:paraId="1DF786DE" w14:textId="77777777" w:rsidTr="004C21CC">
        <w:trPr>
          <w:trHeight w:val="63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039BA787" w14:textId="77777777" w:rsidR="006537D5" w:rsidRPr="0056311D" w:rsidRDefault="006537D5" w:rsidP="004C21CC">
            <w:pPr>
              <w:spacing w:before="0" w:after="120" w:line="240" w:lineRule="auto"/>
              <w:ind w:left="49" w:right="-13"/>
              <w:jc w:val="center"/>
              <w:rPr>
                <w:rFonts w:cstheme="minorHAnsi"/>
                <w:bCs/>
                <w:iCs/>
                <w:sz w:val="24"/>
                <w:szCs w:val="24"/>
              </w:rPr>
            </w:pPr>
            <w:r w:rsidRPr="0056311D">
              <w:rPr>
                <w:rFonts w:cstheme="minorHAnsi"/>
                <w:bCs/>
                <w:iCs/>
                <w:sz w:val="24"/>
                <w:szCs w:val="24"/>
              </w:rPr>
              <w:t>Факультет социологии</w:t>
            </w:r>
          </w:p>
        </w:tc>
        <w:tc>
          <w:tcPr>
            <w:tcW w:w="3827" w:type="dxa"/>
            <w:tcBorders>
              <w:top w:val="nil"/>
              <w:left w:val="nil"/>
              <w:bottom w:val="single" w:sz="4" w:space="0" w:color="auto"/>
              <w:right w:val="single" w:sz="4" w:space="0" w:color="auto"/>
            </w:tcBorders>
            <w:shd w:val="clear" w:color="auto" w:fill="auto"/>
            <w:vAlign w:val="center"/>
            <w:hideMark/>
          </w:tcPr>
          <w:p w14:paraId="0576A0CA" w14:textId="77777777" w:rsidR="006537D5" w:rsidRPr="0056311D" w:rsidRDefault="006537D5" w:rsidP="004C21CC">
            <w:pPr>
              <w:spacing w:before="0" w:after="120" w:line="240" w:lineRule="auto"/>
              <w:ind w:right="-13"/>
              <w:rPr>
                <w:rFonts w:cstheme="minorHAnsi"/>
                <w:bCs/>
                <w:iCs/>
                <w:sz w:val="24"/>
                <w:szCs w:val="24"/>
                <w:lang w:val="en-US"/>
              </w:rPr>
            </w:pPr>
            <w:r w:rsidRPr="0056311D">
              <w:rPr>
                <w:rFonts w:cstheme="minorHAnsi"/>
                <w:bCs/>
                <w:iCs/>
                <w:sz w:val="24"/>
                <w:szCs w:val="24"/>
                <w:lang w:val="en-US"/>
              </w:rPr>
              <w:t>Political Power: Theoretical Discourse and Research Models</w:t>
            </w:r>
          </w:p>
        </w:tc>
        <w:tc>
          <w:tcPr>
            <w:tcW w:w="3260" w:type="dxa"/>
            <w:tcBorders>
              <w:top w:val="nil"/>
              <w:left w:val="nil"/>
              <w:bottom w:val="single" w:sz="4" w:space="0" w:color="auto"/>
              <w:right w:val="single" w:sz="4" w:space="0" w:color="auto"/>
            </w:tcBorders>
            <w:shd w:val="clear" w:color="auto" w:fill="auto"/>
            <w:vAlign w:val="center"/>
            <w:hideMark/>
          </w:tcPr>
          <w:p w14:paraId="33032872" w14:textId="77777777" w:rsidR="006537D5" w:rsidRPr="0056311D" w:rsidRDefault="006537D5" w:rsidP="004C21CC">
            <w:pPr>
              <w:spacing w:before="0" w:after="120" w:line="240" w:lineRule="auto"/>
              <w:ind w:right="-13"/>
              <w:rPr>
                <w:rFonts w:cstheme="minorHAnsi"/>
                <w:bCs/>
                <w:iCs/>
                <w:sz w:val="24"/>
                <w:szCs w:val="24"/>
              </w:rPr>
            </w:pPr>
            <w:r w:rsidRPr="0056311D">
              <w:rPr>
                <w:rFonts w:cstheme="minorHAnsi"/>
                <w:bCs/>
                <w:iCs/>
                <w:sz w:val="24"/>
                <w:szCs w:val="24"/>
              </w:rPr>
              <w:t>Магистерская программа "Комплексный социальный анализ"</w:t>
            </w:r>
          </w:p>
        </w:tc>
        <w:tc>
          <w:tcPr>
            <w:tcW w:w="1418" w:type="dxa"/>
            <w:tcBorders>
              <w:top w:val="nil"/>
              <w:left w:val="nil"/>
              <w:bottom w:val="single" w:sz="4" w:space="0" w:color="auto"/>
              <w:right w:val="single" w:sz="4" w:space="0" w:color="auto"/>
            </w:tcBorders>
            <w:shd w:val="clear" w:color="auto" w:fill="auto"/>
            <w:noWrap/>
            <w:vAlign w:val="center"/>
            <w:hideMark/>
          </w:tcPr>
          <w:p w14:paraId="1B3366B2" w14:textId="77777777" w:rsidR="006537D5" w:rsidRPr="0056311D" w:rsidRDefault="006537D5" w:rsidP="004C21CC">
            <w:pPr>
              <w:spacing w:before="0" w:after="120" w:line="240" w:lineRule="auto"/>
              <w:ind w:right="-13"/>
              <w:jc w:val="center"/>
              <w:rPr>
                <w:rFonts w:cstheme="minorHAnsi"/>
                <w:bCs/>
                <w:iCs/>
                <w:sz w:val="24"/>
                <w:szCs w:val="24"/>
              </w:rPr>
            </w:pPr>
            <w:r w:rsidRPr="0056311D">
              <w:rPr>
                <w:rFonts w:cstheme="minorHAnsi"/>
                <w:bCs/>
                <w:iCs/>
                <w:sz w:val="24"/>
                <w:szCs w:val="24"/>
              </w:rPr>
              <w:t>5</w:t>
            </w:r>
          </w:p>
        </w:tc>
      </w:tr>
      <w:tr w:rsidR="006537D5" w:rsidRPr="0056311D" w14:paraId="24999B89" w14:textId="77777777" w:rsidTr="004C21CC">
        <w:trPr>
          <w:trHeight w:val="63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3BFDC213" w14:textId="77777777" w:rsidR="006537D5" w:rsidRPr="0056311D" w:rsidRDefault="006537D5" w:rsidP="004C21CC">
            <w:pPr>
              <w:spacing w:before="0" w:after="120" w:line="240" w:lineRule="auto"/>
              <w:ind w:left="49" w:right="-13"/>
              <w:jc w:val="center"/>
              <w:rPr>
                <w:rFonts w:cstheme="minorHAnsi"/>
                <w:bCs/>
                <w:iCs/>
                <w:sz w:val="24"/>
                <w:szCs w:val="24"/>
              </w:rPr>
            </w:pPr>
            <w:r w:rsidRPr="0056311D">
              <w:rPr>
                <w:rFonts w:cstheme="minorHAnsi"/>
                <w:bCs/>
                <w:iCs/>
                <w:sz w:val="24"/>
                <w:szCs w:val="24"/>
              </w:rPr>
              <w:t>МИЭФ</w:t>
            </w:r>
          </w:p>
        </w:tc>
        <w:tc>
          <w:tcPr>
            <w:tcW w:w="3827" w:type="dxa"/>
            <w:tcBorders>
              <w:top w:val="nil"/>
              <w:left w:val="nil"/>
              <w:bottom w:val="single" w:sz="4" w:space="0" w:color="auto"/>
              <w:right w:val="single" w:sz="4" w:space="0" w:color="auto"/>
            </w:tcBorders>
            <w:shd w:val="clear" w:color="auto" w:fill="auto"/>
            <w:vAlign w:val="center"/>
            <w:hideMark/>
          </w:tcPr>
          <w:p w14:paraId="110B1B10" w14:textId="77777777" w:rsidR="006537D5" w:rsidRPr="0056311D" w:rsidRDefault="006537D5" w:rsidP="004C21CC">
            <w:pPr>
              <w:spacing w:before="0" w:after="120" w:line="240" w:lineRule="auto"/>
              <w:ind w:right="-13"/>
              <w:rPr>
                <w:rFonts w:cstheme="minorHAnsi"/>
                <w:bCs/>
                <w:iCs/>
                <w:sz w:val="24"/>
                <w:szCs w:val="24"/>
              </w:rPr>
            </w:pPr>
            <w:proofErr w:type="spellStart"/>
            <w:r w:rsidRPr="0056311D">
              <w:rPr>
                <w:rFonts w:cstheme="minorHAnsi"/>
                <w:bCs/>
                <w:iCs/>
                <w:sz w:val="24"/>
                <w:szCs w:val="24"/>
              </w:rPr>
              <w:t>International</w:t>
            </w:r>
            <w:proofErr w:type="spellEnd"/>
            <w:r w:rsidRPr="0056311D">
              <w:rPr>
                <w:rFonts w:cstheme="minorHAnsi"/>
                <w:bCs/>
                <w:iCs/>
                <w:sz w:val="24"/>
                <w:szCs w:val="24"/>
              </w:rPr>
              <w:t xml:space="preserve"> </w:t>
            </w:r>
            <w:proofErr w:type="spellStart"/>
            <w:r w:rsidRPr="0056311D">
              <w:rPr>
                <w:rFonts w:cstheme="minorHAnsi"/>
                <w:bCs/>
                <w:iCs/>
                <w:sz w:val="24"/>
                <w:szCs w:val="24"/>
              </w:rPr>
              <w:t>Financial</w:t>
            </w:r>
            <w:proofErr w:type="spellEnd"/>
            <w:r w:rsidRPr="0056311D">
              <w:rPr>
                <w:rFonts w:cstheme="minorHAnsi"/>
                <w:bCs/>
                <w:iCs/>
                <w:sz w:val="24"/>
                <w:szCs w:val="24"/>
              </w:rPr>
              <w:t xml:space="preserve"> </w:t>
            </w:r>
            <w:proofErr w:type="spellStart"/>
            <w:r w:rsidRPr="0056311D">
              <w:rPr>
                <w:rFonts w:cstheme="minorHAnsi"/>
                <w:bCs/>
                <w:iCs/>
                <w:sz w:val="24"/>
                <w:szCs w:val="24"/>
              </w:rPr>
              <w:t>Management</w:t>
            </w:r>
            <w:proofErr w:type="spellEnd"/>
          </w:p>
        </w:tc>
        <w:tc>
          <w:tcPr>
            <w:tcW w:w="3260" w:type="dxa"/>
            <w:tcBorders>
              <w:top w:val="nil"/>
              <w:left w:val="nil"/>
              <w:bottom w:val="single" w:sz="4" w:space="0" w:color="auto"/>
              <w:right w:val="single" w:sz="4" w:space="0" w:color="auto"/>
            </w:tcBorders>
            <w:shd w:val="clear" w:color="auto" w:fill="auto"/>
            <w:vAlign w:val="center"/>
            <w:hideMark/>
          </w:tcPr>
          <w:p w14:paraId="7219E537" w14:textId="77777777" w:rsidR="006537D5" w:rsidRPr="0056311D" w:rsidRDefault="006537D5" w:rsidP="004C21CC">
            <w:pPr>
              <w:spacing w:before="0" w:after="120" w:line="240" w:lineRule="auto"/>
              <w:ind w:right="-13"/>
              <w:rPr>
                <w:rFonts w:cstheme="minorHAnsi"/>
                <w:bCs/>
                <w:iCs/>
                <w:sz w:val="24"/>
                <w:szCs w:val="24"/>
              </w:rPr>
            </w:pPr>
            <w:r w:rsidRPr="0056311D">
              <w:rPr>
                <w:rFonts w:cstheme="minorHAnsi"/>
                <w:bCs/>
                <w:iCs/>
                <w:sz w:val="24"/>
                <w:szCs w:val="24"/>
              </w:rPr>
              <w:t>Магистерская программа "Корпоративные финансы"</w:t>
            </w:r>
          </w:p>
        </w:tc>
        <w:tc>
          <w:tcPr>
            <w:tcW w:w="1418" w:type="dxa"/>
            <w:tcBorders>
              <w:top w:val="nil"/>
              <w:left w:val="nil"/>
              <w:bottom w:val="single" w:sz="4" w:space="0" w:color="auto"/>
              <w:right w:val="single" w:sz="4" w:space="0" w:color="auto"/>
            </w:tcBorders>
            <w:shd w:val="clear" w:color="auto" w:fill="auto"/>
            <w:noWrap/>
            <w:vAlign w:val="center"/>
            <w:hideMark/>
          </w:tcPr>
          <w:p w14:paraId="667B55DB" w14:textId="77777777" w:rsidR="006537D5" w:rsidRPr="0056311D" w:rsidRDefault="006537D5" w:rsidP="004C21CC">
            <w:pPr>
              <w:spacing w:before="0" w:after="120" w:line="240" w:lineRule="auto"/>
              <w:ind w:right="-13"/>
              <w:jc w:val="center"/>
              <w:rPr>
                <w:rFonts w:cstheme="minorHAnsi"/>
                <w:bCs/>
                <w:iCs/>
                <w:sz w:val="24"/>
                <w:szCs w:val="24"/>
              </w:rPr>
            </w:pPr>
            <w:r w:rsidRPr="0056311D">
              <w:rPr>
                <w:rFonts w:cstheme="minorHAnsi"/>
                <w:bCs/>
                <w:iCs/>
                <w:sz w:val="24"/>
                <w:szCs w:val="24"/>
              </w:rPr>
              <w:t>4</w:t>
            </w:r>
          </w:p>
        </w:tc>
      </w:tr>
      <w:tr w:rsidR="006537D5" w:rsidRPr="0056311D" w14:paraId="76A2A288" w14:textId="77777777" w:rsidTr="004C21CC">
        <w:trPr>
          <w:trHeight w:val="63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33F09C9B" w14:textId="77777777" w:rsidR="006537D5" w:rsidRPr="0056311D" w:rsidRDefault="006537D5" w:rsidP="004C21CC">
            <w:pPr>
              <w:spacing w:before="0" w:after="120" w:line="240" w:lineRule="auto"/>
              <w:ind w:left="49" w:right="-13"/>
              <w:jc w:val="center"/>
              <w:rPr>
                <w:rFonts w:cstheme="minorHAnsi"/>
                <w:bCs/>
                <w:iCs/>
                <w:sz w:val="24"/>
                <w:szCs w:val="24"/>
              </w:rPr>
            </w:pPr>
            <w:proofErr w:type="spellStart"/>
            <w:r w:rsidRPr="0056311D">
              <w:rPr>
                <w:rFonts w:cstheme="minorHAnsi"/>
                <w:bCs/>
                <w:iCs/>
                <w:sz w:val="24"/>
                <w:szCs w:val="24"/>
              </w:rPr>
              <w:t>МЭиМП</w:t>
            </w:r>
            <w:proofErr w:type="spellEnd"/>
          </w:p>
        </w:tc>
        <w:tc>
          <w:tcPr>
            <w:tcW w:w="3827" w:type="dxa"/>
            <w:tcBorders>
              <w:top w:val="nil"/>
              <w:left w:val="nil"/>
              <w:bottom w:val="single" w:sz="4" w:space="0" w:color="auto"/>
              <w:right w:val="single" w:sz="4" w:space="0" w:color="auto"/>
            </w:tcBorders>
            <w:shd w:val="clear" w:color="auto" w:fill="auto"/>
            <w:vAlign w:val="center"/>
            <w:hideMark/>
          </w:tcPr>
          <w:p w14:paraId="30B4A4E0" w14:textId="77777777" w:rsidR="006537D5" w:rsidRPr="0056311D" w:rsidRDefault="006537D5" w:rsidP="004C21CC">
            <w:pPr>
              <w:spacing w:before="0" w:after="120" w:line="240" w:lineRule="auto"/>
              <w:ind w:right="-13"/>
              <w:rPr>
                <w:rFonts w:cstheme="minorHAnsi"/>
                <w:bCs/>
                <w:iCs/>
                <w:sz w:val="24"/>
                <w:szCs w:val="24"/>
              </w:rPr>
            </w:pPr>
            <w:proofErr w:type="spellStart"/>
            <w:r w:rsidRPr="0056311D">
              <w:rPr>
                <w:rFonts w:cstheme="minorHAnsi"/>
                <w:bCs/>
                <w:iCs/>
                <w:sz w:val="24"/>
                <w:szCs w:val="24"/>
              </w:rPr>
              <w:t>Firm</w:t>
            </w:r>
            <w:proofErr w:type="spellEnd"/>
            <w:r w:rsidRPr="0056311D">
              <w:rPr>
                <w:rFonts w:cstheme="minorHAnsi"/>
                <w:bCs/>
                <w:iCs/>
                <w:sz w:val="24"/>
                <w:szCs w:val="24"/>
              </w:rPr>
              <w:t xml:space="preserve"> </w:t>
            </w:r>
            <w:proofErr w:type="spellStart"/>
            <w:r w:rsidRPr="0056311D">
              <w:rPr>
                <w:rFonts w:cstheme="minorHAnsi"/>
                <w:bCs/>
                <w:iCs/>
                <w:sz w:val="24"/>
                <w:szCs w:val="24"/>
              </w:rPr>
              <w:t>in</w:t>
            </w:r>
            <w:proofErr w:type="spellEnd"/>
            <w:r w:rsidRPr="0056311D">
              <w:rPr>
                <w:rFonts w:cstheme="minorHAnsi"/>
                <w:bCs/>
                <w:iCs/>
                <w:sz w:val="24"/>
                <w:szCs w:val="24"/>
              </w:rPr>
              <w:t xml:space="preserve"> </w:t>
            </w:r>
            <w:proofErr w:type="spellStart"/>
            <w:r w:rsidRPr="0056311D">
              <w:rPr>
                <w:rFonts w:cstheme="minorHAnsi"/>
                <w:bCs/>
                <w:iCs/>
                <w:sz w:val="24"/>
                <w:szCs w:val="24"/>
              </w:rPr>
              <w:t>World</w:t>
            </w:r>
            <w:proofErr w:type="spellEnd"/>
            <w:r w:rsidRPr="0056311D">
              <w:rPr>
                <w:rFonts w:cstheme="minorHAnsi"/>
                <w:bCs/>
                <w:iCs/>
                <w:sz w:val="24"/>
                <w:szCs w:val="24"/>
              </w:rPr>
              <w:t xml:space="preserve"> </w:t>
            </w:r>
            <w:proofErr w:type="spellStart"/>
            <w:r w:rsidRPr="0056311D">
              <w:rPr>
                <w:rFonts w:cstheme="minorHAnsi"/>
                <w:bCs/>
                <w:iCs/>
                <w:sz w:val="24"/>
                <w:szCs w:val="24"/>
              </w:rPr>
              <w:t>Trade</w:t>
            </w:r>
            <w:proofErr w:type="spellEnd"/>
          </w:p>
        </w:tc>
        <w:tc>
          <w:tcPr>
            <w:tcW w:w="3260" w:type="dxa"/>
            <w:tcBorders>
              <w:top w:val="nil"/>
              <w:left w:val="nil"/>
              <w:bottom w:val="single" w:sz="4" w:space="0" w:color="auto"/>
              <w:right w:val="single" w:sz="4" w:space="0" w:color="auto"/>
            </w:tcBorders>
            <w:shd w:val="clear" w:color="auto" w:fill="auto"/>
            <w:vAlign w:val="center"/>
            <w:hideMark/>
          </w:tcPr>
          <w:p w14:paraId="1D25F28E" w14:textId="77777777" w:rsidR="006537D5" w:rsidRPr="0056311D" w:rsidRDefault="006537D5" w:rsidP="004C21CC">
            <w:pPr>
              <w:spacing w:before="0" w:after="120" w:line="240" w:lineRule="auto"/>
              <w:ind w:right="-13"/>
              <w:rPr>
                <w:rFonts w:cstheme="minorHAnsi"/>
                <w:bCs/>
                <w:iCs/>
                <w:sz w:val="24"/>
                <w:szCs w:val="24"/>
              </w:rPr>
            </w:pPr>
            <w:r w:rsidRPr="0056311D">
              <w:rPr>
                <w:rFonts w:cstheme="minorHAnsi"/>
                <w:bCs/>
                <w:iCs/>
                <w:sz w:val="24"/>
                <w:szCs w:val="24"/>
              </w:rPr>
              <w:t>Магистерская программа "Мировая экономика"</w:t>
            </w:r>
          </w:p>
        </w:tc>
        <w:tc>
          <w:tcPr>
            <w:tcW w:w="1418" w:type="dxa"/>
            <w:tcBorders>
              <w:top w:val="nil"/>
              <w:left w:val="nil"/>
              <w:bottom w:val="single" w:sz="4" w:space="0" w:color="auto"/>
              <w:right w:val="single" w:sz="4" w:space="0" w:color="auto"/>
            </w:tcBorders>
            <w:shd w:val="clear" w:color="auto" w:fill="auto"/>
            <w:noWrap/>
            <w:vAlign w:val="center"/>
            <w:hideMark/>
          </w:tcPr>
          <w:p w14:paraId="53D6E882" w14:textId="77777777" w:rsidR="006537D5" w:rsidRPr="0056311D" w:rsidRDefault="006537D5" w:rsidP="004C21CC">
            <w:pPr>
              <w:spacing w:before="0" w:after="120" w:line="240" w:lineRule="auto"/>
              <w:ind w:right="-13"/>
              <w:jc w:val="center"/>
              <w:rPr>
                <w:rFonts w:cstheme="minorHAnsi"/>
                <w:bCs/>
                <w:iCs/>
                <w:sz w:val="24"/>
                <w:szCs w:val="24"/>
              </w:rPr>
            </w:pPr>
            <w:r w:rsidRPr="0056311D">
              <w:rPr>
                <w:rFonts w:cstheme="minorHAnsi"/>
                <w:bCs/>
                <w:iCs/>
                <w:sz w:val="24"/>
                <w:szCs w:val="24"/>
              </w:rPr>
              <w:t>4</w:t>
            </w:r>
          </w:p>
        </w:tc>
      </w:tr>
      <w:tr w:rsidR="006537D5" w:rsidRPr="0056311D" w14:paraId="58434C80" w14:textId="77777777" w:rsidTr="004C21CC">
        <w:trPr>
          <w:trHeight w:val="945"/>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58423D68" w14:textId="77777777" w:rsidR="006537D5" w:rsidRPr="0056311D" w:rsidRDefault="006537D5" w:rsidP="004C21CC">
            <w:pPr>
              <w:spacing w:before="0" w:after="120" w:line="240" w:lineRule="auto"/>
              <w:ind w:left="49" w:right="-13"/>
              <w:jc w:val="center"/>
              <w:rPr>
                <w:rFonts w:cstheme="minorHAnsi"/>
                <w:bCs/>
                <w:iCs/>
                <w:sz w:val="24"/>
                <w:szCs w:val="24"/>
              </w:rPr>
            </w:pPr>
            <w:proofErr w:type="spellStart"/>
            <w:r w:rsidRPr="0056311D">
              <w:rPr>
                <w:rFonts w:cstheme="minorHAnsi"/>
                <w:bCs/>
                <w:iCs/>
                <w:sz w:val="24"/>
                <w:szCs w:val="24"/>
              </w:rPr>
              <w:t>МЭиМП</w:t>
            </w:r>
            <w:proofErr w:type="spellEnd"/>
          </w:p>
        </w:tc>
        <w:tc>
          <w:tcPr>
            <w:tcW w:w="3827" w:type="dxa"/>
            <w:tcBorders>
              <w:top w:val="nil"/>
              <w:left w:val="nil"/>
              <w:bottom w:val="single" w:sz="4" w:space="0" w:color="auto"/>
              <w:right w:val="single" w:sz="4" w:space="0" w:color="auto"/>
            </w:tcBorders>
            <w:shd w:val="clear" w:color="auto" w:fill="auto"/>
            <w:vAlign w:val="center"/>
            <w:hideMark/>
          </w:tcPr>
          <w:p w14:paraId="003A9E52" w14:textId="77777777" w:rsidR="006537D5" w:rsidRPr="0056311D" w:rsidRDefault="006537D5" w:rsidP="004C21CC">
            <w:pPr>
              <w:spacing w:before="0" w:after="120" w:line="240" w:lineRule="auto"/>
              <w:ind w:right="-13"/>
              <w:rPr>
                <w:rFonts w:cstheme="minorHAnsi"/>
                <w:bCs/>
                <w:iCs/>
                <w:sz w:val="24"/>
                <w:szCs w:val="24"/>
                <w:lang w:val="en-US"/>
              </w:rPr>
            </w:pPr>
            <w:r w:rsidRPr="0056311D">
              <w:rPr>
                <w:rFonts w:cstheme="minorHAnsi"/>
                <w:bCs/>
                <w:iCs/>
                <w:sz w:val="24"/>
                <w:szCs w:val="24"/>
                <w:lang w:val="en-US"/>
              </w:rPr>
              <w:t>US-Russia Relations after the End of the Cold War</w:t>
            </w:r>
          </w:p>
        </w:tc>
        <w:tc>
          <w:tcPr>
            <w:tcW w:w="3260" w:type="dxa"/>
            <w:tcBorders>
              <w:top w:val="nil"/>
              <w:left w:val="nil"/>
              <w:bottom w:val="single" w:sz="4" w:space="0" w:color="auto"/>
              <w:right w:val="single" w:sz="4" w:space="0" w:color="auto"/>
            </w:tcBorders>
            <w:shd w:val="clear" w:color="auto" w:fill="auto"/>
            <w:vAlign w:val="center"/>
            <w:hideMark/>
          </w:tcPr>
          <w:p w14:paraId="63D8539A" w14:textId="77777777" w:rsidR="006537D5" w:rsidRPr="0056311D" w:rsidRDefault="006537D5" w:rsidP="004C21CC">
            <w:pPr>
              <w:spacing w:before="0" w:after="120" w:line="240" w:lineRule="auto"/>
              <w:ind w:right="-13"/>
              <w:rPr>
                <w:rFonts w:cstheme="minorHAnsi"/>
                <w:bCs/>
                <w:iCs/>
                <w:sz w:val="24"/>
                <w:szCs w:val="24"/>
              </w:rPr>
            </w:pPr>
            <w:r w:rsidRPr="0056311D">
              <w:rPr>
                <w:rFonts w:cstheme="minorHAnsi"/>
                <w:bCs/>
                <w:iCs/>
                <w:sz w:val="24"/>
                <w:szCs w:val="24"/>
              </w:rPr>
              <w:t>Магистерская программа "Международные отношения: европейские и азиатские исследования"</w:t>
            </w:r>
          </w:p>
        </w:tc>
        <w:tc>
          <w:tcPr>
            <w:tcW w:w="1418" w:type="dxa"/>
            <w:tcBorders>
              <w:top w:val="nil"/>
              <w:left w:val="nil"/>
              <w:bottom w:val="single" w:sz="4" w:space="0" w:color="auto"/>
              <w:right w:val="single" w:sz="4" w:space="0" w:color="auto"/>
            </w:tcBorders>
            <w:shd w:val="clear" w:color="auto" w:fill="auto"/>
            <w:noWrap/>
            <w:vAlign w:val="center"/>
            <w:hideMark/>
          </w:tcPr>
          <w:p w14:paraId="7D0C3467" w14:textId="77777777" w:rsidR="006537D5" w:rsidRPr="0056311D" w:rsidRDefault="006537D5" w:rsidP="004C21CC">
            <w:pPr>
              <w:spacing w:before="0" w:after="120" w:line="240" w:lineRule="auto"/>
              <w:ind w:right="-13"/>
              <w:jc w:val="center"/>
              <w:rPr>
                <w:rFonts w:cstheme="minorHAnsi"/>
                <w:bCs/>
                <w:iCs/>
                <w:sz w:val="24"/>
                <w:szCs w:val="24"/>
              </w:rPr>
            </w:pPr>
            <w:r w:rsidRPr="0056311D">
              <w:rPr>
                <w:rFonts w:cstheme="minorHAnsi"/>
                <w:bCs/>
                <w:iCs/>
                <w:sz w:val="24"/>
                <w:szCs w:val="24"/>
              </w:rPr>
              <w:t>4</w:t>
            </w:r>
          </w:p>
        </w:tc>
      </w:tr>
    </w:tbl>
    <w:p w14:paraId="28DAB8B9" w14:textId="77777777" w:rsidR="006537D5" w:rsidRPr="0056311D" w:rsidRDefault="006537D5" w:rsidP="006537D5">
      <w:pPr>
        <w:spacing w:before="0" w:after="120" w:line="240" w:lineRule="auto"/>
        <w:ind w:right="-13" w:firstLine="709"/>
        <w:rPr>
          <w:rFonts w:cstheme="minorHAnsi"/>
          <w:sz w:val="24"/>
          <w:szCs w:val="24"/>
          <w:lang w:val="en-US"/>
        </w:rPr>
      </w:pPr>
    </w:p>
    <w:p w14:paraId="69ED4C19" w14:textId="77777777" w:rsidR="006537D5" w:rsidRPr="0056311D" w:rsidRDefault="006537D5" w:rsidP="006537D5">
      <w:pPr>
        <w:pStyle w:val="3"/>
        <w:numPr>
          <w:ilvl w:val="2"/>
          <w:numId w:val="68"/>
        </w:numPr>
        <w:spacing w:before="0" w:after="120" w:line="240" w:lineRule="auto"/>
        <w:ind w:right="-13"/>
        <w:rPr>
          <w:rFonts w:cstheme="minorHAnsi"/>
          <w:sz w:val="24"/>
          <w:szCs w:val="24"/>
        </w:rPr>
      </w:pPr>
      <w:bookmarkStart w:id="46" w:name="_Toc278494370"/>
      <w:r w:rsidRPr="0056311D">
        <w:rPr>
          <w:rFonts w:cstheme="minorHAnsi"/>
          <w:sz w:val="24"/>
          <w:szCs w:val="24"/>
        </w:rPr>
        <w:t>Краткосрочная академическая мобильность.</w:t>
      </w:r>
      <w:bookmarkEnd w:id="46"/>
    </w:p>
    <w:p w14:paraId="7BA0A073"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В 2013-2014 учебном году на краткосрочные программы (менее 90 дней) в НИУ ВШЭ приезжали 190 студента из стран дальнего зарубежья:</w:t>
      </w:r>
    </w:p>
    <w:p w14:paraId="5C384F17" w14:textId="77777777" w:rsidR="006537D5" w:rsidRPr="0056311D" w:rsidRDefault="006537D5" w:rsidP="006537D5">
      <w:pPr>
        <w:pStyle w:val="af"/>
        <w:numPr>
          <w:ilvl w:val="0"/>
          <w:numId w:val="31"/>
        </w:numPr>
        <w:spacing w:before="0" w:after="120" w:line="240" w:lineRule="auto"/>
        <w:ind w:left="0" w:right="-13" w:firstLine="709"/>
        <w:contextualSpacing w:val="0"/>
        <w:jc w:val="both"/>
        <w:rPr>
          <w:rFonts w:cstheme="minorHAnsi"/>
          <w:bCs/>
          <w:iCs/>
          <w:sz w:val="24"/>
          <w:szCs w:val="24"/>
        </w:rPr>
      </w:pPr>
      <w:proofErr w:type="gramStart"/>
      <w:r w:rsidRPr="0056311D">
        <w:rPr>
          <w:rFonts w:cstheme="minorHAnsi"/>
          <w:bCs/>
          <w:iCs/>
          <w:sz w:val="24"/>
          <w:szCs w:val="24"/>
        </w:rPr>
        <w:t>118 иностранных студента прошли обучение в тематических летних школах,</w:t>
      </w:r>
      <w:proofErr w:type="gramEnd"/>
    </w:p>
    <w:p w14:paraId="773F142C" w14:textId="77777777" w:rsidR="006537D5" w:rsidRPr="0056311D" w:rsidRDefault="006537D5" w:rsidP="006537D5">
      <w:pPr>
        <w:pStyle w:val="af"/>
        <w:numPr>
          <w:ilvl w:val="0"/>
          <w:numId w:val="31"/>
        </w:numPr>
        <w:spacing w:before="0" w:after="120" w:line="240" w:lineRule="auto"/>
        <w:ind w:left="0" w:right="-13" w:firstLine="709"/>
        <w:contextualSpacing w:val="0"/>
        <w:jc w:val="both"/>
        <w:rPr>
          <w:rFonts w:cstheme="minorHAnsi"/>
          <w:bCs/>
          <w:iCs/>
          <w:sz w:val="24"/>
          <w:szCs w:val="24"/>
        </w:rPr>
      </w:pPr>
      <w:r w:rsidRPr="0056311D">
        <w:rPr>
          <w:rFonts w:cstheme="minorHAnsi"/>
          <w:bCs/>
          <w:iCs/>
          <w:sz w:val="24"/>
          <w:szCs w:val="24"/>
        </w:rPr>
        <w:t>29 студентов участвовали в первой зимней школе для иностранных студентов,</w:t>
      </w:r>
    </w:p>
    <w:p w14:paraId="49F5CEA0" w14:textId="77777777" w:rsidR="006537D5" w:rsidRPr="0056311D" w:rsidRDefault="006537D5" w:rsidP="006537D5">
      <w:pPr>
        <w:pStyle w:val="af"/>
        <w:numPr>
          <w:ilvl w:val="0"/>
          <w:numId w:val="31"/>
        </w:numPr>
        <w:spacing w:before="0" w:after="120" w:line="240" w:lineRule="auto"/>
        <w:ind w:left="0" w:right="-13" w:firstLine="709"/>
        <w:contextualSpacing w:val="0"/>
        <w:jc w:val="both"/>
        <w:rPr>
          <w:rFonts w:cstheme="minorHAnsi"/>
          <w:bCs/>
          <w:iCs/>
          <w:sz w:val="24"/>
          <w:szCs w:val="24"/>
        </w:rPr>
      </w:pPr>
      <w:r w:rsidRPr="0056311D">
        <w:rPr>
          <w:rFonts w:cstheme="minorHAnsi"/>
          <w:bCs/>
          <w:iCs/>
          <w:sz w:val="24"/>
          <w:szCs w:val="24"/>
        </w:rPr>
        <w:t>40 студентов приезжали на обучение в Летний Университет,</w:t>
      </w:r>
    </w:p>
    <w:p w14:paraId="7604A684" w14:textId="77777777" w:rsidR="006537D5" w:rsidRPr="0056311D" w:rsidRDefault="006537D5" w:rsidP="006537D5">
      <w:pPr>
        <w:pStyle w:val="af"/>
        <w:numPr>
          <w:ilvl w:val="0"/>
          <w:numId w:val="31"/>
        </w:numPr>
        <w:spacing w:before="0" w:after="120" w:line="240" w:lineRule="auto"/>
        <w:ind w:left="0" w:right="-13" w:firstLine="709"/>
        <w:contextualSpacing w:val="0"/>
        <w:jc w:val="both"/>
        <w:rPr>
          <w:rFonts w:cstheme="minorHAnsi"/>
          <w:bCs/>
          <w:iCs/>
          <w:sz w:val="24"/>
          <w:szCs w:val="24"/>
        </w:rPr>
      </w:pPr>
      <w:r w:rsidRPr="0056311D">
        <w:rPr>
          <w:rFonts w:cstheme="minorHAnsi"/>
          <w:bCs/>
          <w:iCs/>
          <w:sz w:val="24"/>
          <w:szCs w:val="24"/>
        </w:rPr>
        <w:t>3 студента проходили стажировку.</w:t>
      </w:r>
    </w:p>
    <w:p w14:paraId="2B75005A" w14:textId="77777777" w:rsidR="006537D5" w:rsidRPr="0056311D" w:rsidRDefault="006537D5" w:rsidP="006537D5">
      <w:pPr>
        <w:pStyle w:val="aff0"/>
        <w:spacing w:after="120"/>
        <w:ind w:right="-13" w:firstLine="709"/>
        <w:rPr>
          <w:rFonts w:asciiTheme="minorHAnsi" w:eastAsia="Calibri" w:hAnsiTheme="minorHAnsi" w:cstheme="minorHAnsi"/>
          <w:b/>
          <w:sz w:val="24"/>
          <w:szCs w:val="24"/>
        </w:rPr>
      </w:pPr>
      <w:r w:rsidRPr="0056311D">
        <w:rPr>
          <w:rFonts w:asciiTheme="minorHAnsi" w:eastAsia="Calibri" w:hAnsiTheme="minorHAnsi" w:cstheme="minorHAnsi"/>
          <w:b/>
          <w:sz w:val="24"/>
          <w:szCs w:val="24"/>
        </w:rPr>
        <w:t>Диаграмма 7.2.5. Динамика численности студентов-участников краткосрочных программ.</w:t>
      </w:r>
    </w:p>
    <w:p w14:paraId="5BEC1C19" w14:textId="77777777" w:rsidR="006537D5" w:rsidRPr="0056311D" w:rsidRDefault="006537D5" w:rsidP="006537D5">
      <w:pPr>
        <w:pStyle w:val="aff0"/>
        <w:spacing w:after="120"/>
        <w:ind w:right="-13" w:firstLine="709"/>
        <w:rPr>
          <w:rFonts w:asciiTheme="minorHAnsi" w:eastAsia="Calibri" w:hAnsiTheme="minorHAnsi" w:cstheme="minorHAnsi"/>
          <w:b/>
          <w:sz w:val="24"/>
          <w:szCs w:val="24"/>
        </w:rPr>
      </w:pPr>
      <w:r w:rsidRPr="0056311D">
        <w:rPr>
          <w:rFonts w:asciiTheme="minorHAnsi" w:eastAsia="Calibri" w:hAnsiTheme="minorHAnsi" w:cstheme="minorHAnsi"/>
          <w:b/>
          <w:noProof/>
          <w:sz w:val="24"/>
          <w:szCs w:val="24"/>
          <w:lang w:eastAsia="ru-RU"/>
        </w:rPr>
        <w:drawing>
          <wp:inline distT="0" distB="0" distL="0" distR="0" wp14:anchorId="62800633" wp14:editId="647AC2C5">
            <wp:extent cx="5486400" cy="1962150"/>
            <wp:effectExtent l="0" t="0" r="19050"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4700ACFA" w14:textId="77777777" w:rsidR="006537D5" w:rsidRPr="0056311D" w:rsidRDefault="006537D5" w:rsidP="006537D5">
      <w:pPr>
        <w:pStyle w:val="4"/>
        <w:numPr>
          <w:ilvl w:val="3"/>
          <w:numId w:val="68"/>
        </w:numPr>
        <w:spacing w:before="0" w:after="120" w:line="240" w:lineRule="auto"/>
        <w:ind w:right="-13"/>
        <w:rPr>
          <w:rStyle w:val="ad"/>
          <w:rFonts w:cstheme="minorHAnsi"/>
          <w:b w:val="0"/>
          <w:sz w:val="24"/>
          <w:szCs w:val="24"/>
        </w:rPr>
      </w:pPr>
      <w:r w:rsidRPr="0056311D">
        <w:rPr>
          <w:rStyle w:val="ad"/>
          <w:rFonts w:cstheme="minorHAnsi"/>
          <w:sz w:val="24"/>
          <w:szCs w:val="24"/>
        </w:rPr>
        <w:t>Международные летние школы.</w:t>
      </w:r>
    </w:p>
    <w:p w14:paraId="7FF8CA42" w14:textId="77777777" w:rsidR="006537D5" w:rsidRPr="0056311D" w:rsidRDefault="006537D5" w:rsidP="006537D5">
      <w:pPr>
        <w:spacing w:before="0" w:after="120" w:line="240" w:lineRule="auto"/>
        <w:ind w:right="-13" w:firstLine="709"/>
        <w:jc w:val="both"/>
        <w:rPr>
          <w:rFonts w:cstheme="minorHAnsi"/>
          <w:bCs/>
          <w:iCs/>
          <w:sz w:val="24"/>
          <w:szCs w:val="24"/>
        </w:rPr>
      </w:pPr>
      <w:proofErr w:type="gramStart"/>
      <w:r w:rsidRPr="0056311D">
        <w:rPr>
          <w:rFonts w:cstheme="minorHAnsi"/>
          <w:bCs/>
          <w:iCs/>
          <w:sz w:val="24"/>
          <w:szCs w:val="24"/>
        </w:rPr>
        <w:t xml:space="preserve">Международные летние школы привлекли к участию иностранных студентов из Китая, Польши, Германии, Словакии, Индии, Италии, Франции, Пакистана, Индонезии, и др. Большой популярностью пользовались языковые школы. </w:t>
      </w:r>
      <w:proofErr w:type="gramEnd"/>
    </w:p>
    <w:p w14:paraId="06744535" w14:textId="77777777" w:rsidR="006537D5" w:rsidRPr="0056311D" w:rsidRDefault="006537D5" w:rsidP="006537D5">
      <w:pPr>
        <w:spacing w:before="0" w:after="120" w:line="240" w:lineRule="auto"/>
        <w:ind w:right="-13" w:firstLine="709"/>
        <w:rPr>
          <w:rFonts w:cstheme="minorHAnsi"/>
          <w:sz w:val="24"/>
          <w:szCs w:val="24"/>
        </w:rPr>
      </w:pPr>
      <w:r w:rsidRPr="0056311D">
        <w:rPr>
          <w:rFonts w:cstheme="minorHAnsi"/>
          <w:bCs/>
          <w:iCs/>
          <w:sz w:val="24"/>
          <w:szCs w:val="24"/>
        </w:rPr>
        <w:t xml:space="preserve">Летом 2014 года в НИУ ВШЭ </w:t>
      </w:r>
      <w:proofErr w:type="gramStart"/>
      <w:r w:rsidRPr="0056311D">
        <w:rPr>
          <w:rFonts w:cstheme="minorHAnsi"/>
          <w:bCs/>
          <w:iCs/>
          <w:sz w:val="24"/>
          <w:szCs w:val="24"/>
        </w:rPr>
        <w:t>Учебно-методический</w:t>
      </w:r>
      <w:proofErr w:type="gramEnd"/>
      <w:r w:rsidRPr="0056311D">
        <w:rPr>
          <w:rFonts w:cstheme="minorHAnsi"/>
          <w:bCs/>
          <w:iCs/>
          <w:sz w:val="24"/>
          <w:szCs w:val="24"/>
        </w:rPr>
        <w:t xml:space="preserve"> центр преподавания русского языка как иностранного провел Интенсивную летнюю школу русского языка длительностью 10 недель. В ней приняли участие 28 студентов, большая часть которых были гражданами США </w:t>
      </w:r>
      <w:r w:rsidRPr="0056311D">
        <w:rPr>
          <w:rFonts w:cstheme="minorHAnsi"/>
          <w:sz w:val="24"/>
          <w:szCs w:val="24"/>
        </w:rPr>
        <w:t>и по одному студенту из Великобритании, Австралии, Южной Кореи, Швейцарии, Дании и Китая. Студенты обучались на трех уровнях: промежуточный низкий, промежуточный высокий и продвинутый. Курсы разделялись по аспектам: грамматика, фонетика и интонация, чтение, СМИ, и т.д.</w:t>
      </w:r>
    </w:p>
    <w:p w14:paraId="358FC611" w14:textId="77777777" w:rsidR="006537D5" w:rsidRPr="0056311D" w:rsidRDefault="006537D5" w:rsidP="006537D5">
      <w:pPr>
        <w:pStyle w:val="4"/>
        <w:numPr>
          <w:ilvl w:val="3"/>
          <w:numId w:val="68"/>
        </w:numPr>
        <w:spacing w:before="0" w:after="120" w:line="240" w:lineRule="auto"/>
        <w:ind w:right="-13"/>
        <w:rPr>
          <w:rFonts w:cstheme="minorHAnsi"/>
          <w:sz w:val="24"/>
          <w:szCs w:val="24"/>
        </w:rPr>
      </w:pPr>
      <w:r w:rsidRPr="0056311D">
        <w:rPr>
          <w:rFonts w:cstheme="minorHAnsi"/>
          <w:sz w:val="24"/>
          <w:szCs w:val="24"/>
        </w:rPr>
        <w:t>Зимняя школа для иностранных студентов.</w:t>
      </w:r>
    </w:p>
    <w:p w14:paraId="225077DD"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 xml:space="preserve">Зимняя школа для иностранных студентов привлекла 29 иностранных студентов, из них 14 граждан Кореи, по 2 гражданина Италии, КНР и Японии, по одному студенту из Хорватии, Албании, Болгарии, Великобритании, Германии, Греции, Марокко, Сербии и Черногории. </w:t>
      </w:r>
    </w:p>
    <w:p w14:paraId="04132C76" w14:textId="77777777" w:rsidR="006537D5" w:rsidRPr="0056311D" w:rsidRDefault="006537D5" w:rsidP="006537D5">
      <w:pPr>
        <w:spacing w:before="0" w:after="120" w:line="240" w:lineRule="auto"/>
        <w:ind w:right="-13" w:firstLine="709"/>
        <w:jc w:val="both"/>
        <w:rPr>
          <w:rFonts w:cstheme="minorHAnsi"/>
          <w:color w:val="1F497D"/>
          <w:sz w:val="24"/>
          <w:szCs w:val="24"/>
        </w:rPr>
      </w:pPr>
      <w:r w:rsidRPr="0056311D">
        <w:rPr>
          <w:rFonts w:eastAsia="Calibri" w:cstheme="minorHAnsi"/>
          <w:b/>
          <w:sz w:val="24"/>
          <w:szCs w:val="24"/>
        </w:rPr>
        <w:t>Диаграмма 7.2.6. Количество иностранных студентов-участников летних и зимних школ НИУ ВШЭ</w:t>
      </w:r>
    </w:p>
    <w:p w14:paraId="6E9D4FCE" w14:textId="77777777" w:rsidR="006537D5" w:rsidRPr="0056311D" w:rsidRDefault="006537D5" w:rsidP="006537D5">
      <w:pPr>
        <w:spacing w:before="0" w:after="120" w:line="240" w:lineRule="auto"/>
        <w:ind w:right="-13"/>
        <w:jc w:val="both"/>
        <w:rPr>
          <w:rFonts w:cstheme="minorHAnsi"/>
          <w:bCs/>
          <w:iCs/>
          <w:sz w:val="24"/>
          <w:szCs w:val="24"/>
        </w:rPr>
      </w:pPr>
      <w:r w:rsidRPr="0056311D">
        <w:rPr>
          <w:rFonts w:cstheme="minorHAnsi"/>
          <w:bCs/>
          <w:iCs/>
          <w:noProof/>
          <w:sz w:val="24"/>
          <w:szCs w:val="24"/>
          <w:lang w:eastAsia="ru-RU"/>
        </w:rPr>
        <w:drawing>
          <wp:inline distT="0" distB="0" distL="0" distR="0" wp14:anchorId="548EDD27" wp14:editId="07C6F5FE">
            <wp:extent cx="6058894" cy="5486400"/>
            <wp:effectExtent l="0" t="0" r="18415" b="1905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240B80BB" w14:textId="77777777" w:rsidR="006537D5" w:rsidRPr="0056311D" w:rsidRDefault="006537D5" w:rsidP="006537D5">
      <w:pPr>
        <w:spacing w:before="0" w:after="120" w:line="240" w:lineRule="auto"/>
        <w:ind w:right="-13" w:firstLine="708"/>
        <w:jc w:val="both"/>
        <w:rPr>
          <w:rFonts w:cstheme="minorHAnsi"/>
          <w:bCs/>
          <w:iCs/>
          <w:sz w:val="24"/>
          <w:szCs w:val="24"/>
        </w:rPr>
      </w:pPr>
      <w:r w:rsidRPr="0056311D">
        <w:rPr>
          <w:rFonts w:cstheme="minorHAnsi"/>
          <w:bCs/>
          <w:iCs/>
          <w:sz w:val="24"/>
          <w:szCs w:val="24"/>
        </w:rPr>
        <w:t xml:space="preserve">3 иностранных студента приняли участие в международной летней школе «Анализ панельных данных в образовании», по одному иностранному студенту - в </w:t>
      </w:r>
      <w:r w:rsidRPr="0056311D">
        <w:rPr>
          <w:rFonts w:cstheme="minorHAnsi"/>
          <w:bCs/>
          <w:iCs/>
          <w:sz w:val="24"/>
          <w:szCs w:val="24"/>
          <w:lang w:val="en-US"/>
        </w:rPr>
        <w:t>VIII</w:t>
      </w:r>
      <w:r w:rsidRPr="0056311D">
        <w:rPr>
          <w:rFonts w:cstheme="minorHAnsi"/>
          <w:bCs/>
          <w:iCs/>
          <w:sz w:val="24"/>
          <w:szCs w:val="24"/>
        </w:rPr>
        <w:t xml:space="preserve"> российской летней школе по экономике труда, летней школе </w:t>
      </w:r>
      <w:r w:rsidRPr="0056311D">
        <w:rPr>
          <w:rFonts w:cstheme="minorHAnsi"/>
          <w:bCs/>
          <w:iCs/>
          <w:sz w:val="24"/>
          <w:szCs w:val="24"/>
          <w:lang w:val="en-US"/>
        </w:rPr>
        <w:t>Europe</w:t>
      </w:r>
      <w:r w:rsidRPr="0056311D">
        <w:rPr>
          <w:rFonts w:cstheme="minorHAnsi"/>
          <w:bCs/>
          <w:iCs/>
          <w:sz w:val="24"/>
          <w:szCs w:val="24"/>
        </w:rPr>
        <w:t xml:space="preserve"> </w:t>
      </w:r>
      <w:r w:rsidRPr="0056311D">
        <w:rPr>
          <w:rFonts w:cstheme="minorHAnsi"/>
          <w:bCs/>
          <w:iCs/>
          <w:sz w:val="24"/>
          <w:szCs w:val="24"/>
          <w:lang w:val="en-US"/>
        </w:rPr>
        <w:t>in</w:t>
      </w:r>
      <w:r w:rsidRPr="0056311D">
        <w:rPr>
          <w:rFonts w:cstheme="minorHAnsi"/>
          <w:bCs/>
          <w:iCs/>
          <w:sz w:val="24"/>
          <w:szCs w:val="24"/>
        </w:rPr>
        <w:t xml:space="preserve"> </w:t>
      </w:r>
      <w:r w:rsidRPr="0056311D">
        <w:rPr>
          <w:rFonts w:cstheme="minorHAnsi"/>
          <w:bCs/>
          <w:iCs/>
          <w:sz w:val="24"/>
          <w:szCs w:val="24"/>
          <w:lang w:val="en-US"/>
        </w:rPr>
        <w:t>Russia</w:t>
      </w:r>
      <w:r w:rsidRPr="0056311D">
        <w:rPr>
          <w:rFonts w:cstheme="minorHAnsi"/>
          <w:bCs/>
          <w:iCs/>
          <w:sz w:val="24"/>
          <w:szCs w:val="24"/>
        </w:rPr>
        <w:t xml:space="preserve">: </w:t>
      </w:r>
      <w:r w:rsidRPr="0056311D">
        <w:rPr>
          <w:rFonts w:cstheme="minorHAnsi"/>
          <w:bCs/>
          <w:iCs/>
          <w:sz w:val="24"/>
          <w:szCs w:val="24"/>
          <w:lang w:val="en-US"/>
        </w:rPr>
        <w:t>business</w:t>
      </w:r>
      <w:r w:rsidRPr="0056311D">
        <w:rPr>
          <w:rFonts w:cstheme="minorHAnsi"/>
          <w:bCs/>
          <w:iCs/>
          <w:sz w:val="24"/>
          <w:szCs w:val="24"/>
        </w:rPr>
        <w:t xml:space="preserve">, </w:t>
      </w:r>
      <w:r w:rsidRPr="0056311D">
        <w:rPr>
          <w:rFonts w:cstheme="minorHAnsi"/>
          <w:bCs/>
          <w:iCs/>
          <w:sz w:val="24"/>
          <w:szCs w:val="24"/>
          <w:lang w:val="en-US"/>
        </w:rPr>
        <w:t>values</w:t>
      </w:r>
      <w:r w:rsidRPr="0056311D">
        <w:rPr>
          <w:rFonts w:cstheme="minorHAnsi"/>
          <w:bCs/>
          <w:iCs/>
          <w:sz w:val="24"/>
          <w:szCs w:val="24"/>
        </w:rPr>
        <w:t xml:space="preserve">, </w:t>
      </w:r>
      <w:r w:rsidRPr="0056311D">
        <w:rPr>
          <w:rFonts w:cstheme="minorHAnsi"/>
          <w:bCs/>
          <w:iCs/>
          <w:sz w:val="24"/>
          <w:szCs w:val="24"/>
          <w:lang w:val="en-US"/>
        </w:rPr>
        <w:t>culture</w:t>
      </w:r>
      <w:r w:rsidRPr="0056311D">
        <w:rPr>
          <w:rFonts w:cstheme="minorHAnsi"/>
          <w:bCs/>
          <w:iCs/>
          <w:sz w:val="24"/>
          <w:szCs w:val="24"/>
        </w:rPr>
        <w:t xml:space="preserve"> и международной летней школе по политической лингвистике: «Язык и власть: лингвистика миграции».</w:t>
      </w:r>
    </w:p>
    <w:p w14:paraId="6856592D" w14:textId="77777777" w:rsidR="006537D5" w:rsidRPr="0056311D" w:rsidRDefault="006537D5" w:rsidP="006537D5">
      <w:pPr>
        <w:pStyle w:val="4"/>
        <w:numPr>
          <w:ilvl w:val="3"/>
          <w:numId w:val="68"/>
        </w:numPr>
        <w:spacing w:before="0" w:after="120" w:line="240" w:lineRule="auto"/>
        <w:ind w:right="-13"/>
        <w:rPr>
          <w:rFonts w:cstheme="minorHAnsi"/>
          <w:sz w:val="24"/>
          <w:szCs w:val="24"/>
        </w:rPr>
      </w:pPr>
      <w:r w:rsidRPr="0056311D">
        <w:rPr>
          <w:rFonts w:cstheme="minorHAnsi"/>
          <w:sz w:val="24"/>
          <w:szCs w:val="24"/>
        </w:rPr>
        <w:t>Летний университет.</w:t>
      </w:r>
    </w:p>
    <w:p w14:paraId="53A80BFB"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 xml:space="preserve">Летом 2014 года НИУ ВШЭ открыл Летний университет. Ежегодное проведение Летнего университета должно способствовать большей «узнаваемости» НИУ ВШЭ в международном образовательном пространстве, а также увеличению числа иностранных студентов по основным образовательным программам: </w:t>
      </w:r>
      <w:proofErr w:type="spellStart"/>
      <w:r w:rsidRPr="0056311D">
        <w:rPr>
          <w:rFonts w:cstheme="minorHAnsi"/>
          <w:bCs/>
          <w:iCs/>
          <w:sz w:val="24"/>
          <w:szCs w:val="24"/>
        </w:rPr>
        <w:t>бакалавриат</w:t>
      </w:r>
      <w:proofErr w:type="spellEnd"/>
      <w:r w:rsidRPr="0056311D">
        <w:rPr>
          <w:rFonts w:cstheme="minorHAnsi"/>
          <w:bCs/>
          <w:iCs/>
          <w:sz w:val="24"/>
          <w:szCs w:val="24"/>
        </w:rPr>
        <w:t>, магистратура, аспирантура.</w:t>
      </w:r>
    </w:p>
    <w:p w14:paraId="70E086F4"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 xml:space="preserve">Летний Университет НИУ ВШЭ проводился с 1 июля по 10 августа 2014 года в формате образовательного мероприятия на площадке  НИУ ВШЭ для иностранных студентов, обучающихся на программах бакалавриата, магистратуры и </w:t>
      </w:r>
      <w:proofErr w:type="spellStart"/>
      <w:r w:rsidRPr="0056311D">
        <w:rPr>
          <w:rFonts w:cstheme="minorHAnsi"/>
          <w:bCs/>
          <w:iCs/>
          <w:sz w:val="24"/>
          <w:szCs w:val="24"/>
        </w:rPr>
        <w:t>PhD</w:t>
      </w:r>
      <w:proofErr w:type="spellEnd"/>
      <w:r w:rsidRPr="0056311D">
        <w:rPr>
          <w:rFonts w:cstheme="minorHAnsi"/>
          <w:bCs/>
          <w:iCs/>
          <w:sz w:val="24"/>
          <w:szCs w:val="24"/>
        </w:rPr>
        <w:t xml:space="preserve"> в зарубежных университетах. Программа Летнего университета включала тематические циклы учебных дисциплин (продолжительность курсов - 16 или 32 аудиторных часа), а также  курсы русского языка как иностранного. </w:t>
      </w:r>
    </w:p>
    <w:p w14:paraId="70A6389F"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 xml:space="preserve">В рамках Летнего Университета состоялось 12 курсов. Их вели преподаватели – М.В. </w:t>
      </w:r>
      <w:proofErr w:type="spellStart"/>
      <w:r w:rsidRPr="0056311D">
        <w:rPr>
          <w:rFonts w:cstheme="minorHAnsi"/>
          <w:bCs/>
          <w:iCs/>
          <w:sz w:val="24"/>
          <w:szCs w:val="24"/>
        </w:rPr>
        <w:t>Братерский</w:t>
      </w:r>
      <w:proofErr w:type="spellEnd"/>
      <w:r w:rsidRPr="0056311D">
        <w:rPr>
          <w:rFonts w:cstheme="minorHAnsi"/>
          <w:bCs/>
          <w:iCs/>
          <w:sz w:val="24"/>
          <w:szCs w:val="24"/>
        </w:rPr>
        <w:t xml:space="preserve">, С.А. Медведев, Н.И. Гусева, В.Н. Зуев, И.В. </w:t>
      </w:r>
      <w:proofErr w:type="spellStart"/>
      <w:r w:rsidRPr="0056311D">
        <w:rPr>
          <w:rFonts w:cstheme="minorHAnsi"/>
          <w:bCs/>
          <w:iCs/>
          <w:sz w:val="24"/>
          <w:szCs w:val="24"/>
        </w:rPr>
        <w:t>Кирия</w:t>
      </w:r>
      <w:proofErr w:type="spellEnd"/>
      <w:r w:rsidRPr="0056311D">
        <w:rPr>
          <w:rFonts w:cstheme="minorHAnsi"/>
          <w:bCs/>
          <w:iCs/>
          <w:sz w:val="24"/>
          <w:szCs w:val="24"/>
        </w:rPr>
        <w:t xml:space="preserve">, Ю.А. </w:t>
      </w:r>
      <w:proofErr w:type="spellStart"/>
      <w:r w:rsidRPr="0056311D">
        <w:rPr>
          <w:rFonts w:cstheme="minorHAnsi"/>
          <w:bCs/>
          <w:iCs/>
          <w:sz w:val="24"/>
          <w:szCs w:val="24"/>
        </w:rPr>
        <w:t>Лайус</w:t>
      </w:r>
      <w:proofErr w:type="spellEnd"/>
      <w:r w:rsidRPr="0056311D">
        <w:rPr>
          <w:rFonts w:cstheme="minorHAnsi"/>
          <w:bCs/>
          <w:iCs/>
          <w:sz w:val="24"/>
          <w:szCs w:val="24"/>
        </w:rPr>
        <w:t xml:space="preserve"> (СПб кампус), А. </w:t>
      </w:r>
      <w:proofErr w:type="spellStart"/>
      <w:r w:rsidRPr="0056311D">
        <w:rPr>
          <w:rFonts w:cstheme="minorHAnsi"/>
          <w:bCs/>
          <w:iCs/>
          <w:sz w:val="24"/>
          <w:szCs w:val="24"/>
        </w:rPr>
        <w:t>Крикович</w:t>
      </w:r>
      <w:proofErr w:type="spellEnd"/>
      <w:r w:rsidRPr="0056311D">
        <w:rPr>
          <w:rFonts w:cstheme="minorHAnsi"/>
          <w:bCs/>
          <w:iCs/>
          <w:sz w:val="24"/>
          <w:szCs w:val="24"/>
        </w:rPr>
        <w:t xml:space="preserve">, А.В. Савельева, Д.В. Суслов, преподаватели русского как иностранного - Е.А. Атлас и Е.Н. </w:t>
      </w:r>
      <w:proofErr w:type="spellStart"/>
      <w:r w:rsidRPr="0056311D">
        <w:rPr>
          <w:rFonts w:cstheme="minorHAnsi"/>
          <w:bCs/>
          <w:iCs/>
          <w:sz w:val="24"/>
          <w:szCs w:val="24"/>
        </w:rPr>
        <w:t>Смоловская</w:t>
      </w:r>
      <w:proofErr w:type="spellEnd"/>
      <w:r w:rsidRPr="0056311D">
        <w:rPr>
          <w:rFonts w:cstheme="minorHAnsi"/>
          <w:bCs/>
          <w:iCs/>
          <w:sz w:val="24"/>
          <w:szCs w:val="24"/>
        </w:rPr>
        <w:t>.</w:t>
      </w:r>
    </w:p>
    <w:p w14:paraId="33D720E0"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 xml:space="preserve">По результатам обучения слушатели получали </w:t>
      </w:r>
      <w:proofErr w:type="spellStart"/>
      <w:r w:rsidRPr="0056311D">
        <w:rPr>
          <w:rFonts w:cstheme="minorHAnsi"/>
          <w:bCs/>
          <w:iCs/>
          <w:sz w:val="24"/>
          <w:szCs w:val="24"/>
        </w:rPr>
        <w:t>транскрипты</w:t>
      </w:r>
      <w:proofErr w:type="spellEnd"/>
      <w:r w:rsidRPr="0056311D">
        <w:rPr>
          <w:rFonts w:cstheme="minorHAnsi"/>
          <w:bCs/>
          <w:iCs/>
          <w:sz w:val="24"/>
          <w:szCs w:val="24"/>
        </w:rPr>
        <w:t xml:space="preserve"> с указанием кредитов ECTS. Большинство слушателей – 20 студентов - освоили программу в объеме 6 кредитов ECTS, 5 слушателей составили программу на 12 кредитов, 8 студентов выбрали по одному курсу (2 ECTS) – это студенты из китайских университетов, 1 слушатель получил максимальное число кредитов - 18.</w:t>
      </w:r>
    </w:p>
    <w:p w14:paraId="5F15079E" w14:textId="77777777" w:rsidR="006537D5" w:rsidRPr="0056311D" w:rsidRDefault="006537D5" w:rsidP="006537D5">
      <w:pPr>
        <w:spacing w:before="0" w:after="120" w:line="240" w:lineRule="auto"/>
        <w:ind w:right="-13" w:firstLine="709"/>
        <w:jc w:val="both"/>
        <w:rPr>
          <w:rFonts w:cstheme="minorHAnsi"/>
          <w:bCs/>
          <w:iCs/>
          <w:sz w:val="24"/>
          <w:szCs w:val="24"/>
        </w:rPr>
      </w:pPr>
      <w:r w:rsidRPr="0056311D">
        <w:rPr>
          <w:rFonts w:cstheme="minorHAnsi"/>
          <w:bCs/>
          <w:iCs/>
          <w:sz w:val="24"/>
          <w:szCs w:val="24"/>
        </w:rPr>
        <w:t xml:space="preserve">В Летнем Университете участвовали 40 слушателей из 10 стран: </w:t>
      </w:r>
      <w:proofErr w:type="gramStart"/>
      <w:r w:rsidRPr="0056311D">
        <w:rPr>
          <w:rFonts w:cstheme="minorHAnsi"/>
          <w:bCs/>
          <w:iCs/>
          <w:sz w:val="24"/>
          <w:szCs w:val="24"/>
        </w:rPr>
        <w:t>Корея, Китай, США, Норвегия, Дания, Афганистан, Пакистан, Бразилия, Индия и Турция.</w:t>
      </w:r>
      <w:proofErr w:type="gramEnd"/>
      <w:r w:rsidRPr="0056311D">
        <w:rPr>
          <w:rFonts w:cstheme="minorHAnsi"/>
          <w:bCs/>
          <w:iCs/>
          <w:sz w:val="24"/>
          <w:szCs w:val="24"/>
        </w:rPr>
        <w:t xml:space="preserve"> Самыми крупными были делегации из Университета </w:t>
      </w:r>
      <w:proofErr w:type="spellStart"/>
      <w:r w:rsidRPr="0056311D">
        <w:rPr>
          <w:rFonts w:cstheme="minorHAnsi"/>
          <w:bCs/>
          <w:iCs/>
          <w:sz w:val="24"/>
          <w:szCs w:val="24"/>
        </w:rPr>
        <w:t>Фудана</w:t>
      </w:r>
      <w:proofErr w:type="spellEnd"/>
      <w:r w:rsidRPr="0056311D">
        <w:rPr>
          <w:rFonts w:cstheme="minorHAnsi"/>
          <w:bCs/>
          <w:iCs/>
          <w:sz w:val="24"/>
          <w:szCs w:val="24"/>
        </w:rPr>
        <w:t xml:space="preserve"> (Китай) - 15 студентов и из </w:t>
      </w:r>
      <w:proofErr w:type="spellStart"/>
      <w:r w:rsidRPr="0056311D">
        <w:rPr>
          <w:rFonts w:cstheme="minorHAnsi"/>
          <w:bCs/>
          <w:iCs/>
          <w:sz w:val="24"/>
          <w:szCs w:val="24"/>
        </w:rPr>
        <w:t>Сеултех</w:t>
      </w:r>
      <w:proofErr w:type="spellEnd"/>
      <w:r w:rsidRPr="0056311D">
        <w:rPr>
          <w:rFonts w:cstheme="minorHAnsi"/>
          <w:bCs/>
          <w:iCs/>
          <w:sz w:val="24"/>
          <w:szCs w:val="24"/>
        </w:rPr>
        <w:t xml:space="preserve"> (Корея) - 9 студентов. </w:t>
      </w:r>
    </w:p>
    <w:p w14:paraId="4A771B4E" w14:textId="77777777" w:rsidR="006537D5" w:rsidRPr="0056311D" w:rsidRDefault="006537D5" w:rsidP="006537D5">
      <w:pPr>
        <w:spacing w:before="0" w:after="120" w:line="240" w:lineRule="auto"/>
        <w:ind w:right="-13" w:firstLine="709"/>
        <w:rPr>
          <w:rFonts w:cstheme="minorHAnsi"/>
          <w:sz w:val="24"/>
          <w:szCs w:val="24"/>
        </w:rPr>
      </w:pPr>
      <w:r w:rsidRPr="0056311D">
        <w:rPr>
          <w:rFonts w:cstheme="minorHAnsi"/>
          <w:sz w:val="24"/>
          <w:szCs w:val="24"/>
        </w:rPr>
        <w:t>В 2014-2015 учебном году ожидается увеличение количества иностранных студентов, чему будет способствовать:</w:t>
      </w:r>
    </w:p>
    <w:p w14:paraId="565F61F1" w14:textId="77777777" w:rsidR="006537D5" w:rsidRPr="0056311D" w:rsidRDefault="006537D5" w:rsidP="006537D5">
      <w:pPr>
        <w:pStyle w:val="af"/>
        <w:numPr>
          <w:ilvl w:val="0"/>
          <w:numId w:val="29"/>
        </w:numPr>
        <w:spacing w:before="0" w:after="120" w:line="240" w:lineRule="auto"/>
        <w:ind w:left="851" w:right="-13" w:hanging="567"/>
        <w:contextualSpacing w:val="0"/>
        <w:rPr>
          <w:rFonts w:cstheme="minorHAnsi"/>
          <w:sz w:val="24"/>
          <w:szCs w:val="24"/>
        </w:rPr>
      </w:pPr>
      <w:r w:rsidRPr="0056311D">
        <w:rPr>
          <w:rFonts w:cstheme="minorHAnsi"/>
          <w:sz w:val="24"/>
          <w:szCs w:val="24"/>
        </w:rPr>
        <w:t>развитие партнерских связей,</w:t>
      </w:r>
    </w:p>
    <w:p w14:paraId="243D35E4" w14:textId="77777777" w:rsidR="006537D5" w:rsidRPr="0056311D" w:rsidRDefault="006537D5" w:rsidP="006537D5">
      <w:pPr>
        <w:pStyle w:val="af"/>
        <w:numPr>
          <w:ilvl w:val="0"/>
          <w:numId w:val="29"/>
        </w:numPr>
        <w:spacing w:before="0" w:after="120" w:line="240" w:lineRule="auto"/>
        <w:ind w:left="851" w:right="-13" w:hanging="567"/>
        <w:contextualSpacing w:val="0"/>
        <w:rPr>
          <w:rFonts w:cstheme="minorHAnsi"/>
          <w:sz w:val="24"/>
          <w:szCs w:val="24"/>
        </w:rPr>
      </w:pPr>
      <w:r w:rsidRPr="0056311D">
        <w:rPr>
          <w:rFonts w:cstheme="minorHAnsi"/>
          <w:sz w:val="24"/>
          <w:szCs w:val="24"/>
        </w:rPr>
        <w:t>увеличение количества иностранных студентов, приезжающих на долгосрочные программы,</w:t>
      </w:r>
    </w:p>
    <w:p w14:paraId="5B492F69" w14:textId="77777777" w:rsidR="006537D5" w:rsidRPr="0056311D" w:rsidRDefault="006537D5" w:rsidP="006537D5">
      <w:pPr>
        <w:pStyle w:val="af"/>
        <w:numPr>
          <w:ilvl w:val="0"/>
          <w:numId w:val="29"/>
        </w:numPr>
        <w:spacing w:before="0" w:after="120" w:line="240" w:lineRule="auto"/>
        <w:ind w:left="851" w:right="-13" w:hanging="567"/>
        <w:contextualSpacing w:val="0"/>
        <w:rPr>
          <w:rFonts w:cstheme="minorHAnsi"/>
          <w:sz w:val="24"/>
          <w:szCs w:val="24"/>
        </w:rPr>
      </w:pPr>
      <w:r w:rsidRPr="0056311D">
        <w:rPr>
          <w:rFonts w:cstheme="minorHAnsi"/>
          <w:sz w:val="24"/>
          <w:szCs w:val="24"/>
        </w:rPr>
        <w:t xml:space="preserve">увеличение количества иностранных студентов, приезжающих на зимнюю школу и в Летний университет, </w:t>
      </w:r>
    </w:p>
    <w:p w14:paraId="21ACC934" w14:textId="77777777" w:rsidR="006537D5" w:rsidRPr="0056311D" w:rsidRDefault="006537D5" w:rsidP="006537D5">
      <w:pPr>
        <w:pStyle w:val="af"/>
        <w:numPr>
          <w:ilvl w:val="0"/>
          <w:numId w:val="29"/>
        </w:numPr>
        <w:spacing w:before="0" w:after="120" w:line="240" w:lineRule="auto"/>
        <w:ind w:left="851" w:right="-13" w:hanging="567"/>
        <w:contextualSpacing w:val="0"/>
        <w:rPr>
          <w:rFonts w:cstheme="minorHAnsi"/>
          <w:sz w:val="24"/>
          <w:szCs w:val="24"/>
        </w:rPr>
      </w:pPr>
      <w:r w:rsidRPr="0056311D">
        <w:rPr>
          <w:rFonts w:cstheme="minorHAnsi"/>
          <w:sz w:val="24"/>
          <w:szCs w:val="24"/>
        </w:rPr>
        <w:t>улучшение сервисов Университета,</w:t>
      </w:r>
    </w:p>
    <w:p w14:paraId="7CAFA59B" w14:textId="77777777" w:rsidR="006537D5" w:rsidRPr="0056311D" w:rsidRDefault="006537D5" w:rsidP="006537D5">
      <w:pPr>
        <w:pStyle w:val="af"/>
        <w:numPr>
          <w:ilvl w:val="0"/>
          <w:numId w:val="29"/>
        </w:numPr>
        <w:spacing w:before="0" w:after="120" w:line="240" w:lineRule="auto"/>
        <w:ind w:left="851" w:right="-13" w:hanging="567"/>
        <w:contextualSpacing w:val="0"/>
        <w:rPr>
          <w:rFonts w:cstheme="minorHAnsi"/>
          <w:sz w:val="24"/>
          <w:szCs w:val="24"/>
        </w:rPr>
      </w:pPr>
      <w:r w:rsidRPr="0056311D">
        <w:rPr>
          <w:rFonts w:cstheme="minorHAnsi"/>
          <w:sz w:val="24"/>
          <w:szCs w:val="24"/>
        </w:rPr>
        <w:t>интеграция иностранных студентов,</w:t>
      </w:r>
    </w:p>
    <w:p w14:paraId="797123B7" w14:textId="77777777" w:rsidR="006537D5" w:rsidRPr="0056311D" w:rsidRDefault="006537D5" w:rsidP="006537D5">
      <w:pPr>
        <w:pStyle w:val="af"/>
        <w:numPr>
          <w:ilvl w:val="0"/>
          <w:numId w:val="29"/>
        </w:numPr>
        <w:spacing w:before="0" w:after="120" w:line="240" w:lineRule="auto"/>
        <w:ind w:left="851" w:right="-13" w:hanging="567"/>
        <w:contextualSpacing w:val="0"/>
        <w:rPr>
          <w:rFonts w:cstheme="minorHAnsi"/>
          <w:sz w:val="24"/>
          <w:szCs w:val="24"/>
        </w:rPr>
      </w:pPr>
      <w:r w:rsidRPr="0056311D">
        <w:rPr>
          <w:rFonts w:cstheme="minorHAnsi"/>
          <w:sz w:val="24"/>
          <w:szCs w:val="24"/>
        </w:rPr>
        <w:t>развитие партнерских связей филиалов НИУ ВШЭ в Санкт-Петербурге, Перми и Нижнем Новгороде в связи с формированием в них международных отделов.</w:t>
      </w:r>
    </w:p>
    <w:p w14:paraId="04741FCA" w14:textId="77777777" w:rsidR="006537D5" w:rsidRPr="0056311D" w:rsidRDefault="006537D5" w:rsidP="006537D5">
      <w:pPr>
        <w:spacing w:before="0" w:after="120" w:line="240" w:lineRule="auto"/>
        <w:ind w:right="-13" w:firstLine="709"/>
        <w:rPr>
          <w:rFonts w:cstheme="minorHAnsi"/>
          <w:sz w:val="24"/>
          <w:szCs w:val="24"/>
        </w:rPr>
      </w:pPr>
      <w:r w:rsidRPr="0056311D">
        <w:rPr>
          <w:rFonts w:cstheme="minorHAnsi"/>
          <w:sz w:val="24"/>
          <w:szCs w:val="24"/>
        </w:rPr>
        <w:t xml:space="preserve">Одной из помех увеличению количества иностранных студентов может стать осложнившаяся политическая и экономическая ситуация. Другой, </w:t>
      </w:r>
      <w:proofErr w:type="gramStart"/>
      <w:r w:rsidRPr="0056311D">
        <w:rPr>
          <w:rFonts w:cstheme="minorHAnsi"/>
          <w:sz w:val="24"/>
          <w:szCs w:val="24"/>
        </w:rPr>
        <w:t>влияющей</w:t>
      </w:r>
      <w:proofErr w:type="gramEnd"/>
      <w:r w:rsidRPr="0056311D">
        <w:rPr>
          <w:rFonts w:cstheme="minorHAnsi"/>
          <w:sz w:val="24"/>
          <w:szCs w:val="24"/>
        </w:rPr>
        <w:t xml:space="preserve">  на краткосрочную мобильность, ограничение финансирования летних школ на 2015 год.</w:t>
      </w:r>
    </w:p>
    <w:p w14:paraId="4E8BFD46" w14:textId="77777777" w:rsidR="00CF25CB" w:rsidRPr="0056311D" w:rsidRDefault="00CB0F3F" w:rsidP="00043CBC">
      <w:pPr>
        <w:pStyle w:val="2"/>
        <w:numPr>
          <w:ilvl w:val="1"/>
          <w:numId w:val="68"/>
        </w:numPr>
      </w:pPr>
      <w:bookmarkStart w:id="47" w:name="_Toc278494371"/>
      <w:r w:rsidRPr="0056311D">
        <w:t>Участие штатных иностранных преподавателей в реализации образовательных программ</w:t>
      </w:r>
      <w:bookmarkEnd w:id="47"/>
    </w:p>
    <w:p w14:paraId="6B804AFB" w14:textId="77777777" w:rsidR="003D5F8A" w:rsidRPr="0056311D" w:rsidRDefault="003D5F8A" w:rsidP="003D5F8A">
      <w:pPr>
        <w:spacing w:before="0" w:after="120" w:line="240" w:lineRule="auto"/>
        <w:ind w:firstLine="709"/>
        <w:jc w:val="both"/>
        <w:rPr>
          <w:rFonts w:cstheme="minorHAnsi"/>
          <w:sz w:val="24"/>
          <w:szCs w:val="24"/>
        </w:rPr>
      </w:pPr>
      <w:r w:rsidRPr="0056311D">
        <w:rPr>
          <w:rFonts w:cstheme="minorHAnsi"/>
          <w:sz w:val="24"/>
          <w:szCs w:val="24"/>
        </w:rPr>
        <w:t xml:space="preserve">По сравнению с 2012-2013 учебным </w:t>
      </w:r>
      <w:r w:rsidR="00FC07CD" w:rsidRPr="0056311D">
        <w:rPr>
          <w:rFonts w:cstheme="minorHAnsi"/>
          <w:sz w:val="24"/>
          <w:szCs w:val="24"/>
        </w:rPr>
        <w:t>годом в 2013-2014 учебном году численность</w:t>
      </w:r>
      <w:r w:rsidRPr="0056311D">
        <w:rPr>
          <w:rFonts w:cstheme="minorHAnsi"/>
          <w:sz w:val="24"/>
          <w:szCs w:val="24"/>
        </w:rPr>
        <w:t xml:space="preserve"> работающих в НИУ ВШЭ инос</w:t>
      </w:r>
      <w:r w:rsidR="00FC07CD" w:rsidRPr="0056311D">
        <w:rPr>
          <w:rFonts w:cstheme="minorHAnsi"/>
          <w:sz w:val="24"/>
          <w:szCs w:val="24"/>
        </w:rPr>
        <w:t>транных преподавателей увеличила</w:t>
      </w:r>
      <w:r w:rsidRPr="0056311D">
        <w:rPr>
          <w:rFonts w:cstheme="minorHAnsi"/>
          <w:sz w:val="24"/>
          <w:szCs w:val="24"/>
        </w:rPr>
        <w:t>сь всего на 4 человека и составила 62</w:t>
      </w:r>
      <w:r w:rsidRPr="0056311D">
        <w:rPr>
          <w:rStyle w:val="af9"/>
          <w:rFonts w:cstheme="minorHAnsi"/>
          <w:sz w:val="24"/>
          <w:szCs w:val="24"/>
        </w:rPr>
        <w:footnoteReference w:id="19"/>
      </w:r>
      <w:r w:rsidRPr="0056311D">
        <w:rPr>
          <w:rFonts w:cstheme="minorHAnsi"/>
          <w:sz w:val="24"/>
          <w:szCs w:val="24"/>
        </w:rPr>
        <w:t>.</w:t>
      </w:r>
    </w:p>
    <w:p w14:paraId="33C9763F" w14:textId="77777777" w:rsidR="003D5F8A" w:rsidRPr="0056311D" w:rsidRDefault="003D5F8A" w:rsidP="003D5F8A">
      <w:pPr>
        <w:spacing w:before="0" w:after="120" w:line="240" w:lineRule="auto"/>
        <w:ind w:firstLine="709"/>
        <w:jc w:val="both"/>
        <w:rPr>
          <w:rFonts w:cstheme="minorHAnsi"/>
          <w:sz w:val="24"/>
          <w:szCs w:val="24"/>
        </w:rPr>
      </w:pPr>
      <w:r w:rsidRPr="0056311D">
        <w:rPr>
          <w:rFonts w:cstheme="minorHAnsi"/>
          <w:sz w:val="24"/>
          <w:szCs w:val="24"/>
        </w:rPr>
        <w:t>Больше всего иностранных преподавателей имеют гражданство следующих стран:</w:t>
      </w:r>
    </w:p>
    <w:p w14:paraId="52CA1A7D" w14:textId="77777777" w:rsidR="003D5F8A" w:rsidRPr="0056311D" w:rsidRDefault="003D5F8A" w:rsidP="00873CB4">
      <w:pPr>
        <w:pStyle w:val="af"/>
        <w:numPr>
          <w:ilvl w:val="0"/>
          <w:numId w:val="32"/>
        </w:numPr>
        <w:spacing w:before="0" w:after="120" w:line="240" w:lineRule="auto"/>
        <w:ind w:left="709" w:hanging="425"/>
        <w:contextualSpacing w:val="0"/>
        <w:jc w:val="both"/>
        <w:rPr>
          <w:rFonts w:cstheme="minorHAnsi"/>
          <w:sz w:val="24"/>
          <w:szCs w:val="24"/>
        </w:rPr>
      </w:pPr>
      <w:r w:rsidRPr="0056311D">
        <w:rPr>
          <w:rFonts w:cstheme="minorHAnsi"/>
          <w:sz w:val="24"/>
          <w:szCs w:val="24"/>
        </w:rPr>
        <w:t>Германия – 10 человек,</w:t>
      </w:r>
    </w:p>
    <w:p w14:paraId="2E6711D1" w14:textId="77777777" w:rsidR="003D5F8A" w:rsidRPr="0056311D" w:rsidRDefault="003D5F8A" w:rsidP="00873CB4">
      <w:pPr>
        <w:pStyle w:val="af"/>
        <w:numPr>
          <w:ilvl w:val="0"/>
          <w:numId w:val="32"/>
        </w:numPr>
        <w:spacing w:before="0" w:after="120" w:line="240" w:lineRule="auto"/>
        <w:ind w:left="709" w:hanging="425"/>
        <w:contextualSpacing w:val="0"/>
        <w:jc w:val="both"/>
        <w:rPr>
          <w:rFonts w:cstheme="minorHAnsi"/>
          <w:sz w:val="24"/>
          <w:szCs w:val="24"/>
        </w:rPr>
      </w:pPr>
      <w:r w:rsidRPr="0056311D">
        <w:rPr>
          <w:rFonts w:cstheme="minorHAnsi"/>
          <w:sz w:val="24"/>
          <w:szCs w:val="24"/>
        </w:rPr>
        <w:t>США – 9 человек,</w:t>
      </w:r>
    </w:p>
    <w:p w14:paraId="432341B0" w14:textId="77777777" w:rsidR="003D5F8A" w:rsidRPr="0056311D" w:rsidRDefault="003D5F8A" w:rsidP="00873CB4">
      <w:pPr>
        <w:pStyle w:val="af"/>
        <w:numPr>
          <w:ilvl w:val="0"/>
          <w:numId w:val="32"/>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Белоруссия – </w:t>
      </w:r>
      <w:r w:rsidRPr="0056311D">
        <w:rPr>
          <w:rFonts w:cstheme="minorHAnsi"/>
          <w:sz w:val="24"/>
          <w:szCs w:val="24"/>
          <w:lang w:val="en-US"/>
        </w:rPr>
        <w:t>7</w:t>
      </w:r>
      <w:r w:rsidRPr="0056311D">
        <w:rPr>
          <w:rFonts w:cstheme="minorHAnsi"/>
          <w:sz w:val="24"/>
          <w:szCs w:val="24"/>
        </w:rPr>
        <w:t xml:space="preserve"> человек,</w:t>
      </w:r>
    </w:p>
    <w:p w14:paraId="3A9BD0B5" w14:textId="77777777" w:rsidR="003D5F8A" w:rsidRPr="0056311D" w:rsidRDefault="003D5F8A" w:rsidP="00873CB4">
      <w:pPr>
        <w:pStyle w:val="af"/>
        <w:numPr>
          <w:ilvl w:val="0"/>
          <w:numId w:val="32"/>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Япония – </w:t>
      </w:r>
      <w:r w:rsidRPr="0056311D">
        <w:rPr>
          <w:rFonts w:cstheme="minorHAnsi"/>
          <w:sz w:val="24"/>
          <w:szCs w:val="24"/>
          <w:lang w:val="en-US"/>
        </w:rPr>
        <w:t>5</w:t>
      </w:r>
      <w:r w:rsidRPr="0056311D">
        <w:rPr>
          <w:rFonts w:cstheme="minorHAnsi"/>
          <w:sz w:val="24"/>
          <w:szCs w:val="24"/>
        </w:rPr>
        <w:t xml:space="preserve"> человека,</w:t>
      </w:r>
    </w:p>
    <w:p w14:paraId="06A28C72" w14:textId="77777777" w:rsidR="003D5F8A" w:rsidRPr="0056311D" w:rsidRDefault="003D5F8A" w:rsidP="00873CB4">
      <w:pPr>
        <w:pStyle w:val="af"/>
        <w:numPr>
          <w:ilvl w:val="0"/>
          <w:numId w:val="32"/>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Украина – 4 человека. </w:t>
      </w:r>
    </w:p>
    <w:p w14:paraId="24F298FA" w14:textId="77777777" w:rsidR="003D5F8A" w:rsidRPr="0056311D" w:rsidRDefault="003D5F8A" w:rsidP="003D5F8A">
      <w:pPr>
        <w:spacing w:before="0" w:after="120" w:line="240" w:lineRule="auto"/>
        <w:ind w:firstLine="709"/>
        <w:jc w:val="both"/>
        <w:rPr>
          <w:rFonts w:cstheme="minorHAnsi"/>
          <w:sz w:val="24"/>
          <w:szCs w:val="24"/>
        </w:rPr>
      </w:pPr>
      <w:r w:rsidRPr="0056311D">
        <w:rPr>
          <w:rFonts w:cstheme="minorHAnsi"/>
          <w:sz w:val="24"/>
          <w:szCs w:val="24"/>
        </w:rPr>
        <w:t>Средний возраст иностранных преподавателей в 2013-2014 году составил 42 года.</w:t>
      </w:r>
    </w:p>
    <w:p w14:paraId="09E38511" w14:textId="77777777" w:rsidR="003D5F8A" w:rsidRPr="0056311D" w:rsidRDefault="003D5F8A" w:rsidP="003D5F8A">
      <w:pPr>
        <w:spacing w:before="0" w:after="120" w:line="240" w:lineRule="auto"/>
        <w:ind w:firstLine="709"/>
        <w:jc w:val="both"/>
        <w:rPr>
          <w:rFonts w:cstheme="minorHAnsi"/>
          <w:sz w:val="24"/>
          <w:szCs w:val="24"/>
        </w:rPr>
      </w:pPr>
      <w:r w:rsidRPr="0056311D">
        <w:rPr>
          <w:rFonts w:cstheme="minorHAnsi"/>
          <w:sz w:val="24"/>
          <w:szCs w:val="24"/>
        </w:rPr>
        <w:t>Большая часть преподавателей – штатные сотрудники НИУ ВШЭ, только 7 из 62 – внешние совместители.</w:t>
      </w:r>
    </w:p>
    <w:p w14:paraId="78749345" w14:textId="77777777" w:rsidR="003D5F8A" w:rsidRPr="0056311D" w:rsidRDefault="003D5F8A" w:rsidP="003D5F8A">
      <w:pPr>
        <w:spacing w:before="0" w:after="120" w:line="240" w:lineRule="auto"/>
        <w:ind w:firstLine="709"/>
        <w:jc w:val="both"/>
        <w:rPr>
          <w:rFonts w:cstheme="minorHAnsi"/>
          <w:sz w:val="24"/>
          <w:szCs w:val="24"/>
        </w:rPr>
      </w:pPr>
      <w:r w:rsidRPr="0056311D">
        <w:rPr>
          <w:rFonts w:cstheme="minorHAnsi"/>
          <w:sz w:val="24"/>
          <w:szCs w:val="24"/>
        </w:rPr>
        <w:t>Наибольшее количество иностранных преподавателей в 2013-2014 учебном году работало в Международном институте экономики и финансов (9 человек), на факультете социологии (8 человек), на факультете менеджмента (5 человек), на факультете мировой экономики и мировой политики (5 человек). 12 из них не провели ни одного курса в 2013-2014 учебном году</w:t>
      </w:r>
      <w:r w:rsidRPr="0056311D">
        <w:rPr>
          <w:rStyle w:val="af9"/>
          <w:rFonts w:cstheme="minorHAnsi"/>
          <w:sz w:val="24"/>
          <w:szCs w:val="24"/>
        </w:rPr>
        <w:t xml:space="preserve"> </w:t>
      </w:r>
      <w:r w:rsidRPr="0056311D">
        <w:rPr>
          <w:rStyle w:val="af9"/>
          <w:rFonts w:cstheme="minorHAnsi"/>
          <w:sz w:val="24"/>
          <w:szCs w:val="24"/>
        </w:rPr>
        <w:footnoteReference w:id="20"/>
      </w:r>
      <w:r w:rsidRPr="0056311D">
        <w:rPr>
          <w:rFonts w:cstheme="minorHAnsi"/>
          <w:sz w:val="24"/>
          <w:szCs w:val="24"/>
        </w:rPr>
        <w:t>.</w:t>
      </w:r>
    </w:p>
    <w:p w14:paraId="2B42C3D1" w14:textId="77777777" w:rsidR="003D5F8A" w:rsidRPr="0056311D" w:rsidRDefault="003D5F8A" w:rsidP="003D5F8A">
      <w:pPr>
        <w:spacing w:before="0" w:after="120" w:line="240" w:lineRule="auto"/>
        <w:ind w:firstLine="709"/>
        <w:jc w:val="both"/>
        <w:rPr>
          <w:rStyle w:val="ad"/>
          <w:rFonts w:cstheme="minorHAnsi"/>
          <w:sz w:val="24"/>
          <w:szCs w:val="24"/>
        </w:rPr>
      </w:pPr>
      <w:r w:rsidRPr="0056311D">
        <w:rPr>
          <w:rStyle w:val="ad"/>
          <w:rFonts w:cstheme="minorHAnsi"/>
          <w:sz w:val="24"/>
          <w:szCs w:val="24"/>
        </w:rPr>
        <w:t xml:space="preserve">Диаграмма 7.3.1. </w:t>
      </w:r>
      <w:r w:rsidRPr="0056311D">
        <w:rPr>
          <w:rFonts w:cstheme="minorHAnsi"/>
          <w:b/>
          <w:bCs/>
          <w:sz w:val="24"/>
          <w:szCs w:val="24"/>
        </w:rPr>
        <w:t>Распределение иностранных преподавателей по должностям.</w:t>
      </w:r>
    </w:p>
    <w:p w14:paraId="3B5EE53E" w14:textId="77777777" w:rsidR="003D5F8A" w:rsidRPr="0056311D" w:rsidRDefault="003D5F8A" w:rsidP="003D5F8A">
      <w:pPr>
        <w:spacing w:before="0" w:after="120" w:line="240" w:lineRule="auto"/>
        <w:ind w:firstLine="709"/>
        <w:jc w:val="both"/>
        <w:rPr>
          <w:rFonts w:cstheme="minorHAnsi"/>
          <w:sz w:val="24"/>
          <w:szCs w:val="24"/>
        </w:rPr>
      </w:pPr>
      <w:r w:rsidRPr="0056311D">
        <w:rPr>
          <w:rFonts w:cstheme="minorHAnsi"/>
          <w:noProof/>
          <w:sz w:val="24"/>
          <w:szCs w:val="24"/>
          <w:lang w:eastAsia="ru-RU"/>
        </w:rPr>
        <w:drawing>
          <wp:inline distT="0" distB="0" distL="0" distR="0" wp14:anchorId="679536B0" wp14:editId="7ADA8F9C">
            <wp:extent cx="4594578" cy="1794933"/>
            <wp:effectExtent l="0" t="0" r="15875" b="1524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428D5DD4" w14:textId="77777777" w:rsidR="003D5F8A" w:rsidRPr="0056311D" w:rsidRDefault="003D5F8A" w:rsidP="003D5F8A">
      <w:pPr>
        <w:spacing w:before="0" w:after="120" w:line="240" w:lineRule="auto"/>
        <w:ind w:firstLine="709"/>
        <w:jc w:val="both"/>
        <w:rPr>
          <w:rFonts w:cstheme="minorHAnsi"/>
          <w:sz w:val="24"/>
          <w:szCs w:val="24"/>
        </w:rPr>
      </w:pPr>
      <w:r w:rsidRPr="0056311D">
        <w:rPr>
          <w:rFonts w:cstheme="minorHAnsi"/>
          <w:sz w:val="24"/>
          <w:szCs w:val="24"/>
        </w:rPr>
        <w:t xml:space="preserve">Ученую степень имеют около 77% </w:t>
      </w:r>
      <w:proofErr w:type="gramStart"/>
      <w:r w:rsidRPr="0056311D">
        <w:rPr>
          <w:rFonts w:cstheme="minorHAnsi"/>
          <w:sz w:val="24"/>
          <w:szCs w:val="24"/>
        </w:rPr>
        <w:t>занятых</w:t>
      </w:r>
      <w:proofErr w:type="gramEnd"/>
      <w:r w:rsidRPr="0056311D">
        <w:rPr>
          <w:rFonts w:cstheme="minorHAnsi"/>
          <w:sz w:val="24"/>
          <w:szCs w:val="24"/>
        </w:rPr>
        <w:t xml:space="preserve"> в учебном процессе 2012/2013 года иностранных преподавателя.</w:t>
      </w:r>
    </w:p>
    <w:p w14:paraId="445573D8" w14:textId="77777777" w:rsidR="003D5F8A" w:rsidRPr="0056311D" w:rsidRDefault="003D5F8A" w:rsidP="003D5F8A">
      <w:pPr>
        <w:spacing w:before="0" w:after="120" w:line="240" w:lineRule="auto"/>
        <w:ind w:firstLine="709"/>
        <w:jc w:val="both"/>
        <w:rPr>
          <w:rFonts w:cstheme="minorHAnsi"/>
          <w:sz w:val="24"/>
          <w:szCs w:val="24"/>
        </w:rPr>
      </w:pPr>
      <w:r w:rsidRPr="0056311D">
        <w:rPr>
          <w:rStyle w:val="ad"/>
          <w:rFonts w:cstheme="minorHAnsi"/>
          <w:sz w:val="24"/>
          <w:szCs w:val="24"/>
        </w:rPr>
        <w:t xml:space="preserve">Диаграмма 7.3.1. </w:t>
      </w:r>
      <w:r w:rsidRPr="0056311D">
        <w:rPr>
          <w:rFonts w:cstheme="minorHAnsi"/>
          <w:b/>
          <w:bCs/>
          <w:sz w:val="24"/>
          <w:szCs w:val="24"/>
        </w:rPr>
        <w:t>Распределение  численности иностранных преподавателей по ученой степени.</w:t>
      </w:r>
    </w:p>
    <w:p w14:paraId="1D49F98A" w14:textId="77777777" w:rsidR="003D5F8A" w:rsidRPr="0056311D" w:rsidRDefault="003D5F8A" w:rsidP="003D5F8A">
      <w:pPr>
        <w:spacing w:before="0" w:after="120" w:line="240" w:lineRule="auto"/>
        <w:ind w:firstLine="709"/>
        <w:jc w:val="both"/>
        <w:rPr>
          <w:rFonts w:cstheme="minorHAnsi"/>
          <w:sz w:val="24"/>
          <w:szCs w:val="24"/>
        </w:rPr>
      </w:pPr>
      <w:r w:rsidRPr="0056311D">
        <w:rPr>
          <w:rFonts w:cstheme="minorHAnsi"/>
          <w:noProof/>
          <w:sz w:val="24"/>
          <w:szCs w:val="24"/>
          <w:lang w:eastAsia="ru-RU"/>
        </w:rPr>
        <w:drawing>
          <wp:inline distT="0" distB="0" distL="0" distR="0" wp14:anchorId="1494C00F" wp14:editId="0309FD0F">
            <wp:extent cx="4605867" cy="1896533"/>
            <wp:effectExtent l="0" t="0" r="23495" b="2794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39F6F554" w14:textId="77777777" w:rsidR="00E0286D" w:rsidRPr="0056311D" w:rsidRDefault="003D5F8A" w:rsidP="003D5F8A">
      <w:pPr>
        <w:spacing w:before="0" w:after="120" w:line="240" w:lineRule="auto"/>
        <w:ind w:firstLine="709"/>
        <w:jc w:val="both"/>
        <w:rPr>
          <w:rFonts w:cstheme="minorHAnsi"/>
          <w:sz w:val="24"/>
          <w:szCs w:val="24"/>
        </w:rPr>
      </w:pPr>
      <w:r w:rsidRPr="0056311D">
        <w:rPr>
          <w:rFonts w:cstheme="minorHAnsi"/>
          <w:sz w:val="24"/>
          <w:szCs w:val="24"/>
        </w:rPr>
        <w:t xml:space="preserve">По сравнению с предыдущим учебным годом увеличился процент иностранных преподавателей со степенью </w:t>
      </w:r>
      <w:r w:rsidRPr="0056311D">
        <w:rPr>
          <w:rFonts w:cstheme="minorHAnsi"/>
          <w:sz w:val="24"/>
          <w:szCs w:val="24"/>
          <w:lang w:val="en-US"/>
        </w:rPr>
        <w:t>PhD</w:t>
      </w:r>
      <w:r w:rsidRPr="0056311D">
        <w:rPr>
          <w:rFonts w:cstheme="minorHAnsi"/>
          <w:sz w:val="24"/>
          <w:szCs w:val="24"/>
        </w:rPr>
        <w:t xml:space="preserve"> (</w:t>
      </w:r>
      <w:r w:rsidRPr="0056311D">
        <w:rPr>
          <w:rFonts w:cstheme="minorHAnsi"/>
          <w:sz w:val="24"/>
          <w:szCs w:val="24"/>
          <w:lang w:val="en-US"/>
        </w:rPr>
        <w:t>c</w:t>
      </w:r>
      <w:r w:rsidRPr="0056311D">
        <w:rPr>
          <w:rFonts w:cstheme="minorHAnsi"/>
          <w:sz w:val="24"/>
          <w:szCs w:val="24"/>
        </w:rPr>
        <w:t xml:space="preserve"> 51% до 71%) и уменьшился процент иностранных преподавателей без ученой степени (с 41% до 22%).</w:t>
      </w:r>
    </w:p>
    <w:p w14:paraId="522E7B52" w14:textId="77777777" w:rsidR="00001EB3" w:rsidRPr="0056311D" w:rsidRDefault="00001EB3" w:rsidP="00043CBC">
      <w:pPr>
        <w:pStyle w:val="10"/>
        <w:numPr>
          <w:ilvl w:val="0"/>
          <w:numId w:val="68"/>
        </w:numPr>
      </w:pPr>
      <w:bookmarkStart w:id="48" w:name="_Toc278494372"/>
      <w:r w:rsidRPr="0056311D">
        <w:t>Профессорско-преподавательский состав (ППС) НИУ ВШЭ</w:t>
      </w:r>
      <w:bookmarkEnd w:id="48"/>
    </w:p>
    <w:p w14:paraId="5C3DD087" w14:textId="77777777" w:rsidR="00CB0F3F" w:rsidRPr="0056311D" w:rsidRDefault="00CB0F3F" w:rsidP="00043CBC">
      <w:pPr>
        <w:pStyle w:val="2"/>
        <w:numPr>
          <w:ilvl w:val="1"/>
          <w:numId w:val="68"/>
        </w:numPr>
      </w:pPr>
      <w:bookmarkStart w:id="49" w:name="_Toc278494373"/>
      <w:r w:rsidRPr="0056311D">
        <w:t>Количественная и качественная характеристика ППС</w:t>
      </w:r>
      <w:bookmarkEnd w:id="49"/>
    </w:p>
    <w:p w14:paraId="4A75BFC8"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Для обеспечения учебного процесса в НИУ ВШЭ в 2013/2014 учебном году на кафедрах, в департаментах и на факультетах НИУ ВШЭ (Москва + МИЭМ) числились 2475 преподавателей, что на 230 человек меньше, чем в прошлом учебном году.  ППС занимали  2005 ставок, что на 199 ставок меньше по сравнению с прошлым годом. По договорам гражданско-правового характера работали 620 человек</w:t>
      </w:r>
    </w:p>
    <w:p w14:paraId="224B3559" w14:textId="77777777" w:rsidR="00D62AA0" w:rsidRPr="0056311D" w:rsidRDefault="00D62AA0" w:rsidP="00863FF6">
      <w:pPr>
        <w:spacing w:before="0" w:after="120" w:line="240" w:lineRule="auto"/>
        <w:ind w:firstLine="709"/>
        <w:jc w:val="both"/>
        <w:rPr>
          <w:rFonts w:cstheme="minorHAnsi"/>
          <w:sz w:val="24"/>
          <w:szCs w:val="24"/>
        </w:rPr>
      </w:pPr>
      <w:proofErr w:type="gramStart"/>
      <w:r w:rsidRPr="0056311D">
        <w:rPr>
          <w:rFonts w:cstheme="minorHAnsi"/>
          <w:sz w:val="24"/>
          <w:szCs w:val="24"/>
        </w:rPr>
        <w:t xml:space="preserve">На диаграмме 8.1.1 показаны изменения численности преподавателей и количества ставок в Москве с МИЭМ за последние 5 прошедших учебных лет. </w:t>
      </w:r>
      <w:proofErr w:type="gramEnd"/>
    </w:p>
    <w:p w14:paraId="3A4A5B11"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На начало ноября 2014–2015 учебного года принято 2460 преподавателей на 2010 ставок.</w:t>
      </w:r>
    </w:p>
    <w:p w14:paraId="51947CCE" w14:textId="77777777" w:rsidR="00D62AA0" w:rsidRPr="0056311D" w:rsidRDefault="00D62AA0" w:rsidP="00863FF6">
      <w:pPr>
        <w:spacing w:before="0" w:after="120" w:line="240" w:lineRule="auto"/>
        <w:ind w:firstLine="709"/>
        <w:jc w:val="both"/>
        <w:rPr>
          <w:rFonts w:cstheme="minorHAnsi"/>
          <w:b/>
          <w:sz w:val="24"/>
          <w:szCs w:val="24"/>
        </w:rPr>
      </w:pPr>
      <w:r w:rsidRPr="0056311D">
        <w:rPr>
          <w:rFonts w:cstheme="minorHAnsi"/>
          <w:b/>
          <w:sz w:val="24"/>
          <w:szCs w:val="24"/>
        </w:rPr>
        <w:t>Диаграмма 8.1.1</w:t>
      </w:r>
    </w:p>
    <w:p w14:paraId="456950A7" w14:textId="65078E83" w:rsidR="00364B8D" w:rsidRPr="0056311D" w:rsidRDefault="00364B8D" w:rsidP="00863FF6">
      <w:pPr>
        <w:spacing w:before="0" w:after="120" w:line="240" w:lineRule="auto"/>
        <w:ind w:firstLine="709"/>
        <w:jc w:val="both"/>
        <w:rPr>
          <w:rFonts w:cstheme="minorHAnsi"/>
          <w:sz w:val="24"/>
          <w:szCs w:val="24"/>
        </w:rPr>
      </w:pPr>
      <w:bookmarkStart w:id="50" w:name="_MON_1477898043"/>
      <w:bookmarkStart w:id="51" w:name="_MON_1477898162"/>
      <w:bookmarkStart w:id="52" w:name="_MON_1477899445"/>
      <w:bookmarkStart w:id="53" w:name="_MON_1477900979"/>
      <w:bookmarkStart w:id="54" w:name="_MON_1477903928"/>
      <w:bookmarkStart w:id="55" w:name="_MON_1477125249"/>
      <w:bookmarkStart w:id="56" w:name="_MON_1477126733"/>
      <w:bookmarkStart w:id="57" w:name="_MON_1474965096"/>
      <w:bookmarkStart w:id="58" w:name="_MON_1474965147"/>
      <w:bookmarkStart w:id="59" w:name="_MON_1474984717"/>
      <w:bookmarkStart w:id="60" w:name="_MON_1474984966"/>
      <w:bookmarkStart w:id="61" w:name="_MON_1474985069"/>
      <w:bookmarkStart w:id="62" w:name="_MON_1474987063"/>
      <w:bookmarkStart w:id="63" w:name="_MON_1474987146"/>
      <w:bookmarkStart w:id="64" w:name="_MON_1474987186"/>
      <w:bookmarkStart w:id="65" w:name="_MON_1474987248"/>
      <w:bookmarkStart w:id="66" w:name="_MON_1474987296"/>
      <w:bookmarkStart w:id="67" w:name="_MON_1474987420"/>
      <w:bookmarkStart w:id="68" w:name="_MON_1474987519"/>
      <w:bookmarkStart w:id="69" w:name="_MON_1474987965"/>
      <w:bookmarkStart w:id="70" w:name="_MON_1474987994"/>
      <w:bookmarkStart w:id="71" w:name="_MON_1474988053"/>
      <w:bookmarkStart w:id="72" w:name="_MON_1444131906"/>
      <w:bookmarkStart w:id="73" w:name="_MON_1466929507"/>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r w:rsidRPr="0056311D">
        <w:rPr>
          <w:rFonts w:cstheme="minorHAnsi"/>
          <w:noProof/>
          <w:sz w:val="24"/>
          <w:szCs w:val="24"/>
          <w:lang w:eastAsia="ru-RU"/>
        </w:rPr>
        <w:drawing>
          <wp:inline distT="0" distB="0" distL="0" distR="0" wp14:anchorId="6DF32DC0" wp14:editId="3C4E7EF5">
            <wp:extent cx="5339645" cy="2325511"/>
            <wp:effectExtent l="0" t="0" r="13970" b="1778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2C5F65A5"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 xml:space="preserve">Диаграмма 8.1.2 демонстрирует движение численности преподавательского состава и изменения количества ставок в филиалах за 3 последних учебных года. Заметен рост ППС в </w:t>
      </w:r>
      <w:proofErr w:type="spellStart"/>
      <w:r w:rsidRPr="0056311D">
        <w:rPr>
          <w:rFonts w:cstheme="minorHAnsi"/>
          <w:sz w:val="24"/>
          <w:szCs w:val="24"/>
        </w:rPr>
        <w:t>С.Петербургском</w:t>
      </w:r>
      <w:proofErr w:type="spellEnd"/>
      <w:r w:rsidRPr="0056311D">
        <w:rPr>
          <w:rFonts w:cstheme="minorHAnsi"/>
          <w:sz w:val="24"/>
          <w:szCs w:val="24"/>
        </w:rPr>
        <w:t xml:space="preserve"> филиале,  в Нижегородском филиале выросло количество ставок ППС, а количество преподавателей уменьшилось, в Перми заметно снижение количества ППС.</w:t>
      </w:r>
    </w:p>
    <w:p w14:paraId="62CB39C4" w14:textId="0C024747" w:rsidR="00D62AA0" w:rsidRPr="0056311D" w:rsidRDefault="00364B8D" w:rsidP="00863FF6">
      <w:pPr>
        <w:spacing w:before="0" w:after="120" w:line="240" w:lineRule="auto"/>
        <w:ind w:firstLine="709"/>
        <w:rPr>
          <w:rFonts w:cstheme="minorHAnsi"/>
          <w:b/>
          <w:sz w:val="24"/>
          <w:szCs w:val="24"/>
        </w:rPr>
      </w:pPr>
      <w:r w:rsidRPr="0056311D">
        <w:rPr>
          <w:rFonts w:cstheme="minorHAnsi"/>
          <w:b/>
          <w:sz w:val="24"/>
          <w:szCs w:val="24"/>
        </w:rPr>
        <w:t>Диаграмма 8.1.2.</w:t>
      </w:r>
    </w:p>
    <w:p w14:paraId="4E753440" w14:textId="768DB726" w:rsidR="00364B8D" w:rsidRPr="0056311D" w:rsidRDefault="00364B8D" w:rsidP="00863FF6">
      <w:pPr>
        <w:spacing w:before="0" w:after="120" w:line="240" w:lineRule="auto"/>
        <w:ind w:firstLine="709"/>
        <w:rPr>
          <w:rFonts w:cstheme="minorHAnsi"/>
          <w:b/>
          <w:color w:val="FF0000"/>
          <w:sz w:val="24"/>
          <w:szCs w:val="24"/>
        </w:rPr>
      </w:pPr>
      <w:r w:rsidRPr="0056311D">
        <w:rPr>
          <w:rFonts w:cstheme="minorHAnsi"/>
          <w:noProof/>
          <w:sz w:val="24"/>
          <w:szCs w:val="24"/>
          <w:lang w:eastAsia="ru-RU"/>
        </w:rPr>
        <w:drawing>
          <wp:inline distT="0" distB="0" distL="0" distR="0" wp14:anchorId="35B8213F" wp14:editId="47D74F34">
            <wp:extent cx="5610578" cy="2449688"/>
            <wp:effectExtent l="0" t="0" r="9525" b="2730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FFE67FA" w14:textId="77777777" w:rsidR="00D62AA0" w:rsidRPr="0056311D" w:rsidRDefault="00D62AA0" w:rsidP="00863FF6">
      <w:pPr>
        <w:spacing w:before="0" w:after="120" w:line="240" w:lineRule="auto"/>
        <w:ind w:firstLine="709"/>
        <w:jc w:val="both"/>
        <w:rPr>
          <w:rFonts w:cstheme="minorHAnsi"/>
          <w:sz w:val="24"/>
          <w:szCs w:val="24"/>
        </w:rPr>
      </w:pPr>
      <w:bookmarkStart w:id="74" w:name="_MON_1477900052"/>
      <w:bookmarkStart w:id="75" w:name="_MON_1477900225"/>
      <w:bookmarkStart w:id="76" w:name="_MON_1477900980"/>
      <w:bookmarkStart w:id="77" w:name="_MON_1474988969"/>
      <w:bookmarkStart w:id="78" w:name="_MON_1475937262"/>
      <w:bookmarkStart w:id="79" w:name="_MON_1475937732"/>
      <w:bookmarkEnd w:id="74"/>
      <w:bookmarkEnd w:id="75"/>
      <w:bookmarkEnd w:id="76"/>
      <w:bookmarkEnd w:id="77"/>
      <w:bookmarkEnd w:id="78"/>
      <w:bookmarkEnd w:id="79"/>
      <w:r w:rsidRPr="0056311D">
        <w:rPr>
          <w:rFonts w:cstheme="minorHAnsi"/>
          <w:sz w:val="24"/>
          <w:szCs w:val="24"/>
        </w:rPr>
        <w:t>Прием ППС в 2013/2014 учебном году, как штатных, так и совместителей, проходил поэтапно, в соответствии с результатами выбора курсов по выбору и началом проведения занятий в соответствующем модуле.</w:t>
      </w:r>
    </w:p>
    <w:p w14:paraId="3DE7C5B3"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 xml:space="preserve">Характеристика профессорско-преподавательского состава по численности разных категорий в Москве и филиалах приведена в таблице 8.1.1. Отметим, что количество ППС в Нижегородском филиале уменьшилось на 30 человек по сравнению с прошлым учебным годом, в Перми на 44 человек, в </w:t>
      </w:r>
      <w:proofErr w:type="spellStart"/>
      <w:r w:rsidRPr="0056311D">
        <w:rPr>
          <w:rFonts w:cstheme="minorHAnsi"/>
          <w:sz w:val="24"/>
          <w:szCs w:val="24"/>
        </w:rPr>
        <w:t>С.Петербурге</w:t>
      </w:r>
      <w:proofErr w:type="spellEnd"/>
      <w:r w:rsidRPr="0056311D">
        <w:rPr>
          <w:rFonts w:cstheme="minorHAnsi"/>
          <w:sz w:val="24"/>
          <w:szCs w:val="24"/>
        </w:rPr>
        <w:t xml:space="preserve"> рост на 28 человек.</w:t>
      </w:r>
    </w:p>
    <w:p w14:paraId="7F9842BC" w14:textId="77777777" w:rsidR="00D62AA0" w:rsidRPr="0056311D" w:rsidRDefault="00D62AA0" w:rsidP="00863FF6">
      <w:pPr>
        <w:spacing w:before="0" w:after="120" w:line="240" w:lineRule="auto"/>
        <w:ind w:firstLine="709"/>
        <w:jc w:val="both"/>
        <w:rPr>
          <w:rFonts w:cstheme="minorHAnsi"/>
          <w:b/>
          <w:sz w:val="24"/>
          <w:szCs w:val="24"/>
        </w:rPr>
      </w:pPr>
      <w:r w:rsidRPr="0056311D">
        <w:rPr>
          <w:rFonts w:cstheme="minorHAnsi"/>
          <w:b/>
          <w:sz w:val="24"/>
          <w:szCs w:val="24"/>
        </w:rPr>
        <w:t xml:space="preserve">Таблица 8.1.1 </w:t>
      </w:r>
    </w:p>
    <w:bookmarkStart w:id="80" w:name="_MON_1477900444"/>
    <w:bookmarkStart w:id="81" w:name="_MON_1477906241"/>
    <w:bookmarkStart w:id="82" w:name="_MON_1477910513"/>
    <w:bookmarkStart w:id="83" w:name="_MON_1475911493"/>
    <w:bookmarkStart w:id="84" w:name="_MON_1466931838"/>
    <w:bookmarkStart w:id="85" w:name="_MON_1475938389"/>
    <w:bookmarkStart w:id="86" w:name="_MON_1467126028"/>
    <w:bookmarkStart w:id="87" w:name="_MON_1467126095"/>
    <w:bookmarkStart w:id="88" w:name="_MON_1466935893"/>
    <w:bookmarkStart w:id="89" w:name="_MON_1466936345"/>
    <w:bookmarkStart w:id="90" w:name="_MON_1466938138"/>
    <w:bookmarkStart w:id="91" w:name="_MON_1466944050"/>
    <w:bookmarkStart w:id="92" w:name="_MON_1466931634"/>
    <w:bookmarkStart w:id="93" w:name="_MON_1467016062"/>
    <w:bookmarkStart w:id="94" w:name="_MON_1475911261"/>
    <w:bookmarkStart w:id="95" w:name="_MON_1477900338"/>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Start w:id="96" w:name="_MON_1477900354"/>
    <w:bookmarkEnd w:id="96"/>
    <w:p w14:paraId="0F4516EB"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object w:dxaOrig="7276" w:dyaOrig="2658" w14:anchorId="1A4752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5" type="#_x0000_t75" style="width:363pt;height:133.5pt" o:ole="">
            <v:imagedata r:id="rId146" o:title=""/>
          </v:shape>
          <o:OLEObject Type="Embed" ProgID="Excel.Sheet.12" ShapeID="_x0000_i1145" DrawAspect="Content" ObjectID="_1478631745" r:id="rId147"/>
        </w:object>
      </w:r>
    </w:p>
    <w:p w14:paraId="688CE925" w14:textId="77777777" w:rsidR="00D62AA0" w:rsidRPr="0056311D" w:rsidRDefault="00D62AA0" w:rsidP="00863FF6">
      <w:pPr>
        <w:spacing w:before="0" w:after="120" w:line="240" w:lineRule="auto"/>
        <w:ind w:firstLine="709"/>
        <w:jc w:val="both"/>
        <w:rPr>
          <w:rFonts w:cstheme="minorHAnsi"/>
          <w:sz w:val="24"/>
          <w:szCs w:val="24"/>
        </w:rPr>
      </w:pPr>
      <w:proofErr w:type="gramStart"/>
      <w:r w:rsidRPr="0056311D">
        <w:rPr>
          <w:rFonts w:cstheme="minorHAnsi"/>
          <w:sz w:val="24"/>
          <w:szCs w:val="24"/>
        </w:rPr>
        <w:t xml:space="preserve">Всего в НИУ ВШЭ в Москве в 2013/2014 учебном году работали:  518  (21%) докторов наук и профессоров – на 8 человек больше, чем в прошлом году, 1196 (48%) кандидатов наук, доцентов – меньше на 117 человек по сравнению с прошлым годом, и преподавателей без ученой степени и звания  761  человек (32%) – меньше на 117 человек. </w:t>
      </w:r>
      <w:proofErr w:type="gramEnd"/>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2"/>
        <w:gridCol w:w="6546"/>
      </w:tblGrid>
      <w:tr w:rsidR="0046057A" w:rsidRPr="0056311D" w14:paraId="0CAEF539" w14:textId="77777777" w:rsidTr="00863FF6">
        <w:tc>
          <w:tcPr>
            <w:tcW w:w="5102" w:type="dxa"/>
          </w:tcPr>
          <w:p w14:paraId="595120CD" w14:textId="77777777" w:rsidR="0046057A" w:rsidRPr="0056311D" w:rsidRDefault="0046057A" w:rsidP="00863FF6">
            <w:pPr>
              <w:spacing w:before="0" w:after="120"/>
              <w:ind w:firstLine="709"/>
              <w:jc w:val="both"/>
              <w:rPr>
                <w:rFonts w:cstheme="minorHAnsi"/>
                <w:sz w:val="24"/>
                <w:szCs w:val="24"/>
              </w:rPr>
            </w:pPr>
            <w:r w:rsidRPr="0056311D">
              <w:rPr>
                <w:rFonts w:cstheme="minorHAnsi"/>
                <w:sz w:val="24"/>
                <w:szCs w:val="24"/>
              </w:rPr>
              <w:t>Всего профессорско-преподавательский состав НИУ ВШЭ Москвы с учеными степенями и званиями составил 1714 человек (69%) (по отношению к общей численности это превышает лицензионный показатель на 9%, который увеличился по сравнению с прошлым учебным годом на 1,5%).</w:t>
            </w:r>
          </w:p>
          <w:p w14:paraId="7E06CEB3" w14:textId="0F4DB22D" w:rsidR="0046057A" w:rsidRPr="0056311D" w:rsidRDefault="0046057A" w:rsidP="00863FF6">
            <w:pPr>
              <w:spacing w:before="0" w:after="120"/>
              <w:ind w:firstLine="709"/>
              <w:jc w:val="both"/>
              <w:rPr>
                <w:rFonts w:cstheme="minorHAnsi"/>
                <w:sz w:val="24"/>
                <w:szCs w:val="24"/>
              </w:rPr>
            </w:pPr>
            <w:r w:rsidRPr="0056311D">
              <w:rPr>
                <w:rFonts w:cstheme="minorHAnsi"/>
                <w:b/>
                <w:sz w:val="24"/>
                <w:szCs w:val="24"/>
              </w:rPr>
              <w:t>Диаграмма 8.1.2.</w:t>
            </w:r>
            <w:r w:rsidRPr="0056311D">
              <w:rPr>
                <w:rFonts w:cstheme="minorHAnsi"/>
                <w:sz w:val="24"/>
                <w:szCs w:val="24"/>
              </w:rPr>
              <w:t xml:space="preserve"> представляет динамику роста доли профессорско-преподавательского состава со степенью </w:t>
            </w:r>
            <w:proofErr w:type="spellStart"/>
            <w:r w:rsidRPr="0056311D">
              <w:rPr>
                <w:rFonts w:cstheme="minorHAnsi"/>
                <w:sz w:val="24"/>
                <w:szCs w:val="24"/>
              </w:rPr>
              <w:t>PhD</w:t>
            </w:r>
            <w:proofErr w:type="spellEnd"/>
            <w:r w:rsidRPr="0056311D">
              <w:rPr>
                <w:rFonts w:cstheme="minorHAnsi"/>
                <w:sz w:val="24"/>
                <w:szCs w:val="24"/>
              </w:rPr>
              <w:t xml:space="preserve"> по филиалам за 3 года. В 2013-2014 учебном году</w:t>
            </w:r>
            <w:r w:rsidR="00863FF6" w:rsidRPr="0056311D">
              <w:rPr>
                <w:rFonts w:cstheme="minorHAnsi"/>
                <w:sz w:val="24"/>
                <w:szCs w:val="24"/>
              </w:rPr>
              <w:t xml:space="preserve"> эта доля по Москве составила 3,43%.</w:t>
            </w:r>
          </w:p>
        </w:tc>
        <w:tc>
          <w:tcPr>
            <w:tcW w:w="5166" w:type="dxa"/>
          </w:tcPr>
          <w:p w14:paraId="6634A51B" w14:textId="034CD613" w:rsidR="0046057A" w:rsidRPr="0056311D" w:rsidRDefault="0046057A" w:rsidP="00863FF6">
            <w:pPr>
              <w:spacing w:before="0" w:after="120"/>
              <w:jc w:val="both"/>
              <w:rPr>
                <w:rFonts w:cstheme="minorHAnsi"/>
                <w:sz w:val="24"/>
                <w:szCs w:val="24"/>
              </w:rPr>
            </w:pPr>
            <w:r w:rsidRPr="0056311D">
              <w:rPr>
                <w:rFonts w:cstheme="minorHAnsi"/>
                <w:noProof/>
                <w:sz w:val="24"/>
                <w:szCs w:val="24"/>
                <w:lang w:eastAsia="ru-RU"/>
              </w:rPr>
              <w:drawing>
                <wp:inline distT="0" distB="0" distL="0" distR="0" wp14:anchorId="35BD4E80" wp14:editId="32F90844">
                  <wp:extent cx="4005329" cy="3335628"/>
                  <wp:effectExtent l="0" t="0" r="14605" b="1778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tc>
      </w:tr>
    </w:tbl>
    <w:p w14:paraId="24603BD1"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В таблице 8.1.2 показано распределение преподавателей по должностям (штатные и совместители), Москва и филиалы.</w:t>
      </w:r>
    </w:p>
    <w:tbl>
      <w:tblPr>
        <w:tblW w:w="7417" w:type="dxa"/>
        <w:tblInd w:w="93" w:type="dxa"/>
        <w:tblLook w:val="04A0" w:firstRow="1" w:lastRow="0" w:firstColumn="1" w:lastColumn="0" w:noHBand="0" w:noVBand="1"/>
      </w:tblPr>
      <w:tblGrid>
        <w:gridCol w:w="2320"/>
        <w:gridCol w:w="703"/>
        <w:gridCol w:w="753"/>
        <w:gridCol w:w="600"/>
        <w:gridCol w:w="753"/>
        <w:gridCol w:w="600"/>
        <w:gridCol w:w="753"/>
        <w:gridCol w:w="600"/>
        <w:gridCol w:w="753"/>
      </w:tblGrid>
      <w:tr w:rsidR="00D62AA0" w:rsidRPr="0056311D" w14:paraId="000BD07C" w14:textId="77777777" w:rsidTr="00C35B2D">
        <w:trPr>
          <w:trHeight w:val="315"/>
        </w:trPr>
        <w:tc>
          <w:tcPr>
            <w:tcW w:w="2320" w:type="dxa"/>
            <w:tcBorders>
              <w:top w:val="nil"/>
              <w:left w:val="nil"/>
              <w:bottom w:val="nil"/>
              <w:right w:val="nil"/>
            </w:tcBorders>
            <w:shd w:val="clear" w:color="auto" w:fill="auto"/>
            <w:noWrap/>
            <w:vAlign w:val="bottom"/>
            <w:hideMark/>
          </w:tcPr>
          <w:p w14:paraId="1AE390A7"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 xml:space="preserve">Таблица 8.1.2 </w:t>
            </w:r>
          </w:p>
        </w:tc>
        <w:tc>
          <w:tcPr>
            <w:tcW w:w="622" w:type="dxa"/>
            <w:tcBorders>
              <w:top w:val="nil"/>
              <w:left w:val="nil"/>
              <w:bottom w:val="nil"/>
              <w:right w:val="nil"/>
            </w:tcBorders>
            <w:shd w:val="clear" w:color="auto" w:fill="auto"/>
            <w:noWrap/>
            <w:vAlign w:val="bottom"/>
            <w:hideMark/>
          </w:tcPr>
          <w:p w14:paraId="27311FD6" w14:textId="77777777" w:rsidR="00D62AA0" w:rsidRPr="0056311D" w:rsidRDefault="00D62AA0" w:rsidP="00863FF6">
            <w:pPr>
              <w:spacing w:before="0" w:after="120" w:line="240" w:lineRule="auto"/>
              <w:jc w:val="center"/>
              <w:rPr>
                <w:rFonts w:cstheme="minorHAnsi"/>
                <w:color w:val="000000"/>
                <w:sz w:val="24"/>
                <w:szCs w:val="24"/>
              </w:rPr>
            </w:pPr>
          </w:p>
        </w:tc>
        <w:tc>
          <w:tcPr>
            <w:tcW w:w="683" w:type="dxa"/>
            <w:tcBorders>
              <w:top w:val="nil"/>
              <w:left w:val="nil"/>
              <w:bottom w:val="nil"/>
              <w:right w:val="nil"/>
            </w:tcBorders>
            <w:shd w:val="clear" w:color="000000" w:fill="FFFFFF"/>
            <w:noWrap/>
            <w:vAlign w:val="bottom"/>
          </w:tcPr>
          <w:p w14:paraId="229F29AD" w14:textId="77777777" w:rsidR="00D62AA0" w:rsidRPr="0056311D" w:rsidRDefault="00D62AA0" w:rsidP="00863FF6">
            <w:pPr>
              <w:spacing w:before="0" w:after="120" w:line="240" w:lineRule="auto"/>
              <w:jc w:val="center"/>
              <w:rPr>
                <w:rFonts w:cstheme="minorHAnsi"/>
                <w:color w:val="FF0000"/>
                <w:sz w:val="24"/>
                <w:szCs w:val="24"/>
              </w:rPr>
            </w:pPr>
          </w:p>
        </w:tc>
        <w:tc>
          <w:tcPr>
            <w:tcW w:w="600" w:type="dxa"/>
            <w:tcBorders>
              <w:top w:val="nil"/>
              <w:left w:val="nil"/>
              <w:bottom w:val="nil"/>
              <w:right w:val="nil"/>
            </w:tcBorders>
            <w:shd w:val="clear" w:color="auto" w:fill="auto"/>
            <w:noWrap/>
            <w:vAlign w:val="bottom"/>
            <w:hideMark/>
          </w:tcPr>
          <w:p w14:paraId="4F0E9445" w14:textId="77777777" w:rsidR="00D62AA0" w:rsidRPr="0056311D" w:rsidRDefault="00D62AA0" w:rsidP="00863FF6">
            <w:pPr>
              <w:spacing w:before="0" w:after="120" w:line="240" w:lineRule="auto"/>
              <w:jc w:val="center"/>
              <w:rPr>
                <w:rFonts w:cstheme="minorHAnsi"/>
                <w:color w:val="FF0000"/>
                <w:sz w:val="24"/>
                <w:szCs w:val="24"/>
              </w:rPr>
            </w:pPr>
          </w:p>
        </w:tc>
        <w:tc>
          <w:tcPr>
            <w:tcW w:w="664" w:type="dxa"/>
            <w:tcBorders>
              <w:top w:val="nil"/>
              <w:left w:val="nil"/>
              <w:bottom w:val="nil"/>
              <w:right w:val="nil"/>
            </w:tcBorders>
            <w:shd w:val="clear" w:color="auto" w:fill="auto"/>
            <w:noWrap/>
            <w:vAlign w:val="bottom"/>
            <w:hideMark/>
          </w:tcPr>
          <w:p w14:paraId="7D5B0905" w14:textId="77777777" w:rsidR="00D62AA0" w:rsidRPr="0056311D" w:rsidRDefault="00D62AA0" w:rsidP="00863FF6">
            <w:pPr>
              <w:spacing w:before="0" w:after="120" w:line="240" w:lineRule="auto"/>
              <w:jc w:val="center"/>
              <w:rPr>
                <w:rFonts w:cstheme="minorHAnsi"/>
                <w:color w:val="000000"/>
                <w:sz w:val="24"/>
                <w:szCs w:val="24"/>
              </w:rPr>
            </w:pPr>
          </w:p>
        </w:tc>
        <w:tc>
          <w:tcPr>
            <w:tcW w:w="600" w:type="dxa"/>
            <w:tcBorders>
              <w:top w:val="nil"/>
              <w:left w:val="nil"/>
              <w:bottom w:val="nil"/>
              <w:right w:val="nil"/>
            </w:tcBorders>
            <w:shd w:val="clear" w:color="auto" w:fill="auto"/>
            <w:noWrap/>
            <w:vAlign w:val="bottom"/>
            <w:hideMark/>
          </w:tcPr>
          <w:p w14:paraId="28760732" w14:textId="77777777" w:rsidR="00D62AA0" w:rsidRPr="0056311D" w:rsidRDefault="00D62AA0" w:rsidP="00863FF6">
            <w:pPr>
              <w:spacing w:before="0" w:after="120" w:line="240" w:lineRule="auto"/>
              <w:jc w:val="center"/>
              <w:rPr>
                <w:rFonts w:cstheme="minorHAnsi"/>
                <w:color w:val="000000"/>
                <w:sz w:val="24"/>
                <w:szCs w:val="24"/>
              </w:rPr>
            </w:pPr>
          </w:p>
        </w:tc>
        <w:tc>
          <w:tcPr>
            <w:tcW w:w="664" w:type="dxa"/>
            <w:tcBorders>
              <w:top w:val="nil"/>
              <w:left w:val="nil"/>
              <w:bottom w:val="nil"/>
              <w:right w:val="nil"/>
            </w:tcBorders>
            <w:shd w:val="clear" w:color="auto" w:fill="auto"/>
            <w:noWrap/>
            <w:vAlign w:val="bottom"/>
            <w:hideMark/>
          </w:tcPr>
          <w:p w14:paraId="52FEBEBD" w14:textId="77777777" w:rsidR="00D62AA0" w:rsidRPr="0056311D" w:rsidRDefault="00D62AA0" w:rsidP="00863FF6">
            <w:pPr>
              <w:spacing w:before="0" w:after="120" w:line="240" w:lineRule="auto"/>
              <w:jc w:val="center"/>
              <w:rPr>
                <w:rFonts w:cstheme="minorHAnsi"/>
                <w:color w:val="000000"/>
                <w:sz w:val="24"/>
                <w:szCs w:val="24"/>
              </w:rPr>
            </w:pPr>
          </w:p>
        </w:tc>
        <w:tc>
          <w:tcPr>
            <w:tcW w:w="600" w:type="dxa"/>
            <w:tcBorders>
              <w:top w:val="nil"/>
              <w:left w:val="nil"/>
              <w:bottom w:val="nil"/>
              <w:right w:val="nil"/>
            </w:tcBorders>
            <w:shd w:val="clear" w:color="auto" w:fill="auto"/>
            <w:noWrap/>
            <w:vAlign w:val="bottom"/>
            <w:hideMark/>
          </w:tcPr>
          <w:p w14:paraId="11E82DA2" w14:textId="77777777" w:rsidR="00D62AA0" w:rsidRPr="0056311D" w:rsidRDefault="00D62AA0" w:rsidP="00863FF6">
            <w:pPr>
              <w:spacing w:before="0" w:after="120" w:line="240" w:lineRule="auto"/>
              <w:jc w:val="center"/>
              <w:rPr>
                <w:rFonts w:cstheme="minorHAnsi"/>
                <w:color w:val="000000"/>
                <w:sz w:val="24"/>
                <w:szCs w:val="24"/>
              </w:rPr>
            </w:pPr>
          </w:p>
        </w:tc>
        <w:tc>
          <w:tcPr>
            <w:tcW w:w="664" w:type="dxa"/>
            <w:tcBorders>
              <w:top w:val="nil"/>
              <w:left w:val="nil"/>
              <w:bottom w:val="nil"/>
              <w:right w:val="nil"/>
            </w:tcBorders>
            <w:shd w:val="clear" w:color="auto" w:fill="auto"/>
            <w:noWrap/>
            <w:vAlign w:val="bottom"/>
            <w:hideMark/>
          </w:tcPr>
          <w:p w14:paraId="132B5295" w14:textId="77777777" w:rsidR="00D62AA0" w:rsidRPr="0056311D" w:rsidRDefault="00D62AA0" w:rsidP="00863FF6">
            <w:pPr>
              <w:spacing w:before="0" w:after="120" w:line="240" w:lineRule="auto"/>
              <w:rPr>
                <w:rFonts w:cstheme="minorHAnsi"/>
                <w:color w:val="000000"/>
                <w:sz w:val="24"/>
                <w:szCs w:val="24"/>
              </w:rPr>
            </w:pPr>
          </w:p>
        </w:tc>
      </w:tr>
      <w:tr w:rsidR="00D62AA0" w:rsidRPr="0056311D" w14:paraId="52D932F8" w14:textId="77777777" w:rsidTr="00D62AA0">
        <w:trPr>
          <w:trHeight w:val="300"/>
        </w:trPr>
        <w:tc>
          <w:tcPr>
            <w:tcW w:w="232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49DAEB" w14:textId="77777777" w:rsidR="00D62AA0" w:rsidRPr="0056311D" w:rsidRDefault="00D62AA0" w:rsidP="00863FF6">
            <w:pPr>
              <w:spacing w:before="0" w:after="120" w:line="240" w:lineRule="auto"/>
              <w:jc w:val="center"/>
              <w:rPr>
                <w:rFonts w:cstheme="minorHAnsi"/>
                <w:b/>
                <w:sz w:val="24"/>
                <w:szCs w:val="24"/>
              </w:rPr>
            </w:pPr>
            <w:r w:rsidRPr="0056311D">
              <w:rPr>
                <w:rFonts w:cstheme="minorHAnsi"/>
                <w:b/>
                <w:sz w:val="24"/>
                <w:szCs w:val="24"/>
              </w:rPr>
              <w:t>2013-14</w:t>
            </w:r>
          </w:p>
        </w:tc>
        <w:tc>
          <w:tcPr>
            <w:tcW w:w="1305" w:type="dxa"/>
            <w:gridSpan w:val="2"/>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0C605A38" w14:textId="77777777" w:rsidR="00D62AA0" w:rsidRPr="0056311D" w:rsidRDefault="00D62AA0" w:rsidP="00863FF6">
            <w:pPr>
              <w:spacing w:before="0" w:after="120" w:line="240" w:lineRule="auto"/>
              <w:jc w:val="center"/>
              <w:rPr>
                <w:rFonts w:cstheme="minorHAnsi"/>
                <w:b/>
                <w:sz w:val="24"/>
                <w:szCs w:val="24"/>
              </w:rPr>
            </w:pPr>
            <w:r w:rsidRPr="0056311D">
              <w:rPr>
                <w:rFonts w:cstheme="minorHAnsi"/>
                <w:b/>
                <w:sz w:val="24"/>
                <w:szCs w:val="24"/>
              </w:rPr>
              <w:t>Москва</w:t>
            </w:r>
          </w:p>
        </w:tc>
        <w:tc>
          <w:tcPr>
            <w:tcW w:w="1264" w:type="dxa"/>
            <w:gridSpan w:val="2"/>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6771C639" w14:textId="77777777" w:rsidR="00D62AA0" w:rsidRPr="0056311D" w:rsidRDefault="00D62AA0" w:rsidP="00863FF6">
            <w:pPr>
              <w:spacing w:before="0" w:after="120" w:line="240" w:lineRule="auto"/>
              <w:jc w:val="center"/>
              <w:rPr>
                <w:rFonts w:cstheme="minorHAnsi"/>
                <w:b/>
                <w:sz w:val="24"/>
                <w:szCs w:val="24"/>
              </w:rPr>
            </w:pPr>
            <w:proofErr w:type="gramStart"/>
            <w:r w:rsidRPr="0056311D">
              <w:rPr>
                <w:rFonts w:cstheme="minorHAnsi"/>
                <w:b/>
                <w:sz w:val="24"/>
                <w:szCs w:val="24"/>
              </w:rPr>
              <w:t>С-Пб</w:t>
            </w:r>
            <w:proofErr w:type="gramEnd"/>
          </w:p>
        </w:tc>
        <w:tc>
          <w:tcPr>
            <w:tcW w:w="1264" w:type="dxa"/>
            <w:gridSpan w:val="2"/>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12CE552C" w14:textId="77777777" w:rsidR="00D62AA0" w:rsidRPr="0056311D" w:rsidRDefault="00D62AA0" w:rsidP="00863FF6">
            <w:pPr>
              <w:spacing w:before="0" w:after="120" w:line="240" w:lineRule="auto"/>
              <w:jc w:val="center"/>
              <w:rPr>
                <w:rFonts w:cstheme="minorHAnsi"/>
                <w:b/>
                <w:sz w:val="24"/>
                <w:szCs w:val="24"/>
              </w:rPr>
            </w:pPr>
            <w:proofErr w:type="spellStart"/>
            <w:r w:rsidRPr="0056311D">
              <w:rPr>
                <w:rFonts w:cstheme="minorHAnsi"/>
                <w:b/>
                <w:sz w:val="24"/>
                <w:szCs w:val="24"/>
              </w:rPr>
              <w:t>Н.Новг</w:t>
            </w:r>
            <w:proofErr w:type="spellEnd"/>
            <w:r w:rsidRPr="0056311D">
              <w:rPr>
                <w:rFonts w:cstheme="minorHAnsi"/>
                <w:b/>
                <w:sz w:val="24"/>
                <w:szCs w:val="24"/>
              </w:rPr>
              <w:t>.</w:t>
            </w:r>
          </w:p>
        </w:tc>
        <w:tc>
          <w:tcPr>
            <w:tcW w:w="1264" w:type="dxa"/>
            <w:gridSpan w:val="2"/>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10A63202" w14:textId="77777777" w:rsidR="00D62AA0" w:rsidRPr="0056311D" w:rsidRDefault="00D62AA0" w:rsidP="00863FF6">
            <w:pPr>
              <w:spacing w:before="0" w:after="120" w:line="240" w:lineRule="auto"/>
              <w:jc w:val="center"/>
              <w:rPr>
                <w:rFonts w:cstheme="minorHAnsi"/>
                <w:b/>
                <w:sz w:val="24"/>
                <w:szCs w:val="24"/>
              </w:rPr>
            </w:pPr>
            <w:r w:rsidRPr="0056311D">
              <w:rPr>
                <w:rFonts w:cstheme="minorHAnsi"/>
                <w:b/>
                <w:sz w:val="24"/>
                <w:szCs w:val="24"/>
              </w:rPr>
              <w:t>Пермь</w:t>
            </w:r>
          </w:p>
        </w:tc>
      </w:tr>
      <w:tr w:rsidR="00D62AA0" w:rsidRPr="0056311D" w14:paraId="3CDFB4F8" w14:textId="77777777" w:rsidTr="00C35B2D">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71852F6E"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профессора</w:t>
            </w:r>
          </w:p>
        </w:tc>
        <w:tc>
          <w:tcPr>
            <w:tcW w:w="622" w:type="dxa"/>
            <w:tcBorders>
              <w:top w:val="nil"/>
              <w:left w:val="nil"/>
              <w:bottom w:val="single" w:sz="4" w:space="0" w:color="auto"/>
              <w:right w:val="single" w:sz="4" w:space="0" w:color="auto"/>
            </w:tcBorders>
            <w:shd w:val="clear" w:color="auto" w:fill="auto"/>
            <w:noWrap/>
            <w:vAlign w:val="bottom"/>
            <w:hideMark/>
          </w:tcPr>
          <w:p w14:paraId="1D7978E9"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712</w:t>
            </w:r>
          </w:p>
        </w:tc>
        <w:tc>
          <w:tcPr>
            <w:tcW w:w="683" w:type="dxa"/>
            <w:tcBorders>
              <w:top w:val="nil"/>
              <w:left w:val="nil"/>
              <w:bottom w:val="single" w:sz="4" w:space="0" w:color="auto"/>
              <w:right w:val="single" w:sz="4" w:space="0" w:color="auto"/>
            </w:tcBorders>
            <w:shd w:val="clear" w:color="auto" w:fill="auto"/>
            <w:noWrap/>
            <w:vAlign w:val="bottom"/>
            <w:hideMark/>
          </w:tcPr>
          <w:p w14:paraId="5820567D"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29%</w:t>
            </w:r>
          </w:p>
        </w:tc>
        <w:tc>
          <w:tcPr>
            <w:tcW w:w="600" w:type="dxa"/>
            <w:tcBorders>
              <w:top w:val="nil"/>
              <w:left w:val="nil"/>
              <w:bottom w:val="single" w:sz="4" w:space="0" w:color="auto"/>
              <w:right w:val="single" w:sz="4" w:space="0" w:color="auto"/>
            </w:tcBorders>
            <w:shd w:val="clear" w:color="000000" w:fill="FFFFFF"/>
            <w:noWrap/>
            <w:vAlign w:val="bottom"/>
            <w:hideMark/>
          </w:tcPr>
          <w:p w14:paraId="6BA2DD10"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72</w:t>
            </w:r>
          </w:p>
        </w:tc>
        <w:tc>
          <w:tcPr>
            <w:tcW w:w="664" w:type="dxa"/>
            <w:tcBorders>
              <w:top w:val="nil"/>
              <w:left w:val="nil"/>
              <w:bottom w:val="single" w:sz="4" w:space="0" w:color="auto"/>
              <w:right w:val="single" w:sz="4" w:space="0" w:color="auto"/>
            </w:tcBorders>
            <w:shd w:val="clear" w:color="auto" w:fill="auto"/>
            <w:noWrap/>
            <w:vAlign w:val="bottom"/>
            <w:hideMark/>
          </w:tcPr>
          <w:p w14:paraId="62079EFA"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21%</w:t>
            </w:r>
          </w:p>
        </w:tc>
        <w:tc>
          <w:tcPr>
            <w:tcW w:w="600" w:type="dxa"/>
            <w:tcBorders>
              <w:top w:val="nil"/>
              <w:left w:val="nil"/>
              <w:bottom w:val="single" w:sz="4" w:space="0" w:color="auto"/>
              <w:right w:val="single" w:sz="4" w:space="0" w:color="auto"/>
            </w:tcBorders>
            <w:shd w:val="clear" w:color="000000" w:fill="FFFFFF"/>
            <w:noWrap/>
            <w:vAlign w:val="bottom"/>
            <w:hideMark/>
          </w:tcPr>
          <w:p w14:paraId="596AD9E0"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51</w:t>
            </w:r>
          </w:p>
        </w:tc>
        <w:tc>
          <w:tcPr>
            <w:tcW w:w="664" w:type="dxa"/>
            <w:tcBorders>
              <w:top w:val="nil"/>
              <w:left w:val="nil"/>
              <w:bottom w:val="single" w:sz="4" w:space="0" w:color="auto"/>
              <w:right w:val="single" w:sz="4" w:space="0" w:color="auto"/>
            </w:tcBorders>
            <w:shd w:val="clear" w:color="auto" w:fill="auto"/>
            <w:noWrap/>
            <w:vAlign w:val="bottom"/>
            <w:hideMark/>
          </w:tcPr>
          <w:p w14:paraId="73354648"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17%</w:t>
            </w:r>
          </w:p>
        </w:tc>
        <w:tc>
          <w:tcPr>
            <w:tcW w:w="600" w:type="dxa"/>
            <w:tcBorders>
              <w:top w:val="nil"/>
              <w:left w:val="nil"/>
              <w:bottom w:val="single" w:sz="4" w:space="0" w:color="auto"/>
              <w:right w:val="single" w:sz="4" w:space="0" w:color="auto"/>
            </w:tcBorders>
            <w:shd w:val="clear" w:color="000000" w:fill="FFFFFF"/>
            <w:noWrap/>
            <w:vAlign w:val="bottom"/>
            <w:hideMark/>
          </w:tcPr>
          <w:p w14:paraId="5DD6252D"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10</w:t>
            </w:r>
          </w:p>
        </w:tc>
        <w:tc>
          <w:tcPr>
            <w:tcW w:w="664" w:type="dxa"/>
            <w:tcBorders>
              <w:top w:val="nil"/>
              <w:left w:val="nil"/>
              <w:bottom w:val="single" w:sz="4" w:space="0" w:color="auto"/>
              <w:right w:val="single" w:sz="4" w:space="0" w:color="auto"/>
            </w:tcBorders>
            <w:shd w:val="clear" w:color="auto" w:fill="auto"/>
            <w:noWrap/>
            <w:vAlign w:val="bottom"/>
            <w:hideMark/>
          </w:tcPr>
          <w:p w14:paraId="7B5D1446"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7%</w:t>
            </w:r>
          </w:p>
        </w:tc>
      </w:tr>
      <w:tr w:rsidR="00D62AA0" w:rsidRPr="0056311D" w14:paraId="6A9E16EF" w14:textId="77777777" w:rsidTr="00C35B2D">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D2E6B87"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доценты</w:t>
            </w:r>
          </w:p>
        </w:tc>
        <w:tc>
          <w:tcPr>
            <w:tcW w:w="622" w:type="dxa"/>
            <w:tcBorders>
              <w:top w:val="nil"/>
              <w:left w:val="nil"/>
              <w:bottom w:val="single" w:sz="4" w:space="0" w:color="auto"/>
              <w:right w:val="single" w:sz="4" w:space="0" w:color="auto"/>
            </w:tcBorders>
            <w:shd w:val="clear" w:color="auto" w:fill="auto"/>
            <w:noWrap/>
            <w:vAlign w:val="bottom"/>
            <w:hideMark/>
          </w:tcPr>
          <w:p w14:paraId="28E0074A"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968</w:t>
            </w:r>
          </w:p>
        </w:tc>
        <w:tc>
          <w:tcPr>
            <w:tcW w:w="683" w:type="dxa"/>
            <w:tcBorders>
              <w:top w:val="nil"/>
              <w:left w:val="nil"/>
              <w:bottom w:val="single" w:sz="4" w:space="0" w:color="auto"/>
              <w:right w:val="single" w:sz="4" w:space="0" w:color="auto"/>
            </w:tcBorders>
            <w:shd w:val="clear" w:color="auto" w:fill="auto"/>
            <w:noWrap/>
            <w:vAlign w:val="bottom"/>
            <w:hideMark/>
          </w:tcPr>
          <w:p w14:paraId="3584756E"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39%</w:t>
            </w:r>
          </w:p>
        </w:tc>
        <w:tc>
          <w:tcPr>
            <w:tcW w:w="600" w:type="dxa"/>
            <w:tcBorders>
              <w:top w:val="nil"/>
              <w:left w:val="nil"/>
              <w:bottom w:val="single" w:sz="4" w:space="0" w:color="auto"/>
              <w:right w:val="single" w:sz="4" w:space="0" w:color="auto"/>
            </w:tcBorders>
            <w:shd w:val="clear" w:color="000000" w:fill="FFFFFF"/>
            <w:noWrap/>
            <w:vAlign w:val="bottom"/>
            <w:hideMark/>
          </w:tcPr>
          <w:p w14:paraId="3599C4BE"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135</w:t>
            </w:r>
          </w:p>
        </w:tc>
        <w:tc>
          <w:tcPr>
            <w:tcW w:w="664" w:type="dxa"/>
            <w:tcBorders>
              <w:top w:val="nil"/>
              <w:left w:val="nil"/>
              <w:bottom w:val="single" w:sz="4" w:space="0" w:color="auto"/>
              <w:right w:val="single" w:sz="4" w:space="0" w:color="auto"/>
            </w:tcBorders>
            <w:shd w:val="clear" w:color="auto" w:fill="auto"/>
            <w:noWrap/>
            <w:vAlign w:val="bottom"/>
            <w:hideMark/>
          </w:tcPr>
          <w:p w14:paraId="671D874F"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40%</w:t>
            </w:r>
          </w:p>
        </w:tc>
        <w:tc>
          <w:tcPr>
            <w:tcW w:w="600" w:type="dxa"/>
            <w:tcBorders>
              <w:top w:val="nil"/>
              <w:left w:val="nil"/>
              <w:bottom w:val="single" w:sz="4" w:space="0" w:color="auto"/>
              <w:right w:val="single" w:sz="4" w:space="0" w:color="auto"/>
            </w:tcBorders>
            <w:shd w:val="clear" w:color="000000" w:fill="FFFFFF"/>
            <w:noWrap/>
            <w:vAlign w:val="bottom"/>
            <w:hideMark/>
          </w:tcPr>
          <w:p w14:paraId="72DCDD2E"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138</w:t>
            </w:r>
          </w:p>
        </w:tc>
        <w:tc>
          <w:tcPr>
            <w:tcW w:w="664" w:type="dxa"/>
            <w:tcBorders>
              <w:top w:val="nil"/>
              <w:left w:val="nil"/>
              <w:bottom w:val="single" w:sz="4" w:space="0" w:color="auto"/>
              <w:right w:val="single" w:sz="4" w:space="0" w:color="auto"/>
            </w:tcBorders>
            <w:shd w:val="clear" w:color="auto" w:fill="auto"/>
            <w:noWrap/>
            <w:vAlign w:val="bottom"/>
            <w:hideMark/>
          </w:tcPr>
          <w:p w14:paraId="1E1E14BD"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46%</w:t>
            </w:r>
          </w:p>
        </w:tc>
        <w:tc>
          <w:tcPr>
            <w:tcW w:w="600" w:type="dxa"/>
            <w:tcBorders>
              <w:top w:val="nil"/>
              <w:left w:val="nil"/>
              <w:bottom w:val="single" w:sz="4" w:space="0" w:color="auto"/>
              <w:right w:val="single" w:sz="4" w:space="0" w:color="auto"/>
            </w:tcBorders>
            <w:shd w:val="clear" w:color="000000" w:fill="FFFFFF"/>
            <w:noWrap/>
            <w:vAlign w:val="bottom"/>
            <w:hideMark/>
          </w:tcPr>
          <w:p w14:paraId="030E6736"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71</w:t>
            </w:r>
          </w:p>
        </w:tc>
        <w:tc>
          <w:tcPr>
            <w:tcW w:w="664" w:type="dxa"/>
            <w:tcBorders>
              <w:top w:val="nil"/>
              <w:left w:val="nil"/>
              <w:bottom w:val="single" w:sz="4" w:space="0" w:color="auto"/>
              <w:right w:val="single" w:sz="4" w:space="0" w:color="auto"/>
            </w:tcBorders>
            <w:shd w:val="clear" w:color="auto" w:fill="auto"/>
            <w:noWrap/>
            <w:vAlign w:val="bottom"/>
            <w:hideMark/>
          </w:tcPr>
          <w:p w14:paraId="5A9A4035"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51%</w:t>
            </w:r>
          </w:p>
        </w:tc>
      </w:tr>
      <w:tr w:rsidR="00D62AA0" w:rsidRPr="0056311D" w14:paraId="13259BF9" w14:textId="77777777" w:rsidTr="00C35B2D">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4DE2ABF6"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старшие преподаватели</w:t>
            </w:r>
          </w:p>
        </w:tc>
        <w:tc>
          <w:tcPr>
            <w:tcW w:w="622" w:type="dxa"/>
            <w:tcBorders>
              <w:top w:val="nil"/>
              <w:left w:val="nil"/>
              <w:bottom w:val="single" w:sz="4" w:space="0" w:color="auto"/>
              <w:right w:val="single" w:sz="4" w:space="0" w:color="auto"/>
            </w:tcBorders>
            <w:shd w:val="clear" w:color="auto" w:fill="auto"/>
            <w:noWrap/>
            <w:vAlign w:val="bottom"/>
            <w:hideMark/>
          </w:tcPr>
          <w:p w14:paraId="0BEBCDBE"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439</w:t>
            </w:r>
          </w:p>
        </w:tc>
        <w:tc>
          <w:tcPr>
            <w:tcW w:w="683" w:type="dxa"/>
            <w:tcBorders>
              <w:top w:val="nil"/>
              <w:left w:val="nil"/>
              <w:bottom w:val="single" w:sz="4" w:space="0" w:color="auto"/>
              <w:right w:val="single" w:sz="4" w:space="0" w:color="auto"/>
            </w:tcBorders>
            <w:shd w:val="clear" w:color="auto" w:fill="auto"/>
            <w:noWrap/>
            <w:vAlign w:val="bottom"/>
            <w:hideMark/>
          </w:tcPr>
          <w:p w14:paraId="7040AF89"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18%</w:t>
            </w:r>
          </w:p>
        </w:tc>
        <w:tc>
          <w:tcPr>
            <w:tcW w:w="600" w:type="dxa"/>
            <w:tcBorders>
              <w:top w:val="nil"/>
              <w:left w:val="nil"/>
              <w:bottom w:val="single" w:sz="4" w:space="0" w:color="auto"/>
              <w:right w:val="single" w:sz="4" w:space="0" w:color="auto"/>
            </w:tcBorders>
            <w:shd w:val="clear" w:color="000000" w:fill="FFFFFF"/>
            <w:noWrap/>
            <w:vAlign w:val="bottom"/>
            <w:hideMark/>
          </w:tcPr>
          <w:p w14:paraId="7C9B1FD7"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88</w:t>
            </w:r>
          </w:p>
        </w:tc>
        <w:tc>
          <w:tcPr>
            <w:tcW w:w="664" w:type="dxa"/>
            <w:tcBorders>
              <w:top w:val="nil"/>
              <w:left w:val="nil"/>
              <w:bottom w:val="single" w:sz="4" w:space="0" w:color="auto"/>
              <w:right w:val="single" w:sz="4" w:space="0" w:color="auto"/>
            </w:tcBorders>
            <w:shd w:val="clear" w:color="auto" w:fill="auto"/>
            <w:noWrap/>
            <w:vAlign w:val="bottom"/>
            <w:hideMark/>
          </w:tcPr>
          <w:p w14:paraId="66216BB8"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26%</w:t>
            </w:r>
          </w:p>
        </w:tc>
        <w:tc>
          <w:tcPr>
            <w:tcW w:w="600" w:type="dxa"/>
            <w:tcBorders>
              <w:top w:val="nil"/>
              <w:left w:val="nil"/>
              <w:bottom w:val="single" w:sz="4" w:space="0" w:color="auto"/>
              <w:right w:val="single" w:sz="4" w:space="0" w:color="auto"/>
            </w:tcBorders>
            <w:shd w:val="clear" w:color="000000" w:fill="FFFFFF"/>
            <w:noWrap/>
            <w:vAlign w:val="bottom"/>
            <w:hideMark/>
          </w:tcPr>
          <w:p w14:paraId="2B2E7259"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73</w:t>
            </w:r>
          </w:p>
        </w:tc>
        <w:tc>
          <w:tcPr>
            <w:tcW w:w="664" w:type="dxa"/>
            <w:tcBorders>
              <w:top w:val="nil"/>
              <w:left w:val="nil"/>
              <w:bottom w:val="single" w:sz="4" w:space="0" w:color="auto"/>
              <w:right w:val="single" w:sz="4" w:space="0" w:color="auto"/>
            </w:tcBorders>
            <w:shd w:val="clear" w:color="auto" w:fill="auto"/>
            <w:noWrap/>
            <w:vAlign w:val="bottom"/>
            <w:hideMark/>
          </w:tcPr>
          <w:p w14:paraId="2FE58784"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24%</w:t>
            </w:r>
          </w:p>
        </w:tc>
        <w:tc>
          <w:tcPr>
            <w:tcW w:w="600" w:type="dxa"/>
            <w:tcBorders>
              <w:top w:val="nil"/>
              <w:left w:val="nil"/>
              <w:bottom w:val="single" w:sz="4" w:space="0" w:color="auto"/>
              <w:right w:val="single" w:sz="4" w:space="0" w:color="auto"/>
            </w:tcBorders>
            <w:shd w:val="clear" w:color="000000" w:fill="FFFFFF"/>
            <w:noWrap/>
            <w:vAlign w:val="bottom"/>
            <w:hideMark/>
          </w:tcPr>
          <w:p w14:paraId="138C9BDD"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35</w:t>
            </w:r>
          </w:p>
        </w:tc>
        <w:tc>
          <w:tcPr>
            <w:tcW w:w="664" w:type="dxa"/>
            <w:tcBorders>
              <w:top w:val="nil"/>
              <w:left w:val="nil"/>
              <w:bottom w:val="single" w:sz="4" w:space="0" w:color="auto"/>
              <w:right w:val="single" w:sz="4" w:space="0" w:color="auto"/>
            </w:tcBorders>
            <w:shd w:val="clear" w:color="auto" w:fill="auto"/>
            <w:noWrap/>
            <w:vAlign w:val="bottom"/>
            <w:hideMark/>
          </w:tcPr>
          <w:p w14:paraId="144416A6"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25%</w:t>
            </w:r>
          </w:p>
        </w:tc>
      </w:tr>
      <w:tr w:rsidR="00D62AA0" w:rsidRPr="0056311D" w14:paraId="78E53322" w14:textId="77777777" w:rsidTr="00C35B2D">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24DD65BE"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 xml:space="preserve">преподаватели, </w:t>
            </w:r>
            <w:proofErr w:type="gramStart"/>
            <w:r w:rsidRPr="0056311D">
              <w:rPr>
                <w:rFonts w:cstheme="minorHAnsi"/>
                <w:sz w:val="24"/>
                <w:szCs w:val="24"/>
              </w:rPr>
              <w:t>асс</w:t>
            </w:r>
            <w:proofErr w:type="gramEnd"/>
            <w:r w:rsidRPr="0056311D">
              <w:rPr>
                <w:rFonts w:cstheme="minorHAnsi"/>
                <w:sz w:val="24"/>
                <w:szCs w:val="24"/>
              </w:rPr>
              <w:t>.</w:t>
            </w:r>
          </w:p>
        </w:tc>
        <w:tc>
          <w:tcPr>
            <w:tcW w:w="622" w:type="dxa"/>
            <w:tcBorders>
              <w:top w:val="nil"/>
              <w:left w:val="nil"/>
              <w:bottom w:val="single" w:sz="4" w:space="0" w:color="auto"/>
              <w:right w:val="single" w:sz="4" w:space="0" w:color="auto"/>
            </w:tcBorders>
            <w:shd w:val="clear" w:color="auto" w:fill="auto"/>
            <w:noWrap/>
            <w:vAlign w:val="bottom"/>
            <w:hideMark/>
          </w:tcPr>
          <w:p w14:paraId="5C94EC09"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356</w:t>
            </w:r>
          </w:p>
        </w:tc>
        <w:tc>
          <w:tcPr>
            <w:tcW w:w="683" w:type="dxa"/>
            <w:tcBorders>
              <w:top w:val="nil"/>
              <w:left w:val="nil"/>
              <w:bottom w:val="single" w:sz="4" w:space="0" w:color="auto"/>
              <w:right w:val="single" w:sz="4" w:space="0" w:color="auto"/>
            </w:tcBorders>
            <w:shd w:val="clear" w:color="auto" w:fill="auto"/>
            <w:noWrap/>
            <w:vAlign w:val="bottom"/>
            <w:hideMark/>
          </w:tcPr>
          <w:p w14:paraId="582FF015"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14%</w:t>
            </w:r>
          </w:p>
        </w:tc>
        <w:tc>
          <w:tcPr>
            <w:tcW w:w="600" w:type="dxa"/>
            <w:tcBorders>
              <w:top w:val="nil"/>
              <w:left w:val="nil"/>
              <w:bottom w:val="single" w:sz="4" w:space="0" w:color="auto"/>
              <w:right w:val="single" w:sz="4" w:space="0" w:color="auto"/>
            </w:tcBorders>
            <w:shd w:val="clear" w:color="000000" w:fill="FFFFFF"/>
            <w:noWrap/>
            <w:vAlign w:val="bottom"/>
            <w:hideMark/>
          </w:tcPr>
          <w:p w14:paraId="421A352A"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46</w:t>
            </w:r>
          </w:p>
        </w:tc>
        <w:tc>
          <w:tcPr>
            <w:tcW w:w="664" w:type="dxa"/>
            <w:tcBorders>
              <w:top w:val="nil"/>
              <w:left w:val="nil"/>
              <w:bottom w:val="single" w:sz="4" w:space="0" w:color="auto"/>
              <w:right w:val="single" w:sz="4" w:space="0" w:color="auto"/>
            </w:tcBorders>
            <w:shd w:val="clear" w:color="auto" w:fill="auto"/>
            <w:noWrap/>
            <w:vAlign w:val="bottom"/>
            <w:hideMark/>
          </w:tcPr>
          <w:p w14:paraId="02765671"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13%</w:t>
            </w:r>
          </w:p>
        </w:tc>
        <w:tc>
          <w:tcPr>
            <w:tcW w:w="600" w:type="dxa"/>
            <w:tcBorders>
              <w:top w:val="nil"/>
              <w:left w:val="nil"/>
              <w:bottom w:val="single" w:sz="4" w:space="0" w:color="auto"/>
              <w:right w:val="single" w:sz="4" w:space="0" w:color="auto"/>
            </w:tcBorders>
            <w:shd w:val="clear" w:color="000000" w:fill="FFFFFF"/>
            <w:noWrap/>
            <w:vAlign w:val="bottom"/>
            <w:hideMark/>
          </w:tcPr>
          <w:p w14:paraId="10DED9C9"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39</w:t>
            </w:r>
          </w:p>
        </w:tc>
        <w:tc>
          <w:tcPr>
            <w:tcW w:w="664" w:type="dxa"/>
            <w:tcBorders>
              <w:top w:val="nil"/>
              <w:left w:val="nil"/>
              <w:bottom w:val="single" w:sz="4" w:space="0" w:color="auto"/>
              <w:right w:val="single" w:sz="4" w:space="0" w:color="auto"/>
            </w:tcBorders>
            <w:shd w:val="clear" w:color="auto" w:fill="auto"/>
            <w:noWrap/>
            <w:vAlign w:val="bottom"/>
            <w:hideMark/>
          </w:tcPr>
          <w:p w14:paraId="5055B85B"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13%</w:t>
            </w:r>
          </w:p>
        </w:tc>
        <w:tc>
          <w:tcPr>
            <w:tcW w:w="600" w:type="dxa"/>
            <w:tcBorders>
              <w:top w:val="nil"/>
              <w:left w:val="nil"/>
              <w:bottom w:val="single" w:sz="4" w:space="0" w:color="auto"/>
              <w:right w:val="single" w:sz="4" w:space="0" w:color="auto"/>
            </w:tcBorders>
            <w:shd w:val="clear" w:color="000000" w:fill="FFFFFF"/>
            <w:noWrap/>
            <w:vAlign w:val="bottom"/>
            <w:hideMark/>
          </w:tcPr>
          <w:p w14:paraId="038E5EB8"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23</w:t>
            </w:r>
          </w:p>
        </w:tc>
        <w:tc>
          <w:tcPr>
            <w:tcW w:w="664" w:type="dxa"/>
            <w:tcBorders>
              <w:top w:val="nil"/>
              <w:left w:val="nil"/>
              <w:bottom w:val="single" w:sz="4" w:space="0" w:color="auto"/>
              <w:right w:val="single" w:sz="4" w:space="0" w:color="auto"/>
            </w:tcBorders>
            <w:shd w:val="clear" w:color="auto" w:fill="auto"/>
            <w:noWrap/>
            <w:vAlign w:val="bottom"/>
            <w:hideMark/>
          </w:tcPr>
          <w:p w14:paraId="07D45C4A"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17%</w:t>
            </w:r>
          </w:p>
        </w:tc>
      </w:tr>
      <w:tr w:rsidR="00D62AA0" w:rsidRPr="0056311D" w14:paraId="129CDD1C" w14:textId="77777777" w:rsidTr="00C35B2D">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0BE79EA9"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всего</w:t>
            </w:r>
          </w:p>
        </w:tc>
        <w:tc>
          <w:tcPr>
            <w:tcW w:w="622" w:type="dxa"/>
            <w:tcBorders>
              <w:top w:val="nil"/>
              <w:left w:val="nil"/>
              <w:bottom w:val="single" w:sz="4" w:space="0" w:color="auto"/>
              <w:right w:val="single" w:sz="4" w:space="0" w:color="auto"/>
            </w:tcBorders>
            <w:shd w:val="clear" w:color="000000" w:fill="FDE9D9"/>
            <w:noWrap/>
            <w:vAlign w:val="bottom"/>
            <w:hideMark/>
          </w:tcPr>
          <w:p w14:paraId="4FBE5DE2"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2475</w:t>
            </w:r>
          </w:p>
        </w:tc>
        <w:tc>
          <w:tcPr>
            <w:tcW w:w="683" w:type="dxa"/>
            <w:tcBorders>
              <w:top w:val="nil"/>
              <w:left w:val="nil"/>
              <w:bottom w:val="single" w:sz="4" w:space="0" w:color="auto"/>
              <w:right w:val="single" w:sz="4" w:space="0" w:color="auto"/>
            </w:tcBorders>
            <w:shd w:val="clear" w:color="000000" w:fill="FDE9D9"/>
            <w:noWrap/>
            <w:vAlign w:val="bottom"/>
            <w:hideMark/>
          </w:tcPr>
          <w:p w14:paraId="5524928C"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100%</w:t>
            </w:r>
          </w:p>
        </w:tc>
        <w:tc>
          <w:tcPr>
            <w:tcW w:w="600" w:type="dxa"/>
            <w:tcBorders>
              <w:top w:val="nil"/>
              <w:left w:val="nil"/>
              <w:bottom w:val="single" w:sz="4" w:space="0" w:color="auto"/>
              <w:right w:val="single" w:sz="4" w:space="0" w:color="auto"/>
            </w:tcBorders>
            <w:shd w:val="clear" w:color="000000" w:fill="FDE9D9"/>
            <w:noWrap/>
            <w:vAlign w:val="bottom"/>
            <w:hideMark/>
          </w:tcPr>
          <w:p w14:paraId="7716F0D4"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341</w:t>
            </w:r>
          </w:p>
        </w:tc>
        <w:tc>
          <w:tcPr>
            <w:tcW w:w="664" w:type="dxa"/>
            <w:tcBorders>
              <w:top w:val="nil"/>
              <w:left w:val="nil"/>
              <w:bottom w:val="single" w:sz="4" w:space="0" w:color="auto"/>
              <w:right w:val="single" w:sz="4" w:space="0" w:color="auto"/>
            </w:tcBorders>
            <w:shd w:val="clear" w:color="000000" w:fill="FDE9D9"/>
            <w:noWrap/>
            <w:vAlign w:val="bottom"/>
            <w:hideMark/>
          </w:tcPr>
          <w:p w14:paraId="4621EB67"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100%</w:t>
            </w:r>
          </w:p>
        </w:tc>
        <w:tc>
          <w:tcPr>
            <w:tcW w:w="600" w:type="dxa"/>
            <w:tcBorders>
              <w:top w:val="nil"/>
              <w:left w:val="nil"/>
              <w:bottom w:val="single" w:sz="4" w:space="0" w:color="auto"/>
              <w:right w:val="single" w:sz="4" w:space="0" w:color="auto"/>
            </w:tcBorders>
            <w:shd w:val="clear" w:color="000000" w:fill="FDE9D9"/>
            <w:noWrap/>
            <w:vAlign w:val="bottom"/>
            <w:hideMark/>
          </w:tcPr>
          <w:p w14:paraId="1E50A7F6"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301</w:t>
            </w:r>
          </w:p>
        </w:tc>
        <w:tc>
          <w:tcPr>
            <w:tcW w:w="664" w:type="dxa"/>
            <w:tcBorders>
              <w:top w:val="nil"/>
              <w:left w:val="nil"/>
              <w:bottom w:val="single" w:sz="4" w:space="0" w:color="auto"/>
              <w:right w:val="single" w:sz="4" w:space="0" w:color="auto"/>
            </w:tcBorders>
            <w:shd w:val="clear" w:color="000000" w:fill="FDE9D9"/>
            <w:noWrap/>
            <w:vAlign w:val="bottom"/>
            <w:hideMark/>
          </w:tcPr>
          <w:p w14:paraId="17483E2B"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100%</w:t>
            </w:r>
          </w:p>
        </w:tc>
        <w:tc>
          <w:tcPr>
            <w:tcW w:w="600" w:type="dxa"/>
            <w:tcBorders>
              <w:top w:val="nil"/>
              <w:left w:val="nil"/>
              <w:bottom w:val="single" w:sz="4" w:space="0" w:color="auto"/>
              <w:right w:val="single" w:sz="4" w:space="0" w:color="auto"/>
            </w:tcBorders>
            <w:shd w:val="clear" w:color="000000" w:fill="FDE9D9"/>
            <w:noWrap/>
            <w:vAlign w:val="bottom"/>
            <w:hideMark/>
          </w:tcPr>
          <w:p w14:paraId="4985BB22"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139</w:t>
            </w:r>
          </w:p>
        </w:tc>
        <w:tc>
          <w:tcPr>
            <w:tcW w:w="664" w:type="dxa"/>
            <w:tcBorders>
              <w:top w:val="nil"/>
              <w:left w:val="nil"/>
              <w:bottom w:val="single" w:sz="4" w:space="0" w:color="auto"/>
              <w:right w:val="single" w:sz="4" w:space="0" w:color="auto"/>
            </w:tcBorders>
            <w:shd w:val="clear" w:color="000000" w:fill="FDE9D9"/>
            <w:noWrap/>
            <w:vAlign w:val="bottom"/>
            <w:hideMark/>
          </w:tcPr>
          <w:p w14:paraId="2A68D414" w14:textId="77777777" w:rsidR="00D62AA0" w:rsidRPr="0056311D" w:rsidRDefault="00D62AA0" w:rsidP="00863FF6">
            <w:pPr>
              <w:spacing w:before="0" w:after="120" w:line="240" w:lineRule="auto"/>
              <w:jc w:val="center"/>
              <w:rPr>
                <w:rFonts w:cstheme="minorHAnsi"/>
                <w:sz w:val="24"/>
                <w:szCs w:val="24"/>
              </w:rPr>
            </w:pPr>
            <w:r w:rsidRPr="0056311D">
              <w:rPr>
                <w:rFonts w:cstheme="minorHAnsi"/>
                <w:sz w:val="24"/>
                <w:szCs w:val="24"/>
              </w:rPr>
              <w:t>100%</w:t>
            </w:r>
          </w:p>
        </w:tc>
      </w:tr>
    </w:tbl>
    <w:p w14:paraId="26DB267B"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Распределение ППС НИУ ВШЭ по должностям (штатные и совместители) с филиалами представлено на диаграмме 8.1.3.</w:t>
      </w:r>
    </w:p>
    <w:p w14:paraId="40601613" w14:textId="77777777" w:rsidR="00D62AA0" w:rsidRPr="0056311D" w:rsidRDefault="00D62AA0" w:rsidP="00863FF6">
      <w:pPr>
        <w:pStyle w:val="aff5"/>
        <w:spacing w:after="120"/>
        <w:ind w:firstLine="709"/>
        <w:rPr>
          <w:rFonts w:asciiTheme="minorHAnsi" w:hAnsiTheme="minorHAnsi" w:cstheme="minorHAnsi"/>
        </w:rPr>
      </w:pPr>
      <w:r w:rsidRPr="0056311D">
        <w:rPr>
          <w:rFonts w:asciiTheme="minorHAnsi" w:hAnsiTheme="minorHAnsi" w:cstheme="minorHAnsi"/>
        </w:rPr>
        <w:t xml:space="preserve">Диаграмма 8.1.3 </w:t>
      </w:r>
    </w:p>
    <w:p w14:paraId="1CE77733" w14:textId="38CA1A4E" w:rsidR="00364B8D" w:rsidRPr="0056311D" w:rsidRDefault="00364B8D" w:rsidP="00BF0916">
      <w:pPr>
        <w:tabs>
          <w:tab w:val="left" w:pos="1064"/>
        </w:tabs>
        <w:spacing w:before="0" w:after="120" w:line="240" w:lineRule="auto"/>
        <w:ind w:firstLine="709"/>
        <w:rPr>
          <w:rFonts w:cstheme="minorHAnsi"/>
          <w:sz w:val="24"/>
          <w:szCs w:val="24"/>
        </w:rPr>
      </w:pPr>
      <w:bookmarkStart w:id="97" w:name="_MON_1475939110"/>
      <w:bookmarkStart w:id="98" w:name="_MON_1475939244"/>
      <w:bookmarkStart w:id="99" w:name="_MON_1475939319"/>
      <w:bookmarkStart w:id="100" w:name="_MON_1475939391"/>
      <w:bookmarkStart w:id="101" w:name="_MON_1475939426"/>
      <w:bookmarkStart w:id="102" w:name="_MON_1475939767"/>
      <w:bookmarkStart w:id="103" w:name="_MON_1475939022"/>
      <w:bookmarkStart w:id="104" w:name="_MON_1476005038"/>
      <w:bookmarkStart w:id="105" w:name="_MON_1477899097"/>
      <w:bookmarkStart w:id="106" w:name="_MON_1477899296"/>
      <w:bookmarkEnd w:id="97"/>
      <w:bookmarkEnd w:id="98"/>
      <w:bookmarkEnd w:id="99"/>
      <w:bookmarkEnd w:id="100"/>
      <w:bookmarkEnd w:id="101"/>
      <w:bookmarkEnd w:id="102"/>
      <w:bookmarkEnd w:id="103"/>
      <w:bookmarkEnd w:id="104"/>
      <w:bookmarkEnd w:id="105"/>
      <w:bookmarkEnd w:id="106"/>
      <w:r w:rsidRPr="0056311D">
        <w:rPr>
          <w:rFonts w:cstheme="minorHAnsi"/>
          <w:noProof/>
          <w:sz w:val="24"/>
          <w:szCs w:val="24"/>
          <w:lang w:eastAsia="ru-RU"/>
        </w:rPr>
        <w:drawing>
          <wp:inline distT="0" distB="0" distL="0" distR="0" wp14:anchorId="3C60047E" wp14:editId="4A992DAA">
            <wp:extent cx="4501987" cy="2295769"/>
            <wp:effectExtent l="0" t="0" r="13335" b="952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283AAEBE"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 xml:space="preserve">Из диаграммы видно, </w:t>
      </w:r>
      <w:proofErr w:type="gramStart"/>
      <w:r w:rsidRPr="0056311D">
        <w:rPr>
          <w:rFonts w:cstheme="minorHAnsi"/>
          <w:sz w:val="24"/>
          <w:szCs w:val="24"/>
        </w:rPr>
        <w:t>что</w:t>
      </w:r>
      <w:proofErr w:type="gramEnd"/>
      <w:r w:rsidRPr="0056311D">
        <w:rPr>
          <w:rFonts w:cstheme="minorHAnsi"/>
          <w:sz w:val="24"/>
          <w:szCs w:val="24"/>
        </w:rPr>
        <w:t xml:space="preserve"> как и в прошлом году доля доцентов больше всего в Пермском филиале, доля профессоров в Москве, а старших преподавателей Санкт-Петербурге.</w:t>
      </w:r>
    </w:p>
    <w:p w14:paraId="6E4E7B00"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Соотношение штатных преподавателей и совместителей с учеными степенями и без ученой степени представлено на диаграмме 8.1.4.  По сравнению с 2012-13 годом в 2013-14 году с уменьшением общего количества ППС уменьшилось количество кандидатов наук (на 19 человек), количество докторов наук осталось прежним.  В связи с этим увеличилось привлечение ППС по договорам гражданско-правового характера.</w:t>
      </w:r>
    </w:p>
    <w:p w14:paraId="53D18FE2" w14:textId="77777777" w:rsidR="00D62AA0" w:rsidRPr="0056311D" w:rsidRDefault="00D62AA0" w:rsidP="00863FF6">
      <w:pPr>
        <w:spacing w:before="0" w:after="120" w:line="240" w:lineRule="auto"/>
        <w:ind w:firstLine="709"/>
        <w:jc w:val="both"/>
        <w:rPr>
          <w:rFonts w:cstheme="minorHAnsi"/>
          <w:b/>
          <w:color w:val="000000"/>
          <w:sz w:val="24"/>
          <w:szCs w:val="24"/>
        </w:rPr>
      </w:pPr>
      <w:r w:rsidRPr="0056311D">
        <w:rPr>
          <w:rFonts w:cstheme="minorHAnsi"/>
          <w:b/>
          <w:color w:val="000000"/>
          <w:sz w:val="24"/>
          <w:szCs w:val="24"/>
        </w:rPr>
        <w:t xml:space="preserve">Диаграмма 8.1.4 </w:t>
      </w:r>
    </w:p>
    <w:p w14:paraId="2989A5B3" w14:textId="77777777" w:rsidR="00D62AA0" w:rsidRPr="0056311D" w:rsidRDefault="00D62AA0" w:rsidP="00863FF6">
      <w:pPr>
        <w:spacing w:before="0" w:after="120" w:line="240" w:lineRule="auto"/>
        <w:ind w:firstLine="709"/>
        <w:jc w:val="both"/>
        <w:rPr>
          <w:rFonts w:cstheme="minorHAnsi"/>
          <w:color w:val="000000"/>
          <w:sz w:val="24"/>
          <w:szCs w:val="24"/>
        </w:rPr>
      </w:pPr>
      <w:r w:rsidRPr="0056311D">
        <w:rPr>
          <w:rFonts w:cstheme="minorHAnsi"/>
          <w:noProof/>
          <w:sz w:val="24"/>
          <w:szCs w:val="24"/>
          <w:lang w:eastAsia="ru-RU"/>
        </w:rPr>
        <w:drawing>
          <wp:inline distT="0" distB="0" distL="0" distR="0" wp14:anchorId="5585BA5A" wp14:editId="064AEA43">
            <wp:extent cx="5476875" cy="2695575"/>
            <wp:effectExtent l="0" t="0" r="9525"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20A67A47" w14:textId="77777777" w:rsidR="00D62AA0" w:rsidRPr="0056311D" w:rsidRDefault="00D62AA0" w:rsidP="00863FF6">
      <w:pPr>
        <w:spacing w:before="0" w:after="120" w:line="240" w:lineRule="auto"/>
        <w:ind w:firstLine="709"/>
        <w:jc w:val="both"/>
        <w:rPr>
          <w:rFonts w:cstheme="minorHAnsi"/>
          <w:color w:val="000000"/>
          <w:sz w:val="24"/>
          <w:szCs w:val="24"/>
        </w:rPr>
      </w:pPr>
      <w:r w:rsidRPr="0056311D">
        <w:rPr>
          <w:rFonts w:cstheme="minorHAnsi"/>
          <w:color w:val="000000"/>
          <w:sz w:val="24"/>
          <w:szCs w:val="24"/>
        </w:rPr>
        <w:t>На диаграмме 8.1.5 представлено соотношение штатных преподавателей и совместителей в филиалах за последние 2 года.</w:t>
      </w:r>
    </w:p>
    <w:p w14:paraId="2DADBCC0" w14:textId="77777777" w:rsidR="00D62AA0" w:rsidRPr="0056311D" w:rsidRDefault="00D62AA0" w:rsidP="00863FF6">
      <w:pPr>
        <w:spacing w:before="0" w:after="120" w:line="240" w:lineRule="auto"/>
        <w:ind w:firstLine="709"/>
        <w:jc w:val="both"/>
        <w:rPr>
          <w:rFonts w:cstheme="minorHAnsi"/>
          <w:b/>
          <w:sz w:val="24"/>
          <w:szCs w:val="24"/>
        </w:rPr>
      </w:pPr>
      <w:r w:rsidRPr="0056311D">
        <w:rPr>
          <w:rFonts w:cstheme="minorHAnsi"/>
          <w:b/>
          <w:sz w:val="24"/>
          <w:szCs w:val="24"/>
        </w:rPr>
        <w:t xml:space="preserve">Диаграмма 8.1.5 </w:t>
      </w:r>
    </w:p>
    <w:p w14:paraId="66608437" w14:textId="42CAB59F" w:rsidR="00364B8D" w:rsidRPr="0056311D" w:rsidRDefault="00364B8D" w:rsidP="00863FF6">
      <w:pPr>
        <w:spacing w:before="0" w:after="120" w:line="240" w:lineRule="auto"/>
        <w:ind w:firstLine="709"/>
        <w:jc w:val="both"/>
        <w:rPr>
          <w:rFonts w:cstheme="minorHAnsi"/>
          <w:b/>
          <w:sz w:val="24"/>
          <w:szCs w:val="24"/>
        </w:rPr>
      </w:pPr>
      <w:r w:rsidRPr="0056311D">
        <w:rPr>
          <w:rFonts w:cstheme="minorHAnsi"/>
          <w:noProof/>
          <w:sz w:val="24"/>
          <w:szCs w:val="24"/>
          <w:lang w:eastAsia="ru-RU"/>
        </w:rPr>
        <w:drawing>
          <wp:inline distT="0" distB="0" distL="0" distR="0" wp14:anchorId="75A67DCF" wp14:editId="6FC677C9">
            <wp:extent cx="5689600" cy="3093155"/>
            <wp:effectExtent l="0" t="0" r="25400" b="1206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0C24F0A0" w14:textId="77777777" w:rsidR="00D62AA0" w:rsidRPr="0056311D" w:rsidRDefault="00D62AA0" w:rsidP="00863FF6">
      <w:pPr>
        <w:spacing w:before="0" w:after="120" w:line="240" w:lineRule="auto"/>
        <w:ind w:firstLine="709"/>
        <w:jc w:val="both"/>
        <w:rPr>
          <w:rFonts w:cstheme="minorHAnsi"/>
          <w:color w:val="000000"/>
          <w:sz w:val="24"/>
          <w:szCs w:val="24"/>
        </w:rPr>
      </w:pPr>
      <w:bookmarkStart w:id="107" w:name="_MON_1477898630"/>
      <w:bookmarkStart w:id="108" w:name="_MON_1475997291"/>
      <w:bookmarkStart w:id="109" w:name="_MON_1475996260"/>
      <w:bookmarkEnd w:id="107"/>
      <w:bookmarkEnd w:id="108"/>
      <w:bookmarkEnd w:id="109"/>
      <w:r w:rsidRPr="0056311D">
        <w:rPr>
          <w:rFonts w:cstheme="minorHAnsi"/>
          <w:color w:val="000000"/>
          <w:sz w:val="24"/>
          <w:szCs w:val="24"/>
        </w:rPr>
        <w:t>Из диаграммы видно, что в Пермском филиале значительно уменьшилось количество совместителей, в связи с тем, что большая часть ППС, 109 человек, перешли на работу по договорам гражданско-правового характера.</w:t>
      </w:r>
    </w:p>
    <w:p w14:paraId="002FE6BF" w14:textId="77777777" w:rsidR="00D62AA0" w:rsidRPr="0056311D" w:rsidRDefault="00D62AA0" w:rsidP="00863FF6">
      <w:pPr>
        <w:spacing w:before="0" w:after="120" w:line="240" w:lineRule="auto"/>
        <w:ind w:firstLine="709"/>
        <w:jc w:val="both"/>
        <w:rPr>
          <w:rFonts w:cstheme="minorHAnsi"/>
          <w:color w:val="000000"/>
          <w:sz w:val="24"/>
          <w:szCs w:val="24"/>
        </w:rPr>
      </w:pPr>
      <w:r w:rsidRPr="0056311D">
        <w:rPr>
          <w:rFonts w:cstheme="minorHAnsi"/>
          <w:color w:val="000000"/>
          <w:sz w:val="24"/>
          <w:szCs w:val="24"/>
        </w:rPr>
        <w:t>Качественная характеристика профессорско-преподавательского состава в Москве по должностям представлена в таблице 8.1.3  и на диаграмме 8.1.6.</w:t>
      </w:r>
    </w:p>
    <w:p w14:paraId="48B3DED7" w14:textId="77777777" w:rsidR="00D62AA0" w:rsidRPr="0056311D" w:rsidRDefault="00D62AA0" w:rsidP="00863FF6">
      <w:pPr>
        <w:spacing w:before="0" w:after="120" w:line="240" w:lineRule="auto"/>
        <w:ind w:firstLine="709"/>
        <w:jc w:val="both"/>
        <w:rPr>
          <w:rFonts w:cstheme="minorHAnsi"/>
          <w:color w:val="000000"/>
          <w:sz w:val="24"/>
          <w:szCs w:val="24"/>
        </w:rPr>
      </w:pPr>
      <w:r w:rsidRPr="0056311D">
        <w:rPr>
          <w:rFonts w:cstheme="minorHAnsi"/>
          <w:color w:val="000000"/>
          <w:sz w:val="24"/>
          <w:szCs w:val="24"/>
        </w:rPr>
        <w:t>Количество штатного профессорско-преподавательского состава НИУ ВШЭ по сравнению с предыдущим годом уменьшилось на 3 чел. Процентное соотношение остепененных профессоров не изменилось, доцентов - уменьшилось. Изменение штатного состава ППС произошло из-за перевода значительной части ППС на договора ГПХ.</w:t>
      </w:r>
    </w:p>
    <w:tbl>
      <w:tblPr>
        <w:tblW w:w="8698" w:type="dxa"/>
        <w:tblInd w:w="108" w:type="dxa"/>
        <w:tblLook w:val="04A0" w:firstRow="1" w:lastRow="0" w:firstColumn="1" w:lastColumn="0" w:noHBand="0" w:noVBand="1"/>
      </w:tblPr>
      <w:tblGrid>
        <w:gridCol w:w="2916"/>
        <w:gridCol w:w="1049"/>
        <w:gridCol w:w="976"/>
        <w:gridCol w:w="1427"/>
        <w:gridCol w:w="976"/>
        <w:gridCol w:w="1427"/>
      </w:tblGrid>
      <w:tr w:rsidR="00D62AA0" w:rsidRPr="0056311D" w14:paraId="08A0C3A7" w14:textId="77777777" w:rsidTr="00C35B2D">
        <w:trPr>
          <w:trHeight w:val="300"/>
        </w:trPr>
        <w:tc>
          <w:tcPr>
            <w:tcW w:w="2916" w:type="dxa"/>
            <w:tcBorders>
              <w:top w:val="nil"/>
              <w:left w:val="nil"/>
              <w:bottom w:val="nil"/>
              <w:right w:val="nil"/>
            </w:tcBorders>
            <w:shd w:val="clear" w:color="auto" w:fill="auto"/>
            <w:noWrap/>
            <w:vAlign w:val="center"/>
            <w:hideMark/>
          </w:tcPr>
          <w:p w14:paraId="3778B373" w14:textId="77777777" w:rsidR="00D62AA0" w:rsidRPr="0056311D" w:rsidRDefault="00D62AA0" w:rsidP="00863FF6">
            <w:pPr>
              <w:spacing w:before="0" w:after="120" w:line="240" w:lineRule="auto"/>
              <w:jc w:val="both"/>
              <w:rPr>
                <w:rFonts w:cstheme="minorHAnsi"/>
                <w:b/>
                <w:bCs/>
                <w:color w:val="000000"/>
                <w:sz w:val="24"/>
                <w:szCs w:val="24"/>
              </w:rPr>
            </w:pPr>
            <w:r w:rsidRPr="0056311D">
              <w:rPr>
                <w:rFonts w:cstheme="minorHAnsi"/>
                <w:b/>
                <w:bCs/>
                <w:color w:val="000000"/>
                <w:sz w:val="24"/>
                <w:szCs w:val="24"/>
              </w:rPr>
              <w:t xml:space="preserve">Таблица 8.1.3 </w:t>
            </w:r>
          </w:p>
        </w:tc>
        <w:tc>
          <w:tcPr>
            <w:tcW w:w="976" w:type="dxa"/>
            <w:tcBorders>
              <w:top w:val="nil"/>
              <w:left w:val="nil"/>
              <w:bottom w:val="nil"/>
              <w:right w:val="nil"/>
            </w:tcBorders>
            <w:shd w:val="clear" w:color="auto" w:fill="auto"/>
            <w:noWrap/>
            <w:vAlign w:val="bottom"/>
            <w:hideMark/>
          </w:tcPr>
          <w:p w14:paraId="2C8926BC" w14:textId="77777777" w:rsidR="00D62AA0" w:rsidRPr="0056311D" w:rsidRDefault="00D62AA0" w:rsidP="00863FF6">
            <w:pPr>
              <w:spacing w:before="0" w:after="120" w:line="240" w:lineRule="auto"/>
              <w:rPr>
                <w:rFonts w:cstheme="minorHAnsi"/>
                <w:color w:val="000000"/>
                <w:sz w:val="24"/>
                <w:szCs w:val="24"/>
              </w:rPr>
            </w:pPr>
          </w:p>
        </w:tc>
        <w:tc>
          <w:tcPr>
            <w:tcW w:w="976" w:type="dxa"/>
            <w:tcBorders>
              <w:top w:val="nil"/>
              <w:left w:val="nil"/>
              <w:bottom w:val="nil"/>
              <w:right w:val="nil"/>
            </w:tcBorders>
            <w:shd w:val="clear" w:color="auto" w:fill="auto"/>
            <w:noWrap/>
            <w:vAlign w:val="bottom"/>
            <w:hideMark/>
          </w:tcPr>
          <w:p w14:paraId="249FB99D" w14:textId="77777777" w:rsidR="00D62AA0" w:rsidRPr="0056311D" w:rsidRDefault="00D62AA0" w:rsidP="00863FF6">
            <w:pPr>
              <w:spacing w:before="0" w:after="120" w:line="240" w:lineRule="auto"/>
              <w:rPr>
                <w:rFonts w:cstheme="minorHAnsi"/>
                <w:color w:val="000000"/>
                <w:sz w:val="24"/>
                <w:szCs w:val="24"/>
              </w:rPr>
            </w:pPr>
          </w:p>
        </w:tc>
        <w:tc>
          <w:tcPr>
            <w:tcW w:w="1427" w:type="dxa"/>
            <w:tcBorders>
              <w:top w:val="nil"/>
              <w:left w:val="nil"/>
              <w:bottom w:val="nil"/>
              <w:right w:val="nil"/>
            </w:tcBorders>
            <w:shd w:val="clear" w:color="auto" w:fill="auto"/>
            <w:noWrap/>
            <w:vAlign w:val="bottom"/>
            <w:hideMark/>
          </w:tcPr>
          <w:p w14:paraId="1EA0822C" w14:textId="77777777" w:rsidR="00D62AA0" w:rsidRPr="0056311D" w:rsidRDefault="00D62AA0" w:rsidP="00863FF6">
            <w:pPr>
              <w:spacing w:before="0" w:after="120" w:line="240" w:lineRule="auto"/>
              <w:rPr>
                <w:rFonts w:cstheme="minorHAnsi"/>
                <w:color w:val="000000"/>
                <w:sz w:val="24"/>
                <w:szCs w:val="24"/>
              </w:rPr>
            </w:pPr>
          </w:p>
        </w:tc>
        <w:tc>
          <w:tcPr>
            <w:tcW w:w="976" w:type="dxa"/>
            <w:tcBorders>
              <w:top w:val="nil"/>
              <w:left w:val="nil"/>
              <w:bottom w:val="nil"/>
              <w:right w:val="nil"/>
            </w:tcBorders>
            <w:shd w:val="clear" w:color="auto" w:fill="auto"/>
            <w:noWrap/>
            <w:vAlign w:val="bottom"/>
            <w:hideMark/>
          </w:tcPr>
          <w:p w14:paraId="0EAE8610" w14:textId="77777777" w:rsidR="00D62AA0" w:rsidRPr="0056311D" w:rsidRDefault="00D62AA0" w:rsidP="00863FF6">
            <w:pPr>
              <w:spacing w:before="0" w:after="120" w:line="240" w:lineRule="auto"/>
              <w:rPr>
                <w:rFonts w:cstheme="minorHAnsi"/>
                <w:color w:val="000000"/>
                <w:sz w:val="24"/>
                <w:szCs w:val="24"/>
              </w:rPr>
            </w:pPr>
          </w:p>
        </w:tc>
        <w:tc>
          <w:tcPr>
            <w:tcW w:w="1427" w:type="dxa"/>
            <w:tcBorders>
              <w:top w:val="nil"/>
              <w:left w:val="nil"/>
              <w:bottom w:val="nil"/>
              <w:right w:val="nil"/>
            </w:tcBorders>
            <w:shd w:val="clear" w:color="auto" w:fill="auto"/>
            <w:noWrap/>
            <w:vAlign w:val="bottom"/>
            <w:hideMark/>
          </w:tcPr>
          <w:p w14:paraId="5859D081" w14:textId="77777777" w:rsidR="00D62AA0" w:rsidRPr="0056311D" w:rsidRDefault="00D62AA0" w:rsidP="00863FF6">
            <w:pPr>
              <w:spacing w:before="0" w:after="120" w:line="240" w:lineRule="auto"/>
              <w:rPr>
                <w:rFonts w:cstheme="minorHAnsi"/>
                <w:color w:val="000000"/>
                <w:sz w:val="24"/>
                <w:szCs w:val="24"/>
              </w:rPr>
            </w:pPr>
          </w:p>
        </w:tc>
      </w:tr>
      <w:tr w:rsidR="00D62AA0" w:rsidRPr="0056311D" w14:paraId="62EE0879" w14:textId="77777777" w:rsidTr="00BF0916">
        <w:trPr>
          <w:trHeight w:val="342"/>
        </w:trPr>
        <w:tc>
          <w:tcPr>
            <w:tcW w:w="29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A7E8888" w14:textId="77777777" w:rsidR="00D62AA0" w:rsidRPr="0056311D" w:rsidRDefault="00D62AA0" w:rsidP="00863FF6">
            <w:pPr>
              <w:spacing w:before="0" w:after="120" w:line="240" w:lineRule="auto"/>
              <w:jc w:val="center"/>
              <w:rPr>
                <w:rFonts w:cstheme="minorHAnsi"/>
                <w:b/>
                <w:bCs/>
                <w:color w:val="000000"/>
              </w:rPr>
            </w:pPr>
            <w:r w:rsidRPr="0056311D">
              <w:rPr>
                <w:rFonts w:cstheme="minorHAnsi"/>
                <w:b/>
                <w:bCs/>
                <w:color w:val="000000"/>
              </w:rPr>
              <w:t>Должности</w:t>
            </w:r>
          </w:p>
        </w:tc>
        <w:tc>
          <w:tcPr>
            <w:tcW w:w="97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34878FD" w14:textId="77777777" w:rsidR="00D62AA0" w:rsidRPr="0056311D" w:rsidRDefault="00D62AA0" w:rsidP="00863FF6">
            <w:pPr>
              <w:spacing w:before="0" w:after="120" w:line="240" w:lineRule="auto"/>
              <w:jc w:val="center"/>
              <w:rPr>
                <w:rFonts w:cstheme="minorHAnsi"/>
                <w:b/>
                <w:bCs/>
                <w:color w:val="000000"/>
              </w:rPr>
            </w:pPr>
            <w:r w:rsidRPr="0056311D">
              <w:rPr>
                <w:rFonts w:cstheme="minorHAnsi"/>
                <w:b/>
                <w:bCs/>
                <w:color w:val="000000"/>
              </w:rPr>
              <w:t>Годы</w:t>
            </w:r>
          </w:p>
        </w:tc>
        <w:tc>
          <w:tcPr>
            <w:tcW w:w="240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E564280" w14:textId="77777777" w:rsidR="00D62AA0" w:rsidRPr="0056311D" w:rsidRDefault="00D62AA0" w:rsidP="00863FF6">
            <w:pPr>
              <w:spacing w:before="0" w:after="120" w:line="240" w:lineRule="auto"/>
              <w:jc w:val="center"/>
              <w:rPr>
                <w:rFonts w:cstheme="minorHAnsi"/>
                <w:b/>
                <w:bCs/>
                <w:color w:val="000000"/>
              </w:rPr>
            </w:pPr>
            <w:r w:rsidRPr="0056311D">
              <w:rPr>
                <w:rFonts w:cstheme="minorHAnsi"/>
                <w:b/>
                <w:bCs/>
                <w:color w:val="000000"/>
              </w:rPr>
              <w:t>Штатный состав ППС (Москва)</w:t>
            </w:r>
          </w:p>
        </w:tc>
        <w:tc>
          <w:tcPr>
            <w:tcW w:w="240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E41F202" w14:textId="77777777" w:rsidR="00D62AA0" w:rsidRPr="0056311D" w:rsidRDefault="00D62AA0" w:rsidP="00863FF6">
            <w:pPr>
              <w:spacing w:before="0" w:after="120" w:line="240" w:lineRule="auto"/>
              <w:jc w:val="center"/>
              <w:rPr>
                <w:rFonts w:cstheme="minorHAnsi"/>
                <w:b/>
                <w:bCs/>
                <w:color w:val="000000"/>
              </w:rPr>
            </w:pPr>
            <w:r w:rsidRPr="0056311D">
              <w:rPr>
                <w:rFonts w:cstheme="minorHAnsi"/>
                <w:b/>
                <w:bCs/>
                <w:color w:val="000000"/>
              </w:rPr>
              <w:t>Штатные и совместители (Москва)</w:t>
            </w:r>
          </w:p>
        </w:tc>
      </w:tr>
      <w:tr w:rsidR="00D62AA0" w:rsidRPr="0056311D" w14:paraId="4577549B" w14:textId="77777777" w:rsidTr="00BF0916">
        <w:trPr>
          <w:trHeight w:val="767"/>
        </w:trPr>
        <w:tc>
          <w:tcPr>
            <w:tcW w:w="2916"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0C7EA50" w14:textId="77777777" w:rsidR="00D62AA0" w:rsidRPr="0056311D" w:rsidRDefault="00D62AA0" w:rsidP="00863FF6">
            <w:pPr>
              <w:spacing w:before="0" w:after="120" w:line="240" w:lineRule="auto"/>
              <w:rPr>
                <w:rFonts w:cstheme="minorHAnsi"/>
                <w:color w:val="000000"/>
                <w:sz w:val="18"/>
                <w:szCs w:val="18"/>
              </w:rPr>
            </w:pPr>
            <w:r w:rsidRPr="0056311D">
              <w:rPr>
                <w:rFonts w:cstheme="minorHAnsi"/>
                <w:color w:val="000000"/>
                <w:sz w:val="18"/>
                <w:szCs w:val="18"/>
              </w:rPr>
              <w:t> </w:t>
            </w:r>
          </w:p>
        </w:tc>
        <w:tc>
          <w:tcPr>
            <w:tcW w:w="976" w:type="dxa"/>
            <w:tcBorders>
              <w:top w:val="nil"/>
              <w:left w:val="nil"/>
              <w:bottom w:val="single" w:sz="4" w:space="0" w:color="auto"/>
              <w:right w:val="single" w:sz="4" w:space="0" w:color="auto"/>
            </w:tcBorders>
            <w:shd w:val="clear" w:color="auto" w:fill="F2F2F2" w:themeFill="background1" w:themeFillShade="F2"/>
            <w:vAlign w:val="center"/>
            <w:hideMark/>
          </w:tcPr>
          <w:p w14:paraId="7074EF87" w14:textId="77777777" w:rsidR="00D62AA0" w:rsidRPr="0056311D" w:rsidRDefault="00D62AA0" w:rsidP="00863FF6">
            <w:pPr>
              <w:spacing w:before="0" w:after="120" w:line="240" w:lineRule="auto"/>
              <w:jc w:val="center"/>
              <w:rPr>
                <w:rFonts w:cstheme="minorHAnsi"/>
                <w:color w:val="000000"/>
                <w:sz w:val="18"/>
                <w:szCs w:val="18"/>
              </w:rPr>
            </w:pPr>
            <w:r w:rsidRPr="0056311D">
              <w:rPr>
                <w:rFonts w:cstheme="minorHAnsi"/>
                <w:color w:val="000000"/>
                <w:sz w:val="18"/>
                <w:szCs w:val="18"/>
              </w:rPr>
              <w:t> </w:t>
            </w:r>
          </w:p>
        </w:tc>
        <w:tc>
          <w:tcPr>
            <w:tcW w:w="976" w:type="dxa"/>
            <w:tcBorders>
              <w:top w:val="nil"/>
              <w:left w:val="nil"/>
              <w:bottom w:val="single" w:sz="4" w:space="0" w:color="auto"/>
              <w:right w:val="single" w:sz="4" w:space="0" w:color="auto"/>
            </w:tcBorders>
            <w:shd w:val="clear" w:color="auto" w:fill="F2F2F2" w:themeFill="background1" w:themeFillShade="F2"/>
            <w:vAlign w:val="center"/>
            <w:hideMark/>
          </w:tcPr>
          <w:p w14:paraId="51160088" w14:textId="77777777" w:rsidR="00D62AA0" w:rsidRPr="0056311D" w:rsidRDefault="00D62AA0" w:rsidP="00863FF6">
            <w:pPr>
              <w:spacing w:before="0" w:after="120" w:line="240" w:lineRule="auto"/>
              <w:jc w:val="center"/>
              <w:rPr>
                <w:rFonts w:cstheme="minorHAnsi"/>
                <w:color w:val="000000"/>
                <w:sz w:val="18"/>
                <w:szCs w:val="18"/>
              </w:rPr>
            </w:pPr>
            <w:r w:rsidRPr="0056311D">
              <w:rPr>
                <w:rFonts w:cstheme="minorHAnsi"/>
                <w:color w:val="000000"/>
                <w:sz w:val="18"/>
                <w:szCs w:val="18"/>
              </w:rPr>
              <w:t>чел.</w:t>
            </w:r>
          </w:p>
        </w:tc>
        <w:tc>
          <w:tcPr>
            <w:tcW w:w="1427" w:type="dxa"/>
            <w:tcBorders>
              <w:top w:val="nil"/>
              <w:left w:val="nil"/>
              <w:bottom w:val="single" w:sz="4" w:space="0" w:color="auto"/>
              <w:right w:val="single" w:sz="4" w:space="0" w:color="auto"/>
            </w:tcBorders>
            <w:shd w:val="clear" w:color="auto" w:fill="F2F2F2" w:themeFill="background1" w:themeFillShade="F2"/>
            <w:vAlign w:val="center"/>
            <w:hideMark/>
          </w:tcPr>
          <w:p w14:paraId="541F5039" w14:textId="77777777" w:rsidR="00D62AA0" w:rsidRPr="0056311D" w:rsidRDefault="00D62AA0" w:rsidP="00863FF6">
            <w:pPr>
              <w:spacing w:before="0" w:after="120" w:line="240" w:lineRule="auto"/>
              <w:jc w:val="center"/>
              <w:rPr>
                <w:rFonts w:cstheme="minorHAnsi"/>
                <w:color w:val="000000"/>
                <w:sz w:val="18"/>
                <w:szCs w:val="18"/>
              </w:rPr>
            </w:pPr>
            <w:r w:rsidRPr="0056311D">
              <w:rPr>
                <w:rFonts w:cstheme="minorHAnsi"/>
                <w:color w:val="000000"/>
                <w:sz w:val="18"/>
                <w:szCs w:val="18"/>
              </w:rPr>
              <w:t xml:space="preserve">% </w:t>
            </w:r>
            <w:proofErr w:type="gramStart"/>
            <w:r w:rsidRPr="0056311D">
              <w:rPr>
                <w:rFonts w:cstheme="minorHAnsi"/>
                <w:color w:val="000000"/>
                <w:sz w:val="18"/>
                <w:szCs w:val="18"/>
              </w:rPr>
              <w:t>остепененных</w:t>
            </w:r>
            <w:proofErr w:type="gramEnd"/>
            <w:r w:rsidRPr="0056311D">
              <w:rPr>
                <w:rFonts w:cstheme="minorHAnsi"/>
                <w:color w:val="000000"/>
                <w:sz w:val="18"/>
                <w:szCs w:val="18"/>
              </w:rPr>
              <w:t xml:space="preserve"> от общего кол-ва</w:t>
            </w:r>
          </w:p>
        </w:tc>
        <w:tc>
          <w:tcPr>
            <w:tcW w:w="976" w:type="dxa"/>
            <w:tcBorders>
              <w:top w:val="nil"/>
              <w:left w:val="nil"/>
              <w:bottom w:val="single" w:sz="4" w:space="0" w:color="auto"/>
              <w:right w:val="single" w:sz="4" w:space="0" w:color="auto"/>
            </w:tcBorders>
            <w:shd w:val="clear" w:color="auto" w:fill="F2F2F2" w:themeFill="background1" w:themeFillShade="F2"/>
            <w:vAlign w:val="center"/>
            <w:hideMark/>
          </w:tcPr>
          <w:p w14:paraId="50558D59" w14:textId="77777777" w:rsidR="00D62AA0" w:rsidRPr="0056311D" w:rsidRDefault="00D62AA0" w:rsidP="00863FF6">
            <w:pPr>
              <w:spacing w:before="0" w:after="120" w:line="240" w:lineRule="auto"/>
              <w:jc w:val="center"/>
              <w:rPr>
                <w:rFonts w:cstheme="minorHAnsi"/>
                <w:color w:val="000000"/>
                <w:sz w:val="18"/>
                <w:szCs w:val="18"/>
              </w:rPr>
            </w:pPr>
            <w:r w:rsidRPr="0056311D">
              <w:rPr>
                <w:rFonts w:cstheme="minorHAnsi"/>
                <w:color w:val="000000"/>
                <w:sz w:val="18"/>
                <w:szCs w:val="18"/>
              </w:rPr>
              <w:t>чел.</w:t>
            </w:r>
          </w:p>
        </w:tc>
        <w:tc>
          <w:tcPr>
            <w:tcW w:w="1427" w:type="dxa"/>
            <w:tcBorders>
              <w:top w:val="nil"/>
              <w:left w:val="nil"/>
              <w:bottom w:val="single" w:sz="4" w:space="0" w:color="auto"/>
              <w:right w:val="single" w:sz="4" w:space="0" w:color="auto"/>
            </w:tcBorders>
            <w:shd w:val="clear" w:color="auto" w:fill="F2F2F2" w:themeFill="background1" w:themeFillShade="F2"/>
            <w:vAlign w:val="center"/>
            <w:hideMark/>
          </w:tcPr>
          <w:p w14:paraId="7D1C65B9" w14:textId="77777777" w:rsidR="00D62AA0" w:rsidRPr="0056311D" w:rsidRDefault="00D62AA0" w:rsidP="00863FF6">
            <w:pPr>
              <w:spacing w:before="0" w:after="120" w:line="240" w:lineRule="auto"/>
              <w:jc w:val="center"/>
              <w:rPr>
                <w:rFonts w:cstheme="minorHAnsi"/>
                <w:color w:val="000000"/>
                <w:sz w:val="18"/>
                <w:szCs w:val="18"/>
              </w:rPr>
            </w:pPr>
            <w:r w:rsidRPr="0056311D">
              <w:rPr>
                <w:rFonts w:cstheme="minorHAnsi"/>
                <w:color w:val="000000"/>
                <w:sz w:val="18"/>
                <w:szCs w:val="18"/>
              </w:rPr>
              <w:t xml:space="preserve">% </w:t>
            </w:r>
            <w:proofErr w:type="gramStart"/>
            <w:r w:rsidRPr="0056311D">
              <w:rPr>
                <w:rFonts w:cstheme="minorHAnsi"/>
                <w:color w:val="000000"/>
                <w:sz w:val="18"/>
                <w:szCs w:val="18"/>
              </w:rPr>
              <w:t>остепененных</w:t>
            </w:r>
            <w:proofErr w:type="gramEnd"/>
            <w:r w:rsidRPr="0056311D">
              <w:rPr>
                <w:rFonts w:cstheme="minorHAnsi"/>
                <w:color w:val="000000"/>
                <w:sz w:val="18"/>
                <w:szCs w:val="18"/>
              </w:rPr>
              <w:t xml:space="preserve"> от общего кол-ва</w:t>
            </w:r>
          </w:p>
        </w:tc>
      </w:tr>
      <w:tr w:rsidR="00D62AA0" w:rsidRPr="0056311D" w14:paraId="1940BE66" w14:textId="77777777" w:rsidTr="00C35B2D">
        <w:trPr>
          <w:trHeight w:val="300"/>
        </w:trPr>
        <w:tc>
          <w:tcPr>
            <w:tcW w:w="2916" w:type="dxa"/>
            <w:vMerge w:val="restart"/>
            <w:tcBorders>
              <w:top w:val="nil"/>
              <w:left w:val="single" w:sz="4" w:space="0" w:color="auto"/>
              <w:bottom w:val="single" w:sz="4" w:space="0" w:color="auto"/>
              <w:right w:val="single" w:sz="4" w:space="0" w:color="auto"/>
            </w:tcBorders>
            <w:shd w:val="clear" w:color="auto" w:fill="auto"/>
            <w:vAlign w:val="center"/>
            <w:hideMark/>
          </w:tcPr>
          <w:p w14:paraId="0DF59574"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профессора</w:t>
            </w:r>
          </w:p>
        </w:tc>
        <w:tc>
          <w:tcPr>
            <w:tcW w:w="976" w:type="dxa"/>
            <w:tcBorders>
              <w:top w:val="nil"/>
              <w:left w:val="nil"/>
              <w:bottom w:val="single" w:sz="4" w:space="0" w:color="auto"/>
              <w:right w:val="single" w:sz="4" w:space="0" w:color="auto"/>
            </w:tcBorders>
            <w:shd w:val="clear" w:color="auto" w:fill="auto"/>
            <w:vAlign w:val="center"/>
            <w:hideMark/>
          </w:tcPr>
          <w:p w14:paraId="21734022"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2012/13</w:t>
            </w:r>
          </w:p>
        </w:tc>
        <w:tc>
          <w:tcPr>
            <w:tcW w:w="976" w:type="dxa"/>
            <w:tcBorders>
              <w:top w:val="nil"/>
              <w:left w:val="nil"/>
              <w:bottom w:val="single" w:sz="4" w:space="0" w:color="auto"/>
              <w:right w:val="single" w:sz="4" w:space="0" w:color="auto"/>
            </w:tcBorders>
            <w:shd w:val="clear" w:color="auto" w:fill="auto"/>
            <w:vAlign w:val="center"/>
            <w:hideMark/>
          </w:tcPr>
          <w:p w14:paraId="5D702CA5"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394</w:t>
            </w:r>
          </w:p>
        </w:tc>
        <w:tc>
          <w:tcPr>
            <w:tcW w:w="1427" w:type="dxa"/>
            <w:tcBorders>
              <w:top w:val="nil"/>
              <w:left w:val="nil"/>
              <w:bottom w:val="single" w:sz="4" w:space="0" w:color="auto"/>
              <w:right w:val="single" w:sz="4" w:space="0" w:color="auto"/>
            </w:tcBorders>
            <w:shd w:val="clear" w:color="auto" w:fill="auto"/>
            <w:vAlign w:val="center"/>
            <w:hideMark/>
          </w:tcPr>
          <w:p w14:paraId="336D9D0B"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99%</w:t>
            </w:r>
          </w:p>
        </w:tc>
        <w:tc>
          <w:tcPr>
            <w:tcW w:w="976" w:type="dxa"/>
            <w:tcBorders>
              <w:top w:val="nil"/>
              <w:left w:val="nil"/>
              <w:bottom w:val="single" w:sz="4" w:space="0" w:color="auto"/>
              <w:right w:val="single" w:sz="4" w:space="0" w:color="auto"/>
            </w:tcBorders>
            <w:shd w:val="clear" w:color="auto" w:fill="auto"/>
            <w:vAlign w:val="center"/>
            <w:hideMark/>
          </w:tcPr>
          <w:p w14:paraId="0F2E8671"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730</w:t>
            </w:r>
          </w:p>
        </w:tc>
        <w:tc>
          <w:tcPr>
            <w:tcW w:w="1427" w:type="dxa"/>
            <w:tcBorders>
              <w:top w:val="nil"/>
              <w:left w:val="nil"/>
              <w:bottom w:val="single" w:sz="4" w:space="0" w:color="auto"/>
              <w:right w:val="single" w:sz="4" w:space="0" w:color="auto"/>
            </w:tcBorders>
            <w:shd w:val="clear" w:color="auto" w:fill="auto"/>
            <w:vAlign w:val="center"/>
            <w:hideMark/>
          </w:tcPr>
          <w:p w14:paraId="06E84F8E"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97%</w:t>
            </w:r>
          </w:p>
        </w:tc>
      </w:tr>
      <w:tr w:rsidR="00D62AA0" w:rsidRPr="0056311D" w14:paraId="16312BBB" w14:textId="77777777" w:rsidTr="00C35B2D">
        <w:trPr>
          <w:trHeight w:val="300"/>
        </w:trPr>
        <w:tc>
          <w:tcPr>
            <w:tcW w:w="2916" w:type="dxa"/>
            <w:vMerge/>
            <w:tcBorders>
              <w:top w:val="nil"/>
              <w:left w:val="single" w:sz="4" w:space="0" w:color="auto"/>
              <w:bottom w:val="single" w:sz="4" w:space="0" w:color="auto"/>
              <w:right w:val="single" w:sz="4" w:space="0" w:color="auto"/>
            </w:tcBorders>
            <w:vAlign w:val="center"/>
            <w:hideMark/>
          </w:tcPr>
          <w:p w14:paraId="63D5114A" w14:textId="77777777" w:rsidR="00D62AA0" w:rsidRPr="0056311D" w:rsidRDefault="00D62AA0" w:rsidP="00863FF6">
            <w:pPr>
              <w:spacing w:before="0" w:after="120" w:line="240" w:lineRule="auto"/>
              <w:rPr>
                <w:rFonts w:cstheme="minorHAnsi"/>
                <w:color w:val="000000"/>
                <w:sz w:val="24"/>
                <w:szCs w:val="24"/>
              </w:rPr>
            </w:pPr>
          </w:p>
        </w:tc>
        <w:tc>
          <w:tcPr>
            <w:tcW w:w="976" w:type="dxa"/>
            <w:tcBorders>
              <w:top w:val="nil"/>
              <w:left w:val="nil"/>
              <w:bottom w:val="single" w:sz="4" w:space="0" w:color="auto"/>
              <w:right w:val="single" w:sz="4" w:space="0" w:color="auto"/>
            </w:tcBorders>
            <w:shd w:val="clear" w:color="auto" w:fill="auto"/>
            <w:vAlign w:val="center"/>
            <w:hideMark/>
          </w:tcPr>
          <w:p w14:paraId="0005339B"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2013/14</w:t>
            </w:r>
          </w:p>
        </w:tc>
        <w:tc>
          <w:tcPr>
            <w:tcW w:w="976" w:type="dxa"/>
            <w:tcBorders>
              <w:top w:val="nil"/>
              <w:left w:val="nil"/>
              <w:bottom w:val="single" w:sz="4" w:space="0" w:color="auto"/>
              <w:right w:val="single" w:sz="4" w:space="0" w:color="auto"/>
            </w:tcBorders>
            <w:shd w:val="clear" w:color="auto" w:fill="auto"/>
            <w:vAlign w:val="center"/>
            <w:hideMark/>
          </w:tcPr>
          <w:p w14:paraId="62996E1D"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392</w:t>
            </w:r>
          </w:p>
        </w:tc>
        <w:tc>
          <w:tcPr>
            <w:tcW w:w="1427" w:type="dxa"/>
            <w:tcBorders>
              <w:top w:val="nil"/>
              <w:left w:val="nil"/>
              <w:bottom w:val="single" w:sz="4" w:space="0" w:color="auto"/>
              <w:right w:val="single" w:sz="4" w:space="0" w:color="auto"/>
            </w:tcBorders>
            <w:shd w:val="clear" w:color="auto" w:fill="auto"/>
            <w:vAlign w:val="center"/>
            <w:hideMark/>
          </w:tcPr>
          <w:p w14:paraId="33224034"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100%</w:t>
            </w:r>
          </w:p>
        </w:tc>
        <w:tc>
          <w:tcPr>
            <w:tcW w:w="976" w:type="dxa"/>
            <w:tcBorders>
              <w:top w:val="nil"/>
              <w:left w:val="nil"/>
              <w:bottom w:val="single" w:sz="4" w:space="0" w:color="auto"/>
              <w:right w:val="single" w:sz="4" w:space="0" w:color="auto"/>
            </w:tcBorders>
            <w:shd w:val="clear" w:color="auto" w:fill="auto"/>
            <w:noWrap/>
            <w:vAlign w:val="center"/>
            <w:hideMark/>
          </w:tcPr>
          <w:p w14:paraId="4405E148"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712</w:t>
            </w:r>
          </w:p>
        </w:tc>
        <w:tc>
          <w:tcPr>
            <w:tcW w:w="1427" w:type="dxa"/>
            <w:tcBorders>
              <w:top w:val="nil"/>
              <w:left w:val="nil"/>
              <w:bottom w:val="single" w:sz="4" w:space="0" w:color="auto"/>
              <w:right w:val="single" w:sz="4" w:space="0" w:color="auto"/>
            </w:tcBorders>
            <w:shd w:val="clear" w:color="auto" w:fill="auto"/>
            <w:vAlign w:val="center"/>
            <w:hideMark/>
          </w:tcPr>
          <w:p w14:paraId="30A0718E"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97%</w:t>
            </w:r>
          </w:p>
        </w:tc>
      </w:tr>
      <w:tr w:rsidR="00D62AA0" w:rsidRPr="0056311D" w14:paraId="7D39257C" w14:textId="77777777" w:rsidTr="00C35B2D">
        <w:trPr>
          <w:trHeight w:val="300"/>
        </w:trPr>
        <w:tc>
          <w:tcPr>
            <w:tcW w:w="2916" w:type="dxa"/>
            <w:vMerge w:val="restart"/>
            <w:tcBorders>
              <w:top w:val="nil"/>
              <w:left w:val="single" w:sz="4" w:space="0" w:color="auto"/>
              <w:bottom w:val="single" w:sz="4" w:space="0" w:color="auto"/>
              <w:right w:val="single" w:sz="4" w:space="0" w:color="auto"/>
            </w:tcBorders>
            <w:shd w:val="clear" w:color="auto" w:fill="auto"/>
            <w:vAlign w:val="center"/>
            <w:hideMark/>
          </w:tcPr>
          <w:p w14:paraId="776761EC"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доценты</w:t>
            </w:r>
          </w:p>
        </w:tc>
        <w:tc>
          <w:tcPr>
            <w:tcW w:w="976" w:type="dxa"/>
            <w:tcBorders>
              <w:top w:val="nil"/>
              <w:left w:val="nil"/>
              <w:bottom w:val="single" w:sz="4" w:space="0" w:color="auto"/>
              <w:right w:val="single" w:sz="4" w:space="0" w:color="auto"/>
            </w:tcBorders>
            <w:shd w:val="clear" w:color="auto" w:fill="auto"/>
            <w:vAlign w:val="center"/>
            <w:hideMark/>
          </w:tcPr>
          <w:p w14:paraId="54249564"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2012/13</w:t>
            </w:r>
          </w:p>
        </w:tc>
        <w:tc>
          <w:tcPr>
            <w:tcW w:w="976" w:type="dxa"/>
            <w:tcBorders>
              <w:top w:val="nil"/>
              <w:left w:val="nil"/>
              <w:bottom w:val="single" w:sz="4" w:space="0" w:color="auto"/>
              <w:right w:val="single" w:sz="4" w:space="0" w:color="auto"/>
            </w:tcBorders>
            <w:shd w:val="clear" w:color="auto" w:fill="auto"/>
            <w:vAlign w:val="center"/>
            <w:hideMark/>
          </w:tcPr>
          <w:p w14:paraId="1A840482"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688</w:t>
            </w:r>
          </w:p>
        </w:tc>
        <w:tc>
          <w:tcPr>
            <w:tcW w:w="1427" w:type="dxa"/>
            <w:tcBorders>
              <w:top w:val="nil"/>
              <w:left w:val="nil"/>
              <w:bottom w:val="single" w:sz="4" w:space="0" w:color="auto"/>
              <w:right w:val="single" w:sz="4" w:space="0" w:color="auto"/>
            </w:tcBorders>
            <w:shd w:val="clear" w:color="auto" w:fill="auto"/>
            <w:vAlign w:val="center"/>
            <w:hideMark/>
          </w:tcPr>
          <w:p w14:paraId="55ADA746"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93%</w:t>
            </w:r>
          </w:p>
        </w:tc>
        <w:tc>
          <w:tcPr>
            <w:tcW w:w="976" w:type="dxa"/>
            <w:tcBorders>
              <w:top w:val="nil"/>
              <w:left w:val="nil"/>
              <w:bottom w:val="single" w:sz="4" w:space="0" w:color="auto"/>
              <w:right w:val="single" w:sz="4" w:space="0" w:color="auto"/>
            </w:tcBorders>
            <w:shd w:val="clear" w:color="auto" w:fill="auto"/>
            <w:vAlign w:val="center"/>
            <w:hideMark/>
          </w:tcPr>
          <w:p w14:paraId="01F6FD2D"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1105</w:t>
            </w:r>
          </w:p>
        </w:tc>
        <w:tc>
          <w:tcPr>
            <w:tcW w:w="1427" w:type="dxa"/>
            <w:tcBorders>
              <w:top w:val="nil"/>
              <w:left w:val="nil"/>
              <w:bottom w:val="single" w:sz="4" w:space="0" w:color="auto"/>
              <w:right w:val="single" w:sz="4" w:space="0" w:color="auto"/>
            </w:tcBorders>
            <w:shd w:val="clear" w:color="auto" w:fill="auto"/>
            <w:vAlign w:val="center"/>
            <w:hideMark/>
          </w:tcPr>
          <w:p w14:paraId="7B5B6B87"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92%</w:t>
            </w:r>
          </w:p>
        </w:tc>
      </w:tr>
      <w:tr w:rsidR="00D62AA0" w:rsidRPr="0056311D" w14:paraId="52B0CA70" w14:textId="77777777" w:rsidTr="00C35B2D">
        <w:trPr>
          <w:trHeight w:val="300"/>
        </w:trPr>
        <w:tc>
          <w:tcPr>
            <w:tcW w:w="2916" w:type="dxa"/>
            <w:vMerge/>
            <w:tcBorders>
              <w:top w:val="nil"/>
              <w:left w:val="single" w:sz="4" w:space="0" w:color="auto"/>
              <w:bottom w:val="single" w:sz="4" w:space="0" w:color="auto"/>
              <w:right w:val="single" w:sz="4" w:space="0" w:color="auto"/>
            </w:tcBorders>
            <w:vAlign w:val="center"/>
            <w:hideMark/>
          </w:tcPr>
          <w:p w14:paraId="145FF82A" w14:textId="77777777" w:rsidR="00D62AA0" w:rsidRPr="0056311D" w:rsidRDefault="00D62AA0" w:rsidP="00863FF6">
            <w:pPr>
              <w:spacing w:before="0" w:after="120" w:line="240" w:lineRule="auto"/>
              <w:rPr>
                <w:rFonts w:cstheme="minorHAnsi"/>
                <w:color w:val="000000"/>
                <w:sz w:val="24"/>
                <w:szCs w:val="24"/>
              </w:rPr>
            </w:pPr>
          </w:p>
        </w:tc>
        <w:tc>
          <w:tcPr>
            <w:tcW w:w="976" w:type="dxa"/>
            <w:tcBorders>
              <w:top w:val="nil"/>
              <w:left w:val="nil"/>
              <w:bottom w:val="single" w:sz="4" w:space="0" w:color="auto"/>
              <w:right w:val="single" w:sz="4" w:space="0" w:color="auto"/>
            </w:tcBorders>
            <w:shd w:val="clear" w:color="auto" w:fill="auto"/>
            <w:vAlign w:val="center"/>
            <w:hideMark/>
          </w:tcPr>
          <w:p w14:paraId="40C02F4F"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2013/14</w:t>
            </w:r>
          </w:p>
        </w:tc>
        <w:tc>
          <w:tcPr>
            <w:tcW w:w="976" w:type="dxa"/>
            <w:tcBorders>
              <w:top w:val="nil"/>
              <w:left w:val="nil"/>
              <w:bottom w:val="single" w:sz="4" w:space="0" w:color="auto"/>
              <w:right w:val="single" w:sz="4" w:space="0" w:color="auto"/>
            </w:tcBorders>
            <w:shd w:val="clear" w:color="auto" w:fill="auto"/>
            <w:vAlign w:val="center"/>
            <w:hideMark/>
          </w:tcPr>
          <w:p w14:paraId="27E3D18D"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655</w:t>
            </w:r>
          </w:p>
        </w:tc>
        <w:tc>
          <w:tcPr>
            <w:tcW w:w="1427" w:type="dxa"/>
            <w:tcBorders>
              <w:top w:val="nil"/>
              <w:left w:val="nil"/>
              <w:bottom w:val="single" w:sz="4" w:space="0" w:color="auto"/>
              <w:right w:val="single" w:sz="4" w:space="0" w:color="auto"/>
            </w:tcBorders>
            <w:shd w:val="clear" w:color="auto" w:fill="auto"/>
            <w:vAlign w:val="center"/>
            <w:hideMark/>
          </w:tcPr>
          <w:p w14:paraId="69EADE9E"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93%</w:t>
            </w:r>
          </w:p>
        </w:tc>
        <w:tc>
          <w:tcPr>
            <w:tcW w:w="976" w:type="dxa"/>
            <w:tcBorders>
              <w:top w:val="nil"/>
              <w:left w:val="nil"/>
              <w:bottom w:val="single" w:sz="4" w:space="0" w:color="auto"/>
              <w:right w:val="single" w:sz="4" w:space="0" w:color="auto"/>
            </w:tcBorders>
            <w:shd w:val="clear" w:color="auto" w:fill="auto"/>
            <w:noWrap/>
            <w:vAlign w:val="center"/>
            <w:hideMark/>
          </w:tcPr>
          <w:p w14:paraId="726B4FC7"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968</w:t>
            </w:r>
          </w:p>
        </w:tc>
        <w:tc>
          <w:tcPr>
            <w:tcW w:w="1427" w:type="dxa"/>
            <w:tcBorders>
              <w:top w:val="nil"/>
              <w:left w:val="nil"/>
              <w:bottom w:val="single" w:sz="4" w:space="0" w:color="auto"/>
              <w:right w:val="single" w:sz="4" w:space="0" w:color="auto"/>
            </w:tcBorders>
            <w:shd w:val="clear" w:color="auto" w:fill="auto"/>
            <w:vAlign w:val="center"/>
            <w:hideMark/>
          </w:tcPr>
          <w:p w14:paraId="19E07337"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93%</w:t>
            </w:r>
          </w:p>
        </w:tc>
      </w:tr>
      <w:tr w:rsidR="00D62AA0" w:rsidRPr="0056311D" w14:paraId="018D878D" w14:textId="77777777" w:rsidTr="00C35B2D">
        <w:trPr>
          <w:trHeight w:val="300"/>
        </w:trPr>
        <w:tc>
          <w:tcPr>
            <w:tcW w:w="2916" w:type="dxa"/>
            <w:vMerge w:val="restart"/>
            <w:tcBorders>
              <w:top w:val="nil"/>
              <w:left w:val="single" w:sz="4" w:space="0" w:color="auto"/>
              <w:bottom w:val="single" w:sz="4" w:space="0" w:color="auto"/>
              <w:right w:val="single" w:sz="4" w:space="0" w:color="auto"/>
            </w:tcBorders>
            <w:shd w:val="clear" w:color="auto" w:fill="auto"/>
            <w:vAlign w:val="center"/>
            <w:hideMark/>
          </w:tcPr>
          <w:p w14:paraId="63531323"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старшие преподаватели</w:t>
            </w:r>
          </w:p>
        </w:tc>
        <w:tc>
          <w:tcPr>
            <w:tcW w:w="976" w:type="dxa"/>
            <w:tcBorders>
              <w:top w:val="nil"/>
              <w:left w:val="nil"/>
              <w:bottom w:val="single" w:sz="4" w:space="0" w:color="auto"/>
              <w:right w:val="single" w:sz="4" w:space="0" w:color="auto"/>
            </w:tcBorders>
            <w:shd w:val="clear" w:color="auto" w:fill="auto"/>
            <w:vAlign w:val="center"/>
            <w:hideMark/>
          </w:tcPr>
          <w:p w14:paraId="05120780"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2012/13</w:t>
            </w:r>
          </w:p>
        </w:tc>
        <w:tc>
          <w:tcPr>
            <w:tcW w:w="976" w:type="dxa"/>
            <w:tcBorders>
              <w:top w:val="nil"/>
              <w:left w:val="nil"/>
              <w:bottom w:val="single" w:sz="4" w:space="0" w:color="auto"/>
              <w:right w:val="single" w:sz="4" w:space="0" w:color="auto"/>
            </w:tcBorders>
            <w:shd w:val="clear" w:color="auto" w:fill="auto"/>
            <w:vAlign w:val="center"/>
            <w:hideMark/>
          </w:tcPr>
          <w:p w14:paraId="1FB66E8D"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337</w:t>
            </w:r>
          </w:p>
        </w:tc>
        <w:tc>
          <w:tcPr>
            <w:tcW w:w="1427" w:type="dxa"/>
            <w:tcBorders>
              <w:top w:val="nil"/>
              <w:left w:val="nil"/>
              <w:bottom w:val="single" w:sz="4" w:space="0" w:color="auto"/>
              <w:right w:val="single" w:sz="4" w:space="0" w:color="auto"/>
            </w:tcBorders>
            <w:shd w:val="clear" w:color="auto" w:fill="auto"/>
            <w:vAlign w:val="center"/>
            <w:hideMark/>
          </w:tcPr>
          <w:p w14:paraId="34BBE1C7"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14%</w:t>
            </w:r>
          </w:p>
        </w:tc>
        <w:tc>
          <w:tcPr>
            <w:tcW w:w="976" w:type="dxa"/>
            <w:tcBorders>
              <w:top w:val="nil"/>
              <w:left w:val="nil"/>
              <w:bottom w:val="single" w:sz="4" w:space="0" w:color="auto"/>
              <w:right w:val="single" w:sz="4" w:space="0" w:color="auto"/>
            </w:tcBorders>
            <w:shd w:val="clear" w:color="auto" w:fill="auto"/>
            <w:vAlign w:val="center"/>
            <w:hideMark/>
          </w:tcPr>
          <w:p w14:paraId="26D15EDE"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464</w:t>
            </w:r>
          </w:p>
        </w:tc>
        <w:tc>
          <w:tcPr>
            <w:tcW w:w="1427" w:type="dxa"/>
            <w:tcBorders>
              <w:top w:val="nil"/>
              <w:left w:val="nil"/>
              <w:bottom w:val="single" w:sz="4" w:space="0" w:color="auto"/>
              <w:right w:val="single" w:sz="4" w:space="0" w:color="auto"/>
            </w:tcBorders>
            <w:shd w:val="clear" w:color="auto" w:fill="auto"/>
            <w:vAlign w:val="center"/>
            <w:hideMark/>
          </w:tcPr>
          <w:p w14:paraId="493140BE"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16%</w:t>
            </w:r>
          </w:p>
        </w:tc>
      </w:tr>
      <w:tr w:rsidR="00D62AA0" w:rsidRPr="0056311D" w14:paraId="64CD525A" w14:textId="77777777" w:rsidTr="00C35B2D">
        <w:trPr>
          <w:trHeight w:val="300"/>
        </w:trPr>
        <w:tc>
          <w:tcPr>
            <w:tcW w:w="2916" w:type="dxa"/>
            <w:vMerge/>
            <w:tcBorders>
              <w:top w:val="nil"/>
              <w:left w:val="single" w:sz="4" w:space="0" w:color="auto"/>
              <w:bottom w:val="single" w:sz="4" w:space="0" w:color="auto"/>
              <w:right w:val="single" w:sz="4" w:space="0" w:color="auto"/>
            </w:tcBorders>
            <w:vAlign w:val="center"/>
            <w:hideMark/>
          </w:tcPr>
          <w:p w14:paraId="2D95ED7D" w14:textId="77777777" w:rsidR="00D62AA0" w:rsidRPr="0056311D" w:rsidRDefault="00D62AA0" w:rsidP="00863FF6">
            <w:pPr>
              <w:spacing w:before="0" w:after="120" w:line="240" w:lineRule="auto"/>
              <w:rPr>
                <w:rFonts w:cstheme="minorHAnsi"/>
                <w:color w:val="000000"/>
                <w:sz w:val="24"/>
                <w:szCs w:val="24"/>
              </w:rPr>
            </w:pPr>
          </w:p>
        </w:tc>
        <w:tc>
          <w:tcPr>
            <w:tcW w:w="976" w:type="dxa"/>
            <w:tcBorders>
              <w:top w:val="nil"/>
              <w:left w:val="nil"/>
              <w:bottom w:val="single" w:sz="4" w:space="0" w:color="auto"/>
              <w:right w:val="single" w:sz="4" w:space="0" w:color="auto"/>
            </w:tcBorders>
            <w:shd w:val="clear" w:color="auto" w:fill="auto"/>
            <w:vAlign w:val="center"/>
            <w:hideMark/>
          </w:tcPr>
          <w:p w14:paraId="6BC48FE7"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2013/14</w:t>
            </w:r>
          </w:p>
        </w:tc>
        <w:tc>
          <w:tcPr>
            <w:tcW w:w="976" w:type="dxa"/>
            <w:tcBorders>
              <w:top w:val="nil"/>
              <w:left w:val="nil"/>
              <w:bottom w:val="single" w:sz="4" w:space="0" w:color="auto"/>
              <w:right w:val="single" w:sz="4" w:space="0" w:color="auto"/>
            </w:tcBorders>
            <w:shd w:val="clear" w:color="auto" w:fill="auto"/>
            <w:vAlign w:val="center"/>
            <w:hideMark/>
          </w:tcPr>
          <w:p w14:paraId="6ED17ECC"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354</w:t>
            </w:r>
          </w:p>
        </w:tc>
        <w:tc>
          <w:tcPr>
            <w:tcW w:w="1427" w:type="dxa"/>
            <w:tcBorders>
              <w:top w:val="nil"/>
              <w:left w:val="nil"/>
              <w:bottom w:val="single" w:sz="4" w:space="0" w:color="auto"/>
              <w:right w:val="single" w:sz="4" w:space="0" w:color="auto"/>
            </w:tcBorders>
            <w:shd w:val="clear" w:color="auto" w:fill="auto"/>
            <w:vAlign w:val="center"/>
            <w:hideMark/>
          </w:tcPr>
          <w:p w14:paraId="75FA53AA"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18%</w:t>
            </w:r>
          </w:p>
        </w:tc>
        <w:tc>
          <w:tcPr>
            <w:tcW w:w="976" w:type="dxa"/>
            <w:tcBorders>
              <w:top w:val="nil"/>
              <w:left w:val="nil"/>
              <w:bottom w:val="single" w:sz="4" w:space="0" w:color="auto"/>
              <w:right w:val="single" w:sz="4" w:space="0" w:color="auto"/>
            </w:tcBorders>
            <w:shd w:val="clear" w:color="auto" w:fill="auto"/>
            <w:noWrap/>
            <w:vAlign w:val="center"/>
            <w:hideMark/>
          </w:tcPr>
          <w:p w14:paraId="1F688ED4"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439</w:t>
            </w:r>
          </w:p>
        </w:tc>
        <w:tc>
          <w:tcPr>
            <w:tcW w:w="1427" w:type="dxa"/>
            <w:tcBorders>
              <w:top w:val="nil"/>
              <w:left w:val="nil"/>
              <w:bottom w:val="single" w:sz="4" w:space="0" w:color="auto"/>
              <w:right w:val="single" w:sz="4" w:space="0" w:color="auto"/>
            </w:tcBorders>
            <w:shd w:val="clear" w:color="auto" w:fill="auto"/>
            <w:vAlign w:val="center"/>
            <w:hideMark/>
          </w:tcPr>
          <w:p w14:paraId="093C2E6A"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21%</w:t>
            </w:r>
          </w:p>
        </w:tc>
      </w:tr>
      <w:tr w:rsidR="00D62AA0" w:rsidRPr="0056311D" w14:paraId="3F6E978B" w14:textId="77777777" w:rsidTr="00C35B2D">
        <w:trPr>
          <w:trHeight w:val="300"/>
        </w:trPr>
        <w:tc>
          <w:tcPr>
            <w:tcW w:w="2916" w:type="dxa"/>
            <w:vMerge w:val="restart"/>
            <w:tcBorders>
              <w:top w:val="nil"/>
              <w:left w:val="single" w:sz="4" w:space="0" w:color="auto"/>
              <w:bottom w:val="single" w:sz="4" w:space="0" w:color="auto"/>
              <w:right w:val="single" w:sz="4" w:space="0" w:color="auto"/>
            </w:tcBorders>
            <w:shd w:val="clear" w:color="auto" w:fill="auto"/>
            <w:vAlign w:val="center"/>
            <w:hideMark/>
          </w:tcPr>
          <w:p w14:paraId="33DD293A"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 xml:space="preserve">преподаватели, ассистенты </w:t>
            </w:r>
          </w:p>
        </w:tc>
        <w:tc>
          <w:tcPr>
            <w:tcW w:w="976" w:type="dxa"/>
            <w:tcBorders>
              <w:top w:val="nil"/>
              <w:left w:val="nil"/>
              <w:bottom w:val="single" w:sz="4" w:space="0" w:color="auto"/>
              <w:right w:val="single" w:sz="4" w:space="0" w:color="auto"/>
            </w:tcBorders>
            <w:shd w:val="clear" w:color="auto" w:fill="auto"/>
            <w:vAlign w:val="center"/>
            <w:hideMark/>
          </w:tcPr>
          <w:p w14:paraId="46836A71"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2012/13</w:t>
            </w:r>
          </w:p>
        </w:tc>
        <w:tc>
          <w:tcPr>
            <w:tcW w:w="976" w:type="dxa"/>
            <w:tcBorders>
              <w:top w:val="nil"/>
              <w:left w:val="nil"/>
              <w:bottom w:val="single" w:sz="4" w:space="0" w:color="auto"/>
              <w:right w:val="single" w:sz="4" w:space="0" w:color="auto"/>
            </w:tcBorders>
            <w:shd w:val="clear" w:color="auto" w:fill="auto"/>
            <w:vAlign w:val="center"/>
            <w:hideMark/>
          </w:tcPr>
          <w:p w14:paraId="3A9738C2"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209</w:t>
            </w:r>
          </w:p>
        </w:tc>
        <w:tc>
          <w:tcPr>
            <w:tcW w:w="1427" w:type="dxa"/>
            <w:tcBorders>
              <w:top w:val="nil"/>
              <w:left w:val="nil"/>
              <w:bottom w:val="single" w:sz="4" w:space="0" w:color="auto"/>
              <w:right w:val="single" w:sz="4" w:space="0" w:color="auto"/>
            </w:tcBorders>
            <w:shd w:val="clear" w:color="auto" w:fill="auto"/>
            <w:vAlign w:val="center"/>
            <w:hideMark/>
          </w:tcPr>
          <w:p w14:paraId="56693DCC"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4%</w:t>
            </w:r>
          </w:p>
        </w:tc>
        <w:tc>
          <w:tcPr>
            <w:tcW w:w="976" w:type="dxa"/>
            <w:tcBorders>
              <w:top w:val="nil"/>
              <w:left w:val="nil"/>
              <w:bottom w:val="single" w:sz="4" w:space="0" w:color="auto"/>
              <w:right w:val="single" w:sz="4" w:space="0" w:color="auto"/>
            </w:tcBorders>
            <w:shd w:val="clear" w:color="auto" w:fill="auto"/>
            <w:vAlign w:val="center"/>
            <w:hideMark/>
          </w:tcPr>
          <w:p w14:paraId="1E74945A"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406</w:t>
            </w:r>
          </w:p>
        </w:tc>
        <w:tc>
          <w:tcPr>
            <w:tcW w:w="1427" w:type="dxa"/>
            <w:tcBorders>
              <w:top w:val="nil"/>
              <w:left w:val="nil"/>
              <w:bottom w:val="single" w:sz="4" w:space="0" w:color="auto"/>
              <w:right w:val="single" w:sz="4" w:space="0" w:color="auto"/>
            </w:tcBorders>
            <w:shd w:val="clear" w:color="auto" w:fill="auto"/>
            <w:vAlign w:val="center"/>
            <w:hideMark/>
          </w:tcPr>
          <w:p w14:paraId="796C00FB"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5%</w:t>
            </w:r>
          </w:p>
        </w:tc>
      </w:tr>
      <w:tr w:rsidR="00D62AA0" w:rsidRPr="0056311D" w14:paraId="5962B3AE" w14:textId="77777777" w:rsidTr="00C35B2D">
        <w:trPr>
          <w:trHeight w:val="300"/>
        </w:trPr>
        <w:tc>
          <w:tcPr>
            <w:tcW w:w="2916" w:type="dxa"/>
            <w:vMerge/>
            <w:tcBorders>
              <w:top w:val="nil"/>
              <w:left w:val="single" w:sz="4" w:space="0" w:color="auto"/>
              <w:bottom w:val="single" w:sz="4" w:space="0" w:color="auto"/>
              <w:right w:val="single" w:sz="4" w:space="0" w:color="auto"/>
            </w:tcBorders>
            <w:vAlign w:val="center"/>
            <w:hideMark/>
          </w:tcPr>
          <w:p w14:paraId="10B87ACD" w14:textId="77777777" w:rsidR="00D62AA0" w:rsidRPr="0056311D" w:rsidRDefault="00D62AA0" w:rsidP="00863FF6">
            <w:pPr>
              <w:spacing w:before="0" w:after="120" w:line="240" w:lineRule="auto"/>
              <w:rPr>
                <w:rFonts w:cstheme="minorHAnsi"/>
                <w:color w:val="000000"/>
                <w:sz w:val="24"/>
                <w:szCs w:val="24"/>
              </w:rPr>
            </w:pPr>
          </w:p>
        </w:tc>
        <w:tc>
          <w:tcPr>
            <w:tcW w:w="976" w:type="dxa"/>
            <w:tcBorders>
              <w:top w:val="nil"/>
              <w:left w:val="nil"/>
              <w:bottom w:val="single" w:sz="4" w:space="0" w:color="auto"/>
              <w:right w:val="single" w:sz="4" w:space="0" w:color="auto"/>
            </w:tcBorders>
            <w:shd w:val="clear" w:color="auto" w:fill="auto"/>
            <w:vAlign w:val="center"/>
            <w:hideMark/>
          </w:tcPr>
          <w:p w14:paraId="104BD302"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2013/14</w:t>
            </w:r>
          </w:p>
        </w:tc>
        <w:tc>
          <w:tcPr>
            <w:tcW w:w="976" w:type="dxa"/>
            <w:tcBorders>
              <w:top w:val="nil"/>
              <w:left w:val="nil"/>
              <w:bottom w:val="single" w:sz="4" w:space="0" w:color="auto"/>
              <w:right w:val="single" w:sz="4" w:space="0" w:color="auto"/>
            </w:tcBorders>
            <w:shd w:val="clear" w:color="auto" w:fill="auto"/>
            <w:vAlign w:val="center"/>
            <w:hideMark/>
          </w:tcPr>
          <w:p w14:paraId="47EAA09C"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224</w:t>
            </w:r>
          </w:p>
        </w:tc>
        <w:tc>
          <w:tcPr>
            <w:tcW w:w="1427" w:type="dxa"/>
            <w:tcBorders>
              <w:top w:val="nil"/>
              <w:left w:val="nil"/>
              <w:bottom w:val="single" w:sz="4" w:space="0" w:color="auto"/>
              <w:right w:val="single" w:sz="4" w:space="0" w:color="auto"/>
            </w:tcBorders>
            <w:shd w:val="clear" w:color="auto" w:fill="auto"/>
            <w:vAlign w:val="center"/>
            <w:hideMark/>
          </w:tcPr>
          <w:p w14:paraId="0F2052F2"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3%</w:t>
            </w:r>
          </w:p>
        </w:tc>
        <w:tc>
          <w:tcPr>
            <w:tcW w:w="976" w:type="dxa"/>
            <w:tcBorders>
              <w:top w:val="nil"/>
              <w:left w:val="nil"/>
              <w:bottom w:val="single" w:sz="4" w:space="0" w:color="auto"/>
              <w:right w:val="single" w:sz="4" w:space="0" w:color="auto"/>
            </w:tcBorders>
            <w:shd w:val="clear" w:color="auto" w:fill="auto"/>
            <w:vAlign w:val="center"/>
            <w:hideMark/>
          </w:tcPr>
          <w:p w14:paraId="661AD252"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356</w:t>
            </w:r>
          </w:p>
        </w:tc>
        <w:tc>
          <w:tcPr>
            <w:tcW w:w="1427" w:type="dxa"/>
            <w:tcBorders>
              <w:top w:val="nil"/>
              <w:left w:val="nil"/>
              <w:bottom w:val="single" w:sz="4" w:space="0" w:color="auto"/>
              <w:right w:val="single" w:sz="4" w:space="0" w:color="auto"/>
            </w:tcBorders>
            <w:shd w:val="clear" w:color="auto" w:fill="auto"/>
            <w:vAlign w:val="center"/>
            <w:hideMark/>
          </w:tcPr>
          <w:p w14:paraId="2E038DC6" w14:textId="77777777" w:rsidR="00D62AA0" w:rsidRPr="0056311D" w:rsidRDefault="00D62AA0" w:rsidP="00863FF6">
            <w:pPr>
              <w:spacing w:before="0" w:after="120" w:line="240" w:lineRule="auto"/>
              <w:jc w:val="center"/>
              <w:rPr>
                <w:rFonts w:cstheme="minorHAnsi"/>
                <w:color w:val="000000"/>
                <w:sz w:val="24"/>
                <w:szCs w:val="24"/>
              </w:rPr>
            </w:pPr>
            <w:r w:rsidRPr="0056311D">
              <w:rPr>
                <w:rFonts w:cstheme="minorHAnsi"/>
                <w:color w:val="000000"/>
                <w:sz w:val="24"/>
                <w:szCs w:val="24"/>
              </w:rPr>
              <w:t>4,5%</w:t>
            </w:r>
          </w:p>
        </w:tc>
      </w:tr>
      <w:tr w:rsidR="00D62AA0" w:rsidRPr="0056311D" w14:paraId="3258A606" w14:textId="77777777" w:rsidTr="00C35B2D">
        <w:trPr>
          <w:trHeight w:val="300"/>
        </w:trPr>
        <w:tc>
          <w:tcPr>
            <w:tcW w:w="2916" w:type="dxa"/>
            <w:vMerge w:val="restart"/>
            <w:tcBorders>
              <w:top w:val="nil"/>
              <w:left w:val="single" w:sz="4" w:space="0" w:color="auto"/>
              <w:bottom w:val="single" w:sz="4" w:space="0" w:color="auto"/>
              <w:right w:val="single" w:sz="4" w:space="0" w:color="auto"/>
            </w:tcBorders>
            <w:shd w:val="clear" w:color="auto" w:fill="auto"/>
            <w:vAlign w:val="center"/>
            <w:hideMark/>
          </w:tcPr>
          <w:p w14:paraId="3A93F061"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Итого ППС</w:t>
            </w:r>
          </w:p>
        </w:tc>
        <w:tc>
          <w:tcPr>
            <w:tcW w:w="976" w:type="dxa"/>
            <w:tcBorders>
              <w:top w:val="nil"/>
              <w:left w:val="nil"/>
              <w:bottom w:val="single" w:sz="4" w:space="0" w:color="auto"/>
              <w:right w:val="single" w:sz="4" w:space="0" w:color="auto"/>
            </w:tcBorders>
            <w:shd w:val="clear" w:color="auto" w:fill="auto"/>
            <w:vAlign w:val="center"/>
            <w:hideMark/>
          </w:tcPr>
          <w:p w14:paraId="58798EBB"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2012/13</w:t>
            </w:r>
          </w:p>
        </w:tc>
        <w:tc>
          <w:tcPr>
            <w:tcW w:w="976" w:type="dxa"/>
            <w:tcBorders>
              <w:top w:val="nil"/>
              <w:left w:val="nil"/>
              <w:bottom w:val="single" w:sz="4" w:space="0" w:color="auto"/>
              <w:right w:val="single" w:sz="4" w:space="0" w:color="auto"/>
            </w:tcBorders>
            <w:shd w:val="clear" w:color="auto" w:fill="auto"/>
            <w:vAlign w:val="center"/>
            <w:hideMark/>
          </w:tcPr>
          <w:p w14:paraId="4A657F70"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1628</w:t>
            </w:r>
          </w:p>
        </w:tc>
        <w:tc>
          <w:tcPr>
            <w:tcW w:w="1427" w:type="dxa"/>
            <w:tcBorders>
              <w:top w:val="nil"/>
              <w:left w:val="nil"/>
              <w:bottom w:val="single" w:sz="4" w:space="0" w:color="auto"/>
              <w:right w:val="single" w:sz="4" w:space="0" w:color="auto"/>
            </w:tcBorders>
            <w:shd w:val="clear" w:color="auto" w:fill="auto"/>
            <w:vAlign w:val="center"/>
            <w:hideMark/>
          </w:tcPr>
          <w:p w14:paraId="32D6CDEB"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66,70%</w:t>
            </w:r>
          </w:p>
        </w:tc>
        <w:tc>
          <w:tcPr>
            <w:tcW w:w="976" w:type="dxa"/>
            <w:tcBorders>
              <w:top w:val="nil"/>
              <w:left w:val="nil"/>
              <w:bottom w:val="single" w:sz="4" w:space="0" w:color="auto"/>
              <w:right w:val="single" w:sz="4" w:space="0" w:color="auto"/>
            </w:tcBorders>
            <w:shd w:val="clear" w:color="auto" w:fill="auto"/>
            <w:vAlign w:val="center"/>
            <w:hideMark/>
          </w:tcPr>
          <w:p w14:paraId="75A68F3A"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2705</w:t>
            </w:r>
          </w:p>
        </w:tc>
        <w:tc>
          <w:tcPr>
            <w:tcW w:w="1427" w:type="dxa"/>
            <w:tcBorders>
              <w:top w:val="nil"/>
              <w:left w:val="nil"/>
              <w:bottom w:val="single" w:sz="4" w:space="0" w:color="auto"/>
              <w:right w:val="single" w:sz="4" w:space="0" w:color="auto"/>
            </w:tcBorders>
            <w:shd w:val="clear" w:color="auto" w:fill="auto"/>
            <w:vAlign w:val="center"/>
            <w:hideMark/>
          </w:tcPr>
          <w:p w14:paraId="11D1A2A1"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67,50%</w:t>
            </w:r>
          </w:p>
        </w:tc>
      </w:tr>
      <w:tr w:rsidR="00D62AA0" w:rsidRPr="0056311D" w14:paraId="4EE811D1" w14:textId="77777777" w:rsidTr="00C35B2D">
        <w:trPr>
          <w:trHeight w:val="300"/>
        </w:trPr>
        <w:tc>
          <w:tcPr>
            <w:tcW w:w="2916" w:type="dxa"/>
            <w:vMerge/>
            <w:tcBorders>
              <w:top w:val="nil"/>
              <w:left w:val="single" w:sz="4" w:space="0" w:color="auto"/>
              <w:bottom w:val="single" w:sz="4" w:space="0" w:color="auto"/>
              <w:right w:val="single" w:sz="4" w:space="0" w:color="auto"/>
            </w:tcBorders>
            <w:vAlign w:val="center"/>
            <w:hideMark/>
          </w:tcPr>
          <w:p w14:paraId="0DE5FC1D" w14:textId="77777777" w:rsidR="00D62AA0" w:rsidRPr="0056311D" w:rsidRDefault="00D62AA0" w:rsidP="00863FF6">
            <w:pPr>
              <w:spacing w:before="0" w:after="120" w:line="240" w:lineRule="auto"/>
              <w:rPr>
                <w:rFonts w:cstheme="minorHAnsi"/>
                <w:b/>
                <w:bCs/>
                <w:color w:val="000000"/>
                <w:sz w:val="24"/>
                <w:szCs w:val="24"/>
              </w:rPr>
            </w:pPr>
          </w:p>
        </w:tc>
        <w:tc>
          <w:tcPr>
            <w:tcW w:w="976" w:type="dxa"/>
            <w:tcBorders>
              <w:top w:val="nil"/>
              <w:left w:val="nil"/>
              <w:bottom w:val="single" w:sz="4" w:space="0" w:color="auto"/>
              <w:right w:val="single" w:sz="4" w:space="0" w:color="auto"/>
            </w:tcBorders>
            <w:shd w:val="clear" w:color="auto" w:fill="auto"/>
            <w:vAlign w:val="center"/>
            <w:hideMark/>
          </w:tcPr>
          <w:p w14:paraId="4B05A666"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2013/14</w:t>
            </w:r>
          </w:p>
        </w:tc>
        <w:tc>
          <w:tcPr>
            <w:tcW w:w="976" w:type="dxa"/>
            <w:tcBorders>
              <w:top w:val="nil"/>
              <w:left w:val="nil"/>
              <w:bottom w:val="single" w:sz="4" w:space="0" w:color="auto"/>
              <w:right w:val="single" w:sz="4" w:space="0" w:color="auto"/>
            </w:tcBorders>
            <w:shd w:val="clear" w:color="auto" w:fill="auto"/>
            <w:vAlign w:val="center"/>
            <w:hideMark/>
          </w:tcPr>
          <w:p w14:paraId="32CD63EF"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1625</w:t>
            </w:r>
          </w:p>
        </w:tc>
        <w:tc>
          <w:tcPr>
            <w:tcW w:w="1427" w:type="dxa"/>
            <w:tcBorders>
              <w:top w:val="nil"/>
              <w:left w:val="nil"/>
              <w:bottom w:val="single" w:sz="4" w:space="0" w:color="auto"/>
              <w:right w:val="single" w:sz="4" w:space="0" w:color="auto"/>
            </w:tcBorders>
            <w:shd w:val="clear" w:color="auto" w:fill="auto"/>
            <w:vAlign w:val="center"/>
            <w:hideMark/>
          </w:tcPr>
          <w:p w14:paraId="0C7F893D"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66%</w:t>
            </w:r>
          </w:p>
        </w:tc>
        <w:tc>
          <w:tcPr>
            <w:tcW w:w="976" w:type="dxa"/>
            <w:tcBorders>
              <w:top w:val="nil"/>
              <w:left w:val="nil"/>
              <w:bottom w:val="single" w:sz="4" w:space="0" w:color="auto"/>
              <w:right w:val="single" w:sz="4" w:space="0" w:color="auto"/>
            </w:tcBorders>
            <w:shd w:val="clear" w:color="auto" w:fill="auto"/>
            <w:vAlign w:val="center"/>
            <w:hideMark/>
          </w:tcPr>
          <w:p w14:paraId="13C0B298"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2475</w:t>
            </w:r>
          </w:p>
        </w:tc>
        <w:tc>
          <w:tcPr>
            <w:tcW w:w="1427" w:type="dxa"/>
            <w:tcBorders>
              <w:top w:val="nil"/>
              <w:left w:val="nil"/>
              <w:bottom w:val="single" w:sz="4" w:space="0" w:color="auto"/>
              <w:right w:val="single" w:sz="4" w:space="0" w:color="auto"/>
            </w:tcBorders>
            <w:shd w:val="clear" w:color="auto" w:fill="auto"/>
            <w:vAlign w:val="center"/>
            <w:hideMark/>
          </w:tcPr>
          <w:p w14:paraId="629024FE" w14:textId="77777777" w:rsidR="00D62AA0" w:rsidRPr="0056311D" w:rsidRDefault="00D62AA0" w:rsidP="00863FF6">
            <w:pPr>
              <w:spacing w:before="0" w:after="120" w:line="240" w:lineRule="auto"/>
              <w:jc w:val="center"/>
              <w:rPr>
                <w:rFonts w:cstheme="minorHAnsi"/>
                <w:b/>
                <w:bCs/>
                <w:color w:val="000000"/>
                <w:sz w:val="24"/>
                <w:szCs w:val="24"/>
              </w:rPr>
            </w:pPr>
            <w:r w:rsidRPr="0056311D">
              <w:rPr>
                <w:rFonts w:cstheme="minorHAnsi"/>
                <w:b/>
                <w:bCs/>
                <w:color w:val="000000"/>
                <w:sz w:val="24"/>
                <w:szCs w:val="24"/>
              </w:rPr>
              <w:t>69%</w:t>
            </w:r>
          </w:p>
        </w:tc>
      </w:tr>
    </w:tbl>
    <w:p w14:paraId="039043E4" w14:textId="77777777" w:rsidR="00D62AA0" w:rsidRPr="0056311D" w:rsidRDefault="00D62AA0" w:rsidP="00863FF6">
      <w:pPr>
        <w:spacing w:before="0" w:after="120" w:line="240" w:lineRule="auto"/>
        <w:ind w:firstLine="709"/>
        <w:rPr>
          <w:rFonts w:cstheme="minorHAnsi"/>
          <w:b/>
          <w:bCs/>
          <w:sz w:val="24"/>
          <w:szCs w:val="24"/>
        </w:rPr>
      </w:pPr>
      <w:r w:rsidRPr="0056311D">
        <w:rPr>
          <w:rFonts w:cstheme="minorHAnsi"/>
          <w:b/>
          <w:bCs/>
          <w:sz w:val="24"/>
          <w:szCs w:val="24"/>
        </w:rPr>
        <w:t xml:space="preserve">Диаграмма 8.1.6 </w:t>
      </w:r>
    </w:p>
    <w:p w14:paraId="50893F7E"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noProof/>
          <w:sz w:val="24"/>
          <w:szCs w:val="24"/>
          <w:lang w:eastAsia="ru-RU"/>
        </w:rPr>
        <w:drawing>
          <wp:inline distT="0" distB="0" distL="0" distR="0" wp14:anchorId="27DCC8ED" wp14:editId="5C1502F1">
            <wp:extent cx="5029200" cy="3381375"/>
            <wp:effectExtent l="0" t="0" r="19050"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3C55B16C"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На диаграмме 8.1.7 представлено гендерное соотношение преподавателей за два последних учебных года в Москве и филиалах. Заметно, что в Москве значительное превышение преподавателей мужчин на 213 человек, в филиалах, особенно в Перми, наблюдается явное преобладание преподавателей-женщин (почти вдвое).</w:t>
      </w:r>
    </w:p>
    <w:p w14:paraId="3E843E3F" w14:textId="77777777" w:rsidR="00D62AA0" w:rsidRPr="0056311D" w:rsidRDefault="00D62AA0" w:rsidP="00863FF6">
      <w:pPr>
        <w:spacing w:before="0" w:after="120" w:line="240" w:lineRule="auto"/>
        <w:ind w:firstLine="709"/>
        <w:jc w:val="both"/>
        <w:rPr>
          <w:rFonts w:cstheme="minorHAnsi"/>
          <w:b/>
          <w:sz w:val="24"/>
          <w:szCs w:val="24"/>
        </w:rPr>
      </w:pPr>
      <w:r w:rsidRPr="0056311D">
        <w:rPr>
          <w:rFonts w:cstheme="minorHAnsi"/>
          <w:b/>
          <w:sz w:val="24"/>
          <w:szCs w:val="24"/>
        </w:rPr>
        <w:t xml:space="preserve">Диаграмма 8.1.7 </w:t>
      </w:r>
    </w:p>
    <w:p w14:paraId="2A86974E" w14:textId="06257DA6" w:rsidR="00364B8D" w:rsidRPr="0056311D" w:rsidRDefault="00364B8D" w:rsidP="00863FF6">
      <w:pPr>
        <w:spacing w:before="0" w:after="120" w:line="240" w:lineRule="auto"/>
        <w:ind w:firstLine="709"/>
        <w:jc w:val="both"/>
        <w:rPr>
          <w:rFonts w:cstheme="minorHAnsi"/>
          <w:bCs/>
          <w:sz w:val="24"/>
          <w:szCs w:val="24"/>
        </w:rPr>
      </w:pPr>
      <w:bookmarkStart w:id="110" w:name="_MON_1477907925"/>
      <w:bookmarkStart w:id="111" w:name="_MON_1476004650"/>
      <w:bookmarkStart w:id="112" w:name="_MON_1475940695"/>
      <w:bookmarkStart w:id="113" w:name="_MON_1476004577"/>
      <w:bookmarkStart w:id="114" w:name="_MON_1477900658"/>
      <w:bookmarkStart w:id="115" w:name="_MON_1477900981"/>
      <w:bookmarkStart w:id="116" w:name="_MON_1477901374"/>
      <w:bookmarkStart w:id="117" w:name="_MON_1477901474"/>
      <w:bookmarkStart w:id="118" w:name="_MON_1477901664"/>
      <w:bookmarkStart w:id="119" w:name="_MON_1477903480"/>
      <w:bookmarkStart w:id="120" w:name="_MON_1477903675"/>
      <w:bookmarkEnd w:id="110"/>
      <w:bookmarkEnd w:id="111"/>
      <w:bookmarkEnd w:id="112"/>
      <w:bookmarkEnd w:id="113"/>
      <w:bookmarkEnd w:id="114"/>
      <w:bookmarkEnd w:id="115"/>
      <w:bookmarkEnd w:id="116"/>
      <w:bookmarkEnd w:id="117"/>
      <w:bookmarkEnd w:id="118"/>
      <w:bookmarkEnd w:id="119"/>
      <w:bookmarkEnd w:id="120"/>
      <w:r w:rsidRPr="0056311D">
        <w:rPr>
          <w:rFonts w:cstheme="minorHAnsi"/>
          <w:noProof/>
          <w:sz w:val="24"/>
          <w:szCs w:val="24"/>
          <w:lang w:eastAsia="ru-RU"/>
        </w:rPr>
        <w:drawing>
          <wp:inline distT="0" distB="0" distL="0" distR="0" wp14:anchorId="6751F5BC" wp14:editId="4E4D227C">
            <wp:extent cx="5538327" cy="3134032"/>
            <wp:effectExtent l="0" t="0" r="24765"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3AFD9F90" w14:textId="77777777" w:rsidR="00D62AA0" w:rsidRPr="0056311D" w:rsidRDefault="00D62AA0" w:rsidP="00863FF6">
      <w:pPr>
        <w:spacing w:before="0" w:after="120" w:line="240" w:lineRule="auto"/>
        <w:ind w:firstLine="709"/>
        <w:jc w:val="both"/>
        <w:rPr>
          <w:rFonts w:cstheme="minorHAnsi"/>
          <w:bCs/>
          <w:sz w:val="24"/>
          <w:szCs w:val="24"/>
        </w:rPr>
      </w:pPr>
      <w:r w:rsidRPr="0056311D">
        <w:rPr>
          <w:rFonts w:cstheme="minorHAnsi"/>
          <w:bCs/>
          <w:sz w:val="24"/>
          <w:szCs w:val="24"/>
        </w:rPr>
        <w:t>Распределение всех преподавателей по возрасту (штатных и совместителей), работавших</w:t>
      </w:r>
      <w:r w:rsidRPr="0056311D">
        <w:rPr>
          <w:rFonts w:cstheme="minorHAnsi"/>
          <w:b/>
          <w:bCs/>
          <w:sz w:val="24"/>
          <w:szCs w:val="24"/>
        </w:rPr>
        <w:t xml:space="preserve"> </w:t>
      </w:r>
      <w:r w:rsidRPr="0056311D">
        <w:rPr>
          <w:rFonts w:cstheme="minorHAnsi"/>
          <w:bCs/>
          <w:sz w:val="24"/>
          <w:szCs w:val="24"/>
        </w:rPr>
        <w:t>в НИУ ВШЭ (Москва и филиалы) в 2013/2014 учебном году, представлено на диаграмме 8.1.8. Для сравнения там же изображена кривая распределения по возрасту в 2012/2013 учебном году.</w:t>
      </w:r>
    </w:p>
    <w:p w14:paraId="411791BD" w14:textId="28F85C0C" w:rsidR="00D62AA0" w:rsidRPr="0056311D" w:rsidRDefault="00D62AA0" w:rsidP="00863FF6">
      <w:pPr>
        <w:pStyle w:val="aff5"/>
        <w:spacing w:after="120"/>
        <w:ind w:firstLine="709"/>
        <w:rPr>
          <w:rFonts w:asciiTheme="minorHAnsi" w:hAnsiTheme="minorHAnsi" w:cstheme="minorHAnsi"/>
        </w:rPr>
      </w:pPr>
      <w:r w:rsidRPr="0056311D">
        <w:rPr>
          <w:rFonts w:asciiTheme="minorHAnsi" w:hAnsiTheme="minorHAnsi" w:cstheme="minorHAnsi"/>
        </w:rPr>
        <w:t>Диаграмма 8.1.8</w:t>
      </w:r>
      <w:bookmarkStart w:id="121" w:name="_MON_1476001464"/>
      <w:bookmarkStart w:id="122" w:name="_MON_1477902174"/>
      <w:bookmarkStart w:id="123" w:name="_MON_1477902243"/>
      <w:bookmarkStart w:id="124" w:name="_MON_1477907627"/>
      <w:bookmarkStart w:id="125" w:name="_MON_1477907783"/>
      <w:bookmarkStart w:id="126" w:name="_MON_1475999081"/>
      <w:bookmarkStart w:id="127" w:name="_MON_1475999201"/>
      <w:bookmarkStart w:id="128" w:name="_MON_1476097649"/>
      <w:bookmarkStart w:id="129" w:name="_MON_1476097715"/>
      <w:bookmarkStart w:id="130" w:name="_MON_1476098373"/>
      <w:bookmarkStart w:id="131" w:name="_MON_1476098429"/>
      <w:bookmarkStart w:id="132" w:name="_MON_1476000069"/>
      <w:bookmarkStart w:id="133" w:name="_MON_1476000171"/>
      <w:bookmarkStart w:id="134" w:name="_MON_1476000808"/>
      <w:bookmarkStart w:id="135" w:name="_MON_1476000946"/>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11211D20" w14:textId="01D0FF17" w:rsidR="00364B8D" w:rsidRPr="0056311D" w:rsidRDefault="00364B8D" w:rsidP="00863FF6">
      <w:pPr>
        <w:spacing w:before="0" w:after="120" w:line="240" w:lineRule="auto"/>
        <w:ind w:firstLine="709"/>
        <w:jc w:val="both"/>
        <w:rPr>
          <w:rFonts w:cstheme="minorHAnsi"/>
          <w:sz w:val="24"/>
          <w:szCs w:val="24"/>
        </w:rPr>
      </w:pPr>
      <w:r w:rsidRPr="0056311D">
        <w:rPr>
          <w:rFonts w:cstheme="minorHAnsi"/>
          <w:noProof/>
          <w:sz w:val="24"/>
          <w:szCs w:val="24"/>
          <w:lang w:eastAsia="ru-RU"/>
        </w:rPr>
        <w:drawing>
          <wp:inline distT="0" distB="0" distL="0" distR="0" wp14:anchorId="49D6C0F7" wp14:editId="3CD82ADD">
            <wp:extent cx="5588000" cy="2291644"/>
            <wp:effectExtent l="0" t="0" r="12700" b="1397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403EE63D"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 xml:space="preserve">Наибольший рост ППС до 30 и от 30 до 40 лет отмечается в Пермском и Нижегородском </w:t>
      </w:r>
      <w:proofErr w:type="gramStart"/>
      <w:r w:rsidRPr="0056311D">
        <w:rPr>
          <w:rFonts w:cstheme="minorHAnsi"/>
          <w:sz w:val="24"/>
          <w:szCs w:val="24"/>
        </w:rPr>
        <w:t>филиалах</w:t>
      </w:r>
      <w:proofErr w:type="gramEnd"/>
      <w:r w:rsidRPr="0056311D">
        <w:rPr>
          <w:rFonts w:cstheme="minorHAnsi"/>
          <w:sz w:val="24"/>
          <w:szCs w:val="24"/>
        </w:rPr>
        <w:t xml:space="preserve">, в </w:t>
      </w:r>
      <w:proofErr w:type="spellStart"/>
      <w:r w:rsidRPr="0056311D">
        <w:rPr>
          <w:rFonts w:cstheme="minorHAnsi"/>
          <w:sz w:val="24"/>
          <w:szCs w:val="24"/>
        </w:rPr>
        <w:t>С.Петербурге</w:t>
      </w:r>
      <w:proofErr w:type="spellEnd"/>
      <w:r w:rsidRPr="0056311D">
        <w:rPr>
          <w:rFonts w:cstheme="minorHAnsi"/>
          <w:sz w:val="24"/>
          <w:szCs w:val="24"/>
        </w:rPr>
        <w:t xml:space="preserve"> количество ППС данной возрастной категории уменьшилось, в Москве осталось прежним.</w:t>
      </w:r>
    </w:p>
    <w:p w14:paraId="48137F30" w14:textId="77777777" w:rsidR="00D62AA0" w:rsidRPr="0056311D" w:rsidRDefault="00D62AA0" w:rsidP="00863FF6">
      <w:pPr>
        <w:spacing w:before="0" w:after="120" w:line="240" w:lineRule="auto"/>
        <w:ind w:firstLine="709"/>
        <w:jc w:val="both"/>
        <w:rPr>
          <w:rFonts w:cstheme="minorHAnsi"/>
          <w:b/>
          <w:bCs/>
          <w:sz w:val="24"/>
          <w:szCs w:val="24"/>
        </w:rPr>
      </w:pPr>
      <w:r w:rsidRPr="0056311D">
        <w:rPr>
          <w:rFonts w:cstheme="minorHAnsi"/>
          <w:bCs/>
          <w:sz w:val="24"/>
          <w:szCs w:val="24"/>
        </w:rPr>
        <w:t xml:space="preserve">На диаграмме 8.1.9 представлена информация о распределении </w:t>
      </w:r>
      <w:proofErr w:type="gramStart"/>
      <w:r w:rsidRPr="0056311D">
        <w:rPr>
          <w:rFonts w:cstheme="minorHAnsi"/>
          <w:bCs/>
          <w:sz w:val="24"/>
          <w:szCs w:val="24"/>
        </w:rPr>
        <w:t>штатного</w:t>
      </w:r>
      <w:proofErr w:type="gramEnd"/>
      <w:r w:rsidRPr="0056311D">
        <w:rPr>
          <w:rFonts w:cstheme="minorHAnsi"/>
          <w:bCs/>
          <w:sz w:val="24"/>
          <w:szCs w:val="24"/>
        </w:rPr>
        <w:t xml:space="preserve"> ППС по возрасту и должностям Москвы и филиалов.</w:t>
      </w:r>
      <w:r w:rsidRPr="0056311D">
        <w:rPr>
          <w:rFonts w:cstheme="minorHAnsi"/>
          <w:b/>
          <w:bCs/>
          <w:sz w:val="24"/>
          <w:szCs w:val="24"/>
        </w:rPr>
        <w:t xml:space="preserve"> </w:t>
      </w:r>
    </w:p>
    <w:p w14:paraId="2680BD93" w14:textId="2E9941CC" w:rsidR="00D62AA0" w:rsidRPr="0056311D" w:rsidRDefault="00D62AA0" w:rsidP="00863FF6">
      <w:pPr>
        <w:spacing w:before="0" w:after="120" w:line="240" w:lineRule="auto"/>
        <w:ind w:firstLine="709"/>
        <w:jc w:val="both"/>
        <w:rPr>
          <w:rFonts w:cstheme="minorHAnsi"/>
          <w:b/>
          <w:sz w:val="24"/>
          <w:szCs w:val="24"/>
        </w:rPr>
      </w:pPr>
      <w:r w:rsidRPr="0056311D">
        <w:rPr>
          <w:rFonts w:cstheme="minorHAnsi"/>
          <w:b/>
          <w:sz w:val="24"/>
          <w:szCs w:val="24"/>
        </w:rPr>
        <w:t>Диаграмма 8.1.9</w:t>
      </w:r>
      <w:bookmarkStart w:id="136" w:name="_MON_1477902763"/>
      <w:bookmarkStart w:id="137" w:name="_MON_1476003251"/>
      <w:bookmarkStart w:id="138" w:name="_MON_1476002232"/>
      <w:bookmarkEnd w:id="136"/>
      <w:bookmarkEnd w:id="137"/>
      <w:bookmarkEnd w:id="138"/>
    </w:p>
    <w:p w14:paraId="7749B4FB" w14:textId="4C84CE8A" w:rsidR="00364B8D" w:rsidRPr="0056311D" w:rsidRDefault="00364B8D" w:rsidP="00863FF6">
      <w:pPr>
        <w:spacing w:before="0" w:after="120" w:line="240" w:lineRule="auto"/>
        <w:jc w:val="both"/>
        <w:rPr>
          <w:rFonts w:cstheme="minorHAnsi"/>
          <w:sz w:val="24"/>
          <w:szCs w:val="24"/>
        </w:rPr>
      </w:pPr>
      <w:r w:rsidRPr="0056311D">
        <w:rPr>
          <w:rFonts w:cstheme="minorHAnsi"/>
          <w:noProof/>
          <w:sz w:val="24"/>
          <w:szCs w:val="24"/>
          <w:lang w:eastAsia="ru-RU"/>
        </w:rPr>
        <w:drawing>
          <wp:inline distT="0" distB="0" distL="0" distR="0" wp14:anchorId="1DF459B4" wp14:editId="142D3505">
            <wp:extent cx="6152444" cy="2099734"/>
            <wp:effectExtent l="0" t="0" r="20320" b="1524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33F564EE"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В диаграмме 8.1.10 показано сравнение профилей ППС «</w:t>
      </w:r>
      <w:proofErr w:type="gramStart"/>
      <w:r w:rsidRPr="0056311D">
        <w:rPr>
          <w:rFonts w:cstheme="minorHAnsi"/>
          <w:sz w:val="24"/>
          <w:szCs w:val="24"/>
        </w:rPr>
        <w:t>возраст-должности</w:t>
      </w:r>
      <w:proofErr w:type="gramEnd"/>
      <w:r w:rsidRPr="0056311D">
        <w:rPr>
          <w:rFonts w:cstheme="minorHAnsi"/>
          <w:sz w:val="24"/>
          <w:szCs w:val="24"/>
        </w:rPr>
        <w:t>» по Москве за 2 последних года.</w:t>
      </w:r>
    </w:p>
    <w:p w14:paraId="682DBE99" w14:textId="77777777" w:rsidR="00D62AA0" w:rsidRPr="0056311D" w:rsidRDefault="00D62AA0" w:rsidP="00863FF6">
      <w:pPr>
        <w:spacing w:before="0" w:after="120" w:line="240" w:lineRule="auto"/>
        <w:ind w:firstLine="709"/>
        <w:rPr>
          <w:rFonts w:cstheme="minorHAnsi"/>
          <w:sz w:val="24"/>
          <w:szCs w:val="24"/>
        </w:rPr>
      </w:pPr>
      <w:r w:rsidRPr="0056311D">
        <w:rPr>
          <w:rFonts w:cstheme="minorHAnsi"/>
          <w:b/>
          <w:sz w:val="24"/>
          <w:szCs w:val="24"/>
        </w:rPr>
        <w:t>Диаграмма 8.1.10</w:t>
      </w:r>
      <w:r w:rsidRPr="0056311D">
        <w:rPr>
          <w:rFonts w:cstheme="minorHAnsi"/>
          <w:noProof/>
          <w:sz w:val="24"/>
          <w:szCs w:val="24"/>
          <w:lang w:eastAsia="ru-RU"/>
        </w:rPr>
        <w:drawing>
          <wp:inline distT="0" distB="0" distL="0" distR="0" wp14:anchorId="64443F1F" wp14:editId="4F324A81">
            <wp:extent cx="6152444" cy="2393244"/>
            <wp:effectExtent l="0" t="0" r="20320" b="2667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3DF5E001" w14:textId="77777777" w:rsidR="00D62AA0" w:rsidRPr="0056311D" w:rsidRDefault="00D62AA0" w:rsidP="00863FF6">
      <w:pPr>
        <w:spacing w:before="0" w:after="120" w:line="240" w:lineRule="auto"/>
        <w:ind w:firstLine="709"/>
        <w:jc w:val="both"/>
        <w:rPr>
          <w:rFonts w:cstheme="minorHAnsi"/>
          <w:sz w:val="24"/>
          <w:szCs w:val="24"/>
        </w:rPr>
      </w:pPr>
      <w:r w:rsidRPr="0056311D">
        <w:rPr>
          <w:rFonts w:cstheme="minorHAnsi"/>
          <w:sz w:val="24"/>
          <w:szCs w:val="24"/>
        </w:rPr>
        <w:t>Графики демонстрируют наличие двух возрастных пиков среди доцентов (30-39 и 50-59), и сохраняется пик у профессоров (60-69).</w:t>
      </w:r>
    </w:p>
    <w:p w14:paraId="1C9F59D6" w14:textId="44EFF518" w:rsidR="00D62AA0" w:rsidRPr="0056311D" w:rsidRDefault="00D62AA0" w:rsidP="00863FF6">
      <w:pPr>
        <w:spacing w:before="0" w:after="120" w:line="240" w:lineRule="auto"/>
        <w:ind w:firstLine="709"/>
        <w:jc w:val="both"/>
        <w:rPr>
          <w:rFonts w:cstheme="minorHAnsi"/>
          <w:bCs/>
          <w:sz w:val="24"/>
          <w:szCs w:val="24"/>
        </w:rPr>
      </w:pPr>
      <w:r w:rsidRPr="0056311D">
        <w:rPr>
          <w:rFonts w:cstheme="minorHAnsi"/>
          <w:bCs/>
          <w:sz w:val="24"/>
          <w:szCs w:val="24"/>
        </w:rPr>
        <w:t xml:space="preserve">На диаграмме 8.1.11 представлен средний возраст штатных преподавателей в Москве и в филиалах в сравнении за </w:t>
      </w:r>
      <w:r w:rsidR="00882F73" w:rsidRPr="0056311D">
        <w:rPr>
          <w:rFonts w:cstheme="minorHAnsi"/>
          <w:bCs/>
          <w:sz w:val="24"/>
          <w:szCs w:val="24"/>
        </w:rPr>
        <w:t>5 лет</w:t>
      </w:r>
      <w:r w:rsidRPr="0056311D">
        <w:rPr>
          <w:rFonts w:cstheme="minorHAnsi"/>
          <w:bCs/>
          <w:sz w:val="24"/>
          <w:szCs w:val="24"/>
        </w:rPr>
        <w:t>. «Помолодел» профессорско-преподавательский состав в Москве</w:t>
      </w:r>
      <w:r w:rsidR="00882F73" w:rsidRPr="0056311D">
        <w:rPr>
          <w:rFonts w:cstheme="minorHAnsi"/>
          <w:bCs/>
          <w:sz w:val="24"/>
          <w:szCs w:val="24"/>
        </w:rPr>
        <w:t xml:space="preserve"> и</w:t>
      </w:r>
      <w:r w:rsidRPr="0056311D">
        <w:rPr>
          <w:rFonts w:cstheme="minorHAnsi"/>
          <w:bCs/>
          <w:sz w:val="24"/>
          <w:szCs w:val="24"/>
        </w:rPr>
        <w:t xml:space="preserve"> </w:t>
      </w:r>
      <w:proofErr w:type="spellStart"/>
      <w:r w:rsidRPr="0056311D">
        <w:rPr>
          <w:rFonts w:cstheme="minorHAnsi"/>
          <w:bCs/>
          <w:sz w:val="24"/>
          <w:szCs w:val="24"/>
        </w:rPr>
        <w:t>Н.Новгороде</w:t>
      </w:r>
      <w:proofErr w:type="spellEnd"/>
      <w:r w:rsidRPr="0056311D">
        <w:rPr>
          <w:rFonts w:cstheme="minorHAnsi"/>
          <w:bCs/>
          <w:sz w:val="24"/>
          <w:szCs w:val="24"/>
        </w:rPr>
        <w:t>.</w:t>
      </w:r>
    </w:p>
    <w:p w14:paraId="2846278F" w14:textId="77777777" w:rsidR="00D62AA0" w:rsidRPr="0056311D" w:rsidRDefault="00D62AA0" w:rsidP="00863FF6">
      <w:pPr>
        <w:spacing w:before="0" w:after="120" w:line="240" w:lineRule="auto"/>
        <w:ind w:firstLine="709"/>
        <w:jc w:val="both"/>
        <w:rPr>
          <w:rFonts w:cstheme="minorHAnsi"/>
          <w:b/>
          <w:sz w:val="24"/>
          <w:szCs w:val="24"/>
        </w:rPr>
      </w:pPr>
      <w:r w:rsidRPr="0056311D">
        <w:rPr>
          <w:rFonts w:cstheme="minorHAnsi"/>
          <w:b/>
          <w:sz w:val="24"/>
          <w:szCs w:val="24"/>
        </w:rPr>
        <w:t xml:space="preserve">Диаграмма 8.1.11 </w:t>
      </w:r>
    </w:p>
    <w:p w14:paraId="4563F269" w14:textId="73235178" w:rsidR="00364B8D" w:rsidRPr="0056311D" w:rsidRDefault="00E510B2" w:rsidP="00863FF6">
      <w:pPr>
        <w:spacing w:before="0" w:after="120" w:line="240" w:lineRule="auto"/>
        <w:rPr>
          <w:rFonts w:cstheme="minorHAnsi"/>
          <w:sz w:val="24"/>
          <w:szCs w:val="24"/>
        </w:rPr>
      </w:pPr>
      <w:bookmarkStart w:id="139" w:name="_MON_1477903234"/>
      <w:bookmarkEnd w:id="139"/>
      <w:r w:rsidRPr="0056311D">
        <w:rPr>
          <w:rFonts w:cstheme="minorHAnsi"/>
          <w:noProof/>
          <w:sz w:val="24"/>
          <w:szCs w:val="24"/>
          <w:lang w:eastAsia="ru-RU"/>
        </w:rPr>
        <w:drawing>
          <wp:inline distT="0" distB="0" distL="0" distR="0" wp14:anchorId="2CF9655A" wp14:editId="6D714590">
            <wp:extent cx="6152515" cy="3646170"/>
            <wp:effectExtent l="0" t="0" r="19685" b="1143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0AF81B62" w14:textId="77777777" w:rsidR="001C0812" w:rsidRPr="0056311D" w:rsidRDefault="001C0812" w:rsidP="00863FF6">
      <w:pPr>
        <w:spacing w:before="0" w:after="120" w:line="240" w:lineRule="auto"/>
        <w:ind w:firstLine="709"/>
        <w:rPr>
          <w:rFonts w:cstheme="minorHAnsi"/>
          <w:sz w:val="24"/>
          <w:szCs w:val="24"/>
        </w:rPr>
      </w:pPr>
      <w:r w:rsidRPr="0056311D">
        <w:rPr>
          <w:rFonts w:cstheme="minorHAnsi"/>
          <w:sz w:val="24"/>
          <w:szCs w:val="24"/>
        </w:rPr>
        <w:t>Динамика соотношения количества студентов и аспирантов на одного преподавателя представлена в расчете на одну ставку ППС в диаграмме 8.1.12.</w:t>
      </w:r>
    </w:p>
    <w:p w14:paraId="6B3F42C9" w14:textId="77777777" w:rsidR="00E967EB" w:rsidRPr="0056311D" w:rsidRDefault="00E967EB" w:rsidP="00863FF6">
      <w:pPr>
        <w:spacing w:before="0" w:after="120" w:line="240" w:lineRule="auto"/>
        <w:ind w:firstLine="709"/>
        <w:rPr>
          <w:rFonts w:cstheme="minorHAnsi"/>
          <w:sz w:val="24"/>
          <w:szCs w:val="24"/>
        </w:rPr>
      </w:pPr>
      <w:r w:rsidRPr="0056311D">
        <w:rPr>
          <w:rFonts w:cstheme="minorHAnsi"/>
          <w:b/>
          <w:bCs/>
          <w:color w:val="000000"/>
          <w:sz w:val="24"/>
          <w:szCs w:val="24"/>
        </w:rPr>
        <w:t>Диаграмма 8.1.12</w:t>
      </w:r>
    </w:p>
    <w:p w14:paraId="77E7C226" w14:textId="3B0DB2F3" w:rsidR="005D3720" w:rsidRPr="0056311D" w:rsidRDefault="005D3720" w:rsidP="00863FF6">
      <w:pPr>
        <w:spacing w:before="0" w:after="120" w:line="240" w:lineRule="auto"/>
        <w:ind w:firstLine="709"/>
        <w:rPr>
          <w:rFonts w:cstheme="minorHAnsi"/>
          <w:sz w:val="24"/>
          <w:szCs w:val="24"/>
          <w:lang w:val="en-US"/>
        </w:rPr>
      </w:pPr>
      <w:r w:rsidRPr="0056311D">
        <w:rPr>
          <w:rFonts w:cstheme="minorHAnsi"/>
          <w:noProof/>
          <w:sz w:val="24"/>
          <w:szCs w:val="24"/>
          <w:lang w:eastAsia="ru-RU"/>
        </w:rPr>
        <w:drawing>
          <wp:inline distT="0" distB="0" distL="0" distR="0" wp14:anchorId="1796DC36" wp14:editId="07D2A3D9">
            <wp:extent cx="4815417" cy="2632604"/>
            <wp:effectExtent l="0" t="0" r="23495" b="1587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02ADE046" w14:textId="77777777" w:rsidR="00CB0F3F" w:rsidRPr="0056311D" w:rsidRDefault="001116B1" w:rsidP="00043CBC">
      <w:pPr>
        <w:pStyle w:val="2"/>
        <w:numPr>
          <w:ilvl w:val="1"/>
          <w:numId w:val="68"/>
        </w:numPr>
      </w:pPr>
      <w:bookmarkStart w:id="140" w:name="_Toc278494374"/>
      <w:r w:rsidRPr="0056311D">
        <w:t>Анализ планирования и выполнения учебной нагрузки в 2013-2014  учебном году</w:t>
      </w:r>
      <w:bookmarkEnd w:id="140"/>
    </w:p>
    <w:p w14:paraId="63819327" w14:textId="77777777" w:rsidR="008A6773" w:rsidRPr="0056311D" w:rsidRDefault="008A6773" w:rsidP="008A6773">
      <w:pPr>
        <w:spacing w:before="0" w:after="120" w:line="240" w:lineRule="auto"/>
        <w:ind w:firstLine="709"/>
        <w:rPr>
          <w:rFonts w:cstheme="minorHAnsi"/>
          <w:b/>
          <w:bCs/>
          <w:sz w:val="24"/>
          <w:szCs w:val="24"/>
        </w:rPr>
      </w:pPr>
      <w:r w:rsidRPr="0056311D">
        <w:rPr>
          <w:rFonts w:cstheme="minorHAnsi"/>
          <w:sz w:val="24"/>
          <w:szCs w:val="24"/>
        </w:rPr>
        <w:t xml:space="preserve">Отчет по нагрузке за 2013-14 учебный год формировался в системе АСАВ. Отчитались все кафедры, кроме  </w:t>
      </w:r>
      <w:proofErr w:type="gramStart"/>
      <w:r w:rsidRPr="0056311D">
        <w:rPr>
          <w:rFonts w:cstheme="minorHAnsi"/>
          <w:sz w:val="24"/>
          <w:szCs w:val="24"/>
        </w:rPr>
        <w:t>базовых</w:t>
      </w:r>
      <w:proofErr w:type="gramEnd"/>
      <w:r w:rsidRPr="0056311D">
        <w:rPr>
          <w:rFonts w:cstheme="minorHAnsi"/>
          <w:sz w:val="24"/>
          <w:szCs w:val="24"/>
        </w:rPr>
        <w:t>.</w:t>
      </w:r>
    </w:p>
    <w:p w14:paraId="7CF72212" w14:textId="77777777" w:rsidR="008A6773" w:rsidRPr="0056311D" w:rsidRDefault="008A6773" w:rsidP="008A6773">
      <w:pPr>
        <w:spacing w:before="0" w:after="120" w:line="240" w:lineRule="auto"/>
        <w:ind w:firstLine="709"/>
        <w:jc w:val="both"/>
        <w:rPr>
          <w:rFonts w:cstheme="minorHAnsi"/>
          <w:sz w:val="24"/>
          <w:szCs w:val="24"/>
        </w:rPr>
      </w:pPr>
      <w:r w:rsidRPr="0056311D">
        <w:rPr>
          <w:rFonts w:cstheme="minorHAnsi"/>
          <w:sz w:val="24"/>
          <w:szCs w:val="24"/>
        </w:rPr>
        <w:t>Сведения о составе ППС и их нагрузке постоянно обновлялись по мере кадровых перестановок на кафедрах: приеме и увольнении преподавателей, изменения их должности, размера ставки, режима полной и неполной рабочей недели, и были использованы для оценки выполнения годовой нагрузки ППС кафедр и расчета численности ППС кафедр на следующий учебный год.</w:t>
      </w:r>
    </w:p>
    <w:p w14:paraId="2FE31AC1" w14:textId="77777777" w:rsidR="008A6773" w:rsidRPr="0056311D" w:rsidRDefault="008A6773" w:rsidP="008A6773">
      <w:pPr>
        <w:spacing w:before="0" w:after="120" w:line="240" w:lineRule="auto"/>
        <w:ind w:firstLine="709"/>
        <w:jc w:val="both"/>
        <w:rPr>
          <w:rFonts w:cstheme="minorHAnsi"/>
          <w:color w:val="FF0000"/>
          <w:sz w:val="24"/>
          <w:szCs w:val="24"/>
        </w:rPr>
      </w:pPr>
      <w:r w:rsidRPr="0056311D">
        <w:rPr>
          <w:rFonts w:cstheme="minorHAnsi"/>
          <w:sz w:val="24"/>
          <w:szCs w:val="24"/>
        </w:rPr>
        <w:t>Анализ итоговой отчетности, представленной в таблице 8.2.1 ,  показал, что по договорам гражданско-правового характера было привлечено в Москве 620 человек, которые выработали 146827 часа, что соответствует 209,8 ставкам ППС (в расчете на ставку доцента).</w:t>
      </w:r>
    </w:p>
    <w:p w14:paraId="36862EA9" w14:textId="77777777" w:rsidR="008A6773" w:rsidRPr="0056311D" w:rsidRDefault="008A6773" w:rsidP="008A6773">
      <w:pPr>
        <w:spacing w:before="0" w:after="120" w:line="240" w:lineRule="auto"/>
        <w:ind w:firstLine="709"/>
        <w:jc w:val="both"/>
        <w:rPr>
          <w:rFonts w:cstheme="minorHAnsi"/>
          <w:color w:val="1F497D"/>
          <w:sz w:val="24"/>
          <w:szCs w:val="24"/>
        </w:rPr>
      </w:pPr>
      <w:r w:rsidRPr="0056311D">
        <w:rPr>
          <w:rFonts w:cstheme="minorHAnsi"/>
          <w:sz w:val="24"/>
          <w:szCs w:val="24"/>
        </w:rPr>
        <w:t>В Пермском филиале 109 человек,  28450 часов, 44 ставки ППС.</w:t>
      </w:r>
    </w:p>
    <w:p w14:paraId="54B8ED59" w14:textId="77777777" w:rsidR="008A6773" w:rsidRPr="0056311D" w:rsidRDefault="008A6773" w:rsidP="008A6773">
      <w:pPr>
        <w:spacing w:before="0" w:after="120" w:line="240" w:lineRule="auto"/>
        <w:ind w:firstLine="709"/>
        <w:jc w:val="both"/>
        <w:rPr>
          <w:rFonts w:cstheme="minorHAnsi"/>
          <w:sz w:val="24"/>
          <w:szCs w:val="24"/>
        </w:rPr>
      </w:pPr>
      <w:r w:rsidRPr="0056311D">
        <w:rPr>
          <w:rFonts w:cstheme="minorHAnsi"/>
          <w:sz w:val="24"/>
          <w:szCs w:val="24"/>
        </w:rPr>
        <w:t xml:space="preserve">В </w:t>
      </w:r>
      <w:proofErr w:type="spellStart"/>
      <w:r w:rsidRPr="0056311D">
        <w:rPr>
          <w:rFonts w:cstheme="minorHAnsi"/>
          <w:sz w:val="24"/>
          <w:szCs w:val="24"/>
        </w:rPr>
        <w:t>С.Петербургском</w:t>
      </w:r>
      <w:proofErr w:type="spellEnd"/>
      <w:r w:rsidRPr="0056311D">
        <w:rPr>
          <w:rFonts w:cstheme="minorHAnsi"/>
          <w:sz w:val="24"/>
          <w:szCs w:val="24"/>
        </w:rPr>
        <w:t xml:space="preserve"> филиале 150 человек , 29374 часа, 42 ставки ППС.</w:t>
      </w:r>
    </w:p>
    <w:p w14:paraId="55765502" w14:textId="77777777" w:rsidR="008A6773" w:rsidRPr="0056311D" w:rsidRDefault="008A6773" w:rsidP="008A6773">
      <w:pPr>
        <w:spacing w:before="0" w:after="120" w:line="240" w:lineRule="auto"/>
        <w:ind w:firstLine="709"/>
        <w:jc w:val="both"/>
        <w:rPr>
          <w:rFonts w:cstheme="minorHAnsi"/>
          <w:sz w:val="24"/>
          <w:szCs w:val="24"/>
        </w:rPr>
      </w:pPr>
      <w:r w:rsidRPr="0056311D">
        <w:rPr>
          <w:rFonts w:cstheme="minorHAnsi"/>
          <w:sz w:val="24"/>
          <w:szCs w:val="24"/>
        </w:rPr>
        <w:t xml:space="preserve">В Нижегородском филиале 78 человек, 12947 часов, 18,5 ставок ППС. </w:t>
      </w:r>
    </w:p>
    <w:p w14:paraId="37A81A39" w14:textId="77777777" w:rsidR="00E659E2" w:rsidRPr="0056311D" w:rsidRDefault="008A6773" w:rsidP="008A6773">
      <w:pPr>
        <w:spacing w:before="0" w:after="120" w:line="240" w:lineRule="auto"/>
        <w:ind w:firstLine="709"/>
        <w:jc w:val="both"/>
        <w:rPr>
          <w:rFonts w:cstheme="minorHAnsi"/>
          <w:sz w:val="24"/>
          <w:szCs w:val="24"/>
        </w:rPr>
      </w:pPr>
      <w:r w:rsidRPr="0056311D">
        <w:rPr>
          <w:rFonts w:cstheme="minorHAnsi"/>
          <w:sz w:val="24"/>
          <w:szCs w:val="24"/>
        </w:rPr>
        <w:t>Подробная информация заключения договоров в Москве по факультетам (департаментам, кафедрам) представлена в таблице 8.2.1</w:t>
      </w:r>
      <w:r w:rsidRPr="0056311D">
        <w:rPr>
          <w:rFonts w:cstheme="minorHAnsi"/>
          <w:color w:val="000000"/>
          <w:sz w:val="24"/>
          <w:szCs w:val="24"/>
        </w:rPr>
        <w:t xml:space="preserve"> </w:t>
      </w:r>
      <w:r w:rsidRPr="0056311D">
        <w:rPr>
          <w:rFonts w:cstheme="minorHAnsi"/>
          <w:b/>
          <w:color w:val="000000"/>
          <w:sz w:val="24"/>
          <w:szCs w:val="24"/>
        </w:rPr>
        <w:t>(см. ПРИЛОЖЕНИЕ, табл.8.2.1.)</w:t>
      </w:r>
    </w:p>
    <w:p w14:paraId="4702D725" w14:textId="77777777" w:rsidR="008A6773" w:rsidRPr="0056311D" w:rsidRDefault="008A6773" w:rsidP="00E659E2">
      <w:pPr>
        <w:tabs>
          <w:tab w:val="left" w:pos="4209"/>
        </w:tabs>
        <w:ind w:firstLine="709"/>
        <w:rPr>
          <w:rFonts w:cstheme="minorHAnsi"/>
          <w:sz w:val="24"/>
          <w:szCs w:val="24"/>
        </w:rPr>
      </w:pPr>
      <w:r w:rsidRPr="0056311D">
        <w:rPr>
          <w:rFonts w:cstheme="minorHAnsi"/>
          <w:sz w:val="24"/>
          <w:szCs w:val="24"/>
        </w:rPr>
        <w:t xml:space="preserve">На диаграмме 8.2.4 видно, что большую часть аудиторной нагрузки выполняют доценты 35,2 %, меньше – ассистенты и преподаватели -19,6 %, а профессора и старшие преподаватели выполнили нагрузку одинаково по 2,6%. </w:t>
      </w:r>
    </w:p>
    <w:p w14:paraId="5304897F" w14:textId="77777777" w:rsidR="008A6773" w:rsidRPr="0056311D" w:rsidRDefault="008A6773" w:rsidP="00E659E2">
      <w:pPr>
        <w:spacing w:before="0" w:after="120" w:line="240" w:lineRule="auto"/>
        <w:ind w:firstLine="709"/>
        <w:rPr>
          <w:b/>
          <w:sz w:val="24"/>
          <w:szCs w:val="24"/>
        </w:rPr>
      </w:pPr>
      <w:r w:rsidRPr="0056311D">
        <w:rPr>
          <w:b/>
          <w:sz w:val="24"/>
          <w:szCs w:val="24"/>
        </w:rPr>
        <w:t xml:space="preserve">Диаграмма 8.2.4  </w:t>
      </w:r>
    </w:p>
    <w:p w14:paraId="701BABEB" w14:textId="348452A2" w:rsidR="008A6773" w:rsidRPr="0056311D" w:rsidRDefault="00BF0916" w:rsidP="00E659E2">
      <w:pPr>
        <w:spacing w:before="0" w:after="120" w:line="240" w:lineRule="auto"/>
        <w:ind w:firstLine="709"/>
        <w:rPr>
          <w:color w:val="FF0000"/>
          <w:sz w:val="24"/>
          <w:szCs w:val="24"/>
        </w:rPr>
      </w:pPr>
      <w:r w:rsidRPr="0056311D">
        <w:rPr>
          <w:noProof/>
          <w:lang w:eastAsia="ru-RU"/>
        </w:rPr>
        <w:drawing>
          <wp:inline distT="0" distB="0" distL="0" distR="0" wp14:anchorId="373D1EA9" wp14:editId="5C25B6CE">
            <wp:extent cx="4222045" cy="1580444"/>
            <wp:effectExtent l="0" t="0" r="26670" b="20320"/>
            <wp:docPr id="493" name="Диаграмма 4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bookmarkStart w:id="141" w:name="_MON_1476006347"/>
      <w:bookmarkStart w:id="142" w:name="_MON_1476006453"/>
      <w:bookmarkStart w:id="143" w:name="_MON_1475847262"/>
      <w:bookmarkEnd w:id="141"/>
      <w:bookmarkEnd w:id="142"/>
      <w:bookmarkEnd w:id="143"/>
    </w:p>
    <w:p w14:paraId="709F4DF4" w14:textId="77777777" w:rsidR="008A6773" w:rsidRPr="0056311D" w:rsidRDefault="008A6773" w:rsidP="008A6773">
      <w:pPr>
        <w:spacing w:before="0" w:after="120" w:line="240" w:lineRule="auto"/>
        <w:ind w:firstLine="709"/>
        <w:jc w:val="both"/>
        <w:rPr>
          <w:rFonts w:cstheme="minorHAnsi"/>
          <w:sz w:val="24"/>
          <w:szCs w:val="24"/>
        </w:rPr>
      </w:pPr>
      <w:r w:rsidRPr="0056311D">
        <w:rPr>
          <w:rFonts w:cstheme="minorHAnsi"/>
          <w:sz w:val="24"/>
          <w:szCs w:val="24"/>
        </w:rPr>
        <w:t xml:space="preserve">Проанализируем выполнение аудиторной нагрузки преподавателями НИУ ВШЭ Москвы. Для анализа использовались данные о персональной фактической нагрузке преподавателей за отчетный учебный год из АСАВ. </w:t>
      </w:r>
    </w:p>
    <w:p w14:paraId="2A7E85F3" w14:textId="77777777" w:rsidR="008A6773" w:rsidRPr="0056311D" w:rsidRDefault="008A6773" w:rsidP="008A6773">
      <w:pPr>
        <w:spacing w:before="0" w:after="120" w:line="240" w:lineRule="auto"/>
        <w:ind w:firstLine="709"/>
        <w:jc w:val="both"/>
        <w:rPr>
          <w:rFonts w:cstheme="minorHAnsi"/>
          <w:sz w:val="24"/>
          <w:szCs w:val="24"/>
        </w:rPr>
      </w:pPr>
      <w:r w:rsidRPr="0056311D">
        <w:rPr>
          <w:rFonts w:cstheme="minorHAnsi"/>
          <w:sz w:val="24"/>
          <w:szCs w:val="24"/>
        </w:rPr>
        <w:t>Отметим, что 91 человек (3,5%) имеют нулевую аудиторную нагрузку, из них:  34 профессора, 35 доцентов, 12 старших преподавателей, 10 преподавателей (Диаграмма 11.2.5)</w:t>
      </w:r>
    </w:p>
    <w:p w14:paraId="52E57BF1" w14:textId="77777777" w:rsidR="008A6773" w:rsidRPr="0056311D" w:rsidRDefault="008A6773" w:rsidP="008A6773">
      <w:pPr>
        <w:spacing w:before="0" w:after="120" w:line="240" w:lineRule="auto"/>
        <w:ind w:firstLine="709"/>
        <w:jc w:val="both"/>
        <w:rPr>
          <w:rFonts w:cstheme="minorHAnsi"/>
          <w:b/>
          <w:color w:val="FF0000"/>
          <w:sz w:val="24"/>
          <w:szCs w:val="24"/>
        </w:rPr>
      </w:pPr>
      <w:r w:rsidRPr="0056311D">
        <w:rPr>
          <w:rFonts w:cstheme="minorHAnsi"/>
          <w:b/>
          <w:sz w:val="24"/>
          <w:szCs w:val="24"/>
        </w:rPr>
        <w:t xml:space="preserve">Диаграмма 8.2.5 </w:t>
      </w:r>
    </w:p>
    <w:bookmarkStart w:id="144" w:name="_MON_1476006631"/>
    <w:bookmarkStart w:id="145" w:name="_MON_1476007399"/>
    <w:bookmarkEnd w:id="144"/>
    <w:bookmarkEnd w:id="145"/>
    <w:bookmarkStart w:id="146" w:name="_MON_1475787090"/>
    <w:bookmarkEnd w:id="146"/>
    <w:p w14:paraId="48D09D06" w14:textId="77777777" w:rsidR="008A6773" w:rsidRPr="0056311D" w:rsidRDefault="008A6773" w:rsidP="008A6773">
      <w:pPr>
        <w:spacing w:before="0" w:after="120" w:line="240" w:lineRule="auto"/>
        <w:ind w:firstLine="709"/>
        <w:rPr>
          <w:rFonts w:cstheme="minorHAnsi"/>
          <w:sz w:val="24"/>
          <w:szCs w:val="24"/>
        </w:rPr>
      </w:pPr>
      <w:r w:rsidRPr="0056311D">
        <w:rPr>
          <w:rFonts w:cstheme="minorHAnsi"/>
          <w:sz w:val="24"/>
          <w:szCs w:val="24"/>
        </w:rPr>
        <w:object w:dxaOrig="7955" w:dyaOrig="3909" w14:anchorId="6F8A0A84">
          <v:shape id="_x0000_i1147" type="#_x0000_t75" style="width:396.75pt;height:195pt" o:ole="">
            <v:imagedata r:id="rId160" o:title=""/>
          </v:shape>
          <o:OLEObject Type="Embed" ProgID="Excel.Sheet.12" ShapeID="_x0000_i1147" DrawAspect="Content" ObjectID="_1478631746" r:id="rId161"/>
        </w:object>
      </w:r>
    </w:p>
    <w:p w14:paraId="0624CC2B" w14:textId="77777777" w:rsidR="008A6773" w:rsidRPr="0056311D" w:rsidRDefault="008A6773" w:rsidP="008A6773">
      <w:pPr>
        <w:spacing w:before="0" w:after="120" w:line="240" w:lineRule="auto"/>
        <w:ind w:firstLine="709"/>
        <w:jc w:val="both"/>
        <w:rPr>
          <w:rFonts w:cstheme="minorHAnsi"/>
          <w:sz w:val="24"/>
          <w:szCs w:val="24"/>
        </w:rPr>
      </w:pPr>
      <w:r w:rsidRPr="0056311D">
        <w:rPr>
          <w:rFonts w:cstheme="minorHAnsi"/>
          <w:sz w:val="24"/>
          <w:szCs w:val="24"/>
        </w:rPr>
        <w:t>Распределение фактической аудиторной (голосовой) нагрузки, выполняемой преподавателями, работающими по одну полную ставку, по разным должностям ППС представлено в диаграмме 8.2.6.</w:t>
      </w:r>
      <w:r w:rsidRPr="0056311D">
        <w:rPr>
          <w:rFonts w:cstheme="minorHAnsi"/>
          <w:sz w:val="24"/>
          <w:szCs w:val="24"/>
        </w:rPr>
        <w:tab/>
      </w:r>
    </w:p>
    <w:p w14:paraId="4CB9510E" w14:textId="77777777" w:rsidR="008A6773" w:rsidRPr="0056311D" w:rsidRDefault="008A6773" w:rsidP="008A6773">
      <w:pPr>
        <w:spacing w:before="0" w:after="120" w:line="240" w:lineRule="auto"/>
        <w:ind w:firstLine="709"/>
        <w:jc w:val="both"/>
        <w:rPr>
          <w:rFonts w:cstheme="minorHAnsi"/>
          <w:sz w:val="24"/>
          <w:szCs w:val="24"/>
        </w:rPr>
      </w:pPr>
      <w:r w:rsidRPr="0056311D">
        <w:rPr>
          <w:rFonts w:cstheme="minorHAnsi"/>
          <w:sz w:val="24"/>
          <w:szCs w:val="24"/>
        </w:rPr>
        <w:t>На диаграмме видно, что большую часть аудиторной нагрузки выполняют старшие преподаватели кафедр иностранных языков. Почти половину всех старших преподавателей, работавших на 1 ставку (1,5-0,75 ставки) составляют старшие преподаватели кафедр иностранных языков. Преподаватели и ассистенты кафедр иностранных языков составляют 27% от общего числа штатных преподавателей и ассистентов, доценты – 17%.</w:t>
      </w:r>
    </w:p>
    <w:p w14:paraId="7C677234" w14:textId="77777777" w:rsidR="008A6773" w:rsidRPr="0056311D" w:rsidRDefault="008A6773" w:rsidP="008A6773">
      <w:pPr>
        <w:spacing w:before="0" w:after="120" w:line="240" w:lineRule="auto"/>
        <w:ind w:firstLine="709"/>
        <w:jc w:val="both"/>
        <w:rPr>
          <w:rFonts w:cstheme="minorHAnsi"/>
          <w:b/>
          <w:sz w:val="24"/>
          <w:szCs w:val="24"/>
        </w:rPr>
      </w:pPr>
      <w:r w:rsidRPr="0056311D">
        <w:rPr>
          <w:rFonts w:cstheme="minorHAnsi"/>
          <w:b/>
          <w:sz w:val="24"/>
          <w:szCs w:val="24"/>
        </w:rPr>
        <w:t>Диаграммы 8.2.6 и 8.2.7</w:t>
      </w:r>
    </w:p>
    <w:bookmarkStart w:id="147" w:name="_MON_1475913863"/>
    <w:bookmarkStart w:id="148" w:name="_MON_1476186549"/>
    <w:bookmarkStart w:id="149" w:name="_MON_1476186934"/>
    <w:bookmarkStart w:id="150" w:name="_MON_1476187682"/>
    <w:bookmarkStart w:id="151" w:name="_MON_1476188355"/>
    <w:bookmarkStart w:id="152" w:name="_MON_1476189000"/>
    <w:bookmarkStart w:id="153" w:name="_MON_1476189604"/>
    <w:bookmarkStart w:id="154" w:name="_MON_1476190279"/>
    <w:bookmarkEnd w:id="147"/>
    <w:bookmarkEnd w:id="148"/>
    <w:bookmarkEnd w:id="149"/>
    <w:bookmarkEnd w:id="150"/>
    <w:bookmarkEnd w:id="151"/>
    <w:bookmarkEnd w:id="152"/>
    <w:bookmarkEnd w:id="153"/>
    <w:bookmarkEnd w:id="154"/>
    <w:bookmarkStart w:id="155" w:name="_MON_1476100422"/>
    <w:bookmarkEnd w:id="155"/>
    <w:p w14:paraId="27953937" w14:textId="77777777" w:rsidR="008A6773" w:rsidRPr="0056311D" w:rsidRDefault="008A6773" w:rsidP="008A6773">
      <w:pPr>
        <w:spacing w:before="0" w:after="120" w:line="240" w:lineRule="auto"/>
        <w:ind w:firstLine="709"/>
        <w:jc w:val="both"/>
        <w:rPr>
          <w:rFonts w:cstheme="minorHAnsi"/>
          <w:b/>
          <w:sz w:val="24"/>
          <w:szCs w:val="24"/>
        </w:rPr>
      </w:pPr>
      <w:r w:rsidRPr="0056311D">
        <w:rPr>
          <w:rFonts w:cstheme="minorHAnsi"/>
          <w:sz w:val="24"/>
          <w:szCs w:val="24"/>
        </w:rPr>
        <w:object w:dxaOrig="2680" w:dyaOrig="3597" w14:anchorId="1DC25DDF">
          <v:shape id="_x0000_i1148" type="#_x0000_t75" style="width:229.5pt;height:302.25pt" o:ole="">
            <v:imagedata r:id="rId162" o:title=""/>
          </v:shape>
          <o:OLEObject Type="Embed" ProgID="Excel.Sheet.12" ShapeID="_x0000_i1148" DrawAspect="Content" ObjectID="_1478631747" r:id="rId163"/>
        </w:object>
      </w:r>
      <w:bookmarkStart w:id="156" w:name="_MON_1476188496"/>
      <w:bookmarkStart w:id="157" w:name="_MON_1476188659"/>
      <w:bookmarkStart w:id="158" w:name="_MON_1476187810"/>
      <w:bookmarkStart w:id="159" w:name="_MON_1476188192"/>
      <w:bookmarkStart w:id="160" w:name="_MON_1476188356"/>
      <w:bookmarkStart w:id="161" w:name="_MON_1476188406"/>
      <w:bookmarkEnd w:id="156"/>
      <w:bookmarkEnd w:id="157"/>
      <w:bookmarkEnd w:id="158"/>
      <w:bookmarkEnd w:id="159"/>
      <w:bookmarkEnd w:id="160"/>
      <w:bookmarkEnd w:id="161"/>
      <w:bookmarkStart w:id="162" w:name="_MON_1476188456"/>
      <w:bookmarkEnd w:id="162"/>
      <w:r w:rsidRPr="0056311D">
        <w:rPr>
          <w:rFonts w:cstheme="minorHAnsi"/>
          <w:sz w:val="24"/>
          <w:szCs w:val="24"/>
        </w:rPr>
        <w:object w:dxaOrig="2527" w:dyaOrig="3581" w14:anchorId="4497E77D">
          <v:shape id="_x0000_i1149" type="#_x0000_t75" style="width:226.5pt;height:302.25pt" o:ole="">
            <v:imagedata r:id="rId164" o:title=""/>
          </v:shape>
          <o:OLEObject Type="Embed" ProgID="Excel.Sheet.12" ShapeID="_x0000_i1149" DrawAspect="Content" ObjectID="_1478631748" r:id="rId165"/>
        </w:object>
      </w:r>
    </w:p>
    <w:p w14:paraId="22C0C46E" w14:textId="77777777" w:rsidR="008A6773" w:rsidRPr="0056311D" w:rsidRDefault="008A6773" w:rsidP="008A6773">
      <w:pPr>
        <w:spacing w:before="0" w:after="120" w:line="240" w:lineRule="auto"/>
        <w:ind w:firstLine="709"/>
        <w:jc w:val="both"/>
        <w:rPr>
          <w:rFonts w:cstheme="minorHAnsi"/>
          <w:sz w:val="24"/>
          <w:szCs w:val="24"/>
        </w:rPr>
      </w:pPr>
      <w:r w:rsidRPr="0056311D">
        <w:rPr>
          <w:rFonts w:cstheme="minorHAnsi"/>
          <w:sz w:val="24"/>
          <w:szCs w:val="24"/>
        </w:rPr>
        <w:t>На диаграммах 8.2.8 и 8.2.9 выполнение аудиторной нагрузки всех преподавателей совместителей практически не отличается от выполнения нагрузки ППС без кафедр иностранных языков, т.к. на кафедрах иностранных языков небольшой процент совместителей, в основном работают штатные преподаватели.</w:t>
      </w:r>
    </w:p>
    <w:p w14:paraId="583C7472" w14:textId="77777777" w:rsidR="008A6773" w:rsidRPr="0056311D" w:rsidRDefault="008A6773" w:rsidP="008A6773">
      <w:pPr>
        <w:spacing w:before="0" w:after="120" w:line="240" w:lineRule="auto"/>
        <w:ind w:firstLine="709"/>
        <w:rPr>
          <w:rFonts w:cstheme="minorHAnsi"/>
          <w:b/>
          <w:sz w:val="24"/>
          <w:szCs w:val="24"/>
        </w:rPr>
      </w:pPr>
      <w:r w:rsidRPr="0056311D">
        <w:rPr>
          <w:rFonts w:cstheme="minorHAnsi"/>
          <w:b/>
          <w:sz w:val="24"/>
          <w:szCs w:val="24"/>
        </w:rPr>
        <w:t>Диаграммы 8.2.8. и 8.2.9.</w:t>
      </w:r>
    </w:p>
    <w:bookmarkStart w:id="163" w:name="_MON_1476190306"/>
    <w:bookmarkEnd w:id="163"/>
    <w:bookmarkStart w:id="164" w:name="_MON_1476189647"/>
    <w:bookmarkEnd w:id="164"/>
    <w:p w14:paraId="224C1401" w14:textId="79FA4249" w:rsidR="008A6773" w:rsidRPr="0056311D" w:rsidRDefault="00A06D52" w:rsidP="008A6773">
      <w:pPr>
        <w:spacing w:before="0" w:after="120" w:line="240" w:lineRule="auto"/>
        <w:ind w:firstLine="709"/>
        <w:rPr>
          <w:rFonts w:cstheme="minorHAnsi"/>
          <w:sz w:val="24"/>
          <w:szCs w:val="24"/>
        </w:rPr>
      </w:pPr>
      <w:r w:rsidRPr="0056311D">
        <w:rPr>
          <w:rFonts w:cstheme="minorHAnsi"/>
          <w:sz w:val="24"/>
          <w:szCs w:val="24"/>
        </w:rPr>
        <w:object w:dxaOrig="2599" w:dyaOrig="3712" w14:anchorId="12987816">
          <v:shape id="_x0000_i1150" type="#_x0000_t75" style="width:225.75pt;height:284.25pt" o:ole="">
            <v:imagedata r:id="rId166" o:title=""/>
          </v:shape>
          <o:OLEObject Type="Embed" ProgID="Excel.Sheet.12" ShapeID="_x0000_i1150" DrawAspect="Content" ObjectID="_1478631749" r:id="rId167"/>
        </w:object>
      </w:r>
      <w:bookmarkStart w:id="165" w:name="_MON_1476189903"/>
      <w:bookmarkEnd w:id="165"/>
      <w:bookmarkStart w:id="166" w:name="_MON_1476189866"/>
      <w:bookmarkEnd w:id="166"/>
      <w:r w:rsidRPr="0056311D">
        <w:rPr>
          <w:rFonts w:cstheme="minorHAnsi"/>
          <w:sz w:val="24"/>
          <w:szCs w:val="24"/>
        </w:rPr>
        <w:object w:dxaOrig="2455" w:dyaOrig="3640" w14:anchorId="7E439704">
          <v:shape id="_x0000_i1151" type="#_x0000_t75" style="width:229.5pt;height:277.5pt" o:ole="">
            <v:imagedata r:id="rId168" o:title=""/>
          </v:shape>
          <o:OLEObject Type="Embed" ProgID="Excel.Sheet.12" ShapeID="_x0000_i1151" DrawAspect="Content" ObjectID="_1478631750" r:id="rId169"/>
        </w:object>
      </w:r>
    </w:p>
    <w:p w14:paraId="5BA834FE" w14:textId="77777777" w:rsidR="00CB0F3F" w:rsidRPr="0056311D" w:rsidRDefault="00CB0F3F" w:rsidP="00043CBC">
      <w:pPr>
        <w:pStyle w:val="2"/>
        <w:numPr>
          <w:ilvl w:val="1"/>
          <w:numId w:val="68"/>
        </w:numPr>
      </w:pPr>
      <w:bookmarkStart w:id="167" w:name="_Toc278494375"/>
      <w:r w:rsidRPr="0056311D">
        <w:t>Проект “Учебные ассистенты”, количественный и качественный анализ данных об  участниках проекта</w:t>
      </w:r>
      <w:bookmarkEnd w:id="167"/>
    </w:p>
    <w:p w14:paraId="5F05CAD0" w14:textId="77777777" w:rsidR="00E659E2" w:rsidRPr="0056311D" w:rsidRDefault="00E659E2" w:rsidP="00E659E2">
      <w:pPr>
        <w:spacing w:before="0" w:after="120" w:line="240" w:lineRule="auto"/>
        <w:ind w:firstLine="709"/>
        <w:jc w:val="both"/>
        <w:rPr>
          <w:rFonts w:cstheme="minorHAnsi"/>
          <w:color w:val="000000"/>
          <w:sz w:val="24"/>
          <w:szCs w:val="24"/>
        </w:rPr>
      </w:pPr>
      <w:r w:rsidRPr="0056311D">
        <w:rPr>
          <w:rFonts w:cstheme="minorHAnsi"/>
          <w:color w:val="000000"/>
          <w:sz w:val="24"/>
          <w:szCs w:val="24"/>
        </w:rPr>
        <w:t>В рамках программы «Фонд образовательных инноваций» пятый учебный год в НИУ ВШЭ реализуется проект «Учебный ассистент», в котором участвуют студенты и аспиранты университета под руководством преподавателей. Привлекать учебных ассистентов могут преподаватели НИУ ВШЭ, в том числе ведущие преподавательскую деятельность на условиях внутреннего совместительства, являющимися лекторами по учебной дисциплине.</w:t>
      </w:r>
    </w:p>
    <w:p w14:paraId="7C4285E5" w14:textId="77777777" w:rsidR="00E659E2" w:rsidRPr="0056311D" w:rsidRDefault="00E659E2" w:rsidP="00E659E2">
      <w:pPr>
        <w:spacing w:before="0" w:after="120" w:line="240" w:lineRule="auto"/>
        <w:ind w:firstLine="709"/>
        <w:jc w:val="both"/>
        <w:rPr>
          <w:rFonts w:cstheme="minorHAnsi"/>
          <w:color w:val="000000"/>
          <w:sz w:val="24"/>
          <w:szCs w:val="24"/>
        </w:rPr>
      </w:pPr>
      <w:r w:rsidRPr="0056311D">
        <w:rPr>
          <w:rFonts w:cstheme="minorHAnsi"/>
          <w:color w:val="000000"/>
          <w:sz w:val="24"/>
          <w:szCs w:val="24"/>
        </w:rPr>
        <w:t>Работа проекта «Учебный ассистент» началась весной 2009/2010 учебного года и продолжается в настоящее время. За этот период 19 человек стали преподавателями.</w:t>
      </w:r>
    </w:p>
    <w:p w14:paraId="1F179775" w14:textId="77777777" w:rsidR="00E659E2" w:rsidRPr="0056311D" w:rsidRDefault="00E659E2" w:rsidP="00E659E2">
      <w:pPr>
        <w:spacing w:before="0" w:after="120" w:line="240" w:lineRule="auto"/>
        <w:ind w:firstLine="709"/>
        <w:jc w:val="both"/>
        <w:rPr>
          <w:rFonts w:cstheme="minorHAnsi"/>
          <w:sz w:val="24"/>
          <w:szCs w:val="24"/>
        </w:rPr>
      </w:pPr>
      <w:proofErr w:type="gramStart"/>
      <w:r w:rsidRPr="0056311D">
        <w:rPr>
          <w:rFonts w:cstheme="minorHAnsi"/>
          <w:color w:val="000000"/>
          <w:sz w:val="24"/>
          <w:szCs w:val="24"/>
        </w:rPr>
        <w:t xml:space="preserve">Как видно из приведённой ниже диаграммы 8.3.1 за весь период существования проекта, продолжительное время, до 2014-2015 учебного года, наблюдался стабильный рост количества учебных ассистентов, а уже на основании данных за 1-2 модули 2014-2015 </w:t>
      </w:r>
      <w:proofErr w:type="spellStart"/>
      <w:r w:rsidRPr="0056311D">
        <w:rPr>
          <w:rFonts w:cstheme="minorHAnsi"/>
          <w:color w:val="000000"/>
          <w:sz w:val="24"/>
          <w:szCs w:val="24"/>
        </w:rPr>
        <w:t>у.г</w:t>
      </w:r>
      <w:proofErr w:type="spellEnd"/>
      <w:r w:rsidRPr="0056311D">
        <w:rPr>
          <w:rFonts w:cstheme="minorHAnsi"/>
          <w:color w:val="000000"/>
          <w:sz w:val="24"/>
          <w:szCs w:val="24"/>
        </w:rPr>
        <w:t xml:space="preserve">. произошел резкий рост учебных ассистентов. </w:t>
      </w:r>
      <w:proofErr w:type="gramEnd"/>
    </w:p>
    <w:p w14:paraId="671A2151" w14:textId="77777777" w:rsidR="00E659E2" w:rsidRPr="0056311D" w:rsidRDefault="00E659E2" w:rsidP="00E659E2">
      <w:pPr>
        <w:pStyle w:val="32"/>
        <w:snapToGrid w:val="0"/>
        <w:spacing w:line="240" w:lineRule="auto"/>
        <w:ind w:firstLine="709"/>
        <w:jc w:val="both"/>
        <w:rPr>
          <w:rFonts w:asciiTheme="minorHAnsi" w:hAnsiTheme="minorHAnsi" w:cstheme="minorHAnsi"/>
          <w:b/>
          <w:sz w:val="24"/>
          <w:szCs w:val="24"/>
        </w:rPr>
      </w:pPr>
      <w:r w:rsidRPr="0056311D">
        <w:rPr>
          <w:rFonts w:asciiTheme="minorHAnsi" w:hAnsiTheme="minorHAnsi" w:cstheme="minorHAnsi"/>
          <w:b/>
          <w:sz w:val="24"/>
          <w:szCs w:val="24"/>
        </w:rPr>
        <w:t>Диаграмма 8.3.1</w:t>
      </w:r>
    </w:p>
    <w:p w14:paraId="4FFB6CA4" w14:textId="1C2D14C1" w:rsidR="00A06D52" w:rsidRPr="0056311D" w:rsidRDefault="00A06D52" w:rsidP="00E659E2">
      <w:pPr>
        <w:pStyle w:val="32"/>
        <w:snapToGrid w:val="0"/>
        <w:spacing w:line="240" w:lineRule="auto"/>
        <w:ind w:firstLine="709"/>
        <w:jc w:val="both"/>
        <w:rPr>
          <w:rFonts w:asciiTheme="minorHAnsi" w:hAnsiTheme="minorHAnsi" w:cstheme="minorHAnsi"/>
          <w:sz w:val="24"/>
          <w:szCs w:val="24"/>
        </w:rPr>
      </w:pPr>
      <w:r w:rsidRPr="0056311D">
        <w:rPr>
          <w:noProof/>
          <w:lang w:eastAsia="ru-RU"/>
        </w:rPr>
        <w:drawing>
          <wp:inline distT="0" distB="0" distL="0" distR="0" wp14:anchorId="0881E385" wp14:editId="7FAFD75C">
            <wp:extent cx="5723467" cy="2404534"/>
            <wp:effectExtent l="0" t="0" r="10795" b="15240"/>
            <wp:docPr id="494" name="Диаграмма 4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707D1B01" w14:textId="17E5D292" w:rsidR="00E659E2" w:rsidRPr="0056311D" w:rsidRDefault="00E659E2" w:rsidP="00E659E2">
      <w:pPr>
        <w:tabs>
          <w:tab w:val="left" w:pos="3803"/>
        </w:tabs>
        <w:spacing w:before="0" w:after="120" w:line="240" w:lineRule="auto"/>
        <w:ind w:firstLine="709"/>
        <w:jc w:val="center"/>
        <w:rPr>
          <w:rFonts w:cstheme="minorHAnsi"/>
          <w:sz w:val="24"/>
          <w:szCs w:val="24"/>
        </w:rPr>
      </w:pPr>
    </w:p>
    <w:p w14:paraId="0A81FBDD" w14:textId="77777777" w:rsidR="00E659E2" w:rsidRPr="0056311D" w:rsidRDefault="00E659E2" w:rsidP="00E659E2">
      <w:pPr>
        <w:spacing w:before="0" w:after="120" w:line="240" w:lineRule="auto"/>
        <w:ind w:firstLine="709"/>
        <w:jc w:val="both"/>
        <w:rPr>
          <w:rFonts w:cstheme="minorHAnsi"/>
          <w:color w:val="000000"/>
          <w:sz w:val="24"/>
          <w:szCs w:val="24"/>
        </w:rPr>
      </w:pPr>
      <w:r w:rsidRPr="0056311D">
        <w:rPr>
          <w:rFonts w:cstheme="minorHAnsi"/>
          <w:color w:val="000000"/>
          <w:sz w:val="24"/>
          <w:szCs w:val="24"/>
        </w:rPr>
        <w:t xml:space="preserve">Всего с начала реализации проекта приняли участие в работе 1238 студентов и аспирантов. На 1-2 модули 2014 – 2015 </w:t>
      </w:r>
      <w:proofErr w:type="spellStart"/>
      <w:r w:rsidRPr="0056311D">
        <w:rPr>
          <w:rFonts w:cstheme="minorHAnsi"/>
          <w:color w:val="000000"/>
          <w:sz w:val="24"/>
          <w:szCs w:val="24"/>
        </w:rPr>
        <w:t>уч.г</w:t>
      </w:r>
      <w:proofErr w:type="spellEnd"/>
      <w:r w:rsidRPr="0056311D">
        <w:rPr>
          <w:rFonts w:cstheme="minorHAnsi"/>
          <w:color w:val="000000"/>
          <w:sz w:val="24"/>
          <w:szCs w:val="24"/>
        </w:rPr>
        <w:t>. было принято, для участия в проекте, 763 учащихся.</w:t>
      </w:r>
    </w:p>
    <w:p w14:paraId="37A8028F" w14:textId="77777777" w:rsidR="00E659E2" w:rsidRPr="0056311D" w:rsidRDefault="00E659E2" w:rsidP="00E659E2">
      <w:pPr>
        <w:spacing w:before="0" w:after="120" w:line="240" w:lineRule="auto"/>
        <w:ind w:firstLine="709"/>
        <w:jc w:val="both"/>
        <w:rPr>
          <w:rFonts w:cstheme="minorHAnsi"/>
          <w:color w:val="000000"/>
          <w:sz w:val="24"/>
          <w:szCs w:val="24"/>
        </w:rPr>
      </w:pPr>
      <w:r w:rsidRPr="0056311D">
        <w:rPr>
          <w:rFonts w:cstheme="minorHAnsi"/>
          <w:color w:val="000000"/>
          <w:sz w:val="24"/>
          <w:szCs w:val="24"/>
        </w:rPr>
        <w:t>Если рассматривать количество учебных ассистентов по всем факультетам за все периоды реализации проекта, то, как видно из представленной диаграммы, максимальное число учебных ассистентов в количестве 374 человека отмечалось на факультете экономики, за ним следует факультет права – 282 человека, факультет математики – 231 человек, факультет социологии – 165 человек (диаграмма 8.3.2)</w:t>
      </w:r>
    </w:p>
    <w:p w14:paraId="43770768" w14:textId="77777777" w:rsidR="00E659E2" w:rsidRPr="0056311D" w:rsidRDefault="00E659E2" w:rsidP="00E659E2">
      <w:pPr>
        <w:spacing w:before="0" w:after="120" w:line="240" w:lineRule="auto"/>
        <w:ind w:firstLine="709"/>
        <w:jc w:val="both"/>
        <w:rPr>
          <w:rFonts w:cstheme="minorHAnsi"/>
          <w:color w:val="000000"/>
          <w:sz w:val="24"/>
          <w:szCs w:val="24"/>
        </w:rPr>
      </w:pPr>
      <w:r w:rsidRPr="0056311D">
        <w:rPr>
          <w:rFonts w:cstheme="minorHAnsi"/>
          <w:color w:val="000000"/>
          <w:sz w:val="24"/>
          <w:szCs w:val="24"/>
        </w:rPr>
        <w:t>В отчетном 2013-14 учебном году учебными ассистентами работали 750 студентов и аспирантов.</w:t>
      </w:r>
    </w:p>
    <w:p w14:paraId="48640A5B" w14:textId="77777777" w:rsidR="00E659E2" w:rsidRPr="0056311D" w:rsidRDefault="00E659E2" w:rsidP="00E659E2">
      <w:pPr>
        <w:pStyle w:val="32"/>
        <w:snapToGrid w:val="0"/>
        <w:spacing w:line="240" w:lineRule="auto"/>
        <w:ind w:firstLine="709"/>
        <w:jc w:val="both"/>
        <w:rPr>
          <w:rFonts w:asciiTheme="minorHAnsi" w:hAnsiTheme="minorHAnsi" w:cstheme="minorHAnsi"/>
          <w:b/>
          <w:sz w:val="24"/>
          <w:szCs w:val="24"/>
        </w:rPr>
      </w:pPr>
      <w:r w:rsidRPr="0056311D">
        <w:rPr>
          <w:rFonts w:asciiTheme="minorHAnsi" w:hAnsiTheme="minorHAnsi" w:cstheme="minorHAnsi"/>
          <w:b/>
          <w:sz w:val="24"/>
          <w:szCs w:val="24"/>
        </w:rPr>
        <w:t xml:space="preserve">Диаграмма 8.3.2 </w:t>
      </w:r>
    </w:p>
    <w:bookmarkStart w:id="168" w:name="_MON_1475579930"/>
    <w:bookmarkEnd w:id="168"/>
    <w:p w14:paraId="40EE1C47" w14:textId="77777777" w:rsidR="00E659E2" w:rsidRPr="0056311D" w:rsidRDefault="00E659E2" w:rsidP="00E659E2">
      <w:pPr>
        <w:tabs>
          <w:tab w:val="left" w:pos="2614"/>
        </w:tabs>
        <w:spacing w:before="0" w:after="120" w:line="240" w:lineRule="auto"/>
        <w:ind w:firstLine="709"/>
        <w:jc w:val="center"/>
        <w:rPr>
          <w:rFonts w:cstheme="minorHAnsi"/>
          <w:b/>
          <w:sz w:val="24"/>
          <w:szCs w:val="24"/>
        </w:rPr>
      </w:pPr>
      <w:r w:rsidRPr="0056311D">
        <w:rPr>
          <w:rFonts w:cstheme="minorHAnsi"/>
          <w:b/>
          <w:sz w:val="24"/>
          <w:szCs w:val="24"/>
        </w:rPr>
        <w:object w:dxaOrig="9069" w:dyaOrig="10089" w14:anchorId="249B96C0">
          <v:shape id="_x0000_i1153" type="#_x0000_t75" style="width:435pt;height:480.75pt" o:ole="">
            <v:imagedata r:id="rId171" o:title=""/>
          </v:shape>
          <o:OLEObject Type="Embed" ProgID="Excel.Sheet.12" ShapeID="_x0000_i1153" DrawAspect="Content" ObjectID="_1478631751" r:id="rId172"/>
        </w:object>
      </w:r>
    </w:p>
    <w:p w14:paraId="09BF93C2" w14:textId="77777777" w:rsidR="00E659E2" w:rsidRPr="0056311D" w:rsidRDefault="00E659E2" w:rsidP="00E659E2">
      <w:pPr>
        <w:spacing w:before="0" w:after="120" w:line="240" w:lineRule="auto"/>
        <w:ind w:firstLine="709"/>
        <w:jc w:val="both"/>
        <w:rPr>
          <w:rFonts w:cstheme="minorHAnsi"/>
          <w:color w:val="000000"/>
          <w:sz w:val="24"/>
          <w:szCs w:val="24"/>
        </w:rPr>
      </w:pPr>
      <w:r w:rsidRPr="0056311D">
        <w:rPr>
          <w:rFonts w:cstheme="minorHAnsi"/>
          <w:color w:val="000000"/>
          <w:sz w:val="24"/>
          <w:szCs w:val="24"/>
        </w:rPr>
        <w:t xml:space="preserve">В следующих таблице 8.3.3 и диаграмме 8.3.4 на фоне общего количества учебных ассистентов представлены те, кто работал по непрофильным направлениям. Среди них часто встречается отделение прикладной математики и информатики, так как их дисциплина преподается на разных </w:t>
      </w:r>
      <w:proofErr w:type="gramStart"/>
      <w:r w:rsidRPr="0056311D">
        <w:rPr>
          <w:rFonts w:cstheme="minorHAnsi"/>
          <w:color w:val="000000"/>
          <w:sz w:val="24"/>
          <w:szCs w:val="24"/>
        </w:rPr>
        <w:t>факультетах</w:t>
      </w:r>
      <w:proofErr w:type="gramEnd"/>
      <w:r w:rsidRPr="0056311D">
        <w:rPr>
          <w:rFonts w:cstheme="minorHAnsi"/>
          <w:color w:val="000000"/>
          <w:sz w:val="24"/>
          <w:szCs w:val="24"/>
        </w:rPr>
        <w:t>: для лингвистов, политологов, управленцев, социологов и других.</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2"/>
        <w:gridCol w:w="5226"/>
      </w:tblGrid>
      <w:tr w:rsidR="00A06D52" w:rsidRPr="0056311D" w14:paraId="5AB237C5" w14:textId="77777777" w:rsidTr="00A06D52">
        <w:tc>
          <w:tcPr>
            <w:tcW w:w="5134" w:type="dxa"/>
          </w:tcPr>
          <w:p w14:paraId="7C608527" w14:textId="77777777" w:rsidR="00A06D52" w:rsidRPr="0056311D" w:rsidRDefault="00A06D52" w:rsidP="00A06D52">
            <w:pPr>
              <w:spacing w:before="0" w:after="120"/>
              <w:ind w:firstLine="709"/>
              <w:jc w:val="both"/>
              <w:rPr>
                <w:rFonts w:cstheme="minorHAnsi"/>
                <w:b/>
                <w:sz w:val="24"/>
                <w:szCs w:val="24"/>
              </w:rPr>
            </w:pPr>
            <w:r w:rsidRPr="0056311D">
              <w:rPr>
                <w:rFonts w:cstheme="minorHAnsi"/>
                <w:b/>
                <w:sz w:val="24"/>
                <w:szCs w:val="24"/>
              </w:rPr>
              <w:t>Таблица 8.3.3</w:t>
            </w:r>
          </w:p>
          <w:tbl>
            <w:tblPr>
              <w:tblW w:w="5149" w:type="dxa"/>
              <w:tblLook w:val="04A0" w:firstRow="1" w:lastRow="0" w:firstColumn="1" w:lastColumn="0" w:noHBand="0" w:noVBand="1"/>
            </w:tblPr>
            <w:tblGrid>
              <w:gridCol w:w="1829"/>
              <w:gridCol w:w="723"/>
              <w:gridCol w:w="2264"/>
            </w:tblGrid>
            <w:tr w:rsidR="00A06D52" w:rsidRPr="0056311D" w14:paraId="75CBFEF6" w14:textId="77777777" w:rsidTr="00A06D52">
              <w:trPr>
                <w:trHeight w:val="255"/>
              </w:trPr>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DE1246D" w14:textId="77777777" w:rsidR="00A06D52" w:rsidRPr="0056311D" w:rsidRDefault="00A06D52" w:rsidP="00707AF6">
                  <w:pPr>
                    <w:spacing w:before="0" w:after="120" w:line="240" w:lineRule="auto"/>
                    <w:jc w:val="center"/>
                    <w:rPr>
                      <w:rFonts w:cstheme="minorHAnsi"/>
                      <w:b/>
                      <w:sz w:val="24"/>
                      <w:szCs w:val="24"/>
                    </w:rPr>
                  </w:pPr>
                  <w:r w:rsidRPr="0056311D">
                    <w:rPr>
                      <w:rFonts w:cstheme="minorHAnsi"/>
                      <w:b/>
                      <w:sz w:val="24"/>
                      <w:szCs w:val="24"/>
                    </w:rPr>
                    <w:t>Период обучения</w:t>
                  </w:r>
                </w:p>
              </w:tc>
              <w:tc>
                <w:tcPr>
                  <w:tcW w:w="713"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13F3BCB" w14:textId="77777777" w:rsidR="00A06D52" w:rsidRPr="0056311D" w:rsidRDefault="00A06D52" w:rsidP="00707AF6">
                  <w:pPr>
                    <w:spacing w:before="0" w:after="120" w:line="240" w:lineRule="auto"/>
                    <w:jc w:val="center"/>
                    <w:rPr>
                      <w:rFonts w:cstheme="minorHAnsi"/>
                      <w:b/>
                      <w:sz w:val="24"/>
                      <w:szCs w:val="24"/>
                    </w:rPr>
                  </w:pPr>
                  <w:r w:rsidRPr="0056311D">
                    <w:rPr>
                      <w:rFonts w:cstheme="minorHAnsi"/>
                      <w:b/>
                      <w:sz w:val="24"/>
                      <w:szCs w:val="24"/>
                    </w:rPr>
                    <w:t>УА всего</w:t>
                  </w:r>
                </w:p>
              </w:tc>
              <w:tc>
                <w:tcPr>
                  <w:tcW w:w="245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1E5BE8D" w14:textId="77777777" w:rsidR="00A06D52" w:rsidRPr="0056311D" w:rsidRDefault="00A06D52" w:rsidP="00707AF6">
                  <w:pPr>
                    <w:spacing w:before="0" w:after="120" w:line="240" w:lineRule="auto"/>
                    <w:jc w:val="center"/>
                    <w:rPr>
                      <w:rFonts w:cstheme="minorHAnsi"/>
                      <w:b/>
                      <w:sz w:val="24"/>
                      <w:szCs w:val="24"/>
                    </w:rPr>
                  </w:pPr>
                  <w:r w:rsidRPr="0056311D">
                    <w:rPr>
                      <w:rFonts w:cstheme="minorHAnsi"/>
                      <w:b/>
                      <w:sz w:val="24"/>
                      <w:szCs w:val="24"/>
                    </w:rPr>
                    <w:t>УА непрофильные направления</w:t>
                  </w:r>
                </w:p>
              </w:tc>
            </w:tr>
            <w:tr w:rsidR="00A06D52" w:rsidRPr="0056311D" w14:paraId="50B70E6E" w14:textId="77777777" w:rsidTr="00A06D52">
              <w:trPr>
                <w:trHeight w:val="255"/>
              </w:trPr>
              <w:tc>
                <w:tcPr>
                  <w:tcW w:w="1980" w:type="dxa"/>
                  <w:tcBorders>
                    <w:top w:val="nil"/>
                    <w:left w:val="single" w:sz="4" w:space="0" w:color="auto"/>
                    <w:bottom w:val="single" w:sz="4" w:space="0" w:color="auto"/>
                    <w:right w:val="nil"/>
                  </w:tcBorders>
                  <w:shd w:val="clear" w:color="auto" w:fill="auto"/>
                  <w:noWrap/>
                  <w:vAlign w:val="bottom"/>
                  <w:hideMark/>
                </w:tcPr>
                <w:p w14:paraId="2E01181B" w14:textId="77777777" w:rsidR="00A06D52" w:rsidRPr="0056311D" w:rsidRDefault="00A06D52" w:rsidP="00707AF6">
                  <w:pPr>
                    <w:spacing w:before="0" w:after="120" w:line="240" w:lineRule="auto"/>
                    <w:jc w:val="both"/>
                    <w:rPr>
                      <w:rFonts w:cstheme="minorHAnsi"/>
                      <w:sz w:val="24"/>
                      <w:szCs w:val="24"/>
                    </w:rPr>
                  </w:pPr>
                  <w:r w:rsidRPr="0056311D">
                    <w:rPr>
                      <w:rFonts w:cstheme="minorHAnsi"/>
                      <w:sz w:val="24"/>
                      <w:szCs w:val="24"/>
                    </w:rPr>
                    <w:t>3-5мод.09-10</w:t>
                  </w:r>
                </w:p>
              </w:tc>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7B069D7F"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54</w:t>
                  </w:r>
                </w:p>
              </w:tc>
              <w:tc>
                <w:tcPr>
                  <w:tcW w:w="2456" w:type="dxa"/>
                  <w:tcBorders>
                    <w:top w:val="nil"/>
                    <w:left w:val="nil"/>
                    <w:bottom w:val="single" w:sz="4" w:space="0" w:color="auto"/>
                    <w:right w:val="single" w:sz="4" w:space="0" w:color="auto"/>
                  </w:tcBorders>
                  <w:shd w:val="clear" w:color="auto" w:fill="auto"/>
                  <w:noWrap/>
                  <w:vAlign w:val="bottom"/>
                  <w:hideMark/>
                </w:tcPr>
                <w:p w14:paraId="47D4FB3C"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8</w:t>
                  </w:r>
                </w:p>
              </w:tc>
            </w:tr>
            <w:tr w:rsidR="00A06D52" w:rsidRPr="0056311D" w14:paraId="48A3CD26" w14:textId="77777777" w:rsidTr="00A06D52">
              <w:trPr>
                <w:trHeight w:val="255"/>
              </w:trPr>
              <w:tc>
                <w:tcPr>
                  <w:tcW w:w="1980" w:type="dxa"/>
                  <w:tcBorders>
                    <w:top w:val="nil"/>
                    <w:left w:val="single" w:sz="4" w:space="0" w:color="auto"/>
                    <w:bottom w:val="single" w:sz="4" w:space="0" w:color="auto"/>
                    <w:right w:val="nil"/>
                  </w:tcBorders>
                  <w:shd w:val="clear" w:color="auto" w:fill="auto"/>
                  <w:noWrap/>
                  <w:vAlign w:val="bottom"/>
                  <w:hideMark/>
                </w:tcPr>
                <w:p w14:paraId="19B15F71" w14:textId="77777777" w:rsidR="00A06D52" w:rsidRPr="0056311D" w:rsidRDefault="00A06D52" w:rsidP="00707AF6">
                  <w:pPr>
                    <w:spacing w:before="0" w:after="120" w:line="240" w:lineRule="auto"/>
                    <w:jc w:val="both"/>
                    <w:rPr>
                      <w:rFonts w:cstheme="minorHAnsi"/>
                      <w:sz w:val="24"/>
                      <w:szCs w:val="24"/>
                    </w:rPr>
                  </w:pPr>
                  <w:r w:rsidRPr="0056311D">
                    <w:rPr>
                      <w:rFonts w:cstheme="minorHAnsi"/>
                      <w:sz w:val="24"/>
                      <w:szCs w:val="24"/>
                    </w:rPr>
                    <w:t>1-2мод.10-11</w:t>
                  </w:r>
                </w:p>
              </w:tc>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44A71E7C"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79</w:t>
                  </w:r>
                </w:p>
              </w:tc>
              <w:tc>
                <w:tcPr>
                  <w:tcW w:w="2456" w:type="dxa"/>
                  <w:tcBorders>
                    <w:top w:val="nil"/>
                    <w:left w:val="nil"/>
                    <w:bottom w:val="single" w:sz="4" w:space="0" w:color="auto"/>
                    <w:right w:val="single" w:sz="4" w:space="0" w:color="auto"/>
                  </w:tcBorders>
                  <w:shd w:val="clear" w:color="auto" w:fill="auto"/>
                  <w:noWrap/>
                  <w:vAlign w:val="bottom"/>
                  <w:hideMark/>
                </w:tcPr>
                <w:p w14:paraId="5A4949DF"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11</w:t>
                  </w:r>
                </w:p>
              </w:tc>
            </w:tr>
            <w:tr w:rsidR="00A06D52" w:rsidRPr="0056311D" w14:paraId="1027D3EA" w14:textId="77777777" w:rsidTr="00A06D52">
              <w:trPr>
                <w:trHeight w:val="255"/>
              </w:trPr>
              <w:tc>
                <w:tcPr>
                  <w:tcW w:w="1980" w:type="dxa"/>
                  <w:tcBorders>
                    <w:top w:val="nil"/>
                    <w:left w:val="single" w:sz="4" w:space="0" w:color="auto"/>
                    <w:bottom w:val="single" w:sz="4" w:space="0" w:color="auto"/>
                    <w:right w:val="nil"/>
                  </w:tcBorders>
                  <w:shd w:val="clear" w:color="auto" w:fill="auto"/>
                  <w:noWrap/>
                  <w:vAlign w:val="bottom"/>
                  <w:hideMark/>
                </w:tcPr>
                <w:p w14:paraId="4F01FC2D" w14:textId="77777777" w:rsidR="00A06D52" w:rsidRPr="0056311D" w:rsidRDefault="00A06D52" w:rsidP="00707AF6">
                  <w:pPr>
                    <w:spacing w:before="0" w:after="120" w:line="240" w:lineRule="auto"/>
                    <w:jc w:val="both"/>
                    <w:rPr>
                      <w:rFonts w:cstheme="minorHAnsi"/>
                      <w:sz w:val="24"/>
                      <w:szCs w:val="24"/>
                    </w:rPr>
                  </w:pPr>
                  <w:r w:rsidRPr="0056311D">
                    <w:rPr>
                      <w:rFonts w:cstheme="minorHAnsi"/>
                      <w:sz w:val="24"/>
                      <w:szCs w:val="24"/>
                    </w:rPr>
                    <w:t>3-4мод.10-11</w:t>
                  </w:r>
                </w:p>
              </w:tc>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A342E3B"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124</w:t>
                  </w:r>
                </w:p>
              </w:tc>
              <w:tc>
                <w:tcPr>
                  <w:tcW w:w="2456" w:type="dxa"/>
                  <w:tcBorders>
                    <w:top w:val="nil"/>
                    <w:left w:val="nil"/>
                    <w:bottom w:val="single" w:sz="4" w:space="0" w:color="auto"/>
                    <w:right w:val="single" w:sz="4" w:space="0" w:color="auto"/>
                  </w:tcBorders>
                  <w:shd w:val="clear" w:color="auto" w:fill="auto"/>
                  <w:noWrap/>
                  <w:vAlign w:val="bottom"/>
                  <w:hideMark/>
                </w:tcPr>
                <w:p w14:paraId="5EDE45C7"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27</w:t>
                  </w:r>
                </w:p>
              </w:tc>
            </w:tr>
            <w:tr w:rsidR="00A06D52" w:rsidRPr="0056311D" w14:paraId="121E25A2" w14:textId="77777777" w:rsidTr="00A06D52">
              <w:trPr>
                <w:trHeight w:val="255"/>
              </w:trPr>
              <w:tc>
                <w:tcPr>
                  <w:tcW w:w="1980" w:type="dxa"/>
                  <w:tcBorders>
                    <w:top w:val="nil"/>
                    <w:left w:val="single" w:sz="4" w:space="0" w:color="auto"/>
                    <w:bottom w:val="single" w:sz="4" w:space="0" w:color="auto"/>
                    <w:right w:val="nil"/>
                  </w:tcBorders>
                  <w:shd w:val="clear" w:color="auto" w:fill="auto"/>
                  <w:noWrap/>
                  <w:vAlign w:val="bottom"/>
                  <w:hideMark/>
                </w:tcPr>
                <w:p w14:paraId="62F96BB5" w14:textId="77777777" w:rsidR="00A06D52" w:rsidRPr="0056311D" w:rsidRDefault="00A06D52" w:rsidP="00707AF6">
                  <w:pPr>
                    <w:spacing w:before="0" w:after="120" w:line="240" w:lineRule="auto"/>
                    <w:jc w:val="both"/>
                    <w:rPr>
                      <w:rFonts w:cstheme="minorHAnsi"/>
                      <w:sz w:val="24"/>
                      <w:szCs w:val="24"/>
                    </w:rPr>
                  </w:pPr>
                  <w:r w:rsidRPr="0056311D">
                    <w:rPr>
                      <w:rFonts w:cstheme="minorHAnsi"/>
                      <w:sz w:val="24"/>
                      <w:szCs w:val="24"/>
                    </w:rPr>
                    <w:t>1-2мод.11-12</w:t>
                  </w:r>
                </w:p>
              </w:tc>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15A5E555"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164</w:t>
                  </w:r>
                </w:p>
              </w:tc>
              <w:tc>
                <w:tcPr>
                  <w:tcW w:w="2456" w:type="dxa"/>
                  <w:tcBorders>
                    <w:top w:val="nil"/>
                    <w:left w:val="nil"/>
                    <w:bottom w:val="single" w:sz="4" w:space="0" w:color="auto"/>
                    <w:right w:val="single" w:sz="4" w:space="0" w:color="auto"/>
                  </w:tcBorders>
                  <w:shd w:val="clear" w:color="auto" w:fill="auto"/>
                  <w:noWrap/>
                  <w:vAlign w:val="bottom"/>
                  <w:hideMark/>
                </w:tcPr>
                <w:p w14:paraId="185BBAE8"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36</w:t>
                  </w:r>
                </w:p>
              </w:tc>
            </w:tr>
            <w:tr w:rsidR="00A06D52" w:rsidRPr="0056311D" w14:paraId="6BC04958" w14:textId="77777777" w:rsidTr="00A06D52">
              <w:trPr>
                <w:trHeight w:val="255"/>
              </w:trPr>
              <w:tc>
                <w:tcPr>
                  <w:tcW w:w="1980" w:type="dxa"/>
                  <w:tcBorders>
                    <w:top w:val="nil"/>
                    <w:left w:val="single" w:sz="4" w:space="0" w:color="auto"/>
                    <w:bottom w:val="single" w:sz="4" w:space="0" w:color="auto"/>
                    <w:right w:val="nil"/>
                  </w:tcBorders>
                  <w:shd w:val="clear" w:color="auto" w:fill="auto"/>
                  <w:noWrap/>
                  <w:vAlign w:val="bottom"/>
                  <w:hideMark/>
                </w:tcPr>
                <w:p w14:paraId="2996790A" w14:textId="77777777" w:rsidR="00A06D52" w:rsidRPr="0056311D" w:rsidRDefault="00A06D52" w:rsidP="00707AF6">
                  <w:pPr>
                    <w:spacing w:before="0" w:after="120" w:line="240" w:lineRule="auto"/>
                    <w:jc w:val="both"/>
                    <w:rPr>
                      <w:rFonts w:cstheme="minorHAnsi"/>
                      <w:sz w:val="24"/>
                      <w:szCs w:val="24"/>
                    </w:rPr>
                  </w:pPr>
                  <w:r w:rsidRPr="0056311D">
                    <w:rPr>
                      <w:rFonts w:cstheme="minorHAnsi"/>
                      <w:sz w:val="24"/>
                      <w:szCs w:val="24"/>
                    </w:rPr>
                    <w:t>3-4мод.11-12</w:t>
                  </w:r>
                </w:p>
              </w:tc>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0CAE4F86"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220</w:t>
                  </w:r>
                </w:p>
              </w:tc>
              <w:tc>
                <w:tcPr>
                  <w:tcW w:w="2456" w:type="dxa"/>
                  <w:tcBorders>
                    <w:top w:val="nil"/>
                    <w:left w:val="nil"/>
                    <w:bottom w:val="single" w:sz="4" w:space="0" w:color="auto"/>
                    <w:right w:val="single" w:sz="4" w:space="0" w:color="auto"/>
                  </w:tcBorders>
                  <w:shd w:val="clear" w:color="auto" w:fill="auto"/>
                  <w:noWrap/>
                  <w:vAlign w:val="bottom"/>
                  <w:hideMark/>
                </w:tcPr>
                <w:p w14:paraId="162D87D2"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46</w:t>
                  </w:r>
                </w:p>
              </w:tc>
            </w:tr>
            <w:tr w:rsidR="00A06D52" w:rsidRPr="0056311D" w14:paraId="749A8439" w14:textId="77777777" w:rsidTr="00A06D52">
              <w:trPr>
                <w:trHeight w:val="255"/>
              </w:trPr>
              <w:tc>
                <w:tcPr>
                  <w:tcW w:w="1980" w:type="dxa"/>
                  <w:tcBorders>
                    <w:top w:val="nil"/>
                    <w:left w:val="single" w:sz="4" w:space="0" w:color="auto"/>
                    <w:bottom w:val="single" w:sz="4" w:space="0" w:color="auto"/>
                    <w:right w:val="nil"/>
                  </w:tcBorders>
                  <w:shd w:val="clear" w:color="auto" w:fill="auto"/>
                  <w:noWrap/>
                  <w:vAlign w:val="bottom"/>
                  <w:hideMark/>
                </w:tcPr>
                <w:p w14:paraId="4ACAAECD" w14:textId="77777777" w:rsidR="00A06D52" w:rsidRPr="0056311D" w:rsidRDefault="00A06D52" w:rsidP="00707AF6">
                  <w:pPr>
                    <w:spacing w:before="0" w:after="120" w:line="240" w:lineRule="auto"/>
                    <w:jc w:val="both"/>
                    <w:rPr>
                      <w:rFonts w:cstheme="minorHAnsi"/>
                      <w:sz w:val="24"/>
                      <w:szCs w:val="24"/>
                    </w:rPr>
                  </w:pPr>
                  <w:r w:rsidRPr="0056311D">
                    <w:rPr>
                      <w:rFonts w:cstheme="minorHAnsi"/>
                      <w:sz w:val="24"/>
                      <w:szCs w:val="24"/>
                    </w:rPr>
                    <w:t>1-2мод.12-13</w:t>
                  </w:r>
                </w:p>
              </w:tc>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5CA0D5A6"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245</w:t>
                  </w:r>
                </w:p>
              </w:tc>
              <w:tc>
                <w:tcPr>
                  <w:tcW w:w="2456" w:type="dxa"/>
                  <w:tcBorders>
                    <w:top w:val="nil"/>
                    <w:left w:val="nil"/>
                    <w:bottom w:val="single" w:sz="4" w:space="0" w:color="auto"/>
                    <w:right w:val="single" w:sz="4" w:space="0" w:color="auto"/>
                  </w:tcBorders>
                  <w:shd w:val="clear" w:color="auto" w:fill="auto"/>
                  <w:noWrap/>
                  <w:vAlign w:val="bottom"/>
                  <w:hideMark/>
                </w:tcPr>
                <w:p w14:paraId="21311FB7"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36</w:t>
                  </w:r>
                </w:p>
              </w:tc>
            </w:tr>
            <w:tr w:rsidR="00A06D52" w:rsidRPr="0056311D" w14:paraId="4045338D" w14:textId="77777777" w:rsidTr="00A06D52">
              <w:trPr>
                <w:trHeight w:val="22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6CF6941" w14:textId="77777777" w:rsidR="00A06D52" w:rsidRPr="0056311D" w:rsidRDefault="00A06D52" w:rsidP="00707AF6">
                  <w:pPr>
                    <w:spacing w:before="0" w:after="120" w:line="240" w:lineRule="auto"/>
                    <w:jc w:val="both"/>
                    <w:rPr>
                      <w:rFonts w:cstheme="minorHAnsi"/>
                      <w:sz w:val="24"/>
                      <w:szCs w:val="24"/>
                    </w:rPr>
                  </w:pPr>
                  <w:r w:rsidRPr="0056311D">
                    <w:rPr>
                      <w:rFonts w:cstheme="minorHAnsi"/>
                      <w:sz w:val="24"/>
                      <w:szCs w:val="24"/>
                    </w:rPr>
                    <w:t>3-4 мод.12-13</w:t>
                  </w:r>
                </w:p>
              </w:tc>
              <w:tc>
                <w:tcPr>
                  <w:tcW w:w="713" w:type="dxa"/>
                  <w:tcBorders>
                    <w:top w:val="nil"/>
                    <w:left w:val="nil"/>
                    <w:bottom w:val="single" w:sz="4" w:space="0" w:color="auto"/>
                    <w:right w:val="single" w:sz="4" w:space="0" w:color="auto"/>
                  </w:tcBorders>
                  <w:shd w:val="clear" w:color="auto" w:fill="auto"/>
                  <w:noWrap/>
                  <w:vAlign w:val="bottom"/>
                  <w:hideMark/>
                </w:tcPr>
                <w:p w14:paraId="3E05C7B1"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322</w:t>
                  </w:r>
                </w:p>
              </w:tc>
              <w:tc>
                <w:tcPr>
                  <w:tcW w:w="2456" w:type="dxa"/>
                  <w:tcBorders>
                    <w:top w:val="nil"/>
                    <w:left w:val="nil"/>
                    <w:bottom w:val="single" w:sz="4" w:space="0" w:color="auto"/>
                    <w:right w:val="single" w:sz="4" w:space="0" w:color="auto"/>
                  </w:tcBorders>
                  <w:shd w:val="clear" w:color="auto" w:fill="auto"/>
                  <w:noWrap/>
                  <w:vAlign w:val="bottom"/>
                  <w:hideMark/>
                </w:tcPr>
                <w:p w14:paraId="7ECAAC69"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50</w:t>
                  </w:r>
                </w:p>
              </w:tc>
            </w:tr>
            <w:tr w:rsidR="00A06D52" w:rsidRPr="0056311D" w14:paraId="5D3996F2" w14:textId="77777777" w:rsidTr="00A06D52">
              <w:trPr>
                <w:trHeight w:val="25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9D7885B" w14:textId="77777777" w:rsidR="00A06D52" w:rsidRPr="0056311D" w:rsidRDefault="00A06D52" w:rsidP="00707AF6">
                  <w:pPr>
                    <w:spacing w:before="0" w:after="120" w:line="240" w:lineRule="auto"/>
                    <w:jc w:val="both"/>
                    <w:rPr>
                      <w:rFonts w:cstheme="minorHAnsi"/>
                      <w:sz w:val="24"/>
                      <w:szCs w:val="24"/>
                    </w:rPr>
                  </w:pPr>
                  <w:r w:rsidRPr="0056311D">
                    <w:rPr>
                      <w:rFonts w:cstheme="minorHAnsi"/>
                      <w:sz w:val="24"/>
                      <w:szCs w:val="24"/>
                    </w:rPr>
                    <w:t>1-2 мод.13-14</w:t>
                  </w:r>
                </w:p>
              </w:tc>
              <w:tc>
                <w:tcPr>
                  <w:tcW w:w="713" w:type="dxa"/>
                  <w:tcBorders>
                    <w:top w:val="nil"/>
                    <w:left w:val="nil"/>
                    <w:bottom w:val="single" w:sz="4" w:space="0" w:color="auto"/>
                    <w:right w:val="single" w:sz="4" w:space="0" w:color="auto"/>
                  </w:tcBorders>
                  <w:shd w:val="clear" w:color="auto" w:fill="auto"/>
                  <w:noWrap/>
                  <w:vAlign w:val="bottom"/>
                  <w:hideMark/>
                </w:tcPr>
                <w:p w14:paraId="1C96E6A0"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390</w:t>
                  </w:r>
                </w:p>
              </w:tc>
              <w:tc>
                <w:tcPr>
                  <w:tcW w:w="2456" w:type="dxa"/>
                  <w:tcBorders>
                    <w:top w:val="nil"/>
                    <w:left w:val="nil"/>
                    <w:bottom w:val="single" w:sz="4" w:space="0" w:color="auto"/>
                    <w:right w:val="single" w:sz="4" w:space="0" w:color="auto"/>
                  </w:tcBorders>
                  <w:shd w:val="clear" w:color="auto" w:fill="auto"/>
                  <w:noWrap/>
                  <w:vAlign w:val="bottom"/>
                  <w:hideMark/>
                </w:tcPr>
                <w:p w14:paraId="641A3A40"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71</w:t>
                  </w:r>
                </w:p>
              </w:tc>
            </w:tr>
            <w:tr w:rsidR="00A06D52" w:rsidRPr="0056311D" w14:paraId="52E58642" w14:textId="77777777" w:rsidTr="00A06D52">
              <w:trPr>
                <w:trHeight w:val="25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56098C3" w14:textId="77777777" w:rsidR="00A06D52" w:rsidRPr="0056311D" w:rsidRDefault="00A06D52" w:rsidP="00707AF6">
                  <w:pPr>
                    <w:spacing w:before="0" w:after="120" w:line="240" w:lineRule="auto"/>
                    <w:jc w:val="both"/>
                    <w:rPr>
                      <w:rFonts w:cstheme="minorHAnsi"/>
                      <w:sz w:val="24"/>
                      <w:szCs w:val="24"/>
                    </w:rPr>
                  </w:pPr>
                  <w:r w:rsidRPr="0056311D">
                    <w:rPr>
                      <w:rFonts w:cstheme="minorHAnsi"/>
                      <w:sz w:val="24"/>
                      <w:szCs w:val="24"/>
                    </w:rPr>
                    <w:t>3-4 мод.13-14</w:t>
                  </w:r>
                </w:p>
              </w:tc>
              <w:tc>
                <w:tcPr>
                  <w:tcW w:w="713" w:type="dxa"/>
                  <w:tcBorders>
                    <w:top w:val="nil"/>
                    <w:left w:val="nil"/>
                    <w:bottom w:val="single" w:sz="4" w:space="0" w:color="auto"/>
                    <w:right w:val="single" w:sz="4" w:space="0" w:color="auto"/>
                  </w:tcBorders>
                  <w:shd w:val="clear" w:color="auto" w:fill="auto"/>
                  <w:noWrap/>
                  <w:vAlign w:val="bottom"/>
                  <w:hideMark/>
                </w:tcPr>
                <w:p w14:paraId="65D111F5"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629</w:t>
                  </w:r>
                </w:p>
              </w:tc>
              <w:tc>
                <w:tcPr>
                  <w:tcW w:w="2456" w:type="dxa"/>
                  <w:tcBorders>
                    <w:top w:val="nil"/>
                    <w:left w:val="nil"/>
                    <w:bottom w:val="single" w:sz="4" w:space="0" w:color="auto"/>
                    <w:right w:val="single" w:sz="4" w:space="0" w:color="auto"/>
                  </w:tcBorders>
                  <w:shd w:val="clear" w:color="auto" w:fill="auto"/>
                  <w:noWrap/>
                  <w:vAlign w:val="bottom"/>
                  <w:hideMark/>
                </w:tcPr>
                <w:p w14:paraId="20AAC8C9" w14:textId="77777777" w:rsidR="00A06D52" w:rsidRPr="0056311D" w:rsidRDefault="00A06D52" w:rsidP="00707AF6">
                  <w:pPr>
                    <w:spacing w:before="0" w:after="120" w:line="240" w:lineRule="auto"/>
                    <w:jc w:val="center"/>
                    <w:rPr>
                      <w:rFonts w:cstheme="minorHAnsi"/>
                      <w:sz w:val="24"/>
                      <w:szCs w:val="24"/>
                    </w:rPr>
                  </w:pPr>
                  <w:r w:rsidRPr="0056311D">
                    <w:rPr>
                      <w:rFonts w:cstheme="minorHAnsi"/>
                      <w:sz w:val="24"/>
                      <w:szCs w:val="24"/>
                    </w:rPr>
                    <w:t>53</w:t>
                  </w:r>
                </w:p>
              </w:tc>
            </w:tr>
          </w:tbl>
          <w:p w14:paraId="339F76A6" w14:textId="77777777" w:rsidR="00A06D52" w:rsidRPr="0056311D" w:rsidRDefault="00A06D52" w:rsidP="00E659E2">
            <w:pPr>
              <w:spacing w:before="0" w:after="120"/>
              <w:jc w:val="both"/>
              <w:rPr>
                <w:rFonts w:cstheme="minorHAnsi"/>
                <w:b/>
                <w:sz w:val="24"/>
                <w:szCs w:val="24"/>
              </w:rPr>
            </w:pPr>
          </w:p>
        </w:tc>
        <w:tc>
          <w:tcPr>
            <w:tcW w:w="5134" w:type="dxa"/>
          </w:tcPr>
          <w:p w14:paraId="0B7806E7" w14:textId="77777777" w:rsidR="00A06D52" w:rsidRPr="0056311D" w:rsidRDefault="00A06D52" w:rsidP="00A06D52">
            <w:pPr>
              <w:spacing w:before="0" w:after="120"/>
              <w:ind w:firstLine="709"/>
              <w:jc w:val="both"/>
              <w:rPr>
                <w:rFonts w:cstheme="minorHAnsi"/>
                <w:b/>
                <w:sz w:val="24"/>
                <w:szCs w:val="24"/>
              </w:rPr>
            </w:pPr>
            <w:r w:rsidRPr="0056311D">
              <w:rPr>
                <w:rFonts w:cstheme="minorHAnsi"/>
                <w:b/>
                <w:sz w:val="24"/>
                <w:szCs w:val="24"/>
              </w:rPr>
              <w:t>Диаграмма 8.3.4</w:t>
            </w:r>
          </w:p>
          <w:bookmarkStart w:id="169" w:name="_MON_1476178941"/>
          <w:bookmarkEnd w:id="169"/>
          <w:p w14:paraId="16AD77C1" w14:textId="77777777" w:rsidR="00A06D52" w:rsidRPr="0056311D" w:rsidRDefault="00A06D52" w:rsidP="00A06D52">
            <w:pPr>
              <w:tabs>
                <w:tab w:val="left" w:pos="3115"/>
              </w:tabs>
              <w:spacing w:before="0" w:after="120"/>
              <w:rPr>
                <w:rFonts w:cstheme="minorHAnsi"/>
                <w:sz w:val="24"/>
                <w:szCs w:val="24"/>
              </w:rPr>
            </w:pPr>
            <w:r w:rsidRPr="0056311D">
              <w:rPr>
                <w:rFonts w:cstheme="minorHAnsi"/>
                <w:sz w:val="24"/>
                <w:szCs w:val="24"/>
              </w:rPr>
              <w:object w:dxaOrig="5602" w:dyaOrig="5232" w14:anchorId="09CCA8E5">
                <v:shape id="_x0000_i1193" type="#_x0000_t75" style="width:273.75pt;height:219pt" o:ole="">
                  <v:imagedata r:id="rId173" o:title=""/>
                </v:shape>
                <o:OLEObject Type="Embed" ProgID="Excel.Sheet.12" ShapeID="_x0000_i1193" DrawAspect="Content" ObjectID="_1478631752" r:id="rId174"/>
              </w:object>
            </w:r>
          </w:p>
          <w:p w14:paraId="07978411" w14:textId="77777777" w:rsidR="00A06D52" w:rsidRPr="0056311D" w:rsidRDefault="00A06D52" w:rsidP="00E659E2">
            <w:pPr>
              <w:spacing w:before="0" w:after="120"/>
              <w:jc w:val="both"/>
              <w:rPr>
                <w:rFonts w:cstheme="minorHAnsi"/>
                <w:b/>
                <w:sz w:val="24"/>
                <w:szCs w:val="24"/>
              </w:rPr>
            </w:pPr>
          </w:p>
        </w:tc>
      </w:tr>
    </w:tbl>
    <w:p w14:paraId="38A4AC16" w14:textId="77777777" w:rsidR="00E659E2" w:rsidRPr="0056311D" w:rsidRDefault="00E659E2" w:rsidP="00E659E2">
      <w:pPr>
        <w:spacing w:before="0" w:after="120" w:line="240" w:lineRule="auto"/>
        <w:ind w:firstLine="709"/>
        <w:jc w:val="both"/>
        <w:rPr>
          <w:rFonts w:cstheme="minorHAnsi"/>
          <w:color w:val="000000"/>
          <w:sz w:val="24"/>
          <w:szCs w:val="24"/>
        </w:rPr>
      </w:pPr>
      <w:r w:rsidRPr="0056311D">
        <w:rPr>
          <w:rFonts w:cstheme="minorHAnsi"/>
          <w:color w:val="000000"/>
          <w:sz w:val="24"/>
          <w:szCs w:val="24"/>
        </w:rPr>
        <w:t xml:space="preserve">На следующей диаграмме 8.3.5 показано соотношение мужчин и женщин, работавших в качестве учебных ассистентов за все периоды обучения. На гуманитарных факультетах и отделениях – статистики, демографии, культурологии, социологии - явно преобладают девушки, как и </w:t>
      </w:r>
      <w:proofErr w:type="gramStart"/>
      <w:r w:rsidRPr="0056311D">
        <w:rPr>
          <w:rFonts w:cstheme="minorHAnsi"/>
          <w:color w:val="000000"/>
          <w:sz w:val="24"/>
          <w:szCs w:val="24"/>
        </w:rPr>
        <w:t>должно</w:t>
      </w:r>
      <w:proofErr w:type="gramEnd"/>
      <w:r w:rsidRPr="0056311D">
        <w:rPr>
          <w:rFonts w:cstheme="minorHAnsi"/>
          <w:color w:val="000000"/>
          <w:sz w:val="24"/>
          <w:szCs w:val="24"/>
        </w:rPr>
        <w:t xml:space="preserve"> быть. На «мужских» факультетах - математики, программной инженерии – выделяются юноши. Нейтральные профессии экономики, права и другие соблюдают примерное равенство полов.</w:t>
      </w:r>
    </w:p>
    <w:p w14:paraId="206A99E5" w14:textId="77777777" w:rsidR="00E659E2" w:rsidRPr="0056311D" w:rsidRDefault="00E659E2" w:rsidP="00E659E2">
      <w:pPr>
        <w:pStyle w:val="32"/>
        <w:snapToGrid w:val="0"/>
        <w:spacing w:line="240" w:lineRule="auto"/>
        <w:ind w:firstLine="709"/>
        <w:jc w:val="both"/>
        <w:rPr>
          <w:rFonts w:asciiTheme="minorHAnsi" w:hAnsiTheme="minorHAnsi" w:cstheme="minorHAnsi"/>
          <w:b/>
          <w:sz w:val="24"/>
          <w:szCs w:val="24"/>
        </w:rPr>
      </w:pPr>
      <w:r w:rsidRPr="0056311D">
        <w:rPr>
          <w:rFonts w:asciiTheme="minorHAnsi" w:hAnsiTheme="minorHAnsi" w:cstheme="minorHAnsi"/>
          <w:b/>
          <w:sz w:val="24"/>
          <w:szCs w:val="24"/>
        </w:rPr>
        <w:t>Диаграмма 8.3.5</w:t>
      </w:r>
    </w:p>
    <w:bookmarkStart w:id="170" w:name="_MON_1476185086"/>
    <w:bookmarkEnd w:id="170"/>
    <w:p w14:paraId="349E9EC3" w14:textId="77777777" w:rsidR="00E659E2" w:rsidRPr="0056311D" w:rsidRDefault="00E659E2" w:rsidP="00E659E2">
      <w:pPr>
        <w:tabs>
          <w:tab w:val="left" w:pos="3663"/>
        </w:tabs>
        <w:spacing w:before="0" w:after="120" w:line="240" w:lineRule="auto"/>
        <w:ind w:firstLine="709"/>
        <w:rPr>
          <w:rFonts w:cstheme="minorHAnsi"/>
          <w:sz w:val="24"/>
          <w:szCs w:val="24"/>
        </w:rPr>
      </w:pPr>
      <w:r w:rsidRPr="0056311D">
        <w:rPr>
          <w:rFonts w:cstheme="minorHAnsi"/>
          <w:sz w:val="24"/>
          <w:szCs w:val="24"/>
        </w:rPr>
        <w:object w:dxaOrig="6930" w:dyaOrig="5220" w14:anchorId="2AAF4A75">
          <v:shape id="_x0000_i1155" type="#_x0000_t75" style="width:346.5pt;height:260.25pt" o:ole="">
            <v:imagedata r:id="rId175" o:title=""/>
          </v:shape>
          <o:OLEObject Type="Embed" ProgID="Excel.Sheet.12" ShapeID="_x0000_i1155" DrawAspect="Content" ObjectID="_1478631753" r:id="rId176"/>
        </w:object>
      </w:r>
    </w:p>
    <w:p w14:paraId="443D7E00" w14:textId="77777777" w:rsidR="00E659E2" w:rsidRPr="0056311D" w:rsidRDefault="00E659E2" w:rsidP="00E659E2">
      <w:pPr>
        <w:spacing w:before="0" w:after="120" w:line="240" w:lineRule="auto"/>
        <w:ind w:firstLine="709"/>
        <w:jc w:val="both"/>
        <w:rPr>
          <w:rFonts w:cstheme="minorHAnsi"/>
          <w:color w:val="000000"/>
          <w:sz w:val="24"/>
          <w:szCs w:val="24"/>
        </w:rPr>
      </w:pPr>
      <w:r w:rsidRPr="0056311D">
        <w:rPr>
          <w:rFonts w:cstheme="minorHAnsi"/>
          <w:color w:val="000000"/>
          <w:sz w:val="24"/>
          <w:szCs w:val="24"/>
        </w:rPr>
        <w:t xml:space="preserve">Динамика количества руководителей учебных ассистентов, на </w:t>
      </w:r>
      <w:proofErr w:type="gramStart"/>
      <w:r w:rsidRPr="0056311D">
        <w:rPr>
          <w:rFonts w:cstheme="minorHAnsi"/>
          <w:color w:val="000000"/>
          <w:sz w:val="24"/>
          <w:szCs w:val="24"/>
        </w:rPr>
        <w:t>протяжении</w:t>
      </w:r>
      <w:proofErr w:type="gramEnd"/>
      <w:r w:rsidRPr="0056311D">
        <w:rPr>
          <w:rFonts w:cstheme="minorHAnsi"/>
          <w:color w:val="000000"/>
          <w:sz w:val="24"/>
          <w:szCs w:val="24"/>
        </w:rPr>
        <w:t xml:space="preserve"> действия проекта, неизменно растёт, и достигла 343 человек (диаграмма8.3.6). Многие руководители имеют по 3 учебных ассистента на одну дисциплину, что не противоречит Положению об учебных ассистентах, а некоторые – 12 и даже 17 ассистентов, если преподают разные дисциплины.</w:t>
      </w:r>
    </w:p>
    <w:p w14:paraId="061793B4" w14:textId="77777777" w:rsidR="00E659E2" w:rsidRPr="0056311D" w:rsidRDefault="00E659E2" w:rsidP="00E659E2">
      <w:pPr>
        <w:tabs>
          <w:tab w:val="left" w:pos="3663"/>
        </w:tabs>
        <w:spacing w:before="0" w:after="120" w:line="240" w:lineRule="auto"/>
        <w:ind w:firstLine="709"/>
        <w:jc w:val="both"/>
        <w:rPr>
          <w:rFonts w:cstheme="minorHAnsi"/>
          <w:b/>
          <w:sz w:val="24"/>
          <w:szCs w:val="24"/>
        </w:rPr>
      </w:pPr>
      <w:r w:rsidRPr="0056311D">
        <w:rPr>
          <w:rFonts w:cstheme="minorHAnsi"/>
          <w:b/>
          <w:sz w:val="24"/>
          <w:szCs w:val="24"/>
        </w:rPr>
        <w:t>Диаграмма 8.3.6</w:t>
      </w:r>
    </w:p>
    <w:bookmarkStart w:id="171" w:name="_MON_1476189840"/>
    <w:bookmarkEnd w:id="171"/>
    <w:p w14:paraId="518A21BA" w14:textId="65452384" w:rsidR="00E659E2" w:rsidRPr="0056311D" w:rsidRDefault="00A06D52" w:rsidP="00E659E2">
      <w:pPr>
        <w:tabs>
          <w:tab w:val="left" w:pos="1706"/>
        </w:tabs>
        <w:spacing w:before="0" w:after="120" w:line="240" w:lineRule="auto"/>
        <w:ind w:firstLine="709"/>
        <w:jc w:val="center"/>
        <w:rPr>
          <w:rFonts w:cstheme="minorHAnsi"/>
          <w:sz w:val="24"/>
          <w:szCs w:val="24"/>
        </w:rPr>
      </w:pPr>
      <w:r w:rsidRPr="0056311D">
        <w:rPr>
          <w:rFonts w:cstheme="minorHAnsi"/>
          <w:sz w:val="24"/>
          <w:szCs w:val="24"/>
        </w:rPr>
        <w:object w:dxaOrig="8901" w:dyaOrig="5083" w14:anchorId="21C835F5">
          <v:shape id="_x0000_i1156" type="#_x0000_t75" style="width:439.5pt;height:203.25pt" o:ole="">
            <v:imagedata r:id="rId177" o:title=""/>
          </v:shape>
          <o:OLEObject Type="Embed" ProgID="Excel.Sheet.12" ShapeID="_x0000_i1156" DrawAspect="Content" ObjectID="_1478631754" r:id="rId178"/>
        </w:object>
      </w:r>
    </w:p>
    <w:p w14:paraId="3B3CC565" w14:textId="77777777" w:rsidR="00E659E2" w:rsidRPr="0056311D" w:rsidRDefault="00E659E2" w:rsidP="00E659E2">
      <w:pPr>
        <w:spacing w:before="0" w:after="120" w:line="240" w:lineRule="auto"/>
        <w:ind w:firstLine="709"/>
        <w:jc w:val="both"/>
        <w:rPr>
          <w:rFonts w:cstheme="minorHAnsi"/>
          <w:color w:val="000000"/>
          <w:sz w:val="24"/>
          <w:szCs w:val="24"/>
        </w:rPr>
      </w:pPr>
      <w:r w:rsidRPr="0056311D">
        <w:rPr>
          <w:rFonts w:cstheme="minorHAnsi"/>
          <w:color w:val="000000"/>
          <w:sz w:val="24"/>
          <w:szCs w:val="24"/>
        </w:rPr>
        <w:t xml:space="preserve">Стабильность просматривается при распределении преподавателей по должностям, это показано в таблице и на диаграмме.  Больше всего учебных ассистентов имеют доценты как самая многочисленная часть профессорско-преподавательского состава, на </w:t>
      </w:r>
      <w:proofErr w:type="gramStart"/>
      <w:r w:rsidRPr="0056311D">
        <w:rPr>
          <w:rFonts w:cstheme="minorHAnsi"/>
          <w:color w:val="000000"/>
          <w:sz w:val="24"/>
          <w:szCs w:val="24"/>
        </w:rPr>
        <w:t>втором</w:t>
      </w:r>
      <w:proofErr w:type="gramEnd"/>
      <w:r w:rsidRPr="0056311D">
        <w:rPr>
          <w:rFonts w:cstheme="minorHAnsi"/>
          <w:color w:val="000000"/>
          <w:sz w:val="24"/>
          <w:szCs w:val="24"/>
        </w:rPr>
        <w:t xml:space="preserve"> месте – профессора, далее идут старшие преподаватели и замыкают цепочку преподаватели (диаграмма с таблицей 8.3.7)</w:t>
      </w:r>
    </w:p>
    <w:p w14:paraId="256D91F4" w14:textId="77777777" w:rsidR="00E659E2" w:rsidRPr="0056311D" w:rsidRDefault="00E659E2" w:rsidP="00E659E2">
      <w:pPr>
        <w:pStyle w:val="32"/>
        <w:snapToGrid w:val="0"/>
        <w:spacing w:line="240" w:lineRule="auto"/>
        <w:ind w:firstLine="709"/>
        <w:jc w:val="both"/>
        <w:rPr>
          <w:rFonts w:asciiTheme="minorHAnsi" w:hAnsiTheme="minorHAnsi" w:cstheme="minorHAnsi"/>
          <w:sz w:val="24"/>
          <w:szCs w:val="24"/>
        </w:rPr>
      </w:pPr>
      <w:r w:rsidRPr="0056311D">
        <w:rPr>
          <w:rFonts w:asciiTheme="minorHAnsi" w:hAnsiTheme="minorHAnsi" w:cstheme="minorHAnsi"/>
          <w:b/>
          <w:sz w:val="24"/>
          <w:szCs w:val="24"/>
        </w:rPr>
        <w:t>Диаграмма с таблицей 8.3.7</w:t>
      </w:r>
    </w:p>
    <w:tbl>
      <w:tblPr>
        <w:tblW w:w="10548" w:type="dxa"/>
        <w:jc w:val="center"/>
        <w:tblInd w:w="-1013" w:type="dxa"/>
        <w:tblLook w:val="04A0" w:firstRow="1" w:lastRow="0" w:firstColumn="1" w:lastColumn="0" w:noHBand="0" w:noVBand="1"/>
      </w:tblPr>
      <w:tblGrid>
        <w:gridCol w:w="1507"/>
        <w:gridCol w:w="1046"/>
        <w:gridCol w:w="992"/>
        <w:gridCol w:w="992"/>
        <w:gridCol w:w="992"/>
        <w:gridCol w:w="993"/>
        <w:gridCol w:w="992"/>
        <w:gridCol w:w="992"/>
        <w:gridCol w:w="992"/>
        <w:gridCol w:w="1050"/>
      </w:tblGrid>
      <w:tr w:rsidR="00E659E2" w:rsidRPr="0056311D" w14:paraId="45087C34" w14:textId="77777777" w:rsidTr="00E659E2">
        <w:trPr>
          <w:trHeight w:val="255"/>
          <w:jc w:val="center"/>
        </w:trPr>
        <w:tc>
          <w:tcPr>
            <w:tcW w:w="10548"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7850472" w14:textId="77777777" w:rsidR="00E659E2" w:rsidRPr="0056311D" w:rsidRDefault="00E659E2" w:rsidP="00E659E2">
            <w:pPr>
              <w:spacing w:before="0" w:after="120" w:line="240" w:lineRule="auto"/>
              <w:ind w:hanging="15"/>
              <w:jc w:val="center"/>
              <w:rPr>
                <w:rFonts w:cstheme="minorHAnsi"/>
                <w:b/>
                <w:sz w:val="24"/>
                <w:szCs w:val="24"/>
              </w:rPr>
            </w:pPr>
            <w:r w:rsidRPr="0056311D">
              <w:rPr>
                <w:rFonts w:cstheme="minorHAnsi"/>
                <w:b/>
                <w:sz w:val="24"/>
                <w:szCs w:val="24"/>
              </w:rPr>
              <w:t>Руководители УА по должностям</w:t>
            </w:r>
          </w:p>
        </w:tc>
      </w:tr>
      <w:tr w:rsidR="00E659E2" w:rsidRPr="0056311D" w14:paraId="4AAD4548" w14:textId="77777777" w:rsidTr="00E659E2">
        <w:trPr>
          <w:trHeight w:val="510"/>
          <w:jc w:val="center"/>
        </w:trPr>
        <w:tc>
          <w:tcPr>
            <w:tcW w:w="1507"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191BB38" w14:textId="77777777" w:rsidR="00E659E2" w:rsidRPr="0056311D" w:rsidRDefault="00E659E2" w:rsidP="00E659E2">
            <w:pPr>
              <w:spacing w:before="0" w:after="120" w:line="240" w:lineRule="auto"/>
              <w:ind w:hanging="15"/>
              <w:jc w:val="center"/>
              <w:rPr>
                <w:rFonts w:cstheme="minorHAnsi"/>
              </w:rPr>
            </w:pPr>
          </w:p>
        </w:tc>
        <w:tc>
          <w:tcPr>
            <w:tcW w:w="1046" w:type="dxa"/>
            <w:tcBorders>
              <w:top w:val="nil"/>
              <w:left w:val="nil"/>
              <w:bottom w:val="single" w:sz="4" w:space="0" w:color="auto"/>
              <w:right w:val="single" w:sz="4" w:space="0" w:color="auto"/>
            </w:tcBorders>
            <w:shd w:val="clear" w:color="auto" w:fill="F2F2F2" w:themeFill="background1" w:themeFillShade="F2"/>
            <w:vAlign w:val="center"/>
            <w:hideMark/>
          </w:tcPr>
          <w:p w14:paraId="7EC8357F" w14:textId="77777777" w:rsidR="00E659E2" w:rsidRPr="0056311D" w:rsidRDefault="00E659E2" w:rsidP="00E659E2">
            <w:pPr>
              <w:spacing w:before="0" w:after="120" w:line="240" w:lineRule="auto"/>
              <w:ind w:hanging="15"/>
              <w:jc w:val="center"/>
              <w:rPr>
                <w:rFonts w:cstheme="minorHAnsi"/>
                <w:b/>
              </w:rPr>
            </w:pPr>
            <w:r w:rsidRPr="0056311D">
              <w:rPr>
                <w:rFonts w:cstheme="minorHAnsi"/>
                <w:b/>
              </w:rPr>
              <w:t>3-5 мод. 2009-10</w:t>
            </w:r>
          </w:p>
        </w:tc>
        <w:tc>
          <w:tcPr>
            <w:tcW w:w="992" w:type="dxa"/>
            <w:tcBorders>
              <w:top w:val="nil"/>
              <w:left w:val="nil"/>
              <w:bottom w:val="single" w:sz="4" w:space="0" w:color="auto"/>
              <w:right w:val="single" w:sz="4" w:space="0" w:color="auto"/>
            </w:tcBorders>
            <w:shd w:val="clear" w:color="auto" w:fill="F2F2F2" w:themeFill="background1" w:themeFillShade="F2"/>
            <w:vAlign w:val="center"/>
            <w:hideMark/>
          </w:tcPr>
          <w:p w14:paraId="61B9478A" w14:textId="77777777" w:rsidR="00E659E2" w:rsidRPr="0056311D" w:rsidRDefault="00E659E2" w:rsidP="00E659E2">
            <w:pPr>
              <w:spacing w:before="0" w:after="120" w:line="240" w:lineRule="auto"/>
              <w:ind w:hanging="15"/>
              <w:jc w:val="center"/>
              <w:rPr>
                <w:rFonts w:cstheme="minorHAnsi"/>
                <w:b/>
              </w:rPr>
            </w:pPr>
            <w:r w:rsidRPr="0056311D">
              <w:rPr>
                <w:rFonts w:cstheme="minorHAnsi"/>
                <w:b/>
              </w:rPr>
              <w:t>1-2 мод. 2010-11</w:t>
            </w:r>
          </w:p>
        </w:tc>
        <w:tc>
          <w:tcPr>
            <w:tcW w:w="992" w:type="dxa"/>
            <w:tcBorders>
              <w:top w:val="nil"/>
              <w:left w:val="nil"/>
              <w:bottom w:val="single" w:sz="4" w:space="0" w:color="auto"/>
              <w:right w:val="single" w:sz="4" w:space="0" w:color="auto"/>
            </w:tcBorders>
            <w:shd w:val="clear" w:color="auto" w:fill="F2F2F2" w:themeFill="background1" w:themeFillShade="F2"/>
            <w:vAlign w:val="center"/>
            <w:hideMark/>
          </w:tcPr>
          <w:p w14:paraId="1BFA6375" w14:textId="77777777" w:rsidR="00E659E2" w:rsidRPr="0056311D" w:rsidRDefault="00E659E2" w:rsidP="00E659E2">
            <w:pPr>
              <w:spacing w:before="0" w:after="120" w:line="240" w:lineRule="auto"/>
              <w:ind w:hanging="15"/>
              <w:jc w:val="center"/>
              <w:rPr>
                <w:rFonts w:cstheme="minorHAnsi"/>
                <w:b/>
              </w:rPr>
            </w:pPr>
            <w:r w:rsidRPr="0056311D">
              <w:rPr>
                <w:rFonts w:cstheme="minorHAnsi"/>
                <w:b/>
              </w:rPr>
              <w:t>3-4 мод. 2010-11</w:t>
            </w:r>
          </w:p>
        </w:tc>
        <w:tc>
          <w:tcPr>
            <w:tcW w:w="992" w:type="dxa"/>
            <w:tcBorders>
              <w:top w:val="nil"/>
              <w:left w:val="nil"/>
              <w:bottom w:val="single" w:sz="4" w:space="0" w:color="auto"/>
              <w:right w:val="single" w:sz="4" w:space="0" w:color="auto"/>
            </w:tcBorders>
            <w:shd w:val="clear" w:color="auto" w:fill="F2F2F2" w:themeFill="background1" w:themeFillShade="F2"/>
            <w:vAlign w:val="center"/>
            <w:hideMark/>
          </w:tcPr>
          <w:p w14:paraId="6FC64FAD" w14:textId="77777777" w:rsidR="00E659E2" w:rsidRPr="0056311D" w:rsidRDefault="00E659E2" w:rsidP="00E659E2">
            <w:pPr>
              <w:spacing w:before="0" w:after="120" w:line="240" w:lineRule="auto"/>
              <w:ind w:hanging="15"/>
              <w:jc w:val="center"/>
              <w:rPr>
                <w:rFonts w:cstheme="minorHAnsi"/>
                <w:b/>
              </w:rPr>
            </w:pPr>
            <w:r w:rsidRPr="0056311D">
              <w:rPr>
                <w:rFonts w:cstheme="minorHAnsi"/>
                <w:b/>
              </w:rPr>
              <w:t>1-2 мод. 2011-12</w:t>
            </w:r>
          </w:p>
        </w:tc>
        <w:tc>
          <w:tcPr>
            <w:tcW w:w="993" w:type="dxa"/>
            <w:tcBorders>
              <w:top w:val="nil"/>
              <w:left w:val="nil"/>
              <w:bottom w:val="single" w:sz="4" w:space="0" w:color="auto"/>
              <w:right w:val="single" w:sz="4" w:space="0" w:color="auto"/>
            </w:tcBorders>
            <w:shd w:val="clear" w:color="auto" w:fill="F2F2F2" w:themeFill="background1" w:themeFillShade="F2"/>
            <w:vAlign w:val="center"/>
            <w:hideMark/>
          </w:tcPr>
          <w:p w14:paraId="25EB8753" w14:textId="77777777" w:rsidR="00E659E2" w:rsidRPr="0056311D" w:rsidRDefault="00E659E2" w:rsidP="00E659E2">
            <w:pPr>
              <w:spacing w:before="0" w:after="120" w:line="240" w:lineRule="auto"/>
              <w:ind w:hanging="15"/>
              <w:jc w:val="center"/>
              <w:rPr>
                <w:rFonts w:cstheme="minorHAnsi"/>
                <w:b/>
              </w:rPr>
            </w:pPr>
            <w:r w:rsidRPr="0056311D">
              <w:rPr>
                <w:rFonts w:cstheme="minorHAnsi"/>
                <w:b/>
              </w:rPr>
              <w:t>3-4 мод. 2011-12</w:t>
            </w:r>
          </w:p>
        </w:tc>
        <w:tc>
          <w:tcPr>
            <w:tcW w:w="992" w:type="dxa"/>
            <w:tcBorders>
              <w:top w:val="nil"/>
              <w:left w:val="nil"/>
              <w:bottom w:val="single" w:sz="4" w:space="0" w:color="auto"/>
              <w:right w:val="single" w:sz="4" w:space="0" w:color="auto"/>
            </w:tcBorders>
            <w:shd w:val="clear" w:color="auto" w:fill="F2F2F2" w:themeFill="background1" w:themeFillShade="F2"/>
            <w:vAlign w:val="center"/>
            <w:hideMark/>
          </w:tcPr>
          <w:p w14:paraId="57B34F25" w14:textId="77777777" w:rsidR="00E659E2" w:rsidRPr="0056311D" w:rsidRDefault="00E659E2" w:rsidP="00E659E2">
            <w:pPr>
              <w:spacing w:before="0" w:after="120" w:line="240" w:lineRule="auto"/>
              <w:ind w:hanging="15"/>
              <w:jc w:val="center"/>
              <w:rPr>
                <w:rFonts w:cstheme="minorHAnsi"/>
                <w:b/>
              </w:rPr>
            </w:pPr>
            <w:r w:rsidRPr="0056311D">
              <w:rPr>
                <w:rFonts w:cstheme="minorHAnsi"/>
                <w:b/>
              </w:rPr>
              <w:t>1-2 мод. 2012-13</w:t>
            </w:r>
          </w:p>
        </w:tc>
        <w:tc>
          <w:tcPr>
            <w:tcW w:w="992" w:type="dxa"/>
            <w:tcBorders>
              <w:top w:val="nil"/>
              <w:left w:val="nil"/>
              <w:bottom w:val="single" w:sz="4" w:space="0" w:color="auto"/>
              <w:right w:val="single" w:sz="4" w:space="0" w:color="auto"/>
            </w:tcBorders>
            <w:shd w:val="clear" w:color="auto" w:fill="F2F2F2" w:themeFill="background1" w:themeFillShade="F2"/>
            <w:vAlign w:val="center"/>
            <w:hideMark/>
          </w:tcPr>
          <w:p w14:paraId="14F03009" w14:textId="77777777" w:rsidR="00E659E2" w:rsidRPr="0056311D" w:rsidRDefault="00E659E2" w:rsidP="00E659E2">
            <w:pPr>
              <w:spacing w:before="0" w:after="120" w:line="240" w:lineRule="auto"/>
              <w:ind w:hanging="15"/>
              <w:jc w:val="center"/>
              <w:rPr>
                <w:rFonts w:cstheme="minorHAnsi"/>
                <w:b/>
              </w:rPr>
            </w:pPr>
            <w:r w:rsidRPr="0056311D">
              <w:rPr>
                <w:rFonts w:cstheme="minorHAnsi"/>
                <w:b/>
              </w:rPr>
              <w:t>3-4 мод. 2012-13</w:t>
            </w:r>
          </w:p>
        </w:tc>
        <w:tc>
          <w:tcPr>
            <w:tcW w:w="992" w:type="dxa"/>
            <w:tcBorders>
              <w:top w:val="nil"/>
              <w:left w:val="nil"/>
              <w:bottom w:val="single" w:sz="4" w:space="0" w:color="auto"/>
              <w:right w:val="single" w:sz="4" w:space="0" w:color="auto"/>
            </w:tcBorders>
            <w:shd w:val="clear" w:color="auto" w:fill="F2F2F2" w:themeFill="background1" w:themeFillShade="F2"/>
            <w:vAlign w:val="center"/>
            <w:hideMark/>
          </w:tcPr>
          <w:p w14:paraId="5D6F8AD5" w14:textId="77777777" w:rsidR="00E659E2" w:rsidRPr="0056311D" w:rsidRDefault="00E659E2" w:rsidP="00E659E2">
            <w:pPr>
              <w:spacing w:before="0" w:after="120" w:line="240" w:lineRule="auto"/>
              <w:ind w:hanging="15"/>
              <w:jc w:val="center"/>
              <w:rPr>
                <w:rFonts w:cstheme="minorHAnsi"/>
                <w:b/>
              </w:rPr>
            </w:pPr>
            <w:r w:rsidRPr="0056311D">
              <w:rPr>
                <w:rFonts w:cstheme="minorHAnsi"/>
                <w:b/>
              </w:rPr>
              <w:t>1-2 мод. 2013-14</w:t>
            </w:r>
          </w:p>
        </w:tc>
        <w:tc>
          <w:tcPr>
            <w:tcW w:w="1050" w:type="dxa"/>
            <w:tcBorders>
              <w:top w:val="nil"/>
              <w:left w:val="nil"/>
              <w:bottom w:val="single" w:sz="4" w:space="0" w:color="auto"/>
              <w:right w:val="single" w:sz="4" w:space="0" w:color="auto"/>
            </w:tcBorders>
            <w:shd w:val="clear" w:color="auto" w:fill="F2F2F2" w:themeFill="background1" w:themeFillShade="F2"/>
            <w:vAlign w:val="center"/>
            <w:hideMark/>
          </w:tcPr>
          <w:p w14:paraId="1B2DE4BF" w14:textId="77777777" w:rsidR="00E659E2" w:rsidRPr="0056311D" w:rsidRDefault="00E659E2" w:rsidP="00E659E2">
            <w:pPr>
              <w:spacing w:before="0" w:after="120" w:line="240" w:lineRule="auto"/>
              <w:ind w:hanging="15"/>
              <w:jc w:val="center"/>
              <w:rPr>
                <w:rFonts w:cstheme="minorHAnsi"/>
                <w:b/>
              </w:rPr>
            </w:pPr>
            <w:r w:rsidRPr="0056311D">
              <w:rPr>
                <w:rFonts w:cstheme="minorHAnsi"/>
                <w:b/>
              </w:rPr>
              <w:t>3-4 мод. 2013-14</w:t>
            </w:r>
          </w:p>
        </w:tc>
      </w:tr>
      <w:tr w:rsidR="00E659E2" w:rsidRPr="0056311D" w14:paraId="131291D9" w14:textId="77777777" w:rsidTr="00C35B2D">
        <w:trPr>
          <w:trHeight w:val="453"/>
          <w:jc w:val="center"/>
        </w:trPr>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7447C973" w14:textId="77777777" w:rsidR="00E659E2" w:rsidRPr="0056311D" w:rsidRDefault="00E659E2" w:rsidP="00E659E2">
            <w:pPr>
              <w:spacing w:before="0" w:after="120" w:line="240" w:lineRule="auto"/>
              <w:ind w:hanging="15"/>
              <w:jc w:val="both"/>
              <w:rPr>
                <w:rFonts w:cstheme="minorHAnsi"/>
              </w:rPr>
            </w:pPr>
            <w:r w:rsidRPr="0056311D">
              <w:rPr>
                <w:rFonts w:cstheme="minorHAnsi"/>
              </w:rPr>
              <w:t>профессор</w:t>
            </w:r>
          </w:p>
        </w:tc>
        <w:tc>
          <w:tcPr>
            <w:tcW w:w="1046" w:type="dxa"/>
            <w:tcBorders>
              <w:top w:val="nil"/>
              <w:left w:val="nil"/>
              <w:bottom w:val="single" w:sz="4" w:space="0" w:color="auto"/>
              <w:right w:val="single" w:sz="4" w:space="0" w:color="auto"/>
            </w:tcBorders>
            <w:shd w:val="clear" w:color="auto" w:fill="auto"/>
            <w:noWrap/>
            <w:vAlign w:val="bottom"/>
            <w:hideMark/>
          </w:tcPr>
          <w:p w14:paraId="01082902"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17</w:t>
            </w:r>
          </w:p>
        </w:tc>
        <w:tc>
          <w:tcPr>
            <w:tcW w:w="992" w:type="dxa"/>
            <w:tcBorders>
              <w:top w:val="nil"/>
              <w:left w:val="nil"/>
              <w:bottom w:val="single" w:sz="4" w:space="0" w:color="auto"/>
              <w:right w:val="single" w:sz="4" w:space="0" w:color="auto"/>
            </w:tcBorders>
            <w:shd w:val="clear" w:color="auto" w:fill="auto"/>
            <w:noWrap/>
            <w:vAlign w:val="bottom"/>
            <w:hideMark/>
          </w:tcPr>
          <w:p w14:paraId="3119D851"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26</w:t>
            </w:r>
          </w:p>
        </w:tc>
        <w:tc>
          <w:tcPr>
            <w:tcW w:w="992" w:type="dxa"/>
            <w:tcBorders>
              <w:top w:val="nil"/>
              <w:left w:val="nil"/>
              <w:bottom w:val="single" w:sz="4" w:space="0" w:color="auto"/>
              <w:right w:val="single" w:sz="4" w:space="0" w:color="auto"/>
            </w:tcBorders>
            <w:shd w:val="clear" w:color="auto" w:fill="auto"/>
            <w:noWrap/>
            <w:vAlign w:val="bottom"/>
            <w:hideMark/>
          </w:tcPr>
          <w:p w14:paraId="478C63CF"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31</w:t>
            </w:r>
          </w:p>
        </w:tc>
        <w:tc>
          <w:tcPr>
            <w:tcW w:w="992" w:type="dxa"/>
            <w:tcBorders>
              <w:top w:val="nil"/>
              <w:left w:val="nil"/>
              <w:bottom w:val="single" w:sz="4" w:space="0" w:color="auto"/>
              <w:right w:val="single" w:sz="4" w:space="0" w:color="auto"/>
            </w:tcBorders>
            <w:shd w:val="clear" w:color="auto" w:fill="auto"/>
            <w:noWrap/>
            <w:vAlign w:val="bottom"/>
            <w:hideMark/>
          </w:tcPr>
          <w:p w14:paraId="6FDDCD02"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47</w:t>
            </w:r>
          </w:p>
        </w:tc>
        <w:tc>
          <w:tcPr>
            <w:tcW w:w="993" w:type="dxa"/>
            <w:tcBorders>
              <w:top w:val="nil"/>
              <w:left w:val="nil"/>
              <w:bottom w:val="single" w:sz="4" w:space="0" w:color="auto"/>
              <w:right w:val="single" w:sz="4" w:space="0" w:color="auto"/>
            </w:tcBorders>
            <w:shd w:val="clear" w:color="auto" w:fill="auto"/>
            <w:noWrap/>
            <w:vAlign w:val="bottom"/>
            <w:hideMark/>
          </w:tcPr>
          <w:p w14:paraId="2B0EAEED"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64</w:t>
            </w:r>
          </w:p>
        </w:tc>
        <w:tc>
          <w:tcPr>
            <w:tcW w:w="992" w:type="dxa"/>
            <w:tcBorders>
              <w:top w:val="nil"/>
              <w:left w:val="nil"/>
              <w:bottom w:val="single" w:sz="4" w:space="0" w:color="auto"/>
              <w:right w:val="single" w:sz="4" w:space="0" w:color="auto"/>
            </w:tcBorders>
            <w:shd w:val="clear" w:color="auto" w:fill="auto"/>
            <w:noWrap/>
            <w:vAlign w:val="bottom"/>
            <w:hideMark/>
          </w:tcPr>
          <w:p w14:paraId="6D5994D5"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66</w:t>
            </w:r>
          </w:p>
        </w:tc>
        <w:tc>
          <w:tcPr>
            <w:tcW w:w="992" w:type="dxa"/>
            <w:tcBorders>
              <w:top w:val="nil"/>
              <w:left w:val="nil"/>
              <w:bottom w:val="single" w:sz="4" w:space="0" w:color="auto"/>
              <w:right w:val="single" w:sz="4" w:space="0" w:color="auto"/>
            </w:tcBorders>
            <w:shd w:val="clear" w:color="auto" w:fill="auto"/>
            <w:noWrap/>
            <w:vAlign w:val="bottom"/>
            <w:hideMark/>
          </w:tcPr>
          <w:p w14:paraId="20AFAE4F"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69</w:t>
            </w:r>
          </w:p>
        </w:tc>
        <w:tc>
          <w:tcPr>
            <w:tcW w:w="992" w:type="dxa"/>
            <w:tcBorders>
              <w:top w:val="nil"/>
              <w:left w:val="nil"/>
              <w:bottom w:val="single" w:sz="4" w:space="0" w:color="auto"/>
              <w:right w:val="single" w:sz="4" w:space="0" w:color="auto"/>
            </w:tcBorders>
            <w:shd w:val="clear" w:color="000000" w:fill="FFFFFF"/>
            <w:noWrap/>
            <w:vAlign w:val="bottom"/>
            <w:hideMark/>
          </w:tcPr>
          <w:p w14:paraId="0EBEDB27"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78</w:t>
            </w:r>
          </w:p>
        </w:tc>
        <w:tc>
          <w:tcPr>
            <w:tcW w:w="1050" w:type="dxa"/>
            <w:tcBorders>
              <w:top w:val="nil"/>
              <w:left w:val="nil"/>
              <w:bottom w:val="single" w:sz="4" w:space="0" w:color="auto"/>
              <w:right w:val="single" w:sz="4" w:space="0" w:color="auto"/>
            </w:tcBorders>
            <w:shd w:val="clear" w:color="000000" w:fill="FFFFFF"/>
            <w:noWrap/>
            <w:vAlign w:val="bottom"/>
            <w:hideMark/>
          </w:tcPr>
          <w:p w14:paraId="4AEA2176"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99</w:t>
            </w:r>
          </w:p>
        </w:tc>
      </w:tr>
      <w:tr w:rsidR="00E659E2" w:rsidRPr="0056311D" w14:paraId="4DDDFB10" w14:textId="77777777" w:rsidTr="00C35B2D">
        <w:trPr>
          <w:trHeight w:val="416"/>
          <w:jc w:val="center"/>
        </w:trPr>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A71ED7A" w14:textId="77777777" w:rsidR="00E659E2" w:rsidRPr="0056311D" w:rsidRDefault="00E659E2" w:rsidP="00E659E2">
            <w:pPr>
              <w:spacing w:before="0" w:after="120" w:line="240" w:lineRule="auto"/>
              <w:ind w:hanging="15"/>
              <w:jc w:val="both"/>
              <w:rPr>
                <w:rFonts w:cstheme="minorHAnsi"/>
              </w:rPr>
            </w:pPr>
            <w:r w:rsidRPr="0056311D">
              <w:rPr>
                <w:rFonts w:cstheme="minorHAnsi"/>
              </w:rPr>
              <w:t>доцент</w:t>
            </w:r>
          </w:p>
        </w:tc>
        <w:tc>
          <w:tcPr>
            <w:tcW w:w="1046" w:type="dxa"/>
            <w:tcBorders>
              <w:top w:val="nil"/>
              <w:left w:val="nil"/>
              <w:bottom w:val="single" w:sz="4" w:space="0" w:color="auto"/>
              <w:right w:val="single" w:sz="4" w:space="0" w:color="auto"/>
            </w:tcBorders>
            <w:shd w:val="clear" w:color="auto" w:fill="auto"/>
            <w:noWrap/>
            <w:vAlign w:val="bottom"/>
            <w:hideMark/>
          </w:tcPr>
          <w:p w14:paraId="0FB02B47"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14</w:t>
            </w:r>
          </w:p>
        </w:tc>
        <w:tc>
          <w:tcPr>
            <w:tcW w:w="992" w:type="dxa"/>
            <w:tcBorders>
              <w:top w:val="nil"/>
              <w:left w:val="nil"/>
              <w:bottom w:val="single" w:sz="4" w:space="0" w:color="auto"/>
              <w:right w:val="single" w:sz="4" w:space="0" w:color="auto"/>
            </w:tcBorders>
            <w:shd w:val="clear" w:color="auto" w:fill="auto"/>
            <w:noWrap/>
            <w:vAlign w:val="bottom"/>
            <w:hideMark/>
          </w:tcPr>
          <w:p w14:paraId="747900FB"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28</w:t>
            </w:r>
          </w:p>
        </w:tc>
        <w:tc>
          <w:tcPr>
            <w:tcW w:w="992" w:type="dxa"/>
            <w:tcBorders>
              <w:top w:val="nil"/>
              <w:left w:val="nil"/>
              <w:bottom w:val="single" w:sz="4" w:space="0" w:color="auto"/>
              <w:right w:val="single" w:sz="4" w:space="0" w:color="auto"/>
            </w:tcBorders>
            <w:shd w:val="clear" w:color="auto" w:fill="auto"/>
            <w:noWrap/>
            <w:vAlign w:val="bottom"/>
            <w:hideMark/>
          </w:tcPr>
          <w:p w14:paraId="6127943E"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41</w:t>
            </w:r>
          </w:p>
        </w:tc>
        <w:tc>
          <w:tcPr>
            <w:tcW w:w="992" w:type="dxa"/>
            <w:tcBorders>
              <w:top w:val="nil"/>
              <w:left w:val="nil"/>
              <w:bottom w:val="single" w:sz="4" w:space="0" w:color="auto"/>
              <w:right w:val="single" w:sz="4" w:space="0" w:color="auto"/>
            </w:tcBorders>
            <w:shd w:val="clear" w:color="auto" w:fill="auto"/>
            <w:noWrap/>
            <w:vAlign w:val="bottom"/>
            <w:hideMark/>
          </w:tcPr>
          <w:p w14:paraId="466F007D"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52</w:t>
            </w:r>
          </w:p>
        </w:tc>
        <w:tc>
          <w:tcPr>
            <w:tcW w:w="993" w:type="dxa"/>
            <w:tcBorders>
              <w:top w:val="nil"/>
              <w:left w:val="nil"/>
              <w:bottom w:val="single" w:sz="4" w:space="0" w:color="auto"/>
              <w:right w:val="single" w:sz="4" w:space="0" w:color="auto"/>
            </w:tcBorders>
            <w:shd w:val="clear" w:color="auto" w:fill="auto"/>
            <w:noWrap/>
            <w:vAlign w:val="bottom"/>
            <w:hideMark/>
          </w:tcPr>
          <w:p w14:paraId="2B729FD1"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70</w:t>
            </w:r>
          </w:p>
        </w:tc>
        <w:tc>
          <w:tcPr>
            <w:tcW w:w="992" w:type="dxa"/>
            <w:tcBorders>
              <w:top w:val="nil"/>
              <w:left w:val="nil"/>
              <w:bottom w:val="single" w:sz="4" w:space="0" w:color="auto"/>
              <w:right w:val="single" w:sz="4" w:space="0" w:color="auto"/>
            </w:tcBorders>
            <w:shd w:val="clear" w:color="auto" w:fill="auto"/>
            <w:noWrap/>
            <w:vAlign w:val="bottom"/>
            <w:hideMark/>
          </w:tcPr>
          <w:p w14:paraId="6769D7AF"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80</w:t>
            </w:r>
          </w:p>
        </w:tc>
        <w:tc>
          <w:tcPr>
            <w:tcW w:w="992" w:type="dxa"/>
            <w:tcBorders>
              <w:top w:val="nil"/>
              <w:left w:val="nil"/>
              <w:bottom w:val="single" w:sz="4" w:space="0" w:color="auto"/>
              <w:right w:val="single" w:sz="4" w:space="0" w:color="auto"/>
            </w:tcBorders>
            <w:shd w:val="clear" w:color="auto" w:fill="auto"/>
            <w:noWrap/>
            <w:vAlign w:val="bottom"/>
            <w:hideMark/>
          </w:tcPr>
          <w:p w14:paraId="62844EB5"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104</w:t>
            </w:r>
          </w:p>
        </w:tc>
        <w:tc>
          <w:tcPr>
            <w:tcW w:w="992" w:type="dxa"/>
            <w:tcBorders>
              <w:top w:val="nil"/>
              <w:left w:val="nil"/>
              <w:bottom w:val="single" w:sz="4" w:space="0" w:color="auto"/>
              <w:right w:val="single" w:sz="4" w:space="0" w:color="auto"/>
            </w:tcBorders>
            <w:shd w:val="clear" w:color="000000" w:fill="FFFFFF"/>
            <w:noWrap/>
            <w:vAlign w:val="bottom"/>
            <w:hideMark/>
          </w:tcPr>
          <w:p w14:paraId="08CC5272"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131</w:t>
            </w:r>
          </w:p>
        </w:tc>
        <w:tc>
          <w:tcPr>
            <w:tcW w:w="1050" w:type="dxa"/>
            <w:tcBorders>
              <w:top w:val="nil"/>
              <w:left w:val="nil"/>
              <w:bottom w:val="single" w:sz="4" w:space="0" w:color="auto"/>
              <w:right w:val="single" w:sz="4" w:space="0" w:color="auto"/>
            </w:tcBorders>
            <w:shd w:val="clear" w:color="000000" w:fill="FFFFFF"/>
            <w:noWrap/>
            <w:vAlign w:val="bottom"/>
            <w:hideMark/>
          </w:tcPr>
          <w:p w14:paraId="218386FA"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158</w:t>
            </w:r>
          </w:p>
        </w:tc>
      </w:tr>
      <w:tr w:rsidR="00E659E2" w:rsidRPr="0056311D" w14:paraId="53981DB4" w14:textId="77777777" w:rsidTr="00C35B2D">
        <w:trPr>
          <w:trHeight w:val="255"/>
          <w:jc w:val="center"/>
        </w:trPr>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7F57146" w14:textId="77777777" w:rsidR="00E659E2" w:rsidRPr="0056311D" w:rsidRDefault="00E659E2" w:rsidP="00E659E2">
            <w:pPr>
              <w:spacing w:before="0" w:after="120" w:line="240" w:lineRule="auto"/>
              <w:ind w:hanging="15"/>
              <w:jc w:val="both"/>
              <w:rPr>
                <w:rFonts w:cstheme="minorHAnsi"/>
              </w:rPr>
            </w:pPr>
            <w:r w:rsidRPr="0056311D">
              <w:rPr>
                <w:rFonts w:cstheme="minorHAnsi"/>
              </w:rPr>
              <w:t>старший преподаватель</w:t>
            </w:r>
          </w:p>
        </w:tc>
        <w:tc>
          <w:tcPr>
            <w:tcW w:w="1046" w:type="dxa"/>
            <w:tcBorders>
              <w:top w:val="nil"/>
              <w:left w:val="nil"/>
              <w:bottom w:val="single" w:sz="4" w:space="0" w:color="auto"/>
              <w:right w:val="single" w:sz="4" w:space="0" w:color="auto"/>
            </w:tcBorders>
            <w:shd w:val="clear" w:color="auto" w:fill="auto"/>
            <w:noWrap/>
            <w:vAlign w:val="bottom"/>
            <w:hideMark/>
          </w:tcPr>
          <w:p w14:paraId="7E0769CF"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3</w:t>
            </w:r>
          </w:p>
        </w:tc>
        <w:tc>
          <w:tcPr>
            <w:tcW w:w="992" w:type="dxa"/>
            <w:tcBorders>
              <w:top w:val="nil"/>
              <w:left w:val="nil"/>
              <w:bottom w:val="single" w:sz="4" w:space="0" w:color="auto"/>
              <w:right w:val="single" w:sz="4" w:space="0" w:color="auto"/>
            </w:tcBorders>
            <w:shd w:val="clear" w:color="auto" w:fill="auto"/>
            <w:noWrap/>
            <w:vAlign w:val="bottom"/>
            <w:hideMark/>
          </w:tcPr>
          <w:p w14:paraId="7D73332A"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7</w:t>
            </w:r>
          </w:p>
        </w:tc>
        <w:tc>
          <w:tcPr>
            <w:tcW w:w="992" w:type="dxa"/>
            <w:tcBorders>
              <w:top w:val="nil"/>
              <w:left w:val="nil"/>
              <w:bottom w:val="single" w:sz="4" w:space="0" w:color="auto"/>
              <w:right w:val="single" w:sz="4" w:space="0" w:color="auto"/>
            </w:tcBorders>
            <w:shd w:val="clear" w:color="auto" w:fill="auto"/>
            <w:noWrap/>
            <w:vAlign w:val="bottom"/>
            <w:hideMark/>
          </w:tcPr>
          <w:p w14:paraId="477ED3F5"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12</w:t>
            </w:r>
          </w:p>
        </w:tc>
        <w:tc>
          <w:tcPr>
            <w:tcW w:w="992" w:type="dxa"/>
            <w:tcBorders>
              <w:top w:val="nil"/>
              <w:left w:val="nil"/>
              <w:bottom w:val="single" w:sz="4" w:space="0" w:color="auto"/>
              <w:right w:val="single" w:sz="4" w:space="0" w:color="auto"/>
            </w:tcBorders>
            <w:shd w:val="clear" w:color="auto" w:fill="auto"/>
            <w:noWrap/>
            <w:vAlign w:val="bottom"/>
            <w:hideMark/>
          </w:tcPr>
          <w:p w14:paraId="67964806"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22</w:t>
            </w:r>
          </w:p>
        </w:tc>
        <w:tc>
          <w:tcPr>
            <w:tcW w:w="993" w:type="dxa"/>
            <w:tcBorders>
              <w:top w:val="nil"/>
              <w:left w:val="nil"/>
              <w:bottom w:val="single" w:sz="4" w:space="0" w:color="auto"/>
              <w:right w:val="single" w:sz="4" w:space="0" w:color="auto"/>
            </w:tcBorders>
            <w:shd w:val="clear" w:color="auto" w:fill="auto"/>
            <w:noWrap/>
            <w:vAlign w:val="bottom"/>
            <w:hideMark/>
          </w:tcPr>
          <w:p w14:paraId="0B560F36"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22</w:t>
            </w:r>
          </w:p>
        </w:tc>
        <w:tc>
          <w:tcPr>
            <w:tcW w:w="992" w:type="dxa"/>
            <w:tcBorders>
              <w:top w:val="nil"/>
              <w:left w:val="nil"/>
              <w:bottom w:val="single" w:sz="4" w:space="0" w:color="auto"/>
              <w:right w:val="single" w:sz="4" w:space="0" w:color="auto"/>
            </w:tcBorders>
            <w:shd w:val="clear" w:color="auto" w:fill="auto"/>
            <w:noWrap/>
            <w:vAlign w:val="bottom"/>
            <w:hideMark/>
          </w:tcPr>
          <w:p w14:paraId="7F9235D9"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30</w:t>
            </w:r>
          </w:p>
        </w:tc>
        <w:tc>
          <w:tcPr>
            <w:tcW w:w="992" w:type="dxa"/>
            <w:tcBorders>
              <w:top w:val="nil"/>
              <w:left w:val="nil"/>
              <w:bottom w:val="single" w:sz="4" w:space="0" w:color="auto"/>
              <w:right w:val="single" w:sz="4" w:space="0" w:color="auto"/>
            </w:tcBorders>
            <w:shd w:val="clear" w:color="auto" w:fill="auto"/>
            <w:noWrap/>
            <w:vAlign w:val="bottom"/>
            <w:hideMark/>
          </w:tcPr>
          <w:p w14:paraId="2728BE9E"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31</w:t>
            </w:r>
          </w:p>
        </w:tc>
        <w:tc>
          <w:tcPr>
            <w:tcW w:w="992" w:type="dxa"/>
            <w:tcBorders>
              <w:top w:val="nil"/>
              <w:left w:val="nil"/>
              <w:bottom w:val="single" w:sz="4" w:space="0" w:color="auto"/>
              <w:right w:val="single" w:sz="4" w:space="0" w:color="auto"/>
            </w:tcBorders>
            <w:shd w:val="clear" w:color="000000" w:fill="FFFFFF"/>
            <w:noWrap/>
            <w:vAlign w:val="bottom"/>
            <w:hideMark/>
          </w:tcPr>
          <w:p w14:paraId="612585BE"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32</w:t>
            </w:r>
          </w:p>
        </w:tc>
        <w:tc>
          <w:tcPr>
            <w:tcW w:w="1050" w:type="dxa"/>
            <w:tcBorders>
              <w:top w:val="nil"/>
              <w:left w:val="nil"/>
              <w:bottom w:val="single" w:sz="4" w:space="0" w:color="auto"/>
              <w:right w:val="single" w:sz="4" w:space="0" w:color="auto"/>
            </w:tcBorders>
            <w:shd w:val="clear" w:color="000000" w:fill="FFFFFF"/>
            <w:noWrap/>
            <w:vAlign w:val="bottom"/>
            <w:hideMark/>
          </w:tcPr>
          <w:p w14:paraId="7788BBC3"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49</w:t>
            </w:r>
          </w:p>
        </w:tc>
      </w:tr>
      <w:tr w:rsidR="00E659E2" w:rsidRPr="0056311D" w14:paraId="72055D1B" w14:textId="77777777" w:rsidTr="00C35B2D">
        <w:trPr>
          <w:trHeight w:val="486"/>
          <w:jc w:val="center"/>
        </w:trPr>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0DB85198" w14:textId="77777777" w:rsidR="00E659E2" w:rsidRPr="0056311D" w:rsidRDefault="00E659E2" w:rsidP="00E659E2">
            <w:pPr>
              <w:spacing w:before="0" w:after="120" w:line="240" w:lineRule="auto"/>
              <w:ind w:hanging="15"/>
              <w:jc w:val="both"/>
              <w:rPr>
                <w:rFonts w:cstheme="minorHAnsi"/>
              </w:rPr>
            </w:pPr>
            <w:r w:rsidRPr="0056311D">
              <w:rPr>
                <w:rFonts w:cstheme="minorHAnsi"/>
              </w:rPr>
              <w:t>преподаватель</w:t>
            </w:r>
          </w:p>
        </w:tc>
        <w:tc>
          <w:tcPr>
            <w:tcW w:w="1046" w:type="dxa"/>
            <w:tcBorders>
              <w:top w:val="nil"/>
              <w:left w:val="nil"/>
              <w:bottom w:val="single" w:sz="4" w:space="0" w:color="auto"/>
              <w:right w:val="single" w:sz="4" w:space="0" w:color="auto"/>
            </w:tcBorders>
            <w:shd w:val="clear" w:color="auto" w:fill="auto"/>
            <w:noWrap/>
            <w:vAlign w:val="bottom"/>
            <w:hideMark/>
          </w:tcPr>
          <w:p w14:paraId="731EE778"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2</w:t>
            </w:r>
          </w:p>
        </w:tc>
        <w:tc>
          <w:tcPr>
            <w:tcW w:w="992" w:type="dxa"/>
            <w:tcBorders>
              <w:top w:val="nil"/>
              <w:left w:val="nil"/>
              <w:bottom w:val="single" w:sz="4" w:space="0" w:color="auto"/>
              <w:right w:val="single" w:sz="4" w:space="0" w:color="auto"/>
            </w:tcBorders>
            <w:shd w:val="clear" w:color="auto" w:fill="auto"/>
            <w:noWrap/>
            <w:vAlign w:val="bottom"/>
            <w:hideMark/>
          </w:tcPr>
          <w:p w14:paraId="03A2C9BA"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1</w:t>
            </w:r>
          </w:p>
        </w:tc>
        <w:tc>
          <w:tcPr>
            <w:tcW w:w="992" w:type="dxa"/>
            <w:tcBorders>
              <w:top w:val="nil"/>
              <w:left w:val="nil"/>
              <w:bottom w:val="single" w:sz="4" w:space="0" w:color="auto"/>
              <w:right w:val="single" w:sz="4" w:space="0" w:color="auto"/>
            </w:tcBorders>
            <w:shd w:val="clear" w:color="auto" w:fill="auto"/>
            <w:noWrap/>
            <w:vAlign w:val="bottom"/>
            <w:hideMark/>
          </w:tcPr>
          <w:p w14:paraId="1721A40A"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7</w:t>
            </w:r>
          </w:p>
        </w:tc>
        <w:tc>
          <w:tcPr>
            <w:tcW w:w="992" w:type="dxa"/>
            <w:tcBorders>
              <w:top w:val="nil"/>
              <w:left w:val="nil"/>
              <w:bottom w:val="single" w:sz="4" w:space="0" w:color="auto"/>
              <w:right w:val="single" w:sz="4" w:space="0" w:color="auto"/>
            </w:tcBorders>
            <w:shd w:val="clear" w:color="auto" w:fill="auto"/>
            <w:noWrap/>
            <w:vAlign w:val="bottom"/>
            <w:hideMark/>
          </w:tcPr>
          <w:p w14:paraId="009EC158"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9</w:t>
            </w:r>
          </w:p>
        </w:tc>
        <w:tc>
          <w:tcPr>
            <w:tcW w:w="993" w:type="dxa"/>
            <w:tcBorders>
              <w:top w:val="nil"/>
              <w:left w:val="nil"/>
              <w:bottom w:val="single" w:sz="4" w:space="0" w:color="auto"/>
              <w:right w:val="single" w:sz="4" w:space="0" w:color="auto"/>
            </w:tcBorders>
            <w:shd w:val="clear" w:color="auto" w:fill="auto"/>
            <w:noWrap/>
            <w:vAlign w:val="bottom"/>
            <w:hideMark/>
          </w:tcPr>
          <w:p w14:paraId="656BF8CD"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11</w:t>
            </w:r>
          </w:p>
        </w:tc>
        <w:tc>
          <w:tcPr>
            <w:tcW w:w="992" w:type="dxa"/>
            <w:tcBorders>
              <w:top w:val="nil"/>
              <w:left w:val="nil"/>
              <w:bottom w:val="single" w:sz="4" w:space="0" w:color="auto"/>
              <w:right w:val="single" w:sz="4" w:space="0" w:color="auto"/>
            </w:tcBorders>
            <w:shd w:val="clear" w:color="auto" w:fill="auto"/>
            <w:noWrap/>
            <w:vAlign w:val="bottom"/>
            <w:hideMark/>
          </w:tcPr>
          <w:p w14:paraId="7A34B446"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13</w:t>
            </w:r>
          </w:p>
        </w:tc>
        <w:tc>
          <w:tcPr>
            <w:tcW w:w="992" w:type="dxa"/>
            <w:tcBorders>
              <w:top w:val="nil"/>
              <w:left w:val="nil"/>
              <w:bottom w:val="single" w:sz="4" w:space="0" w:color="auto"/>
              <w:right w:val="single" w:sz="4" w:space="0" w:color="auto"/>
            </w:tcBorders>
            <w:shd w:val="clear" w:color="auto" w:fill="auto"/>
            <w:noWrap/>
            <w:vAlign w:val="bottom"/>
            <w:hideMark/>
          </w:tcPr>
          <w:p w14:paraId="52F4EAFF"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19</w:t>
            </w:r>
          </w:p>
        </w:tc>
        <w:tc>
          <w:tcPr>
            <w:tcW w:w="992" w:type="dxa"/>
            <w:tcBorders>
              <w:top w:val="nil"/>
              <w:left w:val="nil"/>
              <w:bottom w:val="single" w:sz="4" w:space="0" w:color="auto"/>
              <w:right w:val="single" w:sz="4" w:space="0" w:color="auto"/>
            </w:tcBorders>
            <w:shd w:val="clear" w:color="000000" w:fill="FFFFFF"/>
            <w:noWrap/>
            <w:vAlign w:val="bottom"/>
            <w:hideMark/>
          </w:tcPr>
          <w:p w14:paraId="18E8255C"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20</w:t>
            </w:r>
          </w:p>
        </w:tc>
        <w:tc>
          <w:tcPr>
            <w:tcW w:w="1050" w:type="dxa"/>
            <w:tcBorders>
              <w:top w:val="nil"/>
              <w:left w:val="nil"/>
              <w:bottom w:val="single" w:sz="4" w:space="0" w:color="auto"/>
              <w:right w:val="single" w:sz="4" w:space="0" w:color="auto"/>
            </w:tcBorders>
            <w:shd w:val="clear" w:color="000000" w:fill="FFFFFF"/>
            <w:noWrap/>
            <w:vAlign w:val="bottom"/>
            <w:hideMark/>
          </w:tcPr>
          <w:p w14:paraId="1CEE0368" w14:textId="77777777" w:rsidR="00E659E2" w:rsidRPr="0056311D" w:rsidRDefault="00E659E2" w:rsidP="00E659E2">
            <w:pPr>
              <w:spacing w:before="0" w:after="120" w:line="240" w:lineRule="auto"/>
              <w:ind w:hanging="15"/>
              <w:jc w:val="both"/>
              <w:rPr>
                <w:rFonts w:cstheme="minorHAnsi"/>
                <w:sz w:val="24"/>
                <w:szCs w:val="24"/>
              </w:rPr>
            </w:pPr>
            <w:r w:rsidRPr="0056311D">
              <w:rPr>
                <w:rFonts w:cstheme="minorHAnsi"/>
                <w:sz w:val="24"/>
                <w:szCs w:val="24"/>
              </w:rPr>
              <w:t>37</w:t>
            </w:r>
          </w:p>
        </w:tc>
      </w:tr>
      <w:tr w:rsidR="00E659E2" w:rsidRPr="0056311D" w14:paraId="07ECAB91" w14:textId="77777777" w:rsidTr="00C35B2D">
        <w:trPr>
          <w:trHeight w:val="301"/>
          <w:jc w:val="center"/>
        </w:trPr>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2D1DB14" w14:textId="77777777" w:rsidR="00E659E2" w:rsidRPr="0056311D" w:rsidRDefault="00E659E2" w:rsidP="00E659E2">
            <w:pPr>
              <w:spacing w:before="0" w:after="120" w:line="240" w:lineRule="auto"/>
              <w:ind w:hanging="15"/>
              <w:jc w:val="both"/>
              <w:rPr>
                <w:rFonts w:cstheme="minorHAnsi"/>
                <w:bCs/>
              </w:rPr>
            </w:pPr>
            <w:r w:rsidRPr="0056311D">
              <w:rPr>
                <w:rFonts w:cstheme="minorHAnsi"/>
                <w:bCs/>
              </w:rPr>
              <w:t>всего</w:t>
            </w:r>
          </w:p>
        </w:tc>
        <w:tc>
          <w:tcPr>
            <w:tcW w:w="1046" w:type="dxa"/>
            <w:tcBorders>
              <w:top w:val="nil"/>
              <w:left w:val="nil"/>
              <w:bottom w:val="single" w:sz="4" w:space="0" w:color="auto"/>
              <w:right w:val="single" w:sz="4" w:space="0" w:color="auto"/>
            </w:tcBorders>
            <w:shd w:val="clear" w:color="auto" w:fill="auto"/>
            <w:noWrap/>
            <w:vAlign w:val="bottom"/>
            <w:hideMark/>
          </w:tcPr>
          <w:p w14:paraId="57CE7B49" w14:textId="77777777" w:rsidR="00E659E2" w:rsidRPr="0056311D" w:rsidRDefault="00E659E2" w:rsidP="00E659E2">
            <w:pPr>
              <w:spacing w:before="0" w:after="120" w:line="240" w:lineRule="auto"/>
              <w:ind w:hanging="15"/>
              <w:jc w:val="both"/>
              <w:rPr>
                <w:rFonts w:cstheme="minorHAnsi"/>
                <w:b/>
                <w:bCs/>
                <w:sz w:val="24"/>
                <w:szCs w:val="24"/>
              </w:rPr>
            </w:pPr>
            <w:r w:rsidRPr="0056311D">
              <w:rPr>
                <w:rFonts w:cstheme="minorHAnsi"/>
                <w:b/>
                <w:bCs/>
                <w:sz w:val="24"/>
                <w:szCs w:val="24"/>
              </w:rPr>
              <w:t>36</w:t>
            </w:r>
          </w:p>
        </w:tc>
        <w:tc>
          <w:tcPr>
            <w:tcW w:w="992" w:type="dxa"/>
            <w:tcBorders>
              <w:top w:val="nil"/>
              <w:left w:val="nil"/>
              <w:bottom w:val="single" w:sz="4" w:space="0" w:color="auto"/>
              <w:right w:val="single" w:sz="4" w:space="0" w:color="auto"/>
            </w:tcBorders>
            <w:shd w:val="clear" w:color="auto" w:fill="auto"/>
            <w:noWrap/>
            <w:vAlign w:val="bottom"/>
            <w:hideMark/>
          </w:tcPr>
          <w:p w14:paraId="275C8460" w14:textId="77777777" w:rsidR="00E659E2" w:rsidRPr="0056311D" w:rsidRDefault="00E659E2" w:rsidP="00E659E2">
            <w:pPr>
              <w:spacing w:before="0" w:after="120" w:line="240" w:lineRule="auto"/>
              <w:ind w:hanging="15"/>
              <w:jc w:val="both"/>
              <w:rPr>
                <w:rFonts w:cstheme="minorHAnsi"/>
                <w:b/>
                <w:bCs/>
                <w:sz w:val="24"/>
                <w:szCs w:val="24"/>
              </w:rPr>
            </w:pPr>
            <w:r w:rsidRPr="0056311D">
              <w:rPr>
                <w:rFonts w:cstheme="minorHAnsi"/>
                <w:b/>
                <w:bCs/>
                <w:sz w:val="24"/>
                <w:szCs w:val="24"/>
              </w:rPr>
              <w:t>62</w:t>
            </w:r>
          </w:p>
        </w:tc>
        <w:tc>
          <w:tcPr>
            <w:tcW w:w="992" w:type="dxa"/>
            <w:tcBorders>
              <w:top w:val="nil"/>
              <w:left w:val="nil"/>
              <w:bottom w:val="single" w:sz="4" w:space="0" w:color="auto"/>
              <w:right w:val="single" w:sz="4" w:space="0" w:color="auto"/>
            </w:tcBorders>
            <w:shd w:val="clear" w:color="auto" w:fill="auto"/>
            <w:noWrap/>
            <w:vAlign w:val="bottom"/>
            <w:hideMark/>
          </w:tcPr>
          <w:p w14:paraId="234F1D16" w14:textId="77777777" w:rsidR="00E659E2" w:rsidRPr="0056311D" w:rsidRDefault="00E659E2" w:rsidP="00E659E2">
            <w:pPr>
              <w:spacing w:before="0" w:after="120" w:line="240" w:lineRule="auto"/>
              <w:ind w:hanging="15"/>
              <w:jc w:val="both"/>
              <w:rPr>
                <w:rFonts w:cstheme="minorHAnsi"/>
                <w:b/>
                <w:bCs/>
                <w:sz w:val="24"/>
                <w:szCs w:val="24"/>
              </w:rPr>
            </w:pPr>
            <w:r w:rsidRPr="0056311D">
              <w:rPr>
                <w:rFonts w:cstheme="minorHAnsi"/>
                <w:b/>
                <w:bCs/>
                <w:sz w:val="24"/>
                <w:szCs w:val="24"/>
              </w:rPr>
              <w:t>91</w:t>
            </w:r>
          </w:p>
        </w:tc>
        <w:tc>
          <w:tcPr>
            <w:tcW w:w="992" w:type="dxa"/>
            <w:tcBorders>
              <w:top w:val="nil"/>
              <w:left w:val="nil"/>
              <w:bottom w:val="single" w:sz="4" w:space="0" w:color="auto"/>
              <w:right w:val="single" w:sz="4" w:space="0" w:color="auto"/>
            </w:tcBorders>
            <w:shd w:val="clear" w:color="auto" w:fill="auto"/>
            <w:noWrap/>
            <w:vAlign w:val="bottom"/>
            <w:hideMark/>
          </w:tcPr>
          <w:p w14:paraId="2D1B900A" w14:textId="77777777" w:rsidR="00E659E2" w:rsidRPr="0056311D" w:rsidRDefault="00E659E2" w:rsidP="00E659E2">
            <w:pPr>
              <w:spacing w:before="0" w:after="120" w:line="240" w:lineRule="auto"/>
              <w:ind w:hanging="15"/>
              <w:jc w:val="both"/>
              <w:rPr>
                <w:rFonts w:cstheme="minorHAnsi"/>
                <w:b/>
                <w:bCs/>
                <w:sz w:val="24"/>
                <w:szCs w:val="24"/>
              </w:rPr>
            </w:pPr>
            <w:r w:rsidRPr="0056311D">
              <w:rPr>
                <w:rFonts w:cstheme="minorHAnsi"/>
                <w:b/>
                <w:bCs/>
                <w:sz w:val="24"/>
                <w:szCs w:val="24"/>
              </w:rPr>
              <w:t>130</w:t>
            </w:r>
          </w:p>
        </w:tc>
        <w:tc>
          <w:tcPr>
            <w:tcW w:w="993" w:type="dxa"/>
            <w:tcBorders>
              <w:top w:val="nil"/>
              <w:left w:val="nil"/>
              <w:bottom w:val="single" w:sz="4" w:space="0" w:color="auto"/>
              <w:right w:val="single" w:sz="4" w:space="0" w:color="auto"/>
            </w:tcBorders>
            <w:shd w:val="clear" w:color="auto" w:fill="auto"/>
            <w:noWrap/>
            <w:vAlign w:val="bottom"/>
            <w:hideMark/>
          </w:tcPr>
          <w:p w14:paraId="15718835" w14:textId="77777777" w:rsidR="00E659E2" w:rsidRPr="0056311D" w:rsidRDefault="00E659E2" w:rsidP="00E659E2">
            <w:pPr>
              <w:spacing w:before="0" w:after="120" w:line="240" w:lineRule="auto"/>
              <w:ind w:hanging="15"/>
              <w:jc w:val="both"/>
              <w:rPr>
                <w:rFonts w:cstheme="minorHAnsi"/>
                <w:b/>
                <w:bCs/>
                <w:sz w:val="24"/>
                <w:szCs w:val="24"/>
              </w:rPr>
            </w:pPr>
            <w:r w:rsidRPr="0056311D">
              <w:rPr>
                <w:rFonts w:cstheme="minorHAnsi"/>
                <w:b/>
                <w:bCs/>
                <w:sz w:val="24"/>
                <w:szCs w:val="24"/>
              </w:rPr>
              <w:t>167</w:t>
            </w:r>
          </w:p>
        </w:tc>
        <w:tc>
          <w:tcPr>
            <w:tcW w:w="992" w:type="dxa"/>
            <w:tcBorders>
              <w:top w:val="nil"/>
              <w:left w:val="nil"/>
              <w:bottom w:val="single" w:sz="4" w:space="0" w:color="auto"/>
              <w:right w:val="single" w:sz="4" w:space="0" w:color="auto"/>
            </w:tcBorders>
            <w:shd w:val="clear" w:color="auto" w:fill="auto"/>
            <w:noWrap/>
            <w:vAlign w:val="bottom"/>
            <w:hideMark/>
          </w:tcPr>
          <w:p w14:paraId="3F83120D" w14:textId="77777777" w:rsidR="00E659E2" w:rsidRPr="0056311D" w:rsidRDefault="00E659E2" w:rsidP="00E659E2">
            <w:pPr>
              <w:spacing w:before="0" w:after="120" w:line="240" w:lineRule="auto"/>
              <w:ind w:hanging="15"/>
              <w:jc w:val="both"/>
              <w:rPr>
                <w:rFonts w:cstheme="minorHAnsi"/>
                <w:b/>
                <w:bCs/>
                <w:sz w:val="24"/>
                <w:szCs w:val="24"/>
              </w:rPr>
            </w:pPr>
            <w:r w:rsidRPr="0056311D">
              <w:rPr>
                <w:rFonts w:cstheme="minorHAnsi"/>
                <w:b/>
                <w:bCs/>
                <w:sz w:val="24"/>
                <w:szCs w:val="24"/>
              </w:rPr>
              <w:t>189</w:t>
            </w:r>
          </w:p>
        </w:tc>
        <w:tc>
          <w:tcPr>
            <w:tcW w:w="992" w:type="dxa"/>
            <w:tcBorders>
              <w:top w:val="nil"/>
              <w:left w:val="nil"/>
              <w:bottom w:val="single" w:sz="4" w:space="0" w:color="auto"/>
              <w:right w:val="single" w:sz="4" w:space="0" w:color="auto"/>
            </w:tcBorders>
            <w:shd w:val="clear" w:color="auto" w:fill="auto"/>
            <w:noWrap/>
            <w:vAlign w:val="bottom"/>
            <w:hideMark/>
          </w:tcPr>
          <w:p w14:paraId="22584A6D" w14:textId="77777777" w:rsidR="00E659E2" w:rsidRPr="0056311D" w:rsidRDefault="00E659E2" w:rsidP="00E659E2">
            <w:pPr>
              <w:spacing w:before="0" w:after="120" w:line="240" w:lineRule="auto"/>
              <w:ind w:hanging="15"/>
              <w:jc w:val="both"/>
              <w:rPr>
                <w:rFonts w:cstheme="minorHAnsi"/>
                <w:b/>
                <w:bCs/>
                <w:sz w:val="24"/>
                <w:szCs w:val="24"/>
              </w:rPr>
            </w:pPr>
            <w:r w:rsidRPr="0056311D">
              <w:rPr>
                <w:rFonts w:cstheme="minorHAnsi"/>
                <w:b/>
                <w:bCs/>
                <w:sz w:val="24"/>
                <w:szCs w:val="24"/>
              </w:rPr>
              <w:t>223</w:t>
            </w:r>
          </w:p>
        </w:tc>
        <w:tc>
          <w:tcPr>
            <w:tcW w:w="992" w:type="dxa"/>
            <w:tcBorders>
              <w:top w:val="nil"/>
              <w:left w:val="nil"/>
              <w:bottom w:val="single" w:sz="4" w:space="0" w:color="auto"/>
              <w:right w:val="single" w:sz="4" w:space="0" w:color="auto"/>
            </w:tcBorders>
            <w:shd w:val="clear" w:color="000000" w:fill="FFFFFF"/>
            <w:noWrap/>
            <w:vAlign w:val="bottom"/>
            <w:hideMark/>
          </w:tcPr>
          <w:p w14:paraId="302BF8F0" w14:textId="77777777" w:rsidR="00E659E2" w:rsidRPr="0056311D" w:rsidRDefault="00E659E2" w:rsidP="00E659E2">
            <w:pPr>
              <w:spacing w:before="0" w:after="120" w:line="240" w:lineRule="auto"/>
              <w:ind w:hanging="15"/>
              <w:jc w:val="both"/>
              <w:rPr>
                <w:rFonts w:cstheme="minorHAnsi"/>
                <w:b/>
                <w:bCs/>
                <w:sz w:val="24"/>
                <w:szCs w:val="24"/>
              </w:rPr>
            </w:pPr>
            <w:r w:rsidRPr="0056311D">
              <w:rPr>
                <w:rFonts w:cstheme="minorHAnsi"/>
                <w:b/>
                <w:bCs/>
                <w:sz w:val="24"/>
                <w:szCs w:val="24"/>
              </w:rPr>
              <w:t>261</w:t>
            </w:r>
          </w:p>
        </w:tc>
        <w:tc>
          <w:tcPr>
            <w:tcW w:w="1050" w:type="dxa"/>
            <w:tcBorders>
              <w:top w:val="nil"/>
              <w:left w:val="nil"/>
              <w:bottom w:val="single" w:sz="4" w:space="0" w:color="auto"/>
              <w:right w:val="single" w:sz="4" w:space="0" w:color="auto"/>
            </w:tcBorders>
            <w:shd w:val="clear" w:color="000000" w:fill="FFFFFF"/>
            <w:noWrap/>
            <w:vAlign w:val="bottom"/>
            <w:hideMark/>
          </w:tcPr>
          <w:p w14:paraId="21F9D1A7" w14:textId="77777777" w:rsidR="00E659E2" w:rsidRPr="0056311D" w:rsidRDefault="00E659E2" w:rsidP="00E659E2">
            <w:pPr>
              <w:spacing w:before="0" w:after="120" w:line="240" w:lineRule="auto"/>
              <w:ind w:hanging="15"/>
              <w:jc w:val="both"/>
              <w:rPr>
                <w:rFonts w:cstheme="minorHAnsi"/>
                <w:b/>
                <w:bCs/>
                <w:sz w:val="24"/>
                <w:szCs w:val="24"/>
              </w:rPr>
            </w:pPr>
            <w:r w:rsidRPr="0056311D">
              <w:rPr>
                <w:rFonts w:cstheme="minorHAnsi"/>
                <w:b/>
                <w:bCs/>
                <w:sz w:val="24"/>
                <w:szCs w:val="24"/>
              </w:rPr>
              <w:t>343</w:t>
            </w:r>
          </w:p>
        </w:tc>
      </w:tr>
    </w:tbl>
    <w:bookmarkStart w:id="172" w:name="_MON_1476192548"/>
    <w:bookmarkEnd w:id="172"/>
    <w:p w14:paraId="2276E34A" w14:textId="7B7AF95A" w:rsidR="00E659E2" w:rsidRPr="0056311D" w:rsidRDefault="00A06D52" w:rsidP="00E659E2">
      <w:pPr>
        <w:tabs>
          <w:tab w:val="left" w:pos="2426"/>
        </w:tabs>
        <w:spacing w:before="0" w:after="120" w:line="240" w:lineRule="auto"/>
        <w:ind w:firstLine="709"/>
        <w:jc w:val="both"/>
        <w:rPr>
          <w:rFonts w:cstheme="minorHAnsi"/>
          <w:sz w:val="24"/>
          <w:szCs w:val="24"/>
        </w:rPr>
      </w:pPr>
      <w:r w:rsidRPr="0056311D">
        <w:rPr>
          <w:rFonts w:cstheme="minorHAnsi"/>
          <w:sz w:val="24"/>
          <w:szCs w:val="24"/>
        </w:rPr>
        <w:object w:dxaOrig="8136" w:dyaOrig="4886" w14:anchorId="18CACE79">
          <v:shape id="_x0000_i1157" type="#_x0000_t75" style="width:453pt;height:211.5pt" o:ole="">
            <v:imagedata r:id="rId179" o:title=""/>
          </v:shape>
          <o:OLEObject Type="Embed" ProgID="Excel.Sheet.12" ShapeID="_x0000_i1157" DrawAspect="Content" ObjectID="_1478631755" r:id="rId180"/>
        </w:object>
      </w:r>
    </w:p>
    <w:p w14:paraId="2EB77EF6" w14:textId="77777777" w:rsidR="004A3B8E" w:rsidRPr="0056311D" w:rsidRDefault="004A3B8E" w:rsidP="004A3B8E">
      <w:pPr>
        <w:spacing w:before="0" w:after="120" w:line="240" w:lineRule="auto"/>
        <w:ind w:firstLine="709"/>
        <w:jc w:val="both"/>
        <w:rPr>
          <w:rFonts w:cstheme="minorHAnsi"/>
          <w:sz w:val="24"/>
          <w:szCs w:val="24"/>
        </w:rPr>
      </w:pPr>
      <w:r w:rsidRPr="0056311D">
        <w:rPr>
          <w:rFonts w:cstheme="minorHAnsi"/>
          <w:sz w:val="24"/>
          <w:szCs w:val="24"/>
        </w:rPr>
        <w:t>В ноябре 2014 года был проведен анализ обеспеченности штатных преподавателей учебными ассистентами.</w:t>
      </w:r>
    </w:p>
    <w:p w14:paraId="508E76E9" w14:textId="77777777" w:rsidR="004A3B8E" w:rsidRPr="0056311D" w:rsidRDefault="004A3B8E" w:rsidP="004A3B8E">
      <w:pPr>
        <w:spacing w:before="0" w:after="120" w:line="240" w:lineRule="auto"/>
        <w:ind w:firstLine="709"/>
        <w:jc w:val="both"/>
        <w:rPr>
          <w:rFonts w:cstheme="minorHAnsi"/>
          <w:sz w:val="24"/>
          <w:szCs w:val="24"/>
        </w:rPr>
      </w:pPr>
      <w:r w:rsidRPr="0056311D">
        <w:rPr>
          <w:rFonts w:cstheme="minorHAnsi"/>
          <w:sz w:val="24"/>
          <w:szCs w:val="24"/>
        </w:rPr>
        <w:t>Результаты этого анализа в разрезе укрупненных факультетов отражены в диаграммах:</w:t>
      </w:r>
    </w:p>
    <w:p w14:paraId="0474B6CB" w14:textId="77777777" w:rsidR="004A3B8E" w:rsidRPr="0056311D" w:rsidRDefault="004A3B8E" w:rsidP="004A3B8E">
      <w:pPr>
        <w:spacing w:before="0" w:after="120" w:line="240" w:lineRule="auto"/>
        <w:ind w:firstLine="709"/>
        <w:jc w:val="both"/>
        <w:rPr>
          <w:rFonts w:cstheme="minorHAnsi"/>
          <w:sz w:val="24"/>
          <w:szCs w:val="24"/>
        </w:rPr>
      </w:pPr>
      <w:r w:rsidRPr="0056311D">
        <w:rPr>
          <w:noProof/>
          <w:lang w:eastAsia="ru-RU"/>
        </w:rPr>
        <w:drawing>
          <wp:inline distT="0" distB="0" distL="0" distR="0" wp14:anchorId="546BC49A" wp14:editId="7CFD087F">
            <wp:extent cx="5825067" cy="2698044"/>
            <wp:effectExtent l="0" t="0" r="23495" b="26670"/>
            <wp:docPr id="689" name="Диаграмма 6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3F335102" w14:textId="0C953DAD" w:rsidR="004A3B8E" w:rsidRPr="0056311D" w:rsidRDefault="004A3B8E" w:rsidP="004A3B8E">
      <w:pPr>
        <w:tabs>
          <w:tab w:val="left" w:pos="2426"/>
        </w:tabs>
        <w:spacing w:before="0" w:after="120" w:line="240" w:lineRule="auto"/>
        <w:ind w:firstLine="709"/>
        <w:jc w:val="both"/>
        <w:rPr>
          <w:rFonts w:cstheme="minorHAnsi"/>
          <w:sz w:val="24"/>
          <w:szCs w:val="24"/>
        </w:rPr>
      </w:pPr>
      <w:r w:rsidRPr="0056311D">
        <w:rPr>
          <w:rFonts w:cstheme="minorHAnsi"/>
          <w:sz w:val="24"/>
          <w:szCs w:val="24"/>
        </w:rPr>
        <w:t xml:space="preserve">Следует отметить, что на </w:t>
      </w:r>
      <w:proofErr w:type="gramStart"/>
      <w:r w:rsidRPr="0056311D">
        <w:rPr>
          <w:rFonts w:cstheme="minorHAnsi"/>
          <w:sz w:val="24"/>
          <w:szCs w:val="24"/>
        </w:rPr>
        <w:t>факультетах</w:t>
      </w:r>
      <w:proofErr w:type="gramEnd"/>
      <w:r w:rsidRPr="0056311D">
        <w:rPr>
          <w:rFonts w:cstheme="minorHAnsi"/>
          <w:sz w:val="24"/>
          <w:szCs w:val="24"/>
        </w:rPr>
        <w:t xml:space="preserve"> компьютерных наук, гуманитарных наук, математики и права уже превышен плановый показатель 2020 года обеспеченности преподавателей учебными ассистентами (1). При условии передачи ресурсов для организации этой деятельности на факультеты в 2015 году, </w:t>
      </w:r>
      <w:proofErr w:type="gramStart"/>
      <w:r w:rsidRPr="0056311D">
        <w:rPr>
          <w:rFonts w:cstheme="minorHAnsi"/>
          <w:sz w:val="24"/>
          <w:szCs w:val="24"/>
        </w:rPr>
        <w:t>вероятно</w:t>
      </w:r>
      <w:proofErr w:type="gramEnd"/>
      <w:r w:rsidRPr="0056311D">
        <w:rPr>
          <w:rFonts w:cstheme="minorHAnsi"/>
          <w:sz w:val="24"/>
          <w:szCs w:val="24"/>
        </w:rPr>
        <w:t xml:space="preserve"> ожидать снижение показателей.</w:t>
      </w:r>
    </w:p>
    <w:p w14:paraId="45FA49AD" w14:textId="77777777" w:rsidR="00E659E2" w:rsidRPr="0056311D" w:rsidRDefault="00E659E2" w:rsidP="00E659E2">
      <w:pPr>
        <w:spacing w:before="0" w:after="120" w:line="240" w:lineRule="auto"/>
        <w:ind w:firstLine="709"/>
        <w:rPr>
          <w:rFonts w:cstheme="minorHAnsi"/>
          <w:b/>
          <w:sz w:val="24"/>
          <w:szCs w:val="24"/>
        </w:rPr>
      </w:pPr>
      <w:r w:rsidRPr="0056311D">
        <w:rPr>
          <w:rFonts w:cstheme="minorHAnsi"/>
          <w:b/>
          <w:sz w:val="24"/>
          <w:szCs w:val="24"/>
        </w:rPr>
        <w:t>Проект «Учебный консультант».</w:t>
      </w:r>
    </w:p>
    <w:p w14:paraId="2DE949BD" w14:textId="77777777" w:rsidR="00E659E2" w:rsidRPr="0056311D" w:rsidRDefault="00E659E2" w:rsidP="00E659E2">
      <w:pPr>
        <w:spacing w:before="0" w:after="120" w:line="240" w:lineRule="auto"/>
        <w:ind w:firstLine="709"/>
        <w:jc w:val="both"/>
        <w:rPr>
          <w:rFonts w:cstheme="minorHAnsi"/>
          <w:color w:val="000000"/>
          <w:sz w:val="24"/>
          <w:szCs w:val="24"/>
          <w:shd w:val="clear" w:color="auto" w:fill="FAFAFA"/>
        </w:rPr>
      </w:pPr>
      <w:r w:rsidRPr="0056311D">
        <w:rPr>
          <w:rFonts w:cstheme="minorHAnsi"/>
          <w:sz w:val="24"/>
          <w:szCs w:val="24"/>
        </w:rPr>
        <w:t>Параллельно с октября 2014 стартовал проект «Учебный консультант», главная идея которого с</w:t>
      </w:r>
      <w:r w:rsidRPr="0056311D">
        <w:rPr>
          <w:rFonts w:cstheme="minorHAnsi"/>
          <w:color w:val="000000"/>
          <w:sz w:val="24"/>
          <w:szCs w:val="24"/>
          <w:shd w:val="clear" w:color="auto" w:fill="FAFAFA"/>
        </w:rPr>
        <w:t>опровождать образовательную деятельность студентов квотного набора, студентов-инвалидов, что в свою очередь способствует академической адаптации в университете, содействует в решении организационных проблем: (медицинское обслуживание, ориентация в инфраструктуре НИУ ВШЭ, общежитие, другое), оказывает поддержку в кризисных и конфликтных ситуациях любого рода.</w:t>
      </w:r>
    </w:p>
    <w:p w14:paraId="540B28E7" w14:textId="5F5A8F3E" w:rsidR="00E659E2" w:rsidRPr="0056311D" w:rsidRDefault="00E659E2" w:rsidP="00E659E2">
      <w:pPr>
        <w:spacing w:before="0" w:after="120" w:line="240" w:lineRule="auto"/>
        <w:ind w:firstLine="709"/>
        <w:jc w:val="both"/>
        <w:rPr>
          <w:rFonts w:cstheme="minorHAnsi"/>
          <w:color w:val="000000"/>
          <w:sz w:val="24"/>
          <w:szCs w:val="24"/>
        </w:rPr>
      </w:pPr>
      <w:r w:rsidRPr="0056311D">
        <w:rPr>
          <w:rFonts w:cstheme="minorHAnsi"/>
          <w:color w:val="000000"/>
          <w:sz w:val="24"/>
          <w:szCs w:val="24"/>
          <w:shd w:val="clear" w:color="auto" w:fill="FAFAFA"/>
        </w:rPr>
        <w:t xml:space="preserve">По статистическим данным, приняли участием в проекте «Учебный консультант» 93 студента. </w:t>
      </w:r>
      <w:r w:rsidRPr="0056311D">
        <w:rPr>
          <w:rFonts w:cstheme="minorHAnsi"/>
          <w:color w:val="000000"/>
          <w:sz w:val="24"/>
          <w:szCs w:val="24"/>
        </w:rPr>
        <w:t>Если рассматривать количество учебных консультантов по мега-факультетам за первый период реализации проекта, то видно, что максимальное число учебных консультантов в количестве 20 человек отмечалось на факультете менеджмента, за ним следует факультет социальных наук – 13 человек, факультет компьютерных наук – 12 человек (диаграмма 8.3.8)</w:t>
      </w:r>
    </w:p>
    <w:p w14:paraId="4B2D10C4" w14:textId="77777777" w:rsidR="00E659E2" w:rsidRPr="0056311D" w:rsidRDefault="00E659E2" w:rsidP="00E659E2">
      <w:pPr>
        <w:tabs>
          <w:tab w:val="left" w:pos="3663"/>
        </w:tabs>
        <w:spacing w:before="0" w:after="120" w:line="240" w:lineRule="auto"/>
        <w:ind w:firstLine="709"/>
        <w:jc w:val="both"/>
        <w:rPr>
          <w:rFonts w:cstheme="minorHAnsi"/>
          <w:b/>
          <w:sz w:val="24"/>
          <w:szCs w:val="24"/>
        </w:rPr>
      </w:pPr>
      <w:r w:rsidRPr="0056311D">
        <w:rPr>
          <w:rFonts w:cstheme="minorHAnsi"/>
          <w:b/>
          <w:sz w:val="24"/>
          <w:szCs w:val="24"/>
        </w:rPr>
        <w:t>Диаграмма 8.3.8</w:t>
      </w:r>
    </w:p>
    <w:bookmarkStart w:id="173" w:name="_MON_1477228372"/>
    <w:bookmarkEnd w:id="173"/>
    <w:p w14:paraId="1AE909CB" w14:textId="2647DB2A" w:rsidR="00E659E2" w:rsidRPr="0056311D" w:rsidRDefault="00A06D52" w:rsidP="00E659E2">
      <w:pPr>
        <w:spacing w:before="0" w:after="120" w:line="240" w:lineRule="auto"/>
        <w:ind w:firstLine="709"/>
        <w:rPr>
          <w:rFonts w:cstheme="minorHAnsi"/>
          <w:color w:val="000000"/>
          <w:sz w:val="24"/>
          <w:szCs w:val="24"/>
        </w:rPr>
      </w:pPr>
      <w:r w:rsidRPr="0056311D">
        <w:rPr>
          <w:rFonts w:cstheme="minorHAnsi"/>
          <w:b/>
          <w:sz w:val="24"/>
          <w:szCs w:val="24"/>
        </w:rPr>
        <w:object w:dxaOrig="9420" w:dyaOrig="5460" w14:anchorId="375FC2F6">
          <v:shape id="_x0000_i1158" type="#_x0000_t75" style="width:453pt;height:183pt" o:ole="">
            <v:imagedata r:id="rId182" o:title=""/>
          </v:shape>
          <o:OLEObject Type="Embed" ProgID="Excel.Sheet.12" ShapeID="_x0000_i1158" DrawAspect="Content" ObjectID="_1478631756" r:id="rId183"/>
        </w:object>
      </w:r>
    </w:p>
    <w:p w14:paraId="79297B5F" w14:textId="77777777" w:rsidR="00001EB3" w:rsidRPr="0056311D" w:rsidRDefault="00001EB3" w:rsidP="00043CBC">
      <w:pPr>
        <w:pStyle w:val="10"/>
        <w:numPr>
          <w:ilvl w:val="0"/>
          <w:numId w:val="69"/>
        </w:numPr>
      </w:pPr>
      <w:bookmarkStart w:id="174" w:name="_Toc278494376"/>
      <w:r w:rsidRPr="0056311D">
        <w:t>Информатизация образовательного процесса</w:t>
      </w:r>
      <w:bookmarkEnd w:id="174"/>
    </w:p>
    <w:p w14:paraId="476EE86B" w14:textId="77777777" w:rsidR="00D777F6" w:rsidRPr="0056311D" w:rsidRDefault="00D777F6" w:rsidP="00043CBC">
      <w:pPr>
        <w:pStyle w:val="2"/>
        <w:numPr>
          <w:ilvl w:val="1"/>
          <w:numId w:val="69"/>
        </w:numPr>
      </w:pPr>
      <w:bookmarkStart w:id="175" w:name="_Toc278494377"/>
      <w:r w:rsidRPr="0056311D">
        <w:rPr>
          <w:rStyle w:val="20"/>
          <w:caps/>
          <w:shd w:val="clear" w:color="auto" w:fill="auto"/>
        </w:rPr>
        <w:t>Развитие информационной среды для поддержки новой модели</w:t>
      </w:r>
      <w:r w:rsidRPr="0056311D">
        <w:t xml:space="preserve"> образовательного процесса</w:t>
      </w:r>
      <w:bookmarkEnd w:id="175"/>
    </w:p>
    <w:p w14:paraId="04D722EC"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 xml:space="preserve">В условиях распределённого кампуса обеспечить логистику выбора индивидуальной образовательной траектории, согласование и реализацию вариативных индивидуальных учебных планов без использования IT-платформ невозможно. Организация курсов по выбору, модель </w:t>
      </w:r>
      <w:proofErr w:type="spellStart"/>
      <w:r w:rsidRPr="0056311D">
        <w:rPr>
          <w:color w:val="000000"/>
          <w:sz w:val="24"/>
          <w:szCs w:val="24"/>
        </w:rPr>
        <w:t>МагоЛего</w:t>
      </w:r>
      <w:proofErr w:type="spellEnd"/>
      <w:r w:rsidRPr="0056311D">
        <w:rPr>
          <w:color w:val="000000"/>
          <w:sz w:val="24"/>
          <w:szCs w:val="24"/>
        </w:rPr>
        <w:t xml:space="preserve">, </w:t>
      </w:r>
      <w:proofErr w:type="spellStart"/>
      <w:r w:rsidRPr="0056311D">
        <w:rPr>
          <w:color w:val="000000"/>
          <w:sz w:val="24"/>
          <w:szCs w:val="24"/>
        </w:rPr>
        <w:t>майноры</w:t>
      </w:r>
      <w:proofErr w:type="spellEnd"/>
      <w:r w:rsidRPr="0056311D">
        <w:rPr>
          <w:color w:val="000000"/>
          <w:sz w:val="24"/>
          <w:szCs w:val="24"/>
        </w:rPr>
        <w:t xml:space="preserve">, привлечение научных подразделений к руководству проектами и выпускными квалификационными работами и многие другие инициативы Университета поддерживаются соответствующими технологическими модулями LMS, используемой в Университете начиная с 2010 года. За это время создано более 40 новых программных модулей, поддерживающих под специфику образовательного процесса НИУ ВШЭ.  За отчетный период были проведены следующие доработки функциональности </w:t>
      </w:r>
      <w:r w:rsidRPr="0056311D">
        <w:rPr>
          <w:color w:val="000000"/>
          <w:sz w:val="24"/>
          <w:szCs w:val="24"/>
          <w:lang w:val="en-US"/>
        </w:rPr>
        <w:t>LMS</w:t>
      </w:r>
      <w:r w:rsidRPr="0056311D">
        <w:rPr>
          <w:color w:val="000000"/>
          <w:sz w:val="24"/>
          <w:szCs w:val="24"/>
        </w:rPr>
        <w:t>.</w:t>
      </w:r>
    </w:p>
    <w:p w14:paraId="05C93F73" w14:textId="37BD9271" w:rsidR="00153108" w:rsidRPr="0056311D" w:rsidRDefault="009306A5" w:rsidP="00043CBC">
      <w:pPr>
        <w:pStyle w:val="3"/>
        <w:numPr>
          <w:ilvl w:val="2"/>
          <w:numId w:val="69"/>
        </w:numPr>
        <w:rPr>
          <w:rStyle w:val="20"/>
          <w:shd w:val="clear" w:color="auto" w:fill="auto"/>
        </w:rPr>
      </w:pPr>
      <w:bookmarkStart w:id="176" w:name="_Toc278494378"/>
      <w:r w:rsidRPr="0056311D">
        <w:rPr>
          <w:rStyle w:val="20"/>
          <w:shd w:val="clear" w:color="auto" w:fill="auto"/>
        </w:rPr>
        <w:t>Доработка функционала системы LMS для иностранных студентов, приезжающих на включенное обучение.</w:t>
      </w:r>
    </w:p>
    <w:bookmarkEnd w:id="176"/>
    <w:p w14:paraId="1C7C6F25"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 xml:space="preserve">Увеличивается число курсов на </w:t>
      </w:r>
      <w:proofErr w:type="gramStart"/>
      <w:r w:rsidRPr="0056311D">
        <w:rPr>
          <w:color w:val="000000"/>
          <w:sz w:val="24"/>
          <w:szCs w:val="24"/>
        </w:rPr>
        <w:t>английском</w:t>
      </w:r>
      <w:proofErr w:type="gramEnd"/>
      <w:r w:rsidRPr="0056311D">
        <w:rPr>
          <w:color w:val="000000"/>
          <w:sz w:val="24"/>
          <w:szCs w:val="24"/>
        </w:rPr>
        <w:t xml:space="preserve"> языке и количество иностранных студентов, приезжающих на включенное обучение в НИУ ВШЭ. В результате проведенных за прошедший год доработок </w:t>
      </w:r>
      <w:r w:rsidRPr="0056311D">
        <w:rPr>
          <w:color w:val="000000"/>
          <w:sz w:val="24"/>
          <w:szCs w:val="24"/>
          <w:lang w:val="en-US"/>
        </w:rPr>
        <w:t>LMS</w:t>
      </w:r>
      <w:r w:rsidRPr="0056311D">
        <w:rPr>
          <w:color w:val="000000"/>
          <w:sz w:val="24"/>
          <w:szCs w:val="24"/>
        </w:rPr>
        <w:t xml:space="preserve"> для всех иностранных студентов автоматически формируются </w:t>
      </w:r>
      <w:proofErr w:type="gramStart"/>
      <w:r w:rsidRPr="0056311D">
        <w:rPr>
          <w:color w:val="000000"/>
          <w:sz w:val="24"/>
          <w:szCs w:val="24"/>
        </w:rPr>
        <w:t>личные</w:t>
      </w:r>
      <w:proofErr w:type="gramEnd"/>
      <w:r w:rsidRPr="0056311D">
        <w:rPr>
          <w:color w:val="000000"/>
          <w:sz w:val="24"/>
          <w:szCs w:val="24"/>
        </w:rPr>
        <w:t xml:space="preserve"> аккаунты в системе </w:t>
      </w:r>
      <w:r w:rsidRPr="0056311D">
        <w:rPr>
          <w:color w:val="000000"/>
          <w:sz w:val="24"/>
          <w:szCs w:val="24"/>
          <w:lang w:val="en-US"/>
        </w:rPr>
        <w:t>LMS</w:t>
      </w:r>
      <w:r w:rsidRPr="0056311D">
        <w:rPr>
          <w:color w:val="000000"/>
          <w:sz w:val="24"/>
          <w:szCs w:val="24"/>
        </w:rPr>
        <w:t xml:space="preserve"> (рабочий язык – английский). Теперь любой иностранный студент имеет возможность отследить, какие дисциплины включены в его индивидуальный учебный план, свою успеваемость в электронной заче</w:t>
      </w:r>
      <w:r w:rsidR="00D82E17" w:rsidRPr="0056311D">
        <w:rPr>
          <w:color w:val="000000"/>
          <w:sz w:val="24"/>
          <w:szCs w:val="24"/>
        </w:rPr>
        <w:t>тке.</w:t>
      </w:r>
    </w:p>
    <w:p w14:paraId="6CC0AC11"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 xml:space="preserve">Дополнительно сотрудники Учебного отдела по работе с иностранными студентами получили возможность оперативно и своевременно информировать иностранных студентов об изменениях в расписании, о предстоящих событиях используя рассылки </w:t>
      </w:r>
      <w:r w:rsidRPr="0056311D">
        <w:rPr>
          <w:color w:val="000000"/>
          <w:sz w:val="24"/>
          <w:szCs w:val="24"/>
          <w:lang w:val="en-US"/>
        </w:rPr>
        <w:t>LMS</w:t>
      </w:r>
      <w:r w:rsidRPr="0056311D">
        <w:rPr>
          <w:color w:val="000000"/>
          <w:sz w:val="24"/>
          <w:szCs w:val="24"/>
        </w:rPr>
        <w:t>.</w:t>
      </w:r>
    </w:p>
    <w:p w14:paraId="4CD55424" w14:textId="77777777" w:rsidR="009306A5" w:rsidRPr="0056311D" w:rsidRDefault="009306A5" w:rsidP="00043CBC">
      <w:pPr>
        <w:pStyle w:val="3"/>
        <w:numPr>
          <w:ilvl w:val="2"/>
          <w:numId w:val="69"/>
        </w:numPr>
      </w:pPr>
      <w:r w:rsidRPr="0056311D">
        <w:t>Модуль «Дисциплины по выбору»</w:t>
      </w:r>
    </w:p>
    <w:p w14:paraId="3014F94E"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 xml:space="preserve">Модуль «Дисциплины по выбору» позволяет автоматизировать процесс формирования индивидуального учебного плана студента. Студентам предоставляется возможность в первую очередь осуществить выбор среди дисциплин специализации, запланированных руководством образовательной программы, а затем – дополнительно осуществить выбор из общеуниверситетских дисциплин и общеуниверситетских факультативов. Поддержку и контроль процесса осуществляют менеджеры образовательных программ, определяя пороговую численность студентов на дисциплине.  Программа учебной дисциплины размещается на </w:t>
      </w:r>
      <w:proofErr w:type="gramStart"/>
      <w:r w:rsidRPr="0056311D">
        <w:rPr>
          <w:color w:val="000000"/>
          <w:sz w:val="24"/>
          <w:szCs w:val="24"/>
        </w:rPr>
        <w:t>портале</w:t>
      </w:r>
      <w:proofErr w:type="gramEnd"/>
      <w:r w:rsidRPr="0056311D">
        <w:rPr>
          <w:color w:val="000000"/>
          <w:sz w:val="24"/>
          <w:szCs w:val="24"/>
        </w:rPr>
        <w:t xml:space="preserve"> НИУ ВШЭ в разделе Каталог курсов, а также в Модуле «Дисциплины по выбору», чтобы предоставить студентам всю необходимую для выбора информацию.</w:t>
      </w:r>
    </w:p>
    <w:p w14:paraId="2FACE3D4"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Для иностранных студентов рекомендуется для выбора список всех англоязычных дисциплин НИУ ВШЭ. Иностранные студенты, владеющи</w:t>
      </w:r>
      <w:r w:rsidR="00E03AE0" w:rsidRPr="0056311D">
        <w:rPr>
          <w:color w:val="000000"/>
          <w:sz w:val="24"/>
          <w:szCs w:val="24"/>
        </w:rPr>
        <w:t>е</w:t>
      </w:r>
      <w:r w:rsidRPr="0056311D">
        <w:rPr>
          <w:color w:val="000000"/>
          <w:sz w:val="24"/>
          <w:szCs w:val="24"/>
        </w:rPr>
        <w:t xml:space="preserve"> русским языком в достаточной степени, име</w:t>
      </w:r>
      <w:r w:rsidR="00E03AE0" w:rsidRPr="0056311D">
        <w:rPr>
          <w:color w:val="000000"/>
          <w:sz w:val="24"/>
          <w:szCs w:val="24"/>
        </w:rPr>
        <w:t>ю</w:t>
      </w:r>
      <w:r w:rsidRPr="0056311D">
        <w:rPr>
          <w:color w:val="000000"/>
          <w:sz w:val="24"/>
          <w:szCs w:val="24"/>
        </w:rPr>
        <w:t xml:space="preserve">т возможность выбирать также и русскоязычные дисциплины. Поддержку и контроль в этом случае осуществляют сотрудники Учебного отдела по работе с иностранными студентами. Подтверждение заявок позволяет автоматически передать информацию о выбранных дисциплинах из системы </w:t>
      </w:r>
      <w:r w:rsidRPr="0056311D">
        <w:rPr>
          <w:color w:val="000000"/>
          <w:sz w:val="24"/>
          <w:szCs w:val="24"/>
          <w:lang w:val="en-US"/>
        </w:rPr>
        <w:t>LMS</w:t>
      </w:r>
      <w:r w:rsidRPr="0056311D">
        <w:rPr>
          <w:color w:val="000000"/>
          <w:sz w:val="24"/>
          <w:szCs w:val="24"/>
        </w:rPr>
        <w:t xml:space="preserve"> в систему АСАВ.</w:t>
      </w:r>
    </w:p>
    <w:p w14:paraId="16AD023A" w14:textId="77777777" w:rsidR="00AF1CF9" w:rsidRPr="0056311D" w:rsidRDefault="00AF1CF9" w:rsidP="00AF1CF9">
      <w:pPr>
        <w:spacing w:before="0" w:after="120" w:line="240" w:lineRule="auto"/>
        <w:ind w:firstLine="709"/>
        <w:jc w:val="both"/>
        <w:rPr>
          <w:b/>
          <w:color w:val="000000"/>
          <w:sz w:val="24"/>
          <w:szCs w:val="24"/>
        </w:rPr>
      </w:pPr>
      <w:r w:rsidRPr="0056311D">
        <w:rPr>
          <w:b/>
          <w:color w:val="000000"/>
          <w:sz w:val="24"/>
          <w:szCs w:val="24"/>
        </w:rPr>
        <w:t>Диаграмма 9.1.3.</w:t>
      </w:r>
    </w:p>
    <w:p w14:paraId="063B261E" w14:textId="77777777" w:rsidR="00AF1CF9" w:rsidRPr="0056311D" w:rsidRDefault="00AF1CF9" w:rsidP="00AF1CF9">
      <w:pPr>
        <w:spacing w:before="0" w:after="120" w:line="240" w:lineRule="auto"/>
        <w:ind w:firstLine="709"/>
        <w:jc w:val="both"/>
        <w:rPr>
          <w:color w:val="000000"/>
          <w:sz w:val="24"/>
          <w:szCs w:val="24"/>
        </w:rPr>
      </w:pPr>
      <w:r w:rsidRPr="0056311D">
        <w:rPr>
          <w:noProof/>
          <w:sz w:val="24"/>
          <w:szCs w:val="24"/>
          <w:lang w:eastAsia="ru-RU"/>
        </w:rPr>
        <w:drawing>
          <wp:inline distT="0" distB="0" distL="0" distR="0" wp14:anchorId="6FC72A63" wp14:editId="46B1FBB2">
            <wp:extent cx="4057650" cy="2371725"/>
            <wp:effectExtent l="0" t="0" r="19050" b="952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26320579" w14:textId="77777777" w:rsidR="00AF1CF9" w:rsidRPr="0056311D" w:rsidRDefault="00AF1CF9" w:rsidP="00043CBC">
      <w:pPr>
        <w:pStyle w:val="3"/>
        <w:numPr>
          <w:ilvl w:val="2"/>
          <w:numId w:val="69"/>
        </w:numPr>
      </w:pPr>
      <w:bookmarkStart w:id="177" w:name="_Toc278494380"/>
      <w:r w:rsidRPr="0056311D">
        <w:t>Модуль «</w:t>
      </w:r>
      <w:proofErr w:type="gramStart"/>
      <w:r w:rsidRPr="0056311D">
        <w:t>Выпуская квалификационная работа и курсовые</w:t>
      </w:r>
      <w:proofErr w:type="gramEnd"/>
      <w:r w:rsidRPr="0056311D">
        <w:t xml:space="preserve"> работы»</w:t>
      </w:r>
      <w:bookmarkEnd w:id="177"/>
    </w:p>
    <w:p w14:paraId="6808ABC0"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 xml:space="preserve">Модуль «ВКР и </w:t>
      </w:r>
      <w:proofErr w:type="gramStart"/>
      <w:r w:rsidRPr="0056311D">
        <w:rPr>
          <w:color w:val="000000"/>
          <w:sz w:val="24"/>
          <w:szCs w:val="24"/>
        </w:rPr>
        <w:t>КР</w:t>
      </w:r>
      <w:proofErr w:type="gramEnd"/>
      <w:r w:rsidRPr="0056311D">
        <w:rPr>
          <w:color w:val="000000"/>
          <w:sz w:val="24"/>
          <w:szCs w:val="24"/>
        </w:rPr>
        <w:t xml:space="preserve">» позволяет сотруднику кафедры внести в систему тематику выпускной квалификационной работы и курсовой работы. В настоящий момент ведется активная работа с целью подключения к модулю всех научных лабораторий НИУ ВШЭ, что дополнительно позволит проинформировать студентов об актуальных направлениях исследований  и тематике проектных работ. Поддержку и </w:t>
      </w:r>
      <w:proofErr w:type="gramStart"/>
      <w:r w:rsidRPr="0056311D">
        <w:rPr>
          <w:color w:val="000000"/>
          <w:sz w:val="24"/>
          <w:szCs w:val="24"/>
        </w:rPr>
        <w:t>контроль за</w:t>
      </w:r>
      <w:proofErr w:type="gramEnd"/>
      <w:r w:rsidRPr="0056311D">
        <w:rPr>
          <w:color w:val="000000"/>
          <w:sz w:val="24"/>
          <w:szCs w:val="24"/>
        </w:rPr>
        <w:t xml:space="preserve"> процессом выбора, а также подачей заявок на выпускную квалификационную работу или курсовую работу, осуществляет менеджер образовательной программы совместно с академическим руководителем.</w:t>
      </w:r>
    </w:p>
    <w:p w14:paraId="2FB1D8D1"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Для проверки процента заимствований текстов и доли авторского текста  в работах студентов предусмотрена их автоматическая проверка через подключенную систему «</w:t>
      </w:r>
      <w:proofErr w:type="spellStart"/>
      <w:r w:rsidRPr="0056311D">
        <w:rPr>
          <w:color w:val="000000"/>
          <w:sz w:val="24"/>
          <w:szCs w:val="24"/>
        </w:rPr>
        <w:t>Антиплагиат</w:t>
      </w:r>
      <w:proofErr w:type="gramStart"/>
      <w:r w:rsidRPr="0056311D">
        <w:rPr>
          <w:color w:val="000000"/>
          <w:sz w:val="24"/>
          <w:szCs w:val="24"/>
        </w:rPr>
        <w:t>.В</w:t>
      </w:r>
      <w:proofErr w:type="gramEnd"/>
      <w:r w:rsidRPr="0056311D">
        <w:rPr>
          <w:color w:val="000000"/>
          <w:sz w:val="24"/>
          <w:szCs w:val="24"/>
        </w:rPr>
        <w:t>УЗ</w:t>
      </w:r>
      <w:proofErr w:type="spellEnd"/>
      <w:r w:rsidRPr="0056311D">
        <w:rPr>
          <w:color w:val="000000"/>
          <w:sz w:val="24"/>
          <w:szCs w:val="24"/>
        </w:rPr>
        <w:t xml:space="preserve">», проверка по регламентам НИУ ВШЭ является обязательной для всех студентов. Постепенное наполнение модуля «ВКР и </w:t>
      </w:r>
      <w:proofErr w:type="gramStart"/>
      <w:r w:rsidRPr="0056311D">
        <w:rPr>
          <w:color w:val="000000"/>
          <w:sz w:val="24"/>
          <w:szCs w:val="24"/>
        </w:rPr>
        <w:t>КР</w:t>
      </w:r>
      <w:proofErr w:type="gramEnd"/>
      <w:r w:rsidRPr="0056311D">
        <w:rPr>
          <w:color w:val="000000"/>
          <w:sz w:val="24"/>
          <w:szCs w:val="24"/>
        </w:rPr>
        <w:t>» позволяет сформировать единую базу результатов актуальных научных исследований студентов, публиковать результаты на портале НИУ ВШЭ, а также формировать различные отчеты о научной активности преподавателей, научных сотрудников, студентов, аспирантов и т.д.</w:t>
      </w:r>
    </w:p>
    <w:p w14:paraId="54D78B43"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Дополнительные возможности данного модуля направлены на осуществление коммуникации между руководителем выпускной квалификационной работы или курсовой работы и студентом при написании работы.</w:t>
      </w:r>
    </w:p>
    <w:p w14:paraId="6C06722A"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 xml:space="preserve">Менеджерам образовательных программ данный модуль позволяет более эффективно администрировать весь процесс, начиная с момента подачи заявок на тему выпускной квалификационной работы или курсовой работы, до момента проверки работы на </w:t>
      </w:r>
      <w:r w:rsidR="00F107A0" w:rsidRPr="0056311D">
        <w:rPr>
          <w:color w:val="000000"/>
          <w:sz w:val="24"/>
          <w:szCs w:val="24"/>
        </w:rPr>
        <w:t>плагиат и ее дальнейшей защиты.</w:t>
      </w:r>
    </w:p>
    <w:p w14:paraId="4E569384" w14:textId="77777777" w:rsidR="00AF1CF9" w:rsidRPr="0056311D" w:rsidRDefault="00AF1CF9" w:rsidP="00AF1CF9">
      <w:pPr>
        <w:spacing w:before="0" w:after="120" w:line="240" w:lineRule="auto"/>
        <w:ind w:firstLine="709"/>
        <w:jc w:val="both"/>
        <w:rPr>
          <w:b/>
          <w:color w:val="000000"/>
          <w:sz w:val="24"/>
          <w:szCs w:val="24"/>
        </w:rPr>
      </w:pPr>
      <w:r w:rsidRPr="0056311D">
        <w:rPr>
          <w:b/>
          <w:color w:val="000000"/>
          <w:sz w:val="24"/>
          <w:szCs w:val="24"/>
        </w:rPr>
        <w:t>Диаграмма 9.1.4.</w:t>
      </w:r>
    </w:p>
    <w:p w14:paraId="6A661C45" w14:textId="77777777" w:rsidR="00AF1CF9" w:rsidRPr="0056311D" w:rsidRDefault="00AF1CF9" w:rsidP="00AF1CF9">
      <w:pPr>
        <w:spacing w:before="0" w:after="120" w:line="240" w:lineRule="auto"/>
        <w:ind w:firstLine="709"/>
        <w:jc w:val="both"/>
        <w:rPr>
          <w:color w:val="000000"/>
          <w:sz w:val="24"/>
          <w:szCs w:val="24"/>
          <w:lang w:val="en-US"/>
        </w:rPr>
      </w:pPr>
      <w:r w:rsidRPr="0056311D">
        <w:rPr>
          <w:noProof/>
          <w:sz w:val="24"/>
          <w:szCs w:val="24"/>
          <w:lang w:eastAsia="ru-RU"/>
        </w:rPr>
        <w:drawing>
          <wp:inline distT="0" distB="0" distL="0" distR="0" wp14:anchorId="3511AC83" wp14:editId="0213F70F">
            <wp:extent cx="5162550" cy="2057400"/>
            <wp:effectExtent l="0" t="0" r="19050" b="1905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6A5783CA" w14:textId="77777777" w:rsidR="00AF1CF9" w:rsidRPr="0056311D" w:rsidRDefault="00AF1CF9" w:rsidP="00043CBC">
      <w:pPr>
        <w:pStyle w:val="3"/>
        <w:numPr>
          <w:ilvl w:val="2"/>
          <w:numId w:val="69"/>
        </w:numPr>
      </w:pPr>
      <w:bookmarkStart w:id="178" w:name="_Toc278494381"/>
      <w:r w:rsidRPr="0056311D">
        <w:t>Модуль «Рабочее место сотрудник учебного офиса»</w:t>
      </w:r>
      <w:bookmarkEnd w:id="178"/>
    </w:p>
    <w:p w14:paraId="3A67DED5"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 xml:space="preserve">Для обеспечения взаимодействия сотрудников учебных офисов со студентами  образовательных программ в системе </w:t>
      </w:r>
      <w:r w:rsidRPr="0056311D">
        <w:rPr>
          <w:color w:val="000000"/>
          <w:sz w:val="24"/>
          <w:szCs w:val="24"/>
          <w:lang w:val="en-US"/>
        </w:rPr>
        <w:t>LMS</w:t>
      </w:r>
      <w:r w:rsidRPr="0056311D">
        <w:rPr>
          <w:color w:val="000000"/>
          <w:sz w:val="24"/>
          <w:szCs w:val="24"/>
        </w:rPr>
        <w:t xml:space="preserve"> разработан модуль «Рабочее место сотрудника учебного офиса». Количество активных студентов, степень наполняемости дисциплин представлена в Приложении 4.</w:t>
      </w:r>
    </w:p>
    <w:p w14:paraId="3DDC7449" w14:textId="77777777" w:rsidR="00AF1CF9" w:rsidRPr="0056311D" w:rsidRDefault="00AF1CF9" w:rsidP="00043CBC">
      <w:pPr>
        <w:pStyle w:val="3"/>
        <w:numPr>
          <w:ilvl w:val="2"/>
          <w:numId w:val="69"/>
        </w:numPr>
      </w:pPr>
      <w:bookmarkStart w:id="179" w:name="_Toc278494382"/>
      <w:r w:rsidRPr="0056311D">
        <w:t>Система планирования расписания</w:t>
      </w:r>
      <w:bookmarkEnd w:id="179"/>
    </w:p>
    <w:p w14:paraId="4D65E55E"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В рамках развития информационной среды для поддержки новой модели образовательного процесса выполняются работы по созданию и внедрению системы электронного расписания НИУ ВШЭ.</w:t>
      </w:r>
    </w:p>
    <w:p w14:paraId="591D209D"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 xml:space="preserve">Система решает задачи, в том числе,  контроля привязки аудиторного фонда к дисциплинам, видам работ, департаментам, образовательным программам; настройки приоритетов использования ресурсов в расписании (дисциплин, преподавателей, сложность дисциплин и видов работ); настройки и контроля транспортной доступности зданий, их приоритетов при назначении занятий; формирования отчетных форм; доступа к актуальной версии расписания при помощи LMS, портала НИУ ВШЭ, а также мобильных устройств на базе операционных систем </w:t>
      </w:r>
      <w:proofErr w:type="spellStart"/>
      <w:r w:rsidRPr="0056311D">
        <w:rPr>
          <w:color w:val="000000"/>
          <w:sz w:val="24"/>
          <w:szCs w:val="24"/>
        </w:rPr>
        <w:t>iOS</w:t>
      </w:r>
      <w:proofErr w:type="spellEnd"/>
      <w:r w:rsidRPr="0056311D">
        <w:rPr>
          <w:color w:val="000000"/>
          <w:sz w:val="24"/>
          <w:szCs w:val="24"/>
        </w:rPr>
        <w:t xml:space="preserve">, </w:t>
      </w:r>
      <w:proofErr w:type="spellStart"/>
      <w:r w:rsidRPr="0056311D">
        <w:rPr>
          <w:color w:val="000000"/>
          <w:sz w:val="24"/>
          <w:szCs w:val="24"/>
        </w:rPr>
        <w:t>Android</w:t>
      </w:r>
      <w:proofErr w:type="spellEnd"/>
      <w:r w:rsidRPr="0056311D">
        <w:rPr>
          <w:color w:val="000000"/>
          <w:sz w:val="24"/>
          <w:szCs w:val="24"/>
        </w:rPr>
        <w:t xml:space="preserve"> и </w:t>
      </w:r>
      <w:proofErr w:type="spellStart"/>
      <w:r w:rsidRPr="0056311D">
        <w:rPr>
          <w:color w:val="000000"/>
          <w:sz w:val="24"/>
          <w:szCs w:val="24"/>
        </w:rPr>
        <w:t>Windows</w:t>
      </w:r>
      <w:proofErr w:type="spellEnd"/>
      <w:r w:rsidRPr="0056311D">
        <w:rPr>
          <w:color w:val="000000"/>
          <w:sz w:val="24"/>
          <w:szCs w:val="24"/>
        </w:rPr>
        <w:t>.</w:t>
      </w:r>
    </w:p>
    <w:p w14:paraId="4D78FC3A" w14:textId="77777777" w:rsidR="00AF1CF9" w:rsidRPr="0056311D" w:rsidRDefault="00AF1CF9" w:rsidP="00AF1CF9">
      <w:pPr>
        <w:spacing w:before="0" w:after="120" w:line="240" w:lineRule="auto"/>
        <w:ind w:firstLine="709"/>
        <w:jc w:val="both"/>
        <w:rPr>
          <w:color w:val="000000"/>
          <w:sz w:val="24"/>
          <w:szCs w:val="24"/>
        </w:rPr>
      </w:pPr>
      <w:r w:rsidRPr="0056311D">
        <w:rPr>
          <w:color w:val="000000"/>
          <w:sz w:val="24"/>
          <w:szCs w:val="24"/>
        </w:rPr>
        <w:t>Система электронного расписания обеспечит возможность одновременного ведения нескольких расписаний в различных разрезах (факультет, образовательная программа, департамент, специальность, форма обучения, курс обучения, академическая группа).</w:t>
      </w:r>
    </w:p>
    <w:p w14:paraId="35712B11" w14:textId="77777777" w:rsidR="00AF1CF9" w:rsidRPr="0056311D" w:rsidRDefault="00AF1CF9" w:rsidP="00AF1CF9">
      <w:pPr>
        <w:spacing w:before="0" w:after="120" w:line="240" w:lineRule="auto"/>
        <w:ind w:firstLine="709"/>
        <w:jc w:val="both"/>
        <w:rPr>
          <w:b/>
          <w:color w:val="000000"/>
          <w:sz w:val="24"/>
          <w:szCs w:val="24"/>
        </w:rPr>
      </w:pPr>
      <w:r w:rsidRPr="0056311D">
        <w:rPr>
          <w:color w:val="000000"/>
          <w:sz w:val="24"/>
          <w:szCs w:val="24"/>
        </w:rPr>
        <w:t xml:space="preserve">До конца 2014 года система будет внедрена на </w:t>
      </w:r>
      <w:proofErr w:type="gramStart"/>
      <w:r w:rsidRPr="0056311D">
        <w:rPr>
          <w:color w:val="000000"/>
          <w:sz w:val="24"/>
          <w:szCs w:val="24"/>
        </w:rPr>
        <w:t>факультете</w:t>
      </w:r>
      <w:proofErr w:type="gramEnd"/>
      <w:r w:rsidRPr="0056311D">
        <w:rPr>
          <w:color w:val="000000"/>
          <w:sz w:val="24"/>
          <w:szCs w:val="24"/>
        </w:rPr>
        <w:t xml:space="preserve"> компьютерных наук НИУ ВШЭ. К концу 2014 года планируется внедрение системы в филиале НИУ ВШЭ в г. Санкт-Петербург.  Использование электронного расписания на всех площадках НИУ ВШЭ планируется запустить в 2015 г.</w:t>
      </w:r>
    </w:p>
    <w:p w14:paraId="518DF787" w14:textId="77777777" w:rsidR="00AF1CF9" w:rsidRPr="0056311D" w:rsidRDefault="00AF1CF9" w:rsidP="00043CBC">
      <w:pPr>
        <w:pStyle w:val="3"/>
        <w:numPr>
          <w:ilvl w:val="2"/>
          <w:numId w:val="69"/>
        </w:numPr>
      </w:pPr>
      <w:bookmarkStart w:id="180" w:name="_Toc278494383"/>
      <w:r w:rsidRPr="0056311D">
        <w:t>Система планирования нагрузки ППС в АСАВ</w:t>
      </w:r>
      <w:bookmarkEnd w:id="180"/>
    </w:p>
    <w:p w14:paraId="4E5DD367" w14:textId="77777777" w:rsidR="00AF1CF9" w:rsidRPr="0056311D" w:rsidRDefault="00AF1CF9" w:rsidP="00AF1CF9">
      <w:pPr>
        <w:pStyle w:val="aff3"/>
        <w:spacing w:after="120"/>
        <w:ind w:firstLine="709"/>
        <w:rPr>
          <w:rFonts w:ascii="Calibri" w:hAnsi="Calibri"/>
          <w:snapToGrid/>
          <w:color w:val="000000"/>
          <w:szCs w:val="24"/>
        </w:rPr>
      </w:pPr>
      <w:r w:rsidRPr="0056311D">
        <w:rPr>
          <w:rFonts w:ascii="Calibri" w:hAnsi="Calibri"/>
          <w:snapToGrid/>
          <w:color w:val="000000"/>
          <w:szCs w:val="24"/>
        </w:rPr>
        <w:t xml:space="preserve">В течение 2013-2014 уч. года в системе АСАВ разработаны модули «Рабочее место кафедры» и  «Планирование нагрузки».  </w:t>
      </w:r>
    </w:p>
    <w:p w14:paraId="0083FCB3" w14:textId="77777777" w:rsidR="00AF1CF9" w:rsidRPr="0056311D" w:rsidRDefault="00AF1CF9" w:rsidP="00AF1CF9">
      <w:pPr>
        <w:pStyle w:val="aff3"/>
        <w:spacing w:after="120"/>
        <w:ind w:firstLine="709"/>
        <w:rPr>
          <w:rFonts w:ascii="Calibri" w:hAnsi="Calibri"/>
          <w:snapToGrid/>
          <w:color w:val="000000"/>
          <w:szCs w:val="24"/>
        </w:rPr>
      </w:pPr>
      <w:r w:rsidRPr="0056311D">
        <w:rPr>
          <w:rFonts w:ascii="Calibri" w:hAnsi="Calibri"/>
          <w:snapToGrid/>
          <w:color w:val="000000"/>
          <w:szCs w:val="24"/>
        </w:rPr>
        <w:t xml:space="preserve"> «Рабочее место кафедры» позволяет вести учет сотрудников, работающих в подразделении. Содержит:</w:t>
      </w:r>
    </w:p>
    <w:p w14:paraId="6282102E" w14:textId="77777777" w:rsidR="00AF1CF9" w:rsidRPr="0056311D" w:rsidRDefault="00AF1CF9" w:rsidP="00043CBC">
      <w:pPr>
        <w:pStyle w:val="aff3"/>
        <w:numPr>
          <w:ilvl w:val="0"/>
          <w:numId w:val="41"/>
        </w:numPr>
        <w:spacing w:after="120"/>
        <w:ind w:left="709" w:hanging="425"/>
        <w:rPr>
          <w:rFonts w:ascii="Calibri" w:hAnsi="Calibri"/>
          <w:snapToGrid/>
          <w:color w:val="000000"/>
          <w:szCs w:val="24"/>
        </w:rPr>
      </w:pPr>
      <w:r w:rsidRPr="0056311D">
        <w:rPr>
          <w:rFonts w:ascii="Calibri" w:hAnsi="Calibri"/>
          <w:snapToGrid/>
          <w:color w:val="000000"/>
          <w:szCs w:val="24"/>
        </w:rPr>
        <w:t xml:space="preserve">данные, поступающие  из ИС </w:t>
      </w:r>
      <w:proofErr w:type="gramStart"/>
      <w:r w:rsidRPr="0056311D">
        <w:rPr>
          <w:rFonts w:ascii="Calibri" w:hAnsi="Calibri"/>
          <w:snapToGrid/>
          <w:color w:val="000000"/>
          <w:szCs w:val="24"/>
        </w:rPr>
        <w:t>ПРО</w:t>
      </w:r>
      <w:proofErr w:type="gramEnd"/>
      <w:r w:rsidRPr="0056311D">
        <w:rPr>
          <w:rFonts w:ascii="Calibri" w:hAnsi="Calibri"/>
          <w:snapToGrid/>
          <w:color w:val="000000"/>
          <w:szCs w:val="24"/>
        </w:rPr>
        <w:t xml:space="preserve">, </w:t>
      </w:r>
      <w:proofErr w:type="gramStart"/>
      <w:r w:rsidRPr="0056311D">
        <w:rPr>
          <w:rFonts w:ascii="Calibri" w:hAnsi="Calibri"/>
          <w:snapToGrid/>
          <w:color w:val="000000"/>
          <w:szCs w:val="24"/>
        </w:rPr>
        <w:t>о</w:t>
      </w:r>
      <w:proofErr w:type="gramEnd"/>
      <w:r w:rsidRPr="0056311D">
        <w:rPr>
          <w:rFonts w:ascii="Calibri" w:hAnsi="Calibri"/>
          <w:snapToGrid/>
          <w:color w:val="000000"/>
          <w:szCs w:val="24"/>
        </w:rPr>
        <w:t xml:space="preserve"> каждом преподавателе;</w:t>
      </w:r>
    </w:p>
    <w:p w14:paraId="32B3948C" w14:textId="77777777" w:rsidR="00AF1CF9" w:rsidRPr="0056311D" w:rsidRDefault="00AF1CF9" w:rsidP="00043CBC">
      <w:pPr>
        <w:pStyle w:val="aff3"/>
        <w:numPr>
          <w:ilvl w:val="0"/>
          <w:numId w:val="41"/>
        </w:numPr>
        <w:spacing w:after="120"/>
        <w:ind w:left="709" w:hanging="425"/>
        <w:rPr>
          <w:rFonts w:ascii="Calibri" w:hAnsi="Calibri"/>
          <w:snapToGrid/>
          <w:color w:val="000000"/>
          <w:szCs w:val="24"/>
        </w:rPr>
      </w:pPr>
      <w:r w:rsidRPr="0056311D">
        <w:rPr>
          <w:rFonts w:ascii="Calibri" w:hAnsi="Calibri"/>
          <w:snapToGrid/>
          <w:color w:val="000000"/>
          <w:szCs w:val="24"/>
        </w:rPr>
        <w:t>информацию по каждому преподавателю о руководстве курсовыми и выпускными работами, практиками, аспирантами;</w:t>
      </w:r>
    </w:p>
    <w:p w14:paraId="2E568A04" w14:textId="77777777" w:rsidR="00AF1CF9" w:rsidRPr="0056311D" w:rsidRDefault="00AF1CF9" w:rsidP="00043CBC">
      <w:pPr>
        <w:pStyle w:val="aff3"/>
        <w:numPr>
          <w:ilvl w:val="0"/>
          <w:numId w:val="41"/>
        </w:numPr>
        <w:spacing w:after="120"/>
        <w:ind w:left="709" w:hanging="425"/>
        <w:rPr>
          <w:rFonts w:ascii="Calibri" w:hAnsi="Calibri"/>
          <w:snapToGrid/>
          <w:color w:val="000000"/>
          <w:szCs w:val="24"/>
        </w:rPr>
      </w:pPr>
      <w:r w:rsidRPr="0056311D">
        <w:rPr>
          <w:rFonts w:ascii="Calibri" w:hAnsi="Calibri"/>
          <w:snapToGrid/>
          <w:color w:val="000000"/>
          <w:szCs w:val="24"/>
        </w:rPr>
        <w:t>справочник, содержащий дисциплины подразделения;</w:t>
      </w:r>
    </w:p>
    <w:p w14:paraId="48F9760C" w14:textId="77777777" w:rsidR="00AF1CF9" w:rsidRPr="0056311D" w:rsidRDefault="00AF1CF9" w:rsidP="00043CBC">
      <w:pPr>
        <w:pStyle w:val="aff3"/>
        <w:numPr>
          <w:ilvl w:val="0"/>
          <w:numId w:val="41"/>
        </w:numPr>
        <w:spacing w:after="120"/>
        <w:ind w:left="709" w:hanging="425"/>
        <w:rPr>
          <w:rFonts w:ascii="Calibri" w:hAnsi="Calibri"/>
          <w:snapToGrid/>
          <w:color w:val="000000"/>
          <w:szCs w:val="24"/>
        </w:rPr>
      </w:pPr>
      <w:r w:rsidRPr="0056311D">
        <w:rPr>
          <w:rFonts w:ascii="Calibri" w:hAnsi="Calibri"/>
          <w:snapToGrid/>
          <w:color w:val="000000"/>
          <w:szCs w:val="24"/>
        </w:rPr>
        <w:t>успеваемость студентов на каждой дисциплине подразделения.</w:t>
      </w:r>
    </w:p>
    <w:p w14:paraId="253285D9" w14:textId="77777777" w:rsidR="00AF1CF9" w:rsidRPr="0056311D" w:rsidRDefault="00AF1CF9" w:rsidP="00AF1CF9">
      <w:pPr>
        <w:pStyle w:val="aff3"/>
        <w:spacing w:after="120"/>
        <w:ind w:firstLine="709"/>
        <w:rPr>
          <w:rFonts w:ascii="Calibri" w:hAnsi="Calibri"/>
          <w:snapToGrid/>
          <w:color w:val="000000"/>
          <w:szCs w:val="24"/>
        </w:rPr>
      </w:pPr>
      <w:r w:rsidRPr="0056311D">
        <w:rPr>
          <w:rFonts w:ascii="Calibri" w:hAnsi="Calibri"/>
          <w:snapToGrid/>
          <w:color w:val="000000"/>
          <w:szCs w:val="24"/>
        </w:rPr>
        <w:t xml:space="preserve">В разделе «Планирование нагрузки» осуществляется распределение учебной нагрузки преподавателей по всем видам работ учебных планов; работ, связанных с контролем знаний, с приемом вступительных и государственных экзаменов, рецензированием работ, руководством проектами, практиками, ВКР, курсовыми работами, консультациями. В связи с введением </w:t>
      </w:r>
      <w:proofErr w:type="gramStart"/>
      <w:r w:rsidRPr="0056311D">
        <w:rPr>
          <w:rFonts w:ascii="Calibri" w:hAnsi="Calibri"/>
          <w:snapToGrid/>
          <w:color w:val="000000"/>
          <w:szCs w:val="24"/>
        </w:rPr>
        <w:t>новых локальных нормативных актов, регулирующих планирование учебной нагрузки и учет объема работы научно-педагогических работников проведены</w:t>
      </w:r>
      <w:proofErr w:type="gramEnd"/>
      <w:r w:rsidRPr="0056311D">
        <w:rPr>
          <w:rFonts w:ascii="Calibri" w:hAnsi="Calibri"/>
          <w:snapToGrid/>
          <w:color w:val="000000"/>
          <w:szCs w:val="24"/>
        </w:rPr>
        <w:t xml:space="preserve"> доработки системы, которые позволят в АСАВ автоматически формировать на основании введенной нагрузки тексты договоров гражданско-правового характера с преподавателями.</w:t>
      </w:r>
    </w:p>
    <w:p w14:paraId="1E45A75B" w14:textId="77777777" w:rsidR="00AF1CF9" w:rsidRPr="0056311D" w:rsidRDefault="00AF1CF9" w:rsidP="00AF1CF9">
      <w:pPr>
        <w:spacing w:before="0" w:after="120" w:line="240" w:lineRule="auto"/>
        <w:ind w:firstLine="709"/>
        <w:jc w:val="both"/>
        <w:rPr>
          <w:sz w:val="24"/>
          <w:szCs w:val="24"/>
        </w:rPr>
      </w:pPr>
      <w:r w:rsidRPr="0056311D">
        <w:rPr>
          <w:rFonts w:ascii="Calibri" w:hAnsi="Calibri"/>
          <w:color w:val="000000"/>
          <w:sz w:val="24"/>
          <w:szCs w:val="24"/>
        </w:rPr>
        <w:t xml:space="preserve">Для подготовки специалистов, администраторов кафедр, работе в системе АСАВ с модулями «Рабочее место кафедры» и «Планирование нагрузки» разработан и проведен курс повышения квалификации по программе «Основы формирования нагрузки преподавателей через АСАВ» (16 часов). При обучении слушатели познакомились с инструментами системы АСАВ, сформировали отчет по нагрузке преподавателей за 2013-2014 </w:t>
      </w:r>
      <w:proofErr w:type="spellStart"/>
      <w:r w:rsidRPr="0056311D">
        <w:rPr>
          <w:rFonts w:ascii="Calibri" w:hAnsi="Calibri"/>
          <w:color w:val="000000"/>
          <w:sz w:val="24"/>
          <w:szCs w:val="24"/>
        </w:rPr>
        <w:t>уч.г</w:t>
      </w:r>
      <w:proofErr w:type="spellEnd"/>
      <w:r w:rsidRPr="0056311D">
        <w:rPr>
          <w:rFonts w:ascii="Calibri" w:hAnsi="Calibri"/>
          <w:color w:val="000000"/>
          <w:sz w:val="24"/>
          <w:szCs w:val="24"/>
        </w:rPr>
        <w:t>. и заложили основы распределения нагрузки на 2014-2015 уч. г. Обучено  108 человек.</w:t>
      </w:r>
    </w:p>
    <w:p w14:paraId="71321982" w14:textId="457A30D6" w:rsidR="00EA4B08" w:rsidRPr="0056311D" w:rsidRDefault="009306A5" w:rsidP="00043CBC">
      <w:pPr>
        <w:pStyle w:val="2"/>
        <w:numPr>
          <w:ilvl w:val="1"/>
          <w:numId w:val="69"/>
        </w:numPr>
        <w:rPr>
          <w:rStyle w:val="20"/>
          <w:shd w:val="clear" w:color="auto" w:fill="auto"/>
        </w:rPr>
      </w:pPr>
      <w:bookmarkStart w:id="181" w:name="_Toc278494384"/>
      <w:r w:rsidRPr="0056311D">
        <w:rPr>
          <w:rStyle w:val="20"/>
          <w:shd w:val="clear" w:color="auto" w:fill="auto"/>
        </w:rPr>
        <w:t>ИСПОЛЬЗОВАНИЕ LMS ДЛЯ ПОДДЕРЖКИ ПРЕПОДАВАНИЯ ДИСЦИПЛИН</w:t>
      </w:r>
      <w:bookmarkEnd w:id="181"/>
    </w:p>
    <w:p w14:paraId="2A098D0F" w14:textId="77777777" w:rsidR="00C36187" w:rsidRPr="0056311D" w:rsidRDefault="00C36187" w:rsidP="00C36187">
      <w:pPr>
        <w:pStyle w:val="aff2"/>
        <w:spacing w:before="0" w:beforeAutospacing="0" w:after="120" w:afterAutospacing="0"/>
        <w:ind w:firstLine="709"/>
        <w:jc w:val="both"/>
        <w:rPr>
          <w:rFonts w:asciiTheme="minorHAnsi" w:hAnsiTheme="minorHAnsi" w:cstheme="minorHAnsi"/>
          <w:color w:val="000000"/>
        </w:rPr>
      </w:pPr>
      <w:proofErr w:type="gramStart"/>
      <w:r w:rsidRPr="0056311D">
        <w:rPr>
          <w:rFonts w:asciiTheme="minorHAnsi" w:hAnsiTheme="minorHAnsi" w:cstheme="minorHAnsi"/>
          <w:color w:val="000000"/>
        </w:rPr>
        <w:t>Единая</w:t>
      </w:r>
      <w:proofErr w:type="gramEnd"/>
      <w:r w:rsidRPr="0056311D">
        <w:rPr>
          <w:rFonts w:asciiTheme="minorHAnsi" w:hAnsiTheme="minorHAnsi" w:cstheme="minorHAnsi"/>
          <w:color w:val="000000"/>
        </w:rPr>
        <w:t xml:space="preserve"> информационная образовательная среда университета создана на базе LMS (</w:t>
      </w:r>
      <w:proofErr w:type="spellStart"/>
      <w:r w:rsidRPr="0056311D">
        <w:rPr>
          <w:rFonts w:asciiTheme="minorHAnsi" w:hAnsiTheme="minorHAnsi" w:cstheme="minorHAnsi"/>
          <w:color w:val="000000"/>
        </w:rPr>
        <w:t>Learning</w:t>
      </w:r>
      <w:proofErr w:type="spellEnd"/>
      <w:r w:rsidRPr="0056311D">
        <w:rPr>
          <w:rFonts w:asciiTheme="minorHAnsi" w:hAnsiTheme="minorHAnsi" w:cstheme="minorHAnsi"/>
          <w:color w:val="000000"/>
        </w:rPr>
        <w:t xml:space="preserve"> </w:t>
      </w:r>
      <w:proofErr w:type="spellStart"/>
      <w:r w:rsidRPr="0056311D">
        <w:rPr>
          <w:rFonts w:asciiTheme="minorHAnsi" w:hAnsiTheme="minorHAnsi" w:cstheme="minorHAnsi"/>
          <w:color w:val="000000"/>
        </w:rPr>
        <w:t>Management</w:t>
      </w:r>
      <w:proofErr w:type="spellEnd"/>
      <w:r w:rsidRPr="0056311D">
        <w:rPr>
          <w:rFonts w:asciiTheme="minorHAnsi" w:hAnsiTheme="minorHAnsi" w:cstheme="minorHAnsi"/>
          <w:color w:val="000000"/>
        </w:rPr>
        <w:t xml:space="preserve"> </w:t>
      </w:r>
      <w:proofErr w:type="spellStart"/>
      <w:r w:rsidRPr="0056311D">
        <w:rPr>
          <w:rFonts w:asciiTheme="minorHAnsi" w:hAnsiTheme="minorHAnsi" w:cstheme="minorHAnsi"/>
          <w:color w:val="000000"/>
        </w:rPr>
        <w:t>System</w:t>
      </w:r>
      <w:proofErr w:type="spellEnd"/>
      <w:r w:rsidRPr="0056311D">
        <w:rPr>
          <w:rFonts w:asciiTheme="minorHAnsi" w:hAnsiTheme="minorHAnsi" w:cstheme="minorHAnsi"/>
          <w:color w:val="000000"/>
        </w:rPr>
        <w:t xml:space="preserve">) </w:t>
      </w:r>
      <w:proofErr w:type="spellStart"/>
      <w:r w:rsidRPr="0056311D">
        <w:rPr>
          <w:rFonts w:asciiTheme="minorHAnsi" w:hAnsiTheme="minorHAnsi" w:cstheme="minorHAnsi"/>
          <w:color w:val="000000"/>
        </w:rPr>
        <w:t>eFront</w:t>
      </w:r>
      <w:proofErr w:type="spellEnd"/>
      <w:r w:rsidRPr="0056311D">
        <w:rPr>
          <w:rFonts w:asciiTheme="minorHAnsi" w:hAnsiTheme="minorHAnsi" w:cstheme="minorHAnsi"/>
          <w:color w:val="000000"/>
        </w:rPr>
        <w:t xml:space="preserve">.  LMS значительно </w:t>
      </w:r>
      <w:proofErr w:type="gramStart"/>
      <w:r w:rsidRPr="0056311D">
        <w:rPr>
          <w:rFonts w:asciiTheme="minorHAnsi" w:hAnsiTheme="minorHAnsi" w:cstheme="minorHAnsi"/>
          <w:color w:val="000000"/>
        </w:rPr>
        <w:t>доработана</w:t>
      </w:r>
      <w:proofErr w:type="gramEnd"/>
      <w:r w:rsidRPr="0056311D">
        <w:rPr>
          <w:rFonts w:asciiTheme="minorHAnsi" w:hAnsiTheme="minorHAnsi" w:cstheme="minorHAnsi"/>
          <w:color w:val="000000"/>
        </w:rPr>
        <w:t xml:space="preserve"> под специфические бизнес-процессы и особенности организации обучения в НИУ ВШЭ, и ее изменение по запросам пользователей (студентов, преподавателей, администрации) продолжается.</w:t>
      </w:r>
    </w:p>
    <w:p w14:paraId="4B75439A" w14:textId="77777777" w:rsidR="00C36187" w:rsidRPr="0056311D" w:rsidRDefault="00C36187" w:rsidP="00C36187">
      <w:pPr>
        <w:pStyle w:val="aff2"/>
        <w:spacing w:before="0" w:beforeAutospacing="0" w:after="120" w:afterAutospacing="0"/>
        <w:ind w:firstLine="709"/>
        <w:jc w:val="both"/>
        <w:rPr>
          <w:rFonts w:asciiTheme="minorHAnsi" w:hAnsiTheme="minorHAnsi" w:cstheme="minorHAnsi"/>
          <w:color w:val="000000"/>
        </w:rPr>
      </w:pPr>
      <w:r w:rsidRPr="0056311D">
        <w:rPr>
          <w:rFonts w:asciiTheme="minorHAnsi" w:hAnsiTheme="minorHAnsi" w:cstheme="minorHAnsi"/>
          <w:color w:val="000000"/>
        </w:rPr>
        <w:t>В целом по университету на 1 октября 2014 года регулярно в учебном процессе LMS используют 30</w:t>
      </w:r>
      <w:r w:rsidRPr="0056311D">
        <w:rPr>
          <w:rFonts w:asciiTheme="minorHAnsi" w:hAnsiTheme="minorHAnsi" w:cstheme="minorHAnsi"/>
        </w:rPr>
        <w:t> </w:t>
      </w:r>
      <w:r w:rsidRPr="0056311D">
        <w:rPr>
          <w:rFonts w:asciiTheme="minorHAnsi" w:hAnsiTheme="minorHAnsi" w:cstheme="minorHAnsi"/>
          <w:color w:val="000000"/>
        </w:rPr>
        <w:t xml:space="preserve">% преподавателей и </w:t>
      </w:r>
      <w:r w:rsidRPr="0056311D">
        <w:rPr>
          <w:rFonts w:asciiTheme="minorHAnsi" w:hAnsiTheme="minorHAnsi" w:cstheme="minorHAnsi"/>
        </w:rPr>
        <w:t>59 </w:t>
      </w:r>
      <w:r w:rsidRPr="0056311D">
        <w:rPr>
          <w:rFonts w:asciiTheme="minorHAnsi" w:hAnsiTheme="minorHAnsi" w:cstheme="minorHAnsi"/>
          <w:color w:val="000000"/>
        </w:rPr>
        <w:t>% студентов, в системе реализовано сопровождение 10 % учебных дисциплин.</w:t>
      </w:r>
    </w:p>
    <w:p w14:paraId="6CAF4BE6" w14:textId="77777777" w:rsidR="00C36187" w:rsidRPr="0056311D" w:rsidRDefault="00C36187" w:rsidP="00C36187">
      <w:pPr>
        <w:pStyle w:val="aff2"/>
        <w:spacing w:before="0" w:beforeAutospacing="0" w:after="120" w:afterAutospacing="0"/>
        <w:ind w:firstLine="709"/>
        <w:jc w:val="both"/>
        <w:rPr>
          <w:rFonts w:asciiTheme="minorHAnsi" w:hAnsiTheme="minorHAnsi" w:cstheme="minorHAnsi"/>
          <w:color w:val="000000"/>
        </w:rPr>
      </w:pPr>
      <w:r w:rsidRPr="0056311D">
        <w:rPr>
          <w:rFonts w:asciiTheme="minorHAnsi" w:hAnsiTheme="minorHAnsi" w:cstheme="minorHAnsi"/>
          <w:color w:val="000000"/>
        </w:rPr>
        <w:t xml:space="preserve">Эти показатели значительно разнятся по кампусам НИУ ВШЭ (Приложения 1-3). Последние два года мы наблюдаем рост числа  дисциплин, поддержка преподавания которых ведется в LMS и  преподавателей, работающих в </w:t>
      </w:r>
      <w:r w:rsidRPr="0056311D">
        <w:rPr>
          <w:rFonts w:asciiTheme="minorHAnsi" w:hAnsiTheme="minorHAnsi" w:cstheme="minorHAnsi"/>
          <w:color w:val="000000"/>
          <w:lang w:val="en-US"/>
        </w:rPr>
        <w:t>LMS</w:t>
      </w:r>
      <w:r w:rsidRPr="0056311D">
        <w:rPr>
          <w:rFonts w:asciiTheme="minorHAnsi" w:hAnsiTheme="minorHAnsi" w:cstheme="minorHAnsi"/>
          <w:color w:val="000000"/>
        </w:rPr>
        <w:t>. Эта тенденция нарушается только для преподавателей кампуса ВШЭ-Пермь.</w:t>
      </w:r>
    </w:p>
    <w:p w14:paraId="1BFFB868" w14:textId="77777777" w:rsidR="00C36187" w:rsidRPr="0056311D" w:rsidRDefault="00C36187" w:rsidP="00C36187">
      <w:pPr>
        <w:pStyle w:val="aff2"/>
        <w:spacing w:before="0" w:beforeAutospacing="0" w:after="120" w:afterAutospacing="0"/>
        <w:ind w:firstLine="709"/>
        <w:jc w:val="both"/>
        <w:rPr>
          <w:rFonts w:asciiTheme="minorHAnsi" w:hAnsiTheme="minorHAnsi" w:cstheme="minorHAnsi"/>
          <w:color w:val="000000"/>
        </w:rPr>
      </w:pPr>
      <w:r w:rsidRPr="0056311D">
        <w:rPr>
          <w:rFonts w:asciiTheme="minorHAnsi" w:hAnsiTheme="minorHAnsi" w:cstheme="minorHAnsi"/>
          <w:color w:val="000000"/>
        </w:rPr>
        <w:t xml:space="preserve">За последние два года количество студентов, активно использующих </w:t>
      </w:r>
      <w:r w:rsidRPr="0056311D">
        <w:rPr>
          <w:rFonts w:asciiTheme="minorHAnsi" w:hAnsiTheme="minorHAnsi" w:cstheme="minorHAnsi"/>
          <w:color w:val="000000"/>
          <w:lang w:val="en-US"/>
        </w:rPr>
        <w:t>LMS</w:t>
      </w:r>
      <w:r w:rsidRPr="0056311D">
        <w:rPr>
          <w:rFonts w:asciiTheme="minorHAnsi" w:hAnsiTheme="minorHAnsi" w:cstheme="minorHAnsi"/>
          <w:color w:val="000000"/>
        </w:rPr>
        <w:t xml:space="preserve">, возросло как за счет увеличения числа учебных дисциплин, поддерживаемых преподавателями, так и за счет массового обучения первокурсников работе в </w:t>
      </w:r>
      <w:r w:rsidRPr="0056311D">
        <w:rPr>
          <w:rFonts w:asciiTheme="minorHAnsi" w:hAnsiTheme="minorHAnsi" w:cstheme="minorHAnsi"/>
          <w:color w:val="000000"/>
          <w:lang w:val="en-US"/>
        </w:rPr>
        <w:t>LMS</w:t>
      </w:r>
      <w:r w:rsidRPr="0056311D">
        <w:rPr>
          <w:rFonts w:asciiTheme="minorHAnsi" w:hAnsiTheme="minorHAnsi" w:cstheme="minorHAnsi"/>
          <w:color w:val="000000"/>
        </w:rPr>
        <w:t xml:space="preserve">  в рамках </w:t>
      </w:r>
      <w:r w:rsidRPr="0056311D">
        <w:rPr>
          <w:rFonts w:asciiTheme="minorHAnsi" w:hAnsiTheme="minorHAnsi" w:cstheme="minorHAnsi"/>
          <w:color w:val="000000"/>
          <w:lang w:val="en-US"/>
        </w:rPr>
        <w:t>Orientation</w:t>
      </w:r>
      <w:r w:rsidRPr="0056311D">
        <w:rPr>
          <w:rFonts w:asciiTheme="minorHAnsi" w:hAnsiTheme="minorHAnsi" w:cstheme="minorHAnsi"/>
          <w:color w:val="000000"/>
        </w:rPr>
        <w:t xml:space="preserve"> </w:t>
      </w:r>
      <w:r w:rsidRPr="0056311D">
        <w:rPr>
          <w:rFonts w:asciiTheme="minorHAnsi" w:hAnsiTheme="minorHAnsi" w:cstheme="minorHAnsi"/>
          <w:color w:val="000000"/>
          <w:lang w:val="en-US"/>
        </w:rPr>
        <w:t>Week</w:t>
      </w:r>
      <w:r w:rsidRPr="0056311D">
        <w:rPr>
          <w:rFonts w:asciiTheme="minorHAnsi" w:hAnsiTheme="minorHAnsi" w:cstheme="minorHAnsi"/>
          <w:color w:val="000000"/>
        </w:rPr>
        <w:t xml:space="preserve">, и появления в </w:t>
      </w:r>
      <w:r w:rsidRPr="0056311D">
        <w:rPr>
          <w:rFonts w:asciiTheme="minorHAnsi" w:hAnsiTheme="minorHAnsi" w:cstheme="minorHAnsi"/>
          <w:color w:val="000000"/>
          <w:lang w:val="en-US"/>
        </w:rPr>
        <w:t>LMS</w:t>
      </w:r>
      <w:r w:rsidRPr="0056311D">
        <w:rPr>
          <w:rFonts w:asciiTheme="minorHAnsi" w:hAnsiTheme="minorHAnsi" w:cstheme="minorHAnsi"/>
          <w:color w:val="000000"/>
        </w:rPr>
        <w:t xml:space="preserve"> удобных сервисов для студентов.</w:t>
      </w:r>
    </w:p>
    <w:p w14:paraId="3C523F61" w14:textId="77777777" w:rsidR="00C36187" w:rsidRPr="0056311D" w:rsidRDefault="00C36187" w:rsidP="00C36187">
      <w:pPr>
        <w:spacing w:before="0" w:after="120" w:line="240" w:lineRule="auto"/>
        <w:ind w:firstLine="709"/>
        <w:rPr>
          <w:rFonts w:cstheme="minorHAnsi"/>
          <w:lang w:val="en-US"/>
        </w:rPr>
      </w:pPr>
      <w:r w:rsidRPr="0056311D">
        <w:rPr>
          <w:rFonts w:cstheme="minorHAnsi"/>
          <w:noProof/>
          <w:lang w:eastAsia="ru-RU"/>
        </w:rPr>
        <w:drawing>
          <wp:inline distT="0" distB="0" distL="0" distR="0" wp14:anchorId="52F9A947" wp14:editId="4EDFF6CA">
            <wp:extent cx="4997669" cy="2238703"/>
            <wp:effectExtent l="0" t="0" r="12700" b="9525"/>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3A563EA9" w14:textId="77777777" w:rsidR="00C36187" w:rsidRPr="0056311D" w:rsidRDefault="00C36187" w:rsidP="00C36187">
      <w:pPr>
        <w:spacing w:before="0" w:after="120" w:line="240" w:lineRule="auto"/>
        <w:ind w:firstLine="709"/>
        <w:rPr>
          <w:rFonts w:cstheme="minorHAnsi"/>
        </w:rPr>
      </w:pPr>
      <w:r w:rsidRPr="0056311D">
        <w:rPr>
          <w:rFonts w:cstheme="minorHAnsi"/>
          <w:noProof/>
          <w:lang w:eastAsia="ru-RU"/>
        </w:rPr>
        <w:drawing>
          <wp:inline distT="0" distB="0" distL="0" distR="0" wp14:anchorId="010B86BE" wp14:editId="323CD4F5">
            <wp:extent cx="5238750" cy="2438400"/>
            <wp:effectExtent l="0" t="0" r="19050" b="1905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19AEABBE" w14:textId="77777777" w:rsidR="00C36187" w:rsidRPr="0056311D" w:rsidRDefault="00C36187" w:rsidP="00C36187">
      <w:pPr>
        <w:spacing w:before="0" w:after="120" w:line="240" w:lineRule="auto"/>
        <w:ind w:firstLine="709"/>
        <w:rPr>
          <w:rFonts w:cstheme="minorHAnsi"/>
        </w:rPr>
      </w:pPr>
      <w:r w:rsidRPr="0056311D">
        <w:rPr>
          <w:rFonts w:cstheme="minorHAnsi"/>
          <w:noProof/>
          <w:lang w:eastAsia="ru-RU"/>
        </w:rPr>
        <w:drawing>
          <wp:inline distT="0" distB="0" distL="0" distR="0" wp14:anchorId="62C27BBE" wp14:editId="5A120AF7">
            <wp:extent cx="5249918" cy="4288221"/>
            <wp:effectExtent l="0" t="0" r="27305" b="1714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5CFF6366" w14:textId="730CC3F7" w:rsidR="00AF1CF9" w:rsidRPr="0056311D" w:rsidRDefault="009306A5" w:rsidP="00043CBC">
      <w:pPr>
        <w:pStyle w:val="2"/>
        <w:numPr>
          <w:ilvl w:val="1"/>
          <w:numId w:val="69"/>
        </w:numPr>
        <w:rPr>
          <w:rStyle w:val="20"/>
          <w:shd w:val="clear" w:color="auto" w:fill="auto"/>
        </w:rPr>
      </w:pPr>
      <w:bookmarkStart w:id="182" w:name="_Toc278494385"/>
      <w:r w:rsidRPr="0056311D">
        <w:rPr>
          <w:rStyle w:val="20"/>
          <w:shd w:val="clear" w:color="auto" w:fill="auto"/>
        </w:rPr>
        <w:t>ЭЛЕКТРОННОЕ ОБУЧЕНИЕ</w:t>
      </w:r>
      <w:bookmarkEnd w:id="182"/>
    </w:p>
    <w:p w14:paraId="4C9535EB" w14:textId="658FCCD3" w:rsidR="00B16882" w:rsidRPr="0056311D" w:rsidRDefault="00B16882" w:rsidP="00043CBC">
      <w:pPr>
        <w:pStyle w:val="3"/>
        <w:numPr>
          <w:ilvl w:val="2"/>
          <w:numId w:val="69"/>
        </w:numPr>
      </w:pPr>
      <w:bookmarkStart w:id="183" w:name="_Toc278494386"/>
      <w:r w:rsidRPr="0056311D">
        <w:t xml:space="preserve">Развитие </w:t>
      </w:r>
      <w:proofErr w:type="gramStart"/>
      <w:r w:rsidRPr="0056311D">
        <w:t>университетской</w:t>
      </w:r>
      <w:proofErr w:type="gramEnd"/>
      <w:r w:rsidRPr="0056311D">
        <w:t xml:space="preserve"> МООС-платформы</w:t>
      </w:r>
      <w:bookmarkEnd w:id="183"/>
    </w:p>
    <w:p w14:paraId="13424780" w14:textId="77777777" w:rsidR="00B16882" w:rsidRPr="0056311D" w:rsidRDefault="00B16882" w:rsidP="00B16882">
      <w:pPr>
        <w:spacing w:before="0" w:after="120" w:line="240" w:lineRule="auto"/>
        <w:ind w:firstLine="709"/>
        <w:jc w:val="both"/>
        <w:rPr>
          <w:sz w:val="24"/>
          <w:szCs w:val="24"/>
        </w:rPr>
      </w:pPr>
      <w:r w:rsidRPr="0056311D">
        <w:rPr>
          <w:sz w:val="24"/>
          <w:szCs w:val="24"/>
        </w:rPr>
        <w:t xml:space="preserve">Университет целенаправленно развивает новые образовательные технологии. В марте 2014 года в рамках реализации поручения ректора факультеты представили тематику онлайн-курсов, которые они планируют создавать своими силами. Для размещения курсов была выбрана </w:t>
      </w:r>
      <w:proofErr w:type="spellStart"/>
      <w:r w:rsidRPr="0056311D">
        <w:rPr>
          <w:sz w:val="24"/>
          <w:szCs w:val="24"/>
        </w:rPr>
        <w:t>edX</w:t>
      </w:r>
      <w:proofErr w:type="spellEnd"/>
      <w:r w:rsidRPr="0056311D">
        <w:rPr>
          <w:sz w:val="24"/>
          <w:szCs w:val="24"/>
        </w:rPr>
        <w:t xml:space="preserve"> ― платформа онлайн-обучения, разработанная Массачусетским технологическим институтом совместно с Гарвардским университетом. Исходные коды платформы </w:t>
      </w:r>
      <w:proofErr w:type="spellStart"/>
      <w:r w:rsidRPr="0056311D">
        <w:rPr>
          <w:sz w:val="24"/>
          <w:szCs w:val="24"/>
        </w:rPr>
        <w:t>edX</w:t>
      </w:r>
      <w:proofErr w:type="spellEnd"/>
      <w:r w:rsidRPr="0056311D">
        <w:rPr>
          <w:sz w:val="24"/>
          <w:szCs w:val="24"/>
        </w:rPr>
        <w:t xml:space="preserve"> открыты, что позволяет не только разрабатывать курсы, но и создать собственный портал для дистанционного обучения. Технологическое сопровождение проекта осуществляет дирекция информационных технологий НИУ ВШЭ.  Обучение преподавателей началось летом 2014 года, сегодня любой преподаватель Университета может создать свой курс на этой платформе, освоив соответствующие технологии.</w:t>
      </w:r>
    </w:p>
    <w:p w14:paraId="70BDA5C8" w14:textId="77777777" w:rsidR="00B16882" w:rsidRPr="0056311D" w:rsidRDefault="00B16882" w:rsidP="00B16882">
      <w:pPr>
        <w:spacing w:before="0" w:after="120" w:line="240" w:lineRule="auto"/>
        <w:ind w:firstLine="709"/>
        <w:jc w:val="both"/>
        <w:rPr>
          <w:sz w:val="24"/>
          <w:szCs w:val="24"/>
        </w:rPr>
      </w:pPr>
      <w:r w:rsidRPr="0056311D">
        <w:rPr>
          <w:sz w:val="24"/>
          <w:szCs w:val="24"/>
        </w:rPr>
        <w:t xml:space="preserve">Работы по исследованию возможностей платформы </w:t>
      </w:r>
      <w:proofErr w:type="spellStart"/>
      <w:r w:rsidRPr="0056311D">
        <w:rPr>
          <w:sz w:val="24"/>
          <w:szCs w:val="24"/>
          <w:lang w:val="en-US"/>
        </w:rPr>
        <w:t>edX</w:t>
      </w:r>
      <w:proofErr w:type="spellEnd"/>
      <w:r w:rsidRPr="0056311D">
        <w:rPr>
          <w:sz w:val="24"/>
          <w:szCs w:val="24"/>
        </w:rPr>
        <w:t xml:space="preserve"> (и входящих в нее технологических компонент) проводятся отделом прикладного программного обеспечения ДИТ при взаимодействии с центром развития образовательной среды НИУ ВШЭ с февраля 2014 года. В рамках проведения данных работ было реализовано следующее:</w:t>
      </w:r>
    </w:p>
    <w:p w14:paraId="368DD0E9" w14:textId="77777777" w:rsidR="00B16882" w:rsidRPr="0056311D" w:rsidRDefault="00B16882" w:rsidP="00873CB4">
      <w:pPr>
        <w:pStyle w:val="af"/>
        <w:numPr>
          <w:ilvl w:val="0"/>
          <w:numId w:val="33"/>
        </w:numPr>
        <w:spacing w:before="0" w:after="120" w:line="240" w:lineRule="auto"/>
        <w:ind w:left="709" w:hanging="425"/>
        <w:contextualSpacing w:val="0"/>
        <w:jc w:val="both"/>
        <w:rPr>
          <w:sz w:val="24"/>
          <w:szCs w:val="24"/>
        </w:rPr>
      </w:pPr>
      <w:r w:rsidRPr="0056311D">
        <w:rPr>
          <w:sz w:val="24"/>
          <w:szCs w:val="24"/>
        </w:rPr>
        <w:t xml:space="preserve">В НИУ ВШЭ развернуты основные компоненты платформы </w:t>
      </w:r>
      <w:proofErr w:type="spellStart"/>
      <w:r w:rsidRPr="0056311D">
        <w:rPr>
          <w:sz w:val="24"/>
          <w:szCs w:val="24"/>
          <w:lang w:val="en-US"/>
        </w:rPr>
        <w:t>edX</w:t>
      </w:r>
      <w:proofErr w:type="spellEnd"/>
      <w:r w:rsidRPr="0056311D">
        <w:rPr>
          <w:sz w:val="24"/>
          <w:szCs w:val="24"/>
        </w:rPr>
        <w:t>:</w:t>
      </w:r>
    </w:p>
    <w:p w14:paraId="799439CE" w14:textId="77777777" w:rsidR="00B16882" w:rsidRPr="0056311D" w:rsidRDefault="00B16882" w:rsidP="00873CB4">
      <w:pPr>
        <w:pStyle w:val="af"/>
        <w:numPr>
          <w:ilvl w:val="0"/>
          <w:numId w:val="33"/>
        </w:numPr>
        <w:spacing w:before="0" w:after="120" w:line="240" w:lineRule="auto"/>
        <w:ind w:left="709" w:hanging="425"/>
        <w:contextualSpacing w:val="0"/>
        <w:jc w:val="both"/>
        <w:rPr>
          <w:sz w:val="24"/>
          <w:szCs w:val="24"/>
        </w:rPr>
      </w:pPr>
      <w:r w:rsidRPr="0056311D">
        <w:rPr>
          <w:sz w:val="24"/>
          <w:szCs w:val="24"/>
        </w:rPr>
        <w:t xml:space="preserve">Произведена доработка дизайна </w:t>
      </w:r>
      <w:proofErr w:type="spellStart"/>
      <w:r w:rsidRPr="0056311D">
        <w:rPr>
          <w:sz w:val="24"/>
          <w:szCs w:val="24"/>
          <w:lang w:val="en-US"/>
        </w:rPr>
        <w:t>edX</w:t>
      </w:r>
      <w:proofErr w:type="spellEnd"/>
      <w:r w:rsidRPr="0056311D">
        <w:rPr>
          <w:sz w:val="24"/>
          <w:szCs w:val="24"/>
        </w:rPr>
        <w:t xml:space="preserve"> </w:t>
      </w:r>
      <w:r w:rsidRPr="0056311D">
        <w:rPr>
          <w:sz w:val="24"/>
          <w:szCs w:val="24"/>
          <w:lang w:val="en-US"/>
        </w:rPr>
        <w:t>LMS</w:t>
      </w:r>
      <w:r w:rsidRPr="0056311D">
        <w:rPr>
          <w:sz w:val="24"/>
          <w:szCs w:val="24"/>
        </w:rPr>
        <w:t xml:space="preserve"> в соответствии с корпоративным стилем НИУ ВШЭ.</w:t>
      </w:r>
    </w:p>
    <w:p w14:paraId="467A98C2" w14:textId="77777777" w:rsidR="00B16882" w:rsidRPr="0056311D" w:rsidRDefault="00B16882" w:rsidP="00873CB4">
      <w:pPr>
        <w:pStyle w:val="af"/>
        <w:numPr>
          <w:ilvl w:val="0"/>
          <w:numId w:val="33"/>
        </w:numPr>
        <w:spacing w:before="0" w:after="120" w:line="240" w:lineRule="auto"/>
        <w:ind w:left="709" w:hanging="425"/>
        <w:contextualSpacing w:val="0"/>
        <w:jc w:val="both"/>
        <w:rPr>
          <w:sz w:val="24"/>
          <w:szCs w:val="24"/>
        </w:rPr>
      </w:pPr>
      <w:r w:rsidRPr="0056311D">
        <w:rPr>
          <w:sz w:val="24"/>
          <w:szCs w:val="24"/>
        </w:rPr>
        <w:t xml:space="preserve">Совместно с Центром развития образовательной среды НИУ ВШЭ осуществлен перевод страниц и функциональных элементов платформы (через сервис </w:t>
      </w:r>
      <w:proofErr w:type="spellStart"/>
      <w:r w:rsidRPr="0056311D">
        <w:rPr>
          <w:sz w:val="24"/>
          <w:szCs w:val="24"/>
          <w:lang w:val="en-US"/>
        </w:rPr>
        <w:t>Transifex</w:t>
      </w:r>
      <w:proofErr w:type="spellEnd"/>
      <w:r w:rsidRPr="0056311D">
        <w:rPr>
          <w:sz w:val="24"/>
          <w:szCs w:val="24"/>
        </w:rPr>
        <w:t>).</w:t>
      </w:r>
    </w:p>
    <w:p w14:paraId="68432D4E" w14:textId="77777777" w:rsidR="00B16882" w:rsidRPr="0056311D" w:rsidRDefault="00B16882" w:rsidP="00873CB4">
      <w:pPr>
        <w:pStyle w:val="af"/>
        <w:numPr>
          <w:ilvl w:val="0"/>
          <w:numId w:val="33"/>
        </w:numPr>
        <w:spacing w:before="0" w:after="120" w:line="240" w:lineRule="auto"/>
        <w:ind w:left="709" w:hanging="425"/>
        <w:contextualSpacing w:val="0"/>
        <w:jc w:val="both"/>
        <w:rPr>
          <w:sz w:val="24"/>
          <w:szCs w:val="24"/>
        </w:rPr>
      </w:pPr>
      <w:r w:rsidRPr="0056311D">
        <w:rPr>
          <w:sz w:val="24"/>
          <w:szCs w:val="24"/>
        </w:rPr>
        <w:t>Налажена система обеспечения резервного копирования учебных материалов.</w:t>
      </w:r>
    </w:p>
    <w:p w14:paraId="742DF993" w14:textId="77777777" w:rsidR="00B16882" w:rsidRPr="0056311D" w:rsidRDefault="00B16882" w:rsidP="00B16882">
      <w:pPr>
        <w:spacing w:before="0" w:after="120" w:line="240" w:lineRule="auto"/>
        <w:ind w:firstLine="709"/>
        <w:jc w:val="both"/>
        <w:rPr>
          <w:sz w:val="24"/>
          <w:szCs w:val="24"/>
        </w:rPr>
      </w:pPr>
      <w:proofErr w:type="gramStart"/>
      <w:r w:rsidRPr="0056311D">
        <w:rPr>
          <w:sz w:val="24"/>
          <w:szCs w:val="24"/>
        </w:rPr>
        <w:t xml:space="preserve">По состоянию на конец октября 2014 г. в системе зарегистрировано 334 активных (успешно прошедших регистрацию) пользователя, начато создание 31 учебного курса, из которых 6 курсов открыты для записи учащихся. </w:t>
      </w:r>
      <w:proofErr w:type="gramEnd"/>
    </w:p>
    <w:p w14:paraId="22CC805A" w14:textId="77777777" w:rsidR="00B16882" w:rsidRPr="0056311D" w:rsidRDefault="00B16882" w:rsidP="00043CBC">
      <w:pPr>
        <w:pStyle w:val="3"/>
        <w:numPr>
          <w:ilvl w:val="2"/>
          <w:numId w:val="69"/>
        </w:numPr>
      </w:pPr>
      <w:bookmarkStart w:id="184" w:name="_Toc278494387"/>
      <w:r w:rsidRPr="0056311D">
        <w:t>Проект Coursera</w:t>
      </w:r>
      <w:bookmarkEnd w:id="184"/>
    </w:p>
    <w:p w14:paraId="1A64D197" w14:textId="77777777" w:rsidR="00B16882" w:rsidRPr="0056311D" w:rsidRDefault="00B16882" w:rsidP="00B16882">
      <w:pPr>
        <w:pStyle w:val="aff2"/>
        <w:spacing w:before="0" w:beforeAutospacing="0" w:after="120" w:afterAutospacing="0"/>
        <w:ind w:firstLine="709"/>
        <w:jc w:val="both"/>
        <w:rPr>
          <w:rFonts w:ascii="Calibri" w:hAnsi="Calibri"/>
        </w:rPr>
      </w:pPr>
      <w:r w:rsidRPr="0056311D">
        <w:rPr>
          <w:rFonts w:ascii="Calibri" w:hAnsi="Calibri"/>
        </w:rPr>
        <w:t xml:space="preserve">Помимо внутренних проектов по развитию электронного обучения университет участвует в крупных международных проектах. Наиболее массовой площадкой онлайн-обучения на сегодняшний день является </w:t>
      </w:r>
      <w:proofErr w:type="gramStart"/>
      <w:r w:rsidRPr="0056311D">
        <w:rPr>
          <w:rFonts w:ascii="Calibri" w:hAnsi="Calibri"/>
        </w:rPr>
        <w:t>международная</w:t>
      </w:r>
      <w:proofErr w:type="gramEnd"/>
      <w:r w:rsidRPr="0056311D">
        <w:rPr>
          <w:rFonts w:ascii="Calibri" w:hAnsi="Calibri"/>
        </w:rPr>
        <w:t xml:space="preserve"> интернет-платформа </w:t>
      </w:r>
      <w:proofErr w:type="spellStart"/>
      <w:r w:rsidRPr="0056311D">
        <w:rPr>
          <w:rFonts w:ascii="Calibri" w:hAnsi="Calibri"/>
        </w:rPr>
        <w:t>Coursera</w:t>
      </w:r>
      <w:proofErr w:type="spellEnd"/>
      <w:r w:rsidRPr="0056311D">
        <w:rPr>
          <w:rFonts w:ascii="Calibri" w:hAnsi="Calibri"/>
        </w:rPr>
        <w:t>. Этот проект стартовал в 2011-м, а уже в октябре 2013 года НИУ ВШЭ присоединилась к проекту.</w:t>
      </w:r>
    </w:p>
    <w:p w14:paraId="28C95FFB" w14:textId="77777777" w:rsidR="00B16882" w:rsidRPr="0056311D" w:rsidRDefault="00B16882" w:rsidP="00B16882">
      <w:pPr>
        <w:pStyle w:val="aff2"/>
        <w:spacing w:before="0" w:beforeAutospacing="0" w:after="120" w:afterAutospacing="0"/>
        <w:ind w:firstLine="709"/>
        <w:jc w:val="both"/>
        <w:rPr>
          <w:rFonts w:ascii="Calibri" w:hAnsi="Calibri"/>
        </w:rPr>
      </w:pPr>
      <w:r w:rsidRPr="0056311D">
        <w:rPr>
          <w:rFonts w:ascii="Calibri" w:hAnsi="Calibri"/>
        </w:rPr>
        <w:t xml:space="preserve">Принимая решение о размещении своих образовательных курсов на </w:t>
      </w:r>
      <w:proofErr w:type="gramStart"/>
      <w:r w:rsidRPr="0056311D">
        <w:rPr>
          <w:rFonts w:ascii="Calibri" w:hAnsi="Calibri"/>
        </w:rPr>
        <w:t>интернет-платформе</w:t>
      </w:r>
      <w:proofErr w:type="gramEnd"/>
      <w:r w:rsidRPr="0056311D">
        <w:rPr>
          <w:rFonts w:ascii="Calibri" w:hAnsi="Calibri"/>
        </w:rPr>
        <w:t xml:space="preserve"> </w:t>
      </w:r>
      <w:proofErr w:type="spellStart"/>
      <w:r w:rsidRPr="0056311D">
        <w:rPr>
          <w:rFonts w:ascii="Calibri" w:hAnsi="Calibri"/>
        </w:rPr>
        <w:t>Coursera</w:t>
      </w:r>
      <w:proofErr w:type="spellEnd"/>
      <w:r w:rsidRPr="0056311D">
        <w:rPr>
          <w:rFonts w:ascii="Calibri" w:hAnsi="Calibri"/>
        </w:rPr>
        <w:t xml:space="preserve">, университет руководствовался несколькими соображениями. Во-первых, за шесть месяцев 2013 года русскоязычная аудитория </w:t>
      </w:r>
      <w:proofErr w:type="spellStart"/>
      <w:r w:rsidRPr="0056311D">
        <w:rPr>
          <w:rFonts w:ascii="Calibri" w:hAnsi="Calibri"/>
        </w:rPr>
        <w:t>Coursera</w:t>
      </w:r>
      <w:proofErr w:type="spellEnd"/>
      <w:r w:rsidRPr="0056311D">
        <w:rPr>
          <w:rFonts w:ascii="Calibri" w:hAnsi="Calibri"/>
        </w:rPr>
        <w:t xml:space="preserve"> выросла на 230 %. Это означает, что запрос на открытое образование есть и у наших сограждан, и у русскоязычных студентов других стран. Во-вторых, мы считаем необходимым представить качественные базовые курсы по экономике как можно большему числу российских студентов. Благодаря </w:t>
      </w:r>
      <w:proofErr w:type="gramStart"/>
      <w:r w:rsidRPr="0056311D">
        <w:rPr>
          <w:rFonts w:ascii="Calibri" w:hAnsi="Calibri"/>
        </w:rPr>
        <w:t>открытым</w:t>
      </w:r>
      <w:proofErr w:type="gramEnd"/>
      <w:r w:rsidRPr="0056311D">
        <w:rPr>
          <w:rFonts w:ascii="Calibri" w:hAnsi="Calibri"/>
        </w:rPr>
        <w:t xml:space="preserve"> массовым онлайн-курсам любой житель нашей страны получает возможность поучиться у ведущих профессоров НИУ ВШЭ. В-третьих, </w:t>
      </w:r>
      <w:proofErr w:type="spellStart"/>
      <w:r w:rsidRPr="0056311D">
        <w:rPr>
          <w:rFonts w:ascii="Calibri" w:hAnsi="Calibri"/>
        </w:rPr>
        <w:t>Coursera</w:t>
      </w:r>
      <w:proofErr w:type="spellEnd"/>
      <w:r w:rsidRPr="0056311D">
        <w:rPr>
          <w:rFonts w:ascii="Calibri" w:hAnsi="Calibri"/>
        </w:rPr>
        <w:t xml:space="preserve"> ― это международная площадка, на которой на данный момент представлены 98 мировых университетов и обучаются свыше 6 </w:t>
      </w:r>
      <w:proofErr w:type="gramStart"/>
      <w:r w:rsidRPr="0056311D">
        <w:rPr>
          <w:rFonts w:ascii="Calibri" w:hAnsi="Calibri"/>
        </w:rPr>
        <w:t>млн</w:t>
      </w:r>
      <w:proofErr w:type="gramEnd"/>
      <w:r w:rsidRPr="0056311D">
        <w:rPr>
          <w:rFonts w:ascii="Calibri" w:hAnsi="Calibri"/>
        </w:rPr>
        <w:t xml:space="preserve"> студентов из 195 стран, поэтому позиционирование университета на этой площадке важно в свете задачи повышения узнаваемости и привлекательности для иностранных студентов.</w:t>
      </w:r>
    </w:p>
    <w:p w14:paraId="5073D6A8" w14:textId="77777777" w:rsidR="00AF1CF9" w:rsidRPr="0056311D" w:rsidRDefault="00B16882" w:rsidP="00B16882">
      <w:pPr>
        <w:spacing w:before="0" w:after="120" w:line="240" w:lineRule="auto"/>
        <w:ind w:firstLine="709"/>
        <w:jc w:val="both"/>
        <w:rPr>
          <w:rFonts w:ascii="Calibri" w:hAnsi="Calibri"/>
          <w:sz w:val="24"/>
          <w:szCs w:val="24"/>
        </w:rPr>
      </w:pPr>
      <w:proofErr w:type="gramStart"/>
      <w:r w:rsidRPr="0056311D">
        <w:rPr>
          <w:rFonts w:ascii="Calibri" w:hAnsi="Calibri"/>
          <w:sz w:val="24"/>
          <w:szCs w:val="24"/>
        </w:rPr>
        <w:t xml:space="preserve">В начале 2014 года на платформе </w:t>
      </w:r>
      <w:proofErr w:type="spellStart"/>
      <w:r w:rsidRPr="0056311D">
        <w:rPr>
          <w:rFonts w:ascii="Calibri" w:hAnsi="Calibri"/>
          <w:sz w:val="24"/>
          <w:szCs w:val="24"/>
        </w:rPr>
        <w:t>Coursera</w:t>
      </w:r>
      <w:proofErr w:type="spellEnd"/>
      <w:r w:rsidRPr="0056311D">
        <w:rPr>
          <w:rFonts w:ascii="Calibri" w:hAnsi="Calibri"/>
          <w:sz w:val="24"/>
          <w:szCs w:val="24"/>
        </w:rPr>
        <w:t xml:space="preserve"> были объявлены 12 курсов НИУ ВШЭ: 8 русскоязычных («Финансовые рынки и институты», «История экономической мысли», «Основы микроэкономики», «Теория отраслевых рынков», «Экономика труда», «Документы и презентации в </w:t>
      </w:r>
      <w:proofErr w:type="spellStart"/>
      <w:r w:rsidRPr="0056311D">
        <w:rPr>
          <w:rFonts w:ascii="Calibri" w:hAnsi="Calibri"/>
          <w:sz w:val="24"/>
          <w:szCs w:val="24"/>
        </w:rPr>
        <w:t>Latex</w:t>
      </w:r>
      <w:proofErr w:type="spellEnd"/>
      <w:r w:rsidRPr="0056311D">
        <w:rPr>
          <w:rFonts w:ascii="Calibri" w:hAnsi="Calibri"/>
          <w:sz w:val="24"/>
          <w:szCs w:val="24"/>
        </w:rPr>
        <w:t>», «Макроэкономика», «Основы корпоративных финансов») и 4 англоязычных («</w:t>
      </w:r>
      <w:proofErr w:type="spellStart"/>
      <w:r w:rsidRPr="0056311D">
        <w:rPr>
          <w:rFonts w:ascii="Calibri" w:hAnsi="Calibri"/>
          <w:sz w:val="24"/>
          <w:szCs w:val="24"/>
        </w:rPr>
        <w:t>Core</w:t>
      </w:r>
      <w:proofErr w:type="spellEnd"/>
      <w:r w:rsidRPr="0056311D">
        <w:rPr>
          <w:rFonts w:ascii="Calibri" w:hAnsi="Calibri"/>
          <w:sz w:val="24"/>
          <w:szCs w:val="24"/>
        </w:rPr>
        <w:t xml:space="preserve"> </w:t>
      </w:r>
      <w:proofErr w:type="spellStart"/>
      <w:r w:rsidRPr="0056311D">
        <w:rPr>
          <w:rFonts w:ascii="Calibri" w:hAnsi="Calibri"/>
          <w:sz w:val="24"/>
          <w:szCs w:val="24"/>
        </w:rPr>
        <w:t>concepts</w:t>
      </w:r>
      <w:proofErr w:type="spellEnd"/>
      <w:r w:rsidRPr="0056311D">
        <w:rPr>
          <w:rFonts w:ascii="Calibri" w:hAnsi="Calibri"/>
          <w:sz w:val="24"/>
          <w:szCs w:val="24"/>
        </w:rPr>
        <w:t xml:space="preserve"> </w:t>
      </w:r>
      <w:proofErr w:type="spellStart"/>
      <w:r w:rsidRPr="0056311D">
        <w:rPr>
          <w:rFonts w:ascii="Calibri" w:hAnsi="Calibri"/>
          <w:sz w:val="24"/>
          <w:szCs w:val="24"/>
        </w:rPr>
        <w:t>in</w:t>
      </w:r>
      <w:proofErr w:type="spellEnd"/>
      <w:r w:rsidRPr="0056311D">
        <w:rPr>
          <w:rFonts w:ascii="Calibri" w:hAnsi="Calibri"/>
          <w:sz w:val="24"/>
          <w:szCs w:val="24"/>
        </w:rPr>
        <w:t xml:space="preserve"> </w:t>
      </w:r>
      <w:proofErr w:type="spellStart"/>
      <w:r w:rsidRPr="0056311D">
        <w:rPr>
          <w:rFonts w:ascii="Calibri" w:hAnsi="Calibri"/>
          <w:sz w:val="24"/>
          <w:szCs w:val="24"/>
        </w:rPr>
        <w:t>Data</w:t>
      </w:r>
      <w:proofErr w:type="spellEnd"/>
      <w:r w:rsidRPr="0056311D">
        <w:rPr>
          <w:rFonts w:ascii="Calibri" w:hAnsi="Calibri"/>
          <w:sz w:val="24"/>
          <w:szCs w:val="24"/>
        </w:rPr>
        <w:t xml:space="preserve"> </w:t>
      </w:r>
      <w:proofErr w:type="spellStart"/>
      <w:r w:rsidRPr="0056311D">
        <w:rPr>
          <w:rFonts w:ascii="Calibri" w:hAnsi="Calibri"/>
          <w:sz w:val="24"/>
          <w:szCs w:val="24"/>
        </w:rPr>
        <w:t>Analysis</w:t>
      </w:r>
      <w:proofErr w:type="spellEnd"/>
      <w:r w:rsidRPr="0056311D">
        <w:rPr>
          <w:rFonts w:ascii="Calibri" w:hAnsi="Calibri"/>
          <w:sz w:val="24"/>
          <w:szCs w:val="24"/>
        </w:rPr>
        <w:t>», «</w:t>
      </w:r>
      <w:proofErr w:type="spellStart"/>
      <w:r w:rsidRPr="0056311D">
        <w:rPr>
          <w:rFonts w:ascii="Calibri" w:hAnsi="Calibri"/>
          <w:sz w:val="24"/>
          <w:szCs w:val="24"/>
        </w:rPr>
        <w:t>Public</w:t>
      </w:r>
      <w:proofErr w:type="spellEnd"/>
      <w:r w:rsidRPr="0056311D">
        <w:rPr>
          <w:rFonts w:ascii="Calibri" w:hAnsi="Calibri"/>
          <w:sz w:val="24"/>
          <w:szCs w:val="24"/>
        </w:rPr>
        <w:t xml:space="preserve"> </w:t>
      </w:r>
      <w:proofErr w:type="spellStart"/>
      <w:r w:rsidRPr="0056311D">
        <w:rPr>
          <w:rFonts w:ascii="Calibri" w:hAnsi="Calibri"/>
          <w:sz w:val="24"/>
          <w:szCs w:val="24"/>
        </w:rPr>
        <w:t>Economics</w:t>
      </w:r>
      <w:proofErr w:type="spellEnd"/>
      <w:r w:rsidRPr="0056311D">
        <w:rPr>
          <w:rFonts w:ascii="Calibri" w:hAnsi="Calibri"/>
          <w:sz w:val="24"/>
          <w:szCs w:val="24"/>
        </w:rPr>
        <w:t>», «</w:t>
      </w:r>
      <w:proofErr w:type="spellStart"/>
      <w:r w:rsidRPr="0056311D">
        <w:rPr>
          <w:rFonts w:ascii="Calibri" w:hAnsi="Calibri"/>
          <w:sz w:val="24"/>
          <w:szCs w:val="24"/>
        </w:rPr>
        <w:t>Understanding</w:t>
      </w:r>
      <w:proofErr w:type="spellEnd"/>
      <w:r w:rsidRPr="0056311D">
        <w:rPr>
          <w:rFonts w:ascii="Calibri" w:hAnsi="Calibri"/>
          <w:sz w:val="24"/>
          <w:szCs w:val="24"/>
        </w:rPr>
        <w:t xml:space="preserve"> </w:t>
      </w:r>
      <w:proofErr w:type="spellStart"/>
      <w:r w:rsidRPr="0056311D">
        <w:rPr>
          <w:rFonts w:ascii="Calibri" w:hAnsi="Calibri"/>
          <w:sz w:val="24"/>
          <w:szCs w:val="24"/>
        </w:rPr>
        <w:t>Russians</w:t>
      </w:r>
      <w:proofErr w:type="spellEnd"/>
      <w:r w:rsidRPr="0056311D">
        <w:rPr>
          <w:rFonts w:ascii="Calibri" w:hAnsi="Calibri"/>
          <w:sz w:val="24"/>
          <w:szCs w:val="24"/>
        </w:rPr>
        <w:t>», «</w:t>
      </w:r>
      <w:proofErr w:type="spellStart"/>
      <w:r w:rsidRPr="0056311D">
        <w:rPr>
          <w:rFonts w:ascii="Calibri" w:hAnsi="Calibri"/>
          <w:sz w:val="24"/>
          <w:szCs w:val="24"/>
        </w:rPr>
        <w:t>Introduction</w:t>
      </w:r>
      <w:proofErr w:type="spellEnd"/>
      <w:r w:rsidRPr="0056311D">
        <w:rPr>
          <w:rFonts w:ascii="Calibri" w:hAnsi="Calibri"/>
          <w:sz w:val="24"/>
          <w:szCs w:val="24"/>
        </w:rPr>
        <w:t xml:space="preserve"> </w:t>
      </w:r>
      <w:proofErr w:type="spellStart"/>
      <w:r w:rsidRPr="0056311D">
        <w:rPr>
          <w:rFonts w:ascii="Calibri" w:hAnsi="Calibri"/>
          <w:sz w:val="24"/>
          <w:szCs w:val="24"/>
        </w:rPr>
        <w:t>to</w:t>
      </w:r>
      <w:proofErr w:type="spellEnd"/>
      <w:r w:rsidRPr="0056311D">
        <w:rPr>
          <w:rFonts w:ascii="Calibri" w:hAnsi="Calibri"/>
          <w:sz w:val="24"/>
          <w:szCs w:val="24"/>
        </w:rPr>
        <w:t xml:space="preserve"> </w:t>
      </w:r>
      <w:proofErr w:type="spellStart"/>
      <w:r w:rsidRPr="0056311D">
        <w:rPr>
          <w:rFonts w:ascii="Calibri" w:hAnsi="Calibri"/>
          <w:sz w:val="24"/>
          <w:szCs w:val="24"/>
        </w:rPr>
        <w:t>Neuroeconomics</w:t>
      </w:r>
      <w:proofErr w:type="spellEnd"/>
      <w:r w:rsidRPr="0056311D">
        <w:rPr>
          <w:rFonts w:ascii="Calibri" w:hAnsi="Calibri"/>
          <w:sz w:val="24"/>
          <w:szCs w:val="24"/>
        </w:rPr>
        <w:t>:</w:t>
      </w:r>
      <w:proofErr w:type="gramEnd"/>
      <w:r w:rsidRPr="0056311D">
        <w:rPr>
          <w:rFonts w:ascii="Calibri" w:hAnsi="Calibri"/>
          <w:sz w:val="24"/>
          <w:szCs w:val="24"/>
        </w:rPr>
        <w:t xml:space="preserve"> </w:t>
      </w:r>
      <w:proofErr w:type="spellStart"/>
      <w:r w:rsidRPr="0056311D">
        <w:rPr>
          <w:rFonts w:ascii="Calibri" w:hAnsi="Calibri"/>
          <w:sz w:val="24"/>
          <w:szCs w:val="24"/>
        </w:rPr>
        <w:t>How</w:t>
      </w:r>
      <w:proofErr w:type="spellEnd"/>
      <w:r w:rsidRPr="0056311D">
        <w:rPr>
          <w:rFonts w:ascii="Calibri" w:hAnsi="Calibri"/>
          <w:sz w:val="24"/>
          <w:szCs w:val="24"/>
        </w:rPr>
        <w:t xml:space="preserve"> </w:t>
      </w:r>
      <w:proofErr w:type="spellStart"/>
      <w:r w:rsidRPr="0056311D">
        <w:rPr>
          <w:rFonts w:ascii="Calibri" w:hAnsi="Calibri"/>
          <w:sz w:val="24"/>
          <w:szCs w:val="24"/>
        </w:rPr>
        <w:t>the</w:t>
      </w:r>
      <w:proofErr w:type="spellEnd"/>
      <w:r w:rsidRPr="0056311D">
        <w:rPr>
          <w:rFonts w:ascii="Calibri" w:hAnsi="Calibri"/>
          <w:sz w:val="24"/>
          <w:szCs w:val="24"/>
        </w:rPr>
        <w:t xml:space="preserve"> </w:t>
      </w:r>
      <w:proofErr w:type="spellStart"/>
      <w:r w:rsidRPr="0056311D">
        <w:rPr>
          <w:rFonts w:ascii="Calibri" w:hAnsi="Calibri"/>
          <w:sz w:val="24"/>
          <w:szCs w:val="24"/>
        </w:rPr>
        <w:t>Brain</w:t>
      </w:r>
      <w:proofErr w:type="spellEnd"/>
      <w:r w:rsidRPr="0056311D">
        <w:rPr>
          <w:rFonts w:ascii="Calibri" w:hAnsi="Calibri"/>
          <w:sz w:val="24"/>
          <w:szCs w:val="24"/>
        </w:rPr>
        <w:t xml:space="preserve"> </w:t>
      </w:r>
      <w:proofErr w:type="spellStart"/>
      <w:r w:rsidRPr="0056311D">
        <w:rPr>
          <w:rFonts w:ascii="Calibri" w:hAnsi="Calibri"/>
          <w:sz w:val="24"/>
          <w:szCs w:val="24"/>
        </w:rPr>
        <w:t>Makes</w:t>
      </w:r>
      <w:proofErr w:type="spellEnd"/>
      <w:r w:rsidRPr="0056311D">
        <w:rPr>
          <w:rFonts w:ascii="Calibri" w:hAnsi="Calibri"/>
          <w:sz w:val="24"/>
          <w:szCs w:val="24"/>
        </w:rPr>
        <w:t xml:space="preserve"> </w:t>
      </w:r>
      <w:proofErr w:type="spellStart"/>
      <w:r w:rsidRPr="0056311D">
        <w:rPr>
          <w:rFonts w:ascii="Calibri" w:hAnsi="Calibri"/>
          <w:sz w:val="24"/>
          <w:szCs w:val="24"/>
        </w:rPr>
        <w:t>Decisions</w:t>
      </w:r>
      <w:proofErr w:type="spellEnd"/>
      <w:r w:rsidRPr="0056311D">
        <w:rPr>
          <w:rFonts w:ascii="Calibri" w:hAnsi="Calibri"/>
          <w:sz w:val="24"/>
          <w:szCs w:val="24"/>
        </w:rPr>
        <w:t>», «</w:t>
      </w:r>
      <w:proofErr w:type="spellStart"/>
      <w:r w:rsidRPr="0056311D">
        <w:rPr>
          <w:rFonts w:ascii="Calibri" w:hAnsi="Calibri"/>
          <w:sz w:val="24"/>
          <w:szCs w:val="24"/>
        </w:rPr>
        <w:t>Introduction</w:t>
      </w:r>
      <w:proofErr w:type="spellEnd"/>
      <w:r w:rsidRPr="0056311D">
        <w:rPr>
          <w:rFonts w:ascii="Calibri" w:hAnsi="Calibri"/>
          <w:sz w:val="24"/>
          <w:szCs w:val="24"/>
        </w:rPr>
        <w:t xml:space="preserve"> </w:t>
      </w:r>
      <w:proofErr w:type="spellStart"/>
      <w:r w:rsidRPr="0056311D">
        <w:rPr>
          <w:rFonts w:ascii="Calibri" w:hAnsi="Calibri"/>
          <w:sz w:val="24"/>
          <w:szCs w:val="24"/>
        </w:rPr>
        <w:t>to</w:t>
      </w:r>
      <w:proofErr w:type="spellEnd"/>
      <w:r w:rsidRPr="0056311D">
        <w:rPr>
          <w:rFonts w:ascii="Calibri" w:hAnsi="Calibri"/>
          <w:sz w:val="24"/>
          <w:szCs w:val="24"/>
        </w:rPr>
        <w:t xml:space="preserve"> </w:t>
      </w:r>
      <w:proofErr w:type="spellStart"/>
      <w:r w:rsidRPr="0056311D">
        <w:rPr>
          <w:rFonts w:ascii="Calibri" w:hAnsi="Calibri"/>
          <w:sz w:val="24"/>
          <w:szCs w:val="24"/>
        </w:rPr>
        <w:t>Neuroeconomics</w:t>
      </w:r>
      <w:proofErr w:type="spellEnd"/>
      <w:r w:rsidRPr="0056311D">
        <w:rPr>
          <w:rFonts w:ascii="Calibri" w:hAnsi="Calibri"/>
          <w:sz w:val="24"/>
          <w:szCs w:val="24"/>
        </w:rPr>
        <w:t xml:space="preserve">: </w:t>
      </w:r>
      <w:proofErr w:type="spellStart"/>
      <w:proofErr w:type="gramStart"/>
      <w:r w:rsidRPr="0056311D">
        <w:rPr>
          <w:rFonts w:ascii="Calibri" w:hAnsi="Calibri"/>
          <w:sz w:val="24"/>
          <w:szCs w:val="24"/>
        </w:rPr>
        <w:t>How</w:t>
      </w:r>
      <w:proofErr w:type="spellEnd"/>
      <w:r w:rsidRPr="0056311D">
        <w:rPr>
          <w:rFonts w:ascii="Calibri" w:hAnsi="Calibri"/>
          <w:sz w:val="24"/>
          <w:szCs w:val="24"/>
        </w:rPr>
        <w:t xml:space="preserve"> </w:t>
      </w:r>
      <w:proofErr w:type="spellStart"/>
      <w:r w:rsidRPr="0056311D">
        <w:rPr>
          <w:rFonts w:ascii="Calibri" w:hAnsi="Calibri"/>
          <w:sz w:val="24"/>
          <w:szCs w:val="24"/>
        </w:rPr>
        <w:t>the</w:t>
      </w:r>
      <w:proofErr w:type="spellEnd"/>
      <w:r w:rsidRPr="0056311D">
        <w:rPr>
          <w:rFonts w:ascii="Calibri" w:hAnsi="Calibri"/>
          <w:sz w:val="24"/>
          <w:szCs w:val="24"/>
        </w:rPr>
        <w:t xml:space="preserve"> </w:t>
      </w:r>
      <w:proofErr w:type="spellStart"/>
      <w:r w:rsidRPr="0056311D">
        <w:rPr>
          <w:rFonts w:ascii="Calibri" w:hAnsi="Calibri"/>
          <w:sz w:val="24"/>
          <w:szCs w:val="24"/>
        </w:rPr>
        <w:t>Brain</w:t>
      </w:r>
      <w:proofErr w:type="spellEnd"/>
      <w:r w:rsidRPr="0056311D">
        <w:rPr>
          <w:rFonts w:ascii="Calibri" w:hAnsi="Calibri"/>
          <w:sz w:val="24"/>
          <w:szCs w:val="24"/>
        </w:rPr>
        <w:t xml:space="preserve"> </w:t>
      </w:r>
      <w:proofErr w:type="spellStart"/>
      <w:r w:rsidRPr="0056311D">
        <w:rPr>
          <w:rFonts w:ascii="Calibri" w:hAnsi="Calibri"/>
          <w:sz w:val="24"/>
          <w:szCs w:val="24"/>
        </w:rPr>
        <w:t>Makes</w:t>
      </w:r>
      <w:proofErr w:type="spellEnd"/>
      <w:r w:rsidRPr="0056311D">
        <w:rPr>
          <w:rFonts w:ascii="Calibri" w:hAnsi="Calibri"/>
          <w:sz w:val="24"/>
          <w:szCs w:val="24"/>
        </w:rPr>
        <w:t xml:space="preserve"> </w:t>
      </w:r>
      <w:proofErr w:type="spellStart"/>
      <w:r w:rsidRPr="0056311D">
        <w:rPr>
          <w:rFonts w:ascii="Calibri" w:hAnsi="Calibri"/>
          <w:sz w:val="24"/>
          <w:szCs w:val="24"/>
        </w:rPr>
        <w:t>Decisions</w:t>
      </w:r>
      <w:proofErr w:type="spellEnd"/>
      <w:r w:rsidRPr="0056311D">
        <w:rPr>
          <w:rFonts w:ascii="Calibri" w:hAnsi="Calibri"/>
          <w:sz w:val="24"/>
          <w:szCs w:val="24"/>
        </w:rPr>
        <w:t>»).</w:t>
      </w:r>
      <w:proofErr w:type="gramEnd"/>
      <w:r w:rsidRPr="0056311D">
        <w:rPr>
          <w:rFonts w:ascii="Calibri" w:hAnsi="Calibri"/>
          <w:sz w:val="24"/>
          <w:szCs w:val="24"/>
        </w:rPr>
        <w:t xml:space="preserve"> Количество студентов, записавшихся на он-</w:t>
      </w:r>
      <w:proofErr w:type="spellStart"/>
      <w:r w:rsidRPr="0056311D">
        <w:rPr>
          <w:rFonts w:ascii="Calibri" w:hAnsi="Calibri"/>
          <w:sz w:val="24"/>
          <w:szCs w:val="24"/>
        </w:rPr>
        <w:t>лайн</w:t>
      </w:r>
      <w:proofErr w:type="spellEnd"/>
      <w:r w:rsidRPr="0056311D">
        <w:rPr>
          <w:rFonts w:ascii="Calibri" w:hAnsi="Calibri"/>
          <w:sz w:val="24"/>
          <w:szCs w:val="24"/>
        </w:rPr>
        <w:t>-курсы НИУ ВШЭ за прошедший год, превышает 300 тысяч; на каждый из курсов подписано от 8 до 72 тыс. человек.</w:t>
      </w:r>
    </w:p>
    <w:p w14:paraId="4AA3EFAD" w14:textId="40EDD3D1" w:rsidR="00464753" w:rsidRPr="0056311D" w:rsidRDefault="00464753" w:rsidP="00464753">
      <w:pPr>
        <w:spacing w:before="0" w:after="120" w:line="240" w:lineRule="auto"/>
        <w:jc w:val="both"/>
        <w:rPr>
          <w:rFonts w:ascii="Calibri" w:hAnsi="Calibri"/>
          <w:b/>
          <w:bCs/>
          <w:i/>
          <w:sz w:val="24"/>
          <w:szCs w:val="24"/>
        </w:rPr>
      </w:pPr>
      <w:r w:rsidRPr="0056311D">
        <w:rPr>
          <w:rFonts w:ascii="Calibri" w:hAnsi="Calibri"/>
          <w:b/>
          <w:bCs/>
          <w:i/>
          <w:sz w:val="24"/>
          <w:szCs w:val="24"/>
        </w:rPr>
        <w:t xml:space="preserve">Таблица </w:t>
      </w:r>
      <w:r w:rsidR="00A06D52" w:rsidRPr="0056311D">
        <w:rPr>
          <w:rFonts w:ascii="Calibri" w:hAnsi="Calibri"/>
          <w:b/>
          <w:bCs/>
          <w:i/>
          <w:sz w:val="24"/>
          <w:szCs w:val="24"/>
        </w:rPr>
        <w:fldChar w:fldCharType="begin"/>
      </w:r>
      <w:r w:rsidR="00A06D52" w:rsidRPr="0056311D">
        <w:rPr>
          <w:rFonts w:ascii="Calibri" w:hAnsi="Calibri"/>
          <w:b/>
          <w:bCs/>
          <w:i/>
          <w:sz w:val="24"/>
          <w:szCs w:val="24"/>
        </w:rPr>
        <w:instrText xml:space="preserve"> STYLEREF 2 \s </w:instrText>
      </w:r>
      <w:r w:rsidR="00A06D52" w:rsidRPr="0056311D">
        <w:rPr>
          <w:rFonts w:ascii="Calibri" w:hAnsi="Calibri"/>
          <w:b/>
          <w:bCs/>
          <w:i/>
          <w:sz w:val="24"/>
          <w:szCs w:val="24"/>
        </w:rPr>
        <w:fldChar w:fldCharType="separate"/>
      </w:r>
      <w:r w:rsidR="00A06D52" w:rsidRPr="0056311D">
        <w:rPr>
          <w:rFonts w:ascii="Calibri" w:hAnsi="Calibri"/>
          <w:b/>
          <w:bCs/>
          <w:i/>
          <w:noProof/>
          <w:sz w:val="24"/>
          <w:szCs w:val="24"/>
        </w:rPr>
        <w:t>9.3</w:t>
      </w:r>
      <w:r w:rsidR="00A06D52" w:rsidRPr="0056311D">
        <w:rPr>
          <w:rFonts w:ascii="Calibri" w:hAnsi="Calibri"/>
          <w:b/>
          <w:bCs/>
          <w:i/>
          <w:sz w:val="24"/>
          <w:szCs w:val="24"/>
        </w:rPr>
        <w:fldChar w:fldCharType="end"/>
      </w:r>
      <w:r w:rsidR="00A06D52" w:rsidRPr="0056311D">
        <w:rPr>
          <w:rFonts w:ascii="Calibri" w:hAnsi="Calibri"/>
          <w:b/>
          <w:bCs/>
          <w:i/>
          <w:sz w:val="24"/>
          <w:szCs w:val="24"/>
        </w:rPr>
        <w:noBreakHyphen/>
      </w:r>
      <w:r w:rsidR="00A06D52" w:rsidRPr="0056311D">
        <w:rPr>
          <w:rFonts w:ascii="Calibri" w:hAnsi="Calibri"/>
          <w:b/>
          <w:bCs/>
          <w:i/>
          <w:sz w:val="24"/>
          <w:szCs w:val="24"/>
        </w:rPr>
        <w:fldChar w:fldCharType="begin"/>
      </w:r>
      <w:r w:rsidR="00A06D52" w:rsidRPr="0056311D">
        <w:rPr>
          <w:rFonts w:ascii="Calibri" w:hAnsi="Calibri"/>
          <w:b/>
          <w:bCs/>
          <w:i/>
          <w:sz w:val="24"/>
          <w:szCs w:val="24"/>
        </w:rPr>
        <w:instrText xml:space="preserve"> SEQ Таблица \* ARABIC \s 2 </w:instrText>
      </w:r>
      <w:r w:rsidR="00A06D52" w:rsidRPr="0056311D">
        <w:rPr>
          <w:rFonts w:ascii="Calibri" w:hAnsi="Calibri"/>
          <w:b/>
          <w:bCs/>
          <w:i/>
          <w:sz w:val="24"/>
          <w:szCs w:val="24"/>
        </w:rPr>
        <w:fldChar w:fldCharType="separate"/>
      </w:r>
      <w:r w:rsidR="00A06D52" w:rsidRPr="0056311D">
        <w:rPr>
          <w:rFonts w:ascii="Calibri" w:hAnsi="Calibri"/>
          <w:b/>
          <w:bCs/>
          <w:i/>
          <w:noProof/>
          <w:sz w:val="24"/>
          <w:szCs w:val="24"/>
        </w:rPr>
        <w:t>1</w:t>
      </w:r>
      <w:r w:rsidR="00A06D52" w:rsidRPr="0056311D">
        <w:rPr>
          <w:rFonts w:ascii="Calibri" w:hAnsi="Calibri"/>
          <w:b/>
          <w:bCs/>
          <w:i/>
          <w:sz w:val="24"/>
          <w:szCs w:val="24"/>
        </w:rPr>
        <w:fldChar w:fldCharType="end"/>
      </w:r>
      <w:r w:rsidR="00597EC7" w:rsidRPr="0056311D">
        <w:rPr>
          <w:rFonts w:ascii="Calibri" w:hAnsi="Calibri"/>
          <w:sz w:val="24"/>
          <w:szCs w:val="24"/>
        </w:rPr>
        <w:t xml:space="preserve"> </w:t>
      </w:r>
      <w:r w:rsidR="00597EC7" w:rsidRPr="0056311D">
        <w:rPr>
          <w:rFonts w:ascii="Calibri" w:hAnsi="Calibri"/>
          <w:b/>
          <w:sz w:val="24"/>
          <w:szCs w:val="24"/>
          <w:lang w:val="en-US"/>
        </w:rPr>
        <w:t>MOOC</w:t>
      </w:r>
      <w:r w:rsidR="00597EC7" w:rsidRPr="0056311D">
        <w:rPr>
          <w:rFonts w:ascii="Calibri" w:hAnsi="Calibri"/>
          <w:b/>
          <w:sz w:val="24"/>
          <w:szCs w:val="24"/>
        </w:rPr>
        <w:t>’</w:t>
      </w:r>
      <w:r w:rsidR="00597EC7" w:rsidRPr="0056311D">
        <w:rPr>
          <w:rFonts w:ascii="Calibri" w:hAnsi="Calibri"/>
          <w:b/>
          <w:sz w:val="24"/>
          <w:szCs w:val="24"/>
          <w:lang w:val="en-US"/>
        </w:rPr>
        <w:t>S</w:t>
      </w:r>
      <w:r w:rsidR="00597EC7" w:rsidRPr="0056311D">
        <w:rPr>
          <w:rFonts w:ascii="Calibri" w:hAnsi="Calibri"/>
          <w:b/>
          <w:sz w:val="24"/>
          <w:szCs w:val="24"/>
        </w:rPr>
        <w:t xml:space="preserve"> Вышки на </w:t>
      </w:r>
      <w:proofErr w:type="spellStart"/>
      <w:r w:rsidR="00597EC7" w:rsidRPr="0056311D">
        <w:rPr>
          <w:rFonts w:ascii="Calibri" w:hAnsi="Calibri"/>
          <w:b/>
          <w:sz w:val="24"/>
          <w:szCs w:val="24"/>
          <w:lang w:val="en-US"/>
        </w:rPr>
        <w:t>Coursera</w:t>
      </w:r>
      <w:proofErr w:type="spellEnd"/>
      <w:r w:rsidR="00597EC7" w:rsidRPr="0056311D">
        <w:rPr>
          <w:rFonts w:ascii="Calibri" w:hAnsi="Calibri"/>
          <w:b/>
          <w:sz w:val="24"/>
          <w:szCs w:val="24"/>
        </w:rPr>
        <w:t xml:space="preserve"> - 2014</w:t>
      </w:r>
    </w:p>
    <w:tbl>
      <w:tblPr>
        <w:tblW w:w="100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800"/>
        <w:gridCol w:w="4031"/>
        <w:gridCol w:w="1580"/>
        <w:gridCol w:w="3665"/>
      </w:tblGrid>
      <w:tr w:rsidR="00464753" w:rsidRPr="0056311D" w14:paraId="027F25F9" w14:textId="77777777" w:rsidTr="005C5479">
        <w:trPr>
          <w:divId w:val="694890730"/>
          <w:trHeight w:val="376"/>
        </w:trPr>
        <w:tc>
          <w:tcPr>
            <w:tcW w:w="800" w:type="dxa"/>
            <w:shd w:val="clear" w:color="auto" w:fill="EEECE1" w:themeFill="background2"/>
            <w:tcMar>
              <w:top w:w="11" w:type="dxa"/>
              <w:left w:w="11" w:type="dxa"/>
              <w:bottom w:w="0" w:type="dxa"/>
              <w:right w:w="11" w:type="dxa"/>
            </w:tcMar>
            <w:hideMark/>
          </w:tcPr>
          <w:p w14:paraId="6EE4900C" w14:textId="77777777" w:rsidR="00ED7621" w:rsidRPr="0056311D" w:rsidRDefault="00464753" w:rsidP="005C5479">
            <w:pPr>
              <w:spacing w:before="0" w:after="120" w:line="240" w:lineRule="auto"/>
              <w:jc w:val="center"/>
              <w:rPr>
                <w:rFonts w:cstheme="minorHAnsi"/>
                <w:sz w:val="24"/>
                <w:szCs w:val="24"/>
              </w:rPr>
            </w:pPr>
            <w:r w:rsidRPr="0056311D">
              <w:rPr>
                <w:rFonts w:cstheme="minorHAnsi"/>
                <w:b/>
                <w:bCs/>
                <w:sz w:val="24"/>
                <w:szCs w:val="24"/>
              </w:rPr>
              <w:t>№</w:t>
            </w:r>
          </w:p>
        </w:tc>
        <w:tc>
          <w:tcPr>
            <w:tcW w:w="4031" w:type="dxa"/>
            <w:shd w:val="clear" w:color="auto" w:fill="EEECE1" w:themeFill="background2"/>
            <w:tcMar>
              <w:top w:w="11" w:type="dxa"/>
              <w:left w:w="11" w:type="dxa"/>
              <w:bottom w:w="0" w:type="dxa"/>
              <w:right w:w="11" w:type="dxa"/>
            </w:tcMar>
            <w:hideMark/>
          </w:tcPr>
          <w:p w14:paraId="517720D5" w14:textId="77777777" w:rsidR="00ED7621" w:rsidRPr="0056311D" w:rsidRDefault="00464753" w:rsidP="005C5479">
            <w:pPr>
              <w:spacing w:before="0" w:after="120" w:line="240" w:lineRule="auto"/>
              <w:rPr>
                <w:rFonts w:cstheme="minorHAnsi"/>
                <w:sz w:val="24"/>
                <w:szCs w:val="24"/>
              </w:rPr>
            </w:pPr>
            <w:r w:rsidRPr="0056311D">
              <w:rPr>
                <w:rFonts w:cstheme="minorHAnsi"/>
                <w:b/>
                <w:bCs/>
                <w:sz w:val="24"/>
                <w:szCs w:val="24"/>
              </w:rPr>
              <w:t>Название курса</w:t>
            </w:r>
          </w:p>
        </w:tc>
        <w:tc>
          <w:tcPr>
            <w:tcW w:w="1580" w:type="dxa"/>
            <w:shd w:val="clear" w:color="auto" w:fill="EEECE1" w:themeFill="background2"/>
            <w:tcMar>
              <w:top w:w="11" w:type="dxa"/>
              <w:left w:w="11" w:type="dxa"/>
              <w:bottom w:w="0" w:type="dxa"/>
              <w:right w:w="11" w:type="dxa"/>
            </w:tcMar>
            <w:hideMark/>
          </w:tcPr>
          <w:p w14:paraId="62336A9C" w14:textId="77777777" w:rsidR="00ED7621" w:rsidRPr="0056311D" w:rsidRDefault="00464753" w:rsidP="005C5479">
            <w:pPr>
              <w:spacing w:before="0" w:after="120" w:line="240" w:lineRule="auto"/>
              <w:rPr>
                <w:rFonts w:cstheme="minorHAnsi"/>
                <w:sz w:val="24"/>
                <w:szCs w:val="24"/>
              </w:rPr>
            </w:pPr>
            <w:r w:rsidRPr="0056311D">
              <w:rPr>
                <w:rFonts w:cstheme="minorHAnsi"/>
                <w:b/>
                <w:bCs/>
                <w:sz w:val="24"/>
                <w:szCs w:val="24"/>
              </w:rPr>
              <w:t>Язык</w:t>
            </w:r>
          </w:p>
        </w:tc>
        <w:tc>
          <w:tcPr>
            <w:tcW w:w="3665" w:type="dxa"/>
            <w:shd w:val="clear" w:color="auto" w:fill="EEECE1" w:themeFill="background2"/>
            <w:tcMar>
              <w:top w:w="11" w:type="dxa"/>
              <w:left w:w="11" w:type="dxa"/>
              <w:bottom w:w="0" w:type="dxa"/>
              <w:right w:w="11" w:type="dxa"/>
            </w:tcMar>
            <w:hideMark/>
          </w:tcPr>
          <w:p w14:paraId="698DDDB4" w14:textId="77777777" w:rsidR="00ED7621" w:rsidRPr="0056311D" w:rsidRDefault="00464753" w:rsidP="005C5479">
            <w:pPr>
              <w:spacing w:before="0" w:after="120" w:line="240" w:lineRule="auto"/>
              <w:rPr>
                <w:rFonts w:cstheme="minorHAnsi"/>
                <w:sz w:val="24"/>
                <w:szCs w:val="24"/>
              </w:rPr>
            </w:pPr>
            <w:r w:rsidRPr="0056311D">
              <w:rPr>
                <w:rFonts w:cstheme="minorHAnsi"/>
                <w:b/>
                <w:bCs/>
                <w:sz w:val="24"/>
                <w:szCs w:val="24"/>
              </w:rPr>
              <w:t>Лектор</w:t>
            </w:r>
          </w:p>
        </w:tc>
      </w:tr>
      <w:tr w:rsidR="00464753" w:rsidRPr="0056311D" w14:paraId="333D61E6" w14:textId="77777777" w:rsidTr="005C5479">
        <w:trPr>
          <w:divId w:val="694890730"/>
          <w:trHeight w:val="287"/>
        </w:trPr>
        <w:tc>
          <w:tcPr>
            <w:tcW w:w="800" w:type="dxa"/>
            <w:shd w:val="clear" w:color="auto" w:fill="auto"/>
            <w:tcMar>
              <w:top w:w="11" w:type="dxa"/>
              <w:left w:w="11" w:type="dxa"/>
              <w:bottom w:w="0" w:type="dxa"/>
              <w:right w:w="11" w:type="dxa"/>
            </w:tcMar>
            <w:hideMark/>
          </w:tcPr>
          <w:p w14:paraId="62E0844B"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1</w:t>
            </w:r>
          </w:p>
        </w:tc>
        <w:tc>
          <w:tcPr>
            <w:tcW w:w="4031" w:type="dxa"/>
            <w:shd w:val="clear" w:color="auto" w:fill="auto"/>
            <w:tcMar>
              <w:top w:w="11" w:type="dxa"/>
              <w:left w:w="11" w:type="dxa"/>
              <w:bottom w:w="0" w:type="dxa"/>
              <w:right w:w="11" w:type="dxa"/>
            </w:tcMar>
            <w:hideMark/>
          </w:tcPr>
          <w:p w14:paraId="5A400BFC"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Финансовые рынки и институты</w:t>
            </w:r>
          </w:p>
        </w:tc>
        <w:tc>
          <w:tcPr>
            <w:tcW w:w="1580" w:type="dxa"/>
            <w:shd w:val="clear" w:color="auto" w:fill="auto"/>
            <w:tcMar>
              <w:top w:w="11" w:type="dxa"/>
              <w:left w:w="11" w:type="dxa"/>
              <w:bottom w:w="0" w:type="dxa"/>
              <w:right w:w="11" w:type="dxa"/>
            </w:tcMar>
            <w:hideMark/>
          </w:tcPr>
          <w:p w14:paraId="6618B21D"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auto"/>
            <w:tcMar>
              <w:top w:w="11" w:type="dxa"/>
              <w:left w:w="11" w:type="dxa"/>
              <w:bottom w:w="0" w:type="dxa"/>
              <w:right w:w="11" w:type="dxa"/>
            </w:tcMar>
            <w:hideMark/>
          </w:tcPr>
          <w:p w14:paraId="5C75EE21"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Берзон</w:t>
            </w:r>
            <w:proofErr w:type="spellEnd"/>
            <w:r w:rsidRPr="0056311D">
              <w:rPr>
                <w:rFonts w:cstheme="minorHAnsi"/>
                <w:sz w:val="24"/>
                <w:szCs w:val="24"/>
              </w:rPr>
              <w:t xml:space="preserve"> Николай Иосифович</w:t>
            </w:r>
          </w:p>
        </w:tc>
      </w:tr>
      <w:tr w:rsidR="00464753" w:rsidRPr="0056311D" w14:paraId="6679723A" w14:textId="77777777" w:rsidTr="005C5479">
        <w:trPr>
          <w:divId w:val="694890730"/>
          <w:trHeight w:val="287"/>
        </w:trPr>
        <w:tc>
          <w:tcPr>
            <w:tcW w:w="800" w:type="dxa"/>
            <w:vMerge w:val="restart"/>
            <w:shd w:val="clear" w:color="auto" w:fill="F2F2F2" w:themeFill="background1" w:themeFillShade="F2"/>
            <w:tcMar>
              <w:top w:w="11" w:type="dxa"/>
              <w:left w:w="11" w:type="dxa"/>
              <w:bottom w:w="0" w:type="dxa"/>
              <w:right w:w="11" w:type="dxa"/>
            </w:tcMar>
            <w:hideMark/>
          </w:tcPr>
          <w:p w14:paraId="54E17C56"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2</w:t>
            </w:r>
          </w:p>
        </w:tc>
        <w:tc>
          <w:tcPr>
            <w:tcW w:w="4031" w:type="dxa"/>
            <w:vMerge w:val="restart"/>
            <w:shd w:val="clear" w:color="auto" w:fill="F2F2F2" w:themeFill="background1" w:themeFillShade="F2"/>
            <w:tcMar>
              <w:top w:w="11" w:type="dxa"/>
              <w:left w:w="11" w:type="dxa"/>
              <w:bottom w:w="0" w:type="dxa"/>
              <w:right w:w="11" w:type="dxa"/>
            </w:tcMar>
            <w:hideMark/>
          </w:tcPr>
          <w:p w14:paraId="696BC987"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История экономической мысли</w:t>
            </w:r>
          </w:p>
        </w:tc>
        <w:tc>
          <w:tcPr>
            <w:tcW w:w="1580" w:type="dxa"/>
            <w:vMerge w:val="restart"/>
            <w:shd w:val="clear" w:color="auto" w:fill="F2F2F2" w:themeFill="background1" w:themeFillShade="F2"/>
            <w:tcMar>
              <w:top w:w="11" w:type="dxa"/>
              <w:left w:w="11" w:type="dxa"/>
              <w:bottom w:w="0" w:type="dxa"/>
              <w:right w:w="11" w:type="dxa"/>
            </w:tcMar>
            <w:hideMark/>
          </w:tcPr>
          <w:p w14:paraId="671F3B86"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F2F2F2" w:themeFill="background1" w:themeFillShade="F2"/>
            <w:tcMar>
              <w:top w:w="11" w:type="dxa"/>
              <w:left w:w="11" w:type="dxa"/>
              <w:bottom w:w="0" w:type="dxa"/>
              <w:right w:w="11" w:type="dxa"/>
            </w:tcMar>
            <w:hideMark/>
          </w:tcPr>
          <w:p w14:paraId="343B6AB5"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 xml:space="preserve">Автономов Владимир Сергеевич </w:t>
            </w:r>
          </w:p>
        </w:tc>
      </w:tr>
      <w:tr w:rsidR="00464753" w:rsidRPr="0056311D" w14:paraId="31F8556B" w14:textId="77777777" w:rsidTr="005C5479">
        <w:trPr>
          <w:divId w:val="694890730"/>
          <w:trHeight w:val="287"/>
        </w:trPr>
        <w:tc>
          <w:tcPr>
            <w:tcW w:w="0" w:type="auto"/>
            <w:vMerge/>
            <w:hideMark/>
          </w:tcPr>
          <w:p w14:paraId="5C1FF80E" w14:textId="77777777" w:rsidR="00464753" w:rsidRPr="0056311D" w:rsidRDefault="00464753" w:rsidP="005C5479">
            <w:pPr>
              <w:spacing w:before="0" w:after="120" w:line="240" w:lineRule="auto"/>
              <w:jc w:val="center"/>
              <w:rPr>
                <w:rFonts w:cstheme="minorHAnsi"/>
                <w:sz w:val="24"/>
                <w:szCs w:val="24"/>
              </w:rPr>
            </w:pPr>
          </w:p>
        </w:tc>
        <w:tc>
          <w:tcPr>
            <w:tcW w:w="4031" w:type="dxa"/>
            <w:vMerge/>
            <w:hideMark/>
          </w:tcPr>
          <w:p w14:paraId="517C1AE2" w14:textId="77777777" w:rsidR="00464753" w:rsidRPr="0056311D" w:rsidRDefault="00464753" w:rsidP="005C5479">
            <w:pPr>
              <w:spacing w:before="0" w:after="120" w:line="240" w:lineRule="auto"/>
              <w:rPr>
                <w:rFonts w:cstheme="minorHAnsi"/>
                <w:sz w:val="24"/>
                <w:szCs w:val="24"/>
              </w:rPr>
            </w:pPr>
          </w:p>
        </w:tc>
        <w:tc>
          <w:tcPr>
            <w:tcW w:w="0" w:type="auto"/>
            <w:vMerge/>
            <w:hideMark/>
          </w:tcPr>
          <w:p w14:paraId="21203C3A" w14:textId="77777777" w:rsidR="00464753" w:rsidRPr="0056311D" w:rsidRDefault="00464753" w:rsidP="005C5479">
            <w:pPr>
              <w:spacing w:before="0" w:after="120" w:line="240" w:lineRule="auto"/>
              <w:rPr>
                <w:rFonts w:cstheme="minorHAnsi"/>
                <w:sz w:val="24"/>
                <w:szCs w:val="24"/>
              </w:rPr>
            </w:pPr>
          </w:p>
        </w:tc>
        <w:tc>
          <w:tcPr>
            <w:tcW w:w="3665" w:type="dxa"/>
            <w:shd w:val="clear" w:color="auto" w:fill="F2F2F2" w:themeFill="background1" w:themeFillShade="F2"/>
            <w:tcMar>
              <w:top w:w="11" w:type="dxa"/>
              <w:left w:w="11" w:type="dxa"/>
              <w:bottom w:w="0" w:type="dxa"/>
              <w:right w:w="11" w:type="dxa"/>
            </w:tcMar>
            <w:hideMark/>
          </w:tcPr>
          <w:p w14:paraId="6CB334AA"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Ананьин Олег Игоревич</w:t>
            </w:r>
          </w:p>
        </w:tc>
      </w:tr>
      <w:tr w:rsidR="00464753" w:rsidRPr="0056311D" w14:paraId="2196A5C9" w14:textId="77777777" w:rsidTr="005C5479">
        <w:trPr>
          <w:divId w:val="694890730"/>
          <w:trHeight w:val="287"/>
        </w:trPr>
        <w:tc>
          <w:tcPr>
            <w:tcW w:w="0" w:type="auto"/>
            <w:vMerge/>
            <w:hideMark/>
          </w:tcPr>
          <w:p w14:paraId="1EF1C6DC" w14:textId="77777777" w:rsidR="00464753" w:rsidRPr="0056311D" w:rsidRDefault="00464753" w:rsidP="005C5479">
            <w:pPr>
              <w:spacing w:before="0" w:after="120" w:line="240" w:lineRule="auto"/>
              <w:jc w:val="center"/>
              <w:rPr>
                <w:rFonts w:cstheme="minorHAnsi"/>
                <w:sz w:val="24"/>
                <w:szCs w:val="24"/>
              </w:rPr>
            </w:pPr>
          </w:p>
        </w:tc>
        <w:tc>
          <w:tcPr>
            <w:tcW w:w="4031" w:type="dxa"/>
            <w:vMerge/>
            <w:hideMark/>
          </w:tcPr>
          <w:p w14:paraId="3C66A95C" w14:textId="77777777" w:rsidR="00464753" w:rsidRPr="0056311D" w:rsidRDefault="00464753" w:rsidP="005C5479">
            <w:pPr>
              <w:spacing w:before="0" w:after="120" w:line="240" w:lineRule="auto"/>
              <w:rPr>
                <w:rFonts w:cstheme="minorHAnsi"/>
                <w:sz w:val="24"/>
                <w:szCs w:val="24"/>
              </w:rPr>
            </w:pPr>
          </w:p>
        </w:tc>
        <w:tc>
          <w:tcPr>
            <w:tcW w:w="0" w:type="auto"/>
            <w:vMerge/>
            <w:hideMark/>
          </w:tcPr>
          <w:p w14:paraId="497BF42E" w14:textId="77777777" w:rsidR="00464753" w:rsidRPr="0056311D" w:rsidRDefault="00464753" w:rsidP="005C5479">
            <w:pPr>
              <w:spacing w:before="0" w:after="120" w:line="240" w:lineRule="auto"/>
              <w:rPr>
                <w:rFonts w:cstheme="minorHAnsi"/>
                <w:sz w:val="24"/>
                <w:szCs w:val="24"/>
              </w:rPr>
            </w:pPr>
          </w:p>
        </w:tc>
        <w:tc>
          <w:tcPr>
            <w:tcW w:w="3665" w:type="dxa"/>
            <w:shd w:val="clear" w:color="auto" w:fill="F2F2F2" w:themeFill="background1" w:themeFillShade="F2"/>
            <w:tcMar>
              <w:top w:w="11" w:type="dxa"/>
              <w:left w:w="11" w:type="dxa"/>
              <w:bottom w:w="0" w:type="dxa"/>
              <w:right w:w="11" w:type="dxa"/>
            </w:tcMar>
            <w:hideMark/>
          </w:tcPr>
          <w:p w14:paraId="335366AC"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Макашева</w:t>
            </w:r>
            <w:proofErr w:type="spellEnd"/>
            <w:r w:rsidRPr="0056311D">
              <w:rPr>
                <w:rFonts w:cstheme="minorHAnsi"/>
                <w:sz w:val="24"/>
                <w:szCs w:val="24"/>
              </w:rPr>
              <w:t xml:space="preserve"> Наталия Андреевна</w:t>
            </w:r>
          </w:p>
        </w:tc>
      </w:tr>
      <w:tr w:rsidR="00464753" w:rsidRPr="0056311D" w14:paraId="6FC08082" w14:textId="77777777" w:rsidTr="005C5479">
        <w:trPr>
          <w:divId w:val="694890730"/>
          <w:trHeight w:val="287"/>
        </w:trPr>
        <w:tc>
          <w:tcPr>
            <w:tcW w:w="800" w:type="dxa"/>
            <w:shd w:val="clear" w:color="auto" w:fill="auto"/>
            <w:tcMar>
              <w:top w:w="11" w:type="dxa"/>
              <w:left w:w="11" w:type="dxa"/>
              <w:bottom w:w="0" w:type="dxa"/>
              <w:right w:w="11" w:type="dxa"/>
            </w:tcMar>
            <w:hideMark/>
          </w:tcPr>
          <w:p w14:paraId="2B62C692"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3</w:t>
            </w:r>
          </w:p>
        </w:tc>
        <w:tc>
          <w:tcPr>
            <w:tcW w:w="4031" w:type="dxa"/>
            <w:shd w:val="clear" w:color="auto" w:fill="auto"/>
            <w:tcMar>
              <w:top w:w="11" w:type="dxa"/>
              <w:left w:w="11" w:type="dxa"/>
              <w:bottom w:w="0" w:type="dxa"/>
              <w:right w:w="11" w:type="dxa"/>
            </w:tcMar>
            <w:hideMark/>
          </w:tcPr>
          <w:p w14:paraId="07688B83"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Основы микроэкономики</w:t>
            </w:r>
          </w:p>
        </w:tc>
        <w:tc>
          <w:tcPr>
            <w:tcW w:w="1580" w:type="dxa"/>
            <w:shd w:val="clear" w:color="auto" w:fill="auto"/>
            <w:tcMar>
              <w:top w:w="11" w:type="dxa"/>
              <w:left w:w="11" w:type="dxa"/>
              <w:bottom w:w="0" w:type="dxa"/>
              <w:right w:w="11" w:type="dxa"/>
            </w:tcMar>
            <w:hideMark/>
          </w:tcPr>
          <w:p w14:paraId="50BCC41B"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auto"/>
            <w:tcMar>
              <w:top w:w="11" w:type="dxa"/>
              <w:left w:w="11" w:type="dxa"/>
              <w:bottom w:w="0" w:type="dxa"/>
              <w:right w:w="11" w:type="dxa"/>
            </w:tcMar>
            <w:hideMark/>
          </w:tcPr>
          <w:p w14:paraId="74BC1D64"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Сонин Константин Исаакович</w:t>
            </w:r>
          </w:p>
        </w:tc>
      </w:tr>
      <w:tr w:rsidR="00464753" w:rsidRPr="0056311D" w14:paraId="0FA04176" w14:textId="77777777" w:rsidTr="005C5479">
        <w:trPr>
          <w:divId w:val="694890730"/>
          <w:trHeight w:val="287"/>
        </w:trPr>
        <w:tc>
          <w:tcPr>
            <w:tcW w:w="800" w:type="dxa"/>
            <w:shd w:val="clear" w:color="auto" w:fill="F2F2F2" w:themeFill="background1" w:themeFillShade="F2"/>
            <w:tcMar>
              <w:top w:w="11" w:type="dxa"/>
              <w:left w:w="11" w:type="dxa"/>
              <w:bottom w:w="0" w:type="dxa"/>
              <w:right w:w="11" w:type="dxa"/>
            </w:tcMar>
            <w:hideMark/>
          </w:tcPr>
          <w:p w14:paraId="470EECBE"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4</w:t>
            </w:r>
          </w:p>
        </w:tc>
        <w:tc>
          <w:tcPr>
            <w:tcW w:w="4031" w:type="dxa"/>
            <w:shd w:val="clear" w:color="auto" w:fill="F2F2F2" w:themeFill="background1" w:themeFillShade="F2"/>
            <w:tcMar>
              <w:top w:w="11" w:type="dxa"/>
              <w:left w:w="11" w:type="dxa"/>
              <w:bottom w:w="0" w:type="dxa"/>
              <w:right w:w="11" w:type="dxa"/>
            </w:tcMar>
            <w:hideMark/>
          </w:tcPr>
          <w:p w14:paraId="229D160F"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Теория отраслевых рынков</w:t>
            </w:r>
          </w:p>
        </w:tc>
        <w:tc>
          <w:tcPr>
            <w:tcW w:w="1580" w:type="dxa"/>
            <w:shd w:val="clear" w:color="auto" w:fill="F2F2F2" w:themeFill="background1" w:themeFillShade="F2"/>
            <w:tcMar>
              <w:top w:w="11" w:type="dxa"/>
              <w:left w:w="11" w:type="dxa"/>
              <w:bottom w:w="0" w:type="dxa"/>
              <w:right w:w="11" w:type="dxa"/>
            </w:tcMar>
            <w:hideMark/>
          </w:tcPr>
          <w:p w14:paraId="7F63F98A"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F2F2F2" w:themeFill="background1" w:themeFillShade="F2"/>
            <w:tcMar>
              <w:top w:w="11" w:type="dxa"/>
              <w:left w:w="11" w:type="dxa"/>
              <w:bottom w:w="0" w:type="dxa"/>
              <w:right w:w="11" w:type="dxa"/>
            </w:tcMar>
            <w:hideMark/>
          </w:tcPr>
          <w:p w14:paraId="396916E6"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Авдашева</w:t>
            </w:r>
            <w:proofErr w:type="spellEnd"/>
            <w:r w:rsidRPr="0056311D">
              <w:rPr>
                <w:rFonts w:cstheme="minorHAnsi"/>
                <w:sz w:val="24"/>
                <w:szCs w:val="24"/>
              </w:rPr>
              <w:t xml:space="preserve"> Светлана Борисовна</w:t>
            </w:r>
          </w:p>
        </w:tc>
      </w:tr>
      <w:tr w:rsidR="00464753" w:rsidRPr="0056311D" w14:paraId="106D04EA" w14:textId="77777777" w:rsidTr="005C5479">
        <w:trPr>
          <w:divId w:val="694890730"/>
          <w:trHeight w:val="287"/>
        </w:trPr>
        <w:tc>
          <w:tcPr>
            <w:tcW w:w="800" w:type="dxa"/>
            <w:shd w:val="clear" w:color="auto" w:fill="auto"/>
            <w:tcMar>
              <w:top w:w="11" w:type="dxa"/>
              <w:left w:w="11" w:type="dxa"/>
              <w:bottom w:w="0" w:type="dxa"/>
              <w:right w:w="11" w:type="dxa"/>
            </w:tcMar>
            <w:hideMark/>
          </w:tcPr>
          <w:p w14:paraId="11FBFF6C"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5</w:t>
            </w:r>
          </w:p>
        </w:tc>
        <w:tc>
          <w:tcPr>
            <w:tcW w:w="4031" w:type="dxa"/>
            <w:shd w:val="clear" w:color="auto" w:fill="auto"/>
            <w:tcMar>
              <w:top w:w="11" w:type="dxa"/>
              <w:left w:w="11" w:type="dxa"/>
              <w:bottom w:w="0" w:type="dxa"/>
              <w:right w:w="11" w:type="dxa"/>
            </w:tcMar>
            <w:hideMark/>
          </w:tcPr>
          <w:p w14:paraId="0B828484" w14:textId="77777777" w:rsidR="00ED7621" w:rsidRPr="0056311D" w:rsidRDefault="00464753" w:rsidP="005C5479">
            <w:pPr>
              <w:spacing w:before="0" w:after="120" w:line="240" w:lineRule="auto"/>
              <w:rPr>
                <w:rFonts w:cstheme="minorHAnsi"/>
                <w:sz w:val="24"/>
                <w:szCs w:val="24"/>
                <w:lang w:val="en-US"/>
              </w:rPr>
            </w:pPr>
            <w:r w:rsidRPr="0056311D">
              <w:rPr>
                <w:rFonts w:cstheme="minorHAnsi"/>
                <w:sz w:val="24"/>
                <w:szCs w:val="24"/>
                <w:lang w:val="en-US"/>
              </w:rPr>
              <w:t>Core Concepts in Data Analysis</w:t>
            </w:r>
          </w:p>
        </w:tc>
        <w:tc>
          <w:tcPr>
            <w:tcW w:w="1580" w:type="dxa"/>
            <w:shd w:val="clear" w:color="auto" w:fill="auto"/>
            <w:tcMar>
              <w:top w:w="11" w:type="dxa"/>
              <w:left w:w="11" w:type="dxa"/>
              <w:bottom w:w="0" w:type="dxa"/>
              <w:right w:w="11" w:type="dxa"/>
            </w:tcMar>
            <w:hideMark/>
          </w:tcPr>
          <w:p w14:paraId="29226ADC"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английский</w:t>
            </w:r>
          </w:p>
        </w:tc>
        <w:tc>
          <w:tcPr>
            <w:tcW w:w="3665" w:type="dxa"/>
            <w:shd w:val="clear" w:color="auto" w:fill="auto"/>
            <w:tcMar>
              <w:top w:w="11" w:type="dxa"/>
              <w:left w:w="11" w:type="dxa"/>
              <w:bottom w:w="0" w:type="dxa"/>
              <w:right w:w="11" w:type="dxa"/>
            </w:tcMar>
            <w:hideMark/>
          </w:tcPr>
          <w:p w14:paraId="286A4886"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Миркин Борис Григорьевич</w:t>
            </w:r>
          </w:p>
        </w:tc>
      </w:tr>
      <w:tr w:rsidR="00464753" w:rsidRPr="0056311D" w14:paraId="4C6CEEFD" w14:textId="77777777" w:rsidTr="005C5479">
        <w:trPr>
          <w:divId w:val="694890730"/>
          <w:trHeight w:val="468"/>
        </w:trPr>
        <w:tc>
          <w:tcPr>
            <w:tcW w:w="800" w:type="dxa"/>
            <w:shd w:val="clear" w:color="auto" w:fill="F2F2F2" w:themeFill="background1" w:themeFillShade="F2"/>
            <w:tcMar>
              <w:top w:w="11" w:type="dxa"/>
              <w:left w:w="11" w:type="dxa"/>
              <w:bottom w:w="0" w:type="dxa"/>
              <w:right w:w="11" w:type="dxa"/>
            </w:tcMar>
            <w:hideMark/>
          </w:tcPr>
          <w:p w14:paraId="41623C61"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6</w:t>
            </w:r>
          </w:p>
        </w:tc>
        <w:tc>
          <w:tcPr>
            <w:tcW w:w="4031" w:type="dxa"/>
            <w:shd w:val="clear" w:color="auto" w:fill="F2F2F2" w:themeFill="background1" w:themeFillShade="F2"/>
            <w:tcMar>
              <w:top w:w="11" w:type="dxa"/>
              <w:left w:w="11" w:type="dxa"/>
              <w:bottom w:w="0" w:type="dxa"/>
              <w:right w:w="11" w:type="dxa"/>
            </w:tcMar>
            <w:hideMark/>
          </w:tcPr>
          <w:p w14:paraId="70B337FE"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 xml:space="preserve">Документы и презентации в </w:t>
            </w:r>
            <w:proofErr w:type="spellStart"/>
            <w:r w:rsidRPr="0056311D">
              <w:rPr>
                <w:rFonts w:cstheme="minorHAnsi"/>
                <w:sz w:val="24"/>
                <w:szCs w:val="24"/>
              </w:rPr>
              <w:t>LaTeX</w:t>
            </w:r>
            <w:proofErr w:type="spellEnd"/>
          </w:p>
        </w:tc>
        <w:tc>
          <w:tcPr>
            <w:tcW w:w="1580" w:type="dxa"/>
            <w:shd w:val="clear" w:color="auto" w:fill="F2F2F2" w:themeFill="background1" w:themeFillShade="F2"/>
            <w:tcMar>
              <w:top w:w="11" w:type="dxa"/>
              <w:left w:w="11" w:type="dxa"/>
              <w:bottom w:w="0" w:type="dxa"/>
              <w:right w:w="11" w:type="dxa"/>
            </w:tcMar>
            <w:hideMark/>
          </w:tcPr>
          <w:p w14:paraId="2677F48D"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F2F2F2" w:themeFill="background1" w:themeFillShade="F2"/>
            <w:tcMar>
              <w:top w:w="11" w:type="dxa"/>
              <w:left w:w="11" w:type="dxa"/>
              <w:bottom w:w="0" w:type="dxa"/>
              <w:right w:w="11" w:type="dxa"/>
            </w:tcMar>
            <w:hideMark/>
          </w:tcPr>
          <w:p w14:paraId="62ED80A4"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Федоровых Данил Александрович</w:t>
            </w:r>
          </w:p>
        </w:tc>
      </w:tr>
      <w:tr w:rsidR="00464753" w:rsidRPr="0056311D" w14:paraId="16ABD21A" w14:textId="77777777" w:rsidTr="005C5479">
        <w:trPr>
          <w:divId w:val="694890730"/>
          <w:trHeight w:val="287"/>
        </w:trPr>
        <w:tc>
          <w:tcPr>
            <w:tcW w:w="800" w:type="dxa"/>
            <w:shd w:val="clear" w:color="auto" w:fill="auto"/>
            <w:tcMar>
              <w:top w:w="11" w:type="dxa"/>
              <w:left w:w="11" w:type="dxa"/>
              <w:bottom w:w="0" w:type="dxa"/>
              <w:right w:w="11" w:type="dxa"/>
            </w:tcMar>
            <w:hideMark/>
          </w:tcPr>
          <w:p w14:paraId="0A1950D5"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7</w:t>
            </w:r>
          </w:p>
        </w:tc>
        <w:tc>
          <w:tcPr>
            <w:tcW w:w="4031" w:type="dxa"/>
            <w:shd w:val="clear" w:color="auto" w:fill="auto"/>
            <w:tcMar>
              <w:top w:w="11" w:type="dxa"/>
              <w:left w:w="11" w:type="dxa"/>
              <w:bottom w:w="0" w:type="dxa"/>
              <w:right w:w="11" w:type="dxa"/>
            </w:tcMar>
            <w:hideMark/>
          </w:tcPr>
          <w:p w14:paraId="083EA498" w14:textId="77777777" w:rsidR="00ED7621" w:rsidRPr="0056311D" w:rsidRDefault="00464753" w:rsidP="005C5479">
            <w:pPr>
              <w:spacing w:before="0" w:after="120" w:line="240" w:lineRule="auto"/>
              <w:rPr>
                <w:rFonts w:cstheme="minorHAnsi"/>
                <w:sz w:val="24"/>
                <w:szCs w:val="24"/>
                <w:lang w:val="en-US"/>
              </w:rPr>
            </w:pPr>
            <w:r w:rsidRPr="0056311D">
              <w:rPr>
                <w:rFonts w:cstheme="minorHAnsi"/>
                <w:sz w:val="24"/>
                <w:szCs w:val="24"/>
                <w:lang w:val="en-US"/>
              </w:rPr>
              <w:t>Understanding Russians: Contexts of Intercultural Communication</w:t>
            </w:r>
          </w:p>
        </w:tc>
        <w:tc>
          <w:tcPr>
            <w:tcW w:w="1580" w:type="dxa"/>
            <w:shd w:val="clear" w:color="auto" w:fill="auto"/>
            <w:tcMar>
              <w:top w:w="11" w:type="dxa"/>
              <w:left w:w="11" w:type="dxa"/>
              <w:bottom w:w="0" w:type="dxa"/>
              <w:right w:w="11" w:type="dxa"/>
            </w:tcMar>
            <w:hideMark/>
          </w:tcPr>
          <w:p w14:paraId="663D0AF2"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английский</w:t>
            </w:r>
          </w:p>
        </w:tc>
        <w:tc>
          <w:tcPr>
            <w:tcW w:w="3665" w:type="dxa"/>
            <w:shd w:val="clear" w:color="auto" w:fill="auto"/>
            <w:tcMar>
              <w:top w:w="11" w:type="dxa"/>
              <w:left w:w="11" w:type="dxa"/>
              <w:bottom w:w="0" w:type="dxa"/>
              <w:right w:w="11" w:type="dxa"/>
            </w:tcMar>
            <w:hideMark/>
          </w:tcPr>
          <w:p w14:paraId="4ED9DACD"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Бергельсон</w:t>
            </w:r>
            <w:proofErr w:type="spellEnd"/>
            <w:r w:rsidRPr="0056311D">
              <w:rPr>
                <w:rFonts w:cstheme="minorHAnsi"/>
                <w:sz w:val="24"/>
                <w:szCs w:val="24"/>
              </w:rPr>
              <w:t xml:space="preserve"> Мира Борисовна</w:t>
            </w:r>
          </w:p>
        </w:tc>
      </w:tr>
      <w:tr w:rsidR="00464753" w:rsidRPr="0056311D" w14:paraId="466B89DA" w14:textId="77777777" w:rsidTr="005C5479">
        <w:trPr>
          <w:divId w:val="694890730"/>
          <w:trHeight w:val="287"/>
        </w:trPr>
        <w:tc>
          <w:tcPr>
            <w:tcW w:w="800" w:type="dxa"/>
            <w:vMerge w:val="restart"/>
            <w:shd w:val="clear" w:color="auto" w:fill="F2F2F2" w:themeFill="background1" w:themeFillShade="F2"/>
            <w:tcMar>
              <w:top w:w="11" w:type="dxa"/>
              <w:left w:w="11" w:type="dxa"/>
              <w:bottom w:w="0" w:type="dxa"/>
              <w:right w:w="11" w:type="dxa"/>
            </w:tcMar>
            <w:hideMark/>
          </w:tcPr>
          <w:p w14:paraId="58A7EAF0"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8</w:t>
            </w:r>
          </w:p>
        </w:tc>
        <w:tc>
          <w:tcPr>
            <w:tcW w:w="4031" w:type="dxa"/>
            <w:vMerge w:val="restart"/>
            <w:shd w:val="clear" w:color="auto" w:fill="F2F2F2" w:themeFill="background1" w:themeFillShade="F2"/>
            <w:tcMar>
              <w:top w:w="11" w:type="dxa"/>
              <w:left w:w="11" w:type="dxa"/>
              <w:bottom w:w="0" w:type="dxa"/>
              <w:right w:w="11" w:type="dxa"/>
            </w:tcMar>
            <w:hideMark/>
          </w:tcPr>
          <w:p w14:paraId="3CECDB92"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Основы корпоративных финансов</w:t>
            </w:r>
          </w:p>
        </w:tc>
        <w:tc>
          <w:tcPr>
            <w:tcW w:w="1580" w:type="dxa"/>
            <w:vMerge w:val="restart"/>
            <w:shd w:val="clear" w:color="auto" w:fill="F2F2F2" w:themeFill="background1" w:themeFillShade="F2"/>
            <w:tcMar>
              <w:top w:w="11" w:type="dxa"/>
              <w:left w:w="11" w:type="dxa"/>
              <w:bottom w:w="0" w:type="dxa"/>
              <w:right w:w="11" w:type="dxa"/>
            </w:tcMar>
            <w:hideMark/>
          </w:tcPr>
          <w:p w14:paraId="65B03678"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F2F2F2" w:themeFill="background1" w:themeFillShade="F2"/>
            <w:tcMar>
              <w:top w:w="11" w:type="dxa"/>
              <w:left w:w="11" w:type="dxa"/>
              <w:bottom w:w="0" w:type="dxa"/>
              <w:right w:w="11" w:type="dxa"/>
            </w:tcMar>
            <w:hideMark/>
          </w:tcPr>
          <w:p w14:paraId="34268FE8"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Степанов Сергей Сергеевич</w:t>
            </w:r>
          </w:p>
        </w:tc>
      </w:tr>
      <w:tr w:rsidR="00464753" w:rsidRPr="0056311D" w14:paraId="20D6B8C8" w14:textId="77777777" w:rsidTr="005C5479">
        <w:trPr>
          <w:divId w:val="694890730"/>
          <w:trHeight w:val="287"/>
        </w:trPr>
        <w:tc>
          <w:tcPr>
            <w:tcW w:w="0" w:type="auto"/>
            <w:vMerge/>
            <w:hideMark/>
          </w:tcPr>
          <w:p w14:paraId="2694507B" w14:textId="77777777" w:rsidR="00464753" w:rsidRPr="0056311D" w:rsidRDefault="00464753" w:rsidP="005C5479">
            <w:pPr>
              <w:spacing w:before="0" w:after="120" w:line="240" w:lineRule="auto"/>
              <w:jc w:val="center"/>
              <w:rPr>
                <w:rFonts w:cstheme="minorHAnsi"/>
                <w:sz w:val="24"/>
                <w:szCs w:val="24"/>
              </w:rPr>
            </w:pPr>
          </w:p>
        </w:tc>
        <w:tc>
          <w:tcPr>
            <w:tcW w:w="4031" w:type="dxa"/>
            <w:vMerge/>
            <w:hideMark/>
          </w:tcPr>
          <w:p w14:paraId="22E041D2" w14:textId="77777777" w:rsidR="00464753" w:rsidRPr="0056311D" w:rsidRDefault="00464753" w:rsidP="005C5479">
            <w:pPr>
              <w:spacing w:before="0" w:after="120" w:line="240" w:lineRule="auto"/>
              <w:rPr>
                <w:rFonts w:cstheme="minorHAnsi"/>
                <w:sz w:val="24"/>
                <w:szCs w:val="24"/>
              </w:rPr>
            </w:pPr>
          </w:p>
        </w:tc>
        <w:tc>
          <w:tcPr>
            <w:tcW w:w="0" w:type="auto"/>
            <w:vMerge/>
            <w:hideMark/>
          </w:tcPr>
          <w:p w14:paraId="1049E58A" w14:textId="77777777" w:rsidR="00464753" w:rsidRPr="0056311D" w:rsidRDefault="00464753" w:rsidP="005C5479">
            <w:pPr>
              <w:spacing w:before="0" w:after="120" w:line="240" w:lineRule="auto"/>
              <w:rPr>
                <w:rFonts w:cstheme="minorHAnsi"/>
                <w:sz w:val="24"/>
                <w:szCs w:val="24"/>
              </w:rPr>
            </w:pPr>
          </w:p>
        </w:tc>
        <w:tc>
          <w:tcPr>
            <w:tcW w:w="3665" w:type="dxa"/>
            <w:shd w:val="clear" w:color="auto" w:fill="F2F2F2" w:themeFill="background1" w:themeFillShade="F2"/>
            <w:tcMar>
              <w:top w:w="11" w:type="dxa"/>
              <w:left w:w="11" w:type="dxa"/>
              <w:bottom w:w="0" w:type="dxa"/>
              <w:right w:w="11" w:type="dxa"/>
            </w:tcMar>
            <w:hideMark/>
          </w:tcPr>
          <w:p w14:paraId="7DF7A736"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Ивашковская</w:t>
            </w:r>
            <w:proofErr w:type="spellEnd"/>
            <w:r w:rsidRPr="0056311D">
              <w:rPr>
                <w:rFonts w:cstheme="minorHAnsi"/>
                <w:sz w:val="24"/>
                <w:szCs w:val="24"/>
              </w:rPr>
              <w:t xml:space="preserve"> Ирина Васильевна</w:t>
            </w:r>
          </w:p>
        </w:tc>
      </w:tr>
      <w:tr w:rsidR="00464753" w:rsidRPr="0056311D" w14:paraId="59165B53" w14:textId="77777777" w:rsidTr="005C5479">
        <w:trPr>
          <w:divId w:val="694890730"/>
          <w:trHeight w:val="287"/>
        </w:trPr>
        <w:tc>
          <w:tcPr>
            <w:tcW w:w="800" w:type="dxa"/>
            <w:shd w:val="clear" w:color="auto" w:fill="auto"/>
            <w:tcMar>
              <w:top w:w="11" w:type="dxa"/>
              <w:left w:w="11" w:type="dxa"/>
              <w:bottom w:w="0" w:type="dxa"/>
              <w:right w:w="11" w:type="dxa"/>
            </w:tcMar>
            <w:hideMark/>
          </w:tcPr>
          <w:p w14:paraId="687B955D"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9</w:t>
            </w:r>
          </w:p>
        </w:tc>
        <w:tc>
          <w:tcPr>
            <w:tcW w:w="4031" w:type="dxa"/>
            <w:shd w:val="clear" w:color="auto" w:fill="auto"/>
            <w:tcMar>
              <w:top w:w="11" w:type="dxa"/>
              <w:left w:w="11" w:type="dxa"/>
              <w:bottom w:w="0" w:type="dxa"/>
              <w:right w:w="11" w:type="dxa"/>
            </w:tcMar>
            <w:hideMark/>
          </w:tcPr>
          <w:p w14:paraId="681E0047"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Макроэкономика</w:t>
            </w:r>
          </w:p>
        </w:tc>
        <w:tc>
          <w:tcPr>
            <w:tcW w:w="1580" w:type="dxa"/>
            <w:shd w:val="clear" w:color="auto" w:fill="auto"/>
            <w:tcMar>
              <w:top w:w="11" w:type="dxa"/>
              <w:left w:w="11" w:type="dxa"/>
              <w:bottom w:w="0" w:type="dxa"/>
              <w:right w:w="11" w:type="dxa"/>
            </w:tcMar>
            <w:hideMark/>
          </w:tcPr>
          <w:p w14:paraId="61FD886B"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auto"/>
            <w:tcMar>
              <w:top w:w="11" w:type="dxa"/>
              <w:left w:w="11" w:type="dxa"/>
              <w:bottom w:w="0" w:type="dxa"/>
              <w:right w:w="11" w:type="dxa"/>
            </w:tcMar>
            <w:hideMark/>
          </w:tcPr>
          <w:p w14:paraId="56676EE6"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Замулин</w:t>
            </w:r>
            <w:proofErr w:type="spellEnd"/>
            <w:r w:rsidRPr="0056311D">
              <w:rPr>
                <w:rFonts w:cstheme="minorHAnsi"/>
                <w:sz w:val="24"/>
                <w:szCs w:val="24"/>
              </w:rPr>
              <w:t xml:space="preserve"> Олег Александрович</w:t>
            </w:r>
          </w:p>
        </w:tc>
      </w:tr>
      <w:tr w:rsidR="00464753" w:rsidRPr="0056311D" w14:paraId="1951BEB3" w14:textId="77777777" w:rsidTr="005C5479">
        <w:trPr>
          <w:divId w:val="694890730"/>
          <w:trHeight w:val="287"/>
        </w:trPr>
        <w:tc>
          <w:tcPr>
            <w:tcW w:w="800" w:type="dxa"/>
            <w:shd w:val="clear" w:color="auto" w:fill="F2F2F2" w:themeFill="background1" w:themeFillShade="F2"/>
            <w:tcMar>
              <w:top w:w="11" w:type="dxa"/>
              <w:left w:w="11" w:type="dxa"/>
              <w:bottom w:w="0" w:type="dxa"/>
              <w:right w:w="11" w:type="dxa"/>
            </w:tcMar>
            <w:hideMark/>
          </w:tcPr>
          <w:p w14:paraId="49BA5CF6"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10</w:t>
            </w:r>
          </w:p>
        </w:tc>
        <w:tc>
          <w:tcPr>
            <w:tcW w:w="4031" w:type="dxa"/>
            <w:shd w:val="clear" w:color="auto" w:fill="F2F2F2" w:themeFill="background1" w:themeFillShade="F2"/>
            <w:tcMar>
              <w:top w:w="11" w:type="dxa"/>
              <w:left w:w="11" w:type="dxa"/>
              <w:bottom w:w="0" w:type="dxa"/>
              <w:right w:w="11" w:type="dxa"/>
            </w:tcMar>
            <w:hideMark/>
          </w:tcPr>
          <w:p w14:paraId="0D8D3318" w14:textId="77777777" w:rsidR="00ED7621" w:rsidRPr="0056311D" w:rsidRDefault="00464753" w:rsidP="005C5479">
            <w:pPr>
              <w:spacing w:before="0" w:after="120" w:line="240" w:lineRule="auto"/>
              <w:rPr>
                <w:rFonts w:cstheme="minorHAnsi"/>
                <w:sz w:val="24"/>
                <w:szCs w:val="24"/>
                <w:lang w:val="en-US"/>
              </w:rPr>
            </w:pPr>
            <w:r w:rsidRPr="0056311D">
              <w:rPr>
                <w:rFonts w:cstheme="minorHAnsi"/>
                <w:sz w:val="24"/>
                <w:szCs w:val="24"/>
                <w:lang w:val="en-US"/>
              </w:rPr>
              <w:t xml:space="preserve">Introduction to </w:t>
            </w:r>
            <w:proofErr w:type="spellStart"/>
            <w:r w:rsidRPr="0056311D">
              <w:rPr>
                <w:rFonts w:cstheme="minorHAnsi"/>
                <w:sz w:val="24"/>
                <w:szCs w:val="24"/>
                <w:lang w:val="en-US"/>
              </w:rPr>
              <w:t>Neuroeconomics</w:t>
            </w:r>
            <w:proofErr w:type="spellEnd"/>
            <w:r w:rsidRPr="0056311D">
              <w:rPr>
                <w:rFonts w:cstheme="minorHAnsi"/>
                <w:sz w:val="24"/>
                <w:szCs w:val="24"/>
                <w:lang w:val="en-US"/>
              </w:rPr>
              <w:t>: how the brain makes decisions</w:t>
            </w:r>
          </w:p>
        </w:tc>
        <w:tc>
          <w:tcPr>
            <w:tcW w:w="1580" w:type="dxa"/>
            <w:shd w:val="clear" w:color="auto" w:fill="F2F2F2" w:themeFill="background1" w:themeFillShade="F2"/>
            <w:tcMar>
              <w:top w:w="11" w:type="dxa"/>
              <w:left w:w="11" w:type="dxa"/>
              <w:bottom w:w="0" w:type="dxa"/>
              <w:right w:w="11" w:type="dxa"/>
            </w:tcMar>
            <w:hideMark/>
          </w:tcPr>
          <w:p w14:paraId="7CEDDE81"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английский</w:t>
            </w:r>
          </w:p>
        </w:tc>
        <w:tc>
          <w:tcPr>
            <w:tcW w:w="3665" w:type="dxa"/>
            <w:shd w:val="clear" w:color="auto" w:fill="F2F2F2" w:themeFill="background1" w:themeFillShade="F2"/>
            <w:tcMar>
              <w:top w:w="11" w:type="dxa"/>
              <w:left w:w="11" w:type="dxa"/>
              <w:bottom w:w="0" w:type="dxa"/>
              <w:right w:w="11" w:type="dxa"/>
            </w:tcMar>
            <w:hideMark/>
          </w:tcPr>
          <w:p w14:paraId="4C7E034F"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Ключарев Василий Андреевич</w:t>
            </w:r>
          </w:p>
        </w:tc>
      </w:tr>
      <w:tr w:rsidR="00464753" w:rsidRPr="0056311D" w14:paraId="158A9AB2" w14:textId="77777777" w:rsidTr="005C5479">
        <w:trPr>
          <w:divId w:val="694890730"/>
          <w:trHeight w:val="287"/>
        </w:trPr>
        <w:tc>
          <w:tcPr>
            <w:tcW w:w="800" w:type="dxa"/>
            <w:shd w:val="clear" w:color="auto" w:fill="auto"/>
            <w:tcMar>
              <w:top w:w="11" w:type="dxa"/>
              <w:left w:w="11" w:type="dxa"/>
              <w:bottom w:w="0" w:type="dxa"/>
              <w:right w:w="11" w:type="dxa"/>
            </w:tcMar>
            <w:hideMark/>
          </w:tcPr>
          <w:p w14:paraId="700D9A10"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11</w:t>
            </w:r>
          </w:p>
        </w:tc>
        <w:tc>
          <w:tcPr>
            <w:tcW w:w="4031" w:type="dxa"/>
            <w:shd w:val="clear" w:color="auto" w:fill="auto"/>
            <w:tcMar>
              <w:top w:w="11" w:type="dxa"/>
              <w:left w:w="11" w:type="dxa"/>
              <w:bottom w:w="0" w:type="dxa"/>
              <w:right w:w="11" w:type="dxa"/>
            </w:tcMar>
            <w:hideMark/>
          </w:tcPr>
          <w:p w14:paraId="54DC4B20"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Экономика труда</w:t>
            </w:r>
          </w:p>
        </w:tc>
        <w:tc>
          <w:tcPr>
            <w:tcW w:w="1580" w:type="dxa"/>
            <w:shd w:val="clear" w:color="auto" w:fill="auto"/>
            <w:tcMar>
              <w:top w:w="11" w:type="dxa"/>
              <w:left w:w="11" w:type="dxa"/>
              <w:bottom w:w="0" w:type="dxa"/>
              <w:right w:w="11" w:type="dxa"/>
            </w:tcMar>
            <w:hideMark/>
          </w:tcPr>
          <w:p w14:paraId="223AF972"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auto"/>
            <w:tcMar>
              <w:top w:w="11" w:type="dxa"/>
              <w:left w:w="11" w:type="dxa"/>
              <w:bottom w:w="0" w:type="dxa"/>
              <w:right w:w="11" w:type="dxa"/>
            </w:tcMar>
            <w:hideMark/>
          </w:tcPr>
          <w:p w14:paraId="4B8056B1"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Рощин Сергей Юрьевич</w:t>
            </w:r>
          </w:p>
        </w:tc>
      </w:tr>
      <w:tr w:rsidR="00464753" w:rsidRPr="0056311D" w14:paraId="3AA572CC" w14:textId="77777777" w:rsidTr="005C5479">
        <w:trPr>
          <w:divId w:val="694890730"/>
          <w:trHeight w:val="287"/>
        </w:trPr>
        <w:tc>
          <w:tcPr>
            <w:tcW w:w="800" w:type="dxa"/>
            <w:shd w:val="clear" w:color="auto" w:fill="F2F2F2" w:themeFill="background1" w:themeFillShade="F2"/>
            <w:tcMar>
              <w:top w:w="11" w:type="dxa"/>
              <w:left w:w="11" w:type="dxa"/>
              <w:bottom w:w="0" w:type="dxa"/>
              <w:right w:w="11" w:type="dxa"/>
            </w:tcMar>
            <w:hideMark/>
          </w:tcPr>
          <w:p w14:paraId="015D62B4"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12</w:t>
            </w:r>
          </w:p>
        </w:tc>
        <w:tc>
          <w:tcPr>
            <w:tcW w:w="4031" w:type="dxa"/>
            <w:shd w:val="clear" w:color="auto" w:fill="F2F2F2" w:themeFill="background1" w:themeFillShade="F2"/>
            <w:tcMar>
              <w:top w:w="11" w:type="dxa"/>
              <w:left w:w="11" w:type="dxa"/>
              <w:bottom w:w="0" w:type="dxa"/>
              <w:right w:w="11" w:type="dxa"/>
            </w:tcMar>
            <w:hideMark/>
          </w:tcPr>
          <w:p w14:paraId="76A0442A"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lang w:val="en-US"/>
              </w:rPr>
              <w:t>Public Economics</w:t>
            </w:r>
          </w:p>
        </w:tc>
        <w:tc>
          <w:tcPr>
            <w:tcW w:w="1580" w:type="dxa"/>
            <w:shd w:val="clear" w:color="auto" w:fill="F2F2F2" w:themeFill="background1" w:themeFillShade="F2"/>
            <w:tcMar>
              <w:top w:w="11" w:type="dxa"/>
              <w:left w:w="11" w:type="dxa"/>
              <w:bottom w:w="0" w:type="dxa"/>
              <w:right w:w="11" w:type="dxa"/>
            </w:tcMar>
            <w:hideMark/>
          </w:tcPr>
          <w:p w14:paraId="7D6408F9"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F2F2F2" w:themeFill="background1" w:themeFillShade="F2"/>
            <w:tcMar>
              <w:top w:w="11" w:type="dxa"/>
              <w:left w:w="11" w:type="dxa"/>
              <w:bottom w:w="0" w:type="dxa"/>
              <w:right w:w="11" w:type="dxa"/>
            </w:tcMar>
            <w:hideMark/>
          </w:tcPr>
          <w:p w14:paraId="01B93EA8"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Полищук Леонид Иосифович</w:t>
            </w:r>
          </w:p>
        </w:tc>
      </w:tr>
      <w:tr w:rsidR="00464753" w:rsidRPr="0056311D" w14:paraId="24265E44" w14:textId="77777777" w:rsidTr="005C5479">
        <w:trPr>
          <w:divId w:val="694890730"/>
          <w:trHeight w:val="287"/>
        </w:trPr>
        <w:tc>
          <w:tcPr>
            <w:tcW w:w="800" w:type="dxa"/>
            <w:shd w:val="clear" w:color="auto" w:fill="auto"/>
            <w:tcMar>
              <w:top w:w="11" w:type="dxa"/>
              <w:left w:w="11" w:type="dxa"/>
              <w:bottom w:w="0" w:type="dxa"/>
              <w:right w:w="11" w:type="dxa"/>
            </w:tcMar>
            <w:hideMark/>
          </w:tcPr>
          <w:p w14:paraId="7831C5B0"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13</w:t>
            </w:r>
          </w:p>
        </w:tc>
        <w:tc>
          <w:tcPr>
            <w:tcW w:w="4031" w:type="dxa"/>
            <w:shd w:val="clear" w:color="auto" w:fill="auto"/>
            <w:tcMar>
              <w:top w:w="11" w:type="dxa"/>
              <w:left w:w="11" w:type="dxa"/>
              <w:bottom w:w="0" w:type="dxa"/>
              <w:right w:w="11" w:type="dxa"/>
            </w:tcMar>
            <w:hideMark/>
          </w:tcPr>
          <w:p w14:paraId="2879F005"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Институционная экономика</w:t>
            </w:r>
          </w:p>
        </w:tc>
        <w:tc>
          <w:tcPr>
            <w:tcW w:w="1580" w:type="dxa"/>
            <w:shd w:val="clear" w:color="auto" w:fill="auto"/>
            <w:tcMar>
              <w:top w:w="11" w:type="dxa"/>
              <w:left w:w="11" w:type="dxa"/>
              <w:bottom w:w="0" w:type="dxa"/>
              <w:right w:w="11" w:type="dxa"/>
            </w:tcMar>
            <w:hideMark/>
          </w:tcPr>
          <w:p w14:paraId="68F9A5B0"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auto"/>
            <w:tcMar>
              <w:top w:w="11" w:type="dxa"/>
              <w:left w:w="11" w:type="dxa"/>
              <w:bottom w:w="0" w:type="dxa"/>
              <w:right w:w="11" w:type="dxa"/>
            </w:tcMar>
            <w:hideMark/>
          </w:tcPr>
          <w:p w14:paraId="4C5641C7"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Юдкевич</w:t>
            </w:r>
            <w:proofErr w:type="spellEnd"/>
            <w:r w:rsidRPr="0056311D">
              <w:rPr>
                <w:rFonts w:cstheme="minorHAnsi"/>
                <w:sz w:val="24"/>
                <w:szCs w:val="24"/>
              </w:rPr>
              <w:t xml:space="preserve"> Мария Марковна</w:t>
            </w:r>
          </w:p>
        </w:tc>
      </w:tr>
      <w:tr w:rsidR="00464753" w:rsidRPr="0056311D" w14:paraId="788ABEFC" w14:textId="77777777" w:rsidTr="005C5479">
        <w:trPr>
          <w:divId w:val="694890730"/>
          <w:trHeight w:val="287"/>
        </w:trPr>
        <w:tc>
          <w:tcPr>
            <w:tcW w:w="800" w:type="dxa"/>
            <w:shd w:val="clear" w:color="auto" w:fill="F2F2F2" w:themeFill="background1" w:themeFillShade="F2"/>
            <w:tcMar>
              <w:top w:w="11" w:type="dxa"/>
              <w:left w:w="11" w:type="dxa"/>
              <w:bottom w:w="0" w:type="dxa"/>
              <w:right w:w="11" w:type="dxa"/>
            </w:tcMar>
            <w:hideMark/>
          </w:tcPr>
          <w:p w14:paraId="6EFB0A8D"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14</w:t>
            </w:r>
          </w:p>
        </w:tc>
        <w:tc>
          <w:tcPr>
            <w:tcW w:w="4031" w:type="dxa"/>
            <w:shd w:val="clear" w:color="auto" w:fill="F2F2F2" w:themeFill="background1" w:themeFillShade="F2"/>
            <w:tcMar>
              <w:top w:w="11" w:type="dxa"/>
              <w:left w:w="11" w:type="dxa"/>
              <w:bottom w:w="0" w:type="dxa"/>
              <w:right w:w="11" w:type="dxa"/>
            </w:tcMar>
            <w:hideMark/>
          </w:tcPr>
          <w:p w14:paraId="2FD0B7BD" w14:textId="77777777" w:rsidR="00ED7621" w:rsidRPr="0056311D" w:rsidRDefault="00464753" w:rsidP="005C5479">
            <w:pPr>
              <w:spacing w:before="0" w:after="120" w:line="240" w:lineRule="auto"/>
              <w:rPr>
                <w:rFonts w:cstheme="minorHAnsi"/>
                <w:sz w:val="24"/>
                <w:szCs w:val="24"/>
                <w:lang w:val="en-US"/>
              </w:rPr>
            </w:pPr>
            <w:r w:rsidRPr="0056311D">
              <w:rPr>
                <w:rFonts w:cstheme="minorHAnsi"/>
                <w:sz w:val="24"/>
                <w:szCs w:val="24"/>
                <w:lang w:val="en-US"/>
              </w:rPr>
              <w:t>Economics of Transition and Emerging Markets</w:t>
            </w:r>
          </w:p>
        </w:tc>
        <w:tc>
          <w:tcPr>
            <w:tcW w:w="1580" w:type="dxa"/>
            <w:shd w:val="clear" w:color="auto" w:fill="F2F2F2" w:themeFill="background1" w:themeFillShade="F2"/>
            <w:tcMar>
              <w:top w:w="11" w:type="dxa"/>
              <w:left w:w="11" w:type="dxa"/>
              <w:bottom w:w="0" w:type="dxa"/>
              <w:right w:w="11" w:type="dxa"/>
            </w:tcMar>
            <w:hideMark/>
          </w:tcPr>
          <w:p w14:paraId="75259284"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английский</w:t>
            </w:r>
          </w:p>
        </w:tc>
        <w:tc>
          <w:tcPr>
            <w:tcW w:w="3665" w:type="dxa"/>
            <w:shd w:val="clear" w:color="auto" w:fill="F2F2F2" w:themeFill="background1" w:themeFillShade="F2"/>
            <w:tcMar>
              <w:top w:w="11" w:type="dxa"/>
              <w:left w:w="11" w:type="dxa"/>
              <w:bottom w:w="0" w:type="dxa"/>
              <w:right w:w="11" w:type="dxa"/>
            </w:tcMar>
            <w:hideMark/>
          </w:tcPr>
          <w:p w14:paraId="3D72CF62"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Домбровски</w:t>
            </w:r>
            <w:proofErr w:type="spellEnd"/>
            <w:r w:rsidRPr="0056311D">
              <w:rPr>
                <w:rFonts w:cstheme="minorHAnsi"/>
                <w:sz w:val="24"/>
                <w:szCs w:val="24"/>
              </w:rPr>
              <w:t xml:space="preserve"> </w:t>
            </w:r>
            <w:proofErr w:type="spellStart"/>
            <w:r w:rsidRPr="0056311D">
              <w:rPr>
                <w:rFonts w:cstheme="minorHAnsi"/>
                <w:sz w:val="24"/>
                <w:szCs w:val="24"/>
              </w:rPr>
              <w:t>Марэк</w:t>
            </w:r>
            <w:proofErr w:type="spellEnd"/>
            <w:r w:rsidRPr="0056311D">
              <w:rPr>
                <w:rFonts w:cstheme="minorHAnsi"/>
                <w:sz w:val="24"/>
                <w:szCs w:val="24"/>
              </w:rPr>
              <w:t xml:space="preserve"> Павел</w:t>
            </w:r>
          </w:p>
        </w:tc>
      </w:tr>
      <w:tr w:rsidR="00464753" w:rsidRPr="0056311D" w14:paraId="29D8B254" w14:textId="77777777" w:rsidTr="005C5479">
        <w:trPr>
          <w:divId w:val="694890730"/>
          <w:trHeight w:val="287"/>
        </w:trPr>
        <w:tc>
          <w:tcPr>
            <w:tcW w:w="800" w:type="dxa"/>
            <w:shd w:val="clear" w:color="auto" w:fill="auto"/>
            <w:tcMar>
              <w:top w:w="11" w:type="dxa"/>
              <w:left w:w="11" w:type="dxa"/>
              <w:bottom w:w="0" w:type="dxa"/>
              <w:right w:w="11" w:type="dxa"/>
            </w:tcMar>
            <w:hideMark/>
          </w:tcPr>
          <w:p w14:paraId="7DCDC852"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15</w:t>
            </w:r>
          </w:p>
        </w:tc>
        <w:tc>
          <w:tcPr>
            <w:tcW w:w="4031" w:type="dxa"/>
            <w:shd w:val="clear" w:color="auto" w:fill="auto"/>
            <w:tcMar>
              <w:top w:w="11" w:type="dxa"/>
              <w:left w:w="11" w:type="dxa"/>
              <w:bottom w:w="0" w:type="dxa"/>
              <w:right w:w="11" w:type="dxa"/>
            </w:tcMar>
            <w:hideMark/>
          </w:tcPr>
          <w:p w14:paraId="5A8AFEE1"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Философия культуры</w:t>
            </w:r>
          </w:p>
        </w:tc>
        <w:tc>
          <w:tcPr>
            <w:tcW w:w="1580" w:type="dxa"/>
            <w:shd w:val="clear" w:color="auto" w:fill="auto"/>
            <w:tcMar>
              <w:top w:w="11" w:type="dxa"/>
              <w:left w:w="11" w:type="dxa"/>
              <w:bottom w:w="0" w:type="dxa"/>
              <w:right w:w="11" w:type="dxa"/>
            </w:tcMar>
            <w:hideMark/>
          </w:tcPr>
          <w:p w14:paraId="2160D8C7"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auto"/>
            <w:tcMar>
              <w:top w:w="11" w:type="dxa"/>
              <w:left w:w="11" w:type="dxa"/>
              <w:bottom w:w="0" w:type="dxa"/>
              <w:right w:w="11" w:type="dxa"/>
            </w:tcMar>
            <w:hideMark/>
          </w:tcPr>
          <w:p w14:paraId="1B69185F"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Доброхотов Александр Львович</w:t>
            </w:r>
          </w:p>
        </w:tc>
      </w:tr>
      <w:tr w:rsidR="00464753" w:rsidRPr="0056311D" w14:paraId="16A9C136" w14:textId="77777777" w:rsidTr="005C5479">
        <w:trPr>
          <w:divId w:val="694890730"/>
          <w:trHeight w:val="287"/>
        </w:trPr>
        <w:tc>
          <w:tcPr>
            <w:tcW w:w="800" w:type="dxa"/>
            <w:vMerge w:val="restart"/>
            <w:shd w:val="clear" w:color="auto" w:fill="F2F2F2" w:themeFill="background1" w:themeFillShade="F2"/>
            <w:tcMar>
              <w:top w:w="11" w:type="dxa"/>
              <w:left w:w="11" w:type="dxa"/>
              <w:bottom w:w="0" w:type="dxa"/>
              <w:right w:w="11" w:type="dxa"/>
            </w:tcMar>
            <w:hideMark/>
          </w:tcPr>
          <w:p w14:paraId="793E14BB"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16</w:t>
            </w:r>
          </w:p>
        </w:tc>
        <w:tc>
          <w:tcPr>
            <w:tcW w:w="4031" w:type="dxa"/>
            <w:vMerge w:val="restart"/>
            <w:shd w:val="clear" w:color="auto" w:fill="F2F2F2" w:themeFill="background1" w:themeFillShade="F2"/>
            <w:tcMar>
              <w:top w:w="11" w:type="dxa"/>
              <w:left w:w="11" w:type="dxa"/>
              <w:bottom w:w="0" w:type="dxa"/>
              <w:right w:w="11" w:type="dxa"/>
            </w:tcMar>
            <w:hideMark/>
          </w:tcPr>
          <w:p w14:paraId="5DAE506E"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Сравнительная политика</w:t>
            </w:r>
          </w:p>
        </w:tc>
        <w:tc>
          <w:tcPr>
            <w:tcW w:w="1580" w:type="dxa"/>
            <w:vMerge w:val="restart"/>
            <w:shd w:val="clear" w:color="auto" w:fill="F2F2F2" w:themeFill="background1" w:themeFillShade="F2"/>
            <w:tcMar>
              <w:top w:w="11" w:type="dxa"/>
              <w:left w:w="11" w:type="dxa"/>
              <w:bottom w:w="0" w:type="dxa"/>
              <w:right w:w="11" w:type="dxa"/>
            </w:tcMar>
            <w:hideMark/>
          </w:tcPr>
          <w:p w14:paraId="0350679A"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F2F2F2" w:themeFill="background1" w:themeFillShade="F2"/>
            <w:tcMar>
              <w:top w:w="11" w:type="dxa"/>
              <w:left w:w="11" w:type="dxa"/>
              <w:bottom w:w="0" w:type="dxa"/>
              <w:right w:w="11" w:type="dxa"/>
            </w:tcMar>
            <w:hideMark/>
          </w:tcPr>
          <w:p w14:paraId="3EA3380B"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Ильин Михаил Васильевич</w:t>
            </w:r>
          </w:p>
        </w:tc>
      </w:tr>
      <w:tr w:rsidR="00464753" w:rsidRPr="0056311D" w14:paraId="26CD46A9" w14:textId="77777777" w:rsidTr="005C5479">
        <w:trPr>
          <w:divId w:val="694890730"/>
          <w:trHeight w:val="287"/>
        </w:trPr>
        <w:tc>
          <w:tcPr>
            <w:tcW w:w="0" w:type="auto"/>
            <w:vMerge/>
            <w:hideMark/>
          </w:tcPr>
          <w:p w14:paraId="0965FC7A" w14:textId="77777777" w:rsidR="00464753" w:rsidRPr="0056311D" w:rsidRDefault="00464753" w:rsidP="005C5479">
            <w:pPr>
              <w:spacing w:before="0" w:after="120" w:line="240" w:lineRule="auto"/>
              <w:jc w:val="center"/>
              <w:rPr>
                <w:rFonts w:cstheme="minorHAnsi"/>
                <w:sz w:val="24"/>
                <w:szCs w:val="24"/>
              </w:rPr>
            </w:pPr>
          </w:p>
        </w:tc>
        <w:tc>
          <w:tcPr>
            <w:tcW w:w="4031" w:type="dxa"/>
            <w:vMerge/>
            <w:hideMark/>
          </w:tcPr>
          <w:p w14:paraId="28938F37" w14:textId="77777777" w:rsidR="00464753" w:rsidRPr="0056311D" w:rsidRDefault="00464753" w:rsidP="005C5479">
            <w:pPr>
              <w:spacing w:before="0" w:after="120" w:line="240" w:lineRule="auto"/>
              <w:rPr>
                <w:rFonts w:cstheme="minorHAnsi"/>
                <w:sz w:val="24"/>
                <w:szCs w:val="24"/>
              </w:rPr>
            </w:pPr>
          </w:p>
        </w:tc>
        <w:tc>
          <w:tcPr>
            <w:tcW w:w="0" w:type="auto"/>
            <w:vMerge/>
            <w:hideMark/>
          </w:tcPr>
          <w:p w14:paraId="3FEA01FA" w14:textId="77777777" w:rsidR="00464753" w:rsidRPr="0056311D" w:rsidRDefault="00464753" w:rsidP="005C5479">
            <w:pPr>
              <w:spacing w:before="0" w:after="120" w:line="240" w:lineRule="auto"/>
              <w:rPr>
                <w:rFonts w:cstheme="minorHAnsi"/>
                <w:sz w:val="24"/>
                <w:szCs w:val="24"/>
              </w:rPr>
            </w:pPr>
          </w:p>
        </w:tc>
        <w:tc>
          <w:tcPr>
            <w:tcW w:w="3665" w:type="dxa"/>
            <w:shd w:val="clear" w:color="auto" w:fill="F2F2F2" w:themeFill="background1" w:themeFillShade="F2"/>
            <w:tcMar>
              <w:top w:w="11" w:type="dxa"/>
              <w:left w:w="11" w:type="dxa"/>
              <w:bottom w:w="0" w:type="dxa"/>
              <w:right w:w="11" w:type="dxa"/>
            </w:tcMar>
            <w:hideMark/>
          </w:tcPr>
          <w:p w14:paraId="0F5ABB3A"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Миронюк</w:t>
            </w:r>
            <w:proofErr w:type="spellEnd"/>
            <w:r w:rsidRPr="0056311D">
              <w:rPr>
                <w:rFonts w:cstheme="minorHAnsi"/>
                <w:sz w:val="24"/>
                <w:szCs w:val="24"/>
              </w:rPr>
              <w:t xml:space="preserve"> Михаил Григорьевич</w:t>
            </w:r>
          </w:p>
        </w:tc>
      </w:tr>
      <w:tr w:rsidR="00464753" w:rsidRPr="0056311D" w14:paraId="434029B5" w14:textId="77777777" w:rsidTr="005C5479">
        <w:trPr>
          <w:divId w:val="694890730"/>
          <w:trHeight w:val="287"/>
        </w:trPr>
        <w:tc>
          <w:tcPr>
            <w:tcW w:w="800" w:type="dxa"/>
            <w:shd w:val="clear" w:color="auto" w:fill="auto"/>
            <w:tcMar>
              <w:top w:w="11" w:type="dxa"/>
              <w:left w:w="11" w:type="dxa"/>
              <w:bottom w:w="0" w:type="dxa"/>
              <w:right w:w="11" w:type="dxa"/>
            </w:tcMar>
            <w:hideMark/>
          </w:tcPr>
          <w:p w14:paraId="2C1C89C7"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17</w:t>
            </w:r>
          </w:p>
        </w:tc>
        <w:tc>
          <w:tcPr>
            <w:tcW w:w="4031" w:type="dxa"/>
            <w:shd w:val="clear" w:color="auto" w:fill="auto"/>
            <w:tcMar>
              <w:top w:w="11" w:type="dxa"/>
              <w:left w:w="11" w:type="dxa"/>
              <w:bottom w:w="0" w:type="dxa"/>
              <w:right w:w="11" w:type="dxa"/>
            </w:tcMar>
            <w:hideMark/>
          </w:tcPr>
          <w:p w14:paraId="5DDE5C9A"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Теория и история медиа</w:t>
            </w:r>
          </w:p>
        </w:tc>
        <w:tc>
          <w:tcPr>
            <w:tcW w:w="1580" w:type="dxa"/>
            <w:shd w:val="clear" w:color="auto" w:fill="auto"/>
            <w:tcMar>
              <w:top w:w="11" w:type="dxa"/>
              <w:left w:w="11" w:type="dxa"/>
              <w:bottom w:w="0" w:type="dxa"/>
              <w:right w:w="11" w:type="dxa"/>
            </w:tcMar>
            <w:hideMark/>
          </w:tcPr>
          <w:p w14:paraId="36935A76"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auto"/>
            <w:tcMar>
              <w:top w:w="11" w:type="dxa"/>
              <w:left w:w="11" w:type="dxa"/>
              <w:bottom w:w="0" w:type="dxa"/>
              <w:right w:w="11" w:type="dxa"/>
            </w:tcMar>
            <w:hideMark/>
          </w:tcPr>
          <w:p w14:paraId="4E022487"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Кирия</w:t>
            </w:r>
            <w:proofErr w:type="spellEnd"/>
            <w:r w:rsidRPr="0056311D">
              <w:rPr>
                <w:rFonts w:cstheme="minorHAnsi"/>
                <w:sz w:val="24"/>
                <w:szCs w:val="24"/>
              </w:rPr>
              <w:t xml:space="preserve"> Илья Вадимович</w:t>
            </w:r>
          </w:p>
        </w:tc>
      </w:tr>
      <w:tr w:rsidR="00464753" w:rsidRPr="0056311D" w14:paraId="05C8A635" w14:textId="77777777" w:rsidTr="005C5479">
        <w:trPr>
          <w:divId w:val="694890730"/>
          <w:trHeight w:val="287"/>
        </w:trPr>
        <w:tc>
          <w:tcPr>
            <w:tcW w:w="800" w:type="dxa"/>
            <w:shd w:val="clear" w:color="auto" w:fill="F2F2F2" w:themeFill="background1" w:themeFillShade="F2"/>
            <w:tcMar>
              <w:top w:w="11" w:type="dxa"/>
              <w:left w:w="11" w:type="dxa"/>
              <w:bottom w:w="0" w:type="dxa"/>
              <w:right w:w="11" w:type="dxa"/>
            </w:tcMar>
            <w:hideMark/>
          </w:tcPr>
          <w:p w14:paraId="0F8CD65B"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18</w:t>
            </w:r>
          </w:p>
        </w:tc>
        <w:tc>
          <w:tcPr>
            <w:tcW w:w="4031" w:type="dxa"/>
            <w:shd w:val="clear" w:color="auto" w:fill="F2F2F2" w:themeFill="background1" w:themeFillShade="F2"/>
            <w:tcMar>
              <w:top w:w="11" w:type="dxa"/>
              <w:left w:w="11" w:type="dxa"/>
              <w:bottom w:w="0" w:type="dxa"/>
              <w:right w:w="11" w:type="dxa"/>
            </w:tcMar>
            <w:hideMark/>
          </w:tcPr>
          <w:p w14:paraId="29080D1E"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Введение в налоговое право</w:t>
            </w:r>
          </w:p>
        </w:tc>
        <w:tc>
          <w:tcPr>
            <w:tcW w:w="1580" w:type="dxa"/>
            <w:shd w:val="clear" w:color="auto" w:fill="F2F2F2" w:themeFill="background1" w:themeFillShade="F2"/>
            <w:tcMar>
              <w:top w:w="11" w:type="dxa"/>
              <w:left w:w="11" w:type="dxa"/>
              <w:bottom w:w="0" w:type="dxa"/>
              <w:right w:w="11" w:type="dxa"/>
            </w:tcMar>
            <w:hideMark/>
          </w:tcPr>
          <w:p w14:paraId="34EC0A3F"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F2F2F2" w:themeFill="background1" w:themeFillShade="F2"/>
            <w:tcMar>
              <w:top w:w="11" w:type="dxa"/>
              <w:left w:w="11" w:type="dxa"/>
              <w:bottom w:w="0" w:type="dxa"/>
              <w:right w:w="11" w:type="dxa"/>
            </w:tcMar>
            <w:hideMark/>
          </w:tcPr>
          <w:p w14:paraId="5E51DE43"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Козырин</w:t>
            </w:r>
            <w:proofErr w:type="spellEnd"/>
            <w:r w:rsidRPr="0056311D">
              <w:rPr>
                <w:rFonts w:cstheme="minorHAnsi"/>
                <w:sz w:val="24"/>
                <w:szCs w:val="24"/>
              </w:rPr>
              <w:t xml:space="preserve"> Александр Николаевич</w:t>
            </w:r>
          </w:p>
        </w:tc>
      </w:tr>
      <w:tr w:rsidR="00464753" w:rsidRPr="0056311D" w14:paraId="4A6DD27D" w14:textId="77777777" w:rsidTr="005C5479">
        <w:trPr>
          <w:divId w:val="694890730"/>
          <w:trHeight w:val="287"/>
        </w:trPr>
        <w:tc>
          <w:tcPr>
            <w:tcW w:w="800" w:type="dxa"/>
            <w:shd w:val="clear" w:color="auto" w:fill="auto"/>
            <w:tcMar>
              <w:top w:w="11" w:type="dxa"/>
              <w:left w:w="11" w:type="dxa"/>
              <w:bottom w:w="0" w:type="dxa"/>
              <w:right w:w="11" w:type="dxa"/>
            </w:tcMar>
            <w:hideMark/>
          </w:tcPr>
          <w:p w14:paraId="7D9CE803"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19</w:t>
            </w:r>
          </w:p>
        </w:tc>
        <w:tc>
          <w:tcPr>
            <w:tcW w:w="4031" w:type="dxa"/>
            <w:shd w:val="clear" w:color="auto" w:fill="auto"/>
            <w:tcMar>
              <w:top w:w="11" w:type="dxa"/>
              <w:left w:w="11" w:type="dxa"/>
              <w:bottom w:w="0" w:type="dxa"/>
              <w:right w:w="11" w:type="dxa"/>
            </w:tcMar>
            <w:hideMark/>
          </w:tcPr>
          <w:p w14:paraId="077DB41A"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 xml:space="preserve">Эконометрика </w:t>
            </w:r>
          </w:p>
        </w:tc>
        <w:tc>
          <w:tcPr>
            <w:tcW w:w="1580" w:type="dxa"/>
            <w:shd w:val="clear" w:color="auto" w:fill="auto"/>
            <w:tcMar>
              <w:top w:w="11" w:type="dxa"/>
              <w:left w:w="11" w:type="dxa"/>
              <w:bottom w:w="0" w:type="dxa"/>
              <w:right w:w="11" w:type="dxa"/>
            </w:tcMar>
            <w:hideMark/>
          </w:tcPr>
          <w:p w14:paraId="7C730A68"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auto"/>
            <w:tcMar>
              <w:top w:w="11" w:type="dxa"/>
              <w:left w:w="11" w:type="dxa"/>
              <w:bottom w:w="0" w:type="dxa"/>
              <w:right w:w="11" w:type="dxa"/>
            </w:tcMar>
            <w:hideMark/>
          </w:tcPr>
          <w:p w14:paraId="64632420" w14:textId="77777777" w:rsidR="00ED7621" w:rsidRPr="0056311D" w:rsidRDefault="00464753" w:rsidP="005C5479">
            <w:pPr>
              <w:spacing w:before="0" w:after="120" w:line="240" w:lineRule="auto"/>
              <w:rPr>
                <w:rFonts w:cstheme="minorHAnsi"/>
                <w:sz w:val="24"/>
                <w:szCs w:val="24"/>
              </w:rPr>
            </w:pPr>
            <w:proofErr w:type="spellStart"/>
            <w:r w:rsidRPr="0056311D">
              <w:rPr>
                <w:rFonts w:cstheme="minorHAnsi"/>
                <w:sz w:val="24"/>
                <w:szCs w:val="24"/>
              </w:rPr>
              <w:t>Демешев</w:t>
            </w:r>
            <w:proofErr w:type="spellEnd"/>
            <w:r w:rsidRPr="0056311D">
              <w:rPr>
                <w:rFonts w:cstheme="minorHAnsi"/>
                <w:sz w:val="24"/>
                <w:szCs w:val="24"/>
              </w:rPr>
              <w:t xml:space="preserve"> Борис Борисович</w:t>
            </w:r>
          </w:p>
        </w:tc>
      </w:tr>
      <w:tr w:rsidR="00464753" w:rsidRPr="0056311D" w14:paraId="02B7C0D2" w14:textId="77777777" w:rsidTr="005C5479">
        <w:trPr>
          <w:divId w:val="694890730"/>
          <w:trHeight w:val="287"/>
        </w:trPr>
        <w:tc>
          <w:tcPr>
            <w:tcW w:w="800" w:type="dxa"/>
            <w:vMerge w:val="restart"/>
            <w:shd w:val="clear" w:color="auto" w:fill="F2F2F2" w:themeFill="background1" w:themeFillShade="F2"/>
            <w:tcMar>
              <w:top w:w="11" w:type="dxa"/>
              <w:left w:w="11" w:type="dxa"/>
              <w:bottom w:w="0" w:type="dxa"/>
              <w:right w:w="11" w:type="dxa"/>
            </w:tcMar>
            <w:hideMark/>
          </w:tcPr>
          <w:p w14:paraId="7230F0B4"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20</w:t>
            </w:r>
          </w:p>
        </w:tc>
        <w:tc>
          <w:tcPr>
            <w:tcW w:w="4031" w:type="dxa"/>
            <w:vMerge w:val="restart"/>
            <w:shd w:val="clear" w:color="auto" w:fill="F2F2F2" w:themeFill="background1" w:themeFillShade="F2"/>
            <w:tcMar>
              <w:top w:w="11" w:type="dxa"/>
              <w:left w:w="11" w:type="dxa"/>
              <w:bottom w:w="0" w:type="dxa"/>
              <w:right w:w="11" w:type="dxa"/>
            </w:tcMar>
            <w:hideMark/>
          </w:tcPr>
          <w:p w14:paraId="5A8F2DCA"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Линейная алгебра</w:t>
            </w:r>
          </w:p>
        </w:tc>
        <w:tc>
          <w:tcPr>
            <w:tcW w:w="1580" w:type="dxa"/>
            <w:vMerge w:val="restart"/>
            <w:shd w:val="clear" w:color="auto" w:fill="F2F2F2" w:themeFill="background1" w:themeFillShade="F2"/>
            <w:tcMar>
              <w:top w:w="11" w:type="dxa"/>
              <w:left w:w="11" w:type="dxa"/>
              <w:bottom w:w="0" w:type="dxa"/>
              <w:right w:w="11" w:type="dxa"/>
            </w:tcMar>
            <w:hideMark/>
          </w:tcPr>
          <w:p w14:paraId="41DC76B9"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F2F2F2" w:themeFill="background1" w:themeFillShade="F2"/>
            <w:tcMar>
              <w:top w:w="11" w:type="dxa"/>
              <w:left w:w="11" w:type="dxa"/>
              <w:bottom w:w="0" w:type="dxa"/>
              <w:right w:w="11" w:type="dxa"/>
            </w:tcMar>
            <w:hideMark/>
          </w:tcPr>
          <w:p w14:paraId="41C376F7"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Хованская Ирина Аскольдовна</w:t>
            </w:r>
          </w:p>
        </w:tc>
      </w:tr>
      <w:tr w:rsidR="00464753" w:rsidRPr="0056311D" w14:paraId="68D71B0D" w14:textId="77777777" w:rsidTr="005C5479">
        <w:trPr>
          <w:divId w:val="694890730"/>
          <w:trHeight w:val="287"/>
        </w:trPr>
        <w:tc>
          <w:tcPr>
            <w:tcW w:w="0" w:type="auto"/>
            <w:vMerge/>
            <w:hideMark/>
          </w:tcPr>
          <w:p w14:paraId="5E6CD8A8" w14:textId="77777777" w:rsidR="00464753" w:rsidRPr="0056311D" w:rsidRDefault="00464753" w:rsidP="005C5479">
            <w:pPr>
              <w:spacing w:before="0" w:after="120" w:line="240" w:lineRule="auto"/>
              <w:jc w:val="center"/>
              <w:rPr>
                <w:rFonts w:cstheme="minorHAnsi"/>
                <w:sz w:val="24"/>
                <w:szCs w:val="24"/>
              </w:rPr>
            </w:pPr>
          </w:p>
        </w:tc>
        <w:tc>
          <w:tcPr>
            <w:tcW w:w="4031" w:type="dxa"/>
            <w:vMerge/>
            <w:hideMark/>
          </w:tcPr>
          <w:p w14:paraId="10C090DC" w14:textId="77777777" w:rsidR="00464753" w:rsidRPr="0056311D" w:rsidRDefault="00464753" w:rsidP="005C5479">
            <w:pPr>
              <w:spacing w:before="0" w:after="120" w:line="240" w:lineRule="auto"/>
              <w:rPr>
                <w:rFonts w:cstheme="minorHAnsi"/>
                <w:sz w:val="24"/>
                <w:szCs w:val="24"/>
              </w:rPr>
            </w:pPr>
          </w:p>
        </w:tc>
        <w:tc>
          <w:tcPr>
            <w:tcW w:w="0" w:type="auto"/>
            <w:vMerge/>
            <w:shd w:val="clear" w:color="auto" w:fill="F2F2F2" w:themeFill="background1" w:themeFillShade="F2"/>
            <w:hideMark/>
          </w:tcPr>
          <w:p w14:paraId="4681FAA6" w14:textId="77777777" w:rsidR="00464753" w:rsidRPr="0056311D" w:rsidRDefault="00464753" w:rsidP="005C5479">
            <w:pPr>
              <w:spacing w:before="0" w:after="120" w:line="240" w:lineRule="auto"/>
              <w:rPr>
                <w:rFonts w:cstheme="minorHAnsi"/>
                <w:sz w:val="24"/>
                <w:szCs w:val="24"/>
              </w:rPr>
            </w:pPr>
          </w:p>
        </w:tc>
        <w:tc>
          <w:tcPr>
            <w:tcW w:w="3665" w:type="dxa"/>
            <w:shd w:val="clear" w:color="auto" w:fill="F2F2F2" w:themeFill="background1" w:themeFillShade="F2"/>
            <w:tcMar>
              <w:top w:w="11" w:type="dxa"/>
              <w:left w:w="11" w:type="dxa"/>
              <w:bottom w:w="0" w:type="dxa"/>
              <w:right w:w="11" w:type="dxa"/>
            </w:tcMar>
            <w:hideMark/>
          </w:tcPr>
          <w:p w14:paraId="03798B06"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Ландо Сергей Константинович</w:t>
            </w:r>
          </w:p>
        </w:tc>
      </w:tr>
      <w:tr w:rsidR="00464753" w:rsidRPr="0056311D" w14:paraId="5991858A" w14:textId="77777777" w:rsidTr="005C5479">
        <w:trPr>
          <w:divId w:val="694890730"/>
          <w:trHeight w:val="287"/>
        </w:trPr>
        <w:tc>
          <w:tcPr>
            <w:tcW w:w="800" w:type="dxa"/>
            <w:shd w:val="clear" w:color="auto" w:fill="auto"/>
            <w:tcMar>
              <w:top w:w="11" w:type="dxa"/>
              <w:left w:w="11" w:type="dxa"/>
              <w:bottom w:w="0" w:type="dxa"/>
              <w:right w:w="11" w:type="dxa"/>
            </w:tcMar>
            <w:hideMark/>
          </w:tcPr>
          <w:p w14:paraId="1F35B291" w14:textId="77777777" w:rsidR="00ED7621" w:rsidRPr="0056311D" w:rsidRDefault="00464753" w:rsidP="005C5479">
            <w:pPr>
              <w:spacing w:before="0" w:after="120" w:line="240" w:lineRule="auto"/>
              <w:jc w:val="center"/>
              <w:rPr>
                <w:rFonts w:cstheme="minorHAnsi"/>
                <w:sz w:val="24"/>
                <w:szCs w:val="24"/>
              </w:rPr>
            </w:pPr>
            <w:r w:rsidRPr="0056311D">
              <w:rPr>
                <w:rFonts w:cstheme="minorHAnsi"/>
                <w:sz w:val="24"/>
                <w:szCs w:val="24"/>
              </w:rPr>
              <w:t>21</w:t>
            </w:r>
          </w:p>
        </w:tc>
        <w:tc>
          <w:tcPr>
            <w:tcW w:w="4031" w:type="dxa"/>
            <w:shd w:val="clear" w:color="auto" w:fill="auto"/>
            <w:tcMar>
              <w:top w:w="11" w:type="dxa"/>
              <w:left w:w="11" w:type="dxa"/>
              <w:bottom w:w="0" w:type="dxa"/>
              <w:right w:w="11" w:type="dxa"/>
            </w:tcMar>
            <w:hideMark/>
          </w:tcPr>
          <w:p w14:paraId="6A102D47"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 xml:space="preserve">Экономика для </w:t>
            </w:r>
            <w:proofErr w:type="spellStart"/>
            <w:r w:rsidRPr="0056311D">
              <w:rPr>
                <w:rFonts w:cstheme="minorHAnsi"/>
                <w:sz w:val="24"/>
                <w:szCs w:val="24"/>
              </w:rPr>
              <w:t>неэкономистов</w:t>
            </w:r>
            <w:proofErr w:type="spellEnd"/>
          </w:p>
        </w:tc>
        <w:tc>
          <w:tcPr>
            <w:tcW w:w="1580" w:type="dxa"/>
            <w:shd w:val="clear" w:color="auto" w:fill="auto"/>
            <w:tcMar>
              <w:top w:w="11" w:type="dxa"/>
              <w:left w:w="11" w:type="dxa"/>
              <w:bottom w:w="0" w:type="dxa"/>
              <w:right w:w="11" w:type="dxa"/>
            </w:tcMar>
            <w:hideMark/>
          </w:tcPr>
          <w:p w14:paraId="09A5FD60" w14:textId="77777777" w:rsidR="00ED7621" w:rsidRPr="0056311D" w:rsidRDefault="00464753" w:rsidP="005C5479">
            <w:pPr>
              <w:spacing w:before="0" w:after="120" w:line="240" w:lineRule="auto"/>
              <w:rPr>
                <w:rFonts w:cstheme="minorHAnsi"/>
                <w:sz w:val="24"/>
                <w:szCs w:val="24"/>
              </w:rPr>
            </w:pPr>
            <w:r w:rsidRPr="0056311D">
              <w:rPr>
                <w:rFonts w:cstheme="minorHAnsi"/>
                <w:sz w:val="24"/>
                <w:szCs w:val="24"/>
              </w:rPr>
              <w:t>русский</w:t>
            </w:r>
          </w:p>
        </w:tc>
        <w:tc>
          <w:tcPr>
            <w:tcW w:w="3665" w:type="dxa"/>
            <w:shd w:val="clear" w:color="auto" w:fill="auto"/>
            <w:tcMar>
              <w:top w:w="11" w:type="dxa"/>
              <w:left w:w="11" w:type="dxa"/>
              <w:bottom w:w="0" w:type="dxa"/>
              <w:right w:w="11" w:type="dxa"/>
            </w:tcMar>
            <w:hideMark/>
          </w:tcPr>
          <w:p w14:paraId="3FF5F3AA" w14:textId="77777777" w:rsidR="00464753" w:rsidRPr="0056311D" w:rsidRDefault="00464753" w:rsidP="005C5479">
            <w:pPr>
              <w:spacing w:before="0" w:after="0" w:line="287" w:lineRule="atLeast"/>
              <w:textAlignment w:val="bottom"/>
              <w:rPr>
                <w:rFonts w:eastAsia="Times New Roman" w:cstheme="minorHAnsi"/>
                <w:sz w:val="24"/>
                <w:szCs w:val="24"/>
                <w:lang w:eastAsia="ru-RU"/>
              </w:rPr>
            </w:pPr>
            <w:r w:rsidRPr="0056311D">
              <w:rPr>
                <w:rFonts w:cstheme="minorHAnsi"/>
                <w:sz w:val="24"/>
                <w:szCs w:val="24"/>
              </w:rPr>
              <w:t>Ким Игорь Алек</w:t>
            </w:r>
            <w:r w:rsidRPr="0056311D">
              <w:rPr>
                <w:rFonts w:eastAsia="Times New Roman" w:cstheme="minorHAnsi"/>
                <w:color w:val="000000" w:themeColor="text1"/>
                <w:kern w:val="24"/>
                <w:sz w:val="24"/>
                <w:szCs w:val="24"/>
                <w:lang w:eastAsia="ru-RU"/>
              </w:rPr>
              <w:t>сандрович</w:t>
            </w:r>
          </w:p>
        </w:tc>
      </w:tr>
      <w:tr w:rsidR="00464753" w:rsidRPr="0056311D" w14:paraId="2B71DFD0" w14:textId="77777777" w:rsidTr="005C5479">
        <w:trPr>
          <w:divId w:val="694890730"/>
          <w:trHeight w:val="287"/>
        </w:trPr>
        <w:tc>
          <w:tcPr>
            <w:tcW w:w="800" w:type="dxa"/>
            <w:shd w:val="clear" w:color="auto" w:fill="F2F2F2" w:themeFill="background1" w:themeFillShade="F2"/>
            <w:tcMar>
              <w:top w:w="11" w:type="dxa"/>
              <w:left w:w="11" w:type="dxa"/>
              <w:bottom w:w="0" w:type="dxa"/>
              <w:right w:w="11" w:type="dxa"/>
            </w:tcMar>
            <w:hideMark/>
          </w:tcPr>
          <w:p w14:paraId="3EBCF598" w14:textId="77777777" w:rsidR="00464753" w:rsidRPr="0056311D" w:rsidRDefault="00464753" w:rsidP="005C5479">
            <w:pPr>
              <w:spacing w:before="0" w:after="0" w:line="287" w:lineRule="atLeast"/>
              <w:jc w:val="center"/>
              <w:textAlignment w:val="bottom"/>
              <w:rPr>
                <w:rFonts w:eastAsia="Times New Roman" w:cstheme="minorHAnsi"/>
                <w:sz w:val="24"/>
                <w:szCs w:val="24"/>
                <w:lang w:eastAsia="ru-RU"/>
              </w:rPr>
            </w:pPr>
            <w:r w:rsidRPr="0056311D">
              <w:rPr>
                <w:rFonts w:eastAsia="Times New Roman" w:cstheme="minorHAnsi"/>
                <w:color w:val="000000" w:themeColor="text1"/>
                <w:kern w:val="24"/>
                <w:sz w:val="24"/>
                <w:szCs w:val="24"/>
                <w:lang w:eastAsia="ru-RU"/>
              </w:rPr>
              <w:t>22</w:t>
            </w:r>
          </w:p>
        </w:tc>
        <w:tc>
          <w:tcPr>
            <w:tcW w:w="4031" w:type="dxa"/>
            <w:shd w:val="clear" w:color="auto" w:fill="F2F2F2" w:themeFill="background1" w:themeFillShade="F2"/>
            <w:tcMar>
              <w:top w:w="11" w:type="dxa"/>
              <w:left w:w="11" w:type="dxa"/>
              <w:bottom w:w="0" w:type="dxa"/>
              <w:right w:w="11" w:type="dxa"/>
            </w:tcMar>
            <w:hideMark/>
          </w:tcPr>
          <w:p w14:paraId="7226A8B9" w14:textId="77777777" w:rsidR="00464753" w:rsidRPr="0056311D" w:rsidRDefault="00464753" w:rsidP="005C5479">
            <w:pPr>
              <w:spacing w:before="0" w:after="0" w:line="287" w:lineRule="atLeast"/>
              <w:textAlignment w:val="bottom"/>
              <w:rPr>
                <w:rFonts w:eastAsia="Times New Roman" w:cstheme="minorHAnsi"/>
                <w:sz w:val="24"/>
                <w:szCs w:val="24"/>
                <w:lang w:eastAsia="ru-RU"/>
              </w:rPr>
            </w:pPr>
            <w:r w:rsidRPr="0056311D">
              <w:rPr>
                <w:rFonts w:eastAsia="Times New Roman" w:cstheme="minorHAnsi"/>
                <w:color w:val="000000" w:themeColor="text1"/>
                <w:kern w:val="24"/>
                <w:sz w:val="24"/>
                <w:szCs w:val="24"/>
                <w:lang w:eastAsia="ru-RU"/>
              </w:rPr>
              <w:t>Теория игр</w:t>
            </w:r>
          </w:p>
        </w:tc>
        <w:tc>
          <w:tcPr>
            <w:tcW w:w="1580" w:type="dxa"/>
            <w:shd w:val="clear" w:color="auto" w:fill="F2F2F2" w:themeFill="background1" w:themeFillShade="F2"/>
            <w:tcMar>
              <w:top w:w="11" w:type="dxa"/>
              <w:left w:w="11" w:type="dxa"/>
              <w:bottom w:w="0" w:type="dxa"/>
              <w:right w:w="11" w:type="dxa"/>
            </w:tcMar>
            <w:hideMark/>
          </w:tcPr>
          <w:p w14:paraId="5023BF9C" w14:textId="77777777" w:rsidR="00464753" w:rsidRPr="0056311D" w:rsidRDefault="00464753" w:rsidP="005C5479">
            <w:pPr>
              <w:spacing w:before="0" w:after="0" w:line="287" w:lineRule="atLeast"/>
              <w:textAlignment w:val="bottom"/>
              <w:rPr>
                <w:rFonts w:eastAsia="Times New Roman" w:cstheme="minorHAnsi"/>
                <w:sz w:val="24"/>
                <w:szCs w:val="24"/>
                <w:lang w:eastAsia="ru-RU"/>
              </w:rPr>
            </w:pPr>
            <w:r w:rsidRPr="0056311D">
              <w:rPr>
                <w:rFonts w:eastAsia="Times New Roman" w:cstheme="minorHAnsi"/>
                <w:color w:val="000000" w:themeColor="text1"/>
                <w:kern w:val="24"/>
                <w:sz w:val="24"/>
                <w:szCs w:val="24"/>
                <w:lang w:eastAsia="ru-RU"/>
              </w:rPr>
              <w:t>русский</w:t>
            </w:r>
          </w:p>
        </w:tc>
        <w:tc>
          <w:tcPr>
            <w:tcW w:w="3665" w:type="dxa"/>
            <w:shd w:val="clear" w:color="auto" w:fill="F2F2F2" w:themeFill="background1" w:themeFillShade="F2"/>
            <w:tcMar>
              <w:top w:w="11" w:type="dxa"/>
              <w:left w:w="11" w:type="dxa"/>
              <w:bottom w:w="0" w:type="dxa"/>
              <w:right w:w="11" w:type="dxa"/>
            </w:tcMar>
            <w:hideMark/>
          </w:tcPr>
          <w:p w14:paraId="067AAE00" w14:textId="77777777" w:rsidR="00464753" w:rsidRPr="0056311D" w:rsidRDefault="00464753" w:rsidP="005C5479">
            <w:pPr>
              <w:spacing w:before="0" w:after="0" w:line="287" w:lineRule="atLeast"/>
              <w:textAlignment w:val="bottom"/>
              <w:rPr>
                <w:rFonts w:eastAsia="Times New Roman" w:cstheme="minorHAnsi"/>
                <w:sz w:val="24"/>
                <w:szCs w:val="24"/>
                <w:lang w:eastAsia="ru-RU"/>
              </w:rPr>
            </w:pPr>
            <w:proofErr w:type="spellStart"/>
            <w:r w:rsidRPr="0056311D">
              <w:rPr>
                <w:rFonts w:eastAsia="Times New Roman" w:cstheme="minorHAnsi"/>
                <w:color w:val="000000" w:themeColor="text1"/>
                <w:kern w:val="24"/>
                <w:sz w:val="24"/>
                <w:szCs w:val="24"/>
                <w:lang w:eastAsia="ru-RU"/>
              </w:rPr>
              <w:t>Дагаев</w:t>
            </w:r>
            <w:proofErr w:type="spellEnd"/>
            <w:r w:rsidRPr="0056311D">
              <w:rPr>
                <w:rFonts w:eastAsia="Times New Roman" w:cstheme="minorHAnsi"/>
                <w:color w:val="000000" w:themeColor="text1"/>
                <w:kern w:val="24"/>
                <w:sz w:val="24"/>
                <w:szCs w:val="24"/>
                <w:lang w:eastAsia="ru-RU"/>
              </w:rPr>
              <w:t xml:space="preserve"> Дмитрий Александрович</w:t>
            </w:r>
          </w:p>
        </w:tc>
      </w:tr>
    </w:tbl>
    <w:p w14:paraId="5F29DFDE" w14:textId="77777777" w:rsidR="001F5162" w:rsidRPr="0056311D" w:rsidRDefault="001F5162" w:rsidP="00B16882">
      <w:pPr>
        <w:spacing w:before="0" w:after="120" w:line="240" w:lineRule="auto"/>
        <w:ind w:firstLine="709"/>
        <w:jc w:val="both"/>
        <w:rPr>
          <w:rFonts w:cstheme="minorHAnsi"/>
          <w:sz w:val="24"/>
          <w:szCs w:val="24"/>
        </w:rPr>
      </w:pPr>
    </w:p>
    <w:p w14:paraId="06FEC6E6" w14:textId="77777777" w:rsidR="00E03AE0" w:rsidRPr="0056311D" w:rsidRDefault="00E03AE0" w:rsidP="00B16882">
      <w:pPr>
        <w:spacing w:before="0" w:after="120" w:line="240" w:lineRule="auto"/>
        <w:ind w:firstLine="709"/>
        <w:jc w:val="both"/>
        <w:rPr>
          <w:rFonts w:cstheme="minorHAnsi"/>
          <w:sz w:val="24"/>
          <w:szCs w:val="24"/>
        </w:rPr>
      </w:pPr>
      <w:r w:rsidRPr="0056311D">
        <w:rPr>
          <w:rFonts w:cstheme="minorHAnsi"/>
          <w:sz w:val="24"/>
          <w:szCs w:val="24"/>
        </w:rPr>
        <w:t xml:space="preserve">До конца декабря Университет планирует разместить на </w:t>
      </w:r>
      <w:proofErr w:type="spellStart"/>
      <w:r w:rsidRPr="0056311D">
        <w:rPr>
          <w:rFonts w:cstheme="minorHAnsi"/>
          <w:sz w:val="24"/>
          <w:szCs w:val="24"/>
        </w:rPr>
        <w:t>Coursera</w:t>
      </w:r>
      <w:proofErr w:type="spellEnd"/>
      <w:r w:rsidRPr="0056311D">
        <w:rPr>
          <w:rFonts w:cstheme="minorHAnsi"/>
          <w:sz w:val="24"/>
          <w:szCs w:val="24"/>
        </w:rPr>
        <w:t xml:space="preserve"> ещё 10 онлайн-курсов. 29 сентября стартовал курс  «Институциональная экономика». Также до конца года будут объявлены курсы «</w:t>
      </w:r>
      <w:proofErr w:type="spellStart"/>
      <w:r w:rsidRPr="0056311D">
        <w:rPr>
          <w:rFonts w:cstheme="minorHAnsi"/>
          <w:sz w:val="24"/>
          <w:szCs w:val="24"/>
        </w:rPr>
        <w:t>Economics</w:t>
      </w:r>
      <w:proofErr w:type="spellEnd"/>
      <w:r w:rsidRPr="0056311D">
        <w:rPr>
          <w:rFonts w:cstheme="minorHAnsi"/>
          <w:sz w:val="24"/>
          <w:szCs w:val="24"/>
        </w:rPr>
        <w:t xml:space="preserve"> </w:t>
      </w:r>
      <w:proofErr w:type="spellStart"/>
      <w:r w:rsidRPr="0056311D">
        <w:rPr>
          <w:rFonts w:cstheme="minorHAnsi"/>
          <w:sz w:val="24"/>
          <w:szCs w:val="24"/>
        </w:rPr>
        <w:t>of</w:t>
      </w:r>
      <w:proofErr w:type="spellEnd"/>
      <w:r w:rsidRPr="0056311D">
        <w:rPr>
          <w:rFonts w:cstheme="minorHAnsi"/>
          <w:sz w:val="24"/>
          <w:szCs w:val="24"/>
        </w:rPr>
        <w:t xml:space="preserve"> </w:t>
      </w:r>
      <w:proofErr w:type="spellStart"/>
      <w:r w:rsidRPr="0056311D">
        <w:rPr>
          <w:rFonts w:cstheme="minorHAnsi"/>
          <w:sz w:val="24"/>
          <w:szCs w:val="24"/>
        </w:rPr>
        <w:t>Transition</w:t>
      </w:r>
      <w:proofErr w:type="spellEnd"/>
      <w:r w:rsidRPr="0056311D">
        <w:rPr>
          <w:rFonts w:cstheme="minorHAnsi"/>
          <w:sz w:val="24"/>
          <w:szCs w:val="24"/>
        </w:rPr>
        <w:t xml:space="preserve"> </w:t>
      </w:r>
      <w:proofErr w:type="spellStart"/>
      <w:r w:rsidRPr="0056311D">
        <w:rPr>
          <w:rFonts w:cstheme="minorHAnsi"/>
          <w:sz w:val="24"/>
          <w:szCs w:val="24"/>
        </w:rPr>
        <w:t>and</w:t>
      </w:r>
      <w:proofErr w:type="spellEnd"/>
      <w:r w:rsidRPr="0056311D">
        <w:rPr>
          <w:rFonts w:cstheme="minorHAnsi"/>
          <w:sz w:val="24"/>
          <w:szCs w:val="24"/>
        </w:rPr>
        <w:t xml:space="preserve"> </w:t>
      </w:r>
      <w:proofErr w:type="spellStart"/>
      <w:r w:rsidRPr="0056311D">
        <w:rPr>
          <w:rFonts w:cstheme="minorHAnsi"/>
          <w:sz w:val="24"/>
          <w:szCs w:val="24"/>
        </w:rPr>
        <w:t>Emerging</w:t>
      </w:r>
      <w:proofErr w:type="spellEnd"/>
      <w:r w:rsidRPr="0056311D">
        <w:rPr>
          <w:rFonts w:cstheme="minorHAnsi"/>
          <w:sz w:val="24"/>
          <w:szCs w:val="24"/>
        </w:rPr>
        <w:t xml:space="preserve"> </w:t>
      </w:r>
      <w:proofErr w:type="spellStart"/>
      <w:r w:rsidRPr="0056311D">
        <w:rPr>
          <w:rFonts w:cstheme="minorHAnsi"/>
          <w:sz w:val="24"/>
          <w:szCs w:val="24"/>
        </w:rPr>
        <w:t>Markets</w:t>
      </w:r>
      <w:proofErr w:type="spellEnd"/>
      <w:r w:rsidRPr="0056311D">
        <w:rPr>
          <w:rFonts w:cstheme="minorHAnsi"/>
          <w:sz w:val="24"/>
          <w:szCs w:val="24"/>
        </w:rPr>
        <w:t xml:space="preserve">», «Философия культуры», «Сравнительная политика», «Теория и история медиа», «Введение в налоговое право», «Эконометрика», «Линейная алгебра», «Экономика для </w:t>
      </w:r>
      <w:proofErr w:type="spellStart"/>
      <w:r w:rsidRPr="0056311D">
        <w:rPr>
          <w:rFonts w:cstheme="minorHAnsi"/>
          <w:sz w:val="24"/>
          <w:szCs w:val="24"/>
        </w:rPr>
        <w:t>неэкономистов</w:t>
      </w:r>
      <w:proofErr w:type="spellEnd"/>
      <w:r w:rsidRPr="0056311D">
        <w:rPr>
          <w:rFonts w:cstheme="minorHAnsi"/>
          <w:sz w:val="24"/>
          <w:szCs w:val="24"/>
        </w:rPr>
        <w:t>» и «Теория игр».</w:t>
      </w:r>
    </w:p>
    <w:p w14:paraId="59662391" w14:textId="39F2CA2E" w:rsidR="001F5162" w:rsidRPr="0056311D" w:rsidRDefault="001F5162" w:rsidP="001F5162">
      <w:pPr>
        <w:pStyle w:val="a8"/>
        <w:keepNext/>
        <w:jc w:val="both"/>
      </w:pPr>
      <w:r w:rsidRPr="0056311D">
        <w:t xml:space="preserve">Диаграмма </w:t>
      </w:r>
      <w:r w:rsidR="00E24386" w:rsidRPr="0056311D">
        <w:fldChar w:fldCharType="begin"/>
      </w:r>
      <w:r w:rsidR="00E24386" w:rsidRPr="0056311D">
        <w:instrText xml:space="preserve"> STYLEREF 2 \s </w:instrText>
      </w:r>
      <w:r w:rsidR="00E24386" w:rsidRPr="0056311D">
        <w:fldChar w:fldCharType="separate"/>
      </w:r>
      <w:r w:rsidR="00E24386" w:rsidRPr="0056311D">
        <w:rPr>
          <w:noProof/>
        </w:rPr>
        <w:t>9.3</w:t>
      </w:r>
      <w:r w:rsidR="00E24386" w:rsidRPr="0056311D">
        <w:fldChar w:fldCharType="end"/>
      </w:r>
      <w:r w:rsidR="00E24386" w:rsidRPr="0056311D">
        <w:noBreakHyphen/>
      </w:r>
      <w:r w:rsidR="00E24386" w:rsidRPr="0056311D">
        <w:fldChar w:fldCharType="begin"/>
      </w:r>
      <w:r w:rsidR="00E24386" w:rsidRPr="0056311D">
        <w:instrText xml:space="preserve"> SEQ Диаграмма \* ARABIC \s 2 </w:instrText>
      </w:r>
      <w:r w:rsidR="00E24386" w:rsidRPr="0056311D">
        <w:fldChar w:fldCharType="separate"/>
      </w:r>
      <w:r w:rsidR="00E24386" w:rsidRPr="0056311D">
        <w:rPr>
          <w:noProof/>
        </w:rPr>
        <w:t>1</w:t>
      </w:r>
      <w:r w:rsidR="00E24386" w:rsidRPr="0056311D">
        <w:fldChar w:fldCharType="end"/>
      </w:r>
      <w:r w:rsidRPr="0056311D">
        <w:t xml:space="preserve"> Распределение образовательных программ всех кампусов по наличию рекомендаций студентам внешних </w:t>
      </w:r>
      <w:r w:rsidRPr="0056311D">
        <w:rPr>
          <w:lang w:val="en-US"/>
        </w:rPr>
        <w:t>MOOC</w:t>
      </w:r>
      <w:r w:rsidRPr="0056311D">
        <w:t>’</w:t>
      </w:r>
      <w:r w:rsidRPr="0056311D">
        <w:rPr>
          <w:lang w:val="en-US"/>
        </w:rPr>
        <w:t>s</w:t>
      </w:r>
      <w:r w:rsidRPr="0056311D">
        <w:t xml:space="preserve"> к изучению</w:t>
      </w:r>
    </w:p>
    <w:p w14:paraId="0F7F78AB" w14:textId="238D1D36" w:rsidR="00464753" w:rsidRPr="0056311D" w:rsidRDefault="001F5162" w:rsidP="00A52161">
      <w:pPr>
        <w:spacing w:before="0" w:after="120" w:line="240" w:lineRule="auto"/>
        <w:jc w:val="center"/>
        <w:rPr>
          <w:rFonts w:cstheme="minorHAnsi"/>
          <w:sz w:val="24"/>
          <w:szCs w:val="24"/>
        </w:rPr>
      </w:pPr>
      <w:r w:rsidRPr="0056311D">
        <w:rPr>
          <w:rFonts w:cstheme="minorHAnsi"/>
          <w:sz w:val="24"/>
          <w:szCs w:val="24"/>
        </w:rPr>
        <w:drawing>
          <wp:inline distT="0" distB="0" distL="0" distR="0" wp14:anchorId="77A67176" wp14:editId="0A077AB2">
            <wp:extent cx="3951111" cy="2562578"/>
            <wp:effectExtent l="0" t="0" r="11430" b="9525"/>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7B46039A" w14:textId="20405768" w:rsidR="00A52161" w:rsidRPr="0056311D" w:rsidRDefault="00A52161" w:rsidP="00A52161">
      <w:pPr>
        <w:pStyle w:val="a8"/>
        <w:keepNext/>
      </w:pPr>
      <w:r w:rsidRPr="0056311D">
        <w:t xml:space="preserve">Диаграмма </w:t>
      </w:r>
      <w:r w:rsidR="00E24386" w:rsidRPr="0056311D">
        <w:fldChar w:fldCharType="begin"/>
      </w:r>
      <w:r w:rsidR="00E24386" w:rsidRPr="0056311D">
        <w:instrText xml:space="preserve"> STYLEREF 2 \s </w:instrText>
      </w:r>
      <w:r w:rsidR="00E24386" w:rsidRPr="0056311D">
        <w:fldChar w:fldCharType="separate"/>
      </w:r>
      <w:r w:rsidR="00E24386" w:rsidRPr="0056311D">
        <w:rPr>
          <w:noProof/>
        </w:rPr>
        <w:t>9.3</w:t>
      </w:r>
      <w:r w:rsidR="00E24386" w:rsidRPr="0056311D">
        <w:fldChar w:fldCharType="end"/>
      </w:r>
      <w:r w:rsidR="00E24386" w:rsidRPr="0056311D">
        <w:noBreakHyphen/>
      </w:r>
      <w:r w:rsidR="00E24386" w:rsidRPr="0056311D">
        <w:fldChar w:fldCharType="begin"/>
      </w:r>
      <w:r w:rsidR="00E24386" w:rsidRPr="0056311D">
        <w:instrText xml:space="preserve"> SEQ Диаграмма \* ARABIC \s 2 </w:instrText>
      </w:r>
      <w:r w:rsidR="00E24386" w:rsidRPr="0056311D">
        <w:fldChar w:fldCharType="separate"/>
      </w:r>
      <w:r w:rsidR="00E24386" w:rsidRPr="0056311D">
        <w:rPr>
          <w:noProof/>
        </w:rPr>
        <w:t>2</w:t>
      </w:r>
      <w:r w:rsidR="00E24386" w:rsidRPr="0056311D">
        <w:fldChar w:fldCharType="end"/>
      </w:r>
      <w:r w:rsidRPr="0056311D">
        <w:t xml:space="preserve"> Количество </w:t>
      </w:r>
      <w:proofErr w:type="gramStart"/>
      <w:r w:rsidRPr="0056311D">
        <w:t>рекомендованных</w:t>
      </w:r>
      <w:proofErr w:type="gramEnd"/>
      <w:r w:rsidRPr="0056311D">
        <w:t xml:space="preserve"> студентам Вышки внешних </w:t>
      </w:r>
      <w:r w:rsidRPr="0056311D">
        <w:rPr>
          <w:lang w:val="en-US"/>
        </w:rPr>
        <w:t>MOOC</w:t>
      </w:r>
      <w:r w:rsidRPr="0056311D">
        <w:t>’</w:t>
      </w:r>
      <w:r w:rsidRPr="0056311D">
        <w:rPr>
          <w:lang w:val="en-US"/>
        </w:rPr>
        <w:t>s</w:t>
      </w:r>
      <w:r w:rsidRPr="0056311D">
        <w:t xml:space="preserve"> для </w:t>
      </w:r>
      <w:proofErr w:type="spellStart"/>
      <w:r w:rsidRPr="0056311D">
        <w:t>перезачета</w:t>
      </w:r>
      <w:proofErr w:type="spellEnd"/>
    </w:p>
    <w:p w14:paraId="45D035B0" w14:textId="5F83381B" w:rsidR="00A52161" w:rsidRPr="0056311D" w:rsidRDefault="00A52161" w:rsidP="00A52161">
      <w:pPr>
        <w:spacing w:before="0" w:after="120" w:line="240" w:lineRule="auto"/>
        <w:rPr>
          <w:rFonts w:cstheme="minorHAnsi"/>
          <w:sz w:val="24"/>
          <w:szCs w:val="24"/>
        </w:rPr>
      </w:pPr>
      <w:r w:rsidRPr="0056311D">
        <w:rPr>
          <w:rFonts w:cstheme="minorHAnsi"/>
          <w:sz w:val="24"/>
          <w:szCs w:val="24"/>
        </w:rPr>
        <w:drawing>
          <wp:inline distT="0" distB="0" distL="0" distR="0" wp14:anchorId="480C59E5" wp14:editId="6CFCA762">
            <wp:extent cx="6152515" cy="3646170"/>
            <wp:effectExtent l="0" t="0" r="19685" b="1143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79B4EDEE" w14:textId="27796090" w:rsidR="008945EE" w:rsidRPr="0056311D" w:rsidRDefault="008945EE" w:rsidP="00043CBC">
      <w:pPr>
        <w:pStyle w:val="10"/>
        <w:numPr>
          <w:ilvl w:val="0"/>
          <w:numId w:val="69"/>
        </w:numPr>
      </w:pPr>
      <w:bookmarkStart w:id="185" w:name="_Toc278494388"/>
      <w:r w:rsidRPr="0056311D">
        <w:t>Оценка качества образовательных программ и учебного процесса</w:t>
      </w:r>
    </w:p>
    <w:p w14:paraId="4A03EE03" w14:textId="57AC05B2" w:rsidR="00CB0F3F" w:rsidRPr="0056311D" w:rsidRDefault="00CB0F3F" w:rsidP="00043CBC">
      <w:pPr>
        <w:pStyle w:val="2"/>
        <w:numPr>
          <w:ilvl w:val="1"/>
          <w:numId w:val="69"/>
        </w:numPr>
      </w:pPr>
      <w:bookmarkStart w:id="186" w:name="_Toc278494389"/>
      <w:bookmarkEnd w:id="185"/>
      <w:r w:rsidRPr="0056311D">
        <w:t>Международная экспертиза образовательных программ НИУ ВШЭ</w:t>
      </w:r>
      <w:bookmarkEnd w:id="186"/>
    </w:p>
    <w:p w14:paraId="13CEC16F" w14:textId="77777777" w:rsidR="00464698" w:rsidRPr="0056311D" w:rsidRDefault="00464698" w:rsidP="00464698">
      <w:pPr>
        <w:spacing w:before="0" w:after="120" w:line="240" w:lineRule="auto"/>
        <w:ind w:firstLine="709"/>
        <w:jc w:val="both"/>
        <w:rPr>
          <w:rFonts w:cstheme="minorHAnsi"/>
          <w:sz w:val="24"/>
          <w:szCs w:val="24"/>
        </w:rPr>
      </w:pPr>
      <w:r w:rsidRPr="0056311D">
        <w:rPr>
          <w:rFonts w:cstheme="minorHAnsi"/>
          <w:sz w:val="24"/>
          <w:szCs w:val="24"/>
        </w:rPr>
        <w:t>Важным показателем конкурентоспособности Университета является внешняя оценка и экспертиза образовательных программ и их элементов (что зафиксировано в Дорожной карте «5/100» в рамках проекта 2.2).</w:t>
      </w:r>
    </w:p>
    <w:p w14:paraId="7DDF78B7" w14:textId="2B69E239" w:rsidR="00464698" w:rsidRPr="0056311D" w:rsidRDefault="00464698" w:rsidP="00043CBC">
      <w:pPr>
        <w:pStyle w:val="3"/>
        <w:numPr>
          <w:ilvl w:val="2"/>
          <w:numId w:val="69"/>
        </w:numPr>
      </w:pPr>
      <w:bookmarkStart w:id="187" w:name="_Toc278494390"/>
      <w:r w:rsidRPr="0056311D">
        <w:t>Международная экспертиза и аккредитация образовательных программ.</w:t>
      </w:r>
      <w:bookmarkEnd w:id="187"/>
    </w:p>
    <w:p w14:paraId="012709EF" w14:textId="77777777" w:rsidR="00464698" w:rsidRPr="0056311D" w:rsidRDefault="00464698" w:rsidP="00464698">
      <w:pPr>
        <w:pStyle w:val="af"/>
        <w:spacing w:before="0" w:after="120" w:line="240" w:lineRule="auto"/>
        <w:ind w:left="0" w:firstLine="709"/>
        <w:contextualSpacing w:val="0"/>
        <w:jc w:val="both"/>
        <w:rPr>
          <w:rFonts w:cstheme="minorHAnsi"/>
          <w:sz w:val="24"/>
          <w:szCs w:val="24"/>
        </w:rPr>
      </w:pPr>
      <w:r w:rsidRPr="0056311D">
        <w:rPr>
          <w:rFonts w:cstheme="minorHAnsi"/>
          <w:sz w:val="24"/>
          <w:szCs w:val="24"/>
        </w:rPr>
        <w:t xml:space="preserve">Главной целью проведения экспертизы основных образовательных программ НИУ ВШЭ является их оценка с точки зрения </w:t>
      </w:r>
      <w:proofErr w:type="spellStart"/>
      <w:r w:rsidRPr="0056311D">
        <w:rPr>
          <w:rFonts w:cstheme="minorHAnsi"/>
          <w:sz w:val="24"/>
          <w:szCs w:val="24"/>
        </w:rPr>
        <w:t>конкурентноспособности</w:t>
      </w:r>
      <w:proofErr w:type="spellEnd"/>
      <w:r w:rsidRPr="0056311D">
        <w:rPr>
          <w:rFonts w:cstheme="minorHAnsi"/>
          <w:sz w:val="24"/>
          <w:szCs w:val="24"/>
        </w:rPr>
        <w:t xml:space="preserve"> на отечественном и </w:t>
      </w:r>
      <w:proofErr w:type="gramStart"/>
      <w:r w:rsidRPr="0056311D">
        <w:rPr>
          <w:rFonts w:cstheme="minorHAnsi"/>
          <w:sz w:val="24"/>
          <w:szCs w:val="24"/>
        </w:rPr>
        <w:t>мировом</w:t>
      </w:r>
      <w:proofErr w:type="gramEnd"/>
      <w:r w:rsidRPr="0056311D">
        <w:rPr>
          <w:rFonts w:cstheme="minorHAnsi"/>
          <w:sz w:val="24"/>
          <w:szCs w:val="24"/>
        </w:rPr>
        <w:t xml:space="preserve"> образовательных рынках, получение оценки текущего состояния, рекомендаций по дальнейшему развитию программ.</w:t>
      </w:r>
    </w:p>
    <w:p w14:paraId="51B4B644" w14:textId="77777777" w:rsidR="00464698" w:rsidRPr="0056311D" w:rsidRDefault="00464698" w:rsidP="00464698">
      <w:pPr>
        <w:spacing w:before="0" w:after="120" w:line="240" w:lineRule="auto"/>
        <w:ind w:firstLine="709"/>
        <w:jc w:val="both"/>
        <w:rPr>
          <w:rFonts w:cstheme="minorHAnsi"/>
          <w:sz w:val="24"/>
          <w:szCs w:val="24"/>
        </w:rPr>
      </w:pPr>
      <w:r w:rsidRPr="0056311D">
        <w:rPr>
          <w:rFonts w:cstheme="minorHAnsi"/>
          <w:sz w:val="24"/>
          <w:szCs w:val="24"/>
        </w:rPr>
        <w:t xml:space="preserve">Экспертиза качества образовательных программ НИУ ВШЭ базируется на разработанной в  </w:t>
      </w:r>
      <w:r w:rsidR="00C3608E" w:rsidRPr="0056311D">
        <w:rPr>
          <w:rFonts w:cstheme="minorHAnsi"/>
          <w:sz w:val="24"/>
          <w:szCs w:val="24"/>
        </w:rPr>
        <w:t>2012 г.</w:t>
      </w:r>
      <w:r w:rsidRPr="0056311D">
        <w:rPr>
          <w:rFonts w:cstheme="minorHAnsi"/>
          <w:sz w:val="24"/>
          <w:szCs w:val="24"/>
        </w:rPr>
        <w:t xml:space="preserve"> типовой методике проведения внешней экспертизы ООП НИУ ВШЭ. Экспертные комитеты в рамках каждой программы оценивают следующие аспекты:</w:t>
      </w:r>
    </w:p>
    <w:p w14:paraId="1CC1417F" w14:textId="77777777" w:rsidR="00464698" w:rsidRPr="0056311D" w:rsidRDefault="00464698" w:rsidP="00873CB4">
      <w:pPr>
        <w:pStyle w:val="12"/>
        <w:numPr>
          <w:ilvl w:val="0"/>
          <w:numId w:val="17"/>
        </w:numPr>
        <w:spacing w:after="120" w:line="240" w:lineRule="auto"/>
        <w:ind w:left="709" w:hanging="425"/>
        <w:contextualSpacing w:val="0"/>
        <w:jc w:val="both"/>
        <w:rPr>
          <w:rFonts w:asciiTheme="minorHAnsi" w:eastAsiaTheme="minorHAnsi" w:hAnsiTheme="minorHAnsi" w:cstheme="minorHAnsi"/>
          <w:sz w:val="24"/>
          <w:szCs w:val="24"/>
        </w:rPr>
      </w:pPr>
      <w:r w:rsidRPr="0056311D">
        <w:rPr>
          <w:rFonts w:asciiTheme="minorHAnsi" w:eastAsiaTheme="minorHAnsi" w:hAnsiTheme="minorHAnsi" w:cstheme="minorHAnsi"/>
          <w:sz w:val="24"/>
          <w:szCs w:val="24"/>
        </w:rPr>
        <w:t>Качество преподавательского состава, привлеченного ВШЭ  к работе в программе.</w:t>
      </w:r>
    </w:p>
    <w:p w14:paraId="3CFA6E91" w14:textId="77777777" w:rsidR="00464698" w:rsidRPr="0056311D" w:rsidRDefault="00464698" w:rsidP="00873CB4">
      <w:pPr>
        <w:pStyle w:val="12"/>
        <w:numPr>
          <w:ilvl w:val="0"/>
          <w:numId w:val="17"/>
        </w:numPr>
        <w:spacing w:after="120" w:line="240" w:lineRule="auto"/>
        <w:ind w:left="709" w:hanging="425"/>
        <w:contextualSpacing w:val="0"/>
        <w:jc w:val="both"/>
        <w:rPr>
          <w:rFonts w:asciiTheme="minorHAnsi" w:eastAsiaTheme="minorHAnsi" w:hAnsiTheme="minorHAnsi" w:cstheme="minorHAnsi"/>
          <w:sz w:val="24"/>
          <w:szCs w:val="24"/>
        </w:rPr>
      </w:pPr>
      <w:r w:rsidRPr="0056311D">
        <w:rPr>
          <w:rFonts w:asciiTheme="minorHAnsi" w:eastAsiaTheme="minorHAnsi" w:hAnsiTheme="minorHAnsi" w:cstheme="minorHAnsi"/>
          <w:sz w:val="24"/>
          <w:szCs w:val="24"/>
        </w:rPr>
        <w:t>Учебный план и содержание программы.</w:t>
      </w:r>
    </w:p>
    <w:p w14:paraId="6E708AD0" w14:textId="77777777" w:rsidR="00464698" w:rsidRPr="0056311D" w:rsidRDefault="00464698" w:rsidP="00873CB4">
      <w:pPr>
        <w:pStyle w:val="12"/>
        <w:numPr>
          <w:ilvl w:val="0"/>
          <w:numId w:val="17"/>
        </w:numPr>
        <w:spacing w:after="120" w:line="240" w:lineRule="auto"/>
        <w:ind w:left="709" w:hanging="425"/>
        <w:contextualSpacing w:val="0"/>
        <w:jc w:val="both"/>
        <w:rPr>
          <w:rFonts w:asciiTheme="minorHAnsi" w:eastAsiaTheme="minorHAnsi" w:hAnsiTheme="minorHAnsi" w:cstheme="minorHAnsi"/>
          <w:sz w:val="24"/>
          <w:szCs w:val="24"/>
        </w:rPr>
      </w:pPr>
      <w:r w:rsidRPr="0056311D">
        <w:rPr>
          <w:rFonts w:asciiTheme="minorHAnsi" w:eastAsiaTheme="minorHAnsi" w:hAnsiTheme="minorHAnsi" w:cstheme="minorHAnsi"/>
          <w:sz w:val="24"/>
          <w:szCs w:val="24"/>
        </w:rPr>
        <w:t xml:space="preserve">Содержание учебных дисциплин. </w:t>
      </w:r>
    </w:p>
    <w:p w14:paraId="6E8A3B1B" w14:textId="77777777" w:rsidR="00464698" w:rsidRPr="0056311D" w:rsidRDefault="00464698" w:rsidP="00873CB4">
      <w:pPr>
        <w:pStyle w:val="12"/>
        <w:numPr>
          <w:ilvl w:val="0"/>
          <w:numId w:val="17"/>
        </w:numPr>
        <w:spacing w:after="120" w:line="240" w:lineRule="auto"/>
        <w:ind w:left="709" w:hanging="425"/>
        <w:contextualSpacing w:val="0"/>
        <w:jc w:val="both"/>
        <w:rPr>
          <w:rFonts w:asciiTheme="minorHAnsi" w:eastAsiaTheme="minorHAnsi" w:hAnsiTheme="minorHAnsi" w:cstheme="minorHAnsi"/>
          <w:sz w:val="24"/>
          <w:szCs w:val="24"/>
        </w:rPr>
      </w:pPr>
      <w:r w:rsidRPr="0056311D">
        <w:rPr>
          <w:rFonts w:asciiTheme="minorHAnsi" w:eastAsiaTheme="minorHAnsi" w:hAnsiTheme="minorHAnsi" w:cstheme="minorHAnsi"/>
          <w:sz w:val="24"/>
          <w:szCs w:val="24"/>
        </w:rPr>
        <w:t>Качество текущего контроля знаний.</w:t>
      </w:r>
    </w:p>
    <w:p w14:paraId="480A6A3A" w14:textId="77777777" w:rsidR="00464698" w:rsidRPr="0056311D" w:rsidRDefault="00464698" w:rsidP="00873CB4">
      <w:pPr>
        <w:pStyle w:val="12"/>
        <w:numPr>
          <w:ilvl w:val="0"/>
          <w:numId w:val="17"/>
        </w:numPr>
        <w:spacing w:after="120" w:line="240" w:lineRule="auto"/>
        <w:ind w:left="709" w:hanging="425"/>
        <w:contextualSpacing w:val="0"/>
        <w:jc w:val="both"/>
        <w:rPr>
          <w:rFonts w:asciiTheme="minorHAnsi" w:eastAsiaTheme="minorHAnsi" w:hAnsiTheme="minorHAnsi" w:cstheme="minorHAnsi"/>
          <w:sz w:val="24"/>
          <w:szCs w:val="24"/>
        </w:rPr>
      </w:pPr>
      <w:r w:rsidRPr="0056311D">
        <w:rPr>
          <w:rFonts w:asciiTheme="minorHAnsi" w:eastAsiaTheme="minorHAnsi" w:hAnsiTheme="minorHAnsi" w:cstheme="minorHAnsi"/>
          <w:sz w:val="24"/>
          <w:szCs w:val="24"/>
        </w:rPr>
        <w:t>Привлечение студентов к научно-исследовательским проектам.</w:t>
      </w:r>
    </w:p>
    <w:p w14:paraId="529A10CE" w14:textId="77777777" w:rsidR="00464698" w:rsidRPr="0056311D" w:rsidRDefault="00464698" w:rsidP="00873CB4">
      <w:pPr>
        <w:pStyle w:val="12"/>
        <w:numPr>
          <w:ilvl w:val="0"/>
          <w:numId w:val="17"/>
        </w:numPr>
        <w:spacing w:after="120" w:line="240" w:lineRule="auto"/>
        <w:ind w:left="709" w:hanging="425"/>
        <w:contextualSpacing w:val="0"/>
        <w:jc w:val="both"/>
        <w:rPr>
          <w:rFonts w:asciiTheme="minorHAnsi" w:eastAsiaTheme="minorHAnsi" w:hAnsiTheme="minorHAnsi" w:cstheme="minorHAnsi"/>
          <w:sz w:val="24"/>
          <w:szCs w:val="24"/>
        </w:rPr>
      </w:pPr>
      <w:r w:rsidRPr="0056311D">
        <w:rPr>
          <w:rFonts w:asciiTheme="minorHAnsi" w:eastAsiaTheme="minorHAnsi" w:hAnsiTheme="minorHAnsi" w:cstheme="minorHAnsi"/>
          <w:sz w:val="24"/>
          <w:szCs w:val="24"/>
        </w:rPr>
        <w:t>Соответствие набора компетенций выпускников заявленным целям программы и их потребностям, возникающим в процессе работы.</w:t>
      </w:r>
    </w:p>
    <w:p w14:paraId="7B839197" w14:textId="77777777" w:rsidR="00464698" w:rsidRPr="0056311D" w:rsidRDefault="00464698" w:rsidP="00464698">
      <w:pPr>
        <w:spacing w:before="0" w:after="120" w:line="240" w:lineRule="auto"/>
        <w:jc w:val="both"/>
        <w:rPr>
          <w:rFonts w:cstheme="minorHAnsi"/>
          <w:sz w:val="24"/>
          <w:szCs w:val="24"/>
        </w:rPr>
      </w:pPr>
      <w:r w:rsidRPr="0056311D">
        <w:rPr>
          <w:rFonts w:cstheme="minorHAnsi"/>
          <w:sz w:val="24"/>
          <w:szCs w:val="24"/>
        </w:rPr>
        <w:t>В 2012-13 учебном году была проведена подготовка к международной экспертизе качества 9 образовательных программ на четырех факультетах НИУ ВШЭ (были подготовлены отчеты по самообследованию программ, комплекты документов для заочной экспертизы, согласованы программы очных визитов экспертных комиссий). В отчетном 2013-14 учебном году эта международная экспертиза была завершена. Для проведения экспертизы программ были приглашены международные эксперты из ведущих университетов мира и экспертных организаций в области образования. Очные визиты экспертов состоялись осенью 2013 года. По итогам проведения очных визитов в рамках международной экспертизы ОП НИУ ВШЭ проведены рабочие встречи с руководством факультетов, даны  оценки текущему состоянию и перспективам развития  программ, представлены экспертные рекомендации и заключения по итогам проведения экспертизы. Окончательные отчеты экспертных комиссий были готовы к  декабрю 2013 года</w:t>
      </w:r>
      <w:r w:rsidRPr="0056311D">
        <w:rPr>
          <w:rStyle w:val="af9"/>
          <w:rFonts w:cstheme="minorHAnsi"/>
          <w:sz w:val="24"/>
          <w:szCs w:val="24"/>
        </w:rPr>
        <w:footnoteReference w:id="21"/>
      </w:r>
      <w:r w:rsidRPr="0056311D">
        <w:rPr>
          <w:rFonts w:cstheme="minorHAnsi"/>
          <w:sz w:val="24"/>
          <w:szCs w:val="24"/>
        </w:rPr>
        <w:t>.</w:t>
      </w:r>
    </w:p>
    <w:tbl>
      <w:tblPr>
        <w:tblStyle w:val="a7"/>
        <w:tblW w:w="0" w:type="auto"/>
        <w:tblLayout w:type="fixed"/>
        <w:tblLook w:val="04A0" w:firstRow="1" w:lastRow="0" w:firstColumn="1" w:lastColumn="0" w:noHBand="0" w:noVBand="1"/>
      </w:tblPr>
      <w:tblGrid>
        <w:gridCol w:w="534"/>
        <w:gridCol w:w="709"/>
        <w:gridCol w:w="2409"/>
        <w:gridCol w:w="6521"/>
      </w:tblGrid>
      <w:tr w:rsidR="00464698" w:rsidRPr="0056311D" w14:paraId="4DA52F6B" w14:textId="77777777" w:rsidTr="00464698">
        <w:trPr>
          <w:cantSplit/>
          <w:trHeight w:val="1467"/>
        </w:trPr>
        <w:tc>
          <w:tcPr>
            <w:tcW w:w="534" w:type="dxa"/>
            <w:shd w:val="clear" w:color="auto" w:fill="F2F2F2" w:themeFill="background1" w:themeFillShade="F2"/>
            <w:vAlign w:val="center"/>
          </w:tcPr>
          <w:p w14:paraId="01753722"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w:t>
            </w:r>
          </w:p>
        </w:tc>
        <w:tc>
          <w:tcPr>
            <w:tcW w:w="709" w:type="dxa"/>
            <w:shd w:val="clear" w:color="auto" w:fill="F2F2F2" w:themeFill="background1" w:themeFillShade="F2"/>
            <w:textDirection w:val="btLr"/>
            <w:vAlign w:val="center"/>
          </w:tcPr>
          <w:p w14:paraId="08D0CEC6" w14:textId="77777777" w:rsidR="00464698" w:rsidRPr="0056311D" w:rsidRDefault="00464698" w:rsidP="00464698">
            <w:pPr>
              <w:spacing w:before="0" w:after="120"/>
              <w:ind w:right="113"/>
              <w:jc w:val="center"/>
              <w:rPr>
                <w:rFonts w:cstheme="minorHAnsi"/>
                <w:b/>
                <w:sz w:val="24"/>
                <w:szCs w:val="24"/>
              </w:rPr>
            </w:pPr>
            <w:r w:rsidRPr="0056311D">
              <w:rPr>
                <w:rFonts w:cstheme="minorHAnsi"/>
                <w:b/>
                <w:sz w:val="24"/>
                <w:szCs w:val="24"/>
              </w:rPr>
              <w:t>Факультет</w:t>
            </w:r>
          </w:p>
        </w:tc>
        <w:tc>
          <w:tcPr>
            <w:tcW w:w="2409" w:type="dxa"/>
            <w:shd w:val="clear" w:color="auto" w:fill="F2F2F2" w:themeFill="background1" w:themeFillShade="F2"/>
            <w:vAlign w:val="center"/>
          </w:tcPr>
          <w:p w14:paraId="4D9936FB"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Основная образовательная программа</w:t>
            </w:r>
          </w:p>
        </w:tc>
        <w:tc>
          <w:tcPr>
            <w:tcW w:w="6521" w:type="dxa"/>
            <w:shd w:val="clear" w:color="auto" w:fill="F2F2F2" w:themeFill="background1" w:themeFillShade="F2"/>
            <w:vAlign w:val="center"/>
          </w:tcPr>
          <w:p w14:paraId="09DF113E"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Рекомендации экспертов</w:t>
            </w:r>
          </w:p>
        </w:tc>
      </w:tr>
      <w:tr w:rsidR="00464698" w:rsidRPr="0056311D" w14:paraId="72F2DB39" w14:textId="77777777" w:rsidTr="00464698">
        <w:tc>
          <w:tcPr>
            <w:tcW w:w="534" w:type="dxa"/>
          </w:tcPr>
          <w:p w14:paraId="5519090A"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1</w:t>
            </w:r>
          </w:p>
        </w:tc>
        <w:tc>
          <w:tcPr>
            <w:tcW w:w="709" w:type="dxa"/>
            <w:vMerge w:val="restart"/>
            <w:textDirection w:val="btLr"/>
            <w:vAlign w:val="center"/>
          </w:tcPr>
          <w:p w14:paraId="3C7CB76C" w14:textId="77777777" w:rsidR="00464698" w:rsidRPr="0056311D" w:rsidRDefault="00464698" w:rsidP="00464698">
            <w:pPr>
              <w:spacing w:before="0" w:after="120"/>
              <w:ind w:right="113"/>
              <w:jc w:val="center"/>
              <w:rPr>
                <w:rFonts w:cstheme="minorHAnsi"/>
                <w:b/>
                <w:sz w:val="24"/>
                <w:szCs w:val="24"/>
              </w:rPr>
            </w:pPr>
            <w:r w:rsidRPr="0056311D">
              <w:rPr>
                <w:rFonts w:cstheme="minorHAnsi"/>
                <w:b/>
                <w:sz w:val="24"/>
                <w:szCs w:val="24"/>
              </w:rPr>
              <w:t>Экономики</w:t>
            </w:r>
          </w:p>
        </w:tc>
        <w:tc>
          <w:tcPr>
            <w:tcW w:w="2409" w:type="dxa"/>
          </w:tcPr>
          <w:p w14:paraId="17958E91" w14:textId="77777777" w:rsidR="00464698" w:rsidRPr="0056311D" w:rsidRDefault="00464698" w:rsidP="00464698">
            <w:pPr>
              <w:spacing w:before="0" w:after="120"/>
              <w:rPr>
                <w:rFonts w:cstheme="minorHAnsi"/>
                <w:sz w:val="24"/>
                <w:szCs w:val="24"/>
              </w:rPr>
            </w:pPr>
            <w:r w:rsidRPr="0056311D">
              <w:rPr>
                <w:rFonts w:cstheme="minorHAnsi"/>
                <w:sz w:val="24"/>
                <w:szCs w:val="24"/>
              </w:rPr>
              <w:t xml:space="preserve">магистерская программа «Экономика» </w:t>
            </w:r>
          </w:p>
        </w:tc>
        <w:tc>
          <w:tcPr>
            <w:tcW w:w="6521" w:type="dxa"/>
            <w:vMerge w:val="restart"/>
          </w:tcPr>
          <w:p w14:paraId="5F8B0C78" w14:textId="77777777" w:rsidR="00464698" w:rsidRPr="0056311D" w:rsidRDefault="00464698" w:rsidP="00873CB4">
            <w:pPr>
              <w:pStyle w:val="af"/>
              <w:numPr>
                <w:ilvl w:val="0"/>
                <w:numId w:val="18"/>
              </w:numPr>
              <w:autoSpaceDE w:val="0"/>
              <w:autoSpaceDN w:val="0"/>
              <w:adjustRightInd w:val="0"/>
              <w:spacing w:before="0" w:after="120"/>
              <w:ind w:left="318" w:hanging="284"/>
              <w:contextualSpacing w:val="0"/>
              <w:jc w:val="both"/>
              <w:rPr>
                <w:rFonts w:cstheme="minorHAnsi"/>
                <w:sz w:val="24"/>
                <w:szCs w:val="24"/>
              </w:rPr>
            </w:pPr>
            <w:r w:rsidRPr="0056311D">
              <w:rPr>
                <w:rFonts w:eastAsiaTheme="minorHAnsi" w:cstheme="minorHAnsi"/>
                <w:color w:val="000000"/>
                <w:sz w:val="24"/>
                <w:szCs w:val="24"/>
              </w:rPr>
              <w:t>Разделение данных программ несколько искусственно: ММАЭ представляет собой одну из главных специализаций в рамках общей программы по теме «</w:t>
            </w:r>
            <w:proofErr w:type="spellStart"/>
            <w:r w:rsidRPr="0056311D">
              <w:rPr>
                <w:rFonts w:eastAsiaTheme="minorHAnsi" w:cstheme="minorHAnsi"/>
                <w:color w:val="000000"/>
                <w:sz w:val="24"/>
                <w:szCs w:val="24"/>
              </w:rPr>
              <w:t>Экономик</w:t>
            </w:r>
            <w:proofErr w:type="gramStart"/>
            <w:r w:rsidRPr="0056311D">
              <w:rPr>
                <w:rFonts w:eastAsiaTheme="minorHAnsi" w:cstheme="minorHAnsi"/>
                <w:color w:val="000000"/>
                <w:sz w:val="24"/>
                <w:szCs w:val="24"/>
              </w:rPr>
              <w:t>a</w:t>
            </w:r>
            <w:proofErr w:type="spellEnd"/>
            <w:proofErr w:type="gramEnd"/>
            <w:r w:rsidRPr="0056311D">
              <w:rPr>
                <w:rFonts w:eastAsiaTheme="minorHAnsi" w:cstheme="minorHAnsi"/>
                <w:color w:val="000000"/>
                <w:sz w:val="24"/>
                <w:szCs w:val="24"/>
              </w:rPr>
              <w:t>», с акцентом на статистические и количественные методы.</w:t>
            </w:r>
          </w:p>
          <w:p w14:paraId="746A2F7B" w14:textId="77777777" w:rsidR="00464698" w:rsidRPr="0056311D" w:rsidRDefault="00464698" w:rsidP="00873CB4">
            <w:pPr>
              <w:pStyle w:val="af"/>
              <w:numPr>
                <w:ilvl w:val="0"/>
                <w:numId w:val="18"/>
              </w:numPr>
              <w:autoSpaceDE w:val="0"/>
              <w:autoSpaceDN w:val="0"/>
              <w:adjustRightInd w:val="0"/>
              <w:spacing w:before="0" w:after="120"/>
              <w:ind w:left="318" w:hanging="284"/>
              <w:contextualSpacing w:val="0"/>
              <w:jc w:val="both"/>
              <w:rPr>
                <w:rFonts w:eastAsiaTheme="minorHAnsi" w:cstheme="minorHAnsi"/>
                <w:color w:val="000000"/>
                <w:sz w:val="24"/>
                <w:szCs w:val="24"/>
              </w:rPr>
            </w:pPr>
            <w:r w:rsidRPr="0056311D">
              <w:rPr>
                <w:rFonts w:eastAsiaTheme="minorHAnsi" w:cstheme="minorHAnsi"/>
                <w:color w:val="000000"/>
                <w:sz w:val="24"/>
                <w:szCs w:val="24"/>
              </w:rPr>
              <w:t>Рекомендовано разделить магистратуру факультета по  направлению «Экономика» на две части – научно-теоретическую и прикладную</w:t>
            </w:r>
          </w:p>
          <w:p w14:paraId="28AC845C" w14:textId="77777777" w:rsidR="00464698" w:rsidRPr="0056311D" w:rsidRDefault="00464698" w:rsidP="00873CB4">
            <w:pPr>
              <w:pStyle w:val="af"/>
              <w:numPr>
                <w:ilvl w:val="0"/>
                <w:numId w:val="18"/>
              </w:numPr>
              <w:autoSpaceDE w:val="0"/>
              <w:autoSpaceDN w:val="0"/>
              <w:adjustRightInd w:val="0"/>
              <w:spacing w:before="0" w:after="120"/>
              <w:ind w:left="318" w:hanging="284"/>
              <w:contextualSpacing w:val="0"/>
              <w:jc w:val="both"/>
              <w:rPr>
                <w:rFonts w:eastAsiaTheme="minorHAnsi" w:cstheme="minorHAnsi"/>
                <w:color w:val="000000"/>
                <w:sz w:val="24"/>
                <w:szCs w:val="24"/>
              </w:rPr>
            </w:pPr>
            <w:r w:rsidRPr="0056311D">
              <w:rPr>
                <w:rFonts w:eastAsiaTheme="minorHAnsi" w:cstheme="minorHAnsi"/>
                <w:color w:val="000000"/>
                <w:sz w:val="24"/>
                <w:szCs w:val="24"/>
              </w:rPr>
              <w:t xml:space="preserve">Основной целью научно/теоретической программы должна быть подготовка студентов к продолжению обучения в аспирантуре, это может стать первым шагом к разработке на базе НИУ-ВШЭ собственной </w:t>
            </w:r>
            <w:proofErr w:type="spellStart"/>
            <w:r w:rsidRPr="0056311D">
              <w:rPr>
                <w:rFonts w:eastAsiaTheme="minorHAnsi" w:cstheme="minorHAnsi"/>
                <w:color w:val="000000"/>
                <w:sz w:val="24"/>
                <w:szCs w:val="24"/>
              </w:rPr>
              <w:t>Ph.D</w:t>
            </w:r>
            <w:proofErr w:type="spellEnd"/>
          </w:p>
          <w:p w14:paraId="7D5E8EDE" w14:textId="77777777" w:rsidR="00464698" w:rsidRPr="0056311D" w:rsidRDefault="00464698" w:rsidP="00873CB4">
            <w:pPr>
              <w:pStyle w:val="af"/>
              <w:numPr>
                <w:ilvl w:val="0"/>
                <w:numId w:val="18"/>
              </w:numPr>
              <w:autoSpaceDE w:val="0"/>
              <w:autoSpaceDN w:val="0"/>
              <w:adjustRightInd w:val="0"/>
              <w:spacing w:before="0" w:after="120"/>
              <w:ind w:left="318" w:hanging="284"/>
              <w:contextualSpacing w:val="0"/>
              <w:jc w:val="both"/>
              <w:rPr>
                <w:rFonts w:eastAsiaTheme="minorHAnsi" w:cstheme="minorHAnsi"/>
                <w:color w:val="000000"/>
                <w:sz w:val="24"/>
                <w:szCs w:val="24"/>
              </w:rPr>
            </w:pPr>
            <w:r w:rsidRPr="0056311D">
              <w:rPr>
                <w:rFonts w:eastAsiaTheme="minorHAnsi" w:cstheme="minorHAnsi"/>
                <w:color w:val="000000"/>
                <w:sz w:val="24"/>
                <w:szCs w:val="24"/>
              </w:rPr>
              <w:t>Необходимость повышения научной продуктивности ППС на международном уровне</w:t>
            </w:r>
          </w:p>
          <w:p w14:paraId="2F9BC57F" w14:textId="77777777" w:rsidR="00464698" w:rsidRPr="0056311D" w:rsidRDefault="00464698" w:rsidP="00873CB4">
            <w:pPr>
              <w:pStyle w:val="af"/>
              <w:numPr>
                <w:ilvl w:val="0"/>
                <w:numId w:val="18"/>
              </w:numPr>
              <w:autoSpaceDE w:val="0"/>
              <w:autoSpaceDN w:val="0"/>
              <w:adjustRightInd w:val="0"/>
              <w:spacing w:before="0" w:after="120"/>
              <w:ind w:left="318" w:hanging="284"/>
              <w:contextualSpacing w:val="0"/>
              <w:jc w:val="both"/>
              <w:rPr>
                <w:rFonts w:eastAsiaTheme="minorHAnsi" w:cstheme="minorHAnsi"/>
                <w:color w:val="000000"/>
                <w:sz w:val="24"/>
                <w:szCs w:val="24"/>
              </w:rPr>
            </w:pPr>
            <w:r w:rsidRPr="0056311D">
              <w:rPr>
                <w:rFonts w:eastAsiaTheme="minorHAnsi" w:cstheme="minorHAnsi"/>
                <w:color w:val="000000"/>
                <w:sz w:val="24"/>
                <w:szCs w:val="24"/>
              </w:rPr>
              <w:t xml:space="preserve">Расширение объема преподавания на </w:t>
            </w:r>
            <w:proofErr w:type="gramStart"/>
            <w:r w:rsidRPr="0056311D">
              <w:rPr>
                <w:rFonts w:eastAsiaTheme="minorHAnsi" w:cstheme="minorHAnsi"/>
                <w:color w:val="000000"/>
                <w:sz w:val="24"/>
                <w:szCs w:val="24"/>
              </w:rPr>
              <w:t>английском</w:t>
            </w:r>
            <w:proofErr w:type="gramEnd"/>
            <w:r w:rsidRPr="0056311D">
              <w:rPr>
                <w:rFonts w:eastAsiaTheme="minorHAnsi" w:cstheme="minorHAnsi"/>
                <w:color w:val="000000"/>
                <w:sz w:val="24"/>
                <w:szCs w:val="24"/>
              </w:rPr>
              <w:t xml:space="preserve"> языке; упорядочение приема студентов путем применения стандартных международных тестов; </w:t>
            </w:r>
          </w:p>
          <w:p w14:paraId="05F473E1" w14:textId="77777777" w:rsidR="00464698" w:rsidRPr="0056311D" w:rsidRDefault="00464698" w:rsidP="00873CB4">
            <w:pPr>
              <w:pStyle w:val="af"/>
              <w:numPr>
                <w:ilvl w:val="0"/>
                <w:numId w:val="18"/>
              </w:numPr>
              <w:autoSpaceDE w:val="0"/>
              <w:autoSpaceDN w:val="0"/>
              <w:adjustRightInd w:val="0"/>
              <w:spacing w:before="0" w:after="120"/>
              <w:ind w:left="318" w:hanging="284"/>
              <w:contextualSpacing w:val="0"/>
              <w:jc w:val="both"/>
              <w:rPr>
                <w:rFonts w:eastAsiaTheme="minorHAnsi" w:cstheme="minorHAnsi"/>
                <w:color w:val="000000"/>
                <w:sz w:val="24"/>
                <w:szCs w:val="24"/>
              </w:rPr>
            </w:pPr>
            <w:r w:rsidRPr="0056311D">
              <w:rPr>
                <w:rFonts w:eastAsiaTheme="minorHAnsi" w:cstheme="minorHAnsi"/>
                <w:color w:val="000000"/>
                <w:sz w:val="24"/>
                <w:szCs w:val="24"/>
              </w:rPr>
              <w:t>Сокращение числа (при одновременном расширении охвата) специализаций в рамках магистерских программ</w:t>
            </w:r>
          </w:p>
          <w:p w14:paraId="0E0E30F2" w14:textId="77777777" w:rsidR="00464698" w:rsidRPr="0056311D" w:rsidRDefault="00464698" w:rsidP="00873CB4">
            <w:pPr>
              <w:pStyle w:val="af"/>
              <w:numPr>
                <w:ilvl w:val="0"/>
                <w:numId w:val="18"/>
              </w:numPr>
              <w:autoSpaceDE w:val="0"/>
              <w:autoSpaceDN w:val="0"/>
              <w:adjustRightInd w:val="0"/>
              <w:spacing w:before="0" w:after="120"/>
              <w:ind w:left="318" w:hanging="284"/>
              <w:contextualSpacing w:val="0"/>
              <w:jc w:val="both"/>
              <w:rPr>
                <w:rFonts w:eastAsiaTheme="minorHAnsi" w:cstheme="minorHAnsi"/>
                <w:color w:val="000000"/>
                <w:sz w:val="24"/>
                <w:szCs w:val="24"/>
              </w:rPr>
            </w:pPr>
            <w:r w:rsidRPr="0056311D">
              <w:rPr>
                <w:rFonts w:eastAsiaTheme="minorHAnsi" w:cstheme="minorHAnsi"/>
                <w:color w:val="000000"/>
                <w:sz w:val="24"/>
                <w:szCs w:val="24"/>
              </w:rPr>
              <w:t>Сокращение пропорции семинаров к лекционным занятиям</w:t>
            </w:r>
          </w:p>
          <w:p w14:paraId="51785BDA" w14:textId="77777777" w:rsidR="00464698" w:rsidRPr="0056311D" w:rsidRDefault="00464698" w:rsidP="00873CB4">
            <w:pPr>
              <w:pStyle w:val="af"/>
              <w:numPr>
                <w:ilvl w:val="0"/>
                <w:numId w:val="18"/>
              </w:numPr>
              <w:autoSpaceDE w:val="0"/>
              <w:autoSpaceDN w:val="0"/>
              <w:adjustRightInd w:val="0"/>
              <w:spacing w:before="0" w:after="120"/>
              <w:ind w:left="318" w:hanging="284"/>
              <w:contextualSpacing w:val="0"/>
              <w:jc w:val="both"/>
              <w:rPr>
                <w:rFonts w:eastAsiaTheme="minorHAnsi" w:cstheme="minorHAnsi"/>
                <w:color w:val="000000"/>
                <w:sz w:val="24"/>
                <w:szCs w:val="24"/>
              </w:rPr>
            </w:pPr>
            <w:r w:rsidRPr="0056311D">
              <w:rPr>
                <w:rFonts w:eastAsiaTheme="minorHAnsi" w:cstheme="minorHAnsi"/>
                <w:color w:val="000000"/>
                <w:sz w:val="24"/>
                <w:szCs w:val="24"/>
              </w:rPr>
              <w:t>Развитие взаимодействия с бывшими выпускниками НИУ-ВШЭ, что предполагает привлечение их к поддержке магистерских программ.</w:t>
            </w:r>
          </w:p>
          <w:p w14:paraId="11688CEB" w14:textId="77777777" w:rsidR="00464698" w:rsidRPr="0056311D" w:rsidRDefault="00464698" w:rsidP="00464698">
            <w:pPr>
              <w:spacing w:before="0" w:after="120"/>
              <w:jc w:val="both"/>
              <w:rPr>
                <w:rFonts w:cstheme="minorHAnsi"/>
                <w:sz w:val="24"/>
                <w:szCs w:val="24"/>
              </w:rPr>
            </w:pPr>
            <w:r w:rsidRPr="0056311D">
              <w:rPr>
                <w:rFonts w:cstheme="minorHAnsi"/>
                <w:sz w:val="24"/>
                <w:szCs w:val="24"/>
              </w:rPr>
              <w:t>Были отмечены и другие недостатки, например, отсутствие личных кабинетов  у преподавателей и большой объем преподавательской нагрузки.</w:t>
            </w:r>
          </w:p>
        </w:tc>
      </w:tr>
      <w:tr w:rsidR="00464698" w:rsidRPr="0056311D" w14:paraId="45E31EDB" w14:textId="77777777" w:rsidTr="00464698">
        <w:tc>
          <w:tcPr>
            <w:tcW w:w="534" w:type="dxa"/>
          </w:tcPr>
          <w:p w14:paraId="69D12153"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2</w:t>
            </w:r>
          </w:p>
        </w:tc>
        <w:tc>
          <w:tcPr>
            <w:tcW w:w="709" w:type="dxa"/>
            <w:vMerge/>
            <w:textDirection w:val="btLr"/>
            <w:vAlign w:val="center"/>
          </w:tcPr>
          <w:p w14:paraId="16F864AA" w14:textId="77777777" w:rsidR="00464698" w:rsidRPr="0056311D" w:rsidRDefault="00464698" w:rsidP="00464698">
            <w:pPr>
              <w:spacing w:before="0" w:after="120"/>
              <w:ind w:right="113"/>
              <w:jc w:val="center"/>
              <w:rPr>
                <w:rFonts w:cstheme="minorHAnsi"/>
                <w:b/>
                <w:sz w:val="24"/>
                <w:szCs w:val="24"/>
              </w:rPr>
            </w:pPr>
          </w:p>
        </w:tc>
        <w:tc>
          <w:tcPr>
            <w:tcW w:w="2409" w:type="dxa"/>
          </w:tcPr>
          <w:p w14:paraId="523A9CBB" w14:textId="77777777" w:rsidR="00464698" w:rsidRPr="0056311D" w:rsidRDefault="00464698" w:rsidP="00464698">
            <w:pPr>
              <w:spacing w:before="0" w:after="120"/>
              <w:rPr>
                <w:rFonts w:cstheme="minorHAnsi"/>
                <w:sz w:val="24"/>
                <w:szCs w:val="24"/>
              </w:rPr>
            </w:pPr>
            <w:r w:rsidRPr="0056311D">
              <w:rPr>
                <w:rFonts w:cstheme="minorHAnsi"/>
                <w:sz w:val="24"/>
                <w:szCs w:val="24"/>
              </w:rPr>
              <w:t>магистерская программа «Математические методы анализа экономики»</w:t>
            </w:r>
          </w:p>
        </w:tc>
        <w:tc>
          <w:tcPr>
            <w:tcW w:w="6521" w:type="dxa"/>
            <w:vMerge/>
          </w:tcPr>
          <w:p w14:paraId="2D9B9D02" w14:textId="77777777" w:rsidR="00464698" w:rsidRPr="0056311D" w:rsidRDefault="00464698" w:rsidP="00464698">
            <w:pPr>
              <w:spacing w:before="0" w:after="120"/>
              <w:jc w:val="both"/>
              <w:rPr>
                <w:rFonts w:cstheme="minorHAnsi"/>
                <w:sz w:val="24"/>
                <w:szCs w:val="24"/>
              </w:rPr>
            </w:pPr>
          </w:p>
        </w:tc>
      </w:tr>
      <w:tr w:rsidR="00464698" w:rsidRPr="0056311D" w14:paraId="72EE886B" w14:textId="77777777" w:rsidTr="00464698">
        <w:tc>
          <w:tcPr>
            <w:tcW w:w="534" w:type="dxa"/>
          </w:tcPr>
          <w:p w14:paraId="35239C30"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3</w:t>
            </w:r>
          </w:p>
        </w:tc>
        <w:tc>
          <w:tcPr>
            <w:tcW w:w="709" w:type="dxa"/>
            <w:vMerge w:val="restart"/>
            <w:textDirection w:val="btLr"/>
            <w:vAlign w:val="center"/>
          </w:tcPr>
          <w:p w14:paraId="322BB51B" w14:textId="77777777" w:rsidR="00464698" w:rsidRPr="0056311D" w:rsidRDefault="00464698" w:rsidP="00464698">
            <w:pPr>
              <w:spacing w:before="0" w:after="120" w:line="168" w:lineRule="auto"/>
              <w:ind w:right="113"/>
              <w:jc w:val="center"/>
              <w:rPr>
                <w:rFonts w:cstheme="minorHAnsi"/>
                <w:b/>
                <w:sz w:val="24"/>
                <w:szCs w:val="24"/>
              </w:rPr>
            </w:pPr>
            <w:r w:rsidRPr="0056311D">
              <w:rPr>
                <w:rFonts w:cstheme="minorHAnsi"/>
                <w:b/>
                <w:sz w:val="24"/>
                <w:szCs w:val="24"/>
              </w:rPr>
              <w:t>Государственного и муниципального управления</w:t>
            </w:r>
          </w:p>
        </w:tc>
        <w:tc>
          <w:tcPr>
            <w:tcW w:w="2409" w:type="dxa"/>
          </w:tcPr>
          <w:p w14:paraId="51CF9437" w14:textId="77777777" w:rsidR="00464698" w:rsidRPr="0056311D" w:rsidRDefault="00464698" w:rsidP="00464698">
            <w:pPr>
              <w:spacing w:before="0" w:after="120"/>
              <w:rPr>
                <w:rFonts w:cstheme="minorHAnsi"/>
                <w:sz w:val="24"/>
                <w:szCs w:val="24"/>
              </w:rPr>
            </w:pPr>
            <w:r w:rsidRPr="0056311D">
              <w:rPr>
                <w:rFonts w:cstheme="minorHAnsi"/>
                <w:sz w:val="24"/>
                <w:szCs w:val="24"/>
              </w:rPr>
              <w:t>программа «Государственное и муниципальное управление» уровня бакалавра</w:t>
            </w:r>
          </w:p>
        </w:tc>
        <w:tc>
          <w:tcPr>
            <w:tcW w:w="6521" w:type="dxa"/>
            <w:vMerge w:val="restart"/>
          </w:tcPr>
          <w:p w14:paraId="2375DFCB" w14:textId="77777777" w:rsidR="00464698" w:rsidRPr="0056311D" w:rsidRDefault="00464698" w:rsidP="00464698">
            <w:pPr>
              <w:spacing w:before="0" w:after="120"/>
              <w:jc w:val="both"/>
              <w:rPr>
                <w:rFonts w:cstheme="minorHAnsi"/>
                <w:sz w:val="24"/>
                <w:szCs w:val="24"/>
              </w:rPr>
            </w:pPr>
            <w:r w:rsidRPr="0056311D">
              <w:rPr>
                <w:rFonts w:cstheme="minorHAnsi"/>
                <w:sz w:val="24"/>
                <w:szCs w:val="24"/>
              </w:rPr>
              <w:t>Основные замечания экспертов касались:</w:t>
            </w:r>
          </w:p>
          <w:p w14:paraId="7C17321A" w14:textId="77777777" w:rsidR="00464698" w:rsidRPr="0056311D" w:rsidRDefault="00464698" w:rsidP="00873CB4">
            <w:pPr>
              <w:pStyle w:val="af"/>
              <w:numPr>
                <w:ilvl w:val="0"/>
                <w:numId w:val="19"/>
              </w:numPr>
              <w:spacing w:before="0" w:after="120"/>
              <w:ind w:left="318" w:hanging="284"/>
              <w:contextualSpacing w:val="0"/>
              <w:jc w:val="both"/>
              <w:rPr>
                <w:rFonts w:cstheme="minorHAnsi"/>
                <w:sz w:val="24"/>
                <w:szCs w:val="24"/>
              </w:rPr>
            </w:pPr>
            <w:r w:rsidRPr="0056311D">
              <w:rPr>
                <w:rFonts w:cstheme="minorHAnsi"/>
                <w:sz w:val="24"/>
                <w:szCs w:val="24"/>
              </w:rPr>
              <w:t xml:space="preserve">Критики структуры управления ФГМУ. Процесс принятия решений должен быть коллегиальным и прозрачным, </w:t>
            </w:r>
          </w:p>
          <w:p w14:paraId="20EA1AF7" w14:textId="77777777" w:rsidR="00464698" w:rsidRPr="0056311D" w:rsidRDefault="00464698" w:rsidP="00873CB4">
            <w:pPr>
              <w:pStyle w:val="af"/>
              <w:numPr>
                <w:ilvl w:val="0"/>
                <w:numId w:val="19"/>
              </w:numPr>
              <w:spacing w:before="0" w:after="120"/>
              <w:ind w:left="318" w:hanging="284"/>
              <w:contextualSpacing w:val="0"/>
              <w:jc w:val="both"/>
              <w:rPr>
                <w:rFonts w:cstheme="minorHAnsi"/>
                <w:sz w:val="24"/>
                <w:szCs w:val="24"/>
              </w:rPr>
            </w:pPr>
            <w:r w:rsidRPr="0056311D">
              <w:rPr>
                <w:rFonts w:cstheme="minorHAnsi"/>
                <w:sz w:val="24"/>
                <w:szCs w:val="24"/>
              </w:rPr>
              <w:t xml:space="preserve">Пересмотра программ бакалавриата и магистратуры в области государственного и муниципального управления на предмет соответствия международным стандартам, </w:t>
            </w:r>
          </w:p>
          <w:p w14:paraId="50193199" w14:textId="77777777" w:rsidR="00464698" w:rsidRPr="0056311D" w:rsidRDefault="00464698" w:rsidP="00873CB4">
            <w:pPr>
              <w:pStyle w:val="af"/>
              <w:numPr>
                <w:ilvl w:val="0"/>
                <w:numId w:val="19"/>
              </w:numPr>
              <w:spacing w:before="0" w:after="120"/>
              <w:ind w:left="318" w:hanging="284"/>
              <w:contextualSpacing w:val="0"/>
              <w:jc w:val="both"/>
              <w:rPr>
                <w:rFonts w:cstheme="minorHAnsi"/>
                <w:sz w:val="24"/>
                <w:szCs w:val="24"/>
              </w:rPr>
            </w:pPr>
            <w:r w:rsidRPr="0056311D">
              <w:rPr>
                <w:rFonts w:cstheme="minorHAnsi"/>
                <w:sz w:val="24"/>
                <w:szCs w:val="24"/>
              </w:rPr>
              <w:t>Включения в программы большего количества классических курсов по государственному и муниципальному управлению,</w:t>
            </w:r>
          </w:p>
          <w:p w14:paraId="71909970" w14:textId="77777777" w:rsidR="00464698" w:rsidRPr="0056311D" w:rsidRDefault="00464698" w:rsidP="00873CB4">
            <w:pPr>
              <w:pStyle w:val="af"/>
              <w:numPr>
                <w:ilvl w:val="0"/>
                <w:numId w:val="19"/>
              </w:numPr>
              <w:spacing w:before="0" w:after="120"/>
              <w:ind w:left="318" w:hanging="284"/>
              <w:contextualSpacing w:val="0"/>
              <w:jc w:val="both"/>
              <w:rPr>
                <w:rFonts w:cstheme="minorHAnsi"/>
                <w:sz w:val="24"/>
                <w:szCs w:val="24"/>
              </w:rPr>
            </w:pPr>
            <w:r w:rsidRPr="0056311D">
              <w:rPr>
                <w:rFonts w:cstheme="minorHAnsi"/>
                <w:sz w:val="24"/>
                <w:szCs w:val="24"/>
              </w:rPr>
              <w:t>Недостаточности исследовательских проектов для ФГМУ в целом,</w:t>
            </w:r>
          </w:p>
          <w:p w14:paraId="535B5C3E" w14:textId="77777777" w:rsidR="00464698" w:rsidRPr="0056311D" w:rsidRDefault="00464698" w:rsidP="00873CB4">
            <w:pPr>
              <w:pStyle w:val="af"/>
              <w:numPr>
                <w:ilvl w:val="0"/>
                <w:numId w:val="19"/>
              </w:numPr>
              <w:spacing w:before="0" w:after="120"/>
              <w:ind w:left="318" w:hanging="284"/>
              <w:contextualSpacing w:val="0"/>
              <w:jc w:val="both"/>
              <w:rPr>
                <w:rFonts w:cstheme="minorHAnsi"/>
                <w:sz w:val="24"/>
                <w:szCs w:val="24"/>
              </w:rPr>
            </w:pPr>
            <w:r w:rsidRPr="0056311D">
              <w:rPr>
                <w:rFonts w:cstheme="minorHAnsi"/>
                <w:sz w:val="24"/>
                <w:szCs w:val="24"/>
              </w:rPr>
              <w:t>Необходимости развивать международное сотрудничество и степень вовлечения иностранных партнеров.</w:t>
            </w:r>
          </w:p>
        </w:tc>
      </w:tr>
      <w:tr w:rsidR="00464698" w:rsidRPr="0056311D" w14:paraId="381A3318" w14:textId="77777777" w:rsidTr="00464698">
        <w:tc>
          <w:tcPr>
            <w:tcW w:w="534" w:type="dxa"/>
          </w:tcPr>
          <w:p w14:paraId="43F45F2A"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4</w:t>
            </w:r>
          </w:p>
        </w:tc>
        <w:tc>
          <w:tcPr>
            <w:tcW w:w="709" w:type="dxa"/>
            <w:vMerge/>
            <w:textDirection w:val="btLr"/>
            <w:vAlign w:val="center"/>
          </w:tcPr>
          <w:p w14:paraId="10F3B67C" w14:textId="77777777" w:rsidR="00464698" w:rsidRPr="0056311D" w:rsidRDefault="00464698" w:rsidP="00464698">
            <w:pPr>
              <w:spacing w:before="0" w:after="120"/>
              <w:ind w:right="113"/>
              <w:jc w:val="center"/>
              <w:rPr>
                <w:rFonts w:cstheme="minorHAnsi"/>
                <w:b/>
                <w:sz w:val="24"/>
                <w:szCs w:val="24"/>
              </w:rPr>
            </w:pPr>
          </w:p>
        </w:tc>
        <w:tc>
          <w:tcPr>
            <w:tcW w:w="2409" w:type="dxa"/>
          </w:tcPr>
          <w:p w14:paraId="70AC7FEC" w14:textId="77777777" w:rsidR="00464698" w:rsidRPr="0056311D" w:rsidRDefault="00464698" w:rsidP="00464698">
            <w:pPr>
              <w:spacing w:before="0" w:after="120"/>
              <w:rPr>
                <w:rFonts w:cstheme="minorHAnsi"/>
                <w:sz w:val="24"/>
                <w:szCs w:val="24"/>
              </w:rPr>
            </w:pPr>
            <w:r w:rsidRPr="0056311D">
              <w:rPr>
                <w:rFonts w:cstheme="minorHAnsi"/>
                <w:sz w:val="24"/>
                <w:szCs w:val="24"/>
              </w:rPr>
              <w:t>магистерская программа «Государственное и муниципальное управление»</w:t>
            </w:r>
          </w:p>
        </w:tc>
        <w:tc>
          <w:tcPr>
            <w:tcW w:w="6521" w:type="dxa"/>
            <w:vMerge/>
          </w:tcPr>
          <w:p w14:paraId="24B46883" w14:textId="77777777" w:rsidR="00464698" w:rsidRPr="0056311D" w:rsidRDefault="00464698" w:rsidP="00464698">
            <w:pPr>
              <w:spacing w:before="0" w:after="120"/>
              <w:jc w:val="both"/>
              <w:rPr>
                <w:rFonts w:cstheme="minorHAnsi"/>
                <w:sz w:val="24"/>
                <w:szCs w:val="24"/>
              </w:rPr>
            </w:pPr>
          </w:p>
        </w:tc>
      </w:tr>
      <w:tr w:rsidR="00464698" w:rsidRPr="0056311D" w14:paraId="32E0303D" w14:textId="77777777" w:rsidTr="00464698">
        <w:trPr>
          <w:trHeight w:val="638"/>
        </w:trPr>
        <w:tc>
          <w:tcPr>
            <w:tcW w:w="534" w:type="dxa"/>
          </w:tcPr>
          <w:p w14:paraId="602700D3"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5</w:t>
            </w:r>
          </w:p>
        </w:tc>
        <w:tc>
          <w:tcPr>
            <w:tcW w:w="709" w:type="dxa"/>
            <w:vMerge/>
            <w:textDirection w:val="btLr"/>
            <w:vAlign w:val="center"/>
          </w:tcPr>
          <w:p w14:paraId="53578813" w14:textId="77777777" w:rsidR="00464698" w:rsidRPr="0056311D" w:rsidRDefault="00464698" w:rsidP="00464698">
            <w:pPr>
              <w:spacing w:before="0" w:after="120"/>
              <w:ind w:right="113"/>
              <w:jc w:val="center"/>
              <w:rPr>
                <w:rFonts w:cstheme="minorHAnsi"/>
                <w:b/>
                <w:sz w:val="24"/>
                <w:szCs w:val="24"/>
              </w:rPr>
            </w:pPr>
          </w:p>
        </w:tc>
        <w:tc>
          <w:tcPr>
            <w:tcW w:w="2409" w:type="dxa"/>
          </w:tcPr>
          <w:p w14:paraId="600C308B" w14:textId="77777777" w:rsidR="00464698" w:rsidRPr="0056311D" w:rsidRDefault="00464698" w:rsidP="00464698">
            <w:pPr>
              <w:spacing w:before="0" w:after="120"/>
              <w:rPr>
                <w:rFonts w:cstheme="minorHAnsi"/>
                <w:sz w:val="24"/>
                <w:szCs w:val="24"/>
              </w:rPr>
            </w:pPr>
            <w:r w:rsidRPr="0056311D">
              <w:rPr>
                <w:rFonts w:cstheme="minorHAnsi"/>
                <w:sz w:val="24"/>
                <w:szCs w:val="24"/>
              </w:rPr>
              <w:t>магистерская программа «</w:t>
            </w:r>
            <w:hyperlink r:id="rId191" w:history="1">
              <w:r w:rsidRPr="0056311D">
                <w:rPr>
                  <w:rFonts w:cstheme="minorHAnsi"/>
                  <w:sz w:val="24"/>
                  <w:szCs w:val="24"/>
                </w:rPr>
                <w:t>Управление и экономика в здравоохранении</w:t>
              </w:r>
            </w:hyperlink>
            <w:r w:rsidRPr="0056311D">
              <w:rPr>
                <w:rFonts w:cstheme="minorHAnsi"/>
                <w:sz w:val="24"/>
                <w:szCs w:val="24"/>
              </w:rPr>
              <w:t>»</w:t>
            </w:r>
          </w:p>
        </w:tc>
        <w:tc>
          <w:tcPr>
            <w:tcW w:w="6521" w:type="dxa"/>
            <w:vMerge/>
          </w:tcPr>
          <w:p w14:paraId="4EAF3710" w14:textId="77777777" w:rsidR="00464698" w:rsidRPr="0056311D" w:rsidRDefault="00464698" w:rsidP="00464698">
            <w:pPr>
              <w:spacing w:before="0" w:after="120"/>
              <w:jc w:val="both"/>
              <w:rPr>
                <w:rFonts w:cstheme="minorHAnsi"/>
                <w:sz w:val="24"/>
                <w:szCs w:val="24"/>
              </w:rPr>
            </w:pPr>
          </w:p>
        </w:tc>
      </w:tr>
      <w:tr w:rsidR="00464698" w:rsidRPr="0056311D" w14:paraId="320BA8B8" w14:textId="77777777" w:rsidTr="00464698">
        <w:tc>
          <w:tcPr>
            <w:tcW w:w="534" w:type="dxa"/>
          </w:tcPr>
          <w:p w14:paraId="5DA75C51"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6</w:t>
            </w:r>
          </w:p>
        </w:tc>
        <w:tc>
          <w:tcPr>
            <w:tcW w:w="709" w:type="dxa"/>
            <w:vMerge w:val="restart"/>
            <w:textDirection w:val="btLr"/>
            <w:vAlign w:val="center"/>
          </w:tcPr>
          <w:p w14:paraId="788D6631" w14:textId="77777777" w:rsidR="00464698" w:rsidRPr="0056311D" w:rsidRDefault="00464698" w:rsidP="00464698">
            <w:pPr>
              <w:spacing w:before="0" w:after="120"/>
              <w:ind w:right="113"/>
              <w:jc w:val="center"/>
              <w:rPr>
                <w:rFonts w:cstheme="minorHAnsi"/>
                <w:b/>
                <w:sz w:val="24"/>
                <w:szCs w:val="24"/>
              </w:rPr>
            </w:pPr>
            <w:r w:rsidRPr="0056311D">
              <w:rPr>
                <w:rFonts w:cstheme="minorHAnsi"/>
                <w:b/>
                <w:sz w:val="24"/>
                <w:szCs w:val="24"/>
              </w:rPr>
              <w:t>Социологии</w:t>
            </w:r>
          </w:p>
        </w:tc>
        <w:tc>
          <w:tcPr>
            <w:tcW w:w="2409" w:type="dxa"/>
          </w:tcPr>
          <w:p w14:paraId="63964CAD" w14:textId="77777777" w:rsidR="00464698" w:rsidRPr="0056311D" w:rsidRDefault="00464698" w:rsidP="00464698">
            <w:pPr>
              <w:spacing w:before="0" w:after="120"/>
              <w:rPr>
                <w:rFonts w:cstheme="minorHAnsi"/>
                <w:sz w:val="24"/>
                <w:szCs w:val="24"/>
              </w:rPr>
            </w:pPr>
            <w:r w:rsidRPr="0056311D">
              <w:rPr>
                <w:rFonts w:cstheme="minorHAnsi"/>
                <w:sz w:val="24"/>
                <w:szCs w:val="24"/>
              </w:rPr>
              <w:t>программа «Социология» уровня бакалавра</w:t>
            </w:r>
          </w:p>
        </w:tc>
        <w:tc>
          <w:tcPr>
            <w:tcW w:w="6521" w:type="dxa"/>
            <w:vMerge w:val="restart"/>
          </w:tcPr>
          <w:p w14:paraId="180871D3" w14:textId="77777777" w:rsidR="00464698" w:rsidRPr="0056311D" w:rsidRDefault="00464698" w:rsidP="00464698">
            <w:pPr>
              <w:spacing w:before="0" w:after="120"/>
              <w:jc w:val="both"/>
              <w:rPr>
                <w:rFonts w:cstheme="minorHAnsi"/>
                <w:sz w:val="24"/>
                <w:szCs w:val="24"/>
              </w:rPr>
            </w:pPr>
            <w:r w:rsidRPr="0056311D">
              <w:rPr>
                <w:rFonts w:cstheme="minorHAnsi"/>
                <w:sz w:val="24"/>
                <w:szCs w:val="24"/>
                <w:lang w:eastAsia="ja-JP"/>
              </w:rPr>
              <w:t xml:space="preserve">Отмечено, что реализация программ факультета социологии (ФС) отвечает практически всем учебно-методическим, научно-образовательным и профессиональным требованиям и стандартам. Тем не менее, были сформулированы основные </w:t>
            </w:r>
            <w:r w:rsidRPr="0056311D">
              <w:rPr>
                <w:rFonts w:cstheme="minorHAnsi"/>
                <w:sz w:val="24"/>
                <w:szCs w:val="24"/>
              </w:rPr>
              <w:t>рекомендации в области обучения:</w:t>
            </w:r>
          </w:p>
          <w:p w14:paraId="1703717D" w14:textId="77777777" w:rsidR="00464698" w:rsidRPr="0056311D" w:rsidRDefault="00464698" w:rsidP="00873CB4">
            <w:pPr>
              <w:pStyle w:val="ListParagraph1"/>
              <w:numPr>
                <w:ilvl w:val="0"/>
                <w:numId w:val="20"/>
              </w:numPr>
              <w:spacing w:after="120"/>
              <w:ind w:left="318" w:hanging="284"/>
              <w:contextualSpacing w:val="0"/>
              <w:jc w:val="both"/>
              <w:rPr>
                <w:rFonts w:asciiTheme="minorHAnsi" w:hAnsiTheme="minorHAnsi" w:cstheme="minorHAnsi"/>
                <w:lang w:val="ru-RU" w:eastAsia="uz-Cyrl-UZ"/>
              </w:rPr>
            </w:pPr>
            <w:r w:rsidRPr="0056311D">
              <w:rPr>
                <w:rFonts w:asciiTheme="minorHAnsi" w:hAnsiTheme="minorHAnsi" w:cstheme="minorHAnsi"/>
                <w:lang w:val="ru-RU" w:eastAsia="uz-Cyrl-UZ"/>
              </w:rPr>
              <w:t xml:space="preserve">Для конечного успеха реализуемых программ необходимо отбирать только наиболее квалифицированных преподавателей и исследователей, в том числе зарубежных. </w:t>
            </w:r>
          </w:p>
          <w:p w14:paraId="7A2586F9" w14:textId="77777777" w:rsidR="00464698" w:rsidRPr="0056311D" w:rsidRDefault="00464698" w:rsidP="00873CB4">
            <w:pPr>
              <w:pStyle w:val="ListParagraph1"/>
              <w:numPr>
                <w:ilvl w:val="0"/>
                <w:numId w:val="20"/>
              </w:numPr>
              <w:spacing w:after="120"/>
              <w:ind w:left="318" w:hanging="284"/>
              <w:contextualSpacing w:val="0"/>
              <w:jc w:val="both"/>
              <w:rPr>
                <w:rFonts w:asciiTheme="minorHAnsi" w:hAnsiTheme="minorHAnsi" w:cstheme="minorHAnsi"/>
                <w:lang w:val="ru-RU" w:eastAsia="uz-Cyrl-UZ"/>
              </w:rPr>
            </w:pPr>
            <w:r w:rsidRPr="0056311D">
              <w:rPr>
                <w:rFonts w:asciiTheme="minorHAnsi" w:hAnsiTheme="minorHAnsi" w:cstheme="minorHAnsi"/>
                <w:lang w:val="ru-RU" w:eastAsia="uz-Cyrl-UZ"/>
              </w:rPr>
              <w:t xml:space="preserve">В большей степени использовать имеющиеся связи на международном уровне для получения доступа к источникам внешнего финансирования </w:t>
            </w:r>
          </w:p>
          <w:p w14:paraId="0CB7F200" w14:textId="77777777" w:rsidR="00464698" w:rsidRPr="0056311D" w:rsidRDefault="00464698" w:rsidP="00873CB4">
            <w:pPr>
              <w:pStyle w:val="ListParagraph1"/>
              <w:numPr>
                <w:ilvl w:val="0"/>
                <w:numId w:val="20"/>
              </w:numPr>
              <w:spacing w:after="120"/>
              <w:ind w:left="318" w:hanging="284"/>
              <w:contextualSpacing w:val="0"/>
              <w:jc w:val="both"/>
              <w:rPr>
                <w:rFonts w:asciiTheme="minorHAnsi" w:hAnsiTheme="minorHAnsi" w:cstheme="minorHAnsi"/>
                <w:lang w:val="uz-Cyrl-UZ" w:eastAsia="uz-Cyrl-UZ"/>
              </w:rPr>
            </w:pPr>
            <w:r w:rsidRPr="0056311D">
              <w:rPr>
                <w:rFonts w:asciiTheme="minorHAnsi" w:hAnsiTheme="minorHAnsi" w:cstheme="minorHAnsi"/>
                <w:lang w:val="ru-RU" w:eastAsia="uz-Cyrl-UZ"/>
              </w:rPr>
              <w:t xml:space="preserve">Внедрять помощь ассистентов - студентов факультета, для снижения преподавательской нагрузки </w:t>
            </w:r>
          </w:p>
          <w:p w14:paraId="07CBA113" w14:textId="77777777" w:rsidR="00464698" w:rsidRPr="0056311D" w:rsidRDefault="00464698" w:rsidP="00873CB4">
            <w:pPr>
              <w:pStyle w:val="af"/>
              <w:numPr>
                <w:ilvl w:val="0"/>
                <w:numId w:val="20"/>
              </w:numPr>
              <w:spacing w:before="0" w:after="120"/>
              <w:ind w:left="318" w:hanging="284"/>
              <w:contextualSpacing w:val="0"/>
              <w:jc w:val="both"/>
              <w:rPr>
                <w:rFonts w:cstheme="minorHAnsi"/>
                <w:sz w:val="24"/>
                <w:szCs w:val="24"/>
                <w:lang w:eastAsia="uz-Cyrl-UZ"/>
              </w:rPr>
            </w:pPr>
            <w:r w:rsidRPr="0056311D">
              <w:rPr>
                <w:rFonts w:cstheme="minorHAnsi"/>
                <w:sz w:val="24"/>
                <w:szCs w:val="24"/>
                <w:lang w:eastAsia="uz-Cyrl-UZ"/>
              </w:rPr>
              <w:t xml:space="preserve">Подготовить специальные учебные пособия (силами преподавателей факультета) для преподавания основных или некоторых самых популярных курсов </w:t>
            </w:r>
          </w:p>
          <w:p w14:paraId="29EF1CC9" w14:textId="77777777" w:rsidR="00464698" w:rsidRPr="0056311D" w:rsidRDefault="00464698" w:rsidP="00873CB4">
            <w:pPr>
              <w:pStyle w:val="af"/>
              <w:numPr>
                <w:ilvl w:val="0"/>
                <w:numId w:val="20"/>
              </w:numPr>
              <w:spacing w:before="0" w:after="120"/>
              <w:ind w:left="318" w:hanging="284"/>
              <w:contextualSpacing w:val="0"/>
              <w:jc w:val="both"/>
              <w:rPr>
                <w:rFonts w:cstheme="minorHAnsi"/>
                <w:sz w:val="24"/>
                <w:szCs w:val="24"/>
                <w:lang w:eastAsia="uz-Cyrl-UZ"/>
              </w:rPr>
            </w:pPr>
            <w:r w:rsidRPr="0056311D">
              <w:rPr>
                <w:rFonts w:cstheme="minorHAnsi"/>
                <w:sz w:val="24"/>
                <w:szCs w:val="24"/>
                <w:lang w:eastAsia="uz-Cyrl-UZ"/>
              </w:rPr>
              <w:t>Пересмотреть систему оценки студентов, в частности, с учетом таких компонентов как посещаемость и активность на занятиях</w:t>
            </w:r>
          </w:p>
          <w:p w14:paraId="55301E6A" w14:textId="77777777" w:rsidR="004750EA" w:rsidRPr="0056311D" w:rsidRDefault="00464698" w:rsidP="00873CB4">
            <w:pPr>
              <w:pStyle w:val="af"/>
              <w:numPr>
                <w:ilvl w:val="0"/>
                <w:numId w:val="20"/>
              </w:numPr>
              <w:spacing w:before="0" w:after="120"/>
              <w:ind w:left="318" w:hanging="284"/>
              <w:contextualSpacing w:val="0"/>
              <w:jc w:val="both"/>
              <w:rPr>
                <w:rFonts w:cstheme="minorHAnsi"/>
                <w:sz w:val="24"/>
                <w:szCs w:val="24"/>
                <w:lang w:val="uz-Cyrl-UZ"/>
              </w:rPr>
            </w:pPr>
            <w:r w:rsidRPr="0056311D">
              <w:rPr>
                <w:rFonts w:cstheme="minorHAnsi"/>
                <w:sz w:val="24"/>
                <w:szCs w:val="24"/>
                <w:lang w:eastAsia="uz-Cyrl-UZ"/>
              </w:rPr>
              <w:t>Для дальнейшего развития прочных связей с работодателями не должно сокращаться число совместителей, которые являются штатными сотрудниками исследовательских, м</w:t>
            </w:r>
            <w:r w:rsidR="004750EA" w:rsidRPr="0056311D">
              <w:rPr>
                <w:rFonts w:cstheme="minorHAnsi"/>
                <w:sz w:val="24"/>
                <w:szCs w:val="24"/>
                <w:lang w:eastAsia="uz-Cyrl-UZ"/>
              </w:rPr>
              <w:t>аркетинговых и других компаний</w:t>
            </w:r>
            <w:r w:rsidR="00C3608E" w:rsidRPr="0056311D">
              <w:rPr>
                <w:rFonts w:cstheme="minorHAnsi"/>
                <w:sz w:val="24"/>
                <w:szCs w:val="24"/>
                <w:lang w:eastAsia="uz-Cyrl-UZ"/>
              </w:rPr>
              <w:t>.</w:t>
            </w:r>
          </w:p>
        </w:tc>
      </w:tr>
      <w:tr w:rsidR="00464698" w:rsidRPr="0056311D" w14:paraId="38CCD473" w14:textId="77777777" w:rsidTr="00464698">
        <w:tc>
          <w:tcPr>
            <w:tcW w:w="534" w:type="dxa"/>
          </w:tcPr>
          <w:p w14:paraId="04545704"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7</w:t>
            </w:r>
          </w:p>
        </w:tc>
        <w:tc>
          <w:tcPr>
            <w:tcW w:w="709" w:type="dxa"/>
            <w:vMerge/>
            <w:textDirection w:val="btLr"/>
            <w:vAlign w:val="center"/>
          </w:tcPr>
          <w:p w14:paraId="329AE276" w14:textId="77777777" w:rsidR="00464698" w:rsidRPr="0056311D" w:rsidRDefault="00464698" w:rsidP="00464698">
            <w:pPr>
              <w:spacing w:before="0" w:after="120"/>
              <w:ind w:right="113"/>
              <w:jc w:val="center"/>
              <w:rPr>
                <w:rFonts w:cstheme="minorHAnsi"/>
                <w:b/>
                <w:sz w:val="24"/>
                <w:szCs w:val="24"/>
              </w:rPr>
            </w:pPr>
          </w:p>
        </w:tc>
        <w:tc>
          <w:tcPr>
            <w:tcW w:w="2409" w:type="dxa"/>
          </w:tcPr>
          <w:p w14:paraId="7AEE9092" w14:textId="77777777" w:rsidR="00464698" w:rsidRPr="0056311D" w:rsidRDefault="00464698" w:rsidP="00464698">
            <w:pPr>
              <w:spacing w:before="0" w:after="120"/>
              <w:rPr>
                <w:rFonts w:cstheme="minorHAnsi"/>
                <w:sz w:val="24"/>
                <w:szCs w:val="24"/>
              </w:rPr>
            </w:pPr>
            <w:r w:rsidRPr="0056311D">
              <w:rPr>
                <w:rFonts w:cstheme="minorHAnsi"/>
                <w:sz w:val="24"/>
                <w:szCs w:val="24"/>
              </w:rPr>
              <w:t>магистерская программа «Комплексный социальный анализ»</w:t>
            </w:r>
          </w:p>
        </w:tc>
        <w:tc>
          <w:tcPr>
            <w:tcW w:w="6521" w:type="dxa"/>
            <w:vMerge/>
          </w:tcPr>
          <w:p w14:paraId="2D2D2AB9" w14:textId="77777777" w:rsidR="00464698" w:rsidRPr="0056311D" w:rsidRDefault="00464698" w:rsidP="00464698">
            <w:pPr>
              <w:spacing w:before="0" w:after="120"/>
              <w:jc w:val="both"/>
              <w:rPr>
                <w:rFonts w:cstheme="minorHAnsi"/>
                <w:sz w:val="24"/>
                <w:szCs w:val="24"/>
              </w:rPr>
            </w:pPr>
          </w:p>
        </w:tc>
      </w:tr>
      <w:tr w:rsidR="00464698" w:rsidRPr="0056311D" w14:paraId="7B262206" w14:textId="77777777" w:rsidTr="00464698">
        <w:tc>
          <w:tcPr>
            <w:tcW w:w="534" w:type="dxa"/>
          </w:tcPr>
          <w:p w14:paraId="24FF0011"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8</w:t>
            </w:r>
          </w:p>
        </w:tc>
        <w:tc>
          <w:tcPr>
            <w:tcW w:w="709" w:type="dxa"/>
            <w:vMerge w:val="restart"/>
            <w:textDirection w:val="btLr"/>
            <w:vAlign w:val="center"/>
          </w:tcPr>
          <w:p w14:paraId="65B2602B" w14:textId="77777777" w:rsidR="00464698" w:rsidRPr="0056311D" w:rsidRDefault="00464698" w:rsidP="00464698">
            <w:pPr>
              <w:spacing w:before="0" w:after="120"/>
              <w:ind w:right="113"/>
              <w:jc w:val="center"/>
              <w:rPr>
                <w:rFonts w:cstheme="minorHAnsi"/>
                <w:b/>
                <w:sz w:val="24"/>
                <w:szCs w:val="24"/>
              </w:rPr>
            </w:pPr>
            <w:r w:rsidRPr="0056311D">
              <w:rPr>
                <w:rFonts w:cstheme="minorHAnsi"/>
                <w:b/>
                <w:sz w:val="24"/>
                <w:szCs w:val="24"/>
              </w:rPr>
              <w:t>Прикладной политологии</w:t>
            </w:r>
          </w:p>
        </w:tc>
        <w:tc>
          <w:tcPr>
            <w:tcW w:w="2409" w:type="dxa"/>
          </w:tcPr>
          <w:p w14:paraId="07204337" w14:textId="77777777" w:rsidR="00464698" w:rsidRPr="0056311D" w:rsidRDefault="00464698" w:rsidP="00464698">
            <w:pPr>
              <w:spacing w:before="0" w:after="120"/>
              <w:rPr>
                <w:rFonts w:cstheme="minorHAnsi"/>
                <w:sz w:val="24"/>
                <w:szCs w:val="24"/>
              </w:rPr>
            </w:pPr>
            <w:r w:rsidRPr="0056311D">
              <w:rPr>
                <w:rFonts w:cstheme="minorHAnsi"/>
                <w:sz w:val="24"/>
                <w:szCs w:val="24"/>
              </w:rPr>
              <w:t>программа «Политология» уровня бакалавра</w:t>
            </w:r>
          </w:p>
        </w:tc>
        <w:tc>
          <w:tcPr>
            <w:tcW w:w="6521" w:type="dxa"/>
            <w:vMerge w:val="restart"/>
          </w:tcPr>
          <w:p w14:paraId="7BBF568A" w14:textId="77777777" w:rsidR="00464698" w:rsidRPr="0056311D" w:rsidRDefault="00464698" w:rsidP="00873CB4">
            <w:pPr>
              <w:pStyle w:val="af"/>
              <w:numPr>
                <w:ilvl w:val="0"/>
                <w:numId w:val="21"/>
              </w:numPr>
              <w:spacing w:before="0" w:after="120"/>
              <w:ind w:left="318" w:hanging="284"/>
              <w:contextualSpacing w:val="0"/>
              <w:jc w:val="both"/>
              <w:rPr>
                <w:rFonts w:cstheme="minorHAnsi"/>
                <w:sz w:val="24"/>
                <w:szCs w:val="24"/>
              </w:rPr>
            </w:pPr>
            <w:r w:rsidRPr="0056311D">
              <w:rPr>
                <w:rFonts w:cstheme="minorHAnsi"/>
                <w:sz w:val="24"/>
                <w:szCs w:val="24"/>
              </w:rPr>
              <w:t xml:space="preserve">Изучить возможность реорганизации факультетов </w:t>
            </w:r>
            <w:proofErr w:type="spellStart"/>
            <w:r w:rsidRPr="0056311D">
              <w:rPr>
                <w:rFonts w:cstheme="minorHAnsi"/>
                <w:sz w:val="24"/>
                <w:szCs w:val="24"/>
              </w:rPr>
              <w:t>МЭиМП</w:t>
            </w:r>
            <w:proofErr w:type="spellEnd"/>
            <w:r w:rsidRPr="0056311D">
              <w:rPr>
                <w:rFonts w:cstheme="minorHAnsi"/>
                <w:sz w:val="24"/>
                <w:szCs w:val="24"/>
              </w:rPr>
              <w:t>, ГМУ, кафедры публичной политики в единое подразделение</w:t>
            </w:r>
          </w:p>
          <w:p w14:paraId="7667E9DC" w14:textId="77777777" w:rsidR="00464698" w:rsidRPr="0056311D" w:rsidRDefault="00464698" w:rsidP="00873CB4">
            <w:pPr>
              <w:pStyle w:val="af"/>
              <w:numPr>
                <w:ilvl w:val="0"/>
                <w:numId w:val="21"/>
              </w:numPr>
              <w:spacing w:before="0" w:after="120"/>
              <w:ind w:left="318" w:hanging="284"/>
              <w:contextualSpacing w:val="0"/>
              <w:jc w:val="both"/>
              <w:rPr>
                <w:rFonts w:cstheme="minorHAnsi"/>
                <w:sz w:val="24"/>
                <w:szCs w:val="24"/>
              </w:rPr>
            </w:pPr>
            <w:r w:rsidRPr="0056311D">
              <w:rPr>
                <w:rFonts w:cstheme="minorHAnsi"/>
                <w:sz w:val="24"/>
                <w:szCs w:val="24"/>
              </w:rPr>
              <w:t xml:space="preserve">Увеличить количество ППС, </w:t>
            </w:r>
            <w:proofErr w:type="gramStart"/>
            <w:r w:rsidRPr="0056311D">
              <w:rPr>
                <w:rFonts w:cstheme="minorHAnsi"/>
                <w:sz w:val="24"/>
                <w:szCs w:val="24"/>
              </w:rPr>
              <w:t>работающих</w:t>
            </w:r>
            <w:proofErr w:type="gramEnd"/>
            <w:r w:rsidRPr="0056311D">
              <w:rPr>
                <w:rFonts w:cstheme="minorHAnsi"/>
                <w:sz w:val="24"/>
                <w:szCs w:val="24"/>
              </w:rPr>
              <w:t xml:space="preserve"> по международным контрактам </w:t>
            </w:r>
          </w:p>
          <w:p w14:paraId="0B839556" w14:textId="77777777" w:rsidR="00464698" w:rsidRPr="0056311D" w:rsidRDefault="00464698" w:rsidP="00873CB4">
            <w:pPr>
              <w:pStyle w:val="af"/>
              <w:numPr>
                <w:ilvl w:val="0"/>
                <w:numId w:val="21"/>
              </w:numPr>
              <w:spacing w:before="0" w:after="120"/>
              <w:ind w:left="318" w:hanging="284"/>
              <w:contextualSpacing w:val="0"/>
              <w:jc w:val="both"/>
              <w:rPr>
                <w:rFonts w:cstheme="minorHAnsi"/>
                <w:sz w:val="24"/>
                <w:szCs w:val="24"/>
              </w:rPr>
            </w:pPr>
            <w:r w:rsidRPr="0056311D">
              <w:rPr>
                <w:rFonts w:cstheme="minorHAnsi"/>
                <w:sz w:val="24"/>
                <w:szCs w:val="24"/>
              </w:rPr>
              <w:t xml:space="preserve">Активно расширять способы вовлечения иностранных студентов в работу факультета </w:t>
            </w:r>
          </w:p>
          <w:p w14:paraId="5204B3D2" w14:textId="77777777" w:rsidR="00464698" w:rsidRPr="0056311D" w:rsidRDefault="00464698" w:rsidP="00873CB4">
            <w:pPr>
              <w:pStyle w:val="af"/>
              <w:numPr>
                <w:ilvl w:val="0"/>
                <w:numId w:val="21"/>
              </w:numPr>
              <w:spacing w:before="0" w:after="120"/>
              <w:ind w:left="318" w:hanging="284"/>
              <w:contextualSpacing w:val="0"/>
              <w:jc w:val="both"/>
              <w:rPr>
                <w:rFonts w:cstheme="minorHAnsi"/>
                <w:sz w:val="24"/>
                <w:szCs w:val="24"/>
              </w:rPr>
            </w:pPr>
            <w:r w:rsidRPr="0056311D">
              <w:rPr>
                <w:rFonts w:cstheme="minorHAnsi"/>
                <w:sz w:val="24"/>
                <w:szCs w:val="24"/>
              </w:rPr>
              <w:t xml:space="preserve">Развивать </w:t>
            </w:r>
            <w:proofErr w:type="gramStart"/>
            <w:r w:rsidRPr="0056311D">
              <w:rPr>
                <w:rFonts w:cstheme="minorHAnsi"/>
                <w:sz w:val="24"/>
                <w:szCs w:val="24"/>
              </w:rPr>
              <w:t>дополнительные</w:t>
            </w:r>
            <w:proofErr w:type="gramEnd"/>
            <w:r w:rsidRPr="0056311D">
              <w:rPr>
                <w:rFonts w:cstheme="minorHAnsi"/>
                <w:sz w:val="24"/>
                <w:szCs w:val="24"/>
              </w:rPr>
              <w:t xml:space="preserve"> </w:t>
            </w:r>
            <w:proofErr w:type="spellStart"/>
            <w:r w:rsidRPr="0056311D">
              <w:rPr>
                <w:rFonts w:cstheme="minorHAnsi"/>
                <w:sz w:val="24"/>
                <w:szCs w:val="24"/>
              </w:rPr>
              <w:t>minor</w:t>
            </w:r>
            <w:proofErr w:type="spellEnd"/>
            <w:r w:rsidRPr="0056311D">
              <w:rPr>
                <w:rFonts w:cstheme="minorHAnsi"/>
                <w:sz w:val="24"/>
                <w:szCs w:val="24"/>
              </w:rPr>
              <w:t xml:space="preserve">-дисциплины на других факультетах НИУ ВШЭ и дополнительные </w:t>
            </w:r>
            <w:proofErr w:type="spellStart"/>
            <w:r w:rsidRPr="0056311D">
              <w:rPr>
                <w:rFonts w:cstheme="minorHAnsi"/>
                <w:sz w:val="24"/>
                <w:szCs w:val="24"/>
              </w:rPr>
              <w:t>minor</w:t>
            </w:r>
            <w:proofErr w:type="spellEnd"/>
            <w:r w:rsidRPr="0056311D">
              <w:rPr>
                <w:rFonts w:cstheme="minorHAnsi"/>
                <w:sz w:val="24"/>
                <w:szCs w:val="24"/>
              </w:rPr>
              <w:t xml:space="preserve">-дисциплины внутри ФПП </w:t>
            </w:r>
          </w:p>
          <w:p w14:paraId="1973663E" w14:textId="77777777" w:rsidR="00464698" w:rsidRPr="0056311D" w:rsidRDefault="00464698" w:rsidP="00873CB4">
            <w:pPr>
              <w:pStyle w:val="af"/>
              <w:numPr>
                <w:ilvl w:val="0"/>
                <w:numId w:val="21"/>
              </w:numPr>
              <w:spacing w:before="0" w:after="120"/>
              <w:ind w:left="318" w:hanging="284"/>
              <w:contextualSpacing w:val="0"/>
              <w:jc w:val="both"/>
              <w:rPr>
                <w:rFonts w:cstheme="minorHAnsi"/>
                <w:sz w:val="24"/>
                <w:szCs w:val="24"/>
              </w:rPr>
            </w:pPr>
            <w:r w:rsidRPr="0056311D">
              <w:rPr>
                <w:rFonts w:cstheme="minorHAnsi"/>
                <w:sz w:val="24"/>
                <w:szCs w:val="24"/>
              </w:rPr>
              <w:t>Сочетать теоретическое обучение с реальным практическим обучением и др.</w:t>
            </w:r>
          </w:p>
        </w:tc>
      </w:tr>
      <w:tr w:rsidR="00464698" w:rsidRPr="0056311D" w14:paraId="1F8DB3B7" w14:textId="77777777" w:rsidTr="00464698">
        <w:tc>
          <w:tcPr>
            <w:tcW w:w="534" w:type="dxa"/>
          </w:tcPr>
          <w:p w14:paraId="00F447A7" w14:textId="77777777" w:rsidR="00464698" w:rsidRPr="0056311D" w:rsidRDefault="00464698" w:rsidP="00464698">
            <w:pPr>
              <w:spacing w:before="0" w:after="120"/>
              <w:jc w:val="center"/>
              <w:rPr>
                <w:rFonts w:cstheme="minorHAnsi"/>
                <w:b/>
                <w:sz w:val="24"/>
                <w:szCs w:val="24"/>
              </w:rPr>
            </w:pPr>
            <w:r w:rsidRPr="0056311D">
              <w:rPr>
                <w:rFonts w:cstheme="minorHAnsi"/>
                <w:b/>
                <w:sz w:val="24"/>
                <w:szCs w:val="24"/>
              </w:rPr>
              <w:t>9</w:t>
            </w:r>
          </w:p>
        </w:tc>
        <w:tc>
          <w:tcPr>
            <w:tcW w:w="709" w:type="dxa"/>
            <w:vMerge/>
            <w:vAlign w:val="center"/>
          </w:tcPr>
          <w:p w14:paraId="366D94BB" w14:textId="77777777" w:rsidR="00464698" w:rsidRPr="0056311D" w:rsidRDefault="00464698" w:rsidP="00464698">
            <w:pPr>
              <w:spacing w:before="0" w:after="120"/>
              <w:jc w:val="center"/>
              <w:rPr>
                <w:rFonts w:cstheme="minorHAnsi"/>
                <w:b/>
                <w:sz w:val="24"/>
                <w:szCs w:val="24"/>
              </w:rPr>
            </w:pPr>
          </w:p>
        </w:tc>
        <w:tc>
          <w:tcPr>
            <w:tcW w:w="2409" w:type="dxa"/>
          </w:tcPr>
          <w:p w14:paraId="24EF9337" w14:textId="77777777" w:rsidR="00464698" w:rsidRPr="0056311D" w:rsidRDefault="00464698" w:rsidP="00464698">
            <w:pPr>
              <w:spacing w:before="0" w:after="120"/>
              <w:rPr>
                <w:rFonts w:cstheme="minorHAnsi"/>
                <w:sz w:val="24"/>
                <w:szCs w:val="24"/>
              </w:rPr>
            </w:pPr>
            <w:r w:rsidRPr="0056311D">
              <w:rPr>
                <w:rFonts w:cstheme="minorHAnsi"/>
                <w:sz w:val="24"/>
                <w:szCs w:val="24"/>
              </w:rPr>
              <w:t>магистерская программа «Прикладная политология»</w:t>
            </w:r>
          </w:p>
        </w:tc>
        <w:tc>
          <w:tcPr>
            <w:tcW w:w="6521" w:type="dxa"/>
            <w:vMerge/>
          </w:tcPr>
          <w:p w14:paraId="15EF7CA6" w14:textId="77777777" w:rsidR="00464698" w:rsidRPr="0056311D" w:rsidRDefault="00464698" w:rsidP="00464698">
            <w:pPr>
              <w:spacing w:before="0" w:after="120"/>
              <w:jc w:val="both"/>
              <w:rPr>
                <w:rFonts w:cstheme="minorHAnsi"/>
                <w:sz w:val="24"/>
                <w:szCs w:val="24"/>
              </w:rPr>
            </w:pPr>
          </w:p>
        </w:tc>
      </w:tr>
    </w:tbl>
    <w:p w14:paraId="1A342AEE" w14:textId="77777777" w:rsidR="00464698" w:rsidRPr="0056311D" w:rsidRDefault="00312307" w:rsidP="00464698">
      <w:pPr>
        <w:spacing w:before="0" w:after="120" w:line="240" w:lineRule="auto"/>
        <w:ind w:firstLine="709"/>
        <w:jc w:val="both"/>
        <w:rPr>
          <w:rFonts w:cstheme="minorHAnsi"/>
          <w:sz w:val="24"/>
          <w:szCs w:val="24"/>
        </w:rPr>
      </w:pPr>
      <w:r w:rsidRPr="0056311D">
        <w:rPr>
          <w:rFonts w:cstheme="minorHAnsi"/>
          <w:sz w:val="24"/>
          <w:szCs w:val="24"/>
        </w:rPr>
        <w:t>В 2013-14 уч. году,</w:t>
      </w:r>
      <w:r w:rsidR="00464698" w:rsidRPr="0056311D">
        <w:rPr>
          <w:rFonts w:cstheme="minorHAnsi"/>
          <w:sz w:val="24"/>
          <w:szCs w:val="24"/>
        </w:rPr>
        <w:t xml:space="preserve"> параллельно с завершением международной экспертизы этих 9 образовательных программ, началась подготовка международной экспертизы бакалаврской и магистерской программ факультета логистики: согласована методика экспертизы, образовательные программы приступили к подготовке отчетов по самообследованию (к моменту подготовки данного Отчета по УМР материалы по самообследованию уже подготовлены). К экспертизе этих программ привлечены авторитетные эксперты в области логистики из </w:t>
      </w:r>
      <w:r w:rsidR="00464698" w:rsidRPr="0056311D">
        <w:rPr>
          <w:rFonts w:cstheme="minorHAnsi"/>
          <w:sz w:val="24"/>
          <w:szCs w:val="24"/>
          <w:lang w:val="en-US"/>
        </w:rPr>
        <w:t>School</w:t>
      </w:r>
      <w:r w:rsidR="00464698" w:rsidRPr="0056311D">
        <w:rPr>
          <w:rFonts w:cstheme="minorHAnsi"/>
          <w:sz w:val="24"/>
          <w:szCs w:val="24"/>
        </w:rPr>
        <w:t xml:space="preserve"> </w:t>
      </w:r>
      <w:r w:rsidR="00464698" w:rsidRPr="0056311D">
        <w:rPr>
          <w:rFonts w:cstheme="minorHAnsi"/>
          <w:sz w:val="24"/>
          <w:szCs w:val="24"/>
          <w:lang w:val="en-US"/>
        </w:rPr>
        <w:t>of</w:t>
      </w:r>
      <w:r w:rsidR="00464698" w:rsidRPr="0056311D">
        <w:rPr>
          <w:rFonts w:cstheme="minorHAnsi"/>
          <w:sz w:val="24"/>
          <w:szCs w:val="24"/>
        </w:rPr>
        <w:t xml:space="preserve"> </w:t>
      </w:r>
      <w:r w:rsidR="00464698" w:rsidRPr="0056311D">
        <w:rPr>
          <w:rFonts w:cstheme="minorHAnsi"/>
          <w:sz w:val="24"/>
          <w:szCs w:val="24"/>
          <w:lang w:val="en-US"/>
        </w:rPr>
        <w:t>Business</w:t>
      </w:r>
      <w:r w:rsidR="00464698" w:rsidRPr="0056311D">
        <w:rPr>
          <w:rFonts w:cstheme="minorHAnsi"/>
          <w:sz w:val="24"/>
          <w:szCs w:val="24"/>
        </w:rPr>
        <w:t xml:space="preserve"> </w:t>
      </w:r>
      <w:r w:rsidR="00464698" w:rsidRPr="0056311D">
        <w:rPr>
          <w:rFonts w:cstheme="minorHAnsi"/>
          <w:sz w:val="24"/>
          <w:szCs w:val="24"/>
          <w:lang w:val="en-US"/>
        </w:rPr>
        <w:t>and</w:t>
      </w:r>
      <w:r w:rsidR="00464698" w:rsidRPr="0056311D">
        <w:rPr>
          <w:rFonts w:cstheme="minorHAnsi"/>
          <w:sz w:val="24"/>
          <w:szCs w:val="24"/>
        </w:rPr>
        <w:t xml:space="preserve"> </w:t>
      </w:r>
      <w:r w:rsidR="00464698" w:rsidRPr="0056311D">
        <w:rPr>
          <w:rFonts w:cstheme="minorHAnsi"/>
          <w:sz w:val="24"/>
          <w:szCs w:val="24"/>
          <w:lang w:val="en-US"/>
        </w:rPr>
        <w:t>IT</w:t>
      </w:r>
      <w:r w:rsidR="00464698" w:rsidRPr="0056311D">
        <w:rPr>
          <w:rFonts w:cstheme="minorHAnsi"/>
          <w:sz w:val="24"/>
          <w:szCs w:val="24"/>
        </w:rPr>
        <w:t xml:space="preserve"> (</w:t>
      </w:r>
      <w:r w:rsidR="00464698" w:rsidRPr="0056311D">
        <w:rPr>
          <w:rFonts w:cstheme="minorHAnsi"/>
          <w:sz w:val="24"/>
          <w:szCs w:val="24"/>
          <w:lang w:val="en-US"/>
        </w:rPr>
        <w:t>RMIT</w:t>
      </w:r>
      <w:r w:rsidR="00464698" w:rsidRPr="0056311D">
        <w:rPr>
          <w:rFonts w:cstheme="minorHAnsi"/>
          <w:sz w:val="24"/>
          <w:szCs w:val="24"/>
        </w:rPr>
        <w:t xml:space="preserve"> </w:t>
      </w:r>
      <w:r w:rsidR="00464698" w:rsidRPr="0056311D">
        <w:rPr>
          <w:rFonts w:cstheme="minorHAnsi"/>
          <w:sz w:val="24"/>
          <w:szCs w:val="24"/>
          <w:lang w:val="en-US"/>
        </w:rPr>
        <w:t>University</w:t>
      </w:r>
      <w:r w:rsidR="00464698" w:rsidRPr="0056311D">
        <w:rPr>
          <w:rFonts w:cstheme="minorHAnsi"/>
          <w:sz w:val="24"/>
          <w:szCs w:val="24"/>
        </w:rPr>
        <w:t xml:space="preserve">, </w:t>
      </w:r>
      <w:r w:rsidR="00464698" w:rsidRPr="0056311D">
        <w:rPr>
          <w:rFonts w:cstheme="minorHAnsi"/>
          <w:sz w:val="24"/>
          <w:szCs w:val="24"/>
          <w:lang w:val="en-US"/>
        </w:rPr>
        <w:t>Melbourne</w:t>
      </w:r>
      <w:r w:rsidR="00464698" w:rsidRPr="0056311D">
        <w:rPr>
          <w:rFonts w:cstheme="minorHAnsi"/>
          <w:sz w:val="24"/>
          <w:szCs w:val="24"/>
        </w:rPr>
        <w:t xml:space="preserve">, </w:t>
      </w:r>
      <w:r w:rsidR="00464698" w:rsidRPr="0056311D">
        <w:rPr>
          <w:rFonts w:cstheme="minorHAnsi"/>
          <w:sz w:val="24"/>
          <w:szCs w:val="24"/>
          <w:lang w:val="en-US"/>
        </w:rPr>
        <w:t>Australia</w:t>
      </w:r>
      <w:r w:rsidR="00464698" w:rsidRPr="0056311D">
        <w:rPr>
          <w:rFonts w:cstheme="minorHAnsi"/>
          <w:sz w:val="24"/>
          <w:szCs w:val="24"/>
        </w:rPr>
        <w:t xml:space="preserve">), </w:t>
      </w:r>
      <w:r w:rsidR="00464698" w:rsidRPr="0056311D">
        <w:rPr>
          <w:rFonts w:cstheme="minorHAnsi"/>
          <w:sz w:val="24"/>
          <w:szCs w:val="24"/>
          <w:lang w:val="en-US"/>
        </w:rPr>
        <w:t>EAE</w:t>
      </w:r>
      <w:r w:rsidR="00464698" w:rsidRPr="0056311D">
        <w:rPr>
          <w:rFonts w:cstheme="minorHAnsi"/>
          <w:sz w:val="24"/>
          <w:szCs w:val="24"/>
        </w:rPr>
        <w:t xml:space="preserve"> </w:t>
      </w:r>
      <w:r w:rsidR="00464698" w:rsidRPr="0056311D">
        <w:rPr>
          <w:rFonts w:cstheme="minorHAnsi"/>
          <w:sz w:val="24"/>
          <w:szCs w:val="24"/>
          <w:lang w:val="en-US"/>
        </w:rPr>
        <w:t>Business</w:t>
      </w:r>
      <w:r w:rsidR="00464698" w:rsidRPr="0056311D">
        <w:rPr>
          <w:rFonts w:cstheme="minorHAnsi"/>
          <w:sz w:val="24"/>
          <w:szCs w:val="24"/>
        </w:rPr>
        <w:t xml:space="preserve"> </w:t>
      </w:r>
      <w:r w:rsidR="00464698" w:rsidRPr="0056311D">
        <w:rPr>
          <w:rFonts w:cstheme="minorHAnsi"/>
          <w:sz w:val="24"/>
          <w:szCs w:val="24"/>
          <w:lang w:val="en-US"/>
        </w:rPr>
        <w:t>School</w:t>
      </w:r>
      <w:r w:rsidR="00464698" w:rsidRPr="0056311D">
        <w:rPr>
          <w:rFonts w:cstheme="minorHAnsi"/>
          <w:sz w:val="24"/>
          <w:szCs w:val="24"/>
        </w:rPr>
        <w:t xml:space="preserve"> (</w:t>
      </w:r>
      <w:r w:rsidR="00464698" w:rsidRPr="0056311D">
        <w:rPr>
          <w:rFonts w:cstheme="minorHAnsi"/>
          <w:sz w:val="24"/>
          <w:szCs w:val="24"/>
          <w:lang w:val="en-US"/>
        </w:rPr>
        <w:t>Barcelona</w:t>
      </w:r>
      <w:r w:rsidR="00464698" w:rsidRPr="0056311D">
        <w:rPr>
          <w:rFonts w:cstheme="minorHAnsi"/>
          <w:sz w:val="24"/>
          <w:szCs w:val="24"/>
        </w:rPr>
        <w:t xml:space="preserve">), </w:t>
      </w:r>
      <w:r w:rsidR="00464698" w:rsidRPr="0056311D">
        <w:rPr>
          <w:rFonts w:cstheme="minorHAnsi"/>
          <w:sz w:val="24"/>
          <w:szCs w:val="24"/>
          <w:lang w:val="en-US"/>
        </w:rPr>
        <w:t>Stockholm</w:t>
      </w:r>
      <w:r w:rsidR="00464698" w:rsidRPr="0056311D">
        <w:rPr>
          <w:rFonts w:cstheme="minorHAnsi"/>
          <w:sz w:val="24"/>
          <w:szCs w:val="24"/>
        </w:rPr>
        <w:t xml:space="preserve"> </w:t>
      </w:r>
      <w:r w:rsidR="00464698" w:rsidRPr="0056311D">
        <w:rPr>
          <w:rFonts w:cstheme="minorHAnsi"/>
          <w:sz w:val="24"/>
          <w:szCs w:val="24"/>
          <w:lang w:val="en-US"/>
        </w:rPr>
        <w:t>Business</w:t>
      </w:r>
      <w:r w:rsidR="00464698" w:rsidRPr="0056311D">
        <w:rPr>
          <w:rFonts w:cstheme="minorHAnsi"/>
          <w:sz w:val="24"/>
          <w:szCs w:val="24"/>
        </w:rPr>
        <w:t xml:space="preserve"> </w:t>
      </w:r>
      <w:r w:rsidR="00464698" w:rsidRPr="0056311D">
        <w:rPr>
          <w:rFonts w:cstheme="minorHAnsi"/>
          <w:sz w:val="24"/>
          <w:szCs w:val="24"/>
          <w:lang w:val="en-US"/>
        </w:rPr>
        <w:t>School</w:t>
      </w:r>
      <w:r w:rsidR="00464698" w:rsidRPr="0056311D">
        <w:rPr>
          <w:rFonts w:cstheme="minorHAnsi"/>
          <w:sz w:val="24"/>
          <w:szCs w:val="24"/>
        </w:rPr>
        <w:t>.</w:t>
      </w:r>
    </w:p>
    <w:p w14:paraId="5E5FAFD2" w14:textId="77777777" w:rsidR="00464698" w:rsidRPr="0056311D" w:rsidRDefault="00464698" w:rsidP="00464698">
      <w:pPr>
        <w:autoSpaceDE w:val="0"/>
        <w:autoSpaceDN w:val="0"/>
        <w:adjustRightInd w:val="0"/>
        <w:spacing w:before="0" w:after="120" w:line="240" w:lineRule="auto"/>
        <w:ind w:firstLine="709"/>
        <w:jc w:val="both"/>
        <w:rPr>
          <w:rFonts w:eastAsiaTheme="minorHAnsi" w:cstheme="minorHAnsi"/>
          <w:sz w:val="24"/>
          <w:szCs w:val="24"/>
        </w:rPr>
      </w:pPr>
      <w:r w:rsidRPr="0056311D">
        <w:rPr>
          <w:rFonts w:eastAsiaTheme="minorHAnsi" w:cstheme="minorHAnsi"/>
          <w:sz w:val="24"/>
          <w:szCs w:val="24"/>
        </w:rPr>
        <w:t>Две магистерские программы Института образования  «Управление в Высшем образовании» и «Управление образованием»  прошли процедуру «</w:t>
      </w:r>
      <w:r w:rsidRPr="0056311D">
        <w:rPr>
          <w:rFonts w:eastAsiaTheme="minorHAnsi" w:cstheme="minorHAnsi"/>
          <w:sz w:val="24"/>
          <w:szCs w:val="24"/>
          <w:lang w:val="en-US"/>
        </w:rPr>
        <w:t>light</w:t>
      </w:r>
      <w:r w:rsidRPr="0056311D">
        <w:rPr>
          <w:rFonts w:eastAsiaTheme="minorHAnsi" w:cstheme="minorHAnsi"/>
          <w:sz w:val="24"/>
          <w:szCs w:val="24"/>
        </w:rPr>
        <w:t>-экспертизы» посредством опроса авторитетных экспертов, работающих в сфере образования. Главной целью оценки программ было определение уровня соответствия программы международным стандартам. Для оценки программы была использована концептуальная модель, разработанная в Университете Чикаго специально для оценки и сравнения экспериментальных программ</w:t>
      </w:r>
      <w:r w:rsidRPr="0056311D">
        <w:rPr>
          <w:rStyle w:val="af9"/>
          <w:rFonts w:eastAsiaTheme="minorHAnsi" w:cstheme="minorHAnsi"/>
          <w:sz w:val="24"/>
          <w:szCs w:val="24"/>
        </w:rPr>
        <w:footnoteReference w:id="22"/>
      </w:r>
      <w:r w:rsidRPr="0056311D">
        <w:rPr>
          <w:rFonts w:eastAsiaTheme="minorHAnsi" w:cstheme="minorHAnsi"/>
          <w:sz w:val="24"/>
          <w:szCs w:val="24"/>
        </w:rPr>
        <w:t>. В целом, эксперты дали благоприятные отзывы о программе и могли бы рекомендовать их работникам сферы образования.  Общий уровень умений студентов соответствует магистерскому уровню. Тем не менее, были высказаны замечания и рекомендации по улучшению программ:</w:t>
      </w:r>
    </w:p>
    <w:p w14:paraId="17E8F072" w14:textId="77777777" w:rsidR="00464698" w:rsidRPr="0056311D" w:rsidRDefault="00464698" w:rsidP="00873CB4">
      <w:pPr>
        <w:pStyle w:val="af"/>
        <w:numPr>
          <w:ilvl w:val="0"/>
          <w:numId w:val="22"/>
        </w:numPr>
        <w:autoSpaceDE w:val="0"/>
        <w:autoSpaceDN w:val="0"/>
        <w:adjustRightInd w:val="0"/>
        <w:spacing w:before="0" w:after="120" w:line="240" w:lineRule="auto"/>
        <w:ind w:left="709" w:hanging="425"/>
        <w:contextualSpacing w:val="0"/>
        <w:jc w:val="both"/>
        <w:rPr>
          <w:rFonts w:eastAsiaTheme="minorHAnsi" w:cstheme="minorHAnsi"/>
          <w:sz w:val="24"/>
          <w:szCs w:val="24"/>
        </w:rPr>
      </w:pPr>
      <w:r w:rsidRPr="0056311D">
        <w:rPr>
          <w:rFonts w:eastAsiaTheme="minorHAnsi" w:cstheme="minorHAnsi"/>
          <w:sz w:val="24"/>
          <w:szCs w:val="24"/>
        </w:rPr>
        <w:t>слабым звеном в работах слушателей является методология. Необходимо ввести отдельную секцию (или даже главу) для описания методов выборки, сбора и анализа данных,</w:t>
      </w:r>
    </w:p>
    <w:p w14:paraId="5E5D0121" w14:textId="77777777" w:rsidR="00464698" w:rsidRPr="0056311D" w:rsidRDefault="00464698" w:rsidP="00873CB4">
      <w:pPr>
        <w:pStyle w:val="af"/>
        <w:numPr>
          <w:ilvl w:val="0"/>
          <w:numId w:val="22"/>
        </w:numPr>
        <w:autoSpaceDE w:val="0"/>
        <w:autoSpaceDN w:val="0"/>
        <w:adjustRightInd w:val="0"/>
        <w:spacing w:before="0" w:after="120" w:line="240" w:lineRule="auto"/>
        <w:ind w:left="709" w:hanging="425"/>
        <w:contextualSpacing w:val="0"/>
        <w:jc w:val="both"/>
        <w:rPr>
          <w:rFonts w:cstheme="minorHAnsi"/>
          <w:sz w:val="24"/>
          <w:szCs w:val="24"/>
        </w:rPr>
      </w:pPr>
      <w:r w:rsidRPr="0056311D">
        <w:rPr>
          <w:rFonts w:eastAsiaTheme="minorHAnsi" w:cstheme="minorHAnsi"/>
          <w:sz w:val="24"/>
          <w:szCs w:val="24"/>
        </w:rPr>
        <w:t>программы также нуждаются в более четком определении компетенций слушателей по окончанию программы и методах оценки этих компетенций.</w:t>
      </w:r>
    </w:p>
    <w:p w14:paraId="31014646" w14:textId="77777777" w:rsidR="00464698" w:rsidRPr="0056311D" w:rsidRDefault="00464698" w:rsidP="00464698">
      <w:pPr>
        <w:spacing w:before="0" w:after="120" w:line="240" w:lineRule="auto"/>
        <w:ind w:firstLine="709"/>
        <w:jc w:val="both"/>
        <w:rPr>
          <w:rFonts w:cstheme="minorHAnsi"/>
          <w:sz w:val="24"/>
          <w:szCs w:val="24"/>
        </w:rPr>
      </w:pPr>
      <w:r w:rsidRPr="0056311D">
        <w:rPr>
          <w:rFonts w:cstheme="minorHAnsi"/>
          <w:sz w:val="24"/>
          <w:szCs w:val="24"/>
        </w:rPr>
        <w:t xml:space="preserve">Помимо международной экспертизы для оценки качества образовательных программ и учебного процесса используется механизм  аккредитации образовательных программ в авторитетных зарубежных </w:t>
      </w:r>
      <w:proofErr w:type="spellStart"/>
      <w:r w:rsidRPr="0056311D">
        <w:rPr>
          <w:rFonts w:cstheme="minorHAnsi"/>
          <w:sz w:val="24"/>
          <w:szCs w:val="24"/>
        </w:rPr>
        <w:t>аккредитационных</w:t>
      </w:r>
      <w:proofErr w:type="spellEnd"/>
      <w:r w:rsidRPr="0056311D">
        <w:rPr>
          <w:rFonts w:cstheme="minorHAnsi"/>
          <w:sz w:val="24"/>
          <w:szCs w:val="24"/>
        </w:rPr>
        <w:t xml:space="preserve"> агентствах. В текущем учебном году магистерская программа ВШЭ </w:t>
      </w:r>
      <w:hyperlink r:id="rId192" w:history="1">
        <w:r w:rsidRPr="0056311D">
          <w:rPr>
            <w:rFonts w:cstheme="minorHAnsi"/>
            <w:sz w:val="24"/>
            <w:szCs w:val="24"/>
          </w:rPr>
          <w:t>«Бизнес-информатика»</w:t>
        </w:r>
      </w:hyperlink>
      <w:r w:rsidRPr="0056311D">
        <w:rPr>
          <w:rFonts w:cstheme="minorHAnsi"/>
          <w:sz w:val="24"/>
          <w:szCs w:val="24"/>
        </w:rPr>
        <w:t xml:space="preserve">, специализация «Информационная бизнес-аналитика» была аккредитована Международным институтом </w:t>
      </w:r>
      <w:proofErr w:type="gramStart"/>
      <w:r w:rsidRPr="0056311D">
        <w:rPr>
          <w:rFonts w:cstheme="minorHAnsi"/>
          <w:sz w:val="24"/>
          <w:szCs w:val="24"/>
        </w:rPr>
        <w:t>бизнес-анализа</w:t>
      </w:r>
      <w:proofErr w:type="gramEnd"/>
      <w:r w:rsidRPr="0056311D">
        <w:rPr>
          <w:rFonts w:cstheme="minorHAnsi"/>
          <w:sz w:val="24"/>
          <w:szCs w:val="24"/>
        </w:rPr>
        <w:t xml:space="preserve">. Высшая школа экономики стала первым российским академическим партнером Международного института </w:t>
      </w:r>
      <w:proofErr w:type="gramStart"/>
      <w:r w:rsidRPr="0056311D">
        <w:rPr>
          <w:rFonts w:cstheme="minorHAnsi"/>
          <w:sz w:val="24"/>
          <w:szCs w:val="24"/>
        </w:rPr>
        <w:t>бизнес-анализа</w:t>
      </w:r>
      <w:proofErr w:type="gramEnd"/>
      <w:r w:rsidRPr="0056311D">
        <w:rPr>
          <w:rFonts w:cstheme="minorHAnsi"/>
          <w:sz w:val="24"/>
          <w:szCs w:val="24"/>
        </w:rPr>
        <w:t xml:space="preserve">. Теперь выпускники могут без прохождения дополнительного обучения получить профессиональный диплом в сфере </w:t>
      </w:r>
      <w:proofErr w:type="gramStart"/>
      <w:r w:rsidRPr="0056311D">
        <w:rPr>
          <w:rFonts w:cstheme="minorHAnsi"/>
          <w:sz w:val="24"/>
          <w:szCs w:val="24"/>
        </w:rPr>
        <w:t>бизнес-анализа</w:t>
      </w:r>
      <w:proofErr w:type="gramEnd"/>
      <w:r w:rsidRPr="0056311D">
        <w:rPr>
          <w:rFonts w:cstheme="minorHAnsi"/>
          <w:sz w:val="24"/>
          <w:szCs w:val="24"/>
        </w:rPr>
        <w:t xml:space="preserve">. Также в 2013 году успешно прошла аккредитация еще одной магистерской программы </w:t>
      </w:r>
      <w:hyperlink r:id="rId193" w:history="1">
        <w:r w:rsidRPr="0056311D">
          <w:rPr>
            <w:rFonts w:cstheme="minorHAnsi"/>
            <w:sz w:val="24"/>
            <w:szCs w:val="24"/>
          </w:rPr>
          <w:t>«Электронный бизнес»</w:t>
        </w:r>
      </w:hyperlink>
      <w:r w:rsidRPr="0056311D">
        <w:rPr>
          <w:rFonts w:cstheme="minorHAnsi"/>
          <w:sz w:val="24"/>
          <w:szCs w:val="24"/>
        </w:rPr>
        <w:t xml:space="preserve"> и бакалаврской программы «Бизнес-информатика», выпускники-магистры имеют право без прохождения дополнительного обучения получить сертификаты «CEC ™ </w:t>
      </w:r>
      <w:proofErr w:type="spellStart"/>
      <w:r w:rsidRPr="0056311D">
        <w:rPr>
          <w:rFonts w:cstheme="minorHAnsi"/>
          <w:sz w:val="24"/>
          <w:szCs w:val="24"/>
        </w:rPr>
        <w:t>Certified</w:t>
      </w:r>
      <w:proofErr w:type="spellEnd"/>
      <w:r w:rsidRPr="0056311D">
        <w:rPr>
          <w:rFonts w:cstheme="minorHAnsi"/>
          <w:sz w:val="24"/>
          <w:szCs w:val="24"/>
        </w:rPr>
        <w:t xml:space="preserve"> E-</w:t>
      </w:r>
      <w:proofErr w:type="spellStart"/>
      <w:r w:rsidRPr="0056311D">
        <w:rPr>
          <w:rFonts w:cstheme="minorHAnsi"/>
          <w:sz w:val="24"/>
          <w:szCs w:val="24"/>
        </w:rPr>
        <w:t>Commerce</w:t>
      </w:r>
      <w:proofErr w:type="spellEnd"/>
      <w:r w:rsidRPr="0056311D">
        <w:rPr>
          <w:rFonts w:cstheme="minorHAnsi"/>
          <w:sz w:val="24"/>
          <w:szCs w:val="24"/>
        </w:rPr>
        <w:t xml:space="preserve"> </w:t>
      </w:r>
      <w:proofErr w:type="spellStart"/>
      <w:r w:rsidRPr="0056311D">
        <w:rPr>
          <w:rFonts w:cstheme="minorHAnsi"/>
          <w:sz w:val="24"/>
          <w:szCs w:val="24"/>
        </w:rPr>
        <w:t>Consultant</w:t>
      </w:r>
      <w:proofErr w:type="spellEnd"/>
      <w:r w:rsidRPr="0056311D">
        <w:rPr>
          <w:rFonts w:cstheme="minorHAnsi"/>
          <w:sz w:val="24"/>
          <w:szCs w:val="24"/>
        </w:rPr>
        <w:t xml:space="preserve">» и «PME </w:t>
      </w:r>
      <w:proofErr w:type="spellStart"/>
      <w:r w:rsidRPr="0056311D">
        <w:rPr>
          <w:rFonts w:cstheme="minorHAnsi"/>
          <w:sz w:val="24"/>
          <w:szCs w:val="24"/>
        </w:rPr>
        <w:t>Project</w:t>
      </w:r>
      <w:proofErr w:type="spellEnd"/>
      <w:r w:rsidRPr="0056311D">
        <w:rPr>
          <w:rFonts w:cstheme="minorHAnsi"/>
          <w:sz w:val="24"/>
          <w:szCs w:val="24"/>
        </w:rPr>
        <w:t xml:space="preserve"> </w:t>
      </w:r>
      <w:proofErr w:type="spellStart"/>
      <w:r w:rsidRPr="0056311D">
        <w:rPr>
          <w:rFonts w:cstheme="minorHAnsi"/>
          <w:sz w:val="24"/>
          <w:szCs w:val="24"/>
        </w:rPr>
        <w:t>Manager</w:t>
      </w:r>
      <w:proofErr w:type="spellEnd"/>
      <w:r w:rsidRPr="0056311D">
        <w:rPr>
          <w:rFonts w:cstheme="minorHAnsi"/>
          <w:sz w:val="24"/>
          <w:szCs w:val="24"/>
        </w:rPr>
        <w:t xml:space="preserve"> E-</w:t>
      </w:r>
      <w:proofErr w:type="spellStart"/>
      <w:r w:rsidRPr="0056311D">
        <w:rPr>
          <w:rFonts w:cstheme="minorHAnsi"/>
          <w:sz w:val="24"/>
          <w:szCs w:val="24"/>
        </w:rPr>
        <w:t>Business</w:t>
      </w:r>
      <w:proofErr w:type="spellEnd"/>
      <w:r w:rsidRPr="0056311D">
        <w:rPr>
          <w:rFonts w:cstheme="minorHAnsi"/>
          <w:sz w:val="24"/>
          <w:szCs w:val="24"/>
        </w:rPr>
        <w:t xml:space="preserve">», а выпускники бакалавриата — «CEA ™ </w:t>
      </w:r>
      <w:proofErr w:type="spellStart"/>
      <w:r w:rsidRPr="0056311D">
        <w:rPr>
          <w:rFonts w:cstheme="minorHAnsi"/>
          <w:sz w:val="24"/>
          <w:szCs w:val="24"/>
        </w:rPr>
        <w:t>Certified</w:t>
      </w:r>
      <w:proofErr w:type="spellEnd"/>
      <w:r w:rsidRPr="0056311D">
        <w:rPr>
          <w:rFonts w:cstheme="minorHAnsi"/>
          <w:sz w:val="24"/>
          <w:szCs w:val="24"/>
        </w:rPr>
        <w:t xml:space="preserve"> e-</w:t>
      </w:r>
      <w:proofErr w:type="spellStart"/>
      <w:r w:rsidRPr="0056311D">
        <w:rPr>
          <w:rFonts w:cstheme="minorHAnsi"/>
          <w:sz w:val="24"/>
          <w:szCs w:val="24"/>
        </w:rPr>
        <w:t>Marketing</w:t>
      </w:r>
      <w:proofErr w:type="spellEnd"/>
      <w:r w:rsidRPr="0056311D">
        <w:rPr>
          <w:rFonts w:cstheme="minorHAnsi"/>
          <w:sz w:val="24"/>
          <w:szCs w:val="24"/>
        </w:rPr>
        <w:t xml:space="preserve"> </w:t>
      </w:r>
      <w:proofErr w:type="spellStart"/>
      <w:r w:rsidRPr="0056311D">
        <w:rPr>
          <w:rFonts w:cstheme="minorHAnsi"/>
          <w:sz w:val="24"/>
          <w:szCs w:val="24"/>
        </w:rPr>
        <w:t>Analyst</w:t>
      </w:r>
      <w:proofErr w:type="spellEnd"/>
      <w:r w:rsidRPr="0056311D">
        <w:rPr>
          <w:rFonts w:cstheme="minorHAnsi"/>
          <w:sz w:val="24"/>
          <w:szCs w:val="24"/>
        </w:rPr>
        <w:t xml:space="preserve">». Эти сертификаты выдаются </w:t>
      </w:r>
      <w:hyperlink r:id="rId194" w:tgtFrame="_blank" w:history="1">
        <w:r w:rsidRPr="0056311D">
          <w:rPr>
            <w:rFonts w:cstheme="minorHAnsi"/>
            <w:sz w:val="24"/>
            <w:szCs w:val="24"/>
          </w:rPr>
          <w:t>Американской академией управления проектами</w:t>
        </w:r>
      </w:hyperlink>
      <w:r w:rsidRPr="0056311D">
        <w:rPr>
          <w:rFonts w:cstheme="minorHAnsi"/>
          <w:sz w:val="24"/>
          <w:szCs w:val="24"/>
        </w:rPr>
        <w:t xml:space="preserve"> (AAPM) и </w:t>
      </w:r>
      <w:hyperlink r:id="rId195" w:tgtFrame="_blank" w:history="1">
        <w:r w:rsidRPr="0056311D">
          <w:rPr>
            <w:rFonts w:cstheme="minorHAnsi"/>
            <w:sz w:val="24"/>
            <w:szCs w:val="24"/>
          </w:rPr>
          <w:t>Институтом сертифицированных консультантов в области электронной коммерции</w:t>
        </w:r>
      </w:hyperlink>
      <w:r w:rsidRPr="0056311D">
        <w:rPr>
          <w:rFonts w:cstheme="minorHAnsi"/>
          <w:sz w:val="24"/>
          <w:szCs w:val="24"/>
        </w:rPr>
        <w:t xml:space="preserve"> (ICECC).</w:t>
      </w:r>
    </w:p>
    <w:p w14:paraId="18F1CBDD" w14:textId="039ED9D9" w:rsidR="00464698" w:rsidRPr="0056311D" w:rsidRDefault="00464698" w:rsidP="00043CBC">
      <w:pPr>
        <w:pStyle w:val="3"/>
        <w:numPr>
          <w:ilvl w:val="2"/>
          <w:numId w:val="69"/>
        </w:numPr>
      </w:pPr>
      <w:bookmarkStart w:id="188" w:name="_Toc278494391"/>
      <w:r w:rsidRPr="0056311D">
        <w:t>Профессионально-общественная аккредитация образовательных программ</w:t>
      </w:r>
      <w:bookmarkEnd w:id="188"/>
      <w:r w:rsidRPr="0056311D">
        <w:t xml:space="preserve"> </w:t>
      </w:r>
    </w:p>
    <w:p w14:paraId="0F26AE5C" w14:textId="72EC264E" w:rsidR="00464698" w:rsidRPr="0056311D" w:rsidRDefault="00464698" w:rsidP="00464698">
      <w:pPr>
        <w:spacing w:before="0" w:after="120" w:line="240" w:lineRule="auto"/>
        <w:ind w:firstLine="709"/>
        <w:jc w:val="both"/>
        <w:rPr>
          <w:rFonts w:cstheme="minorHAnsi"/>
          <w:sz w:val="24"/>
          <w:szCs w:val="24"/>
        </w:rPr>
      </w:pPr>
      <w:r w:rsidRPr="0056311D">
        <w:rPr>
          <w:rFonts w:cstheme="minorHAnsi"/>
          <w:sz w:val="24"/>
          <w:szCs w:val="24"/>
        </w:rPr>
        <w:t>Одним из видов внешней оценки образовательных программ является профессионально-общественная ак</w:t>
      </w:r>
      <w:r w:rsidR="003F720A" w:rsidRPr="0056311D">
        <w:rPr>
          <w:rFonts w:cstheme="minorHAnsi"/>
          <w:sz w:val="24"/>
          <w:szCs w:val="24"/>
        </w:rPr>
        <w:t>кредитация (далее ПОА), которая</w:t>
      </w:r>
      <w:r w:rsidRPr="0056311D">
        <w:rPr>
          <w:rFonts w:cstheme="minorHAnsi"/>
          <w:sz w:val="24"/>
          <w:szCs w:val="24"/>
        </w:rPr>
        <w:t xml:space="preserve"> определяется как  «</w:t>
      </w:r>
      <w:r w:rsidRPr="0056311D">
        <w:rPr>
          <w:rFonts w:cstheme="minorHAnsi"/>
          <w:bCs/>
          <w:sz w:val="24"/>
          <w:szCs w:val="24"/>
        </w:rPr>
        <w:t>признание качества и уровня подготовки выпускников</w:t>
      </w:r>
      <w:proofErr w:type="gramStart"/>
      <w:r w:rsidRPr="0056311D">
        <w:rPr>
          <w:rFonts w:cstheme="minorHAnsi"/>
          <w:bCs/>
          <w:sz w:val="24"/>
          <w:szCs w:val="24"/>
        </w:rPr>
        <w:t xml:space="preserve">, […] </w:t>
      </w:r>
      <w:proofErr w:type="gramEnd"/>
      <w:r w:rsidRPr="0056311D">
        <w:rPr>
          <w:rFonts w:cstheme="minorHAnsi"/>
          <w:bCs/>
          <w:sz w:val="24"/>
          <w:szCs w:val="24"/>
        </w:rPr>
        <w:t>отвечающими требованиям профессиональных стандартов, требованиям рынка труда к специалистам, рабочим и служащим соответствующего профиля» (</w:t>
      </w:r>
      <w:r w:rsidRPr="0056311D">
        <w:rPr>
          <w:rFonts w:cstheme="minorHAnsi"/>
          <w:sz w:val="24"/>
          <w:szCs w:val="24"/>
        </w:rPr>
        <w:t>Федеральный закон    № 273-ФЗ «Об образовании в Российской Федерации»).</w:t>
      </w:r>
    </w:p>
    <w:p w14:paraId="59FBC76D" w14:textId="77777777" w:rsidR="00464698" w:rsidRPr="0056311D" w:rsidRDefault="00464698" w:rsidP="00464698">
      <w:pPr>
        <w:spacing w:before="0" w:after="120" w:line="240" w:lineRule="auto"/>
        <w:ind w:firstLine="709"/>
        <w:jc w:val="both"/>
        <w:rPr>
          <w:rFonts w:cstheme="minorHAnsi"/>
          <w:sz w:val="24"/>
          <w:szCs w:val="24"/>
        </w:rPr>
      </w:pPr>
      <w:r w:rsidRPr="0056311D">
        <w:rPr>
          <w:rFonts w:cstheme="minorHAnsi"/>
          <w:sz w:val="24"/>
          <w:szCs w:val="24"/>
        </w:rPr>
        <w:t xml:space="preserve">В 2013/2014 году велась подготовка к профессионально-общественной аккредитации образовательных программ  магистратуры по </w:t>
      </w:r>
      <w:proofErr w:type="spellStart"/>
      <w:r w:rsidRPr="0056311D">
        <w:rPr>
          <w:rFonts w:cstheme="minorHAnsi"/>
          <w:sz w:val="24"/>
          <w:szCs w:val="24"/>
        </w:rPr>
        <w:t>менеджериальному</w:t>
      </w:r>
      <w:proofErr w:type="spellEnd"/>
      <w:r w:rsidRPr="0056311D">
        <w:rPr>
          <w:rFonts w:cstheme="minorHAnsi"/>
          <w:sz w:val="24"/>
          <w:szCs w:val="24"/>
        </w:rPr>
        <w:t xml:space="preserve"> и инженерно-техническому направлениям подготовки. </w:t>
      </w:r>
      <w:r w:rsidRPr="0056311D">
        <w:rPr>
          <w:rFonts w:cstheme="minorHAnsi"/>
          <w:i/>
          <w:sz w:val="24"/>
          <w:szCs w:val="24"/>
        </w:rPr>
        <w:t>Первое направление</w:t>
      </w:r>
      <w:r w:rsidRPr="0056311D">
        <w:rPr>
          <w:rFonts w:cstheme="minorHAnsi"/>
          <w:sz w:val="24"/>
          <w:szCs w:val="24"/>
        </w:rPr>
        <w:t xml:space="preserve"> реализуется Межрегиональной общественной организацией «Ассоциация менеджеров» (МОО «АМР»), уполномоченной работодателями на осуществление ПОА, и автономной некоммерческой организацией «Агентство по  контролю качества образования и развитию карьеры» (АНО «АККОРК»), выполняющей функции независимой экспертной организации. </w:t>
      </w:r>
      <w:r w:rsidRPr="0056311D">
        <w:rPr>
          <w:rFonts w:cstheme="minorHAnsi"/>
          <w:i/>
          <w:sz w:val="24"/>
          <w:szCs w:val="24"/>
        </w:rPr>
        <w:t>Второе направление</w:t>
      </w:r>
      <w:r w:rsidRPr="0056311D">
        <w:rPr>
          <w:rFonts w:cstheme="minorHAnsi"/>
          <w:sz w:val="24"/>
          <w:szCs w:val="24"/>
        </w:rPr>
        <w:t xml:space="preserve"> в экспериментальном режиме осуществляется совместно Фондом инновационных и образовательных программ РОСНАНО и Ассоциацией инженерного образования России. Результатом мероприятия станет двойная аккредитация образовательных программ обеими аккредитующими организациями, а также – для особо успешных образовательных программ - международная аккредитация с</w:t>
      </w:r>
      <w:r w:rsidRPr="0056311D">
        <w:rPr>
          <w:rFonts w:cstheme="minorHAnsi"/>
          <w:bCs/>
          <w:color w:val="000000"/>
          <w:spacing w:val="-5"/>
          <w:sz w:val="24"/>
          <w:szCs w:val="24"/>
        </w:rPr>
        <w:t xml:space="preserve"> присвоением Европейского знака качества, которую </w:t>
      </w:r>
      <w:proofErr w:type="gramStart"/>
      <w:r w:rsidRPr="0056311D">
        <w:rPr>
          <w:rFonts w:cstheme="minorHAnsi"/>
          <w:bCs/>
          <w:color w:val="000000"/>
          <w:spacing w:val="-5"/>
          <w:sz w:val="24"/>
          <w:szCs w:val="24"/>
        </w:rPr>
        <w:t>компетентна</w:t>
      </w:r>
      <w:proofErr w:type="gramEnd"/>
      <w:r w:rsidRPr="0056311D">
        <w:rPr>
          <w:rFonts w:cstheme="minorHAnsi"/>
          <w:bCs/>
          <w:color w:val="000000"/>
          <w:spacing w:val="-5"/>
          <w:sz w:val="24"/>
          <w:szCs w:val="24"/>
        </w:rPr>
        <w:t xml:space="preserve"> осуществлять АИОР</w:t>
      </w:r>
      <w:r w:rsidRPr="0056311D">
        <w:rPr>
          <w:rStyle w:val="af9"/>
          <w:rFonts w:cstheme="minorHAnsi"/>
          <w:bCs/>
          <w:color w:val="000000"/>
          <w:spacing w:val="-5"/>
          <w:sz w:val="24"/>
          <w:szCs w:val="24"/>
        </w:rPr>
        <w:footnoteReference w:id="23"/>
      </w:r>
      <w:r w:rsidRPr="0056311D">
        <w:rPr>
          <w:rFonts w:cstheme="minorHAnsi"/>
          <w:bCs/>
          <w:color w:val="000000"/>
          <w:spacing w:val="-5"/>
          <w:sz w:val="24"/>
          <w:szCs w:val="24"/>
        </w:rPr>
        <w:t>.</w:t>
      </w:r>
      <w:r w:rsidRPr="0056311D">
        <w:rPr>
          <w:rFonts w:cstheme="minorHAnsi"/>
          <w:sz w:val="24"/>
          <w:szCs w:val="24"/>
        </w:rPr>
        <w:t xml:space="preserve">  Выпускники образовательных программ, аккредитованных АИОР с </w:t>
      </w:r>
      <w:r w:rsidRPr="0056311D">
        <w:rPr>
          <w:rFonts w:cstheme="minorHAnsi"/>
          <w:i/>
          <w:iCs/>
          <w:sz w:val="24"/>
          <w:szCs w:val="24"/>
        </w:rPr>
        <w:t>EUR-ACE</w:t>
      </w:r>
      <w:r w:rsidRPr="0056311D">
        <w:rPr>
          <w:rFonts w:cstheme="minorHAnsi"/>
          <w:sz w:val="24"/>
          <w:szCs w:val="24"/>
        </w:rPr>
        <w:t xml:space="preserve">® </w:t>
      </w:r>
      <w:proofErr w:type="spellStart"/>
      <w:r w:rsidRPr="0056311D">
        <w:rPr>
          <w:rFonts w:cstheme="minorHAnsi"/>
          <w:i/>
          <w:iCs/>
          <w:sz w:val="24"/>
          <w:szCs w:val="24"/>
        </w:rPr>
        <w:t>Label</w:t>
      </w:r>
      <w:proofErr w:type="spellEnd"/>
      <w:r w:rsidRPr="0056311D">
        <w:rPr>
          <w:rFonts w:cstheme="minorHAnsi"/>
          <w:sz w:val="24"/>
          <w:szCs w:val="24"/>
        </w:rPr>
        <w:t>, имеют преимущества при получении звания «Европейский инженер» (</w:t>
      </w:r>
      <w:proofErr w:type="spellStart"/>
      <w:r w:rsidRPr="0056311D">
        <w:rPr>
          <w:rFonts w:cstheme="minorHAnsi"/>
          <w:i/>
          <w:iCs/>
          <w:sz w:val="24"/>
          <w:szCs w:val="24"/>
        </w:rPr>
        <w:t>EurIng</w:t>
      </w:r>
      <w:proofErr w:type="spellEnd"/>
      <w:r w:rsidRPr="0056311D">
        <w:rPr>
          <w:rFonts w:cstheme="minorHAnsi"/>
          <w:sz w:val="24"/>
          <w:szCs w:val="24"/>
        </w:rPr>
        <w:t xml:space="preserve">) и </w:t>
      </w:r>
      <w:proofErr w:type="spellStart"/>
      <w:r w:rsidRPr="0056311D">
        <w:rPr>
          <w:rFonts w:cstheme="minorHAnsi"/>
          <w:i/>
          <w:iCs/>
          <w:sz w:val="24"/>
          <w:szCs w:val="24"/>
        </w:rPr>
        <w:t>European</w:t>
      </w:r>
      <w:proofErr w:type="spellEnd"/>
      <w:r w:rsidRPr="0056311D">
        <w:rPr>
          <w:rFonts w:cstheme="minorHAnsi"/>
          <w:i/>
          <w:iCs/>
          <w:sz w:val="24"/>
          <w:szCs w:val="24"/>
        </w:rPr>
        <w:t xml:space="preserve"> </w:t>
      </w:r>
      <w:proofErr w:type="spellStart"/>
      <w:r w:rsidRPr="0056311D">
        <w:rPr>
          <w:rFonts w:cstheme="minorHAnsi"/>
          <w:i/>
          <w:iCs/>
          <w:sz w:val="24"/>
          <w:szCs w:val="24"/>
        </w:rPr>
        <w:t>ENGCard</w:t>
      </w:r>
      <w:proofErr w:type="spellEnd"/>
      <w:r w:rsidRPr="0056311D">
        <w:rPr>
          <w:rFonts w:cstheme="minorHAnsi"/>
          <w:sz w:val="24"/>
          <w:szCs w:val="24"/>
        </w:rPr>
        <w:t>.</w:t>
      </w:r>
    </w:p>
    <w:p w14:paraId="2B1E8FCB" w14:textId="77777777" w:rsidR="00464698" w:rsidRPr="0056311D" w:rsidRDefault="00464698" w:rsidP="00464698">
      <w:pPr>
        <w:spacing w:before="0" w:after="120" w:line="240" w:lineRule="auto"/>
        <w:ind w:firstLine="709"/>
        <w:jc w:val="both"/>
        <w:rPr>
          <w:rFonts w:cstheme="minorHAnsi"/>
          <w:sz w:val="24"/>
          <w:szCs w:val="24"/>
        </w:rPr>
      </w:pPr>
      <w:proofErr w:type="spellStart"/>
      <w:r w:rsidRPr="0056311D">
        <w:rPr>
          <w:rFonts w:cstheme="minorHAnsi"/>
          <w:sz w:val="24"/>
          <w:szCs w:val="24"/>
        </w:rPr>
        <w:t>Менеджериальное</w:t>
      </w:r>
      <w:proofErr w:type="spellEnd"/>
      <w:r w:rsidRPr="0056311D">
        <w:rPr>
          <w:rFonts w:cstheme="minorHAnsi"/>
          <w:sz w:val="24"/>
          <w:szCs w:val="24"/>
        </w:rPr>
        <w:t xml:space="preserve"> направление представлено шестью образовательными программами подготовки магистров, реализуемых   на четырех факультетах НИУ ВШЭ-Москва:</w:t>
      </w:r>
    </w:p>
    <w:tbl>
      <w:tblPr>
        <w:tblW w:w="5000" w:type="pct"/>
        <w:tblLook w:val="00A0" w:firstRow="1" w:lastRow="0" w:firstColumn="1" w:lastColumn="0" w:noHBand="0" w:noVBand="0"/>
      </w:tblPr>
      <w:tblGrid>
        <w:gridCol w:w="606"/>
        <w:gridCol w:w="1943"/>
        <w:gridCol w:w="7719"/>
      </w:tblGrid>
      <w:tr w:rsidR="00464698" w:rsidRPr="0056311D" w14:paraId="7E89185F" w14:textId="77777777" w:rsidTr="00C3608E">
        <w:trPr>
          <w:trHeight w:val="300"/>
        </w:trPr>
        <w:tc>
          <w:tcPr>
            <w:tcW w:w="295" w:type="pct"/>
            <w:tcBorders>
              <w:top w:val="single" w:sz="4" w:space="0" w:color="auto"/>
              <w:left w:val="single" w:sz="8" w:space="0" w:color="auto"/>
              <w:bottom w:val="single" w:sz="4" w:space="0" w:color="auto"/>
              <w:right w:val="nil"/>
            </w:tcBorders>
            <w:shd w:val="clear" w:color="auto" w:fill="F2F2F2" w:themeFill="background1" w:themeFillShade="F2"/>
            <w:vAlign w:val="center"/>
          </w:tcPr>
          <w:p w14:paraId="4E7F2780" w14:textId="77777777" w:rsidR="00464698" w:rsidRPr="0056311D" w:rsidRDefault="00464698" w:rsidP="00C3608E">
            <w:pPr>
              <w:widowControl w:val="0"/>
              <w:autoSpaceDE w:val="0"/>
              <w:autoSpaceDN w:val="0"/>
              <w:adjustRightInd w:val="0"/>
              <w:spacing w:before="0" w:after="120" w:line="240" w:lineRule="auto"/>
              <w:jc w:val="center"/>
              <w:rPr>
                <w:rFonts w:cstheme="minorHAnsi"/>
                <w:b/>
                <w:sz w:val="24"/>
                <w:szCs w:val="24"/>
              </w:rPr>
            </w:pPr>
            <w:r w:rsidRPr="0056311D">
              <w:rPr>
                <w:rFonts w:cstheme="minorHAnsi"/>
                <w:b/>
                <w:sz w:val="24"/>
                <w:szCs w:val="24"/>
              </w:rPr>
              <w:t>№</w:t>
            </w:r>
          </w:p>
        </w:tc>
        <w:tc>
          <w:tcPr>
            <w:tcW w:w="946" w:type="pct"/>
            <w:tcBorders>
              <w:top w:val="single" w:sz="4" w:space="0" w:color="auto"/>
              <w:left w:val="single" w:sz="8" w:space="0" w:color="auto"/>
              <w:bottom w:val="single" w:sz="4" w:space="0" w:color="auto"/>
              <w:right w:val="single" w:sz="8" w:space="0" w:color="auto"/>
            </w:tcBorders>
            <w:shd w:val="clear" w:color="auto" w:fill="F2F2F2" w:themeFill="background1" w:themeFillShade="F2"/>
            <w:vAlign w:val="center"/>
          </w:tcPr>
          <w:p w14:paraId="7F1B41A6" w14:textId="77777777" w:rsidR="00464698" w:rsidRPr="0056311D" w:rsidRDefault="00464698" w:rsidP="0099123B">
            <w:pPr>
              <w:widowControl w:val="0"/>
              <w:autoSpaceDE w:val="0"/>
              <w:autoSpaceDN w:val="0"/>
              <w:adjustRightInd w:val="0"/>
              <w:spacing w:before="0" w:after="120" w:line="240" w:lineRule="auto"/>
              <w:jc w:val="center"/>
              <w:rPr>
                <w:rFonts w:cstheme="minorHAnsi"/>
                <w:b/>
                <w:sz w:val="24"/>
                <w:szCs w:val="24"/>
              </w:rPr>
            </w:pPr>
            <w:r w:rsidRPr="0056311D">
              <w:rPr>
                <w:rFonts w:cstheme="minorHAnsi"/>
                <w:b/>
                <w:sz w:val="24"/>
                <w:szCs w:val="24"/>
              </w:rPr>
              <w:t>Факультет</w:t>
            </w:r>
          </w:p>
        </w:tc>
        <w:tc>
          <w:tcPr>
            <w:tcW w:w="3759" w:type="pct"/>
            <w:tcBorders>
              <w:top w:val="single" w:sz="4" w:space="0" w:color="auto"/>
              <w:left w:val="single" w:sz="8" w:space="0" w:color="auto"/>
              <w:bottom w:val="single" w:sz="4" w:space="0" w:color="auto"/>
              <w:right w:val="single" w:sz="8" w:space="0" w:color="auto"/>
            </w:tcBorders>
            <w:shd w:val="clear" w:color="auto" w:fill="F2F2F2" w:themeFill="background1" w:themeFillShade="F2"/>
            <w:vAlign w:val="center"/>
          </w:tcPr>
          <w:p w14:paraId="53B26993" w14:textId="77777777" w:rsidR="00464698" w:rsidRPr="0056311D" w:rsidRDefault="00464698" w:rsidP="00C3608E">
            <w:pPr>
              <w:widowControl w:val="0"/>
              <w:autoSpaceDE w:val="0"/>
              <w:autoSpaceDN w:val="0"/>
              <w:adjustRightInd w:val="0"/>
              <w:spacing w:before="0" w:after="120" w:line="240" w:lineRule="auto"/>
              <w:jc w:val="center"/>
              <w:rPr>
                <w:rFonts w:cstheme="minorHAnsi"/>
                <w:b/>
                <w:sz w:val="24"/>
                <w:szCs w:val="24"/>
              </w:rPr>
            </w:pPr>
            <w:r w:rsidRPr="0056311D">
              <w:rPr>
                <w:rFonts w:cstheme="minorHAnsi"/>
                <w:b/>
                <w:sz w:val="24"/>
                <w:szCs w:val="24"/>
              </w:rPr>
              <w:t>Образовательная программа</w:t>
            </w:r>
          </w:p>
        </w:tc>
      </w:tr>
      <w:tr w:rsidR="00464698" w:rsidRPr="0056311D" w14:paraId="0A83D090" w14:textId="77777777" w:rsidTr="00464698">
        <w:trPr>
          <w:trHeight w:val="300"/>
        </w:trPr>
        <w:tc>
          <w:tcPr>
            <w:tcW w:w="295" w:type="pct"/>
            <w:tcBorders>
              <w:top w:val="single" w:sz="4" w:space="0" w:color="auto"/>
              <w:left w:val="single" w:sz="8" w:space="0" w:color="auto"/>
              <w:bottom w:val="single" w:sz="4" w:space="0" w:color="auto"/>
              <w:right w:val="nil"/>
            </w:tcBorders>
            <w:vAlign w:val="center"/>
          </w:tcPr>
          <w:p w14:paraId="6C78EAE5" w14:textId="77777777" w:rsidR="00464698" w:rsidRPr="0056311D" w:rsidRDefault="00464698" w:rsidP="00C3608E">
            <w:pPr>
              <w:widowControl w:val="0"/>
              <w:autoSpaceDE w:val="0"/>
              <w:autoSpaceDN w:val="0"/>
              <w:adjustRightInd w:val="0"/>
              <w:spacing w:before="0" w:after="120" w:line="240" w:lineRule="auto"/>
              <w:jc w:val="both"/>
              <w:rPr>
                <w:rFonts w:cstheme="minorHAnsi"/>
                <w:b/>
                <w:sz w:val="24"/>
                <w:szCs w:val="24"/>
              </w:rPr>
            </w:pPr>
            <w:r w:rsidRPr="0056311D">
              <w:rPr>
                <w:rFonts w:cstheme="minorHAnsi"/>
                <w:b/>
                <w:sz w:val="24"/>
                <w:szCs w:val="24"/>
              </w:rPr>
              <w:t>1</w:t>
            </w:r>
          </w:p>
        </w:tc>
        <w:tc>
          <w:tcPr>
            <w:tcW w:w="946" w:type="pct"/>
            <w:tcBorders>
              <w:top w:val="single" w:sz="4" w:space="0" w:color="auto"/>
              <w:left w:val="single" w:sz="8" w:space="0" w:color="auto"/>
              <w:bottom w:val="single" w:sz="4" w:space="0" w:color="auto"/>
              <w:right w:val="single" w:sz="8" w:space="0" w:color="auto"/>
            </w:tcBorders>
            <w:vAlign w:val="center"/>
          </w:tcPr>
          <w:p w14:paraId="75D85317" w14:textId="77777777" w:rsidR="00464698" w:rsidRPr="0056311D" w:rsidRDefault="00464698" w:rsidP="0099123B">
            <w:pPr>
              <w:widowControl w:val="0"/>
              <w:autoSpaceDE w:val="0"/>
              <w:autoSpaceDN w:val="0"/>
              <w:adjustRightInd w:val="0"/>
              <w:spacing w:before="0" w:after="120" w:line="240" w:lineRule="auto"/>
              <w:rPr>
                <w:rFonts w:cstheme="minorHAnsi"/>
                <w:b/>
                <w:sz w:val="24"/>
                <w:szCs w:val="24"/>
              </w:rPr>
            </w:pPr>
            <w:r w:rsidRPr="0056311D">
              <w:rPr>
                <w:rFonts w:cstheme="minorHAnsi"/>
                <w:b/>
                <w:sz w:val="24"/>
                <w:szCs w:val="24"/>
              </w:rPr>
              <w:t>Логистики</w:t>
            </w:r>
          </w:p>
        </w:tc>
        <w:tc>
          <w:tcPr>
            <w:tcW w:w="3759" w:type="pct"/>
            <w:tcBorders>
              <w:top w:val="single" w:sz="4" w:space="0" w:color="auto"/>
              <w:left w:val="single" w:sz="8" w:space="0" w:color="auto"/>
              <w:bottom w:val="single" w:sz="4" w:space="0" w:color="auto"/>
              <w:right w:val="single" w:sz="8" w:space="0" w:color="auto"/>
            </w:tcBorders>
            <w:vAlign w:val="center"/>
          </w:tcPr>
          <w:p w14:paraId="06F89BF6" w14:textId="77777777" w:rsidR="00464698" w:rsidRPr="0056311D" w:rsidRDefault="00464698" w:rsidP="00C3608E">
            <w:pPr>
              <w:widowControl w:val="0"/>
              <w:autoSpaceDE w:val="0"/>
              <w:autoSpaceDN w:val="0"/>
              <w:adjustRightInd w:val="0"/>
              <w:spacing w:before="0" w:after="120" w:line="240" w:lineRule="auto"/>
              <w:jc w:val="both"/>
              <w:rPr>
                <w:rFonts w:cstheme="minorHAnsi"/>
                <w:sz w:val="24"/>
                <w:szCs w:val="24"/>
              </w:rPr>
            </w:pPr>
            <w:r w:rsidRPr="0056311D">
              <w:rPr>
                <w:rFonts w:cstheme="minorHAnsi"/>
                <w:sz w:val="24"/>
                <w:szCs w:val="24"/>
              </w:rPr>
              <w:t>38.04.02 Стратегическое управление логистикой</w:t>
            </w:r>
          </w:p>
        </w:tc>
      </w:tr>
      <w:tr w:rsidR="00464698" w:rsidRPr="0056311D" w14:paraId="23E536A4" w14:textId="77777777" w:rsidTr="00464698">
        <w:trPr>
          <w:trHeight w:val="300"/>
        </w:trPr>
        <w:tc>
          <w:tcPr>
            <w:tcW w:w="295" w:type="pct"/>
            <w:tcBorders>
              <w:top w:val="nil"/>
              <w:left w:val="single" w:sz="8" w:space="0" w:color="auto"/>
              <w:bottom w:val="single" w:sz="4" w:space="0" w:color="auto"/>
              <w:right w:val="nil"/>
            </w:tcBorders>
            <w:vAlign w:val="center"/>
          </w:tcPr>
          <w:p w14:paraId="7DE4CD85" w14:textId="77777777" w:rsidR="00464698" w:rsidRPr="0056311D" w:rsidRDefault="00464698" w:rsidP="00C3608E">
            <w:pPr>
              <w:widowControl w:val="0"/>
              <w:autoSpaceDE w:val="0"/>
              <w:autoSpaceDN w:val="0"/>
              <w:adjustRightInd w:val="0"/>
              <w:spacing w:before="0" w:after="120" w:line="240" w:lineRule="auto"/>
              <w:jc w:val="both"/>
              <w:rPr>
                <w:rFonts w:cstheme="minorHAnsi"/>
                <w:b/>
                <w:sz w:val="24"/>
                <w:szCs w:val="24"/>
              </w:rPr>
            </w:pPr>
            <w:r w:rsidRPr="0056311D">
              <w:rPr>
                <w:rFonts w:cstheme="minorHAnsi"/>
                <w:b/>
                <w:sz w:val="24"/>
                <w:szCs w:val="24"/>
              </w:rPr>
              <w:t>2</w:t>
            </w:r>
          </w:p>
        </w:tc>
        <w:tc>
          <w:tcPr>
            <w:tcW w:w="946" w:type="pct"/>
            <w:tcBorders>
              <w:top w:val="nil"/>
              <w:left w:val="single" w:sz="8" w:space="0" w:color="auto"/>
              <w:bottom w:val="single" w:sz="4" w:space="0" w:color="auto"/>
              <w:right w:val="single" w:sz="8" w:space="0" w:color="auto"/>
            </w:tcBorders>
            <w:vAlign w:val="center"/>
          </w:tcPr>
          <w:p w14:paraId="4DAD63C6" w14:textId="77777777" w:rsidR="00464698" w:rsidRPr="0056311D" w:rsidRDefault="00464698" w:rsidP="0099123B">
            <w:pPr>
              <w:widowControl w:val="0"/>
              <w:autoSpaceDE w:val="0"/>
              <w:autoSpaceDN w:val="0"/>
              <w:adjustRightInd w:val="0"/>
              <w:spacing w:before="0" w:after="120" w:line="240" w:lineRule="auto"/>
              <w:rPr>
                <w:rFonts w:cstheme="minorHAnsi"/>
                <w:b/>
                <w:bCs/>
                <w:sz w:val="24"/>
                <w:szCs w:val="24"/>
              </w:rPr>
            </w:pPr>
            <w:r w:rsidRPr="0056311D">
              <w:rPr>
                <w:rFonts w:cstheme="minorHAnsi"/>
                <w:b/>
                <w:bCs/>
                <w:sz w:val="24"/>
                <w:szCs w:val="24"/>
              </w:rPr>
              <w:t>Институт менеджмента инноваций</w:t>
            </w:r>
          </w:p>
        </w:tc>
        <w:tc>
          <w:tcPr>
            <w:tcW w:w="3759" w:type="pct"/>
            <w:tcBorders>
              <w:top w:val="nil"/>
              <w:left w:val="single" w:sz="8" w:space="0" w:color="auto"/>
              <w:bottom w:val="single" w:sz="4" w:space="0" w:color="auto"/>
              <w:right w:val="single" w:sz="8" w:space="0" w:color="auto"/>
            </w:tcBorders>
            <w:shd w:val="clear" w:color="auto" w:fill="auto"/>
            <w:vAlign w:val="center"/>
          </w:tcPr>
          <w:p w14:paraId="0FD97188" w14:textId="77777777" w:rsidR="00464698" w:rsidRPr="0056311D" w:rsidRDefault="00464698" w:rsidP="00C3608E">
            <w:pPr>
              <w:widowControl w:val="0"/>
              <w:autoSpaceDE w:val="0"/>
              <w:autoSpaceDN w:val="0"/>
              <w:adjustRightInd w:val="0"/>
              <w:spacing w:before="0" w:after="120" w:line="240" w:lineRule="auto"/>
              <w:jc w:val="both"/>
              <w:rPr>
                <w:rFonts w:cstheme="minorHAnsi"/>
                <w:bCs/>
                <w:sz w:val="24"/>
                <w:szCs w:val="24"/>
              </w:rPr>
            </w:pPr>
            <w:r w:rsidRPr="0056311D">
              <w:rPr>
                <w:rFonts w:cstheme="minorHAnsi"/>
                <w:bCs/>
                <w:sz w:val="24"/>
                <w:szCs w:val="24"/>
              </w:rPr>
              <w:t xml:space="preserve">27.04.05 </w:t>
            </w:r>
            <w:r w:rsidRPr="0056311D">
              <w:rPr>
                <w:rFonts w:eastAsia="Calibri" w:cstheme="minorHAnsi"/>
                <w:sz w:val="24"/>
                <w:szCs w:val="24"/>
              </w:rPr>
              <w:t>Управление исследованиями, разработками и инновациями в компании</w:t>
            </w:r>
          </w:p>
        </w:tc>
      </w:tr>
      <w:tr w:rsidR="00464698" w:rsidRPr="0056311D" w14:paraId="284FEF6B" w14:textId="77777777" w:rsidTr="00464698">
        <w:trPr>
          <w:trHeight w:val="300"/>
        </w:trPr>
        <w:tc>
          <w:tcPr>
            <w:tcW w:w="295" w:type="pct"/>
            <w:tcBorders>
              <w:top w:val="nil"/>
              <w:left w:val="single" w:sz="8" w:space="0" w:color="auto"/>
              <w:bottom w:val="single" w:sz="4" w:space="0" w:color="auto"/>
              <w:right w:val="nil"/>
            </w:tcBorders>
            <w:vAlign w:val="center"/>
          </w:tcPr>
          <w:p w14:paraId="2B6DE8F4" w14:textId="77777777" w:rsidR="00464698" w:rsidRPr="0056311D" w:rsidRDefault="00464698" w:rsidP="00C3608E">
            <w:pPr>
              <w:widowControl w:val="0"/>
              <w:autoSpaceDE w:val="0"/>
              <w:autoSpaceDN w:val="0"/>
              <w:adjustRightInd w:val="0"/>
              <w:spacing w:before="0" w:after="120" w:line="240" w:lineRule="auto"/>
              <w:jc w:val="both"/>
              <w:rPr>
                <w:rFonts w:cstheme="minorHAnsi"/>
                <w:b/>
                <w:sz w:val="24"/>
                <w:szCs w:val="24"/>
              </w:rPr>
            </w:pPr>
            <w:r w:rsidRPr="0056311D">
              <w:rPr>
                <w:rFonts w:cstheme="minorHAnsi"/>
                <w:b/>
                <w:sz w:val="24"/>
                <w:szCs w:val="24"/>
              </w:rPr>
              <w:t>3</w:t>
            </w:r>
          </w:p>
        </w:tc>
        <w:tc>
          <w:tcPr>
            <w:tcW w:w="946" w:type="pct"/>
            <w:vMerge w:val="restart"/>
            <w:tcBorders>
              <w:top w:val="nil"/>
              <w:left w:val="single" w:sz="8" w:space="0" w:color="auto"/>
              <w:right w:val="single" w:sz="8" w:space="0" w:color="auto"/>
            </w:tcBorders>
            <w:vAlign w:val="center"/>
          </w:tcPr>
          <w:p w14:paraId="328E9509" w14:textId="77777777" w:rsidR="00464698" w:rsidRPr="0056311D" w:rsidRDefault="00464698" w:rsidP="0099123B">
            <w:pPr>
              <w:widowControl w:val="0"/>
              <w:autoSpaceDE w:val="0"/>
              <w:autoSpaceDN w:val="0"/>
              <w:adjustRightInd w:val="0"/>
              <w:spacing w:before="0" w:after="120" w:line="240" w:lineRule="auto"/>
              <w:rPr>
                <w:rFonts w:cstheme="minorHAnsi"/>
                <w:b/>
                <w:bCs/>
                <w:sz w:val="24"/>
                <w:szCs w:val="24"/>
              </w:rPr>
            </w:pPr>
            <w:r w:rsidRPr="0056311D">
              <w:rPr>
                <w:rFonts w:cstheme="minorHAnsi"/>
                <w:b/>
                <w:bCs/>
                <w:sz w:val="24"/>
                <w:szCs w:val="24"/>
              </w:rPr>
              <w:t>Менеджмента</w:t>
            </w:r>
          </w:p>
        </w:tc>
        <w:tc>
          <w:tcPr>
            <w:tcW w:w="3759" w:type="pct"/>
            <w:tcBorders>
              <w:top w:val="nil"/>
              <w:left w:val="single" w:sz="8" w:space="0" w:color="auto"/>
              <w:bottom w:val="single" w:sz="4" w:space="0" w:color="auto"/>
              <w:right w:val="single" w:sz="8" w:space="0" w:color="auto"/>
            </w:tcBorders>
            <w:vAlign w:val="center"/>
          </w:tcPr>
          <w:p w14:paraId="22F83D2F" w14:textId="77777777" w:rsidR="00464698" w:rsidRPr="0056311D" w:rsidRDefault="00464698" w:rsidP="00C3608E">
            <w:pPr>
              <w:widowControl w:val="0"/>
              <w:autoSpaceDE w:val="0"/>
              <w:autoSpaceDN w:val="0"/>
              <w:adjustRightInd w:val="0"/>
              <w:spacing w:before="0" w:after="120" w:line="240" w:lineRule="auto"/>
              <w:jc w:val="both"/>
              <w:rPr>
                <w:rFonts w:cstheme="minorHAnsi"/>
                <w:bCs/>
                <w:sz w:val="24"/>
                <w:szCs w:val="24"/>
              </w:rPr>
            </w:pPr>
            <w:r w:rsidRPr="0056311D">
              <w:rPr>
                <w:rFonts w:cstheme="minorHAnsi"/>
                <w:bCs/>
                <w:sz w:val="24"/>
                <w:szCs w:val="24"/>
              </w:rPr>
              <w:t>38.04.02 Управление проектами: проектный анализ</w:t>
            </w:r>
          </w:p>
        </w:tc>
      </w:tr>
      <w:tr w:rsidR="00464698" w:rsidRPr="0056311D" w14:paraId="57D2698E" w14:textId="77777777" w:rsidTr="00464698">
        <w:trPr>
          <w:trHeight w:val="300"/>
        </w:trPr>
        <w:tc>
          <w:tcPr>
            <w:tcW w:w="295" w:type="pct"/>
            <w:tcBorders>
              <w:top w:val="nil"/>
              <w:left w:val="single" w:sz="8" w:space="0" w:color="auto"/>
              <w:bottom w:val="single" w:sz="4" w:space="0" w:color="auto"/>
              <w:right w:val="nil"/>
            </w:tcBorders>
            <w:vAlign w:val="center"/>
          </w:tcPr>
          <w:p w14:paraId="1DA0B051" w14:textId="77777777" w:rsidR="00464698" w:rsidRPr="0056311D" w:rsidRDefault="00464698" w:rsidP="00C3608E">
            <w:pPr>
              <w:widowControl w:val="0"/>
              <w:autoSpaceDE w:val="0"/>
              <w:autoSpaceDN w:val="0"/>
              <w:adjustRightInd w:val="0"/>
              <w:spacing w:before="0" w:after="120" w:line="240" w:lineRule="auto"/>
              <w:jc w:val="both"/>
              <w:rPr>
                <w:rFonts w:cstheme="minorHAnsi"/>
                <w:b/>
                <w:sz w:val="24"/>
                <w:szCs w:val="24"/>
              </w:rPr>
            </w:pPr>
            <w:r w:rsidRPr="0056311D">
              <w:rPr>
                <w:rFonts w:cstheme="minorHAnsi"/>
                <w:b/>
                <w:sz w:val="24"/>
                <w:szCs w:val="24"/>
              </w:rPr>
              <w:t>4</w:t>
            </w:r>
          </w:p>
        </w:tc>
        <w:tc>
          <w:tcPr>
            <w:tcW w:w="946" w:type="pct"/>
            <w:vMerge/>
            <w:tcBorders>
              <w:left w:val="single" w:sz="8" w:space="0" w:color="auto"/>
              <w:bottom w:val="single" w:sz="4" w:space="0" w:color="auto"/>
              <w:right w:val="single" w:sz="8" w:space="0" w:color="auto"/>
            </w:tcBorders>
            <w:vAlign w:val="center"/>
          </w:tcPr>
          <w:p w14:paraId="3898E21A" w14:textId="77777777" w:rsidR="00464698" w:rsidRPr="0056311D" w:rsidRDefault="00464698" w:rsidP="0099123B">
            <w:pPr>
              <w:widowControl w:val="0"/>
              <w:autoSpaceDE w:val="0"/>
              <w:autoSpaceDN w:val="0"/>
              <w:adjustRightInd w:val="0"/>
              <w:spacing w:before="0" w:after="120" w:line="240" w:lineRule="auto"/>
              <w:rPr>
                <w:rFonts w:cstheme="minorHAnsi"/>
                <w:b/>
                <w:bCs/>
                <w:sz w:val="24"/>
                <w:szCs w:val="24"/>
              </w:rPr>
            </w:pPr>
          </w:p>
        </w:tc>
        <w:tc>
          <w:tcPr>
            <w:tcW w:w="3759" w:type="pct"/>
            <w:tcBorders>
              <w:top w:val="nil"/>
              <w:left w:val="single" w:sz="8" w:space="0" w:color="auto"/>
              <w:bottom w:val="single" w:sz="4" w:space="0" w:color="auto"/>
              <w:right w:val="single" w:sz="8" w:space="0" w:color="auto"/>
            </w:tcBorders>
            <w:vAlign w:val="center"/>
          </w:tcPr>
          <w:p w14:paraId="5C26CEA5" w14:textId="77777777" w:rsidR="00464698" w:rsidRPr="0056311D" w:rsidRDefault="00464698" w:rsidP="00C3608E">
            <w:pPr>
              <w:widowControl w:val="0"/>
              <w:autoSpaceDE w:val="0"/>
              <w:autoSpaceDN w:val="0"/>
              <w:adjustRightInd w:val="0"/>
              <w:spacing w:before="0" w:after="120" w:line="240" w:lineRule="auto"/>
              <w:jc w:val="both"/>
              <w:rPr>
                <w:rFonts w:cstheme="minorHAnsi"/>
                <w:bCs/>
                <w:sz w:val="24"/>
                <w:szCs w:val="24"/>
              </w:rPr>
            </w:pPr>
            <w:r w:rsidRPr="0056311D">
              <w:rPr>
                <w:rFonts w:cstheme="minorHAnsi"/>
                <w:bCs/>
                <w:sz w:val="24"/>
                <w:szCs w:val="24"/>
              </w:rPr>
              <w:t>38.04.02 Управление человеческими ресурсами</w:t>
            </w:r>
          </w:p>
        </w:tc>
      </w:tr>
      <w:tr w:rsidR="00464698" w:rsidRPr="0056311D" w14:paraId="44C99CDF" w14:textId="77777777" w:rsidTr="00464698">
        <w:trPr>
          <w:trHeight w:val="300"/>
        </w:trPr>
        <w:tc>
          <w:tcPr>
            <w:tcW w:w="295" w:type="pct"/>
            <w:tcBorders>
              <w:top w:val="nil"/>
              <w:left w:val="single" w:sz="8" w:space="0" w:color="auto"/>
              <w:bottom w:val="single" w:sz="4" w:space="0" w:color="auto"/>
              <w:right w:val="nil"/>
            </w:tcBorders>
            <w:vAlign w:val="center"/>
          </w:tcPr>
          <w:p w14:paraId="3E284FB7" w14:textId="77777777" w:rsidR="00464698" w:rsidRPr="0056311D" w:rsidRDefault="00464698" w:rsidP="00C3608E">
            <w:pPr>
              <w:widowControl w:val="0"/>
              <w:autoSpaceDE w:val="0"/>
              <w:autoSpaceDN w:val="0"/>
              <w:adjustRightInd w:val="0"/>
              <w:spacing w:before="0" w:after="120" w:line="240" w:lineRule="auto"/>
              <w:jc w:val="both"/>
              <w:rPr>
                <w:rFonts w:cstheme="minorHAnsi"/>
                <w:b/>
                <w:sz w:val="24"/>
                <w:szCs w:val="24"/>
              </w:rPr>
            </w:pPr>
            <w:r w:rsidRPr="0056311D">
              <w:rPr>
                <w:rFonts w:cstheme="minorHAnsi"/>
                <w:b/>
                <w:sz w:val="24"/>
                <w:szCs w:val="24"/>
              </w:rPr>
              <w:t>5</w:t>
            </w:r>
          </w:p>
        </w:tc>
        <w:tc>
          <w:tcPr>
            <w:tcW w:w="946" w:type="pct"/>
            <w:tcBorders>
              <w:top w:val="nil"/>
              <w:left w:val="single" w:sz="8" w:space="0" w:color="auto"/>
              <w:bottom w:val="single" w:sz="4" w:space="0" w:color="auto"/>
              <w:right w:val="single" w:sz="8" w:space="0" w:color="auto"/>
            </w:tcBorders>
            <w:vAlign w:val="center"/>
          </w:tcPr>
          <w:p w14:paraId="2B87053C" w14:textId="77777777" w:rsidR="00464698" w:rsidRPr="0056311D" w:rsidRDefault="00464698" w:rsidP="0099123B">
            <w:pPr>
              <w:widowControl w:val="0"/>
              <w:autoSpaceDE w:val="0"/>
              <w:autoSpaceDN w:val="0"/>
              <w:adjustRightInd w:val="0"/>
              <w:spacing w:before="0" w:after="120" w:line="240" w:lineRule="auto"/>
              <w:rPr>
                <w:rFonts w:cstheme="minorHAnsi"/>
                <w:b/>
                <w:bCs/>
                <w:sz w:val="24"/>
                <w:szCs w:val="24"/>
              </w:rPr>
            </w:pPr>
            <w:proofErr w:type="gramStart"/>
            <w:r w:rsidRPr="0056311D">
              <w:rPr>
                <w:rFonts w:cstheme="minorHAnsi"/>
                <w:b/>
                <w:bCs/>
                <w:sz w:val="24"/>
                <w:szCs w:val="24"/>
              </w:rPr>
              <w:t>Бизнес-информатики</w:t>
            </w:r>
            <w:proofErr w:type="gramEnd"/>
          </w:p>
        </w:tc>
        <w:tc>
          <w:tcPr>
            <w:tcW w:w="3759" w:type="pct"/>
            <w:tcBorders>
              <w:top w:val="nil"/>
              <w:left w:val="single" w:sz="8" w:space="0" w:color="auto"/>
              <w:bottom w:val="single" w:sz="4" w:space="0" w:color="auto"/>
              <w:right w:val="single" w:sz="8" w:space="0" w:color="auto"/>
            </w:tcBorders>
            <w:vAlign w:val="center"/>
          </w:tcPr>
          <w:p w14:paraId="75E09BE5" w14:textId="77777777" w:rsidR="00464698" w:rsidRPr="0056311D" w:rsidRDefault="00464698" w:rsidP="00C3608E">
            <w:pPr>
              <w:widowControl w:val="0"/>
              <w:autoSpaceDE w:val="0"/>
              <w:autoSpaceDN w:val="0"/>
              <w:adjustRightInd w:val="0"/>
              <w:spacing w:before="0" w:after="120" w:line="240" w:lineRule="auto"/>
              <w:jc w:val="both"/>
              <w:rPr>
                <w:rFonts w:cstheme="minorHAnsi"/>
                <w:bCs/>
                <w:sz w:val="24"/>
                <w:szCs w:val="24"/>
              </w:rPr>
            </w:pPr>
            <w:r w:rsidRPr="0056311D">
              <w:rPr>
                <w:rFonts w:cstheme="minorHAnsi"/>
                <w:bCs/>
                <w:sz w:val="24"/>
                <w:szCs w:val="24"/>
              </w:rPr>
              <w:t>38.04.05 Электронный бизнес</w:t>
            </w:r>
          </w:p>
        </w:tc>
      </w:tr>
      <w:tr w:rsidR="00464698" w:rsidRPr="0056311D" w14:paraId="681159CF" w14:textId="77777777" w:rsidTr="00464698">
        <w:trPr>
          <w:trHeight w:val="300"/>
        </w:trPr>
        <w:tc>
          <w:tcPr>
            <w:tcW w:w="295" w:type="pct"/>
            <w:tcBorders>
              <w:top w:val="nil"/>
              <w:left w:val="single" w:sz="8" w:space="0" w:color="auto"/>
              <w:bottom w:val="single" w:sz="4" w:space="0" w:color="auto"/>
              <w:right w:val="nil"/>
            </w:tcBorders>
            <w:vAlign w:val="center"/>
          </w:tcPr>
          <w:p w14:paraId="0593FA72" w14:textId="77777777" w:rsidR="00464698" w:rsidRPr="0056311D" w:rsidRDefault="00464698" w:rsidP="00C3608E">
            <w:pPr>
              <w:widowControl w:val="0"/>
              <w:autoSpaceDE w:val="0"/>
              <w:autoSpaceDN w:val="0"/>
              <w:adjustRightInd w:val="0"/>
              <w:spacing w:before="0" w:after="120" w:line="240" w:lineRule="auto"/>
              <w:jc w:val="both"/>
              <w:rPr>
                <w:rFonts w:cstheme="minorHAnsi"/>
                <w:b/>
                <w:sz w:val="24"/>
                <w:szCs w:val="24"/>
              </w:rPr>
            </w:pPr>
            <w:r w:rsidRPr="0056311D">
              <w:rPr>
                <w:rFonts w:cstheme="minorHAnsi"/>
                <w:b/>
                <w:sz w:val="24"/>
                <w:szCs w:val="24"/>
              </w:rPr>
              <w:t>6</w:t>
            </w:r>
          </w:p>
        </w:tc>
        <w:tc>
          <w:tcPr>
            <w:tcW w:w="946" w:type="pct"/>
            <w:tcBorders>
              <w:top w:val="nil"/>
              <w:left w:val="single" w:sz="8" w:space="0" w:color="auto"/>
              <w:bottom w:val="single" w:sz="4" w:space="0" w:color="auto"/>
              <w:right w:val="single" w:sz="8" w:space="0" w:color="auto"/>
            </w:tcBorders>
            <w:vAlign w:val="center"/>
          </w:tcPr>
          <w:p w14:paraId="18FB9C51" w14:textId="77777777" w:rsidR="00464698" w:rsidRPr="0056311D" w:rsidRDefault="00464698" w:rsidP="0099123B">
            <w:pPr>
              <w:widowControl w:val="0"/>
              <w:autoSpaceDE w:val="0"/>
              <w:autoSpaceDN w:val="0"/>
              <w:adjustRightInd w:val="0"/>
              <w:spacing w:before="0" w:after="120" w:line="240" w:lineRule="auto"/>
              <w:rPr>
                <w:rFonts w:cstheme="minorHAnsi"/>
                <w:b/>
                <w:sz w:val="24"/>
                <w:szCs w:val="24"/>
              </w:rPr>
            </w:pPr>
            <w:r w:rsidRPr="0056311D">
              <w:rPr>
                <w:rFonts w:cstheme="minorHAnsi"/>
                <w:b/>
                <w:sz w:val="24"/>
                <w:szCs w:val="24"/>
              </w:rPr>
              <w:t>Коммуникаций, медиа и дизайна</w:t>
            </w:r>
          </w:p>
        </w:tc>
        <w:tc>
          <w:tcPr>
            <w:tcW w:w="3759" w:type="pct"/>
            <w:tcBorders>
              <w:top w:val="nil"/>
              <w:left w:val="single" w:sz="8" w:space="0" w:color="auto"/>
              <w:bottom w:val="single" w:sz="4" w:space="0" w:color="auto"/>
              <w:right w:val="single" w:sz="8" w:space="0" w:color="auto"/>
            </w:tcBorders>
            <w:vAlign w:val="center"/>
          </w:tcPr>
          <w:p w14:paraId="07A88C0C" w14:textId="77777777" w:rsidR="00464698" w:rsidRPr="0056311D" w:rsidRDefault="00464698" w:rsidP="00C3608E">
            <w:pPr>
              <w:widowControl w:val="0"/>
              <w:autoSpaceDE w:val="0"/>
              <w:autoSpaceDN w:val="0"/>
              <w:adjustRightInd w:val="0"/>
              <w:spacing w:before="0" w:after="120" w:line="240" w:lineRule="auto"/>
              <w:jc w:val="both"/>
              <w:rPr>
                <w:rFonts w:cstheme="minorHAnsi"/>
                <w:sz w:val="24"/>
                <w:szCs w:val="24"/>
              </w:rPr>
            </w:pPr>
            <w:r w:rsidRPr="0056311D">
              <w:rPr>
                <w:rFonts w:cstheme="minorHAnsi"/>
                <w:sz w:val="24"/>
                <w:szCs w:val="24"/>
              </w:rPr>
              <w:t>42.04.02 Менеджмент в СМИ</w:t>
            </w:r>
          </w:p>
        </w:tc>
      </w:tr>
    </w:tbl>
    <w:p w14:paraId="7CAF55E7" w14:textId="77777777" w:rsidR="00464698" w:rsidRPr="0056311D" w:rsidRDefault="00464698" w:rsidP="00464698">
      <w:pPr>
        <w:spacing w:before="0" w:after="120" w:line="240" w:lineRule="auto"/>
        <w:ind w:firstLine="709"/>
        <w:jc w:val="both"/>
        <w:rPr>
          <w:rFonts w:cstheme="minorHAnsi"/>
          <w:sz w:val="24"/>
          <w:szCs w:val="24"/>
        </w:rPr>
      </w:pPr>
      <w:r w:rsidRPr="0056311D">
        <w:rPr>
          <w:rFonts w:cstheme="minorHAnsi"/>
          <w:sz w:val="24"/>
          <w:szCs w:val="24"/>
        </w:rPr>
        <w:t>В рамках инженерно-технического направления для профессионально-общественной аккредитации отобраны две магистерские программы: «</w:t>
      </w:r>
      <w:proofErr w:type="spellStart"/>
      <w:r w:rsidRPr="0056311D">
        <w:rPr>
          <w:rFonts w:cstheme="minorHAnsi"/>
          <w:sz w:val="24"/>
          <w:szCs w:val="24"/>
        </w:rPr>
        <w:t>Инжинирнг</w:t>
      </w:r>
      <w:proofErr w:type="spellEnd"/>
      <w:r w:rsidRPr="0056311D">
        <w:rPr>
          <w:rFonts w:cstheme="minorHAnsi"/>
          <w:sz w:val="24"/>
          <w:szCs w:val="24"/>
        </w:rPr>
        <w:t xml:space="preserve"> в электронике» и «Измерительные технологии в </w:t>
      </w:r>
      <w:proofErr w:type="spellStart"/>
      <w:r w:rsidRPr="0056311D">
        <w:rPr>
          <w:rFonts w:cstheme="minorHAnsi"/>
          <w:sz w:val="24"/>
          <w:szCs w:val="24"/>
        </w:rPr>
        <w:t>наноиндустрии</w:t>
      </w:r>
      <w:proofErr w:type="spellEnd"/>
      <w:r w:rsidRPr="0056311D">
        <w:rPr>
          <w:rFonts w:cstheme="minorHAnsi"/>
          <w:sz w:val="24"/>
          <w:szCs w:val="24"/>
        </w:rPr>
        <w:t xml:space="preserve">» по направлению 11.04.04 «Электроника и </w:t>
      </w:r>
      <w:proofErr w:type="spellStart"/>
      <w:r w:rsidRPr="0056311D">
        <w:rPr>
          <w:rFonts w:cstheme="minorHAnsi"/>
          <w:sz w:val="24"/>
          <w:szCs w:val="24"/>
        </w:rPr>
        <w:t>наноэлектроника</w:t>
      </w:r>
      <w:proofErr w:type="spellEnd"/>
      <w:r w:rsidRPr="0056311D">
        <w:rPr>
          <w:rFonts w:cstheme="minorHAnsi"/>
          <w:sz w:val="24"/>
          <w:szCs w:val="24"/>
        </w:rPr>
        <w:t xml:space="preserve">», - реализуемые факультетом электроники и телекоммуникаций МИЭМ НИУ ВШЭ. </w:t>
      </w:r>
      <w:r w:rsidRPr="0056311D">
        <w:rPr>
          <w:rFonts w:cstheme="minorHAnsi"/>
          <w:bCs/>
          <w:color w:val="000000"/>
          <w:spacing w:val="-5"/>
          <w:sz w:val="24"/>
          <w:szCs w:val="24"/>
        </w:rPr>
        <w:t xml:space="preserve">Начало осуществления ПОА образовательной программы </w:t>
      </w:r>
      <w:r w:rsidRPr="0056311D">
        <w:rPr>
          <w:rFonts w:cstheme="minorHAnsi"/>
          <w:sz w:val="24"/>
          <w:szCs w:val="24"/>
        </w:rPr>
        <w:t xml:space="preserve">«Измерительные технологии в </w:t>
      </w:r>
      <w:proofErr w:type="spellStart"/>
      <w:r w:rsidRPr="0056311D">
        <w:rPr>
          <w:rFonts w:cstheme="minorHAnsi"/>
          <w:sz w:val="24"/>
          <w:szCs w:val="24"/>
        </w:rPr>
        <w:t>наноиндустрии</w:t>
      </w:r>
      <w:proofErr w:type="spellEnd"/>
      <w:r w:rsidRPr="0056311D">
        <w:rPr>
          <w:rFonts w:cstheme="minorHAnsi"/>
          <w:sz w:val="24"/>
          <w:szCs w:val="24"/>
        </w:rPr>
        <w:t>»</w:t>
      </w:r>
      <w:r w:rsidRPr="0056311D">
        <w:rPr>
          <w:rFonts w:cstheme="minorHAnsi"/>
          <w:bCs/>
          <w:color w:val="000000"/>
          <w:spacing w:val="-5"/>
          <w:sz w:val="24"/>
          <w:szCs w:val="24"/>
        </w:rPr>
        <w:t xml:space="preserve"> перенесено на октябрь 2015 года в связи с отсутствием выпуска в 2014 г., аккредитация ОП </w:t>
      </w:r>
      <w:r w:rsidRPr="0056311D">
        <w:rPr>
          <w:rFonts w:cstheme="minorHAnsi"/>
          <w:sz w:val="24"/>
          <w:szCs w:val="24"/>
        </w:rPr>
        <w:t>«</w:t>
      </w:r>
      <w:proofErr w:type="spellStart"/>
      <w:r w:rsidRPr="0056311D">
        <w:rPr>
          <w:rFonts w:cstheme="minorHAnsi"/>
          <w:sz w:val="24"/>
          <w:szCs w:val="24"/>
        </w:rPr>
        <w:t>Инжинирнг</w:t>
      </w:r>
      <w:proofErr w:type="spellEnd"/>
      <w:r w:rsidRPr="0056311D">
        <w:rPr>
          <w:rFonts w:cstheme="minorHAnsi"/>
          <w:sz w:val="24"/>
          <w:szCs w:val="24"/>
        </w:rPr>
        <w:t xml:space="preserve"> в электронике</w:t>
      </w:r>
      <w:r w:rsidR="000A39E2" w:rsidRPr="0056311D">
        <w:rPr>
          <w:rFonts w:cstheme="minorHAnsi"/>
          <w:sz w:val="24"/>
          <w:szCs w:val="24"/>
        </w:rPr>
        <w:t>» начнется в феврале 2015 года.</w:t>
      </w:r>
      <w:r w:rsidRPr="0056311D">
        <w:rPr>
          <w:rFonts w:cstheme="minorHAnsi"/>
          <w:sz w:val="24"/>
          <w:szCs w:val="24"/>
        </w:rPr>
        <w:t xml:space="preserve"> В рамках реализации проекта академические руководители отобранных для аккредитации обр</w:t>
      </w:r>
      <w:r w:rsidR="00802DCB" w:rsidRPr="0056311D">
        <w:rPr>
          <w:rFonts w:cstheme="minorHAnsi"/>
          <w:sz w:val="24"/>
          <w:szCs w:val="24"/>
        </w:rPr>
        <w:t xml:space="preserve">азовательных программ в период </w:t>
      </w:r>
      <w:r w:rsidRPr="0056311D">
        <w:rPr>
          <w:rFonts w:cstheme="minorHAnsi"/>
          <w:sz w:val="24"/>
          <w:szCs w:val="24"/>
        </w:rPr>
        <w:t xml:space="preserve">23-25 октября 2014 года прошли </w:t>
      </w:r>
      <w:proofErr w:type="gramStart"/>
      <w:r w:rsidRPr="0056311D">
        <w:rPr>
          <w:rFonts w:cstheme="minorHAnsi"/>
          <w:sz w:val="24"/>
          <w:szCs w:val="24"/>
        </w:rPr>
        <w:t>обучение по программе</w:t>
      </w:r>
      <w:proofErr w:type="gramEnd"/>
      <w:r w:rsidRPr="0056311D">
        <w:rPr>
          <w:rFonts w:cstheme="minorHAnsi"/>
          <w:sz w:val="24"/>
          <w:szCs w:val="24"/>
        </w:rPr>
        <w:t xml:space="preserve"> «Профессионально-общественная аккредитация образовательных программ образовательных организаций высшего образования в области </w:t>
      </w:r>
      <w:proofErr w:type="spellStart"/>
      <w:r w:rsidRPr="0056311D">
        <w:rPr>
          <w:rFonts w:cstheme="minorHAnsi"/>
          <w:sz w:val="24"/>
          <w:szCs w:val="24"/>
        </w:rPr>
        <w:t>нанотехнологий</w:t>
      </w:r>
      <w:proofErr w:type="spellEnd"/>
      <w:r w:rsidRPr="0056311D">
        <w:rPr>
          <w:rFonts w:cstheme="minorHAnsi"/>
          <w:sz w:val="24"/>
          <w:szCs w:val="24"/>
        </w:rPr>
        <w:t>» с получением соответствующего сертификата участника.</w:t>
      </w:r>
    </w:p>
    <w:p w14:paraId="68866489" w14:textId="53734D5E" w:rsidR="003F720A" w:rsidRPr="0056311D" w:rsidRDefault="003F720A" w:rsidP="003F720A">
      <w:pPr>
        <w:pStyle w:val="3"/>
        <w:numPr>
          <w:ilvl w:val="2"/>
          <w:numId w:val="69"/>
        </w:numPr>
      </w:pPr>
      <w:r w:rsidRPr="0056311D">
        <w:t>Аттестация МИЭФ как уполномоченного центра Лондонского университета</w:t>
      </w:r>
    </w:p>
    <w:p w14:paraId="096BE518" w14:textId="48E70A0D" w:rsidR="003F720A" w:rsidRPr="0056311D" w:rsidRDefault="003F720A" w:rsidP="00464698">
      <w:pPr>
        <w:spacing w:before="0" w:after="120" w:line="240" w:lineRule="auto"/>
        <w:ind w:firstLine="709"/>
        <w:jc w:val="both"/>
        <w:rPr>
          <w:rFonts w:cstheme="minorHAnsi"/>
          <w:sz w:val="24"/>
          <w:szCs w:val="24"/>
        </w:rPr>
      </w:pPr>
      <w:r w:rsidRPr="0056311D">
        <w:rPr>
          <w:rFonts w:cstheme="minorHAnsi"/>
          <w:sz w:val="24"/>
          <w:szCs w:val="24"/>
        </w:rPr>
        <w:t>Международный институт Экономики и финансов с 2010 года имеет статус Уполномоченного Центра Лондонского университета (</w:t>
      </w:r>
      <w:proofErr w:type="spellStart"/>
      <w:r w:rsidRPr="0056311D">
        <w:rPr>
          <w:rFonts w:cstheme="minorHAnsi"/>
          <w:sz w:val="24"/>
          <w:szCs w:val="24"/>
        </w:rPr>
        <w:t>Affiliate</w:t>
      </w:r>
      <w:proofErr w:type="spellEnd"/>
      <w:r w:rsidRPr="0056311D">
        <w:rPr>
          <w:rFonts w:cstheme="minorHAnsi"/>
          <w:sz w:val="24"/>
          <w:szCs w:val="24"/>
        </w:rPr>
        <w:t xml:space="preserve"> </w:t>
      </w:r>
      <w:proofErr w:type="spellStart"/>
      <w:r w:rsidRPr="0056311D">
        <w:rPr>
          <w:rFonts w:cstheme="minorHAnsi"/>
          <w:sz w:val="24"/>
          <w:szCs w:val="24"/>
        </w:rPr>
        <w:t>Centre</w:t>
      </w:r>
      <w:proofErr w:type="spellEnd"/>
      <w:r w:rsidRPr="0056311D">
        <w:rPr>
          <w:rFonts w:cstheme="minorHAnsi"/>
          <w:sz w:val="24"/>
          <w:szCs w:val="24"/>
        </w:rPr>
        <w:t xml:space="preserve">), наивысший из </w:t>
      </w:r>
      <w:proofErr w:type="spellStart"/>
      <w:r w:rsidRPr="0056311D">
        <w:rPr>
          <w:rFonts w:cstheme="minorHAnsi"/>
          <w:sz w:val="24"/>
          <w:szCs w:val="24"/>
        </w:rPr>
        <w:t>присваеваемых</w:t>
      </w:r>
      <w:proofErr w:type="spellEnd"/>
      <w:r w:rsidRPr="0056311D">
        <w:rPr>
          <w:rFonts w:cstheme="minorHAnsi"/>
          <w:sz w:val="24"/>
          <w:szCs w:val="24"/>
        </w:rPr>
        <w:t xml:space="preserve"> Лондонским университетом (ЛУ) институтам-партнерам. В данном качестве МИЭФ ежегодно проходит мониторинг своей деятельности со стороны ЛУ (</w:t>
      </w:r>
      <w:proofErr w:type="spellStart"/>
      <w:r w:rsidRPr="0056311D">
        <w:rPr>
          <w:rFonts w:cstheme="minorHAnsi"/>
          <w:sz w:val="24"/>
          <w:szCs w:val="24"/>
        </w:rPr>
        <w:t>Institution</w:t>
      </w:r>
      <w:proofErr w:type="spellEnd"/>
      <w:r w:rsidRPr="0056311D">
        <w:rPr>
          <w:rFonts w:cstheme="minorHAnsi"/>
          <w:sz w:val="24"/>
          <w:szCs w:val="24"/>
        </w:rPr>
        <w:t xml:space="preserve"> </w:t>
      </w:r>
      <w:proofErr w:type="spellStart"/>
      <w:r w:rsidRPr="0056311D">
        <w:rPr>
          <w:rFonts w:cstheme="minorHAnsi"/>
          <w:sz w:val="24"/>
          <w:szCs w:val="24"/>
        </w:rPr>
        <w:t>Annual</w:t>
      </w:r>
      <w:proofErr w:type="spellEnd"/>
      <w:r w:rsidRPr="0056311D">
        <w:rPr>
          <w:rFonts w:cstheme="minorHAnsi"/>
          <w:sz w:val="24"/>
          <w:szCs w:val="24"/>
        </w:rPr>
        <w:t xml:space="preserve"> </w:t>
      </w:r>
      <w:proofErr w:type="spellStart"/>
      <w:r w:rsidRPr="0056311D">
        <w:rPr>
          <w:rFonts w:cstheme="minorHAnsi"/>
          <w:sz w:val="24"/>
          <w:szCs w:val="24"/>
        </w:rPr>
        <w:t>Monitoring</w:t>
      </w:r>
      <w:proofErr w:type="spellEnd"/>
      <w:r w:rsidRPr="0056311D">
        <w:rPr>
          <w:rFonts w:cstheme="minorHAnsi"/>
          <w:sz w:val="24"/>
          <w:szCs w:val="24"/>
        </w:rPr>
        <w:t>), и проходит аттестационную экспертизу один раз в 4 года. Такую экспертизу (</w:t>
      </w:r>
      <w:proofErr w:type="spellStart"/>
      <w:r w:rsidRPr="0056311D">
        <w:rPr>
          <w:rFonts w:cstheme="minorHAnsi"/>
          <w:sz w:val="24"/>
          <w:szCs w:val="24"/>
        </w:rPr>
        <w:t>Institution</w:t>
      </w:r>
      <w:proofErr w:type="spellEnd"/>
      <w:r w:rsidRPr="0056311D">
        <w:rPr>
          <w:rFonts w:cstheme="minorHAnsi"/>
          <w:sz w:val="24"/>
          <w:szCs w:val="24"/>
        </w:rPr>
        <w:t xml:space="preserve"> </w:t>
      </w:r>
      <w:proofErr w:type="spellStart"/>
      <w:r w:rsidRPr="0056311D">
        <w:rPr>
          <w:rFonts w:cstheme="minorHAnsi"/>
          <w:sz w:val="24"/>
          <w:szCs w:val="24"/>
        </w:rPr>
        <w:t>Periodical</w:t>
      </w:r>
      <w:proofErr w:type="spellEnd"/>
      <w:r w:rsidRPr="0056311D">
        <w:rPr>
          <w:rFonts w:cstheme="minorHAnsi"/>
          <w:sz w:val="24"/>
          <w:szCs w:val="24"/>
        </w:rPr>
        <w:t xml:space="preserve"> </w:t>
      </w:r>
      <w:proofErr w:type="spellStart"/>
      <w:r w:rsidRPr="0056311D">
        <w:rPr>
          <w:rFonts w:cstheme="minorHAnsi"/>
          <w:sz w:val="24"/>
          <w:szCs w:val="24"/>
        </w:rPr>
        <w:t>Review</w:t>
      </w:r>
      <w:proofErr w:type="spellEnd"/>
      <w:r w:rsidRPr="0056311D">
        <w:rPr>
          <w:rFonts w:cstheme="minorHAnsi"/>
          <w:sz w:val="24"/>
          <w:szCs w:val="24"/>
        </w:rPr>
        <w:t>) МИЭФ прошел в 2014 году, в несколько этапов, в соответствии с требованиями и критериями ЛУ в отношении качества организации учебного процесса, преподавания, работы со студентами, состава преподавателей, академическими достижениями и другими. МИЭФ был подготовлен отчет в требуемом формате (</w:t>
      </w:r>
      <w:proofErr w:type="spellStart"/>
      <w:r w:rsidRPr="0056311D">
        <w:rPr>
          <w:rFonts w:cstheme="minorHAnsi"/>
          <w:sz w:val="24"/>
          <w:szCs w:val="24"/>
        </w:rPr>
        <w:t>Self</w:t>
      </w:r>
      <w:proofErr w:type="spellEnd"/>
      <w:r w:rsidRPr="0056311D">
        <w:rPr>
          <w:rFonts w:cstheme="minorHAnsi"/>
          <w:sz w:val="24"/>
          <w:szCs w:val="24"/>
        </w:rPr>
        <w:t xml:space="preserve"> </w:t>
      </w:r>
      <w:proofErr w:type="spellStart"/>
      <w:r w:rsidRPr="0056311D">
        <w:rPr>
          <w:rFonts w:cstheme="minorHAnsi"/>
          <w:sz w:val="24"/>
          <w:szCs w:val="24"/>
        </w:rPr>
        <w:t>Evaluation</w:t>
      </w:r>
      <w:proofErr w:type="spellEnd"/>
      <w:r w:rsidRPr="0056311D">
        <w:rPr>
          <w:rFonts w:cstheme="minorHAnsi"/>
          <w:sz w:val="24"/>
          <w:szCs w:val="24"/>
        </w:rPr>
        <w:t xml:space="preserve"> </w:t>
      </w:r>
      <w:proofErr w:type="spellStart"/>
      <w:r w:rsidRPr="0056311D">
        <w:rPr>
          <w:rFonts w:cstheme="minorHAnsi"/>
          <w:sz w:val="24"/>
          <w:szCs w:val="24"/>
        </w:rPr>
        <w:t>Document</w:t>
      </w:r>
      <w:proofErr w:type="spellEnd"/>
      <w:r w:rsidRPr="0056311D">
        <w:rPr>
          <w:rFonts w:cstheme="minorHAnsi"/>
          <w:sz w:val="24"/>
          <w:szCs w:val="24"/>
        </w:rPr>
        <w:t xml:space="preserve">), который был направлен на экспертизу, после чего МИЭФ посетила ответственная комиссия Лондонского университета. Представители комиссии ознакомились с материальной базой и условиями обучения студентов, посетили лекции и семинарские занятия, провели ознакомительные встречи с представителями администрации МИЭФ, преподавателями и студентами. По итогам визита были даны рекомендации по организации и развитию учебного процесса, а также его методического и технического обеспечения. В МИЭФ был направлен итоговый отчет и письмо о подтверждении статуса МИЭФ решением Академического Комитета Международной академии ЛУ от 12 июня 2014 года. </w:t>
      </w:r>
      <w:proofErr w:type="gramStart"/>
      <w:r w:rsidRPr="0056311D">
        <w:rPr>
          <w:rFonts w:cstheme="minorHAnsi"/>
          <w:sz w:val="24"/>
          <w:szCs w:val="24"/>
        </w:rPr>
        <w:t>Лондонский университет высоко оценил работу МИЭФ по реализации международной образовательной программы двух дипломов, охарактеризовав Институт как один из наиболее успешных в мире в этой деятельности</w:t>
      </w:r>
      <w:proofErr w:type="gramEnd"/>
    </w:p>
    <w:p w14:paraId="6D7F7AD9" w14:textId="77777777" w:rsidR="00CB0F3F" w:rsidRPr="0056311D" w:rsidRDefault="00CB0F3F" w:rsidP="00043CBC">
      <w:pPr>
        <w:pStyle w:val="2"/>
        <w:numPr>
          <w:ilvl w:val="1"/>
          <w:numId w:val="69"/>
        </w:numPr>
      </w:pPr>
      <w:bookmarkStart w:id="189" w:name="_Toc278494392"/>
      <w:r w:rsidRPr="0056311D">
        <w:t>Оценка качества подготовки выпускников НИУ ВШЭ работодателями</w:t>
      </w:r>
      <w:bookmarkEnd w:id="189"/>
    </w:p>
    <w:p w14:paraId="4E98C174" w14:textId="77777777" w:rsidR="00C47FCB" w:rsidRPr="0056311D" w:rsidRDefault="00C47FCB" w:rsidP="00C47FCB">
      <w:pPr>
        <w:spacing w:before="0" w:after="120" w:line="240" w:lineRule="auto"/>
        <w:ind w:firstLine="708"/>
        <w:jc w:val="both"/>
        <w:rPr>
          <w:rFonts w:cstheme="minorHAnsi"/>
          <w:sz w:val="24"/>
          <w:szCs w:val="24"/>
          <w:shd w:val="clear" w:color="auto" w:fill="FFFFFF"/>
        </w:rPr>
      </w:pPr>
      <w:r w:rsidRPr="0056311D">
        <w:rPr>
          <w:rFonts w:cstheme="minorHAnsi"/>
          <w:sz w:val="24"/>
          <w:szCs w:val="24"/>
          <w:shd w:val="clear" w:color="auto" w:fill="FFFFFF"/>
        </w:rPr>
        <w:t>Опросы работодателей выпускников НИУ ВШЭ проводятся Центром по работе с выпускниками ежегодно, начиная с 2011 г.  С 2013 г. к проведению исследования был привлечен Центр внутреннего мониторинга.</w:t>
      </w:r>
    </w:p>
    <w:p w14:paraId="55426B43" w14:textId="77777777" w:rsidR="00C47FCB" w:rsidRPr="0056311D" w:rsidRDefault="00C47FCB" w:rsidP="00C47FCB">
      <w:pPr>
        <w:pStyle w:val="Default"/>
        <w:spacing w:after="120"/>
        <w:ind w:firstLine="708"/>
        <w:jc w:val="both"/>
        <w:rPr>
          <w:rFonts w:asciiTheme="minorHAnsi" w:hAnsiTheme="minorHAnsi" w:cstheme="minorHAnsi"/>
          <w:color w:val="auto"/>
          <w:spacing w:val="4"/>
        </w:rPr>
      </w:pPr>
      <w:r w:rsidRPr="0056311D">
        <w:rPr>
          <w:rFonts w:asciiTheme="minorHAnsi" w:hAnsiTheme="minorHAnsi" w:cstheme="minorHAnsi"/>
          <w:color w:val="auto"/>
          <w:shd w:val="clear" w:color="auto" w:fill="FFFFFF"/>
        </w:rPr>
        <w:t xml:space="preserve">В ходе исследования в сентябре-октябре 2013 года был проведен </w:t>
      </w:r>
      <w:r w:rsidRPr="0056311D">
        <w:rPr>
          <w:rFonts w:asciiTheme="minorHAnsi" w:hAnsiTheme="minorHAnsi" w:cstheme="minorHAnsi"/>
          <w:color w:val="auto"/>
          <w:spacing w:val="4"/>
        </w:rPr>
        <w:t>телефонный опрос более 2000 выпускников 2012 года ряда факультетов НИУ ВШЭ, включая кампусы в Москве, Санкт-Петербурге, Перми и Нижнем Новгороде.</w:t>
      </w:r>
    </w:p>
    <w:p w14:paraId="7019C74C" w14:textId="77777777" w:rsidR="00C47FCB" w:rsidRPr="0056311D" w:rsidRDefault="00C47FCB" w:rsidP="00C47FCB">
      <w:pPr>
        <w:spacing w:before="0" w:after="120" w:line="240" w:lineRule="auto"/>
        <w:ind w:firstLine="708"/>
        <w:jc w:val="both"/>
        <w:rPr>
          <w:rFonts w:cstheme="minorHAnsi"/>
          <w:sz w:val="24"/>
          <w:szCs w:val="24"/>
        </w:rPr>
      </w:pPr>
      <w:r w:rsidRPr="0056311D">
        <w:rPr>
          <w:rFonts w:cstheme="minorHAnsi"/>
          <w:sz w:val="24"/>
          <w:szCs w:val="24"/>
        </w:rPr>
        <w:t>В результате опроса была создана база данных работодателей выпускников НИУ ВШЭ 2012 года для проведения следующего этапа иссле</w:t>
      </w:r>
      <w:r w:rsidR="00383E88" w:rsidRPr="0056311D">
        <w:rPr>
          <w:rFonts w:cstheme="minorHAnsi"/>
          <w:sz w:val="24"/>
          <w:szCs w:val="24"/>
        </w:rPr>
        <w:t>дования – опроса работодателей.</w:t>
      </w:r>
    </w:p>
    <w:p w14:paraId="27FFA646" w14:textId="77777777" w:rsidR="00C47FCB" w:rsidRPr="0056311D" w:rsidRDefault="00C47FCB" w:rsidP="00383E88">
      <w:pPr>
        <w:spacing w:before="0" w:after="120" w:line="240" w:lineRule="auto"/>
        <w:ind w:left="709" w:firstLine="709"/>
        <w:jc w:val="both"/>
        <w:rPr>
          <w:rFonts w:cstheme="minorHAnsi"/>
          <w:sz w:val="24"/>
          <w:szCs w:val="24"/>
        </w:rPr>
      </w:pPr>
      <w:r w:rsidRPr="0056311D">
        <w:rPr>
          <w:rFonts w:cstheme="minorHAnsi"/>
          <w:sz w:val="24"/>
          <w:szCs w:val="24"/>
        </w:rPr>
        <w:t>Опрос 400 работодателей выпускников НИУ ВШЭ 2012 года выпуска проводился в октябре-ноябре 2013 г. с целью получения экспертных оценок работодателей об уровне подготовки выпускников НИУ ВШЭ, соответствии их профессиональных компетенций занимаемым позициям, а также выявления требован</w:t>
      </w:r>
      <w:r w:rsidR="00383E88" w:rsidRPr="0056311D">
        <w:rPr>
          <w:rFonts w:cstheme="minorHAnsi"/>
          <w:sz w:val="24"/>
          <w:szCs w:val="24"/>
        </w:rPr>
        <w:t>ий, предъявляемых рынком труда.</w:t>
      </w:r>
    </w:p>
    <w:p w14:paraId="159A820E" w14:textId="77777777" w:rsidR="00C47FCB" w:rsidRPr="0056311D" w:rsidRDefault="00C47FCB" w:rsidP="00383E88">
      <w:pPr>
        <w:spacing w:before="0" w:after="120" w:line="240" w:lineRule="auto"/>
        <w:ind w:firstLine="709"/>
        <w:jc w:val="both"/>
        <w:rPr>
          <w:rFonts w:cstheme="minorHAnsi"/>
          <w:sz w:val="24"/>
          <w:szCs w:val="24"/>
        </w:rPr>
      </w:pPr>
      <w:r w:rsidRPr="0056311D">
        <w:rPr>
          <w:rFonts w:cstheme="minorHAnsi"/>
          <w:sz w:val="24"/>
          <w:szCs w:val="24"/>
        </w:rPr>
        <w:t xml:space="preserve">В ходе опроса работодателей была получена информация о: </w:t>
      </w:r>
    </w:p>
    <w:p w14:paraId="637C1685" w14:textId="77777777" w:rsidR="00C47FCB" w:rsidRPr="0056311D" w:rsidRDefault="00C47FCB" w:rsidP="00A06D52">
      <w:pPr>
        <w:numPr>
          <w:ilvl w:val="0"/>
          <w:numId w:val="23"/>
        </w:numPr>
        <w:spacing w:before="0" w:after="0" w:line="240" w:lineRule="auto"/>
        <w:ind w:left="709" w:hanging="425"/>
        <w:jc w:val="both"/>
        <w:rPr>
          <w:rFonts w:cstheme="minorHAnsi"/>
          <w:sz w:val="24"/>
          <w:szCs w:val="24"/>
        </w:rPr>
      </w:pPr>
      <w:proofErr w:type="gramStart"/>
      <w:r w:rsidRPr="0056311D">
        <w:rPr>
          <w:rFonts w:cstheme="minorHAnsi"/>
          <w:sz w:val="24"/>
          <w:szCs w:val="24"/>
        </w:rPr>
        <w:t>требованиях</w:t>
      </w:r>
      <w:proofErr w:type="gramEnd"/>
      <w:r w:rsidRPr="0056311D">
        <w:rPr>
          <w:rFonts w:cstheme="minorHAnsi"/>
          <w:sz w:val="24"/>
          <w:szCs w:val="24"/>
        </w:rPr>
        <w:t xml:space="preserve">, предъявляемых к выпускникам при приёме на работу, и предпочтениях работодателей относительно выпускников конкретных ВУЗов; </w:t>
      </w:r>
    </w:p>
    <w:p w14:paraId="2A78D871" w14:textId="77777777" w:rsidR="00C47FCB" w:rsidRPr="0056311D" w:rsidRDefault="00C47FCB" w:rsidP="00A06D52">
      <w:pPr>
        <w:numPr>
          <w:ilvl w:val="0"/>
          <w:numId w:val="23"/>
        </w:numPr>
        <w:spacing w:before="0" w:after="0" w:line="240" w:lineRule="auto"/>
        <w:ind w:left="709" w:hanging="425"/>
        <w:jc w:val="both"/>
        <w:rPr>
          <w:rFonts w:cstheme="minorHAnsi"/>
          <w:sz w:val="24"/>
          <w:szCs w:val="24"/>
        </w:rPr>
      </w:pPr>
      <w:r w:rsidRPr="0056311D">
        <w:rPr>
          <w:rFonts w:cstheme="minorHAnsi"/>
          <w:sz w:val="24"/>
          <w:szCs w:val="24"/>
        </w:rPr>
        <w:t xml:space="preserve">основных должностных </w:t>
      </w:r>
      <w:proofErr w:type="gramStart"/>
      <w:r w:rsidRPr="0056311D">
        <w:rPr>
          <w:rFonts w:cstheme="minorHAnsi"/>
          <w:sz w:val="24"/>
          <w:szCs w:val="24"/>
        </w:rPr>
        <w:t>обязанностях</w:t>
      </w:r>
      <w:proofErr w:type="gramEnd"/>
      <w:r w:rsidRPr="0056311D">
        <w:rPr>
          <w:rFonts w:cstheme="minorHAnsi"/>
          <w:sz w:val="24"/>
          <w:szCs w:val="24"/>
        </w:rPr>
        <w:t xml:space="preserve"> и профессиональных задачах, стоящих перед выпускниками; </w:t>
      </w:r>
    </w:p>
    <w:p w14:paraId="79141EA5" w14:textId="77777777" w:rsidR="00C47FCB" w:rsidRPr="0056311D" w:rsidRDefault="00C47FCB" w:rsidP="00A06D52">
      <w:pPr>
        <w:numPr>
          <w:ilvl w:val="0"/>
          <w:numId w:val="23"/>
        </w:numPr>
        <w:spacing w:before="0" w:after="0" w:line="240" w:lineRule="auto"/>
        <w:ind w:left="709" w:hanging="425"/>
        <w:jc w:val="both"/>
        <w:rPr>
          <w:rFonts w:cstheme="minorHAnsi"/>
          <w:sz w:val="24"/>
          <w:szCs w:val="24"/>
        </w:rPr>
      </w:pPr>
      <w:proofErr w:type="gramStart"/>
      <w:r w:rsidRPr="0056311D">
        <w:rPr>
          <w:rFonts w:cstheme="minorHAnsi"/>
          <w:sz w:val="24"/>
          <w:szCs w:val="24"/>
        </w:rPr>
        <w:t>оценках</w:t>
      </w:r>
      <w:proofErr w:type="gramEnd"/>
      <w:r w:rsidRPr="0056311D">
        <w:rPr>
          <w:rFonts w:cstheme="minorHAnsi"/>
          <w:sz w:val="24"/>
          <w:szCs w:val="24"/>
        </w:rPr>
        <w:t xml:space="preserve"> навыков и способностей выпускников НИУ ВШЭ при выполнении ими профессиональных задач; </w:t>
      </w:r>
    </w:p>
    <w:p w14:paraId="13E8979B" w14:textId="77777777" w:rsidR="00C47FCB" w:rsidRPr="0056311D" w:rsidRDefault="00C47FCB" w:rsidP="00A06D52">
      <w:pPr>
        <w:numPr>
          <w:ilvl w:val="0"/>
          <w:numId w:val="23"/>
        </w:numPr>
        <w:spacing w:before="0" w:after="0" w:line="240" w:lineRule="auto"/>
        <w:ind w:left="709" w:hanging="425"/>
        <w:jc w:val="both"/>
        <w:rPr>
          <w:rFonts w:cstheme="minorHAnsi"/>
          <w:sz w:val="24"/>
          <w:szCs w:val="24"/>
        </w:rPr>
      </w:pPr>
      <w:proofErr w:type="gramStart"/>
      <w:r w:rsidRPr="0056311D">
        <w:rPr>
          <w:rFonts w:cstheme="minorHAnsi"/>
          <w:sz w:val="24"/>
          <w:szCs w:val="24"/>
        </w:rPr>
        <w:t>оценках</w:t>
      </w:r>
      <w:proofErr w:type="gramEnd"/>
      <w:r w:rsidRPr="0056311D">
        <w:rPr>
          <w:rFonts w:cstheme="minorHAnsi"/>
          <w:sz w:val="24"/>
          <w:szCs w:val="24"/>
        </w:rPr>
        <w:t xml:space="preserve"> сильных и слабых сторон выпускников НИУ ВШЭ, отличий выпускников НИУ ВШЭ от выпускников других ВУЗов, включая профессиональную подготовку, отношение к работе, взаимоотношения с коллегами и т.д.; </w:t>
      </w:r>
    </w:p>
    <w:p w14:paraId="5D0CCBEE" w14:textId="77777777" w:rsidR="00C47FCB" w:rsidRPr="0056311D" w:rsidRDefault="00C47FCB" w:rsidP="00A06D52">
      <w:pPr>
        <w:numPr>
          <w:ilvl w:val="0"/>
          <w:numId w:val="23"/>
        </w:numPr>
        <w:spacing w:before="0" w:after="0" w:line="240" w:lineRule="auto"/>
        <w:ind w:left="709" w:hanging="425"/>
        <w:jc w:val="both"/>
        <w:rPr>
          <w:rFonts w:cstheme="minorHAnsi"/>
          <w:sz w:val="24"/>
          <w:szCs w:val="24"/>
        </w:rPr>
      </w:pPr>
      <w:proofErr w:type="gramStart"/>
      <w:r w:rsidRPr="0056311D">
        <w:rPr>
          <w:rFonts w:cstheme="minorHAnsi"/>
          <w:sz w:val="24"/>
          <w:szCs w:val="24"/>
        </w:rPr>
        <w:t>пожеланиях</w:t>
      </w:r>
      <w:proofErr w:type="gramEnd"/>
      <w:r w:rsidRPr="0056311D">
        <w:rPr>
          <w:rFonts w:cstheme="minorHAnsi"/>
          <w:sz w:val="24"/>
          <w:szCs w:val="24"/>
        </w:rPr>
        <w:t xml:space="preserve"> относительно внесения изменений в программы профессиональной подготовки в НИУ ВШЭ. </w:t>
      </w:r>
    </w:p>
    <w:p w14:paraId="4EF85342" w14:textId="77777777" w:rsidR="00C47FCB" w:rsidRPr="0056311D" w:rsidRDefault="00C47FCB" w:rsidP="00CD10DA">
      <w:pPr>
        <w:widowControl w:val="0"/>
        <w:suppressAutoHyphens/>
        <w:spacing w:before="0" w:after="120" w:line="240" w:lineRule="auto"/>
        <w:ind w:firstLine="709"/>
        <w:jc w:val="both"/>
        <w:rPr>
          <w:rFonts w:cstheme="minorHAnsi"/>
          <w:sz w:val="24"/>
          <w:szCs w:val="24"/>
        </w:rPr>
      </w:pPr>
      <w:r w:rsidRPr="0056311D">
        <w:rPr>
          <w:rFonts w:cstheme="minorHAnsi"/>
          <w:sz w:val="24"/>
          <w:szCs w:val="24"/>
        </w:rPr>
        <w:t xml:space="preserve">В целом работодатели высоко оценивают подготовку выпускников НИУ ВШЭ, в частности, в сравнении с выпускниками других вузов. К общим пожеланиям работодателей можно отнести </w:t>
      </w:r>
      <w:proofErr w:type="gramStart"/>
      <w:r w:rsidRPr="0056311D">
        <w:rPr>
          <w:rFonts w:cstheme="minorHAnsi"/>
          <w:sz w:val="24"/>
          <w:szCs w:val="24"/>
        </w:rPr>
        <w:t>следующие</w:t>
      </w:r>
      <w:proofErr w:type="gramEnd"/>
      <w:r w:rsidRPr="0056311D">
        <w:rPr>
          <w:rFonts w:cstheme="minorHAnsi"/>
          <w:sz w:val="24"/>
          <w:szCs w:val="24"/>
        </w:rPr>
        <w:t>:</w:t>
      </w:r>
    </w:p>
    <w:p w14:paraId="279EF71A" w14:textId="77777777" w:rsidR="00C47FCB" w:rsidRPr="0056311D" w:rsidRDefault="00C47FCB" w:rsidP="00A06D52">
      <w:pPr>
        <w:pStyle w:val="af"/>
        <w:widowControl w:val="0"/>
        <w:numPr>
          <w:ilvl w:val="0"/>
          <w:numId w:val="24"/>
        </w:numPr>
        <w:suppressAutoHyphens/>
        <w:spacing w:before="0" w:after="0" w:line="240" w:lineRule="auto"/>
        <w:ind w:left="709" w:hanging="425"/>
        <w:contextualSpacing w:val="0"/>
        <w:jc w:val="both"/>
        <w:rPr>
          <w:rFonts w:cstheme="minorHAnsi"/>
          <w:sz w:val="24"/>
          <w:szCs w:val="24"/>
        </w:rPr>
      </w:pPr>
      <w:r w:rsidRPr="0056311D">
        <w:rPr>
          <w:rFonts w:cstheme="minorHAnsi"/>
          <w:sz w:val="24"/>
          <w:szCs w:val="24"/>
        </w:rPr>
        <w:t>усиление практической составляющей обучения, в том числе развития системы практик и стажировок на ранних курсах;</w:t>
      </w:r>
    </w:p>
    <w:p w14:paraId="187A580B" w14:textId="77777777" w:rsidR="00C47FCB" w:rsidRPr="0056311D" w:rsidRDefault="00C47FCB" w:rsidP="00A06D52">
      <w:pPr>
        <w:pStyle w:val="af"/>
        <w:widowControl w:val="0"/>
        <w:numPr>
          <w:ilvl w:val="0"/>
          <w:numId w:val="24"/>
        </w:numPr>
        <w:suppressAutoHyphens/>
        <w:spacing w:before="0" w:after="0" w:line="240" w:lineRule="auto"/>
        <w:ind w:left="709" w:hanging="425"/>
        <w:contextualSpacing w:val="0"/>
        <w:jc w:val="both"/>
        <w:rPr>
          <w:rFonts w:cstheme="minorHAnsi"/>
          <w:sz w:val="24"/>
          <w:szCs w:val="24"/>
        </w:rPr>
      </w:pPr>
      <w:r w:rsidRPr="0056311D">
        <w:rPr>
          <w:rFonts w:cstheme="minorHAnsi"/>
          <w:sz w:val="24"/>
          <w:szCs w:val="24"/>
        </w:rPr>
        <w:t xml:space="preserve">приглашение практиков в качестве преподавателей; </w:t>
      </w:r>
    </w:p>
    <w:p w14:paraId="28906F4C" w14:textId="77777777" w:rsidR="00C47FCB" w:rsidRPr="0056311D" w:rsidRDefault="00C47FCB" w:rsidP="00A06D52">
      <w:pPr>
        <w:pStyle w:val="af"/>
        <w:widowControl w:val="0"/>
        <w:numPr>
          <w:ilvl w:val="0"/>
          <w:numId w:val="24"/>
        </w:numPr>
        <w:suppressAutoHyphens/>
        <w:spacing w:before="0" w:after="0" w:line="240" w:lineRule="auto"/>
        <w:ind w:left="709" w:hanging="425"/>
        <w:contextualSpacing w:val="0"/>
        <w:jc w:val="both"/>
        <w:rPr>
          <w:rFonts w:cstheme="minorHAnsi"/>
          <w:sz w:val="24"/>
          <w:szCs w:val="24"/>
        </w:rPr>
      </w:pPr>
      <w:r w:rsidRPr="0056311D">
        <w:rPr>
          <w:rFonts w:cstheme="minorHAnsi"/>
          <w:sz w:val="24"/>
          <w:szCs w:val="24"/>
        </w:rPr>
        <w:t>решение кейсов, которые побуждают к самостоятельному нестандартному мышлению;</w:t>
      </w:r>
    </w:p>
    <w:p w14:paraId="480A6D28" w14:textId="77777777" w:rsidR="00C47FCB" w:rsidRPr="0056311D" w:rsidRDefault="00C47FCB" w:rsidP="00A06D52">
      <w:pPr>
        <w:pStyle w:val="af"/>
        <w:widowControl w:val="0"/>
        <w:numPr>
          <w:ilvl w:val="0"/>
          <w:numId w:val="24"/>
        </w:numPr>
        <w:suppressAutoHyphens/>
        <w:spacing w:before="0" w:after="0" w:line="240" w:lineRule="auto"/>
        <w:ind w:left="709" w:hanging="425"/>
        <w:contextualSpacing w:val="0"/>
        <w:jc w:val="both"/>
        <w:rPr>
          <w:rFonts w:cstheme="minorHAnsi"/>
          <w:sz w:val="24"/>
          <w:szCs w:val="24"/>
        </w:rPr>
      </w:pPr>
      <w:r w:rsidRPr="0056311D">
        <w:rPr>
          <w:rFonts w:cstheme="minorHAnsi"/>
          <w:sz w:val="24"/>
          <w:szCs w:val="24"/>
        </w:rPr>
        <w:t>расширение диапазона факультативных курсов;</w:t>
      </w:r>
    </w:p>
    <w:p w14:paraId="530A7A5C" w14:textId="77777777" w:rsidR="00C47FCB" w:rsidRPr="0056311D" w:rsidRDefault="00C47FCB" w:rsidP="00A06D52">
      <w:pPr>
        <w:pStyle w:val="af"/>
        <w:widowControl w:val="0"/>
        <w:numPr>
          <w:ilvl w:val="0"/>
          <w:numId w:val="24"/>
        </w:numPr>
        <w:suppressAutoHyphens/>
        <w:spacing w:before="0" w:after="0" w:line="240" w:lineRule="auto"/>
        <w:ind w:left="709" w:hanging="425"/>
        <w:contextualSpacing w:val="0"/>
        <w:jc w:val="both"/>
        <w:rPr>
          <w:rFonts w:cstheme="minorHAnsi"/>
          <w:sz w:val="24"/>
          <w:szCs w:val="24"/>
        </w:rPr>
      </w:pPr>
      <w:r w:rsidRPr="0056311D">
        <w:rPr>
          <w:rFonts w:cstheme="minorHAnsi"/>
          <w:sz w:val="24"/>
          <w:szCs w:val="24"/>
        </w:rPr>
        <w:t xml:space="preserve">введение в образовательную программу специализированных курсов, отражающих изменения требований рынка труда (см. Приложения 10.2); </w:t>
      </w:r>
    </w:p>
    <w:p w14:paraId="54050BAA" w14:textId="77777777" w:rsidR="00C47FCB" w:rsidRPr="0056311D" w:rsidRDefault="00C47FCB" w:rsidP="00A06D52">
      <w:pPr>
        <w:pStyle w:val="af"/>
        <w:widowControl w:val="0"/>
        <w:numPr>
          <w:ilvl w:val="0"/>
          <w:numId w:val="24"/>
        </w:numPr>
        <w:suppressAutoHyphens/>
        <w:spacing w:before="0" w:after="0" w:line="240" w:lineRule="auto"/>
        <w:ind w:left="709" w:hanging="425"/>
        <w:contextualSpacing w:val="0"/>
        <w:jc w:val="both"/>
        <w:rPr>
          <w:rFonts w:cstheme="minorHAnsi"/>
          <w:sz w:val="24"/>
          <w:szCs w:val="24"/>
        </w:rPr>
      </w:pPr>
      <w:r w:rsidRPr="0056311D">
        <w:rPr>
          <w:rFonts w:cstheme="minorHAnsi"/>
          <w:sz w:val="24"/>
          <w:szCs w:val="24"/>
        </w:rPr>
        <w:t xml:space="preserve">преподавать больше курсов на </w:t>
      </w:r>
      <w:proofErr w:type="gramStart"/>
      <w:r w:rsidRPr="0056311D">
        <w:rPr>
          <w:rFonts w:cstheme="minorHAnsi"/>
          <w:sz w:val="24"/>
          <w:szCs w:val="24"/>
        </w:rPr>
        <w:t>английском</w:t>
      </w:r>
      <w:proofErr w:type="gramEnd"/>
      <w:r w:rsidRPr="0056311D">
        <w:rPr>
          <w:rFonts w:cstheme="minorHAnsi"/>
          <w:sz w:val="24"/>
          <w:szCs w:val="24"/>
        </w:rPr>
        <w:t xml:space="preserve"> языке;</w:t>
      </w:r>
    </w:p>
    <w:p w14:paraId="609D5657" w14:textId="77777777" w:rsidR="00C47FCB" w:rsidRPr="0056311D" w:rsidRDefault="00C47FCB" w:rsidP="00A06D52">
      <w:pPr>
        <w:pStyle w:val="af"/>
        <w:widowControl w:val="0"/>
        <w:numPr>
          <w:ilvl w:val="0"/>
          <w:numId w:val="24"/>
        </w:numPr>
        <w:suppressAutoHyphens/>
        <w:spacing w:before="0" w:after="0" w:line="240" w:lineRule="auto"/>
        <w:ind w:left="709" w:hanging="425"/>
        <w:contextualSpacing w:val="0"/>
        <w:jc w:val="both"/>
        <w:rPr>
          <w:rFonts w:cstheme="minorHAnsi"/>
          <w:sz w:val="24"/>
          <w:szCs w:val="24"/>
        </w:rPr>
      </w:pPr>
      <w:r w:rsidRPr="0056311D">
        <w:rPr>
          <w:rFonts w:cstheme="minorHAnsi"/>
          <w:sz w:val="24"/>
          <w:szCs w:val="24"/>
        </w:rPr>
        <w:t xml:space="preserve">проведение тренингов по </w:t>
      </w:r>
      <w:proofErr w:type="gramStart"/>
      <w:r w:rsidRPr="0056311D">
        <w:rPr>
          <w:rFonts w:cstheme="minorHAnsi"/>
          <w:sz w:val="24"/>
          <w:szCs w:val="24"/>
        </w:rPr>
        <w:t>тайм-менеджменту</w:t>
      </w:r>
      <w:proofErr w:type="gramEnd"/>
      <w:r w:rsidRPr="0056311D">
        <w:rPr>
          <w:rFonts w:cstheme="minorHAnsi"/>
          <w:sz w:val="24"/>
          <w:szCs w:val="24"/>
        </w:rPr>
        <w:t xml:space="preserve">, деловой этике, стрессоустойчивости, развитию презентационных, коммуникативных навыков, лидерских качеств, навыков командной работы, публичных выступлений. </w:t>
      </w:r>
    </w:p>
    <w:p w14:paraId="0F0642CA" w14:textId="77777777" w:rsidR="00C47FCB" w:rsidRPr="0056311D" w:rsidRDefault="00C47FCB" w:rsidP="00383E88">
      <w:pPr>
        <w:widowControl w:val="0"/>
        <w:suppressAutoHyphens/>
        <w:spacing w:before="0" w:after="120" w:line="240" w:lineRule="auto"/>
        <w:ind w:firstLine="709"/>
        <w:jc w:val="both"/>
        <w:rPr>
          <w:rFonts w:cstheme="minorHAnsi"/>
          <w:sz w:val="24"/>
          <w:szCs w:val="24"/>
        </w:rPr>
      </w:pPr>
      <w:r w:rsidRPr="0056311D">
        <w:rPr>
          <w:rFonts w:cstheme="minorHAnsi"/>
          <w:sz w:val="24"/>
          <w:szCs w:val="24"/>
        </w:rPr>
        <w:t xml:space="preserve">Результаты исследования были доведены до сведения заинтересованных подразделений и размещены на </w:t>
      </w:r>
      <w:proofErr w:type="gramStart"/>
      <w:r w:rsidRPr="0056311D">
        <w:rPr>
          <w:rFonts w:cstheme="minorHAnsi"/>
          <w:sz w:val="24"/>
          <w:szCs w:val="24"/>
        </w:rPr>
        <w:t>портале</w:t>
      </w:r>
      <w:proofErr w:type="gramEnd"/>
      <w:r w:rsidRPr="0056311D">
        <w:rPr>
          <w:rFonts w:cstheme="minorHAnsi"/>
          <w:sz w:val="24"/>
          <w:szCs w:val="24"/>
        </w:rPr>
        <w:t xml:space="preserve"> НИУ ВШЭ.</w:t>
      </w:r>
    </w:p>
    <w:p w14:paraId="7E3D0A88" w14:textId="77777777" w:rsidR="00C47FCB" w:rsidRPr="0056311D" w:rsidRDefault="00C47FCB" w:rsidP="00C47FCB">
      <w:pPr>
        <w:spacing w:before="0" w:after="120" w:line="240" w:lineRule="auto"/>
        <w:ind w:firstLine="709"/>
        <w:jc w:val="both"/>
        <w:rPr>
          <w:rFonts w:cstheme="minorHAnsi"/>
          <w:sz w:val="24"/>
          <w:szCs w:val="24"/>
        </w:rPr>
      </w:pPr>
      <w:r w:rsidRPr="0056311D">
        <w:rPr>
          <w:rFonts w:cstheme="minorHAnsi"/>
          <w:sz w:val="24"/>
          <w:szCs w:val="24"/>
        </w:rPr>
        <w:t>Подробные материалы по опросу выпускников и работодателей в Приложении 10.2.</w:t>
      </w:r>
    </w:p>
    <w:p w14:paraId="06CA0ABB" w14:textId="77777777" w:rsidR="00CB0F3F" w:rsidRPr="0056311D" w:rsidRDefault="00CB0F3F" w:rsidP="00043CBC">
      <w:pPr>
        <w:pStyle w:val="2"/>
        <w:numPr>
          <w:ilvl w:val="1"/>
          <w:numId w:val="69"/>
        </w:numPr>
      </w:pPr>
      <w:bookmarkStart w:id="190" w:name="_Toc278494393"/>
      <w:r w:rsidRPr="0056311D">
        <w:t>Анализ обращений студентов на горячую линию «Выразительная кнопка»</w:t>
      </w:r>
      <w:bookmarkEnd w:id="190"/>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2"/>
        <w:gridCol w:w="5196"/>
      </w:tblGrid>
      <w:tr w:rsidR="003643E9" w:rsidRPr="0056311D" w14:paraId="507D9197" w14:textId="77777777" w:rsidTr="003643E9">
        <w:tc>
          <w:tcPr>
            <w:tcW w:w="5134" w:type="dxa"/>
          </w:tcPr>
          <w:p w14:paraId="100A5D36" w14:textId="77777777" w:rsidR="003643E9" w:rsidRPr="0056311D" w:rsidRDefault="003643E9" w:rsidP="003643E9">
            <w:pPr>
              <w:spacing w:before="0" w:after="120"/>
              <w:ind w:firstLine="709"/>
              <w:jc w:val="both"/>
              <w:rPr>
                <w:rFonts w:cstheme="minorHAnsi"/>
                <w:sz w:val="24"/>
                <w:szCs w:val="24"/>
              </w:rPr>
            </w:pPr>
            <w:r w:rsidRPr="0056311D">
              <w:rPr>
                <w:rFonts w:cstheme="minorHAnsi"/>
                <w:sz w:val="24"/>
                <w:szCs w:val="24"/>
              </w:rPr>
              <w:t>В 2013/2014 учебном году на корпоративном портале НИУ ВШЭ продолжала  работать горячая линия «Выразительная кнопка». Анализ спектра проблем, отраженных на «Выразительной кнопке», сделан на основе выборки сообщений, поступивших с 01.09.2013 года по 31.08.2014 года. Всего за данный период оставили свои сообщения 2032 респондента. 2% сообщений можно квалифицировать как спам (сообщения, не несущие смысловой нагрузки,  не связанные напрямую с образовательным процессом в НИУ ВШЭ, а также откровенно оскорбительного содержания), 10% выражают одобрение и 88% – неодобрение</w:t>
            </w:r>
            <w:r w:rsidRPr="0056311D">
              <w:rPr>
                <w:rStyle w:val="af9"/>
                <w:rFonts w:cstheme="minorHAnsi"/>
                <w:bCs/>
                <w:sz w:val="24"/>
                <w:szCs w:val="24"/>
              </w:rPr>
              <w:footnoteReference w:id="24"/>
            </w:r>
            <w:r w:rsidRPr="0056311D">
              <w:rPr>
                <w:rFonts w:cstheme="minorHAnsi"/>
                <w:bCs/>
                <w:sz w:val="24"/>
                <w:szCs w:val="24"/>
              </w:rPr>
              <w:t>.</w:t>
            </w:r>
            <w:r w:rsidRPr="0056311D">
              <w:rPr>
                <w:rFonts w:cstheme="minorHAnsi"/>
                <w:sz w:val="24"/>
                <w:szCs w:val="24"/>
              </w:rPr>
              <w:t xml:space="preserve"> (Диаграмма 1).</w:t>
            </w:r>
          </w:p>
        </w:tc>
        <w:tc>
          <w:tcPr>
            <w:tcW w:w="5134" w:type="dxa"/>
          </w:tcPr>
          <w:p w14:paraId="78A699B6" w14:textId="77777777" w:rsidR="003643E9" w:rsidRPr="0056311D" w:rsidRDefault="003643E9" w:rsidP="003643E9">
            <w:pPr>
              <w:spacing w:before="0" w:after="120"/>
              <w:jc w:val="center"/>
              <w:rPr>
                <w:rFonts w:cstheme="minorHAnsi"/>
                <w:b/>
                <w:sz w:val="24"/>
                <w:szCs w:val="24"/>
              </w:rPr>
            </w:pPr>
            <w:r w:rsidRPr="0056311D">
              <w:rPr>
                <w:rFonts w:cstheme="minorHAnsi"/>
                <w:b/>
                <w:sz w:val="24"/>
                <w:szCs w:val="24"/>
              </w:rPr>
              <w:t>Диаграмма 1</w:t>
            </w:r>
          </w:p>
          <w:p w14:paraId="2A63C4B1" w14:textId="77777777" w:rsidR="003643E9" w:rsidRPr="0056311D" w:rsidRDefault="003643E9" w:rsidP="003643E9">
            <w:pPr>
              <w:spacing w:before="0" w:after="120"/>
              <w:jc w:val="both"/>
              <w:rPr>
                <w:rFonts w:cstheme="minorHAnsi"/>
                <w:sz w:val="24"/>
                <w:szCs w:val="24"/>
              </w:rPr>
            </w:pPr>
            <w:r w:rsidRPr="0056311D">
              <w:rPr>
                <w:rFonts w:cstheme="minorHAnsi"/>
                <w:noProof/>
                <w:sz w:val="24"/>
                <w:szCs w:val="24"/>
                <w:lang w:eastAsia="ru-RU"/>
              </w:rPr>
              <w:drawing>
                <wp:inline distT="0" distB="0" distL="0" distR="0" wp14:anchorId="013B8D49" wp14:editId="64A7DE0B">
                  <wp:extent cx="3145972" cy="2950028"/>
                  <wp:effectExtent l="0" t="0" r="16510" b="222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tc>
      </w:tr>
    </w:tbl>
    <w:p w14:paraId="7C473F25" w14:textId="77777777" w:rsidR="00CD10DA" w:rsidRPr="0056311D" w:rsidRDefault="00CD10DA" w:rsidP="003643E9">
      <w:pPr>
        <w:spacing w:before="0" w:after="120" w:line="240" w:lineRule="auto"/>
        <w:jc w:val="both"/>
        <w:rPr>
          <w:rFonts w:cstheme="minorHAnsi"/>
          <w:sz w:val="24"/>
          <w:szCs w:val="24"/>
        </w:rPr>
      </w:pPr>
    </w:p>
    <w:tbl>
      <w:tblPr>
        <w:tblStyle w:val="a7"/>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6520"/>
      </w:tblGrid>
      <w:tr w:rsidR="003643E9" w:rsidRPr="0056311D" w14:paraId="3F921168" w14:textId="77777777" w:rsidTr="003643E9">
        <w:tc>
          <w:tcPr>
            <w:tcW w:w="3936" w:type="dxa"/>
          </w:tcPr>
          <w:p w14:paraId="544E60DB" w14:textId="77777777" w:rsidR="003643E9" w:rsidRPr="0056311D" w:rsidRDefault="003643E9" w:rsidP="005B0BAC">
            <w:pPr>
              <w:spacing w:before="0" w:after="120"/>
              <w:jc w:val="both"/>
              <w:rPr>
                <w:rFonts w:cstheme="minorHAnsi"/>
                <w:sz w:val="24"/>
                <w:szCs w:val="24"/>
              </w:rPr>
            </w:pPr>
          </w:p>
          <w:p w14:paraId="5DE6997C" w14:textId="77777777" w:rsidR="003643E9" w:rsidRPr="0056311D" w:rsidRDefault="003643E9" w:rsidP="005B0BAC">
            <w:pPr>
              <w:spacing w:before="0" w:after="120"/>
              <w:jc w:val="both"/>
              <w:rPr>
                <w:rFonts w:cstheme="minorHAnsi"/>
                <w:noProof/>
                <w:sz w:val="24"/>
                <w:szCs w:val="24"/>
              </w:rPr>
            </w:pPr>
            <w:r w:rsidRPr="0056311D">
              <w:rPr>
                <w:rFonts w:cstheme="minorHAnsi"/>
                <w:sz w:val="24"/>
                <w:szCs w:val="24"/>
              </w:rPr>
              <w:t>Наиболее часто в указанный период к «Выразительной кнопке» прибегали студенты-бакалавры 1-2-го курсов</w:t>
            </w:r>
            <w:proofErr w:type="gramStart"/>
            <w:r w:rsidRPr="0056311D">
              <w:rPr>
                <w:rFonts w:cstheme="minorHAnsi"/>
                <w:sz w:val="24"/>
                <w:szCs w:val="24"/>
              </w:rPr>
              <w:t>.</w:t>
            </w:r>
            <w:proofErr w:type="gramEnd"/>
            <w:r w:rsidRPr="0056311D">
              <w:rPr>
                <w:rFonts w:cstheme="minorHAnsi"/>
                <w:sz w:val="24"/>
                <w:szCs w:val="24"/>
              </w:rPr>
              <w:t xml:space="preserve"> </w:t>
            </w:r>
            <w:proofErr w:type="gramStart"/>
            <w:r w:rsidRPr="0056311D">
              <w:rPr>
                <w:rFonts w:cstheme="minorHAnsi"/>
                <w:sz w:val="24"/>
                <w:szCs w:val="24"/>
              </w:rPr>
              <w:t>и</w:t>
            </w:r>
            <w:proofErr w:type="gramEnd"/>
            <w:r w:rsidRPr="0056311D">
              <w:rPr>
                <w:rFonts w:cstheme="minorHAnsi"/>
                <w:sz w:val="24"/>
                <w:szCs w:val="24"/>
              </w:rPr>
              <w:t>м принадлежит 73% обращений на горячую линию. Более подробная информация, характеризующая контингент лиц, воспользовавшихся горячей линией, содержится в Диаграмме 2.</w:t>
            </w:r>
          </w:p>
        </w:tc>
        <w:tc>
          <w:tcPr>
            <w:tcW w:w="6520" w:type="dxa"/>
          </w:tcPr>
          <w:p w14:paraId="729B0169" w14:textId="77777777" w:rsidR="003643E9" w:rsidRPr="0056311D" w:rsidRDefault="003643E9" w:rsidP="00CD10DA">
            <w:pPr>
              <w:spacing w:before="0" w:after="120"/>
              <w:jc w:val="center"/>
              <w:rPr>
                <w:rFonts w:cstheme="minorHAnsi"/>
                <w:noProof/>
                <w:sz w:val="24"/>
                <w:szCs w:val="24"/>
              </w:rPr>
            </w:pPr>
            <w:r w:rsidRPr="0056311D">
              <w:rPr>
                <w:rFonts w:cstheme="minorHAnsi"/>
                <w:b/>
                <w:sz w:val="24"/>
                <w:szCs w:val="24"/>
              </w:rPr>
              <w:t>Диаграмма 2</w:t>
            </w:r>
            <w:r w:rsidRPr="0056311D">
              <w:rPr>
                <w:rFonts w:cstheme="minorHAnsi"/>
                <w:noProof/>
                <w:sz w:val="24"/>
                <w:szCs w:val="24"/>
                <w:lang w:eastAsia="ru-RU"/>
              </w:rPr>
              <w:drawing>
                <wp:inline distT="0" distB="0" distL="0" distR="0" wp14:anchorId="16FE3281" wp14:editId="30E42A06">
                  <wp:extent cx="4005943" cy="2481943"/>
                  <wp:effectExtent l="0" t="0" r="13970" b="1397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tc>
      </w:tr>
    </w:tbl>
    <w:p w14:paraId="61B28AC9" w14:textId="77777777" w:rsidR="00CD10DA" w:rsidRPr="0056311D" w:rsidRDefault="00CD10DA" w:rsidP="00CD10DA">
      <w:pPr>
        <w:spacing w:before="0" w:after="120" w:line="240" w:lineRule="auto"/>
        <w:ind w:firstLine="709"/>
        <w:jc w:val="center"/>
        <w:rPr>
          <w:rFonts w:cstheme="minorHAnsi"/>
          <w:noProof/>
          <w:sz w:val="24"/>
          <w:szCs w:val="24"/>
        </w:rPr>
      </w:pPr>
    </w:p>
    <w:p w14:paraId="19833037" w14:textId="77777777" w:rsidR="00CD10DA" w:rsidRPr="0056311D" w:rsidRDefault="00CD10DA" w:rsidP="00CD10DA">
      <w:pPr>
        <w:spacing w:before="0" w:after="120" w:line="240" w:lineRule="auto"/>
        <w:ind w:firstLine="709"/>
        <w:jc w:val="both"/>
        <w:rPr>
          <w:rFonts w:cstheme="minorHAnsi"/>
          <w:sz w:val="24"/>
          <w:szCs w:val="24"/>
        </w:rPr>
      </w:pPr>
      <w:r w:rsidRPr="0056311D">
        <w:rPr>
          <w:rFonts w:cstheme="minorHAnsi"/>
          <w:sz w:val="24"/>
          <w:szCs w:val="24"/>
        </w:rPr>
        <w:t xml:space="preserve">10% респондентов выразили </w:t>
      </w:r>
      <w:r w:rsidRPr="0056311D">
        <w:rPr>
          <w:rFonts w:cstheme="minorHAnsi"/>
          <w:b/>
          <w:sz w:val="24"/>
          <w:szCs w:val="24"/>
        </w:rPr>
        <w:t>удовлетворение</w:t>
      </w:r>
      <w:r w:rsidRPr="0056311D">
        <w:rPr>
          <w:rFonts w:cstheme="minorHAnsi"/>
          <w:sz w:val="24"/>
          <w:szCs w:val="24"/>
        </w:rPr>
        <w:t xml:space="preserve"> процессами, проходящими в НИУ ВШЭ. Эти сообщения в основном выражают благодарность преподавателям, сотрудникам факультетов и учебных офисов, кураторам курсов. Различные аспекты деятельности сотрудников отдельных подразделений НИУ ВШЭ также получили одобрение. Более подробно в Диаграмме 3:</w:t>
      </w:r>
    </w:p>
    <w:p w14:paraId="58DD76BC" w14:textId="77777777" w:rsidR="00CD10DA" w:rsidRPr="0056311D" w:rsidRDefault="00CD10DA" w:rsidP="00CD10DA">
      <w:pPr>
        <w:spacing w:before="0" w:after="120" w:line="240" w:lineRule="auto"/>
        <w:ind w:firstLine="709"/>
        <w:jc w:val="both"/>
        <w:rPr>
          <w:rFonts w:cstheme="minorHAnsi"/>
          <w:b/>
          <w:sz w:val="24"/>
          <w:szCs w:val="24"/>
        </w:rPr>
      </w:pPr>
      <w:r w:rsidRPr="0056311D">
        <w:rPr>
          <w:rFonts w:cstheme="minorHAnsi"/>
          <w:b/>
          <w:sz w:val="24"/>
          <w:szCs w:val="24"/>
        </w:rPr>
        <w:t>Диаграмма 3</w:t>
      </w:r>
    </w:p>
    <w:p w14:paraId="4320F273" w14:textId="77777777" w:rsidR="00CD10DA" w:rsidRPr="0056311D" w:rsidRDefault="00CD10DA" w:rsidP="00CD10DA">
      <w:pPr>
        <w:spacing w:before="0" w:after="120" w:line="240" w:lineRule="auto"/>
        <w:ind w:firstLine="709"/>
        <w:jc w:val="both"/>
        <w:rPr>
          <w:rFonts w:cstheme="minorHAnsi"/>
          <w:b/>
          <w:noProof/>
          <w:sz w:val="24"/>
          <w:szCs w:val="24"/>
          <w:lang w:val="en-US"/>
        </w:rPr>
      </w:pPr>
      <w:r w:rsidRPr="0056311D">
        <w:rPr>
          <w:rFonts w:cstheme="minorHAnsi"/>
          <w:noProof/>
          <w:sz w:val="24"/>
          <w:szCs w:val="24"/>
          <w:lang w:eastAsia="ru-RU"/>
        </w:rPr>
        <w:drawing>
          <wp:inline distT="0" distB="0" distL="0" distR="0" wp14:anchorId="3C2CF3A2" wp14:editId="238B6452">
            <wp:extent cx="5419725" cy="4181475"/>
            <wp:effectExtent l="0" t="0" r="952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6201EBAF" w14:textId="77777777" w:rsidR="00CD10DA" w:rsidRPr="0056311D" w:rsidRDefault="00CD10DA" w:rsidP="00CD10DA">
      <w:pPr>
        <w:spacing w:before="0" w:after="120" w:line="240" w:lineRule="auto"/>
        <w:ind w:firstLine="709"/>
        <w:jc w:val="both"/>
        <w:rPr>
          <w:rFonts w:cstheme="minorHAnsi"/>
          <w:sz w:val="24"/>
          <w:szCs w:val="24"/>
        </w:rPr>
      </w:pPr>
      <w:r w:rsidRPr="0056311D">
        <w:rPr>
          <w:rFonts w:cstheme="minorHAnsi"/>
          <w:sz w:val="24"/>
          <w:szCs w:val="24"/>
        </w:rPr>
        <w:t xml:space="preserve">Наибольшую активность в выражении </w:t>
      </w:r>
      <w:r w:rsidRPr="0056311D">
        <w:rPr>
          <w:rFonts w:cstheme="minorHAnsi"/>
          <w:b/>
          <w:sz w:val="24"/>
          <w:szCs w:val="24"/>
        </w:rPr>
        <w:t>неодобрения</w:t>
      </w:r>
      <w:r w:rsidRPr="0056311D">
        <w:rPr>
          <w:rFonts w:cstheme="minorHAnsi"/>
          <w:sz w:val="24"/>
          <w:szCs w:val="24"/>
        </w:rPr>
        <w:t xml:space="preserve">  в 2013/2014 учебном году проявили студенты факультетов права (14% от общего количества неодобрительных сообщений, не отнесенных к спаму), экономики (10%) и менеджмента (7%).</w:t>
      </w:r>
    </w:p>
    <w:p w14:paraId="7EBB8478" w14:textId="77777777" w:rsidR="00CD10DA" w:rsidRPr="0056311D" w:rsidRDefault="00CD10DA" w:rsidP="00CD10DA">
      <w:pPr>
        <w:spacing w:before="0" w:after="120" w:line="240" w:lineRule="auto"/>
        <w:ind w:firstLine="709"/>
        <w:jc w:val="both"/>
        <w:rPr>
          <w:rFonts w:cstheme="minorHAnsi"/>
          <w:sz w:val="24"/>
          <w:szCs w:val="24"/>
        </w:rPr>
      </w:pPr>
      <w:r w:rsidRPr="0056311D">
        <w:rPr>
          <w:rFonts w:cstheme="minorHAnsi"/>
          <w:sz w:val="24"/>
          <w:szCs w:val="24"/>
        </w:rPr>
        <w:t>Описание тех или иных проблем, просьбы разобраться в них, предоставить необходимую информацию содержатся в 90% сообщений. Основные проблемы могут быть сгруппированы по нескольким направлениям:</w:t>
      </w:r>
    </w:p>
    <w:p w14:paraId="7AD5DF02" w14:textId="77777777" w:rsidR="00CD10DA" w:rsidRPr="0056311D" w:rsidRDefault="00CD10DA" w:rsidP="00873CB4">
      <w:pPr>
        <w:pStyle w:val="12"/>
        <w:numPr>
          <w:ilvl w:val="0"/>
          <w:numId w:val="25"/>
        </w:numPr>
        <w:spacing w:after="120" w:line="240" w:lineRule="auto"/>
        <w:ind w:left="709" w:hanging="425"/>
        <w:contextualSpacing w:val="0"/>
        <w:jc w:val="both"/>
        <w:rPr>
          <w:rFonts w:asciiTheme="minorHAnsi" w:hAnsiTheme="minorHAnsi" w:cstheme="minorHAnsi"/>
          <w:sz w:val="24"/>
          <w:szCs w:val="24"/>
        </w:rPr>
      </w:pPr>
      <w:r w:rsidRPr="0056311D">
        <w:rPr>
          <w:rFonts w:asciiTheme="minorHAnsi" w:hAnsiTheme="minorHAnsi" w:cstheme="minorHAnsi"/>
          <w:sz w:val="24"/>
          <w:szCs w:val="24"/>
        </w:rPr>
        <w:t xml:space="preserve">Учебный процесс: вопросы, напрямую связанные с учебным процессом, </w:t>
      </w:r>
      <w:proofErr w:type="gramStart"/>
      <w:r w:rsidRPr="0056311D">
        <w:rPr>
          <w:rFonts w:asciiTheme="minorHAnsi" w:hAnsiTheme="minorHAnsi" w:cstheme="minorHAnsi"/>
          <w:sz w:val="24"/>
          <w:szCs w:val="24"/>
        </w:rPr>
        <w:t>среди</w:t>
      </w:r>
      <w:proofErr w:type="gramEnd"/>
      <w:r w:rsidRPr="0056311D">
        <w:rPr>
          <w:rFonts w:asciiTheme="minorHAnsi" w:hAnsiTheme="minorHAnsi" w:cstheme="minorHAnsi"/>
          <w:sz w:val="24"/>
          <w:szCs w:val="24"/>
        </w:rPr>
        <w:t xml:space="preserve"> </w:t>
      </w:r>
      <w:proofErr w:type="gramStart"/>
      <w:r w:rsidRPr="0056311D">
        <w:rPr>
          <w:rFonts w:asciiTheme="minorHAnsi" w:hAnsiTheme="minorHAnsi" w:cstheme="minorHAnsi"/>
          <w:sz w:val="24"/>
          <w:szCs w:val="24"/>
        </w:rPr>
        <w:t>вопросы</w:t>
      </w:r>
      <w:proofErr w:type="gramEnd"/>
      <w:r w:rsidRPr="0056311D">
        <w:rPr>
          <w:rFonts w:asciiTheme="minorHAnsi" w:hAnsiTheme="minorHAnsi" w:cstheme="minorHAnsi"/>
          <w:sz w:val="24"/>
          <w:szCs w:val="24"/>
        </w:rPr>
        <w:t xml:space="preserve"> расписания занятий, в том числе доступность информации о расписании </w:t>
      </w:r>
      <w:proofErr w:type="spellStart"/>
      <w:r w:rsidRPr="0056311D">
        <w:rPr>
          <w:rFonts w:asciiTheme="minorHAnsi" w:hAnsiTheme="minorHAnsi" w:cstheme="minorHAnsi"/>
          <w:sz w:val="24"/>
          <w:szCs w:val="24"/>
        </w:rPr>
        <w:t>зачетно</w:t>
      </w:r>
      <w:proofErr w:type="spellEnd"/>
      <w:r w:rsidRPr="0056311D">
        <w:rPr>
          <w:rFonts w:asciiTheme="minorHAnsi" w:hAnsiTheme="minorHAnsi" w:cstheme="minorHAnsi"/>
          <w:sz w:val="24"/>
          <w:szCs w:val="24"/>
        </w:rPr>
        <w:t xml:space="preserve">-экзаменационных недель; расчет и открытость студенческого рейтинга, качество преподавания; работа сотрудников учебных офисов; вопросы выбора дисциплин ИУП и т.д. </w:t>
      </w:r>
    </w:p>
    <w:p w14:paraId="79D953D2" w14:textId="77777777" w:rsidR="00CD10DA" w:rsidRPr="0056311D" w:rsidRDefault="00CD10DA" w:rsidP="00873CB4">
      <w:pPr>
        <w:numPr>
          <w:ilvl w:val="0"/>
          <w:numId w:val="25"/>
        </w:numPr>
        <w:spacing w:before="0" w:after="120" w:line="240" w:lineRule="auto"/>
        <w:ind w:left="709" w:hanging="425"/>
        <w:jc w:val="both"/>
        <w:rPr>
          <w:rFonts w:cstheme="minorHAnsi"/>
          <w:sz w:val="24"/>
          <w:szCs w:val="24"/>
        </w:rPr>
      </w:pPr>
      <w:r w:rsidRPr="0056311D">
        <w:rPr>
          <w:rFonts w:cstheme="minorHAnsi"/>
          <w:sz w:val="24"/>
          <w:szCs w:val="24"/>
        </w:rPr>
        <w:t xml:space="preserve">Административные здания: комфортность условий, в которых проходит учебный процесс (состояние аудиторий и преподавательских, безопасность дворов, соблюдение комфортного температурного режима в холодное время года, работа сотрудников гардероба и др.) </w:t>
      </w:r>
    </w:p>
    <w:p w14:paraId="2171A87C" w14:textId="77777777" w:rsidR="00CD10DA" w:rsidRPr="0056311D" w:rsidRDefault="00CD10DA" w:rsidP="00873CB4">
      <w:pPr>
        <w:numPr>
          <w:ilvl w:val="0"/>
          <w:numId w:val="25"/>
        </w:numPr>
        <w:spacing w:before="0" w:after="120" w:line="240" w:lineRule="auto"/>
        <w:ind w:left="709" w:hanging="425"/>
        <w:jc w:val="both"/>
        <w:rPr>
          <w:rFonts w:cstheme="minorHAnsi"/>
          <w:sz w:val="24"/>
          <w:szCs w:val="24"/>
        </w:rPr>
      </w:pPr>
      <w:r w:rsidRPr="0056311D">
        <w:rPr>
          <w:rFonts w:cstheme="minorHAnsi"/>
          <w:sz w:val="24"/>
          <w:szCs w:val="24"/>
        </w:rPr>
        <w:t xml:space="preserve">Безопасность: работа охраны, пропускной режим в учебных корпусах и общежитиях, получение электронного пропуска и замена его на пропуск выпускника, сохранность личных вещей и т.д. </w:t>
      </w:r>
    </w:p>
    <w:p w14:paraId="20596701" w14:textId="77777777" w:rsidR="00CD10DA" w:rsidRPr="0056311D" w:rsidRDefault="00CD10DA" w:rsidP="00873CB4">
      <w:pPr>
        <w:numPr>
          <w:ilvl w:val="0"/>
          <w:numId w:val="25"/>
        </w:numPr>
        <w:spacing w:before="0" w:after="120" w:line="240" w:lineRule="auto"/>
        <w:ind w:left="709" w:hanging="425"/>
        <w:jc w:val="both"/>
        <w:rPr>
          <w:rFonts w:cstheme="minorHAnsi"/>
          <w:sz w:val="24"/>
          <w:szCs w:val="24"/>
        </w:rPr>
      </w:pPr>
      <w:r w:rsidRPr="0056311D">
        <w:rPr>
          <w:rFonts w:cstheme="minorHAnsi"/>
          <w:sz w:val="24"/>
          <w:szCs w:val="24"/>
        </w:rPr>
        <w:t>Библиотека:  вопросы, связанные с обеспечением студентов учебной литературой (режим работы; отношение сотрудников; комфортность читальных залов; доступ к электронным ресурсам библиотеки; претензии к существующим правилам возврата литературы и др.)</w:t>
      </w:r>
    </w:p>
    <w:p w14:paraId="20D14F8E" w14:textId="77777777" w:rsidR="00CD10DA" w:rsidRPr="0056311D" w:rsidRDefault="00CD10DA" w:rsidP="00873CB4">
      <w:pPr>
        <w:numPr>
          <w:ilvl w:val="0"/>
          <w:numId w:val="25"/>
        </w:numPr>
        <w:spacing w:before="0" w:after="120" w:line="240" w:lineRule="auto"/>
        <w:ind w:left="709" w:hanging="425"/>
        <w:jc w:val="both"/>
        <w:rPr>
          <w:rFonts w:cstheme="minorHAnsi"/>
          <w:sz w:val="24"/>
          <w:szCs w:val="24"/>
        </w:rPr>
      </w:pPr>
      <w:r w:rsidRPr="0056311D">
        <w:rPr>
          <w:rFonts w:cstheme="minorHAnsi"/>
          <w:sz w:val="24"/>
          <w:szCs w:val="24"/>
        </w:rPr>
        <w:t>Организация питания студентов.</w:t>
      </w:r>
    </w:p>
    <w:p w14:paraId="18E5CB49" w14:textId="77777777" w:rsidR="00CD10DA" w:rsidRPr="0056311D" w:rsidRDefault="00CD10DA" w:rsidP="00873CB4">
      <w:pPr>
        <w:numPr>
          <w:ilvl w:val="0"/>
          <w:numId w:val="25"/>
        </w:numPr>
        <w:spacing w:before="0" w:after="120" w:line="240" w:lineRule="auto"/>
        <w:ind w:left="709" w:hanging="425"/>
        <w:jc w:val="both"/>
        <w:rPr>
          <w:rFonts w:cstheme="minorHAnsi"/>
          <w:sz w:val="24"/>
          <w:szCs w:val="24"/>
        </w:rPr>
      </w:pPr>
      <w:r w:rsidRPr="0056311D">
        <w:rPr>
          <w:rFonts w:cstheme="minorHAnsi"/>
          <w:sz w:val="24"/>
          <w:szCs w:val="24"/>
        </w:rPr>
        <w:t>Социальная сфера: вопросы проживания в общежитии, медицинское обслуживание студентов.</w:t>
      </w:r>
    </w:p>
    <w:p w14:paraId="42B47B0C" w14:textId="77777777" w:rsidR="00CD10DA" w:rsidRPr="0056311D" w:rsidRDefault="00CD10DA" w:rsidP="00873CB4">
      <w:pPr>
        <w:numPr>
          <w:ilvl w:val="0"/>
          <w:numId w:val="25"/>
        </w:numPr>
        <w:spacing w:before="0" w:after="120" w:line="240" w:lineRule="auto"/>
        <w:ind w:left="709" w:hanging="425"/>
        <w:jc w:val="both"/>
        <w:rPr>
          <w:rFonts w:cstheme="minorHAnsi"/>
          <w:sz w:val="24"/>
          <w:szCs w:val="24"/>
        </w:rPr>
      </w:pPr>
      <w:r w:rsidRPr="0056311D">
        <w:rPr>
          <w:rFonts w:cstheme="minorHAnsi"/>
          <w:sz w:val="24"/>
          <w:szCs w:val="24"/>
        </w:rPr>
        <w:t>Вопросы, связанные со стипендиями и скидками на оплату обучения.</w:t>
      </w:r>
    </w:p>
    <w:p w14:paraId="20E158CC" w14:textId="77777777" w:rsidR="00CD10DA" w:rsidRPr="0056311D" w:rsidRDefault="00CD10DA" w:rsidP="00873CB4">
      <w:pPr>
        <w:pStyle w:val="12"/>
        <w:numPr>
          <w:ilvl w:val="0"/>
          <w:numId w:val="25"/>
        </w:numPr>
        <w:spacing w:after="120" w:line="240" w:lineRule="auto"/>
        <w:ind w:left="709" w:hanging="425"/>
        <w:contextualSpacing w:val="0"/>
        <w:jc w:val="both"/>
        <w:rPr>
          <w:rFonts w:asciiTheme="minorHAnsi" w:hAnsiTheme="minorHAnsi" w:cstheme="minorHAnsi"/>
          <w:sz w:val="24"/>
          <w:szCs w:val="24"/>
        </w:rPr>
      </w:pPr>
      <w:r w:rsidRPr="0056311D">
        <w:rPr>
          <w:rFonts w:asciiTheme="minorHAnsi" w:hAnsiTheme="minorHAnsi" w:cstheme="minorHAnsi"/>
          <w:sz w:val="24"/>
          <w:szCs w:val="24"/>
        </w:rPr>
        <w:t>Информация в сети Интернет: жалобы студентов о существовании в соц. сетях информации, порочащей имидж Вышки;</w:t>
      </w:r>
    </w:p>
    <w:p w14:paraId="001850FF" w14:textId="77777777" w:rsidR="00CD10DA" w:rsidRPr="0056311D" w:rsidRDefault="00CD10DA" w:rsidP="00873CB4">
      <w:pPr>
        <w:numPr>
          <w:ilvl w:val="0"/>
          <w:numId w:val="25"/>
        </w:numPr>
        <w:spacing w:before="0" w:after="120" w:line="240" w:lineRule="auto"/>
        <w:ind w:left="709" w:hanging="425"/>
        <w:jc w:val="both"/>
        <w:rPr>
          <w:rFonts w:cstheme="minorHAnsi"/>
          <w:sz w:val="24"/>
          <w:szCs w:val="24"/>
        </w:rPr>
      </w:pPr>
      <w:r w:rsidRPr="0056311D">
        <w:rPr>
          <w:rFonts w:cstheme="minorHAnsi"/>
          <w:sz w:val="24"/>
          <w:szCs w:val="24"/>
        </w:rPr>
        <w:t xml:space="preserve">Техника: вопросы, относящиеся к компетенции Дирекции информационных технологий (работа оборудования в компьютерных классах; функционирование сети Интернет в учебных корпусах и общежитиях;  доступность ТСО и </w:t>
      </w:r>
      <w:proofErr w:type="gramStart"/>
      <w:r w:rsidRPr="0056311D">
        <w:rPr>
          <w:rFonts w:cstheme="minorHAnsi"/>
          <w:sz w:val="24"/>
          <w:szCs w:val="24"/>
        </w:rPr>
        <w:t>ПО</w:t>
      </w:r>
      <w:proofErr w:type="gramEnd"/>
      <w:r w:rsidRPr="0056311D">
        <w:rPr>
          <w:rFonts w:cstheme="minorHAnsi"/>
          <w:sz w:val="24"/>
          <w:szCs w:val="24"/>
        </w:rPr>
        <w:t xml:space="preserve"> и т.д.).  </w:t>
      </w:r>
    </w:p>
    <w:p w14:paraId="3FE7F3AB" w14:textId="77777777" w:rsidR="00CD10DA" w:rsidRPr="0056311D" w:rsidRDefault="00CD10DA" w:rsidP="00873CB4">
      <w:pPr>
        <w:numPr>
          <w:ilvl w:val="0"/>
          <w:numId w:val="25"/>
        </w:numPr>
        <w:spacing w:before="0" w:after="120" w:line="240" w:lineRule="auto"/>
        <w:ind w:left="709" w:hanging="425"/>
        <w:jc w:val="both"/>
        <w:rPr>
          <w:rFonts w:cstheme="minorHAnsi"/>
          <w:sz w:val="24"/>
          <w:szCs w:val="24"/>
        </w:rPr>
      </w:pPr>
      <w:r w:rsidRPr="0056311D">
        <w:rPr>
          <w:rFonts w:cstheme="minorHAnsi"/>
          <w:sz w:val="24"/>
          <w:szCs w:val="24"/>
        </w:rPr>
        <w:t xml:space="preserve">Вопросы транспортного обслуживания общежитий. </w:t>
      </w:r>
    </w:p>
    <w:p w14:paraId="407BC755" w14:textId="77777777" w:rsidR="00CD10DA" w:rsidRPr="0056311D" w:rsidRDefault="00CD10DA" w:rsidP="00873CB4">
      <w:pPr>
        <w:numPr>
          <w:ilvl w:val="0"/>
          <w:numId w:val="25"/>
        </w:numPr>
        <w:spacing w:before="0" w:after="120" w:line="240" w:lineRule="auto"/>
        <w:ind w:left="709" w:hanging="425"/>
        <w:jc w:val="both"/>
        <w:rPr>
          <w:rFonts w:cstheme="minorHAnsi"/>
          <w:sz w:val="24"/>
          <w:szCs w:val="24"/>
        </w:rPr>
      </w:pPr>
      <w:r w:rsidRPr="0056311D">
        <w:rPr>
          <w:rFonts w:cstheme="minorHAnsi"/>
          <w:sz w:val="24"/>
          <w:szCs w:val="24"/>
        </w:rPr>
        <w:t xml:space="preserve"> Вопросы злоупотреблений (попытки обмана со стороны студентов в период контроля знаний и ликвидации задолженностей; сообщения о подозрении во взяточничестве (не подтвердившиеся) и плагиате со стороны преподавателей).</w:t>
      </w:r>
    </w:p>
    <w:p w14:paraId="679AD1AE" w14:textId="77777777" w:rsidR="00CD10DA" w:rsidRPr="0056311D" w:rsidRDefault="00CD10DA" w:rsidP="00873CB4">
      <w:pPr>
        <w:numPr>
          <w:ilvl w:val="0"/>
          <w:numId w:val="25"/>
        </w:numPr>
        <w:spacing w:before="0" w:after="120" w:line="240" w:lineRule="auto"/>
        <w:ind w:left="709" w:hanging="425"/>
        <w:jc w:val="both"/>
        <w:rPr>
          <w:rFonts w:cstheme="minorHAnsi"/>
          <w:sz w:val="24"/>
          <w:szCs w:val="24"/>
        </w:rPr>
      </w:pPr>
      <w:r w:rsidRPr="0056311D">
        <w:rPr>
          <w:rFonts w:cstheme="minorHAnsi"/>
          <w:sz w:val="24"/>
          <w:szCs w:val="24"/>
        </w:rPr>
        <w:t xml:space="preserve">Сайт: структура и дизайн портала НИУ ВШЭ, вопросы функционирования портала, наличие и актуальность информации на отдельных его страницах: поиск информации и т.д. </w:t>
      </w:r>
    </w:p>
    <w:p w14:paraId="396AFD31" w14:textId="77777777" w:rsidR="00CD10DA" w:rsidRPr="0056311D" w:rsidRDefault="00CD10DA" w:rsidP="00873CB4">
      <w:pPr>
        <w:numPr>
          <w:ilvl w:val="0"/>
          <w:numId w:val="25"/>
        </w:numPr>
        <w:spacing w:before="0" w:after="120" w:line="240" w:lineRule="auto"/>
        <w:ind w:left="709" w:hanging="425"/>
        <w:jc w:val="both"/>
        <w:rPr>
          <w:rFonts w:cstheme="minorHAnsi"/>
          <w:sz w:val="24"/>
          <w:szCs w:val="24"/>
        </w:rPr>
      </w:pPr>
      <w:r w:rsidRPr="0056311D">
        <w:rPr>
          <w:rFonts w:cstheme="minorHAnsi"/>
          <w:sz w:val="24"/>
          <w:szCs w:val="24"/>
        </w:rPr>
        <w:t xml:space="preserve"> Физическая культура и спорт в НИУ ВШЭ: перспективы работы тренажерного зала в общежитиях; информация о работе секций и т.д.</w:t>
      </w:r>
    </w:p>
    <w:p w14:paraId="588019BD" w14:textId="77777777" w:rsidR="00CD10DA" w:rsidRPr="0056311D" w:rsidRDefault="00CD10DA" w:rsidP="00CD10DA">
      <w:pPr>
        <w:spacing w:before="0" w:after="120" w:line="240" w:lineRule="auto"/>
        <w:ind w:firstLine="709"/>
        <w:jc w:val="both"/>
        <w:rPr>
          <w:rFonts w:cstheme="minorHAnsi"/>
          <w:b/>
          <w:sz w:val="24"/>
          <w:szCs w:val="24"/>
        </w:rPr>
      </w:pPr>
      <w:r w:rsidRPr="0056311D">
        <w:rPr>
          <w:rFonts w:cstheme="minorHAnsi"/>
          <w:sz w:val="24"/>
          <w:szCs w:val="24"/>
        </w:rPr>
        <w:t xml:space="preserve">Анализ заявок свидетельствует о том, что процент обратившихся на горячую линию студентов, которых волнуют проблемы, связанные с учебным процессом, составил </w:t>
      </w:r>
      <w:r w:rsidRPr="0056311D">
        <w:rPr>
          <w:rFonts w:cstheme="minorHAnsi"/>
          <w:b/>
          <w:sz w:val="24"/>
          <w:szCs w:val="24"/>
        </w:rPr>
        <w:t>49%.</w:t>
      </w:r>
    </w:p>
    <w:p w14:paraId="456858CD" w14:textId="77777777" w:rsidR="00CD10DA" w:rsidRPr="0056311D" w:rsidRDefault="00CD10DA" w:rsidP="00CD10DA">
      <w:pPr>
        <w:spacing w:before="0" w:after="120" w:line="240" w:lineRule="auto"/>
        <w:ind w:firstLine="709"/>
        <w:jc w:val="both"/>
        <w:rPr>
          <w:rFonts w:cstheme="minorHAnsi"/>
          <w:sz w:val="24"/>
          <w:szCs w:val="24"/>
        </w:rPr>
      </w:pPr>
      <w:r w:rsidRPr="0056311D">
        <w:rPr>
          <w:rFonts w:cstheme="minorHAnsi"/>
          <w:sz w:val="24"/>
          <w:szCs w:val="24"/>
        </w:rPr>
        <w:t>Основные проблемы учебного процесса распределились в процентном отношении следующим образом (Диаграмма 4):</w:t>
      </w:r>
    </w:p>
    <w:p w14:paraId="4F2394F3" w14:textId="77777777" w:rsidR="00CD10DA" w:rsidRPr="0056311D" w:rsidRDefault="00CD10DA" w:rsidP="00CD10DA">
      <w:pPr>
        <w:spacing w:before="0" w:after="120" w:line="240" w:lineRule="auto"/>
        <w:ind w:firstLine="709"/>
        <w:rPr>
          <w:rFonts w:cstheme="minorHAnsi"/>
          <w:b/>
          <w:sz w:val="24"/>
          <w:szCs w:val="24"/>
        </w:rPr>
      </w:pPr>
      <w:bookmarkStart w:id="191" w:name="_Ref277692993"/>
      <w:r w:rsidRPr="0056311D">
        <w:rPr>
          <w:rFonts w:cstheme="minorHAnsi"/>
          <w:b/>
          <w:sz w:val="24"/>
          <w:szCs w:val="24"/>
        </w:rPr>
        <w:t>Диаграмма 4</w:t>
      </w:r>
      <w:r w:rsidRPr="0056311D">
        <w:rPr>
          <w:rFonts w:cstheme="minorHAnsi"/>
          <w:noProof/>
          <w:sz w:val="24"/>
          <w:szCs w:val="24"/>
          <w:lang w:eastAsia="ru-RU"/>
        </w:rPr>
        <w:drawing>
          <wp:inline distT="0" distB="0" distL="0" distR="0" wp14:anchorId="359468CB" wp14:editId="198506C5">
            <wp:extent cx="6466114" cy="4027714"/>
            <wp:effectExtent l="0" t="0" r="11430" b="1143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bookmarkEnd w:id="191"/>
    </w:p>
    <w:p w14:paraId="23161E5F" w14:textId="77777777" w:rsidR="00CD10DA" w:rsidRPr="0056311D" w:rsidRDefault="00CD10DA" w:rsidP="00CD10DA">
      <w:pPr>
        <w:spacing w:before="0" w:after="120" w:line="240" w:lineRule="auto"/>
        <w:ind w:firstLine="709"/>
        <w:jc w:val="both"/>
        <w:rPr>
          <w:rFonts w:cstheme="minorHAnsi"/>
          <w:bCs/>
          <w:sz w:val="24"/>
          <w:szCs w:val="24"/>
        </w:rPr>
      </w:pPr>
      <w:r w:rsidRPr="0056311D">
        <w:rPr>
          <w:rFonts w:cstheme="minorHAnsi"/>
          <w:sz w:val="24"/>
          <w:szCs w:val="24"/>
        </w:rPr>
        <w:t xml:space="preserve">Сообщения с выражением одобрения были направлены адресатам в ознакомительном порядке. Большая часть неодобрительных сообщений (88% от всех сообщений неодобрения), были направлены руководителям подразделений. Не направлялся ряд сообщений (12%), имеющих слишком общий, неконкретный характер (нельзя напрямую отнести к спаму, но нецелесообразно направлять для последующего разбирательства), в </w:t>
      </w:r>
      <w:proofErr w:type="spellStart"/>
      <w:r w:rsidRPr="0056311D">
        <w:rPr>
          <w:rFonts w:cstheme="minorHAnsi"/>
          <w:sz w:val="24"/>
          <w:szCs w:val="24"/>
        </w:rPr>
        <w:t>т.ч</w:t>
      </w:r>
      <w:proofErr w:type="spellEnd"/>
      <w:r w:rsidRPr="0056311D">
        <w:rPr>
          <w:rFonts w:cstheme="minorHAnsi"/>
          <w:sz w:val="24"/>
          <w:szCs w:val="24"/>
        </w:rPr>
        <w:t>. без указания контактных данных.</w:t>
      </w:r>
      <w:r w:rsidRPr="0056311D">
        <w:rPr>
          <w:rFonts w:cstheme="minorHAnsi"/>
          <w:bCs/>
          <w:sz w:val="24"/>
          <w:szCs w:val="24"/>
        </w:rPr>
        <w:t xml:space="preserve"> </w:t>
      </w:r>
    </w:p>
    <w:p w14:paraId="2297F22A" w14:textId="77777777" w:rsidR="00CD10DA" w:rsidRPr="0056311D" w:rsidRDefault="00CD10DA" w:rsidP="00CD10DA">
      <w:pPr>
        <w:spacing w:before="0" w:after="120" w:line="240" w:lineRule="auto"/>
        <w:ind w:firstLine="709"/>
        <w:jc w:val="both"/>
        <w:rPr>
          <w:rFonts w:cstheme="minorHAnsi"/>
          <w:sz w:val="24"/>
          <w:szCs w:val="24"/>
        </w:rPr>
      </w:pPr>
      <w:r w:rsidRPr="0056311D">
        <w:rPr>
          <w:rFonts w:cstheme="minorHAnsi"/>
          <w:sz w:val="24"/>
          <w:szCs w:val="24"/>
        </w:rPr>
        <w:t>Получена реакция по 61% направленных неодобрительных обращений в виде ответного объяснительного письма (телефонного/личного разговора). Заявленная проблема была решена, по ней было получено разъяснение по сложившейся ситуации, и (</w:t>
      </w:r>
      <w:proofErr w:type="gramStart"/>
      <w:r w:rsidRPr="0056311D">
        <w:rPr>
          <w:rFonts w:cstheme="minorHAnsi"/>
          <w:sz w:val="24"/>
          <w:szCs w:val="24"/>
        </w:rPr>
        <w:t xml:space="preserve">или) </w:t>
      </w:r>
      <w:proofErr w:type="gramEnd"/>
      <w:r w:rsidRPr="0056311D">
        <w:rPr>
          <w:rFonts w:cstheme="minorHAnsi"/>
          <w:sz w:val="24"/>
          <w:szCs w:val="24"/>
        </w:rPr>
        <w:t xml:space="preserve">проблема поставлена на контроль. Среди студентов, воспользовавшихся в указанный период «Выразительной кнопкой» с целью выразить одобрение/неодобрение, указало свои контактные данные 56%. </w:t>
      </w:r>
    </w:p>
    <w:p w14:paraId="3A31EBF5" w14:textId="77777777" w:rsidR="00CD10DA" w:rsidRPr="0056311D" w:rsidRDefault="00CD10DA" w:rsidP="00CD10DA">
      <w:pPr>
        <w:spacing w:before="0" w:after="120" w:line="240" w:lineRule="auto"/>
        <w:ind w:firstLine="709"/>
      </w:pPr>
      <w:r w:rsidRPr="0056311D">
        <w:rPr>
          <w:rFonts w:cstheme="minorHAnsi"/>
          <w:sz w:val="24"/>
          <w:szCs w:val="24"/>
        </w:rPr>
        <w:t>Подробная информация по так называемой «обратной связи» содержится в Приложении 10.3.</w:t>
      </w:r>
    </w:p>
    <w:p w14:paraId="2835E069" w14:textId="77777777" w:rsidR="00CB0F3F" w:rsidRPr="0056311D" w:rsidRDefault="00CB0F3F" w:rsidP="00043CBC">
      <w:pPr>
        <w:pStyle w:val="2"/>
        <w:numPr>
          <w:ilvl w:val="1"/>
          <w:numId w:val="69"/>
        </w:numPr>
      </w:pPr>
      <w:bookmarkStart w:id="192" w:name="_Toc278494394"/>
      <w:r w:rsidRPr="0056311D">
        <w:t>Итоги аккредитации университета</w:t>
      </w:r>
      <w:bookmarkEnd w:id="192"/>
    </w:p>
    <w:p w14:paraId="35EEDDC8" w14:textId="77777777" w:rsidR="008B4B42" w:rsidRPr="0056311D" w:rsidRDefault="008B4B42" w:rsidP="00FA220A">
      <w:pPr>
        <w:pStyle w:val="af"/>
        <w:spacing w:before="0" w:after="120" w:line="240" w:lineRule="auto"/>
        <w:ind w:left="0" w:firstLine="709"/>
        <w:contextualSpacing w:val="0"/>
        <w:jc w:val="both"/>
        <w:rPr>
          <w:sz w:val="24"/>
          <w:szCs w:val="24"/>
          <w:lang w:eastAsia="ru-RU"/>
        </w:rPr>
      </w:pPr>
    </w:p>
    <w:p w14:paraId="27BF1FFE" w14:textId="77777777" w:rsidR="00FA220A" w:rsidRPr="0056311D" w:rsidRDefault="00FA220A" w:rsidP="00FA220A">
      <w:pPr>
        <w:pStyle w:val="af"/>
        <w:spacing w:before="0" w:after="120" w:line="240" w:lineRule="auto"/>
        <w:ind w:left="0" w:firstLine="709"/>
        <w:contextualSpacing w:val="0"/>
        <w:jc w:val="both"/>
        <w:rPr>
          <w:sz w:val="24"/>
          <w:szCs w:val="24"/>
          <w:lang w:eastAsia="ru-RU"/>
        </w:rPr>
      </w:pPr>
      <w:r w:rsidRPr="0056311D">
        <w:rPr>
          <w:sz w:val="24"/>
          <w:szCs w:val="24"/>
          <w:lang w:eastAsia="ru-RU"/>
        </w:rPr>
        <w:t xml:space="preserve">Проведена подготовка к аккредитации, в том числе самообследование и внутренний аудит 97 ООП НИУ ВШЭ и филиалов, включая экспертную работу в структурных подразделениях, а также проверку учебных планов, отчетов по самообследованию и документации, входящей в состав ООП. В результате получено новое свидетельство о государственной аккредитации образовательной деятельности НИУ ВШЭ № 12.05.2014 № 0993. Согласно приказу </w:t>
      </w:r>
      <w:proofErr w:type="spellStart"/>
      <w:r w:rsidRPr="0056311D">
        <w:rPr>
          <w:sz w:val="24"/>
          <w:szCs w:val="24"/>
          <w:lang w:eastAsia="ru-RU"/>
        </w:rPr>
        <w:t>Рособрнадзора</w:t>
      </w:r>
      <w:proofErr w:type="spellEnd"/>
      <w:r w:rsidRPr="0056311D">
        <w:rPr>
          <w:sz w:val="24"/>
          <w:szCs w:val="24"/>
          <w:lang w:eastAsia="ru-RU"/>
        </w:rPr>
        <w:t xml:space="preserve"> от 12.05.2014 №647 в НИУ ВШЭ и филиалах </w:t>
      </w:r>
      <w:proofErr w:type="gramStart"/>
      <w:r w:rsidRPr="0056311D">
        <w:rPr>
          <w:sz w:val="24"/>
          <w:szCs w:val="24"/>
          <w:lang w:eastAsia="ru-RU"/>
        </w:rPr>
        <w:t>аккредитованы</w:t>
      </w:r>
      <w:proofErr w:type="gramEnd"/>
      <w:r w:rsidRPr="0056311D">
        <w:rPr>
          <w:sz w:val="24"/>
          <w:szCs w:val="24"/>
          <w:lang w:eastAsia="ru-RU"/>
        </w:rPr>
        <w:t>:</w:t>
      </w:r>
    </w:p>
    <w:p w14:paraId="6A3B210C" w14:textId="77777777" w:rsidR="00FA220A" w:rsidRPr="0056311D" w:rsidRDefault="00FA220A" w:rsidP="00FA220A">
      <w:pPr>
        <w:spacing w:before="0" w:after="120" w:line="240" w:lineRule="auto"/>
        <w:ind w:firstLine="709"/>
        <w:jc w:val="both"/>
        <w:rPr>
          <w:b/>
          <w:sz w:val="24"/>
          <w:szCs w:val="24"/>
        </w:rPr>
      </w:pPr>
      <w:r w:rsidRPr="0056311D">
        <w:rPr>
          <w:b/>
          <w:sz w:val="24"/>
          <w:szCs w:val="24"/>
        </w:rPr>
        <w:t>Москва:</w:t>
      </w:r>
    </w:p>
    <w:p w14:paraId="796FB806" w14:textId="77777777" w:rsidR="00FA220A" w:rsidRPr="0056311D" w:rsidRDefault="00FA220A" w:rsidP="00FA220A">
      <w:pPr>
        <w:spacing w:before="0" w:after="120" w:line="240" w:lineRule="auto"/>
        <w:ind w:firstLine="709"/>
        <w:jc w:val="both"/>
        <w:rPr>
          <w:sz w:val="24"/>
          <w:szCs w:val="24"/>
        </w:rPr>
      </w:pPr>
      <w:r w:rsidRPr="0056311D">
        <w:rPr>
          <w:sz w:val="24"/>
          <w:szCs w:val="24"/>
        </w:rPr>
        <w:t>23 укрупненные группы направлений специальностей и направлений подготовки профессионального образования (УГС) (66 ООП), из них 8 УГС бакалавриата (22 направления подготовки бакалавра), 7 УГС магистратуры (25 направлений подготовки магистра), 8 УГС специалитета (19 специальностей);</w:t>
      </w:r>
    </w:p>
    <w:p w14:paraId="4DF3C93F" w14:textId="77777777" w:rsidR="00FA220A" w:rsidRPr="0056311D" w:rsidRDefault="00FA220A" w:rsidP="00FA220A">
      <w:pPr>
        <w:spacing w:before="0" w:after="120" w:line="240" w:lineRule="auto"/>
        <w:ind w:firstLine="709"/>
        <w:jc w:val="both"/>
        <w:rPr>
          <w:b/>
          <w:sz w:val="24"/>
          <w:szCs w:val="24"/>
        </w:rPr>
      </w:pPr>
      <w:r w:rsidRPr="0056311D">
        <w:rPr>
          <w:b/>
          <w:sz w:val="24"/>
          <w:szCs w:val="24"/>
        </w:rPr>
        <w:t>НИУ ВШЭ – Нижний Новгород:</w:t>
      </w:r>
    </w:p>
    <w:p w14:paraId="1C7C5486" w14:textId="77777777" w:rsidR="00FA220A" w:rsidRPr="0056311D" w:rsidRDefault="00FA220A" w:rsidP="00FA220A">
      <w:pPr>
        <w:spacing w:before="0" w:after="120" w:line="240" w:lineRule="auto"/>
        <w:ind w:firstLine="709"/>
        <w:jc w:val="both"/>
        <w:rPr>
          <w:sz w:val="24"/>
          <w:szCs w:val="24"/>
        </w:rPr>
      </w:pPr>
      <w:r w:rsidRPr="0056311D">
        <w:rPr>
          <w:sz w:val="24"/>
          <w:szCs w:val="24"/>
        </w:rPr>
        <w:t>8 УГС (16 ООП), из них 3 УГС бакалавриата (5 направлений подготовки бакалавра), 3 УГС магистратуры (6 направлений подготовки магистра); 2 УГС специалитета (5 специальностей)</w:t>
      </w:r>
    </w:p>
    <w:p w14:paraId="68C35BF7" w14:textId="77777777" w:rsidR="00FA220A" w:rsidRPr="0056311D" w:rsidRDefault="00FA220A" w:rsidP="00FA220A">
      <w:pPr>
        <w:spacing w:before="0" w:after="120" w:line="240" w:lineRule="auto"/>
        <w:ind w:firstLine="709"/>
        <w:jc w:val="both"/>
        <w:rPr>
          <w:b/>
          <w:sz w:val="24"/>
          <w:szCs w:val="24"/>
        </w:rPr>
      </w:pPr>
      <w:r w:rsidRPr="0056311D">
        <w:rPr>
          <w:b/>
          <w:sz w:val="24"/>
          <w:szCs w:val="24"/>
        </w:rPr>
        <w:t>НИУ ВШЭ – Пермь:</w:t>
      </w:r>
    </w:p>
    <w:p w14:paraId="29ABF0EB" w14:textId="77777777" w:rsidR="00FA220A" w:rsidRPr="0056311D" w:rsidRDefault="00FA220A" w:rsidP="00FA220A">
      <w:pPr>
        <w:spacing w:before="0" w:after="120" w:line="240" w:lineRule="auto"/>
        <w:ind w:firstLine="709"/>
        <w:jc w:val="both"/>
        <w:rPr>
          <w:sz w:val="24"/>
          <w:szCs w:val="24"/>
        </w:rPr>
      </w:pPr>
      <w:r w:rsidRPr="0056311D">
        <w:rPr>
          <w:sz w:val="24"/>
          <w:szCs w:val="24"/>
        </w:rPr>
        <w:t>2 УГС (5 ООП), из них 1 УГС бакалавриата (3 направления подготовки бакалавра), 1 УГС магистратуры (2 направления подготовки магистра);</w:t>
      </w:r>
    </w:p>
    <w:p w14:paraId="44462736" w14:textId="77777777" w:rsidR="00FA220A" w:rsidRPr="0056311D" w:rsidRDefault="00FA220A" w:rsidP="00FA220A">
      <w:pPr>
        <w:spacing w:before="0" w:after="120" w:line="240" w:lineRule="auto"/>
        <w:ind w:firstLine="709"/>
        <w:jc w:val="both"/>
        <w:rPr>
          <w:b/>
          <w:sz w:val="24"/>
          <w:szCs w:val="24"/>
        </w:rPr>
      </w:pPr>
      <w:r w:rsidRPr="0056311D">
        <w:rPr>
          <w:b/>
          <w:sz w:val="24"/>
          <w:szCs w:val="24"/>
        </w:rPr>
        <w:t>НИУ ВШЭ - Санкт-Петербург:</w:t>
      </w:r>
    </w:p>
    <w:p w14:paraId="525B132A" w14:textId="77777777" w:rsidR="00FA220A" w:rsidRPr="0056311D" w:rsidRDefault="00FA220A" w:rsidP="00FA220A">
      <w:pPr>
        <w:spacing w:before="0" w:after="120" w:line="240" w:lineRule="auto"/>
        <w:ind w:firstLine="709"/>
        <w:jc w:val="both"/>
        <w:rPr>
          <w:sz w:val="24"/>
          <w:szCs w:val="24"/>
        </w:rPr>
      </w:pPr>
      <w:r w:rsidRPr="0056311D">
        <w:rPr>
          <w:sz w:val="24"/>
          <w:szCs w:val="24"/>
        </w:rPr>
        <w:t>7 УГС (10 ООП), из них 3 УГС бакалавриата (4 направления подготовки бакалавра), 3 УГС магистратуры (5 направлений подготовки магистра); 1 УГС специалитета (1 специальность).</w:t>
      </w:r>
    </w:p>
    <w:p w14:paraId="623761DF" w14:textId="77777777" w:rsidR="00A06D52" w:rsidRPr="0056311D" w:rsidRDefault="00A06D52" w:rsidP="00FA220A">
      <w:pPr>
        <w:spacing w:before="0" w:after="120" w:line="240" w:lineRule="auto"/>
        <w:ind w:firstLine="709"/>
        <w:jc w:val="both"/>
        <w:rPr>
          <w:sz w:val="24"/>
          <w:szCs w:val="24"/>
        </w:rPr>
      </w:pPr>
    </w:p>
    <w:p w14:paraId="5D8FFB4B" w14:textId="77777777" w:rsidR="00FA220A" w:rsidRPr="0056311D" w:rsidRDefault="00FA220A" w:rsidP="00FA220A">
      <w:pPr>
        <w:spacing w:before="0" w:after="120" w:line="240" w:lineRule="auto"/>
        <w:ind w:firstLine="709"/>
        <w:jc w:val="both"/>
        <w:rPr>
          <w:sz w:val="24"/>
          <w:szCs w:val="24"/>
        </w:rPr>
      </w:pPr>
      <w:r w:rsidRPr="0056311D">
        <w:rPr>
          <w:sz w:val="24"/>
          <w:szCs w:val="24"/>
        </w:rPr>
        <w:t>Полный перечень представленных к государственной аккредитации направлений подготовки и специальностей высшего образования НИУ ВШЭ и филиалов представлен в Приложении 10.4.</w:t>
      </w:r>
      <w:r w:rsidR="00F06576" w:rsidRPr="0056311D">
        <w:rPr>
          <w:sz w:val="24"/>
          <w:szCs w:val="24"/>
        </w:rPr>
        <w:t xml:space="preserve"> </w:t>
      </w:r>
      <w:r w:rsidR="00F06576" w:rsidRPr="0056311D">
        <w:rPr>
          <w:b/>
          <w:sz w:val="24"/>
          <w:szCs w:val="24"/>
        </w:rPr>
        <w:t xml:space="preserve">+ </w:t>
      </w:r>
      <w:r w:rsidR="00F06576" w:rsidRPr="0056311D">
        <w:rPr>
          <w:sz w:val="24"/>
          <w:szCs w:val="24"/>
        </w:rPr>
        <w:t>Основные задачи на следующий уч. год.</w:t>
      </w:r>
    </w:p>
    <w:p w14:paraId="77A858BD" w14:textId="632C9A5C" w:rsidR="0094408E" w:rsidRPr="0056311D" w:rsidRDefault="0094408E" w:rsidP="00043CBC">
      <w:pPr>
        <w:pStyle w:val="2"/>
        <w:numPr>
          <w:ilvl w:val="1"/>
          <w:numId w:val="69"/>
        </w:numPr>
      </w:pPr>
      <w:bookmarkStart w:id="193" w:name="_Toc278494395"/>
      <w:r w:rsidRPr="0056311D">
        <w:t>Проведение внешней независимой оценки результатов обучения студентов (ФЭПО)</w:t>
      </w:r>
      <w:bookmarkEnd w:id="193"/>
    </w:p>
    <w:p w14:paraId="10614B77" w14:textId="5832C036" w:rsidR="0094408E" w:rsidRPr="0056311D" w:rsidRDefault="0094408E" w:rsidP="0094408E">
      <w:pPr>
        <w:spacing w:before="0" w:after="120" w:line="240" w:lineRule="auto"/>
        <w:ind w:firstLine="709"/>
        <w:jc w:val="both"/>
        <w:rPr>
          <w:sz w:val="24"/>
          <w:szCs w:val="24"/>
        </w:rPr>
      </w:pPr>
      <w:r w:rsidRPr="0056311D">
        <w:rPr>
          <w:sz w:val="24"/>
          <w:szCs w:val="24"/>
        </w:rPr>
        <w:t xml:space="preserve">В январе-феврале 2014 года студенты НИУ ВШЭ проходили тестирование </w:t>
      </w:r>
      <w:r w:rsidR="009B5B39" w:rsidRPr="0056311D">
        <w:rPr>
          <w:sz w:val="24"/>
          <w:szCs w:val="24"/>
        </w:rPr>
        <w:t>по требованиям</w:t>
      </w:r>
      <w:r w:rsidR="006E55C9" w:rsidRPr="0056311D">
        <w:rPr>
          <w:sz w:val="24"/>
          <w:szCs w:val="24"/>
        </w:rPr>
        <w:t xml:space="preserve"> ФГОС и ГОС-II через платформу Федерального </w:t>
      </w:r>
      <w:proofErr w:type="gramStart"/>
      <w:r w:rsidR="006E55C9" w:rsidRPr="0056311D">
        <w:rPr>
          <w:sz w:val="24"/>
          <w:szCs w:val="24"/>
        </w:rPr>
        <w:t>интернет-экзамена</w:t>
      </w:r>
      <w:proofErr w:type="gramEnd"/>
      <w:r w:rsidR="006E55C9" w:rsidRPr="0056311D">
        <w:rPr>
          <w:sz w:val="24"/>
          <w:szCs w:val="24"/>
        </w:rPr>
        <w:t xml:space="preserve"> в сфере профессионального образования </w:t>
      </w:r>
      <w:r w:rsidRPr="0056311D">
        <w:rPr>
          <w:sz w:val="24"/>
          <w:szCs w:val="24"/>
        </w:rPr>
        <w:t xml:space="preserve">по ряду дисциплин в рамках независимого Федерального интернет-экзамена в сфере профессионального образования (ФЭПО, доступ по ссылке </w:t>
      </w:r>
      <w:hyperlink r:id="rId200" w:history="1">
        <w:r w:rsidRPr="0056311D">
          <w:rPr>
            <w:rStyle w:val="af8"/>
            <w:rFonts w:cstheme="minorHAnsi"/>
            <w:sz w:val="24"/>
            <w:szCs w:val="24"/>
          </w:rPr>
          <w:t>http://www.i-exam.ru</w:t>
        </w:r>
      </w:hyperlink>
      <w:r w:rsidRPr="0056311D">
        <w:rPr>
          <w:sz w:val="24"/>
          <w:szCs w:val="24"/>
        </w:rPr>
        <w:t xml:space="preserve">). В тестировании принимали участие студенты всех кампусов НИУ ВШЭ: </w:t>
      </w:r>
    </w:p>
    <w:p w14:paraId="7F98D0FE" w14:textId="77777777" w:rsidR="0094408E" w:rsidRPr="0056311D" w:rsidRDefault="0094408E" w:rsidP="00043CBC">
      <w:pPr>
        <w:pStyle w:val="af"/>
        <w:numPr>
          <w:ilvl w:val="0"/>
          <w:numId w:val="61"/>
        </w:numPr>
        <w:spacing w:before="0" w:after="120" w:line="240" w:lineRule="auto"/>
        <w:ind w:left="709" w:hanging="425"/>
        <w:contextualSpacing w:val="0"/>
        <w:jc w:val="both"/>
        <w:rPr>
          <w:sz w:val="24"/>
          <w:szCs w:val="24"/>
        </w:rPr>
      </w:pPr>
      <w:r w:rsidRPr="0056311D">
        <w:rPr>
          <w:sz w:val="24"/>
          <w:szCs w:val="24"/>
        </w:rPr>
        <w:t>в обязательном порядке – студенты 4-6 курсов, обучающиеся по государственным стандартам второго поколения (ГОС-2) - всего 2003 результата тестирования по 26 направлениям подготовки;</w:t>
      </w:r>
    </w:p>
    <w:p w14:paraId="2496AC64" w14:textId="77777777" w:rsidR="0094408E" w:rsidRPr="0056311D" w:rsidRDefault="0094408E" w:rsidP="00043CBC">
      <w:pPr>
        <w:pStyle w:val="af"/>
        <w:numPr>
          <w:ilvl w:val="0"/>
          <w:numId w:val="61"/>
        </w:numPr>
        <w:spacing w:before="0" w:after="120" w:line="240" w:lineRule="auto"/>
        <w:ind w:left="709" w:hanging="425"/>
        <w:contextualSpacing w:val="0"/>
        <w:jc w:val="both"/>
        <w:rPr>
          <w:sz w:val="24"/>
          <w:szCs w:val="24"/>
        </w:rPr>
      </w:pPr>
      <w:r w:rsidRPr="0056311D">
        <w:rPr>
          <w:sz w:val="24"/>
          <w:szCs w:val="24"/>
        </w:rPr>
        <w:t>в экспериментальном порядке – студенты 2-4 курсов 6 факультетов, обучающиеся по государственным стандартам третьего поколения (ФГОС) - всего 868 результатов тестирования по 7 направлениям подготовки (подробнее см. в приложении).</w:t>
      </w:r>
    </w:p>
    <w:p w14:paraId="43604594" w14:textId="77777777" w:rsidR="0094408E" w:rsidRPr="0056311D" w:rsidRDefault="0094408E" w:rsidP="0094408E">
      <w:pPr>
        <w:spacing w:before="0" w:after="120" w:line="240" w:lineRule="auto"/>
        <w:ind w:firstLine="709"/>
        <w:jc w:val="both"/>
        <w:rPr>
          <w:rStyle w:val="apple-converted-space"/>
          <w:rFonts w:cstheme="minorHAnsi"/>
          <w:sz w:val="24"/>
          <w:szCs w:val="24"/>
          <w:shd w:val="clear" w:color="auto" w:fill="FFFFFF"/>
        </w:rPr>
      </w:pPr>
      <w:r w:rsidRPr="0056311D">
        <w:rPr>
          <w:sz w:val="24"/>
          <w:szCs w:val="24"/>
        </w:rPr>
        <w:t xml:space="preserve">Основной целью тестирования было определение учебных достижений студентов на различных </w:t>
      </w:r>
      <w:proofErr w:type="gramStart"/>
      <w:r w:rsidRPr="0056311D">
        <w:rPr>
          <w:sz w:val="24"/>
          <w:szCs w:val="24"/>
        </w:rPr>
        <w:t>этапах</w:t>
      </w:r>
      <w:proofErr w:type="gramEnd"/>
      <w:r w:rsidRPr="0056311D">
        <w:rPr>
          <w:sz w:val="24"/>
          <w:szCs w:val="24"/>
        </w:rPr>
        <w:t xml:space="preserve"> обучения </w:t>
      </w:r>
      <w:r w:rsidRPr="0056311D">
        <w:rPr>
          <w:sz w:val="24"/>
          <w:szCs w:val="24"/>
          <w:shd w:val="clear" w:color="auto" w:fill="FFFFFF"/>
        </w:rPr>
        <w:t>в соответствии с новыми требованиями, заложенными во ФГОС,</w:t>
      </w:r>
      <w:r w:rsidRPr="0056311D">
        <w:rPr>
          <w:rStyle w:val="apple-converted-space"/>
          <w:rFonts w:cstheme="minorHAnsi"/>
          <w:sz w:val="24"/>
          <w:szCs w:val="24"/>
          <w:shd w:val="clear" w:color="auto" w:fill="FFFFFF"/>
        </w:rPr>
        <w:t> </w:t>
      </w:r>
      <w:r w:rsidRPr="0056311D">
        <w:rPr>
          <w:sz w:val="24"/>
          <w:szCs w:val="24"/>
          <w:shd w:val="clear" w:color="auto" w:fill="FFFFFF"/>
        </w:rPr>
        <w:t>а также провести оценку базового уровня подготовки студентов в соответствии с требованиями ГОС-2</w:t>
      </w:r>
      <w:r w:rsidRPr="0056311D">
        <w:rPr>
          <w:rStyle w:val="apple-converted-space"/>
          <w:rFonts w:cstheme="minorHAnsi"/>
          <w:sz w:val="24"/>
          <w:szCs w:val="24"/>
          <w:shd w:val="clear" w:color="auto" w:fill="FFFFFF"/>
        </w:rPr>
        <w:t>.</w:t>
      </w:r>
    </w:p>
    <w:p w14:paraId="5F5A2305" w14:textId="77777777" w:rsidR="0094408E" w:rsidRPr="0056311D" w:rsidRDefault="0094408E" w:rsidP="0094408E">
      <w:pPr>
        <w:spacing w:before="0" w:after="120" w:line="240" w:lineRule="auto"/>
        <w:ind w:firstLine="709"/>
        <w:jc w:val="both"/>
        <w:rPr>
          <w:sz w:val="24"/>
          <w:szCs w:val="24"/>
        </w:rPr>
      </w:pPr>
      <w:r w:rsidRPr="0056311D">
        <w:rPr>
          <w:sz w:val="24"/>
          <w:szCs w:val="24"/>
        </w:rPr>
        <w:t xml:space="preserve">Учебным подразделениям НИУ ВШЭ предоставили возможность самостоятельно выбрать предметы для тестирования студентов. </w:t>
      </w:r>
      <w:proofErr w:type="gramStart"/>
      <w:r w:rsidRPr="0056311D">
        <w:rPr>
          <w:sz w:val="24"/>
          <w:szCs w:val="24"/>
          <w:lang w:val="en-US"/>
        </w:rPr>
        <w:t>C</w:t>
      </w:r>
      <w:proofErr w:type="spellStart"/>
      <w:r w:rsidRPr="0056311D">
        <w:rPr>
          <w:sz w:val="24"/>
          <w:szCs w:val="24"/>
        </w:rPr>
        <w:t>тудентам</w:t>
      </w:r>
      <w:proofErr w:type="spellEnd"/>
      <w:r w:rsidRPr="0056311D">
        <w:rPr>
          <w:sz w:val="24"/>
          <w:szCs w:val="24"/>
        </w:rPr>
        <w:t xml:space="preserve"> предложили пройти тест по 28 предметам на соответствие учебных достижений ГОС-2, а также по 17 предметам на соответствие учебных достижений ФГОС.</w:t>
      </w:r>
      <w:proofErr w:type="gramEnd"/>
    </w:p>
    <w:p w14:paraId="1FFE5202" w14:textId="77777777" w:rsidR="0094408E" w:rsidRPr="0056311D" w:rsidRDefault="0094408E" w:rsidP="0094408E">
      <w:pPr>
        <w:spacing w:before="0" w:after="120" w:line="240" w:lineRule="auto"/>
        <w:ind w:firstLine="709"/>
        <w:jc w:val="both"/>
        <w:rPr>
          <w:b/>
          <w:sz w:val="24"/>
          <w:szCs w:val="24"/>
        </w:rPr>
      </w:pPr>
      <w:r w:rsidRPr="0056311D">
        <w:rPr>
          <w:b/>
          <w:sz w:val="24"/>
          <w:szCs w:val="24"/>
        </w:rPr>
        <w:t>Результаты тестирования по ГОС-2</w:t>
      </w:r>
    </w:p>
    <w:p w14:paraId="7A9CCC5F" w14:textId="77777777" w:rsidR="0094408E" w:rsidRPr="0056311D" w:rsidRDefault="0094408E" w:rsidP="00DD6CEE">
      <w:pPr>
        <w:spacing w:before="0" w:after="120" w:line="240" w:lineRule="auto"/>
        <w:ind w:firstLine="709"/>
        <w:jc w:val="both"/>
        <w:rPr>
          <w:sz w:val="24"/>
          <w:szCs w:val="24"/>
        </w:rPr>
      </w:pPr>
      <w:r w:rsidRPr="0056311D">
        <w:rPr>
          <w:sz w:val="24"/>
          <w:szCs w:val="24"/>
        </w:rPr>
        <w:t>Подготовка студента считается соответствующей требованиям стандарта, если он освоил все контролируемые дидактические единицы ГОС. Для каждой основной образовательной программы показателем освоения дисциплины является доля студентов, освоивших все дидактические единицы дисциплины (не менее 60% студентов каждой ООП должны освоить все контролируемые дидактические единицы ГОС). В рамках традиционного подхода в среднем по вузу ГОС-2 соответствуют 69% результатов тестирования. Наивысшие показатели (более 80% студентов освоили все дидактические единицы стандарта) продемонстрировали следующие ООП НИУ ВШЭ:</w:t>
      </w:r>
    </w:p>
    <w:p w14:paraId="6C595ACF" w14:textId="77777777" w:rsidR="0094408E" w:rsidRPr="0056311D" w:rsidRDefault="0094408E" w:rsidP="0094408E">
      <w:pPr>
        <w:spacing w:before="0" w:after="120" w:line="240" w:lineRule="auto"/>
        <w:ind w:firstLine="709"/>
        <w:jc w:val="both"/>
        <w:rPr>
          <w:sz w:val="24"/>
          <w:szCs w:val="24"/>
        </w:rPr>
      </w:pPr>
      <w:r w:rsidRPr="0056311D">
        <w:rPr>
          <w:b/>
          <w:sz w:val="24"/>
          <w:szCs w:val="24"/>
        </w:rPr>
        <w:t>Москва</w:t>
      </w:r>
      <w:r w:rsidRPr="0056311D">
        <w:rPr>
          <w:sz w:val="24"/>
          <w:szCs w:val="24"/>
        </w:rPr>
        <w:t xml:space="preserve">: </w:t>
      </w:r>
    </w:p>
    <w:p w14:paraId="3AFDB29B"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080116.65 Математические методы в экономике</w:t>
      </w:r>
    </w:p>
    <w:p w14:paraId="31B9C471"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080500.62 Менеджмент</w:t>
      </w:r>
    </w:p>
    <w:p w14:paraId="3EB1FE9D"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080507.65 Менеджмент организации</w:t>
      </w:r>
    </w:p>
    <w:p w14:paraId="4D81A586"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090102.65 Компьютерная безопасность</w:t>
      </w:r>
    </w:p>
    <w:p w14:paraId="01B7F361"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210201.65 Проектирование и технология радиоэлектронных средств</w:t>
      </w:r>
    </w:p>
    <w:p w14:paraId="090080B8"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230101.65 Вычислительные машины, комплексы, системы и сети</w:t>
      </w:r>
    </w:p>
    <w:p w14:paraId="7356DA53" w14:textId="77777777" w:rsidR="0094408E" w:rsidRPr="0056311D" w:rsidRDefault="0094408E" w:rsidP="0094408E">
      <w:pPr>
        <w:spacing w:before="0" w:after="120" w:line="240" w:lineRule="auto"/>
        <w:ind w:firstLine="709"/>
        <w:jc w:val="both"/>
        <w:rPr>
          <w:b/>
          <w:sz w:val="24"/>
          <w:szCs w:val="24"/>
        </w:rPr>
      </w:pPr>
      <w:r w:rsidRPr="0056311D">
        <w:rPr>
          <w:b/>
          <w:sz w:val="24"/>
          <w:szCs w:val="24"/>
        </w:rPr>
        <w:t>СПб:</w:t>
      </w:r>
    </w:p>
    <w:p w14:paraId="66029DEC"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030501.65 Юриспруденция</w:t>
      </w:r>
    </w:p>
    <w:p w14:paraId="0D715A81" w14:textId="77777777" w:rsidR="0094408E" w:rsidRPr="0056311D" w:rsidRDefault="0094408E" w:rsidP="0094408E">
      <w:pPr>
        <w:spacing w:before="0" w:after="120" w:line="240" w:lineRule="auto"/>
        <w:ind w:firstLine="709"/>
        <w:jc w:val="both"/>
        <w:rPr>
          <w:sz w:val="24"/>
          <w:szCs w:val="24"/>
        </w:rPr>
      </w:pPr>
      <w:r w:rsidRPr="0056311D">
        <w:rPr>
          <w:sz w:val="24"/>
          <w:szCs w:val="24"/>
        </w:rPr>
        <w:t>Низкие показатели (менее 60% студентов освоили все дидактические единицы стандарта) продемонстрировали следующие ООП НИУ ВШЭ:</w:t>
      </w:r>
    </w:p>
    <w:p w14:paraId="50A9AC54" w14:textId="77777777" w:rsidR="0094408E" w:rsidRPr="0056311D" w:rsidRDefault="0094408E" w:rsidP="0094408E">
      <w:pPr>
        <w:spacing w:before="0" w:after="120" w:line="240" w:lineRule="auto"/>
        <w:ind w:firstLine="709"/>
        <w:jc w:val="both"/>
        <w:rPr>
          <w:b/>
          <w:sz w:val="24"/>
          <w:szCs w:val="24"/>
        </w:rPr>
      </w:pPr>
      <w:r w:rsidRPr="0056311D">
        <w:rPr>
          <w:b/>
          <w:sz w:val="24"/>
          <w:szCs w:val="24"/>
        </w:rPr>
        <w:t xml:space="preserve">Москва: </w:t>
      </w:r>
    </w:p>
    <w:p w14:paraId="1844E577"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070600.62 Дизайн</w:t>
      </w:r>
    </w:p>
    <w:p w14:paraId="2623BCA1"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210104.65 Микроэлектроника и твердотельная электроника</w:t>
      </w:r>
    </w:p>
    <w:p w14:paraId="44084162"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210107.65 Электронное машиностроение</w:t>
      </w:r>
    </w:p>
    <w:p w14:paraId="0BC11EBA"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 xml:space="preserve">210602.65 </w:t>
      </w:r>
      <w:proofErr w:type="spellStart"/>
      <w:r w:rsidRPr="0056311D">
        <w:rPr>
          <w:color w:val="000000"/>
          <w:sz w:val="24"/>
          <w:szCs w:val="24"/>
        </w:rPr>
        <w:t>Наноматериалы</w:t>
      </w:r>
      <w:proofErr w:type="spellEnd"/>
    </w:p>
    <w:p w14:paraId="0AC47C0C" w14:textId="77777777" w:rsidR="0094408E" w:rsidRPr="0056311D" w:rsidRDefault="0094408E" w:rsidP="0094408E">
      <w:pPr>
        <w:spacing w:before="0" w:after="120" w:line="240" w:lineRule="auto"/>
        <w:ind w:firstLine="709"/>
        <w:jc w:val="both"/>
        <w:rPr>
          <w:color w:val="000000"/>
          <w:sz w:val="24"/>
          <w:szCs w:val="24"/>
        </w:rPr>
      </w:pPr>
      <w:r w:rsidRPr="0056311D">
        <w:rPr>
          <w:color w:val="000000"/>
          <w:sz w:val="24"/>
          <w:szCs w:val="24"/>
        </w:rPr>
        <w:t xml:space="preserve">С подробными результатами тестирования можно ознакомиться в приложении </w:t>
      </w:r>
      <w:r w:rsidRPr="0056311D">
        <w:rPr>
          <w:color w:val="000000"/>
          <w:sz w:val="24"/>
          <w:szCs w:val="24"/>
          <w:lang w:val="en-US"/>
        </w:rPr>
        <w:t>N</w:t>
      </w:r>
    </w:p>
    <w:p w14:paraId="2ED78DDC" w14:textId="77777777" w:rsidR="0094408E" w:rsidRPr="0056311D" w:rsidRDefault="0094408E" w:rsidP="0094408E">
      <w:pPr>
        <w:spacing w:before="0" w:after="120" w:line="240" w:lineRule="auto"/>
        <w:ind w:firstLine="709"/>
        <w:jc w:val="both"/>
        <w:rPr>
          <w:b/>
          <w:sz w:val="24"/>
          <w:szCs w:val="24"/>
        </w:rPr>
      </w:pPr>
      <w:r w:rsidRPr="0056311D">
        <w:rPr>
          <w:b/>
          <w:sz w:val="24"/>
          <w:szCs w:val="24"/>
        </w:rPr>
        <w:t>Результаты тестирования по ФГОС</w:t>
      </w:r>
    </w:p>
    <w:p w14:paraId="1E69FEED" w14:textId="77777777" w:rsidR="0094408E" w:rsidRPr="0056311D" w:rsidRDefault="0094408E" w:rsidP="0094408E">
      <w:pPr>
        <w:spacing w:before="0" w:after="120" w:line="240" w:lineRule="auto"/>
        <w:ind w:firstLine="709"/>
        <w:jc w:val="both"/>
        <w:rPr>
          <w:rFonts w:cstheme="minorHAnsi"/>
          <w:sz w:val="24"/>
          <w:szCs w:val="24"/>
        </w:rPr>
      </w:pPr>
      <w:r w:rsidRPr="0056311D">
        <w:rPr>
          <w:rFonts w:cstheme="minorHAnsi"/>
          <w:sz w:val="24"/>
          <w:szCs w:val="24"/>
        </w:rPr>
        <w:t xml:space="preserve">Для каждой основной образовательной программы показателем освоения дисциплины является доля студентов, </w:t>
      </w:r>
      <w:r w:rsidRPr="0056311D">
        <w:rPr>
          <w:rFonts w:cstheme="minorHAnsi"/>
          <w:sz w:val="24"/>
          <w:szCs w:val="24"/>
          <w:shd w:val="clear" w:color="auto" w:fill="FFFFFF"/>
        </w:rPr>
        <w:t xml:space="preserve">продемонстрировавших </w:t>
      </w:r>
      <w:r w:rsidRPr="0056311D">
        <w:rPr>
          <w:rStyle w:val="ad"/>
          <w:rFonts w:cstheme="minorHAnsi"/>
          <w:sz w:val="24"/>
          <w:szCs w:val="24"/>
          <w:shd w:val="clear" w:color="auto" w:fill="FFFFFF"/>
        </w:rPr>
        <w:t xml:space="preserve">результаты на </w:t>
      </w:r>
      <w:proofErr w:type="gramStart"/>
      <w:r w:rsidRPr="0056311D">
        <w:rPr>
          <w:rStyle w:val="ad"/>
          <w:rFonts w:cstheme="minorHAnsi"/>
          <w:sz w:val="24"/>
          <w:szCs w:val="24"/>
          <w:shd w:val="clear" w:color="auto" w:fill="FFFFFF"/>
        </w:rPr>
        <w:t>уровне</w:t>
      </w:r>
      <w:proofErr w:type="gramEnd"/>
      <w:r w:rsidRPr="0056311D">
        <w:rPr>
          <w:rStyle w:val="ad"/>
          <w:rFonts w:cstheme="minorHAnsi"/>
          <w:sz w:val="24"/>
          <w:szCs w:val="24"/>
          <w:shd w:val="clear" w:color="auto" w:fill="FFFFFF"/>
        </w:rPr>
        <w:t xml:space="preserve"> обученности не ниже второго (не менее 60% результатов).  Д</w:t>
      </w:r>
      <w:r w:rsidRPr="0056311D">
        <w:rPr>
          <w:rFonts w:cstheme="minorHAnsi"/>
          <w:sz w:val="24"/>
          <w:szCs w:val="24"/>
        </w:rPr>
        <w:t xml:space="preserve">оля студентов </w:t>
      </w:r>
      <w:r w:rsidRPr="0056311D">
        <w:rPr>
          <w:rFonts w:cstheme="minorHAnsi"/>
          <w:noProof/>
          <w:sz w:val="24"/>
          <w:szCs w:val="24"/>
        </w:rPr>
        <w:t>НИУ ВШЭ</w:t>
      </w:r>
      <w:r w:rsidRPr="0056311D">
        <w:rPr>
          <w:rFonts w:cstheme="minorHAnsi"/>
          <w:sz w:val="24"/>
          <w:szCs w:val="24"/>
        </w:rPr>
        <w:t xml:space="preserve"> на </w:t>
      </w:r>
      <w:proofErr w:type="gramStart"/>
      <w:r w:rsidRPr="0056311D">
        <w:rPr>
          <w:rFonts w:cstheme="minorHAnsi"/>
          <w:sz w:val="24"/>
          <w:szCs w:val="24"/>
        </w:rPr>
        <w:t>уровне</w:t>
      </w:r>
      <w:proofErr w:type="gramEnd"/>
      <w:r w:rsidRPr="0056311D">
        <w:rPr>
          <w:rFonts w:cstheme="minorHAnsi"/>
          <w:sz w:val="24"/>
          <w:szCs w:val="24"/>
        </w:rPr>
        <w:t xml:space="preserve"> обученности не ниже второго составляет:</w:t>
      </w:r>
    </w:p>
    <w:p w14:paraId="636580F1" w14:textId="77777777" w:rsidR="0094408E" w:rsidRPr="0056311D" w:rsidRDefault="0094408E" w:rsidP="0094408E">
      <w:pPr>
        <w:spacing w:before="0" w:after="120" w:line="240" w:lineRule="auto"/>
        <w:ind w:firstLine="709"/>
        <w:jc w:val="both"/>
        <w:rPr>
          <w:rFonts w:cstheme="minorHAnsi"/>
          <w:sz w:val="24"/>
          <w:szCs w:val="24"/>
        </w:rPr>
      </w:pPr>
      <w:r w:rsidRPr="0056311D">
        <w:rPr>
          <w:rFonts w:cstheme="minorHAnsi"/>
          <w:b/>
          <w:sz w:val="24"/>
          <w:szCs w:val="24"/>
        </w:rPr>
        <w:t>Москва</w:t>
      </w:r>
      <w:r w:rsidRPr="0056311D">
        <w:rPr>
          <w:rFonts w:cstheme="minorHAnsi"/>
          <w:sz w:val="24"/>
          <w:szCs w:val="24"/>
        </w:rPr>
        <w:t xml:space="preserve">: </w:t>
      </w:r>
      <w:r w:rsidRPr="0056311D">
        <w:rPr>
          <w:rFonts w:cstheme="minorHAnsi"/>
          <w:b/>
          <w:bCs/>
          <w:noProof/>
          <w:sz w:val="24"/>
          <w:szCs w:val="24"/>
        </w:rPr>
        <w:t>69</w:t>
      </w:r>
      <w:r w:rsidRPr="0056311D">
        <w:rPr>
          <w:rFonts w:cstheme="minorHAnsi"/>
          <w:b/>
          <w:bCs/>
          <w:sz w:val="24"/>
          <w:szCs w:val="24"/>
        </w:rPr>
        <w:t xml:space="preserve">% </w:t>
      </w:r>
      <w:r w:rsidRPr="0056311D">
        <w:rPr>
          <w:rFonts w:cstheme="minorHAnsi"/>
          <w:sz w:val="24"/>
          <w:szCs w:val="24"/>
        </w:rPr>
        <w:t xml:space="preserve">(по </w:t>
      </w:r>
      <w:r w:rsidRPr="0056311D">
        <w:rPr>
          <w:rFonts w:cstheme="minorHAnsi"/>
          <w:noProof/>
          <w:sz w:val="24"/>
          <w:szCs w:val="24"/>
        </w:rPr>
        <w:t>вуз</w:t>
      </w:r>
      <w:r w:rsidRPr="0056311D">
        <w:rPr>
          <w:rFonts w:cstheme="minorHAnsi"/>
          <w:sz w:val="24"/>
          <w:szCs w:val="24"/>
        </w:rPr>
        <w:t xml:space="preserve">у в целом), а доля студентов </w:t>
      </w:r>
      <w:r w:rsidRPr="0056311D">
        <w:rPr>
          <w:rFonts w:cstheme="minorHAnsi"/>
          <w:noProof/>
          <w:sz w:val="24"/>
          <w:szCs w:val="24"/>
        </w:rPr>
        <w:t>вуз</w:t>
      </w:r>
      <w:r w:rsidRPr="0056311D">
        <w:rPr>
          <w:rFonts w:cstheme="minorHAnsi"/>
          <w:sz w:val="24"/>
          <w:szCs w:val="24"/>
        </w:rPr>
        <w:t xml:space="preserve">ов-участников на уровне обученности не ниже второго – </w:t>
      </w:r>
      <w:r w:rsidRPr="0056311D">
        <w:rPr>
          <w:rFonts w:cstheme="minorHAnsi"/>
          <w:b/>
          <w:bCs/>
          <w:noProof/>
          <w:sz w:val="24"/>
          <w:szCs w:val="24"/>
        </w:rPr>
        <w:t>75</w:t>
      </w:r>
      <w:r w:rsidRPr="0056311D">
        <w:rPr>
          <w:rFonts w:cstheme="minorHAnsi"/>
          <w:b/>
          <w:bCs/>
          <w:sz w:val="24"/>
          <w:szCs w:val="24"/>
        </w:rPr>
        <w:t>%</w:t>
      </w:r>
      <w:r w:rsidRPr="0056311D">
        <w:rPr>
          <w:rFonts w:cstheme="minorHAnsi"/>
          <w:sz w:val="24"/>
          <w:szCs w:val="24"/>
        </w:rPr>
        <w:t xml:space="preserve"> (для всей совокупности </w:t>
      </w:r>
      <w:r w:rsidRPr="0056311D">
        <w:rPr>
          <w:rFonts w:cstheme="minorHAnsi"/>
          <w:noProof/>
          <w:sz w:val="24"/>
          <w:szCs w:val="24"/>
        </w:rPr>
        <w:t>вуз</w:t>
      </w:r>
      <w:r w:rsidRPr="0056311D">
        <w:rPr>
          <w:rFonts w:cstheme="minorHAnsi"/>
          <w:sz w:val="24"/>
          <w:szCs w:val="24"/>
        </w:rPr>
        <w:t xml:space="preserve">ов-участников в целом) (график </w:t>
      </w:r>
      <w:r w:rsidRPr="0056311D">
        <w:rPr>
          <w:rFonts w:cstheme="minorHAnsi"/>
          <w:sz w:val="24"/>
          <w:szCs w:val="24"/>
          <w:lang w:val="en-US"/>
        </w:rPr>
        <w:t>N</w:t>
      </w:r>
      <w:r w:rsidRPr="0056311D">
        <w:rPr>
          <w:rFonts w:cstheme="minorHAnsi"/>
          <w:sz w:val="24"/>
          <w:szCs w:val="24"/>
        </w:rPr>
        <w:t>);</w:t>
      </w:r>
    </w:p>
    <w:p w14:paraId="48109C41" w14:textId="77777777" w:rsidR="0094408E" w:rsidRPr="0056311D" w:rsidRDefault="0094408E" w:rsidP="0094408E">
      <w:pPr>
        <w:tabs>
          <w:tab w:val="left" w:pos="720"/>
        </w:tabs>
        <w:spacing w:before="0" w:after="120" w:line="240" w:lineRule="auto"/>
        <w:ind w:firstLine="709"/>
        <w:jc w:val="both"/>
        <w:rPr>
          <w:sz w:val="24"/>
          <w:szCs w:val="24"/>
        </w:rPr>
      </w:pPr>
      <w:r w:rsidRPr="0056311D">
        <w:rPr>
          <w:rFonts w:cstheme="minorHAnsi"/>
          <w:b/>
          <w:sz w:val="24"/>
          <w:szCs w:val="24"/>
        </w:rPr>
        <w:t>Пермь</w:t>
      </w:r>
      <w:r w:rsidRPr="0056311D">
        <w:rPr>
          <w:rFonts w:cstheme="minorHAnsi"/>
          <w:sz w:val="24"/>
          <w:szCs w:val="24"/>
        </w:rPr>
        <w:t xml:space="preserve">: </w:t>
      </w:r>
      <w:r w:rsidRPr="0056311D">
        <w:rPr>
          <w:b/>
          <w:sz w:val="24"/>
          <w:szCs w:val="24"/>
        </w:rPr>
        <w:t>94%</w:t>
      </w:r>
      <w:r w:rsidRPr="0056311D">
        <w:rPr>
          <w:sz w:val="24"/>
          <w:szCs w:val="24"/>
        </w:rPr>
        <w:t xml:space="preserve"> (по вузу в целом), а доля студентов вузов-участников на уровне обученности не ниже второго – </w:t>
      </w:r>
      <w:r w:rsidRPr="0056311D">
        <w:rPr>
          <w:b/>
          <w:sz w:val="24"/>
          <w:szCs w:val="24"/>
        </w:rPr>
        <w:t>75%</w:t>
      </w:r>
      <w:r w:rsidRPr="0056311D">
        <w:rPr>
          <w:sz w:val="24"/>
          <w:szCs w:val="24"/>
        </w:rPr>
        <w:t xml:space="preserve"> (для всей совокупности вузов-участников в целом) (график </w:t>
      </w:r>
      <w:r w:rsidRPr="0056311D">
        <w:rPr>
          <w:sz w:val="24"/>
          <w:szCs w:val="24"/>
          <w:lang w:val="en-US"/>
        </w:rPr>
        <w:t>N</w:t>
      </w:r>
      <w:r w:rsidRPr="0056311D">
        <w:rPr>
          <w:sz w:val="24"/>
          <w:szCs w:val="24"/>
        </w:rPr>
        <w:t>).</w:t>
      </w:r>
    </w:p>
    <w:p w14:paraId="4047495F" w14:textId="77777777" w:rsidR="0094408E" w:rsidRPr="0056311D" w:rsidRDefault="0094408E" w:rsidP="0094408E">
      <w:pPr>
        <w:tabs>
          <w:tab w:val="left" w:pos="720"/>
        </w:tabs>
        <w:spacing w:before="0" w:after="120" w:line="240" w:lineRule="auto"/>
        <w:ind w:firstLine="709"/>
        <w:jc w:val="both"/>
        <w:rPr>
          <w:sz w:val="24"/>
          <w:szCs w:val="24"/>
        </w:rPr>
      </w:pPr>
      <w:r w:rsidRPr="0056311D">
        <w:rPr>
          <w:sz w:val="24"/>
          <w:szCs w:val="24"/>
        </w:rPr>
        <w:t>Наилучшие показатели продемонстрировали следующие ОП:</w:t>
      </w:r>
    </w:p>
    <w:p w14:paraId="09D6A099" w14:textId="77777777" w:rsidR="0094408E" w:rsidRPr="0056311D" w:rsidRDefault="0094408E" w:rsidP="0094408E">
      <w:pPr>
        <w:tabs>
          <w:tab w:val="left" w:pos="720"/>
        </w:tabs>
        <w:spacing w:before="0" w:after="120" w:line="240" w:lineRule="auto"/>
        <w:ind w:firstLine="709"/>
        <w:jc w:val="both"/>
        <w:rPr>
          <w:b/>
          <w:sz w:val="24"/>
          <w:szCs w:val="24"/>
        </w:rPr>
      </w:pPr>
      <w:r w:rsidRPr="0056311D">
        <w:rPr>
          <w:b/>
          <w:sz w:val="24"/>
          <w:szCs w:val="24"/>
        </w:rPr>
        <w:t>Москва:</w:t>
      </w:r>
    </w:p>
    <w:p w14:paraId="09DBD451" w14:textId="77777777" w:rsidR="0094408E" w:rsidRPr="0056311D" w:rsidRDefault="0094408E" w:rsidP="0094408E">
      <w:pPr>
        <w:tabs>
          <w:tab w:val="left" w:pos="720"/>
        </w:tabs>
        <w:spacing w:before="0" w:after="120" w:line="240" w:lineRule="auto"/>
        <w:ind w:firstLine="709"/>
        <w:jc w:val="both"/>
        <w:rPr>
          <w:sz w:val="24"/>
          <w:szCs w:val="24"/>
        </w:rPr>
      </w:pPr>
      <w:r w:rsidRPr="0056311D">
        <w:rPr>
          <w:noProof/>
          <w:sz w:val="24"/>
          <w:szCs w:val="24"/>
        </w:rPr>
        <w:t>080200.62</w:t>
      </w:r>
      <w:r w:rsidRPr="0056311D">
        <w:rPr>
          <w:sz w:val="24"/>
          <w:szCs w:val="24"/>
        </w:rPr>
        <w:t xml:space="preserve"> «</w:t>
      </w:r>
      <w:r w:rsidRPr="0056311D">
        <w:rPr>
          <w:noProof/>
          <w:sz w:val="24"/>
          <w:szCs w:val="24"/>
        </w:rPr>
        <w:t>Менеджмент</w:t>
      </w:r>
      <w:r w:rsidRPr="0056311D">
        <w:rPr>
          <w:sz w:val="24"/>
          <w:szCs w:val="24"/>
        </w:rPr>
        <w:t>»</w:t>
      </w:r>
    </w:p>
    <w:p w14:paraId="516CECE2" w14:textId="77777777" w:rsidR="0094408E" w:rsidRPr="0056311D" w:rsidRDefault="0094408E" w:rsidP="0094408E">
      <w:pPr>
        <w:tabs>
          <w:tab w:val="left" w:pos="720"/>
        </w:tabs>
        <w:spacing w:before="0" w:after="120" w:line="240" w:lineRule="auto"/>
        <w:ind w:firstLine="709"/>
        <w:jc w:val="both"/>
        <w:rPr>
          <w:b/>
          <w:sz w:val="24"/>
          <w:szCs w:val="24"/>
        </w:rPr>
      </w:pPr>
      <w:r w:rsidRPr="0056311D">
        <w:rPr>
          <w:b/>
          <w:sz w:val="24"/>
          <w:szCs w:val="24"/>
        </w:rPr>
        <w:t xml:space="preserve">Пермь: </w:t>
      </w:r>
    </w:p>
    <w:p w14:paraId="5AC8828D" w14:textId="77777777" w:rsidR="0094408E" w:rsidRPr="0056311D" w:rsidRDefault="0094408E" w:rsidP="0094408E">
      <w:pPr>
        <w:tabs>
          <w:tab w:val="left" w:pos="720"/>
        </w:tabs>
        <w:spacing w:before="0" w:after="120" w:line="240" w:lineRule="auto"/>
        <w:ind w:firstLine="709"/>
        <w:jc w:val="both"/>
        <w:rPr>
          <w:sz w:val="24"/>
          <w:szCs w:val="24"/>
        </w:rPr>
      </w:pPr>
      <w:r w:rsidRPr="0056311D">
        <w:rPr>
          <w:noProof/>
          <w:sz w:val="24"/>
          <w:szCs w:val="24"/>
        </w:rPr>
        <w:t>080100.62</w:t>
      </w:r>
      <w:r w:rsidRPr="0056311D">
        <w:rPr>
          <w:sz w:val="24"/>
          <w:szCs w:val="24"/>
        </w:rPr>
        <w:t xml:space="preserve"> «</w:t>
      </w:r>
      <w:r w:rsidRPr="0056311D">
        <w:rPr>
          <w:noProof/>
          <w:sz w:val="24"/>
          <w:szCs w:val="24"/>
        </w:rPr>
        <w:t>Экономика</w:t>
      </w:r>
      <w:r w:rsidRPr="0056311D">
        <w:rPr>
          <w:sz w:val="24"/>
          <w:szCs w:val="24"/>
        </w:rPr>
        <w:t>»</w:t>
      </w:r>
    </w:p>
    <w:p w14:paraId="59453D01" w14:textId="77777777" w:rsidR="0094408E" w:rsidRPr="0056311D" w:rsidRDefault="0094408E" w:rsidP="0094408E">
      <w:pPr>
        <w:tabs>
          <w:tab w:val="left" w:pos="720"/>
        </w:tabs>
        <w:spacing w:before="0" w:after="120" w:line="240" w:lineRule="auto"/>
        <w:ind w:firstLine="709"/>
        <w:jc w:val="both"/>
        <w:rPr>
          <w:sz w:val="24"/>
          <w:szCs w:val="24"/>
        </w:rPr>
      </w:pPr>
      <w:r w:rsidRPr="0056311D">
        <w:rPr>
          <w:noProof/>
          <w:sz w:val="24"/>
          <w:szCs w:val="24"/>
        </w:rPr>
        <w:t>080200.62</w:t>
      </w:r>
      <w:r w:rsidRPr="0056311D">
        <w:rPr>
          <w:sz w:val="24"/>
          <w:szCs w:val="24"/>
        </w:rPr>
        <w:t xml:space="preserve"> «</w:t>
      </w:r>
      <w:r w:rsidRPr="0056311D">
        <w:rPr>
          <w:noProof/>
          <w:sz w:val="24"/>
          <w:szCs w:val="24"/>
        </w:rPr>
        <w:t>Менеджмент</w:t>
      </w:r>
      <w:r w:rsidRPr="0056311D">
        <w:rPr>
          <w:sz w:val="24"/>
          <w:szCs w:val="24"/>
        </w:rPr>
        <w:t>»</w:t>
      </w:r>
    </w:p>
    <w:p w14:paraId="50422AC6" w14:textId="77777777" w:rsidR="0094408E" w:rsidRPr="0056311D" w:rsidRDefault="0094408E" w:rsidP="0094408E">
      <w:pPr>
        <w:tabs>
          <w:tab w:val="left" w:pos="720"/>
        </w:tabs>
        <w:spacing w:before="0" w:after="120" w:line="240" w:lineRule="auto"/>
        <w:ind w:firstLine="709"/>
        <w:jc w:val="both"/>
        <w:rPr>
          <w:sz w:val="24"/>
          <w:szCs w:val="24"/>
        </w:rPr>
      </w:pPr>
      <w:r w:rsidRPr="0056311D">
        <w:rPr>
          <w:noProof/>
          <w:sz w:val="24"/>
          <w:szCs w:val="24"/>
        </w:rPr>
        <w:t>080500.62</w:t>
      </w:r>
      <w:r w:rsidRPr="0056311D">
        <w:rPr>
          <w:sz w:val="24"/>
          <w:szCs w:val="24"/>
        </w:rPr>
        <w:t xml:space="preserve"> «</w:t>
      </w:r>
      <w:r w:rsidRPr="0056311D">
        <w:rPr>
          <w:noProof/>
          <w:sz w:val="24"/>
          <w:szCs w:val="24"/>
        </w:rPr>
        <w:t>Бизнес-информатика</w:t>
      </w:r>
      <w:r w:rsidRPr="0056311D">
        <w:rPr>
          <w:sz w:val="24"/>
          <w:szCs w:val="24"/>
        </w:rPr>
        <w:t>»</w:t>
      </w:r>
    </w:p>
    <w:p w14:paraId="156FDED9" w14:textId="77777777" w:rsidR="0094408E" w:rsidRPr="0056311D" w:rsidRDefault="0094408E" w:rsidP="0094408E">
      <w:pPr>
        <w:tabs>
          <w:tab w:val="left" w:pos="720"/>
        </w:tabs>
        <w:spacing w:before="0" w:after="120" w:line="240" w:lineRule="auto"/>
        <w:ind w:firstLine="709"/>
        <w:jc w:val="both"/>
        <w:rPr>
          <w:sz w:val="24"/>
          <w:szCs w:val="24"/>
        </w:rPr>
      </w:pPr>
      <w:r w:rsidRPr="0056311D">
        <w:rPr>
          <w:sz w:val="24"/>
          <w:szCs w:val="24"/>
          <w:lang w:val="en-US"/>
        </w:rPr>
        <w:t>C</w:t>
      </w:r>
      <w:r w:rsidRPr="0056311D">
        <w:rPr>
          <w:sz w:val="24"/>
          <w:szCs w:val="24"/>
        </w:rPr>
        <w:t xml:space="preserve"> подробными результатами тестирования можно ознакомиться в приложении </w:t>
      </w:r>
      <w:r w:rsidRPr="0056311D">
        <w:rPr>
          <w:sz w:val="24"/>
          <w:szCs w:val="24"/>
          <w:lang w:val="en-US"/>
        </w:rPr>
        <w:t>N</w:t>
      </w:r>
    </w:p>
    <w:p w14:paraId="01B28C45" w14:textId="77777777" w:rsidR="00A06D52" w:rsidRPr="0056311D" w:rsidRDefault="00A06D52" w:rsidP="0094408E">
      <w:pPr>
        <w:tabs>
          <w:tab w:val="left" w:pos="720"/>
        </w:tabs>
        <w:spacing w:before="0" w:after="120" w:line="240" w:lineRule="auto"/>
        <w:ind w:firstLine="709"/>
        <w:jc w:val="both"/>
        <w:rPr>
          <w:sz w:val="24"/>
          <w:szCs w:val="24"/>
        </w:rPr>
      </w:pPr>
    </w:p>
    <w:p w14:paraId="39BBE7E4" w14:textId="77777777" w:rsidR="00A06D52" w:rsidRPr="0056311D" w:rsidRDefault="00A06D52" w:rsidP="0094408E">
      <w:pPr>
        <w:tabs>
          <w:tab w:val="left" w:pos="720"/>
        </w:tabs>
        <w:spacing w:before="0" w:after="120" w:line="240" w:lineRule="auto"/>
        <w:ind w:firstLine="709"/>
        <w:jc w:val="both"/>
        <w:rPr>
          <w:sz w:val="24"/>
          <w:szCs w:val="24"/>
        </w:rPr>
      </w:pPr>
    </w:p>
    <w:p w14:paraId="7FC4FA67" w14:textId="77777777" w:rsidR="00001EB3" w:rsidRPr="0056311D" w:rsidRDefault="00001EB3" w:rsidP="00043CBC">
      <w:pPr>
        <w:pStyle w:val="10"/>
        <w:numPr>
          <w:ilvl w:val="0"/>
          <w:numId w:val="69"/>
        </w:numPr>
      </w:pPr>
      <w:bookmarkStart w:id="194" w:name="_Toc278494396"/>
      <w:r w:rsidRPr="0056311D">
        <w:t xml:space="preserve">Профессионализация сопровождения </w:t>
      </w:r>
      <w:proofErr w:type="gramStart"/>
      <w:r w:rsidRPr="0056311D">
        <w:t>образовательных</w:t>
      </w:r>
      <w:proofErr w:type="gramEnd"/>
      <w:r w:rsidRPr="0056311D">
        <w:t xml:space="preserve"> программам</w:t>
      </w:r>
      <w:bookmarkEnd w:id="194"/>
    </w:p>
    <w:p w14:paraId="42C73DE0" w14:textId="77777777" w:rsidR="00CB0F3F" w:rsidRPr="0056311D" w:rsidRDefault="00CB0F3F" w:rsidP="00043CBC">
      <w:pPr>
        <w:pStyle w:val="2"/>
        <w:numPr>
          <w:ilvl w:val="1"/>
          <w:numId w:val="69"/>
        </w:numPr>
      </w:pPr>
      <w:bookmarkStart w:id="195" w:name="_Toc278494397"/>
      <w:r w:rsidRPr="0056311D">
        <w:t>Реализация проекта "Учебный офис"</w:t>
      </w:r>
      <w:bookmarkEnd w:id="195"/>
    </w:p>
    <w:p w14:paraId="709D88F9"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Целью проекта «Учебный офис» является повышение качества управления учебным процессом. Проект заключается в изменении структуры и функций подразделений, осуществляющих сопровождение учебного процесса, в рамках новой модели управления по образовательным программам. Каждая образовательная программа рассматривается как отдельный образовательный продукт, с собственным рынком, спецификой организации, системой менеджмента и маркетинга.  Проект стартовал в конце 2013 года, и на первом этапе были проведены структурные изменения: были созданы  учебные офисы образовательных программ и ликвидированы учебные части факультетов.</w:t>
      </w:r>
    </w:p>
    <w:p w14:paraId="669CA70D"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 xml:space="preserve">Учебные офисы сформированы по единому образцу, должности унифицированы. Требования к профессиональным компетенциям сотрудников учебных офисов, отраженные в новых должностных инструкциях, едины для всего Университета, при этом количество сотрудников для каждой образовательной программы привязано к количеству обучающихся студентов. Это позволяет унифицировать бизнес-процессы во </w:t>
      </w:r>
      <w:proofErr w:type="spellStart"/>
      <w:r w:rsidRPr="0056311D">
        <w:rPr>
          <w:rFonts w:cstheme="minorHAnsi"/>
          <w:sz w:val="24"/>
          <w:szCs w:val="24"/>
        </w:rPr>
        <w:t>front</w:t>
      </w:r>
      <w:proofErr w:type="spellEnd"/>
      <w:r w:rsidRPr="0056311D">
        <w:rPr>
          <w:rFonts w:cstheme="minorHAnsi"/>
          <w:sz w:val="24"/>
          <w:szCs w:val="24"/>
        </w:rPr>
        <w:t xml:space="preserve">- и </w:t>
      </w:r>
      <w:proofErr w:type="spellStart"/>
      <w:r w:rsidRPr="0056311D">
        <w:rPr>
          <w:rFonts w:cstheme="minorHAnsi"/>
          <w:sz w:val="24"/>
          <w:szCs w:val="24"/>
        </w:rPr>
        <w:t>back</w:t>
      </w:r>
      <w:proofErr w:type="spellEnd"/>
      <w:r w:rsidRPr="0056311D">
        <w:rPr>
          <w:rFonts w:cstheme="minorHAnsi"/>
          <w:sz w:val="24"/>
          <w:szCs w:val="24"/>
        </w:rPr>
        <w:t>-офисах, сформулировать единые требования к содержанию, срокам и качеству бизнес-процессов.</w:t>
      </w:r>
    </w:p>
    <w:p w14:paraId="22C17B76"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Администрирование отдельных образовательных программ нацелено на результат, для чего предусмотрены несколько механизмов:</w:t>
      </w:r>
    </w:p>
    <w:p w14:paraId="73AA1A42" w14:textId="77777777" w:rsidR="00340E24" w:rsidRPr="0056311D" w:rsidRDefault="00340E24" w:rsidP="00043CBC">
      <w:pPr>
        <w:pStyle w:val="af"/>
        <w:numPr>
          <w:ilvl w:val="0"/>
          <w:numId w:val="42"/>
        </w:numPr>
        <w:spacing w:before="0" w:after="120" w:line="240" w:lineRule="auto"/>
        <w:ind w:left="709" w:hanging="425"/>
        <w:contextualSpacing w:val="0"/>
        <w:jc w:val="both"/>
        <w:rPr>
          <w:rFonts w:cstheme="minorHAnsi"/>
          <w:sz w:val="24"/>
          <w:szCs w:val="24"/>
        </w:rPr>
      </w:pPr>
      <w:r w:rsidRPr="0056311D">
        <w:rPr>
          <w:rFonts w:cstheme="minorHAnsi"/>
          <w:sz w:val="24"/>
          <w:szCs w:val="24"/>
        </w:rPr>
        <w:t>Численность сотрудников учебного офиса напрямую зависит от  количества обучающихся студентов и может быть гибко переформатирована при изменении условий;</w:t>
      </w:r>
    </w:p>
    <w:p w14:paraId="5FBE3F40" w14:textId="77777777" w:rsidR="00340E24" w:rsidRPr="0056311D" w:rsidRDefault="00340E24" w:rsidP="00043CBC">
      <w:pPr>
        <w:pStyle w:val="af"/>
        <w:numPr>
          <w:ilvl w:val="0"/>
          <w:numId w:val="42"/>
        </w:numPr>
        <w:spacing w:before="0" w:after="120" w:line="240" w:lineRule="auto"/>
        <w:ind w:left="709" w:hanging="425"/>
        <w:contextualSpacing w:val="0"/>
        <w:jc w:val="both"/>
        <w:rPr>
          <w:rFonts w:cstheme="minorHAnsi"/>
          <w:sz w:val="24"/>
          <w:szCs w:val="24"/>
        </w:rPr>
      </w:pPr>
      <w:r w:rsidRPr="0056311D">
        <w:rPr>
          <w:rFonts w:cstheme="minorHAnsi"/>
          <w:sz w:val="24"/>
          <w:szCs w:val="24"/>
        </w:rPr>
        <w:t>Сформированы единые комплексные требования к профессиональным компетенциям менеджера учебного офиса;</w:t>
      </w:r>
    </w:p>
    <w:p w14:paraId="208D5C09" w14:textId="77777777" w:rsidR="00340E24" w:rsidRPr="0056311D" w:rsidRDefault="00340E24" w:rsidP="00043CBC">
      <w:pPr>
        <w:pStyle w:val="af"/>
        <w:numPr>
          <w:ilvl w:val="0"/>
          <w:numId w:val="42"/>
        </w:numPr>
        <w:spacing w:before="0" w:after="120" w:line="240" w:lineRule="auto"/>
        <w:ind w:left="709" w:hanging="425"/>
        <w:contextualSpacing w:val="0"/>
        <w:jc w:val="both"/>
        <w:rPr>
          <w:rFonts w:cstheme="minorHAnsi"/>
          <w:sz w:val="24"/>
          <w:szCs w:val="24"/>
        </w:rPr>
      </w:pPr>
      <w:r w:rsidRPr="0056311D">
        <w:rPr>
          <w:rFonts w:cstheme="minorHAnsi"/>
          <w:sz w:val="24"/>
          <w:szCs w:val="24"/>
        </w:rPr>
        <w:t>Оплата менеджера напрямую зависит от уровня имеющихся компетенций, прозрачна и объективна;</w:t>
      </w:r>
    </w:p>
    <w:p w14:paraId="6A107A51" w14:textId="77777777" w:rsidR="00340E24" w:rsidRPr="0056311D" w:rsidRDefault="00340E24" w:rsidP="00043CBC">
      <w:pPr>
        <w:pStyle w:val="af"/>
        <w:numPr>
          <w:ilvl w:val="0"/>
          <w:numId w:val="42"/>
        </w:numPr>
        <w:spacing w:before="0" w:after="120" w:line="240" w:lineRule="auto"/>
        <w:ind w:left="709" w:hanging="425"/>
        <w:contextualSpacing w:val="0"/>
        <w:jc w:val="both"/>
        <w:rPr>
          <w:rFonts w:cstheme="minorHAnsi"/>
          <w:sz w:val="24"/>
          <w:szCs w:val="24"/>
        </w:rPr>
      </w:pPr>
      <w:r w:rsidRPr="0056311D">
        <w:rPr>
          <w:rFonts w:cstheme="minorHAnsi"/>
          <w:sz w:val="24"/>
          <w:szCs w:val="24"/>
        </w:rPr>
        <w:t>Подбор и найм сотрудников на новые штатные позиции в учебный офис проводятся через единую процедуру оценки компетенций (включая собеседование и тестирование на владение функциональными компетенциями);</w:t>
      </w:r>
    </w:p>
    <w:p w14:paraId="15316658" w14:textId="77777777" w:rsidR="00340E24" w:rsidRPr="0056311D" w:rsidRDefault="00340E24" w:rsidP="00043CBC">
      <w:pPr>
        <w:pStyle w:val="af"/>
        <w:numPr>
          <w:ilvl w:val="0"/>
          <w:numId w:val="42"/>
        </w:numPr>
        <w:spacing w:before="0" w:after="120" w:line="240" w:lineRule="auto"/>
        <w:ind w:left="709" w:hanging="425"/>
        <w:contextualSpacing w:val="0"/>
        <w:jc w:val="both"/>
        <w:rPr>
          <w:rFonts w:cstheme="minorHAnsi"/>
          <w:sz w:val="24"/>
          <w:szCs w:val="24"/>
        </w:rPr>
      </w:pPr>
      <w:r w:rsidRPr="0056311D">
        <w:rPr>
          <w:rFonts w:cstheme="minorHAnsi"/>
          <w:sz w:val="24"/>
          <w:szCs w:val="24"/>
        </w:rPr>
        <w:t>Вводится механизм регулярной оценки квалификации и эффективности деятельности сотрудников учебных офисов (аттестации)</w:t>
      </w:r>
      <w:proofErr w:type="gramStart"/>
      <w:r w:rsidRPr="0056311D">
        <w:rPr>
          <w:rFonts w:cstheme="minorHAnsi"/>
          <w:sz w:val="24"/>
          <w:szCs w:val="24"/>
        </w:rPr>
        <w:t xml:space="preserve"> ,</w:t>
      </w:r>
      <w:proofErr w:type="gramEnd"/>
      <w:r w:rsidRPr="0056311D">
        <w:rPr>
          <w:rFonts w:cstheme="minorHAnsi"/>
          <w:sz w:val="24"/>
          <w:szCs w:val="24"/>
        </w:rPr>
        <w:t xml:space="preserve"> по результатам которой принимаются кадровые решения и решения об оплате.;</w:t>
      </w:r>
    </w:p>
    <w:p w14:paraId="23300D8B" w14:textId="77777777" w:rsidR="00340E24" w:rsidRPr="0056311D" w:rsidRDefault="00340E24" w:rsidP="00043CBC">
      <w:pPr>
        <w:pStyle w:val="af"/>
        <w:numPr>
          <w:ilvl w:val="0"/>
          <w:numId w:val="42"/>
        </w:numPr>
        <w:spacing w:before="0" w:after="120" w:line="240" w:lineRule="auto"/>
        <w:ind w:left="709" w:hanging="425"/>
        <w:contextualSpacing w:val="0"/>
        <w:jc w:val="both"/>
        <w:rPr>
          <w:rFonts w:cstheme="minorHAnsi"/>
          <w:sz w:val="24"/>
          <w:szCs w:val="24"/>
        </w:rPr>
      </w:pPr>
      <w:r w:rsidRPr="0056311D">
        <w:rPr>
          <w:rFonts w:cstheme="minorHAnsi"/>
          <w:sz w:val="24"/>
          <w:szCs w:val="24"/>
        </w:rPr>
        <w:t xml:space="preserve">Вводятся прозрачные объективные механизмы изменения </w:t>
      </w:r>
      <w:proofErr w:type="gramStart"/>
      <w:r w:rsidRPr="0056311D">
        <w:rPr>
          <w:rFonts w:cstheme="minorHAnsi"/>
          <w:sz w:val="24"/>
          <w:szCs w:val="24"/>
        </w:rPr>
        <w:t>размеров оплаты труда</w:t>
      </w:r>
      <w:proofErr w:type="gramEnd"/>
      <w:r w:rsidRPr="0056311D">
        <w:rPr>
          <w:rFonts w:cstheme="minorHAnsi"/>
          <w:sz w:val="24"/>
          <w:szCs w:val="24"/>
        </w:rPr>
        <w:t xml:space="preserve"> в зависимости от результатов оценки, при этом оцениваются как функциональные и управленческие компетенции, а также эффективность деятельности, так и уровень удовлетворенности внутренних клиентов (студентов, преподавателей).</w:t>
      </w:r>
    </w:p>
    <w:p w14:paraId="05846398"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Модель учебного офиса – это системный проект по формированию новой профессии администраторов и управленцев образовательного процесса, а также собственно сотрудников/представителей этой профессии. Для решения этой задачи (создания условий для профессионального, комплексного, целостного, нацеленного на результат администрирования отдельных образовательных программ) было проделано следующее:</w:t>
      </w:r>
    </w:p>
    <w:p w14:paraId="42ED6661" w14:textId="77777777" w:rsidR="00340E24" w:rsidRPr="0056311D" w:rsidRDefault="00340E24" w:rsidP="00043CBC">
      <w:pPr>
        <w:pStyle w:val="af"/>
        <w:numPr>
          <w:ilvl w:val="0"/>
          <w:numId w:val="42"/>
        </w:numPr>
        <w:spacing w:before="0" w:after="120" w:line="240" w:lineRule="auto"/>
        <w:ind w:left="709" w:hanging="425"/>
        <w:contextualSpacing w:val="0"/>
        <w:jc w:val="both"/>
        <w:rPr>
          <w:rFonts w:cstheme="minorHAnsi"/>
          <w:sz w:val="24"/>
          <w:szCs w:val="24"/>
        </w:rPr>
      </w:pPr>
      <w:r w:rsidRPr="0056311D">
        <w:rPr>
          <w:rFonts w:cstheme="minorHAnsi"/>
          <w:sz w:val="24"/>
          <w:szCs w:val="24"/>
        </w:rPr>
        <w:t>определен набор должностей с описанием функциональных обязанностей по каждой должности, необходимых для формирования учебного офиса. Определены принципы комплектования штатов в зависимости от количества студентов, на небольших программах администрирование осуществляется одним сотрудником;</w:t>
      </w:r>
    </w:p>
    <w:p w14:paraId="287D7EDE" w14:textId="77777777" w:rsidR="00340E24" w:rsidRPr="0056311D" w:rsidRDefault="00340E24" w:rsidP="00043CBC">
      <w:pPr>
        <w:pStyle w:val="af"/>
        <w:numPr>
          <w:ilvl w:val="0"/>
          <w:numId w:val="42"/>
        </w:numPr>
        <w:spacing w:before="0" w:after="120" w:line="240" w:lineRule="auto"/>
        <w:ind w:left="709" w:hanging="425"/>
        <w:contextualSpacing w:val="0"/>
        <w:jc w:val="both"/>
        <w:rPr>
          <w:rFonts w:cstheme="minorHAnsi"/>
          <w:sz w:val="24"/>
          <w:szCs w:val="24"/>
        </w:rPr>
      </w:pPr>
      <w:r w:rsidRPr="0056311D">
        <w:rPr>
          <w:rFonts w:cstheme="minorHAnsi"/>
          <w:sz w:val="24"/>
          <w:szCs w:val="24"/>
        </w:rPr>
        <w:t>сформированы квалификационные требования для каждой должности;</w:t>
      </w:r>
    </w:p>
    <w:p w14:paraId="7178C624" w14:textId="77777777" w:rsidR="00340E24" w:rsidRPr="0056311D" w:rsidRDefault="00340E24" w:rsidP="00043CBC">
      <w:pPr>
        <w:pStyle w:val="af"/>
        <w:numPr>
          <w:ilvl w:val="0"/>
          <w:numId w:val="42"/>
        </w:numPr>
        <w:spacing w:before="0" w:after="120" w:line="240" w:lineRule="auto"/>
        <w:ind w:left="709" w:hanging="425"/>
        <w:contextualSpacing w:val="0"/>
        <w:jc w:val="both"/>
        <w:rPr>
          <w:rFonts w:cstheme="minorHAnsi"/>
          <w:sz w:val="24"/>
          <w:szCs w:val="24"/>
        </w:rPr>
      </w:pPr>
      <w:r w:rsidRPr="0056311D">
        <w:rPr>
          <w:rFonts w:cstheme="minorHAnsi"/>
          <w:sz w:val="24"/>
          <w:szCs w:val="24"/>
        </w:rPr>
        <w:t>проведена оценка квалификации действующих сотрудников, должность и уровень оплаты установлены по единой сетке в зависимости от результатов оценки.</w:t>
      </w:r>
    </w:p>
    <w:p w14:paraId="41563576"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Сформирована политика отбора кандидатов на должности сотрудников учебных офисов, включающая в себя оценку квалификации по соответствующим квалификационным требованиям, а также серию интервью/собеседований.  На работу принимаются только те кандидаты, которые подтверждают уровень квалификации (все вновь принимаемые на работу сотрудники соответствуют предъявляемым требованиям). В частности, одно из требований – владение английским языком.</w:t>
      </w:r>
    </w:p>
    <w:p w14:paraId="234DB660"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 xml:space="preserve">Кадровое обеспечение перехода к новой модели управления образовательными программами определяется по следующей методике: переход к новой модели управления считается завершенным, если офис полностью укомплектован штатами и руководитель офиса соответствует требованиям по уровню владения английским языком на </w:t>
      </w:r>
      <w:proofErr w:type="gramStart"/>
      <w:r w:rsidRPr="0056311D">
        <w:rPr>
          <w:rFonts w:cstheme="minorHAnsi"/>
          <w:sz w:val="24"/>
          <w:szCs w:val="24"/>
        </w:rPr>
        <w:t>уроне</w:t>
      </w:r>
      <w:proofErr w:type="gramEnd"/>
      <w:r w:rsidRPr="0056311D">
        <w:rPr>
          <w:rFonts w:cstheme="minorHAnsi"/>
          <w:sz w:val="24"/>
          <w:szCs w:val="24"/>
        </w:rPr>
        <w:t xml:space="preserve"> не ниже </w:t>
      </w:r>
      <w:proofErr w:type="spellStart"/>
      <w:r w:rsidRPr="0056311D">
        <w:rPr>
          <w:rFonts w:cstheme="minorHAnsi"/>
          <w:sz w:val="24"/>
          <w:szCs w:val="24"/>
        </w:rPr>
        <w:t>Intermediate</w:t>
      </w:r>
      <w:proofErr w:type="spellEnd"/>
      <w:r w:rsidRPr="0056311D">
        <w:rPr>
          <w:rFonts w:cstheme="minorHAnsi"/>
          <w:sz w:val="24"/>
          <w:szCs w:val="24"/>
        </w:rPr>
        <w:t>.</w:t>
      </w:r>
    </w:p>
    <w:p w14:paraId="775A57CA" w14:textId="77777777" w:rsidR="00340E24" w:rsidRPr="0056311D" w:rsidRDefault="00340E24" w:rsidP="000E5726">
      <w:pPr>
        <w:spacing w:before="0" w:after="120" w:line="240" w:lineRule="auto"/>
        <w:ind w:firstLine="709"/>
        <w:jc w:val="both"/>
        <w:rPr>
          <w:rFonts w:cstheme="minorHAnsi"/>
          <w:sz w:val="24"/>
          <w:szCs w:val="24"/>
        </w:rPr>
      </w:pPr>
      <w:proofErr w:type="gramStart"/>
      <w:r w:rsidRPr="0056311D">
        <w:rPr>
          <w:rFonts w:cstheme="minorHAnsi"/>
          <w:sz w:val="24"/>
          <w:szCs w:val="24"/>
        </w:rPr>
        <w:t>Количество сотрудников учебных офисов, владеющих английским языком и использующих его в работе, значительно выросло: если на момент запуска проекта по переходу к новой модели управления этот показатель составлял 16% от общего количества сотрудников учебных офисов, то на сегодняшний день, в результате внедрения оценки профессиональных компетенций кандидатов при приеме на работу,  этот показатель вырос до 30% от общего количества сотрудников учебных</w:t>
      </w:r>
      <w:proofErr w:type="gramEnd"/>
      <w:r w:rsidRPr="0056311D">
        <w:rPr>
          <w:rFonts w:cstheme="minorHAnsi"/>
          <w:sz w:val="24"/>
          <w:szCs w:val="24"/>
        </w:rPr>
        <w:t xml:space="preserve"> офисов. </w:t>
      </w:r>
    </w:p>
    <w:p w14:paraId="5FE6D532"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 xml:space="preserve">При этом  58,33% образовательных программ </w:t>
      </w:r>
      <w:proofErr w:type="gramStart"/>
      <w:r w:rsidRPr="0056311D">
        <w:rPr>
          <w:rFonts w:cstheme="minorHAnsi"/>
          <w:sz w:val="24"/>
          <w:szCs w:val="24"/>
        </w:rPr>
        <w:t>обеспечены</w:t>
      </w:r>
      <w:proofErr w:type="gramEnd"/>
      <w:r w:rsidRPr="0056311D">
        <w:rPr>
          <w:rFonts w:cstheme="minorHAnsi"/>
          <w:sz w:val="24"/>
          <w:szCs w:val="24"/>
        </w:rPr>
        <w:t xml:space="preserve"> англоговорящим менеджером.</w:t>
      </w:r>
    </w:p>
    <w:p w14:paraId="358DBFE6" w14:textId="77777777" w:rsidR="00340E24" w:rsidRPr="0056311D" w:rsidRDefault="00340E24" w:rsidP="000E5726">
      <w:pPr>
        <w:spacing w:before="0" w:after="120" w:line="240" w:lineRule="auto"/>
        <w:ind w:firstLine="709"/>
        <w:jc w:val="both"/>
        <w:rPr>
          <w:rFonts w:cstheme="minorHAnsi"/>
          <w:b/>
          <w:sz w:val="24"/>
          <w:szCs w:val="24"/>
        </w:rPr>
      </w:pPr>
      <w:r w:rsidRPr="0056311D">
        <w:rPr>
          <w:rFonts w:cstheme="minorHAnsi"/>
          <w:b/>
          <w:sz w:val="24"/>
          <w:szCs w:val="24"/>
        </w:rPr>
        <w:t>Обеспеченность образовательных программ англоговорящими сотрудниками</w:t>
      </w:r>
    </w:p>
    <w:p w14:paraId="1A07A124"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noProof/>
          <w:sz w:val="24"/>
          <w:szCs w:val="24"/>
          <w:lang w:eastAsia="ru-RU"/>
        </w:rPr>
        <w:drawing>
          <wp:inline distT="0" distB="0" distL="0" distR="0" wp14:anchorId="1F6170EF" wp14:editId="78365198">
            <wp:extent cx="5930900" cy="2514600"/>
            <wp:effectExtent l="0" t="0" r="12700" b="0"/>
            <wp:docPr id="47" name="Изображение 2" descr="Macintosh HD:Users:user:Pictures:Обеспеченность ОП англоговорящими сотрудника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user:Pictures:Обеспеченность ОП англоговорящими сотрудниками.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0900" cy="2514600"/>
                    </a:xfrm>
                    <a:prstGeom prst="rect">
                      <a:avLst/>
                    </a:prstGeom>
                    <a:noFill/>
                    <a:ln>
                      <a:noFill/>
                    </a:ln>
                  </pic:spPr>
                </pic:pic>
              </a:graphicData>
            </a:graphic>
          </wp:inline>
        </w:drawing>
      </w:r>
    </w:p>
    <w:p w14:paraId="31BD999A"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 xml:space="preserve">Для продолжения развития в этом направлении и повышения профессионального уровня владения английским языком в 2014 г. утверждена специализированная программа курса делового английского языка для сотрудников учебных офисов, в которой учтена специфика деятельности менеджеров учебных офисов. </w:t>
      </w:r>
      <w:proofErr w:type="gramStart"/>
      <w:r w:rsidRPr="0056311D">
        <w:rPr>
          <w:rFonts w:cstheme="minorHAnsi"/>
          <w:sz w:val="24"/>
          <w:szCs w:val="24"/>
        </w:rPr>
        <w:t>В</w:t>
      </w:r>
      <w:proofErr w:type="gramEnd"/>
      <w:r w:rsidRPr="0056311D">
        <w:rPr>
          <w:rFonts w:cstheme="minorHAnsi"/>
          <w:sz w:val="24"/>
          <w:szCs w:val="24"/>
        </w:rPr>
        <w:t xml:space="preserve"> </w:t>
      </w:r>
      <w:proofErr w:type="gramStart"/>
      <w:r w:rsidRPr="0056311D">
        <w:rPr>
          <w:rFonts w:cstheme="minorHAnsi"/>
          <w:sz w:val="24"/>
          <w:szCs w:val="24"/>
        </w:rPr>
        <w:t>октября</w:t>
      </w:r>
      <w:proofErr w:type="gramEnd"/>
      <w:r w:rsidRPr="0056311D">
        <w:rPr>
          <w:rFonts w:cstheme="minorHAnsi"/>
          <w:sz w:val="24"/>
          <w:szCs w:val="24"/>
        </w:rPr>
        <w:t xml:space="preserve"> 2014 г. Начались занятия с тремя группами слушателей.</w:t>
      </w:r>
    </w:p>
    <w:p w14:paraId="51BA7346"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Для повышения качества бизнес-процессов администрирования образовательных программ в 2014 г. запланированы и реализованы следующие мероприятия:</w:t>
      </w:r>
    </w:p>
    <w:p w14:paraId="78E52575" w14:textId="77777777" w:rsidR="00340E24" w:rsidRPr="0056311D" w:rsidRDefault="00340E24" w:rsidP="00873CB4">
      <w:pPr>
        <w:pStyle w:val="af"/>
        <w:numPr>
          <w:ilvl w:val="1"/>
          <w:numId w:val="14"/>
        </w:numPr>
        <w:spacing w:before="0" w:after="120" w:line="240" w:lineRule="auto"/>
        <w:ind w:left="709" w:hanging="425"/>
        <w:jc w:val="both"/>
        <w:rPr>
          <w:rFonts w:cstheme="minorHAnsi"/>
          <w:sz w:val="24"/>
          <w:szCs w:val="24"/>
        </w:rPr>
      </w:pPr>
      <w:r w:rsidRPr="0056311D">
        <w:rPr>
          <w:rFonts w:cstheme="minorHAnsi"/>
          <w:sz w:val="24"/>
          <w:szCs w:val="24"/>
        </w:rPr>
        <w:t xml:space="preserve">Разработка </w:t>
      </w:r>
      <w:r w:rsidRPr="0056311D">
        <w:rPr>
          <w:rFonts w:cstheme="minorHAnsi"/>
          <w:b/>
          <w:sz w:val="24"/>
          <w:szCs w:val="24"/>
        </w:rPr>
        <w:t>критериев эффективности и клиентоориентированности</w:t>
      </w:r>
      <w:r w:rsidRPr="0056311D">
        <w:rPr>
          <w:rFonts w:cstheme="minorHAnsi"/>
          <w:sz w:val="24"/>
          <w:szCs w:val="24"/>
        </w:rPr>
        <w:t xml:space="preserve"> менеджеров образовательных программ</w:t>
      </w:r>
    </w:p>
    <w:p w14:paraId="09DB0254" w14:textId="77777777" w:rsidR="00340E24" w:rsidRPr="0056311D" w:rsidRDefault="00340E24" w:rsidP="000E5726">
      <w:pPr>
        <w:tabs>
          <w:tab w:val="left" w:pos="2793"/>
          <w:tab w:val="left" w:pos="8653"/>
          <w:tab w:val="left" w:pos="14533"/>
          <w:tab w:val="left" w:pos="16053"/>
        </w:tabs>
        <w:spacing w:before="0" w:after="120" w:line="240" w:lineRule="auto"/>
        <w:ind w:firstLine="709"/>
        <w:jc w:val="both"/>
        <w:rPr>
          <w:rFonts w:cstheme="minorHAnsi"/>
          <w:sz w:val="24"/>
          <w:szCs w:val="24"/>
        </w:rPr>
      </w:pPr>
      <w:r w:rsidRPr="0056311D">
        <w:rPr>
          <w:rFonts w:cstheme="minorHAnsi"/>
          <w:sz w:val="24"/>
          <w:szCs w:val="24"/>
        </w:rPr>
        <w:t>В первом полугодии 2014 года опрос студентов для оценки эффективно</w:t>
      </w:r>
      <w:r w:rsidR="000E5726" w:rsidRPr="0056311D">
        <w:rPr>
          <w:rFonts w:cstheme="minorHAnsi"/>
          <w:sz w:val="24"/>
          <w:szCs w:val="24"/>
        </w:rPr>
        <w:t xml:space="preserve">сти и клиентоориентированности </w:t>
      </w:r>
      <w:r w:rsidRPr="0056311D">
        <w:rPr>
          <w:rFonts w:cstheme="minorHAnsi"/>
          <w:sz w:val="24"/>
          <w:szCs w:val="24"/>
        </w:rPr>
        <w:t xml:space="preserve">проводился для 30% образовательных программ. В ходе опроса оценивались учебные офисы факультетов: экономики, социологии, психологии, права, математики, </w:t>
      </w:r>
      <w:proofErr w:type="spellStart"/>
      <w:r w:rsidRPr="0056311D">
        <w:rPr>
          <w:rFonts w:cstheme="minorHAnsi"/>
          <w:sz w:val="24"/>
          <w:szCs w:val="24"/>
        </w:rPr>
        <w:t>МЭиМП</w:t>
      </w:r>
      <w:proofErr w:type="spellEnd"/>
      <w:r w:rsidRPr="0056311D">
        <w:rPr>
          <w:rFonts w:cstheme="minorHAnsi"/>
          <w:sz w:val="24"/>
          <w:szCs w:val="24"/>
        </w:rPr>
        <w:t>, МИЭФ, отделении программной инженерии.</w:t>
      </w:r>
    </w:p>
    <w:p w14:paraId="31F4F7B4" w14:textId="77777777" w:rsidR="00340E24" w:rsidRPr="0056311D" w:rsidRDefault="00340E24" w:rsidP="000E5726">
      <w:pPr>
        <w:tabs>
          <w:tab w:val="left" w:pos="2793"/>
          <w:tab w:val="left" w:pos="8653"/>
          <w:tab w:val="left" w:pos="14533"/>
          <w:tab w:val="left" w:pos="16053"/>
        </w:tabs>
        <w:spacing w:before="0" w:after="120" w:line="240" w:lineRule="auto"/>
        <w:ind w:firstLine="709"/>
        <w:jc w:val="both"/>
        <w:rPr>
          <w:rFonts w:cstheme="minorHAnsi"/>
          <w:sz w:val="24"/>
          <w:szCs w:val="24"/>
        </w:rPr>
      </w:pPr>
      <w:r w:rsidRPr="0056311D">
        <w:rPr>
          <w:rFonts w:cstheme="minorHAnsi"/>
          <w:sz w:val="24"/>
          <w:szCs w:val="24"/>
        </w:rPr>
        <w:t xml:space="preserve">Опрос проводился по персоналиям, т.е. студентам предлагалось оценить работу каждого из сотрудников учебного офиса </w:t>
      </w:r>
      <w:proofErr w:type="spellStart"/>
      <w:r w:rsidRPr="0056311D">
        <w:rPr>
          <w:rFonts w:cstheme="minorHAnsi"/>
          <w:sz w:val="24"/>
          <w:szCs w:val="24"/>
        </w:rPr>
        <w:t>пофамильно</w:t>
      </w:r>
      <w:proofErr w:type="spellEnd"/>
      <w:r w:rsidRPr="0056311D">
        <w:rPr>
          <w:rFonts w:cstheme="minorHAnsi"/>
          <w:sz w:val="24"/>
          <w:szCs w:val="24"/>
        </w:rPr>
        <w:t xml:space="preserve"> по четырем критериям: вежливость, оперативность, грамотность и коммуникационные навыки. </w:t>
      </w:r>
    </w:p>
    <w:p w14:paraId="1DCF8E28" w14:textId="77777777" w:rsidR="00340E24" w:rsidRPr="0056311D" w:rsidRDefault="00340E24" w:rsidP="000E5726">
      <w:pPr>
        <w:tabs>
          <w:tab w:val="left" w:pos="2793"/>
          <w:tab w:val="left" w:pos="8653"/>
          <w:tab w:val="left" w:pos="14533"/>
          <w:tab w:val="left" w:pos="16053"/>
        </w:tabs>
        <w:spacing w:before="0" w:after="120" w:line="240" w:lineRule="auto"/>
        <w:ind w:firstLine="709"/>
        <w:jc w:val="both"/>
        <w:rPr>
          <w:rFonts w:cstheme="minorHAnsi"/>
          <w:sz w:val="24"/>
          <w:szCs w:val="24"/>
        </w:rPr>
      </w:pPr>
      <w:r w:rsidRPr="0056311D">
        <w:rPr>
          <w:rFonts w:cstheme="minorHAnsi"/>
          <w:sz w:val="24"/>
          <w:szCs w:val="24"/>
        </w:rPr>
        <w:t>В целом студенты и бакалавриата, и магистратуры довольно высоко оценили качество сопровождения учебного процесса, при этом студенты магистратуры в среднем дают более высокие оценки качеству администрирования, чем студенты бакалавриата (диаграммы см. в Приложении 1). Наиболее высокую оценку клиентоориентированности получили учебные офисы факультета психологии и МИЭФ, наибольшее количество претензий к сотрудникам учебного офиса у студентов факультета права и отделения программной инженерии.</w:t>
      </w:r>
    </w:p>
    <w:p w14:paraId="3E8D5F3C" w14:textId="77777777" w:rsidR="00340E24" w:rsidRPr="0056311D" w:rsidRDefault="00340E24" w:rsidP="000E5726">
      <w:pPr>
        <w:tabs>
          <w:tab w:val="left" w:pos="2793"/>
          <w:tab w:val="left" w:pos="8653"/>
          <w:tab w:val="left" w:pos="14533"/>
          <w:tab w:val="left" w:pos="16053"/>
        </w:tabs>
        <w:spacing w:before="0" w:after="120" w:line="240" w:lineRule="auto"/>
        <w:ind w:firstLine="709"/>
        <w:jc w:val="both"/>
        <w:rPr>
          <w:rFonts w:cstheme="minorHAnsi"/>
          <w:sz w:val="24"/>
          <w:szCs w:val="24"/>
        </w:rPr>
      </w:pPr>
      <w:r w:rsidRPr="0056311D">
        <w:rPr>
          <w:rFonts w:cstheme="minorHAnsi"/>
          <w:sz w:val="24"/>
          <w:szCs w:val="24"/>
        </w:rPr>
        <w:t>На декабрь 2014 г. запланировано проведение второго опроса студентов и аспирантов относительно эффективности и клиентоориентированности административного сопровождения учебного процесса.</w:t>
      </w:r>
    </w:p>
    <w:p w14:paraId="508B5E4F" w14:textId="77777777" w:rsidR="00340E24" w:rsidRPr="0056311D" w:rsidRDefault="00340E24" w:rsidP="000E5726">
      <w:pPr>
        <w:tabs>
          <w:tab w:val="left" w:pos="2793"/>
          <w:tab w:val="left" w:pos="8653"/>
          <w:tab w:val="left" w:pos="14533"/>
          <w:tab w:val="left" w:pos="16053"/>
        </w:tabs>
        <w:spacing w:before="0" w:after="120" w:line="240" w:lineRule="auto"/>
        <w:ind w:firstLine="709"/>
        <w:jc w:val="both"/>
        <w:rPr>
          <w:rFonts w:cstheme="minorHAnsi"/>
          <w:sz w:val="24"/>
          <w:szCs w:val="24"/>
        </w:rPr>
      </w:pPr>
      <w:r w:rsidRPr="0056311D">
        <w:rPr>
          <w:rFonts w:cstheme="minorHAnsi"/>
          <w:sz w:val="24"/>
          <w:szCs w:val="24"/>
        </w:rPr>
        <w:t xml:space="preserve">Более того, оценка эффективности работы сотрудников учебных офисов и качества сопровождения учебного процесса включены как составляющие в интегральную оценку квалификации сотрудников учебных офисов. </w:t>
      </w:r>
    </w:p>
    <w:p w14:paraId="0DADCA8E" w14:textId="77777777" w:rsidR="00340E24" w:rsidRPr="0056311D" w:rsidRDefault="00340E24" w:rsidP="00873CB4">
      <w:pPr>
        <w:pStyle w:val="af"/>
        <w:numPr>
          <w:ilvl w:val="1"/>
          <w:numId w:val="14"/>
        </w:numPr>
        <w:tabs>
          <w:tab w:val="left" w:pos="2793"/>
          <w:tab w:val="left" w:pos="8653"/>
          <w:tab w:val="left" w:pos="14533"/>
          <w:tab w:val="left" w:pos="16053"/>
        </w:tabs>
        <w:spacing w:before="0" w:after="120" w:line="240" w:lineRule="auto"/>
        <w:ind w:left="709" w:hanging="425"/>
        <w:jc w:val="both"/>
        <w:rPr>
          <w:rFonts w:cstheme="minorHAnsi"/>
          <w:sz w:val="24"/>
          <w:szCs w:val="24"/>
        </w:rPr>
      </w:pPr>
      <w:r w:rsidRPr="0056311D">
        <w:rPr>
          <w:rFonts w:cstheme="minorHAnsi"/>
          <w:sz w:val="24"/>
          <w:szCs w:val="24"/>
        </w:rPr>
        <w:t xml:space="preserve">Внедрение </w:t>
      </w:r>
      <w:r w:rsidRPr="0056311D">
        <w:rPr>
          <w:rFonts w:cstheme="minorHAnsi"/>
          <w:b/>
          <w:sz w:val="24"/>
          <w:szCs w:val="24"/>
        </w:rPr>
        <w:t>комплексной системы оценки и мотивации сотрудников</w:t>
      </w:r>
      <w:r w:rsidRPr="0056311D">
        <w:rPr>
          <w:rFonts w:cstheme="minorHAnsi"/>
          <w:sz w:val="24"/>
          <w:szCs w:val="24"/>
        </w:rPr>
        <w:t xml:space="preserve"> учебных офисов</w:t>
      </w:r>
    </w:p>
    <w:p w14:paraId="5F40527F" w14:textId="77777777" w:rsidR="00340E24" w:rsidRPr="0056311D" w:rsidRDefault="00340E24" w:rsidP="000E5726">
      <w:pPr>
        <w:tabs>
          <w:tab w:val="left" w:pos="2793"/>
          <w:tab w:val="left" w:pos="8653"/>
          <w:tab w:val="left" w:pos="14533"/>
          <w:tab w:val="left" w:pos="16053"/>
        </w:tabs>
        <w:spacing w:before="0" w:after="120" w:line="240" w:lineRule="auto"/>
        <w:ind w:firstLine="709"/>
        <w:jc w:val="both"/>
        <w:rPr>
          <w:rFonts w:cstheme="minorHAnsi"/>
          <w:sz w:val="24"/>
          <w:szCs w:val="24"/>
        </w:rPr>
      </w:pPr>
      <w:proofErr w:type="gramStart"/>
      <w:r w:rsidRPr="0056311D">
        <w:rPr>
          <w:rFonts w:cstheme="minorHAnsi"/>
          <w:sz w:val="24"/>
          <w:szCs w:val="24"/>
        </w:rPr>
        <w:t>Одними из ключевых элементов целевой модели управления Университетом, зафиксированными в Дорожной карте, обозначены следующие:</w:t>
      </w:r>
      <w:proofErr w:type="gramEnd"/>
    </w:p>
    <w:p w14:paraId="41A9B2B8" w14:textId="77777777" w:rsidR="00340E24" w:rsidRPr="0056311D" w:rsidRDefault="00340E24" w:rsidP="00043CBC">
      <w:pPr>
        <w:pStyle w:val="af"/>
        <w:numPr>
          <w:ilvl w:val="0"/>
          <w:numId w:val="43"/>
        </w:numPr>
        <w:tabs>
          <w:tab w:val="left" w:pos="8653"/>
          <w:tab w:val="left" w:pos="14533"/>
          <w:tab w:val="left" w:pos="16053"/>
        </w:tabs>
        <w:spacing w:before="0" w:after="120" w:line="240" w:lineRule="auto"/>
        <w:ind w:left="709" w:hanging="425"/>
        <w:contextualSpacing w:val="0"/>
        <w:jc w:val="both"/>
        <w:rPr>
          <w:rFonts w:cstheme="minorHAnsi"/>
          <w:sz w:val="24"/>
          <w:szCs w:val="24"/>
        </w:rPr>
      </w:pPr>
      <w:r w:rsidRPr="0056311D">
        <w:rPr>
          <w:rFonts w:cstheme="minorHAnsi"/>
          <w:sz w:val="24"/>
          <w:szCs w:val="24"/>
        </w:rPr>
        <w:t>внедрение модели управления по результатам;</w:t>
      </w:r>
    </w:p>
    <w:p w14:paraId="263A1BDB" w14:textId="77777777" w:rsidR="00340E24" w:rsidRPr="0056311D" w:rsidRDefault="00340E24" w:rsidP="00043CBC">
      <w:pPr>
        <w:pStyle w:val="af"/>
        <w:numPr>
          <w:ilvl w:val="0"/>
          <w:numId w:val="43"/>
        </w:numPr>
        <w:tabs>
          <w:tab w:val="left" w:pos="8653"/>
          <w:tab w:val="left" w:pos="14533"/>
          <w:tab w:val="left" w:pos="16053"/>
        </w:tabs>
        <w:spacing w:before="0" w:after="120" w:line="240" w:lineRule="auto"/>
        <w:ind w:left="709" w:hanging="425"/>
        <w:contextualSpacing w:val="0"/>
        <w:jc w:val="both"/>
        <w:rPr>
          <w:rFonts w:cstheme="minorHAnsi"/>
          <w:sz w:val="24"/>
          <w:szCs w:val="24"/>
        </w:rPr>
      </w:pPr>
      <w:r w:rsidRPr="0056311D">
        <w:rPr>
          <w:rFonts w:cstheme="minorHAnsi"/>
          <w:sz w:val="24"/>
          <w:szCs w:val="24"/>
        </w:rPr>
        <w:t>профессионализация менеджмента научных подразделений и образовательных программ.</w:t>
      </w:r>
    </w:p>
    <w:p w14:paraId="1E4B6053" w14:textId="77777777" w:rsidR="00340E24" w:rsidRPr="0056311D" w:rsidRDefault="00340E24" w:rsidP="000E5726">
      <w:pPr>
        <w:tabs>
          <w:tab w:val="left" w:pos="2793"/>
          <w:tab w:val="left" w:pos="8653"/>
          <w:tab w:val="left" w:pos="14533"/>
          <w:tab w:val="left" w:pos="16053"/>
        </w:tabs>
        <w:spacing w:before="0" w:after="120" w:line="240" w:lineRule="auto"/>
        <w:ind w:firstLine="709"/>
        <w:jc w:val="both"/>
        <w:rPr>
          <w:rFonts w:cstheme="minorHAnsi"/>
          <w:sz w:val="24"/>
          <w:szCs w:val="24"/>
        </w:rPr>
      </w:pPr>
      <w:r w:rsidRPr="0056311D">
        <w:rPr>
          <w:rFonts w:cstheme="minorHAnsi"/>
          <w:sz w:val="24"/>
          <w:szCs w:val="24"/>
        </w:rPr>
        <w:t xml:space="preserve">В настоящий момент Дирекцией основных образовательных программ разрабатывается и готовится к внедрению комплексная система регулярной оценки эффективности деятельности сотрудников </w:t>
      </w:r>
      <w:proofErr w:type="spellStart"/>
      <w:r w:rsidRPr="0056311D">
        <w:rPr>
          <w:rFonts w:cstheme="minorHAnsi"/>
          <w:sz w:val="24"/>
          <w:szCs w:val="24"/>
        </w:rPr>
        <w:t>Performance</w:t>
      </w:r>
      <w:proofErr w:type="spellEnd"/>
      <w:r w:rsidRPr="0056311D">
        <w:rPr>
          <w:rFonts w:cstheme="minorHAnsi"/>
          <w:sz w:val="24"/>
          <w:szCs w:val="24"/>
        </w:rPr>
        <w:t xml:space="preserve"> </w:t>
      </w:r>
      <w:proofErr w:type="spellStart"/>
      <w:r w:rsidRPr="0056311D">
        <w:rPr>
          <w:rFonts w:cstheme="minorHAnsi"/>
          <w:sz w:val="24"/>
          <w:szCs w:val="24"/>
        </w:rPr>
        <w:t>Appraisal</w:t>
      </w:r>
      <w:proofErr w:type="spellEnd"/>
      <w:r w:rsidRPr="0056311D">
        <w:rPr>
          <w:rFonts w:cstheme="minorHAnsi"/>
          <w:sz w:val="24"/>
          <w:szCs w:val="24"/>
        </w:rPr>
        <w:t>. Оценка деятельности основана на ключевых показателях эффективности деятельности (KPI), уровне достижения намеченных целей и модели компетенций сотрудника учебного офиса. Сформированная модель компетенций обеспечивает системный подход к оценке квалификации сотрудника на всех этапах: при подборе, постановке производственных целей, регулярной оценке качества выполнения должностных обязанностей и степени достижения поставленных целей. Модель компетенций включает в себя функциональные компетенции (знание нормативной базы, владение информационными системами администрирования образовательного процесса) и управленческие компетенции, описывающие нормы профессионального поведения, необходимые для успешного достижения стратегических целей.</w:t>
      </w:r>
    </w:p>
    <w:p w14:paraId="4CBB19BB" w14:textId="77777777" w:rsidR="00340E24" w:rsidRPr="0056311D" w:rsidRDefault="00340E24" w:rsidP="000E5726">
      <w:pPr>
        <w:tabs>
          <w:tab w:val="left" w:pos="2793"/>
          <w:tab w:val="left" w:pos="8653"/>
          <w:tab w:val="left" w:pos="14533"/>
          <w:tab w:val="left" w:pos="16053"/>
        </w:tabs>
        <w:spacing w:before="0" w:after="120" w:line="240" w:lineRule="auto"/>
        <w:ind w:firstLine="709"/>
        <w:jc w:val="both"/>
        <w:rPr>
          <w:rFonts w:cstheme="minorHAnsi"/>
          <w:sz w:val="24"/>
          <w:szCs w:val="24"/>
        </w:rPr>
      </w:pPr>
      <w:r w:rsidRPr="0056311D">
        <w:rPr>
          <w:rFonts w:cstheme="minorHAnsi"/>
          <w:sz w:val="24"/>
          <w:szCs w:val="24"/>
        </w:rPr>
        <w:t>Система регулярной оценки позволяет:</w:t>
      </w:r>
    </w:p>
    <w:p w14:paraId="40D70302" w14:textId="77777777" w:rsidR="00340E24" w:rsidRPr="0056311D" w:rsidRDefault="00340E24" w:rsidP="00873CB4">
      <w:pPr>
        <w:numPr>
          <w:ilvl w:val="0"/>
          <w:numId w:val="34"/>
        </w:numPr>
        <w:tabs>
          <w:tab w:val="clear" w:pos="720"/>
          <w:tab w:val="left" w:pos="8653"/>
          <w:tab w:val="left" w:pos="14533"/>
          <w:tab w:val="left" w:pos="16053"/>
        </w:tabs>
        <w:spacing w:before="0" w:after="120" w:line="240" w:lineRule="auto"/>
        <w:ind w:left="709" w:hanging="425"/>
        <w:jc w:val="both"/>
        <w:rPr>
          <w:rFonts w:cstheme="minorHAnsi"/>
          <w:sz w:val="24"/>
          <w:szCs w:val="24"/>
        </w:rPr>
      </w:pPr>
      <w:r w:rsidRPr="0056311D">
        <w:rPr>
          <w:rFonts w:cstheme="minorHAnsi"/>
          <w:sz w:val="24"/>
          <w:szCs w:val="24"/>
        </w:rPr>
        <w:t xml:space="preserve">определить степень соответствия реального состояния учебного офиса </w:t>
      </w:r>
      <w:proofErr w:type="gramStart"/>
      <w:r w:rsidRPr="0056311D">
        <w:rPr>
          <w:rFonts w:cstheme="minorHAnsi"/>
          <w:sz w:val="24"/>
          <w:szCs w:val="24"/>
        </w:rPr>
        <w:t>ожидаемому</w:t>
      </w:r>
      <w:proofErr w:type="gramEnd"/>
      <w:r w:rsidRPr="0056311D">
        <w:rPr>
          <w:rFonts w:cstheme="minorHAnsi"/>
          <w:sz w:val="24"/>
          <w:szCs w:val="24"/>
        </w:rPr>
        <w:t>;</w:t>
      </w:r>
    </w:p>
    <w:p w14:paraId="139B4908" w14:textId="77777777" w:rsidR="00340E24" w:rsidRPr="0056311D" w:rsidRDefault="00340E24" w:rsidP="00873CB4">
      <w:pPr>
        <w:numPr>
          <w:ilvl w:val="0"/>
          <w:numId w:val="34"/>
        </w:numPr>
        <w:tabs>
          <w:tab w:val="clear" w:pos="720"/>
          <w:tab w:val="left" w:pos="8653"/>
          <w:tab w:val="left" w:pos="14533"/>
          <w:tab w:val="left" w:pos="16053"/>
        </w:tabs>
        <w:spacing w:before="0" w:after="120" w:line="240" w:lineRule="auto"/>
        <w:ind w:left="709" w:hanging="425"/>
        <w:jc w:val="both"/>
        <w:rPr>
          <w:rFonts w:cstheme="minorHAnsi"/>
          <w:sz w:val="24"/>
          <w:szCs w:val="24"/>
        </w:rPr>
      </w:pPr>
      <w:r w:rsidRPr="0056311D">
        <w:rPr>
          <w:rFonts w:cstheme="minorHAnsi"/>
          <w:sz w:val="24"/>
          <w:szCs w:val="24"/>
        </w:rPr>
        <w:t>сформировать у сотрудника и руководителя единое представление о целях, качестве и критериях эффективности деятельности;</w:t>
      </w:r>
    </w:p>
    <w:p w14:paraId="474D8190" w14:textId="77777777" w:rsidR="00340E24" w:rsidRPr="0056311D" w:rsidRDefault="00340E24" w:rsidP="00873CB4">
      <w:pPr>
        <w:numPr>
          <w:ilvl w:val="0"/>
          <w:numId w:val="34"/>
        </w:numPr>
        <w:tabs>
          <w:tab w:val="clear" w:pos="720"/>
          <w:tab w:val="left" w:pos="8653"/>
          <w:tab w:val="left" w:pos="14533"/>
          <w:tab w:val="left" w:pos="16053"/>
        </w:tabs>
        <w:spacing w:before="0" w:after="120" w:line="240" w:lineRule="auto"/>
        <w:ind w:left="709" w:hanging="425"/>
        <w:jc w:val="both"/>
        <w:rPr>
          <w:rFonts w:cstheme="minorHAnsi"/>
          <w:sz w:val="24"/>
          <w:szCs w:val="24"/>
        </w:rPr>
      </w:pPr>
      <w:r w:rsidRPr="0056311D">
        <w:rPr>
          <w:rFonts w:cstheme="minorHAnsi"/>
          <w:sz w:val="24"/>
          <w:szCs w:val="24"/>
        </w:rPr>
        <w:t>объективно и с разных сторон оценить эффективность деятельности сотрудника.</w:t>
      </w:r>
    </w:p>
    <w:p w14:paraId="037039FF" w14:textId="77777777" w:rsidR="00340E24" w:rsidRPr="0056311D" w:rsidRDefault="00340E24" w:rsidP="000E5726">
      <w:pPr>
        <w:tabs>
          <w:tab w:val="left" w:pos="2793"/>
          <w:tab w:val="left" w:pos="8653"/>
          <w:tab w:val="left" w:pos="14533"/>
          <w:tab w:val="left" w:pos="16053"/>
        </w:tabs>
        <w:spacing w:before="0" w:after="120" w:line="240" w:lineRule="auto"/>
        <w:ind w:firstLine="709"/>
        <w:jc w:val="both"/>
        <w:rPr>
          <w:rFonts w:cstheme="minorHAnsi"/>
          <w:sz w:val="24"/>
          <w:szCs w:val="24"/>
        </w:rPr>
      </w:pPr>
      <w:r w:rsidRPr="0056311D">
        <w:rPr>
          <w:rFonts w:cstheme="minorHAnsi"/>
          <w:sz w:val="24"/>
          <w:szCs w:val="24"/>
        </w:rPr>
        <w:t>Процедура оценки состоит из текущей оценки, которая проводится не реже, чем раз в квартал, и плановой оценки, которая проводится ежегодно. Интегральная оценка сотрудника складывается из результатов текущей и плановой оценки.</w:t>
      </w:r>
    </w:p>
    <w:p w14:paraId="036DA676" w14:textId="77777777" w:rsidR="00340E24" w:rsidRPr="0056311D" w:rsidRDefault="00340E24" w:rsidP="000E5726">
      <w:pPr>
        <w:tabs>
          <w:tab w:val="left" w:pos="2793"/>
          <w:tab w:val="left" w:pos="8653"/>
          <w:tab w:val="left" w:pos="14533"/>
          <w:tab w:val="left" w:pos="16053"/>
        </w:tabs>
        <w:spacing w:before="0" w:after="120" w:line="240" w:lineRule="auto"/>
        <w:ind w:firstLine="709"/>
        <w:jc w:val="both"/>
        <w:rPr>
          <w:rFonts w:cstheme="minorHAnsi"/>
          <w:sz w:val="24"/>
          <w:szCs w:val="24"/>
        </w:rPr>
      </w:pPr>
      <w:r w:rsidRPr="0056311D">
        <w:rPr>
          <w:rFonts w:cstheme="minorHAnsi"/>
          <w:sz w:val="24"/>
          <w:szCs w:val="24"/>
        </w:rPr>
        <w:t>Система материальной мотивации напрямую связана с оценкой: количество и размер стимулирующих доплат зависят от результатов деятельности и продемонстрированного сотрудником уровня компетенций. Таким образом, комплексная система оценки и мотивации обеспечивает повышение заинтересованности сотрудников к профессиональному росту и развитию, позволяет выявить лучших сотрудников, способных стать «ролевыми моделями» для коллег, а также дает возможность поощрять за конкретные измеримые достижения.</w:t>
      </w:r>
    </w:p>
    <w:p w14:paraId="2097A089" w14:textId="77777777" w:rsidR="00340E24" w:rsidRPr="0056311D" w:rsidRDefault="00340E24" w:rsidP="000E5726">
      <w:pPr>
        <w:tabs>
          <w:tab w:val="left" w:pos="2793"/>
          <w:tab w:val="left" w:pos="8653"/>
          <w:tab w:val="left" w:pos="14533"/>
          <w:tab w:val="left" w:pos="16053"/>
        </w:tabs>
        <w:spacing w:before="0" w:after="120" w:line="240" w:lineRule="auto"/>
        <w:ind w:firstLine="709"/>
        <w:jc w:val="both"/>
        <w:rPr>
          <w:rFonts w:cstheme="minorHAnsi"/>
          <w:sz w:val="24"/>
          <w:szCs w:val="24"/>
        </w:rPr>
      </w:pPr>
      <w:r w:rsidRPr="0056311D">
        <w:rPr>
          <w:rFonts w:cstheme="minorHAnsi"/>
          <w:sz w:val="24"/>
          <w:szCs w:val="24"/>
        </w:rPr>
        <w:t>С целью повышения качества сопровождения учебного процесса  за прошедший учебный год Дирекцией основных образовательных программ было проведено 14 внутренних обучающих семинаров (Приложение 3), материалы которых размещены в LMS и используются сотрудниками учебных офисов.</w:t>
      </w:r>
    </w:p>
    <w:p w14:paraId="73F66CED" w14:textId="77777777" w:rsidR="00340E24" w:rsidRPr="0056311D" w:rsidRDefault="00340E24" w:rsidP="00873CB4">
      <w:pPr>
        <w:pStyle w:val="af"/>
        <w:numPr>
          <w:ilvl w:val="1"/>
          <w:numId w:val="14"/>
        </w:numPr>
        <w:spacing w:before="0" w:after="120" w:line="240" w:lineRule="auto"/>
        <w:ind w:left="709" w:hanging="425"/>
        <w:jc w:val="both"/>
        <w:rPr>
          <w:rFonts w:cstheme="minorHAnsi"/>
          <w:sz w:val="24"/>
          <w:szCs w:val="24"/>
        </w:rPr>
      </w:pPr>
      <w:r w:rsidRPr="0056311D">
        <w:rPr>
          <w:rFonts w:cstheme="minorHAnsi"/>
          <w:sz w:val="24"/>
          <w:szCs w:val="24"/>
        </w:rPr>
        <w:t xml:space="preserve">Внедрение системы </w:t>
      </w:r>
      <w:r w:rsidRPr="0056311D">
        <w:rPr>
          <w:rFonts w:cstheme="minorHAnsi"/>
          <w:b/>
          <w:sz w:val="24"/>
          <w:szCs w:val="24"/>
        </w:rPr>
        <w:t xml:space="preserve">тьюторства </w:t>
      </w:r>
      <w:r w:rsidRPr="0056311D">
        <w:rPr>
          <w:rFonts w:cstheme="minorHAnsi"/>
          <w:sz w:val="24"/>
          <w:szCs w:val="24"/>
        </w:rPr>
        <w:t>для распространения новых технологий (ИКТ, технологий администрирования, кадровой и финансовой работы, поддерж</w:t>
      </w:r>
      <w:r w:rsidR="000E5726" w:rsidRPr="0056311D">
        <w:rPr>
          <w:rFonts w:cstheme="minorHAnsi"/>
          <w:sz w:val="24"/>
          <w:szCs w:val="24"/>
        </w:rPr>
        <w:t>ки образовательного процесса).</w:t>
      </w:r>
    </w:p>
    <w:p w14:paraId="4FBDB309"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Одной из целей внедрения системы тьюторства для распространения новых технологий (ИКТ, технологий администрирования, кадровой и финансовой работы, поддержки образовательного процесса) является изменение профессиональной культуры и качества сопровождения студентов и преподавателей. Перечисленные механизмы (распространение новых технологий и система тьюторства)– это инструменты предъявления ценностей, профессиональных требований, поощрения проявлений новой профессиональной культуры сотрудников учебных офисов. Они позволяют влиять на систему мотивации, сохранять и распространять «истории успеха», одновременно формируя профессиональное сообщество менеджеров учебного процесса. На сегодняшний день выбрана технологическая платформа, позволяющая фиксировать достижения сотрудников в качестве тьюторов в результате их работы в корпоративной социальной сети.</w:t>
      </w:r>
    </w:p>
    <w:p w14:paraId="3B8A52B0"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 xml:space="preserve">В рамках данного мероприятия во втором полугодии 2014 г. сформирована рабочая группа тьюторов по распространению новых технологий ИКТ из числа сотрудников учебных офисов. Тема работы группы: «Модификация функциональной системы АСАВ и поддержка пользователей системы». </w:t>
      </w:r>
    </w:p>
    <w:p w14:paraId="4492EB6D" w14:textId="77777777" w:rsidR="00340E24" w:rsidRPr="0056311D" w:rsidRDefault="00340E24" w:rsidP="000E5726">
      <w:pPr>
        <w:spacing w:before="0" w:after="120" w:line="240" w:lineRule="auto"/>
        <w:ind w:firstLine="709"/>
        <w:jc w:val="both"/>
        <w:rPr>
          <w:rFonts w:cstheme="minorHAnsi"/>
          <w:sz w:val="24"/>
          <w:szCs w:val="24"/>
        </w:rPr>
      </w:pPr>
      <w:r w:rsidRPr="0056311D">
        <w:rPr>
          <w:rFonts w:cstheme="minorHAnsi"/>
          <w:sz w:val="24"/>
          <w:szCs w:val="24"/>
        </w:rPr>
        <w:t>Таким образом, реализуется системный подход к формированию новой профессии и управлению персоналом учебных офисов, который подразумевает единый стандарт требований к сотруднику на этапе отбора, найма, постановки производственных целей, обучения и развития, продвижения и вознаграждения</w:t>
      </w:r>
    </w:p>
    <w:p w14:paraId="535E84FF" w14:textId="77777777" w:rsidR="00340E24" w:rsidRPr="0056311D" w:rsidRDefault="00340E24" w:rsidP="00873CB4">
      <w:pPr>
        <w:pStyle w:val="af"/>
        <w:numPr>
          <w:ilvl w:val="1"/>
          <w:numId w:val="14"/>
        </w:numPr>
        <w:spacing w:before="0" w:after="120" w:line="240" w:lineRule="auto"/>
        <w:ind w:left="709" w:hanging="425"/>
        <w:jc w:val="both"/>
        <w:rPr>
          <w:rFonts w:cstheme="minorHAnsi"/>
          <w:sz w:val="24"/>
          <w:szCs w:val="24"/>
        </w:rPr>
      </w:pPr>
      <w:r w:rsidRPr="0056311D">
        <w:rPr>
          <w:rFonts w:cstheme="minorHAnsi"/>
          <w:sz w:val="24"/>
          <w:szCs w:val="24"/>
        </w:rPr>
        <w:t xml:space="preserve"> «</w:t>
      </w:r>
      <w:r w:rsidRPr="0056311D">
        <w:rPr>
          <w:rFonts w:cstheme="minorHAnsi"/>
          <w:b/>
          <w:sz w:val="24"/>
          <w:szCs w:val="24"/>
        </w:rPr>
        <w:t>Календарь бизнес-процессов</w:t>
      </w:r>
      <w:r w:rsidRPr="0056311D">
        <w:rPr>
          <w:rFonts w:cstheme="minorHAnsi"/>
          <w:sz w:val="24"/>
          <w:szCs w:val="24"/>
        </w:rPr>
        <w:t xml:space="preserve"> учебного офиса». </w:t>
      </w:r>
    </w:p>
    <w:p w14:paraId="6C2100A7" w14:textId="77777777" w:rsidR="00340E24" w:rsidRPr="0056311D" w:rsidRDefault="00340E24" w:rsidP="000E5726">
      <w:pPr>
        <w:pStyle w:val="13"/>
        <w:spacing w:after="120" w:line="240" w:lineRule="auto"/>
        <w:ind w:firstLine="709"/>
        <w:rPr>
          <w:rFonts w:asciiTheme="minorHAnsi" w:hAnsiTheme="minorHAnsi" w:cstheme="minorHAnsi"/>
          <w:sz w:val="24"/>
          <w:szCs w:val="24"/>
        </w:rPr>
      </w:pPr>
      <w:r w:rsidRPr="0056311D">
        <w:rPr>
          <w:rFonts w:asciiTheme="minorHAnsi" w:hAnsiTheme="minorHAnsi" w:cstheme="minorHAnsi"/>
          <w:sz w:val="24"/>
          <w:szCs w:val="24"/>
        </w:rPr>
        <w:t>Проект ведется Дирекцией основных образовательных программ при участии наиболее активных сотрудников учебных офисов. Созданы ключевые события бизнес-процессов учебного офиса с их описанием, учебным офисам предоставлен доступ к календарю для тестирования и доработки сервиса</w:t>
      </w:r>
    </w:p>
    <w:p w14:paraId="530FAE00" w14:textId="77777777" w:rsidR="00001EB3" w:rsidRPr="0056311D" w:rsidRDefault="00001EB3" w:rsidP="00043CBC">
      <w:pPr>
        <w:pStyle w:val="10"/>
        <w:numPr>
          <w:ilvl w:val="0"/>
          <w:numId w:val="69"/>
        </w:numPr>
      </w:pPr>
      <w:bookmarkStart w:id="196" w:name="_Toc278494398"/>
      <w:r w:rsidRPr="0056311D">
        <w:t>Основные задачи учебно-методической работы на следующий учебный год</w:t>
      </w:r>
      <w:bookmarkEnd w:id="196"/>
    </w:p>
    <w:p w14:paraId="0EF79619" w14:textId="77777777" w:rsidR="002A3D45" w:rsidRPr="0056311D" w:rsidRDefault="002A3D45" w:rsidP="002A3D45">
      <w:pPr>
        <w:autoSpaceDE w:val="0"/>
        <w:autoSpaceDN w:val="0"/>
        <w:adjustRightInd w:val="0"/>
        <w:spacing w:before="0" w:after="120" w:line="240" w:lineRule="auto"/>
        <w:ind w:firstLine="709"/>
        <w:jc w:val="both"/>
        <w:rPr>
          <w:rFonts w:cstheme="minorHAnsi"/>
          <w:sz w:val="24"/>
          <w:szCs w:val="24"/>
        </w:rPr>
      </w:pPr>
      <w:r w:rsidRPr="0056311D">
        <w:rPr>
          <w:rFonts w:cstheme="minorHAnsi"/>
          <w:sz w:val="24"/>
          <w:szCs w:val="24"/>
        </w:rPr>
        <w:t xml:space="preserve">Считать </w:t>
      </w:r>
      <w:r w:rsidRPr="0056311D">
        <w:rPr>
          <w:rFonts w:cstheme="minorHAnsi"/>
          <w:b/>
          <w:sz w:val="24"/>
          <w:szCs w:val="24"/>
        </w:rPr>
        <w:t>основными вызовами</w:t>
      </w:r>
      <w:r w:rsidRPr="0056311D">
        <w:rPr>
          <w:rFonts w:cstheme="minorHAnsi"/>
          <w:sz w:val="24"/>
          <w:szCs w:val="24"/>
        </w:rPr>
        <w:t>, стоящими перед университетом в учебно-методической деятельности на 2014/2015 учебный год:</w:t>
      </w:r>
    </w:p>
    <w:p w14:paraId="4B45F760" w14:textId="27E71753" w:rsidR="002A3D45" w:rsidRPr="0056311D" w:rsidRDefault="002A3D45" w:rsidP="002A3D45">
      <w:pPr>
        <w:pStyle w:val="af"/>
        <w:numPr>
          <w:ilvl w:val="0"/>
          <w:numId w:val="79"/>
        </w:numPr>
        <w:autoSpaceDE w:val="0"/>
        <w:autoSpaceDN w:val="0"/>
        <w:adjustRightInd w:val="0"/>
        <w:spacing w:before="0" w:after="120" w:line="240" w:lineRule="auto"/>
        <w:ind w:left="993" w:hanging="284"/>
        <w:contextualSpacing w:val="0"/>
        <w:jc w:val="both"/>
        <w:rPr>
          <w:rFonts w:cstheme="minorHAnsi"/>
          <w:sz w:val="24"/>
          <w:szCs w:val="24"/>
        </w:rPr>
      </w:pPr>
      <w:r w:rsidRPr="0056311D">
        <w:rPr>
          <w:rFonts w:cstheme="minorHAnsi"/>
          <w:sz w:val="24"/>
          <w:szCs w:val="24"/>
        </w:rPr>
        <w:t>Нарастание конкуренции на рынке образовательных услуг. Обозначившиеся тенденции к снижению конкурентоспособности образовательных программ университета, выразившиеся в снижении в 2014 году количества студентов поступивших на места с оплатой обучения, в ряде случаев, в отсутствии позитивной динамики показателя «средний балл ЕГЭ» при приеме на программу (программы Нижегородского филиала)</w:t>
      </w:r>
    </w:p>
    <w:p w14:paraId="563003DA" w14:textId="371BFD7E" w:rsidR="002A3D45" w:rsidRPr="0056311D" w:rsidRDefault="002A3D45" w:rsidP="002A3D45">
      <w:pPr>
        <w:pStyle w:val="af"/>
        <w:numPr>
          <w:ilvl w:val="0"/>
          <w:numId w:val="79"/>
        </w:numPr>
        <w:autoSpaceDE w:val="0"/>
        <w:autoSpaceDN w:val="0"/>
        <w:adjustRightInd w:val="0"/>
        <w:spacing w:before="0" w:after="120" w:line="240" w:lineRule="auto"/>
        <w:ind w:left="993" w:hanging="284"/>
        <w:contextualSpacing w:val="0"/>
        <w:jc w:val="both"/>
        <w:rPr>
          <w:rFonts w:cstheme="minorHAnsi"/>
          <w:sz w:val="24"/>
          <w:szCs w:val="24"/>
        </w:rPr>
      </w:pPr>
      <w:r w:rsidRPr="0056311D">
        <w:rPr>
          <w:rFonts w:cstheme="minorHAnsi"/>
          <w:sz w:val="24"/>
          <w:szCs w:val="24"/>
        </w:rPr>
        <w:t>Увеличение количества реализуемых университетом образовательных программ, при слабом контроле затрат на реализацию программы и значительной дифференциации таких затрат по программам, Необходимость оптимизации учебных и планов и профессорско-преподавательского состава в соответствии с ресурсными возможностями и ограничениями.</w:t>
      </w:r>
    </w:p>
    <w:p w14:paraId="0B10A434" w14:textId="77777777" w:rsidR="002A3D45" w:rsidRPr="0056311D" w:rsidRDefault="002A3D45" w:rsidP="002A3D45">
      <w:pPr>
        <w:pStyle w:val="af"/>
        <w:numPr>
          <w:ilvl w:val="0"/>
          <w:numId w:val="79"/>
        </w:numPr>
        <w:autoSpaceDE w:val="0"/>
        <w:autoSpaceDN w:val="0"/>
        <w:adjustRightInd w:val="0"/>
        <w:spacing w:before="0" w:after="120" w:line="240" w:lineRule="auto"/>
        <w:ind w:left="993" w:hanging="284"/>
        <w:contextualSpacing w:val="0"/>
        <w:jc w:val="both"/>
        <w:rPr>
          <w:rFonts w:cstheme="minorHAnsi"/>
          <w:sz w:val="24"/>
          <w:szCs w:val="24"/>
        </w:rPr>
      </w:pPr>
      <w:r w:rsidRPr="0056311D">
        <w:rPr>
          <w:rFonts w:cstheme="minorHAnsi"/>
          <w:sz w:val="24"/>
          <w:szCs w:val="24"/>
        </w:rPr>
        <w:t>Конкуренция и вхождение в мировой академический рынок требуют организации регулярного внешнего подтверждения качества программ, Одним из ключевых становится вопрос об оценке образовательных результатов, профессиональной и международной аккредитации программ, системы оценки образовательных результатов через анализ положения и достижений выпускников.</w:t>
      </w:r>
    </w:p>
    <w:p w14:paraId="187828D9" w14:textId="77777777" w:rsidR="002A3D45" w:rsidRPr="0056311D" w:rsidRDefault="002A3D45" w:rsidP="002A3D45">
      <w:pPr>
        <w:pStyle w:val="af"/>
        <w:numPr>
          <w:ilvl w:val="0"/>
          <w:numId w:val="79"/>
        </w:numPr>
        <w:autoSpaceDE w:val="0"/>
        <w:autoSpaceDN w:val="0"/>
        <w:adjustRightInd w:val="0"/>
        <w:spacing w:before="0" w:after="120" w:line="240" w:lineRule="auto"/>
        <w:ind w:left="993" w:hanging="284"/>
        <w:contextualSpacing w:val="0"/>
        <w:jc w:val="both"/>
        <w:rPr>
          <w:rFonts w:cstheme="minorHAnsi"/>
          <w:sz w:val="24"/>
          <w:szCs w:val="24"/>
        </w:rPr>
      </w:pPr>
      <w:r w:rsidRPr="0056311D">
        <w:rPr>
          <w:rFonts w:cstheme="minorHAnsi"/>
          <w:sz w:val="24"/>
          <w:szCs w:val="24"/>
        </w:rPr>
        <w:t>Развитие новых технологий образования, распространение форматов электронных курсов, он-</w:t>
      </w:r>
      <w:proofErr w:type="spellStart"/>
      <w:r w:rsidRPr="0056311D">
        <w:rPr>
          <w:rFonts w:cstheme="minorHAnsi"/>
          <w:sz w:val="24"/>
          <w:szCs w:val="24"/>
        </w:rPr>
        <w:t>лайн</w:t>
      </w:r>
      <w:proofErr w:type="spellEnd"/>
      <w:r w:rsidRPr="0056311D">
        <w:rPr>
          <w:rFonts w:cstheme="minorHAnsi"/>
          <w:sz w:val="24"/>
          <w:szCs w:val="24"/>
        </w:rPr>
        <w:t xml:space="preserve"> преподавания, </w:t>
      </w:r>
      <w:r w:rsidRPr="0056311D">
        <w:rPr>
          <w:rFonts w:cstheme="minorHAnsi"/>
          <w:sz w:val="24"/>
          <w:szCs w:val="24"/>
          <w:lang w:val="en-US"/>
        </w:rPr>
        <w:t>MOOCs</w:t>
      </w:r>
      <w:r w:rsidRPr="0056311D">
        <w:rPr>
          <w:rFonts w:cstheme="minorHAnsi"/>
          <w:sz w:val="24"/>
          <w:szCs w:val="24"/>
        </w:rPr>
        <w:t>? Необходимость адаптации учебного процесса  университета к этим технологиям</w:t>
      </w:r>
    </w:p>
    <w:p w14:paraId="54C3CB06" w14:textId="77777777" w:rsidR="002A3D45" w:rsidRPr="0056311D" w:rsidRDefault="002A3D45" w:rsidP="002A3D45">
      <w:pPr>
        <w:spacing w:before="0" w:after="120" w:line="240" w:lineRule="auto"/>
        <w:ind w:firstLine="709"/>
        <w:rPr>
          <w:rFonts w:eastAsiaTheme="minorHAnsi" w:cstheme="minorHAnsi"/>
          <w:sz w:val="24"/>
          <w:szCs w:val="24"/>
        </w:rPr>
      </w:pPr>
      <w:r w:rsidRPr="0056311D">
        <w:rPr>
          <w:rFonts w:eastAsiaTheme="minorHAnsi" w:cstheme="minorHAnsi"/>
          <w:sz w:val="24"/>
          <w:szCs w:val="24"/>
        </w:rPr>
        <w:t>Основные задачи учебно-методической работы на 2014-2015 учебный год – это задачи по выполнению программы повышения глобальной конкурентоспособности университета  (программа «5-100»), повышению качества и конкурентоспособности образовательных программ НИУ ВШЭ.</w:t>
      </w:r>
    </w:p>
    <w:p w14:paraId="765075E0" w14:textId="77777777" w:rsidR="002A3D45" w:rsidRPr="0056311D" w:rsidRDefault="002A3D45" w:rsidP="002A3D45">
      <w:pPr>
        <w:spacing w:before="0" w:after="120" w:line="240" w:lineRule="auto"/>
        <w:ind w:firstLine="709"/>
        <w:rPr>
          <w:rFonts w:eastAsiaTheme="minorHAnsi" w:cstheme="minorHAnsi"/>
          <w:sz w:val="24"/>
          <w:szCs w:val="24"/>
        </w:rPr>
      </w:pPr>
      <w:r w:rsidRPr="0056311D">
        <w:rPr>
          <w:rFonts w:eastAsiaTheme="minorHAnsi" w:cstheme="minorHAnsi"/>
          <w:sz w:val="24"/>
          <w:szCs w:val="24"/>
        </w:rPr>
        <w:t xml:space="preserve">Считать </w:t>
      </w:r>
      <w:r w:rsidRPr="0056311D">
        <w:rPr>
          <w:rFonts w:eastAsiaTheme="minorHAnsi" w:cstheme="minorHAnsi"/>
          <w:b/>
          <w:sz w:val="24"/>
          <w:szCs w:val="24"/>
        </w:rPr>
        <w:t>основными задачами</w:t>
      </w:r>
      <w:r w:rsidRPr="0056311D">
        <w:rPr>
          <w:rFonts w:eastAsiaTheme="minorHAnsi" w:cstheme="minorHAnsi"/>
          <w:sz w:val="24"/>
          <w:szCs w:val="24"/>
        </w:rPr>
        <w:t xml:space="preserve"> на 2014-2015 учебный год </w:t>
      </w:r>
      <w:proofErr w:type="gramStart"/>
      <w:r w:rsidRPr="0056311D">
        <w:rPr>
          <w:rFonts w:eastAsiaTheme="minorHAnsi" w:cstheme="minorHAnsi"/>
          <w:sz w:val="24"/>
          <w:szCs w:val="24"/>
        </w:rPr>
        <w:t>следующие</w:t>
      </w:r>
      <w:proofErr w:type="gramEnd"/>
      <w:r w:rsidRPr="0056311D">
        <w:rPr>
          <w:rFonts w:eastAsiaTheme="minorHAnsi" w:cstheme="minorHAnsi"/>
          <w:sz w:val="24"/>
          <w:szCs w:val="24"/>
        </w:rPr>
        <w:t>:</w:t>
      </w:r>
    </w:p>
    <w:p w14:paraId="07C70445" w14:textId="77777777" w:rsidR="002A3D45" w:rsidRPr="0056311D" w:rsidRDefault="002A3D45" w:rsidP="002A3D45">
      <w:pPr>
        <w:pStyle w:val="af"/>
        <w:numPr>
          <w:ilvl w:val="0"/>
          <w:numId w:val="66"/>
        </w:numPr>
        <w:spacing w:before="0" w:after="120" w:line="240" w:lineRule="auto"/>
        <w:ind w:left="709" w:hanging="425"/>
        <w:contextualSpacing w:val="0"/>
        <w:jc w:val="both"/>
        <w:rPr>
          <w:rFonts w:eastAsiaTheme="minorHAnsi" w:cstheme="minorHAnsi"/>
          <w:sz w:val="24"/>
          <w:szCs w:val="24"/>
        </w:rPr>
      </w:pPr>
      <w:r w:rsidRPr="0056311D">
        <w:rPr>
          <w:rFonts w:eastAsiaTheme="minorHAnsi" w:cstheme="minorHAnsi"/>
          <w:sz w:val="24"/>
          <w:szCs w:val="24"/>
        </w:rPr>
        <w:t>Разработать и принять новые образовательные стандарты бакалавриата в соответствии с новой образовательной моделью</w:t>
      </w:r>
    </w:p>
    <w:p w14:paraId="78FB8223" w14:textId="77777777" w:rsidR="002A3D45" w:rsidRPr="0056311D" w:rsidRDefault="002A3D45" w:rsidP="002A3D45">
      <w:pPr>
        <w:pStyle w:val="af"/>
        <w:numPr>
          <w:ilvl w:val="0"/>
          <w:numId w:val="66"/>
        </w:numPr>
        <w:spacing w:before="0" w:after="120" w:line="240" w:lineRule="auto"/>
        <w:ind w:left="709" w:hanging="425"/>
        <w:contextualSpacing w:val="0"/>
        <w:jc w:val="both"/>
        <w:rPr>
          <w:rFonts w:eastAsiaTheme="minorHAnsi" w:cstheme="minorHAnsi"/>
          <w:sz w:val="24"/>
          <w:szCs w:val="24"/>
        </w:rPr>
      </w:pPr>
      <w:r w:rsidRPr="0056311D">
        <w:rPr>
          <w:rFonts w:eastAsiaTheme="minorHAnsi" w:cstheme="minorHAnsi"/>
          <w:sz w:val="24"/>
          <w:szCs w:val="24"/>
        </w:rPr>
        <w:t xml:space="preserve">В рамках новой модели бакалавриата сформировать в каждом из четырех кампусов линейку </w:t>
      </w:r>
      <w:proofErr w:type="spellStart"/>
      <w:r w:rsidRPr="0056311D">
        <w:rPr>
          <w:rFonts w:eastAsiaTheme="minorHAnsi" w:cstheme="minorHAnsi"/>
          <w:sz w:val="24"/>
          <w:szCs w:val="24"/>
        </w:rPr>
        <w:t>майноров</w:t>
      </w:r>
      <w:proofErr w:type="spellEnd"/>
      <w:r w:rsidRPr="0056311D">
        <w:rPr>
          <w:rFonts w:eastAsiaTheme="minorHAnsi" w:cstheme="minorHAnsi"/>
          <w:sz w:val="24"/>
          <w:szCs w:val="24"/>
        </w:rPr>
        <w:t xml:space="preserve"> для бакалавров</w:t>
      </w:r>
    </w:p>
    <w:p w14:paraId="63BC65F5" w14:textId="77777777" w:rsidR="002A3D45" w:rsidRPr="0056311D" w:rsidRDefault="002A3D45" w:rsidP="002A3D45">
      <w:pPr>
        <w:pStyle w:val="af"/>
        <w:numPr>
          <w:ilvl w:val="0"/>
          <w:numId w:val="66"/>
        </w:numPr>
        <w:spacing w:before="0" w:after="120" w:line="240" w:lineRule="auto"/>
        <w:ind w:left="709" w:hanging="425"/>
        <w:contextualSpacing w:val="0"/>
        <w:jc w:val="both"/>
        <w:rPr>
          <w:rFonts w:eastAsiaTheme="minorHAnsi" w:cstheme="minorHAnsi"/>
          <w:sz w:val="24"/>
          <w:szCs w:val="24"/>
        </w:rPr>
      </w:pPr>
      <w:r w:rsidRPr="0056311D">
        <w:rPr>
          <w:rFonts w:eastAsiaTheme="minorHAnsi" w:cstheme="minorHAnsi"/>
          <w:sz w:val="24"/>
          <w:szCs w:val="24"/>
        </w:rPr>
        <w:t>Особое внимание уделить формированию проектной работы студентов как элемента в образовательных программах бакалавриата и магистратуры (создать механизмы выбора и привязки студентов к проектам, создать информационный ресурс «ярмарка проектов», механизмы образовательной оценки и управления проектной работой)</w:t>
      </w:r>
    </w:p>
    <w:p w14:paraId="4DA061C3" w14:textId="77777777" w:rsidR="002A3D45" w:rsidRPr="0056311D" w:rsidRDefault="002A3D45" w:rsidP="002A3D45">
      <w:pPr>
        <w:pStyle w:val="af"/>
        <w:numPr>
          <w:ilvl w:val="0"/>
          <w:numId w:val="66"/>
        </w:numPr>
        <w:spacing w:before="0" w:after="120" w:line="240" w:lineRule="auto"/>
        <w:ind w:left="709" w:hanging="425"/>
        <w:contextualSpacing w:val="0"/>
        <w:jc w:val="both"/>
        <w:rPr>
          <w:rFonts w:eastAsiaTheme="minorHAnsi" w:cstheme="minorHAnsi"/>
          <w:sz w:val="24"/>
          <w:szCs w:val="24"/>
        </w:rPr>
      </w:pPr>
      <w:r w:rsidRPr="0056311D">
        <w:rPr>
          <w:rFonts w:eastAsiaTheme="minorHAnsi" w:cstheme="minorHAnsi"/>
          <w:sz w:val="24"/>
          <w:szCs w:val="24"/>
        </w:rPr>
        <w:t>Обновить концептуально образовательные стандарты магистратуры, предусмотрев включение в них проектной работы</w:t>
      </w:r>
    </w:p>
    <w:p w14:paraId="1CD3560D" w14:textId="77777777" w:rsidR="002A3D45" w:rsidRPr="0056311D" w:rsidRDefault="002A3D45" w:rsidP="002A3D45">
      <w:pPr>
        <w:pStyle w:val="af"/>
        <w:numPr>
          <w:ilvl w:val="0"/>
          <w:numId w:val="66"/>
        </w:numPr>
        <w:spacing w:before="0" w:after="120" w:line="240" w:lineRule="auto"/>
        <w:ind w:left="709" w:hanging="425"/>
        <w:contextualSpacing w:val="0"/>
        <w:jc w:val="both"/>
        <w:rPr>
          <w:rFonts w:eastAsiaTheme="minorHAnsi" w:cstheme="minorHAnsi"/>
          <w:sz w:val="24"/>
          <w:szCs w:val="24"/>
        </w:rPr>
      </w:pPr>
      <w:r w:rsidRPr="0056311D">
        <w:rPr>
          <w:rFonts w:eastAsiaTheme="minorHAnsi" w:cstheme="minorHAnsi"/>
          <w:sz w:val="24"/>
          <w:szCs w:val="24"/>
        </w:rPr>
        <w:t>Сформировать систему и регулярную практику оценки и мониторинга образовательных программ (KPI программ)</w:t>
      </w:r>
    </w:p>
    <w:p w14:paraId="7298ECE3" w14:textId="77777777" w:rsidR="002A3D45" w:rsidRPr="0056311D" w:rsidRDefault="002A3D45" w:rsidP="002A3D45">
      <w:pPr>
        <w:pStyle w:val="af"/>
        <w:numPr>
          <w:ilvl w:val="0"/>
          <w:numId w:val="66"/>
        </w:numPr>
        <w:spacing w:before="0" w:after="120" w:line="240" w:lineRule="auto"/>
        <w:ind w:left="709" w:hanging="425"/>
        <w:contextualSpacing w:val="0"/>
        <w:jc w:val="both"/>
        <w:rPr>
          <w:rFonts w:eastAsiaTheme="minorHAnsi" w:cstheme="minorHAnsi"/>
          <w:sz w:val="24"/>
          <w:szCs w:val="24"/>
        </w:rPr>
      </w:pPr>
      <w:r w:rsidRPr="0056311D">
        <w:rPr>
          <w:rFonts w:eastAsiaTheme="minorHAnsi" w:cstheme="minorHAnsi"/>
          <w:sz w:val="24"/>
          <w:szCs w:val="24"/>
        </w:rPr>
        <w:t>Сформировать и применить при разработке учебных планов на 2015-2016 учебный год механизм разработки и утверждения РУП с учетом контроля затрат по трудоемкости образовательной программы. Обеспечить разработку учебных планов на 2015-2016 учебный год, позволяющих реализовать соотношение численности студентов 10 студентов на одного преподавателя</w:t>
      </w:r>
    </w:p>
    <w:p w14:paraId="6FC4BB32" w14:textId="77777777" w:rsidR="002A3D45" w:rsidRPr="0056311D" w:rsidRDefault="002A3D45" w:rsidP="002A3D45">
      <w:pPr>
        <w:pStyle w:val="af"/>
        <w:numPr>
          <w:ilvl w:val="0"/>
          <w:numId w:val="66"/>
        </w:numPr>
        <w:spacing w:before="0" w:after="120" w:line="240" w:lineRule="auto"/>
        <w:ind w:left="709" w:hanging="425"/>
        <w:contextualSpacing w:val="0"/>
        <w:jc w:val="both"/>
        <w:rPr>
          <w:rFonts w:eastAsiaTheme="minorHAnsi" w:cstheme="minorHAnsi"/>
          <w:sz w:val="24"/>
          <w:szCs w:val="24"/>
        </w:rPr>
      </w:pPr>
      <w:r w:rsidRPr="0056311D">
        <w:rPr>
          <w:rFonts w:eastAsiaTheme="minorHAnsi" w:cstheme="minorHAnsi"/>
          <w:sz w:val="24"/>
          <w:szCs w:val="24"/>
        </w:rPr>
        <w:t xml:space="preserve">В рамках новой образовательной модели бакалавриата разработать новую модель преподавания английского языка, позволяющую учитывать внешние оценки уровня знания иностранного языка, сочетающую изучение иностранного языка на основных образовательных программах и в системе дополнительного образования, оптимизирующие затраты университета на преподавание иностранного языка </w:t>
      </w:r>
    </w:p>
    <w:p w14:paraId="694E5B3B" w14:textId="77777777" w:rsidR="002A3D45" w:rsidRPr="0056311D" w:rsidRDefault="002A3D45" w:rsidP="002A3D45">
      <w:pPr>
        <w:numPr>
          <w:ilvl w:val="0"/>
          <w:numId w:val="66"/>
        </w:numPr>
        <w:spacing w:before="0" w:after="120" w:line="240" w:lineRule="auto"/>
        <w:ind w:left="709" w:hanging="425"/>
        <w:jc w:val="both"/>
        <w:rPr>
          <w:rFonts w:eastAsiaTheme="minorHAnsi" w:cstheme="minorHAnsi"/>
          <w:sz w:val="24"/>
          <w:szCs w:val="24"/>
        </w:rPr>
      </w:pPr>
      <w:r w:rsidRPr="0056311D">
        <w:rPr>
          <w:rFonts w:eastAsiaTheme="minorHAnsi" w:cstheme="minorHAnsi"/>
          <w:sz w:val="24"/>
          <w:szCs w:val="24"/>
        </w:rPr>
        <w:t xml:space="preserve">Расширять количество дисциплин, преподаваемых на </w:t>
      </w:r>
      <w:proofErr w:type="gramStart"/>
      <w:r w:rsidRPr="0056311D">
        <w:rPr>
          <w:rFonts w:eastAsiaTheme="minorHAnsi" w:cstheme="minorHAnsi"/>
          <w:sz w:val="24"/>
          <w:szCs w:val="24"/>
        </w:rPr>
        <w:t>английском</w:t>
      </w:r>
      <w:proofErr w:type="gramEnd"/>
      <w:r w:rsidRPr="0056311D">
        <w:rPr>
          <w:rFonts w:eastAsiaTheme="minorHAnsi" w:cstheme="minorHAnsi"/>
          <w:sz w:val="24"/>
          <w:szCs w:val="24"/>
        </w:rPr>
        <w:t xml:space="preserve"> языке. В 2015-2016 учебном году на 3 и на 4 курсе бакалаврских программ обеспечить преподавание не менее двух базовых дисциплин на английском языке. </w:t>
      </w:r>
    </w:p>
    <w:p w14:paraId="7E0EE030" w14:textId="77777777" w:rsidR="002A3D45" w:rsidRPr="0056311D" w:rsidRDefault="002A3D45" w:rsidP="002A3D45">
      <w:pPr>
        <w:numPr>
          <w:ilvl w:val="0"/>
          <w:numId w:val="66"/>
        </w:numPr>
        <w:spacing w:before="0" w:after="120" w:line="240" w:lineRule="auto"/>
        <w:ind w:left="709" w:hanging="425"/>
        <w:jc w:val="both"/>
        <w:rPr>
          <w:rFonts w:eastAsiaTheme="minorHAnsi" w:cstheme="minorHAnsi"/>
          <w:sz w:val="24"/>
          <w:szCs w:val="24"/>
        </w:rPr>
      </w:pPr>
      <w:r w:rsidRPr="0056311D">
        <w:rPr>
          <w:rFonts w:eastAsiaTheme="minorHAnsi" w:cstheme="minorHAnsi"/>
          <w:sz w:val="24"/>
          <w:szCs w:val="24"/>
        </w:rPr>
        <w:t>Довести в 2015 году количество англоязычных магистерских программ до 16 (разработка и открытие)</w:t>
      </w:r>
    </w:p>
    <w:p w14:paraId="1BBB9803" w14:textId="77777777" w:rsidR="002A3D45" w:rsidRPr="0056311D" w:rsidRDefault="002A3D45" w:rsidP="002A3D45">
      <w:pPr>
        <w:numPr>
          <w:ilvl w:val="0"/>
          <w:numId w:val="66"/>
        </w:numPr>
        <w:spacing w:before="0" w:after="120" w:line="240" w:lineRule="auto"/>
        <w:ind w:left="709" w:hanging="425"/>
        <w:jc w:val="both"/>
        <w:rPr>
          <w:rFonts w:eastAsiaTheme="minorHAnsi" w:cstheme="minorHAnsi"/>
          <w:sz w:val="24"/>
          <w:szCs w:val="24"/>
        </w:rPr>
      </w:pPr>
      <w:r w:rsidRPr="0056311D">
        <w:rPr>
          <w:rFonts w:eastAsiaTheme="minorHAnsi" w:cstheme="minorHAnsi"/>
          <w:sz w:val="24"/>
          <w:szCs w:val="24"/>
        </w:rPr>
        <w:t>Перевести Летний университет в режим постоянного функционирования «третьего семестра», расширяя практику  зачетов курсов, прослушанных в Летнем университете в случае поступления его слушателей на образовательные программы университета</w:t>
      </w:r>
    </w:p>
    <w:p w14:paraId="06C36743" w14:textId="77777777" w:rsidR="002A3D45" w:rsidRPr="0056311D" w:rsidRDefault="002A3D45" w:rsidP="002A3D45">
      <w:pPr>
        <w:numPr>
          <w:ilvl w:val="0"/>
          <w:numId w:val="66"/>
        </w:numPr>
        <w:spacing w:before="0" w:after="120" w:line="240" w:lineRule="auto"/>
        <w:ind w:left="709" w:hanging="425"/>
        <w:jc w:val="both"/>
        <w:rPr>
          <w:rFonts w:eastAsiaTheme="minorHAnsi" w:cstheme="minorHAnsi"/>
          <w:sz w:val="24"/>
          <w:szCs w:val="24"/>
        </w:rPr>
      </w:pPr>
      <w:r w:rsidRPr="0056311D">
        <w:rPr>
          <w:rFonts w:eastAsiaTheme="minorHAnsi" w:cstheme="minorHAnsi"/>
          <w:sz w:val="24"/>
          <w:szCs w:val="24"/>
        </w:rPr>
        <w:t>Подготовить и реализовать систему мер, позволяющую увеличить входящую академическую мобильность, а в 2015-2016 учебном году достичь удвоения числа студентов по входящей академической мобильности по сравнению с 2013-2014 учебным годом</w:t>
      </w:r>
    </w:p>
    <w:p w14:paraId="115D2359" w14:textId="77777777" w:rsidR="002A3D45" w:rsidRPr="0056311D" w:rsidRDefault="002A3D45" w:rsidP="002A3D45">
      <w:pPr>
        <w:numPr>
          <w:ilvl w:val="0"/>
          <w:numId w:val="66"/>
        </w:numPr>
        <w:spacing w:before="0" w:after="120" w:line="240" w:lineRule="auto"/>
        <w:ind w:left="709" w:hanging="425"/>
        <w:jc w:val="both"/>
        <w:rPr>
          <w:rFonts w:eastAsiaTheme="minorHAnsi" w:cstheme="minorHAnsi"/>
          <w:sz w:val="24"/>
          <w:szCs w:val="24"/>
        </w:rPr>
      </w:pPr>
      <w:r w:rsidRPr="0056311D">
        <w:rPr>
          <w:rFonts w:eastAsiaTheme="minorHAnsi" w:cstheme="minorHAnsi"/>
          <w:sz w:val="24"/>
          <w:szCs w:val="24"/>
        </w:rPr>
        <w:t>По каждой образовательной программе сформировать предложения для академической мобильности студентов в зарубежные университеты, с зачетом прослушанных курсов</w:t>
      </w:r>
    </w:p>
    <w:p w14:paraId="3D21D50A" w14:textId="2EDA8BB7" w:rsidR="002A3D45" w:rsidRPr="0056311D" w:rsidRDefault="002A3D45" w:rsidP="002A3D45">
      <w:pPr>
        <w:numPr>
          <w:ilvl w:val="0"/>
          <w:numId w:val="66"/>
        </w:numPr>
        <w:spacing w:before="0" w:after="120" w:line="240" w:lineRule="auto"/>
        <w:ind w:left="709" w:hanging="425"/>
        <w:jc w:val="both"/>
        <w:rPr>
          <w:rFonts w:eastAsiaTheme="minorHAnsi" w:cstheme="minorHAnsi"/>
          <w:sz w:val="24"/>
          <w:szCs w:val="24"/>
        </w:rPr>
      </w:pPr>
      <w:r w:rsidRPr="0056311D">
        <w:rPr>
          <w:rFonts w:eastAsiaTheme="minorHAnsi" w:cstheme="minorHAnsi"/>
          <w:sz w:val="24"/>
          <w:szCs w:val="24"/>
        </w:rPr>
        <w:t>Расширить практику межкампусной академическо</w:t>
      </w:r>
      <w:r w:rsidR="00866625" w:rsidRPr="0056311D">
        <w:rPr>
          <w:rFonts w:eastAsiaTheme="minorHAnsi" w:cstheme="minorHAnsi"/>
          <w:sz w:val="24"/>
          <w:szCs w:val="24"/>
        </w:rPr>
        <w:t>й</w:t>
      </w:r>
      <w:r w:rsidRPr="0056311D">
        <w:rPr>
          <w:rFonts w:eastAsiaTheme="minorHAnsi" w:cstheme="minorHAnsi"/>
          <w:sz w:val="24"/>
          <w:szCs w:val="24"/>
        </w:rPr>
        <w:t xml:space="preserve"> мобильности студентов университета</w:t>
      </w:r>
    </w:p>
    <w:p w14:paraId="746270E1" w14:textId="77777777" w:rsidR="002A3D45" w:rsidRPr="0056311D" w:rsidRDefault="002A3D45" w:rsidP="002A3D45">
      <w:pPr>
        <w:numPr>
          <w:ilvl w:val="0"/>
          <w:numId w:val="66"/>
        </w:numPr>
        <w:spacing w:before="0" w:after="120" w:line="240" w:lineRule="auto"/>
        <w:ind w:left="709" w:hanging="425"/>
        <w:jc w:val="both"/>
        <w:rPr>
          <w:rFonts w:eastAsiaTheme="minorHAnsi" w:cstheme="minorHAnsi"/>
          <w:sz w:val="24"/>
          <w:szCs w:val="24"/>
        </w:rPr>
      </w:pPr>
      <w:r w:rsidRPr="0056311D">
        <w:rPr>
          <w:rFonts w:eastAsiaTheme="minorHAnsi" w:cstheme="minorHAnsi"/>
          <w:sz w:val="24"/>
          <w:szCs w:val="24"/>
        </w:rPr>
        <w:t>Перейти к массовому созданию он-</w:t>
      </w:r>
      <w:proofErr w:type="spellStart"/>
      <w:r w:rsidRPr="0056311D">
        <w:rPr>
          <w:rFonts w:eastAsiaTheme="minorHAnsi" w:cstheme="minorHAnsi"/>
          <w:sz w:val="24"/>
          <w:szCs w:val="24"/>
        </w:rPr>
        <w:t>лайн</w:t>
      </w:r>
      <w:proofErr w:type="spellEnd"/>
      <w:r w:rsidRPr="0056311D">
        <w:rPr>
          <w:rFonts w:eastAsiaTheme="minorHAnsi" w:cstheme="minorHAnsi"/>
          <w:sz w:val="24"/>
          <w:szCs w:val="24"/>
        </w:rPr>
        <w:t xml:space="preserve"> курсов. В 2015-2016 учебном году включить он-</w:t>
      </w:r>
      <w:proofErr w:type="spellStart"/>
      <w:r w:rsidRPr="0056311D">
        <w:rPr>
          <w:rFonts w:eastAsiaTheme="minorHAnsi" w:cstheme="minorHAnsi"/>
          <w:sz w:val="24"/>
          <w:szCs w:val="24"/>
        </w:rPr>
        <w:t>лайн</w:t>
      </w:r>
      <w:proofErr w:type="spellEnd"/>
      <w:r w:rsidRPr="0056311D">
        <w:rPr>
          <w:rFonts w:eastAsiaTheme="minorHAnsi" w:cstheme="minorHAnsi"/>
          <w:sz w:val="24"/>
          <w:szCs w:val="24"/>
        </w:rPr>
        <w:t xml:space="preserve"> курсы как обязательный элемент образовательных программ, в 2016-2017 учебном году обеспечить преподавание до 20% дисциплин на бакалаврских программах за счет он-</w:t>
      </w:r>
      <w:proofErr w:type="spellStart"/>
      <w:r w:rsidRPr="0056311D">
        <w:rPr>
          <w:rFonts w:eastAsiaTheme="minorHAnsi" w:cstheme="minorHAnsi"/>
          <w:sz w:val="24"/>
          <w:szCs w:val="24"/>
        </w:rPr>
        <w:t>лайн</w:t>
      </w:r>
      <w:proofErr w:type="spellEnd"/>
      <w:r w:rsidRPr="0056311D">
        <w:rPr>
          <w:rFonts w:eastAsiaTheme="minorHAnsi" w:cstheme="minorHAnsi"/>
          <w:sz w:val="24"/>
          <w:szCs w:val="24"/>
        </w:rPr>
        <w:t xml:space="preserve"> курсов, </w:t>
      </w:r>
      <w:r w:rsidRPr="0056311D">
        <w:rPr>
          <w:rFonts w:eastAsiaTheme="minorHAnsi" w:cstheme="minorHAnsi"/>
          <w:sz w:val="24"/>
          <w:szCs w:val="24"/>
          <w:lang w:val="en-US"/>
        </w:rPr>
        <w:t>MOOCs</w:t>
      </w:r>
      <w:r w:rsidRPr="0056311D">
        <w:rPr>
          <w:rFonts w:eastAsiaTheme="minorHAnsi" w:cstheme="minorHAnsi"/>
          <w:sz w:val="24"/>
          <w:szCs w:val="24"/>
        </w:rPr>
        <w:t xml:space="preserve">. Начать формирование в университете системы </w:t>
      </w:r>
      <w:proofErr w:type="spellStart"/>
      <w:r w:rsidRPr="0056311D">
        <w:rPr>
          <w:rFonts w:eastAsiaTheme="minorHAnsi" w:cstheme="minorHAnsi"/>
          <w:sz w:val="24"/>
          <w:szCs w:val="24"/>
        </w:rPr>
        <w:t>blended</w:t>
      </w:r>
      <w:proofErr w:type="spellEnd"/>
      <w:r w:rsidRPr="0056311D">
        <w:rPr>
          <w:rFonts w:eastAsiaTheme="minorHAnsi" w:cstheme="minorHAnsi"/>
          <w:sz w:val="24"/>
          <w:szCs w:val="24"/>
        </w:rPr>
        <w:t xml:space="preserve"> </w:t>
      </w:r>
      <w:proofErr w:type="spellStart"/>
      <w:r w:rsidRPr="0056311D">
        <w:rPr>
          <w:rFonts w:eastAsiaTheme="minorHAnsi" w:cstheme="minorHAnsi"/>
          <w:sz w:val="24"/>
          <w:szCs w:val="24"/>
        </w:rPr>
        <w:t>learning</w:t>
      </w:r>
      <w:proofErr w:type="spellEnd"/>
      <w:r w:rsidRPr="0056311D">
        <w:rPr>
          <w:rFonts w:eastAsiaTheme="minorHAnsi" w:cstheme="minorHAnsi"/>
          <w:sz w:val="24"/>
          <w:szCs w:val="24"/>
        </w:rPr>
        <w:t xml:space="preserve">, системы сочетающей онлайн и </w:t>
      </w:r>
      <w:proofErr w:type="spellStart"/>
      <w:r w:rsidRPr="0056311D">
        <w:rPr>
          <w:rFonts w:eastAsiaTheme="minorHAnsi" w:cstheme="minorHAnsi"/>
          <w:sz w:val="24"/>
          <w:szCs w:val="24"/>
        </w:rPr>
        <w:t>оффлайн</w:t>
      </w:r>
      <w:proofErr w:type="spellEnd"/>
      <w:r w:rsidRPr="0056311D">
        <w:rPr>
          <w:rFonts w:eastAsiaTheme="minorHAnsi" w:cstheme="minorHAnsi"/>
          <w:sz w:val="24"/>
          <w:szCs w:val="24"/>
        </w:rPr>
        <w:t xml:space="preserve"> обучение</w:t>
      </w:r>
    </w:p>
    <w:p w14:paraId="7F914E63" w14:textId="77777777" w:rsidR="002A3D45" w:rsidRPr="0056311D" w:rsidRDefault="002A3D45" w:rsidP="002A3D45">
      <w:pPr>
        <w:numPr>
          <w:ilvl w:val="0"/>
          <w:numId w:val="66"/>
        </w:numPr>
        <w:spacing w:before="0" w:after="120" w:line="240" w:lineRule="auto"/>
        <w:ind w:left="709" w:hanging="425"/>
        <w:jc w:val="both"/>
        <w:rPr>
          <w:rFonts w:eastAsiaTheme="minorHAnsi" w:cstheme="minorHAnsi"/>
          <w:sz w:val="24"/>
          <w:szCs w:val="24"/>
        </w:rPr>
      </w:pPr>
      <w:r w:rsidRPr="0056311D">
        <w:rPr>
          <w:rFonts w:eastAsiaTheme="minorHAnsi" w:cstheme="minorHAnsi"/>
          <w:sz w:val="24"/>
          <w:szCs w:val="24"/>
        </w:rPr>
        <w:t xml:space="preserve">Особое внимание уделить внешней оценке качества образовательных программ через механизм профессионально-общественной и международной аккредитации образовательных программ. Сформировать перспективный план возможной аккредитации по всем образовательным программам. </w:t>
      </w:r>
    </w:p>
    <w:p w14:paraId="04792654" w14:textId="77777777" w:rsidR="002A3D45" w:rsidRPr="0056311D" w:rsidRDefault="002A3D45" w:rsidP="002A3D45">
      <w:pPr>
        <w:numPr>
          <w:ilvl w:val="0"/>
          <w:numId w:val="66"/>
        </w:numPr>
        <w:spacing w:before="0" w:after="120" w:line="240" w:lineRule="auto"/>
        <w:ind w:left="709" w:hanging="425"/>
        <w:jc w:val="both"/>
        <w:rPr>
          <w:rFonts w:eastAsiaTheme="minorHAnsi" w:cstheme="minorHAnsi"/>
          <w:sz w:val="24"/>
          <w:szCs w:val="24"/>
        </w:rPr>
      </w:pPr>
      <w:r w:rsidRPr="0056311D">
        <w:rPr>
          <w:rFonts w:eastAsiaTheme="minorHAnsi" w:cstheme="minorHAnsi"/>
          <w:sz w:val="24"/>
          <w:szCs w:val="24"/>
        </w:rPr>
        <w:t xml:space="preserve">Перестроить систему работы с выпускниками, сформировать постоянный мониторинг положения на </w:t>
      </w:r>
      <w:proofErr w:type="gramStart"/>
      <w:r w:rsidRPr="0056311D">
        <w:rPr>
          <w:rFonts w:eastAsiaTheme="minorHAnsi" w:cstheme="minorHAnsi"/>
          <w:sz w:val="24"/>
          <w:szCs w:val="24"/>
        </w:rPr>
        <w:t>рынке</w:t>
      </w:r>
      <w:proofErr w:type="gramEnd"/>
      <w:r w:rsidRPr="0056311D">
        <w:rPr>
          <w:rFonts w:eastAsiaTheme="minorHAnsi" w:cstheme="minorHAnsi"/>
          <w:sz w:val="24"/>
          <w:szCs w:val="24"/>
        </w:rPr>
        <w:t xml:space="preserve"> труда  выпускников как обязательный элемент оценки качества образовательных программ </w:t>
      </w:r>
    </w:p>
    <w:p w14:paraId="36C00975" w14:textId="77777777" w:rsidR="002A3D45" w:rsidRPr="0056311D" w:rsidRDefault="002A3D45" w:rsidP="002A3D45">
      <w:pPr>
        <w:numPr>
          <w:ilvl w:val="0"/>
          <w:numId w:val="66"/>
        </w:numPr>
        <w:spacing w:before="0" w:after="120" w:line="240" w:lineRule="auto"/>
        <w:ind w:left="709" w:hanging="425"/>
        <w:jc w:val="both"/>
        <w:rPr>
          <w:rFonts w:eastAsiaTheme="minorHAnsi" w:cstheme="minorHAnsi"/>
          <w:sz w:val="24"/>
          <w:szCs w:val="24"/>
        </w:rPr>
      </w:pPr>
      <w:r w:rsidRPr="0056311D">
        <w:rPr>
          <w:rFonts w:eastAsiaTheme="minorHAnsi" w:cstheme="minorHAnsi"/>
          <w:sz w:val="24"/>
          <w:szCs w:val="24"/>
        </w:rPr>
        <w:t>Сформировать по каждой образовательной программе систему дополнительного обучения, позволяющую получать профессиональную сертификацию отдельных компетенций</w:t>
      </w:r>
    </w:p>
    <w:p w14:paraId="1B930786" w14:textId="6374A317" w:rsidR="00001EB3" w:rsidRPr="0056311D" w:rsidRDefault="002A3D45" w:rsidP="002A3D45">
      <w:pPr>
        <w:numPr>
          <w:ilvl w:val="0"/>
          <w:numId w:val="66"/>
        </w:numPr>
        <w:spacing w:before="0" w:after="120" w:line="240" w:lineRule="auto"/>
        <w:ind w:left="709" w:hanging="425"/>
        <w:jc w:val="both"/>
        <w:rPr>
          <w:rFonts w:cstheme="minorHAnsi"/>
          <w:sz w:val="24"/>
          <w:szCs w:val="24"/>
        </w:rPr>
      </w:pPr>
      <w:r w:rsidRPr="0056311D">
        <w:rPr>
          <w:rFonts w:eastAsiaTheme="minorHAnsi" w:cstheme="minorHAnsi"/>
          <w:sz w:val="24"/>
          <w:szCs w:val="24"/>
        </w:rPr>
        <w:t>Завершить формирование управления по образовательным программам. Отработать и закрепить регламентами порядок взаимодействия руководства образовательных программ, департаментов, факультетов</w:t>
      </w:r>
    </w:p>
    <w:p w14:paraId="72946B21" w14:textId="77777777" w:rsidR="00001EB3" w:rsidRPr="0056311D" w:rsidRDefault="00001EB3" w:rsidP="00043CBC">
      <w:pPr>
        <w:pStyle w:val="10"/>
        <w:numPr>
          <w:ilvl w:val="0"/>
          <w:numId w:val="69"/>
        </w:numPr>
      </w:pPr>
      <w:bookmarkStart w:id="197" w:name="_Toc278494399"/>
      <w:r w:rsidRPr="0056311D">
        <w:t>Приложения к отчету</w:t>
      </w:r>
      <w:bookmarkEnd w:id="197"/>
    </w:p>
    <w:sectPr w:rsidR="00001EB3" w:rsidRPr="0056311D" w:rsidSect="00D63E24">
      <w:type w:val="continuous"/>
      <w:pgSz w:w="11906" w:h="16838"/>
      <w:pgMar w:top="720" w:right="720" w:bottom="720" w:left="1134" w:header="709" w:footer="709" w:gutter="0"/>
      <w:pgNumType w:start="1" w:chapStyle="1" w:chapSep="emDash"/>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C56CEA" w14:textId="77777777" w:rsidR="004C21CC" w:rsidRDefault="004C21CC" w:rsidP="00625AA2">
      <w:pPr>
        <w:spacing w:before="0" w:after="0" w:line="240" w:lineRule="auto"/>
      </w:pPr>
      <w:r>
        <w:separator/>
      </w:r>
    </w:p>
  </w:endnote>
  <w:endnote w:type="continuationSeparator" w:id="0">
    <w:p w14:paraId="595D9A90" w14:textId="77777777" w:rsidR="004C21CC" w:rsidRDefault="004C21CC" w:rsidP="00625AA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00000000" w:usb2="00000000" w:usb3="00000000" w:csb0="000001FF" w:csb1="00000000"/>
  </w:font>
  <w:font w:name="Consolas">
    <w:panose1 w:val="020B0609020204030204"/>
    <w:charset w:val="CC"/>
    <w:family w:val="modern"/>
    <w:pitch w:val="fixed"/>
    <w:sig w:usb0="E10002FF" w:usb1="4000FCFF" w:usb2="00000009"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yriadPro-Regular">
    <w:altName w:val="Microsoft YaHei"/>
    <w:panose1 w:val="020B0503030403020204"/>
    <w:charset w:val="CC"/>
    <w:family w:val="swiss"/>
    <w:notTrueType/>
    <w:pitch w:val="default"/>
    <w:sig w:usb0="00000201" w:usb1="00000000" w:usb2="00000000" w:usb3="00000000" w:csb0="00000004" w:csb1="00000000"/>
  </w:font>
  <w:font w:name="Cambria-Italic">
    <w:altName w:val="Cambria"/>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796327"/>
      <w:docPartObj>
        <w:docPartGallery w:val="Page Numbers (Bottom of Page)"/>
        <w:docPartUnique/>
      </w:docPartObj>
    </w:sdtPr>
    <w:sdtContent>
      <w:p w14:paraId="3D779115" w14:textId="77777777" w:rsidR="004C21CC" w:rsidRDefault="004C21CC">
        <w:pPr>
          <w:pStyle w:val="afe"/>
          <w:jc w:val="center"/>
        </w:pPr>
        <w:r>
          <w:fldChar w:fldCharType="begin"/>
        </w:r>
        <w:r>
          <w:instrText>PAGE   \* MERGEFORMAT</w:instrText>
        </w:r>
        <w:r>
          <w:fldChar w:fldCharType="separate"/>
        </w:r>
        <w:r w:rsidR="005A132F">
          <w:rPr>
            <w:noProof/>
          </w:rPr>
          <w:t>5</w:t>
        </w:r>
        <w:r>
          <w:fldChar w:fldCharType="end"/>
        </w:r>
      </w:p>
    </w:sdtContent>
  </w:sdt>
  <w:p w14:paraId="2F05ACC5" w14:textId="77777777" w:rsidR="004C21CC" w:rsidRDefault="004C21CC">
    <w:pPr>
      <w:pStyle w:val="af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E52D14" w14:textId="77777777" w:rsidR="004C21CC" w:rsidRDefault="004C21CC" w:rsidP="00625AA2">
      <w:pPr>
        <w:spacing w:before="0" w:after="0" w:line="240" w:lineRule="auto"/>
      </w:pPr>
      <w:r>
        <w:separator/>
      </w:r>
    </w:p>
  </w:footnote>
  <w:footnote w:type="continuationSeparator" w:id="0">
    <w:p w14:paraId="4920C842" w14:textId="77777777" w:rsidR="004C21CC" w:rsidRDefault="004C21CC" w:rsidP="00625AA2">
      <w:pPr>
        <w:spacing w:before="0" w:after="0" w:line="240" w:lineRule="auto"/>
      </w:pPr>
      <w:r>
        <w:continuationSeparator/>
      </w:r>
    </w:p>
  </w:footnote>
  <w:footnote w:id="1">
    <w:p w14:paraId="0F007851" w14:textId="77777777" w:rsidR="004C21CC" w:rsidRDefault="004C21CC" w:rsidP="00043CBC">
      <w:pPr>
        <w:jc w:val="both"/>
      </w:pPr>
      <w:r>
        <w:rPr>
          <w:rStyle w:val="af9"/>
        </w:rPr>
        <w:footnoteRef/>
      </w:r>
      <w:r>
        <w:t xml:space="preserve"> Впервые такой анализ был проведен в марте 2014 года.</w:t>
      </w:r>
    </w:p>
  </w:footnote>
  <w:footnote w:id="2">
    <w:p w14:paraId="04209AC2" w14:textId="77777777" w:rsidR="004C21CC" w:rsidRPr="00B324B0" w:rsidRDefault="004C21CC" w:rsidP="005050B6">
      <w:pPr>
        <w:pStyle w:val="afa"/>
        <w:rPr>
          <w:b/>
        </w:rPr>
      </w:pPr>
      <w:r>
        <w:rPr>
          <w:rStyle w:val="af9"/>
        </w:rPr>
        <w:footnoteRef/>
      </w:r>
      <w:r>
        <w:t xml:space="preserve"> </w:t>
      </w:r>
      <w:r w:rsidRPr="00B324B0">
        <w:rPr>
          <w:sz w:val="18"/>
        </w:rPr>
        <w:t>С 2013 года в рамках программы ФОИ осуществляется поддержка только новых учебных дисциплин на английском языке</w:t>
      </w:r>
      <w:r>
        <w:rPr>
          <w:sz w:val="18"/>
        </w:rPr>
        <w:t>.</w:t>
      </w:r>
    </w:p>
  </w:footnote>
  <w:footnote w:id="3">
    <w:p w14:paraId="71DDC224" w14:textId="77777777" w:rsidR="004C21CC" w:rsidRDefault="004C21CC" w:rsidP="009968ED">
      <w:pPr>
        <w:pStyle w:val="afa"/>
      </w:pPr>
      <w:r>
        <w:rPr>
          <w:rStyle w:val="af9"/>
        </w:rPr>
        <w:footnoteRef/>
      </w:r>
      <w:r>
        <w:t xml:space="preserve"> Количество студентов, переведенных на места, финансируемые за счет средств государственного бюджета.</w:t>
      </w:r>
    </w:p>
  </w:footnote>
  <w:footnote w:id="4">
    <w:p w14:paraId="636DCBB9" w14:textId="77777777" w:rsidR="004C21CC" w:rsidRDefault="004C21CC" w:rsidP="009968ED">
      <w:pPr>
        <w:pStyle w:val="afa"/>
      </w:pPr>
      <w:r>
        <w:rPr>
          <w:rStyle w:val="af9"/>
        </w:rPr>
        <w:footnoteRef/>
      </w:r>
      <w:r>
        <w:t xml:space="preserve"> Количество студентов, получивших 100% скидку на оплату обучения.</w:t>
      </w:r>
    </w:p>
  </w:footnote>
  <w:footnote w:id="5">
    <w:p w14:paraId="062D60BC" w14:textId="77777777" w:rsidR="004C21CC" w:rsidRPr="004D5491" w:rsidRDefault="004C21CC" w:rsidP="00855CCA">
      <w:pPr>
        <w:pStyle w:val="afa"/>
        <w:jc w:val="both"/>
        <w:rPr>
          <w:rFonts w:ascii="Times New Roman" w:hAnsi="Times New Roman"/>
        </w:rPr>
      </w:pPr>
      <w:r>
        <w:rPr>
          <w:rStyle w:val="af9"/>
        </w:rPr>
        <w:footnoteRef/>
      </w:r>
      <w:r>
        <w:t xml:space="preserve"> </w:t>
      </w:r>
      <w:r w:rsidRPr="004D5491">
        <w:rPr>
          <w:rFonts w:ascii="Times New Roman" w:hAnsi="Times New Roman"/>
        </w:rPr>
        <w:t>Положение об организации контроля знаний</w:t>
      </w:r>
      <w:r>
        <w:rPr>
          <w:rFonts w:ascii="Times New Roman" w:hAnsi="Times New Roman"/>
        </w:rPr>
        <w:t xml:space="preserve"> (</w:t>
      </w:r>
      <w:r w:rsidRPr="004D5491">
        <w:rPr>
          <w:rFonts w:ascii="Times New Roman" w:hAnsi="Times New Roman"/>
        </w:rPr>
        <w:t xml:space="preserve">Приложение к приказу НИУ ВШЭ от 16.01.2013 г. № 6.18.1-01/1601-03, </w:t>
      </w:r>
      <w:r>
        <w:rPr>
          <w:rFonts w:ascii="Times New Roman" w:hAnsi="Times New Roman"/>
        </w:rPr>
        <w:t>утверждено</w:t>
      </w:r>
      <w:r w:rsidRPr="004D5491">
        <w:rPr>
          <w:rFonts w:ascii="Times New Roman" w:hAnsi="Times New Roman"/>
        </w:rPr>
        <w:t xml:space="preserve"> ученым советом НИУ ВШЭ, протокол от 21.12. 2012 г. № 42</w:t>
      </w:r>
      <w:r>
        <w:rPr>
          <w:rFonts w:ascii="Times New Roman" w:hAnsi="Times New Roman"/>
        </w:rPr>
        <w:t xml:space="preserve"> </w:t>
      </w:r>
      <w:r w:rsidRPr="004D5491">
        <w:rPr>
          <w:rFonts w:ascii="Times New Roman" w:hAnsi="Times New Roman"/>
        </w:rPr>
        <w:t>с изменениями, утвержденными приказом от 25.03.2013 г. № 6.18.1-01/1601-03</w:t>
      </w:r>
      <w:r>
        <w:rPr>
          <w:rFonts w:ascii="Times New Roman" w:hAnsi="Times New Roman"/>
        </w:rPr>
        <w:t xml:space="preserve">) – </w:t>
      </w:r>
      <w:hyperlink r:id="rId1" w:history="1">
        <w:r w:rsidRPr="00591E86">
          <w:rPr>
            <w:rStyle w:val="af8"/>
            <w:rFonts w:ascii="Times New Roman" w:hAnsi="Times New Roman"/>
          </w:rPr>
          <w:t>http://www.hse.ru/docs/35010753.html</w:t>
        </w:r>
      </w:hyperlink>
    </w:p>
  </w:footnote>
  <w:footnote w:id="6">
    <w:p w14:paraId="15E4CEB0" w14:textId="77777777" w:rsidR="004C21CC" w:rsidRDefault="004C21CC" w:rsidP="00855CCA">
      <w:pPr>
        <w:pStyle w:val="afa"/>
        <w:jc w:val="both"/>
      </w:pPr>
      <w:r>
        <w:rPr>
          <w:rStyle w:val="af9"/>
        </w:rPr>
        <w:footnoteRef/>
      </w:r>
      <w:r>
        <w:t xml:space="preserve"> Студентам факультета мировой экономики и мировой политики </w:t>
      </w:r>
      <w:proofErr w:type="spellStart"/>
      <w:r>
        <w:t>перезачитывались</w:t>
      </w:r>
      <w:proofErr w:type="spellEnd"/>
      <w:r>
        <w:t xml:space="preserve"> результаты сертификата BEC </w:t>
      </w:r>
      <w:proofErr w:type="spellStart"/>
      <w:r>
        <w:t>Higher</w:t>
      </w:r>
      <w:proofErr w:type="spellEnd"/>
      <w:r>
        <w:t xml:space="preserve"> (</w:t>
      </w:r>
      <w:proofErr w:type="spellStart"/>
      <w:r>
        <w:t>Business</w:t>
      </w:r>
      <w:proofErr w:type="spellEnd"/>
      <w:r>
        <w:t xml:space="preserve"> </w:t>
      </w:r>
      <w:proofErr w:type="spellStart"/>
      <w:r>
        <w:t>English</w:t>
      </w:r>
      <w:proofErr w:type="spellEnd"/>
      <w:r>
        <w:t xml:space="preserve"> </w:t>
      </w:r>
      <w:proofErr w:type="spellStart"/>
      <w:r>
        <w:t>Certificate</w:t>
      </w:r>
      <w:proofErr w:type="spellEnd"/>
      <w:r>
        <w:t>).</w:t>
      </w:r>
    </w:p>
  </w:footnote>
  <w:footnote w:id="7">
    <w:p w14:paraId="05D9E6DF" w14:textId="77777777" w:rsidR="004C21CC" w:rsidRPr="002D10EF" w:rsidRDefault="004C21CC" w:rsidP="00855CCA">
      <w:pPr>
        <w:pStyle w:val="afa"/>
        <w:jc w:val="both"/>
      </w:pPr>
      <w:r>
        <w:rPr>
          <w:rStyle w:val="af9"/>
        </w:rPr>
        <w:footnoteRef/>
      </w:r>
      <w:r>
        <w:t xml:space="preserve"> </w:t>
      </w:r>
      <w:r>
        <w:rPr>
          <w:rStyle w:val="ae"/>
        </w:rPr>
        <w:t>IELTS</w:t>
      </w:r>
      <w:r>
        <w:rPr>
          <w:rStyle w:val="st"/>
        </w:rPr>
        <w:t xml:space="preserve"> (англ. </w:t>
      </w:r>
      <w:proofErr w:type="spellStart"/>
      <w:r>
        <w:rPr>
          <w:rStyle w:val="st"/>
        </w:rPr>
        <w:t>International</w:t>
      </w:r>
      <w:proofErr w:type="spellEnd"/>
      <w:r>
        <w:rPr>
          <w:rStyle w:val="st"/>
        </w:rPr>
        <w:t xml:space="preserve"> </w:t>
      </w:r>
      <w:proofErr w:type="spellStart"/>
      <w:r>
        <w:rPr>
          <w:rStyle w:val="st"/>
        </w:rPr>
        <w:t>English</w:t>
      </w:r>
      <w:proofErr w:type="spellEnd"/>
      <w:r>
        <w:rPr>
          <w:rStyle w:val="st"/>
        </w:rPr>
        <w:t xml:space="preserve"> </w:t>
      </w:r>
      <w:proofErr w:type="spellStart"/>
      <w:r>
        <w:rPr>
          <w:rStyle w:val="st"/>
        </w:rPr>
        <w:t>Language</w:t>
      </w:r>
      <w:proofErr w:type="spellEnd"/>
      <w:r>
        <w:rPr>
          <w:rStyle w:val="st"/>
        </w:rPr>
        <w:t xml:space="preserve"> </w:t>
      </w:r>
      <w:proofErr w:type="spellStart"/>
      <w:r>
        <w:rPr>
          <w:rStyle w:val="st"/>
        </w:rPr>
        <w:t>Testing</w:t>
      </w:r>
      <w:proofErr w:type="spellEnd"/>
      <w:r>
        <w:rPr>
          <w:rStyle w:val="st"/>
        </w:rPr>
        <w:t xml:space="preserve"> </w:t>
      </w:r>
      <w:proofErr w:type="spellStart"/>
      <w:r>
        <w:rPr>
          <w:rStyle w:val="st"/>
        </w:rPr>
        <w:t>System</w:t>
      </w:r>
      <w:proofErr w:type="spellEnd"/>
      <w:r>
        <w:rPr>
          <w:rStyle w:val="st"/>
        </w:rPr>
        <w:t xml:space="preserve">) — международная система тестирования по английскому языку. </w:t>
      </w:r>
      <w:hyperlink r:id="rId2" w:history="1">
        <w:r w:rsidRPr="00CF32CA">
          <w:rPr>
            <w:rStyle w:val="af8"/>
            <w:lang w:val="en-US"/>
          </w:rPr>
          <w:t>http</w:t>
        </w:r>
        <w:r w:rsidRPr="002D10EF">
          <w:rPr>
            <w:rStyle w:val="af8"/>
          </w:rPr>
          <w:t>://</w:t>
        </w:r>
        <w:r w:rsidRPr="00CF32CA">
          <w:rPr>
            <w:rStyle w:val="af8"/>
            <w:lang w:val="en-US"/>
          </w:rPr>
          <w:t>www</w:t>
        </w:r>
        <w:r w:rsidRPr="002D10EF">
          <w:rPr>
            <w:rStyle w:val="af8"/>
          </w:rPr>
          <w:t>.</w:t>
        </w:r>
        <w:proofErr w:type="spellStart"/>
        <w:r w:rsidRPr="00CF32CA">
          <w:rPr>
            <w:rStyle w:val="af8"/>
            <w:lang w:val="en-US"/>
          </w:rPr>
          <w:t>ielts</w:t>
        </w:r>
        <w:proofErr w:type="spellEnd"/>
        <w:r w:rsidRPr="002D10EF">
          <w:rPr>
            <w:rStyle w:val="af8"/>
          </w:rPr>
          <w:t>.</w:t>
        </w:r>
        <w:r w:rsidRPr="00CF32CA">
          <w:rPr>
            <w:rStyle w:val="af8"/>
            <w:lang w:val="en-US"/>
          </w:rPr>
          <w:t>org</w:t>
        </w:r>
      </w:hyperlink>
      <w:r w:rsidRPr="002D10EF">
        <w:rPr>
          <w:rStyle w:val="st"/>
        </w:rPr>
        <w:t xml:space="preserve"> </w:t>
      </w:r>
    </w:p>
  </w:footnote>
  <w:footnote w:id="8">
    <w:p w14:paraId="137A9D94" w14:textId="77777777" w:rsidR="004C21CC" w:rsidRDefault="004C21CC" w:rsidP="00855CCA">
      <w:pPr>
        <w:pStyle w:val="afa"/>
        <w:jc w:val="both"/>
      </w:pPr>
      <w:r>
        <w:rPr>
          <w:rStyle w:val="af9"/>
        </w:rPr>
        <w:footnoteRef/>
      </w:r>
      <w:r w:rsidRPr="002D10EF">
        <w:t xml:space="preserve"> </w:t>
      </w:r>
      <w:r w:rsidRPr="00DD77E7">
        <w:rPr>
          <w:rStyle w:val="ae"/>
          <w:lang w:val="en-US"/>
        </w:rPr>
        <w:t>TOEFL</w:t>
      </w:r>
      <w:r w:rsidRPr="002D10EF">
        <w:rPr>
          <w:rStyle w:val="st"/>
        </w:rPr>
        <w:t xml:space="preserve"> (</w:t>
      </w:r>
      <w:r>
        <w:rPr>
          <w:rStyle w:val="st"/>
        </w:rPr>
        <w:t>англ</w:t>
      </w:r>
      <w:r w:rsidRPr="002D10EF">
        <w:rPr>
          <w:rStyle w:val="st"/>
        </w:rPr>
        <w:t>.</w:t>
      </w:r>
      <w:r w:rsidRPr="00DD77E7">
        <w:rPr>
          <w:rStyle w:val="st"/>
          <w:lang w:val="en-US"/>
        </w:rPr>
        <w:t>Test</w:t>
      </w:r>
      <w:r w:rsidRPr="002D10EF">
        <w:rPr>
          <w:rStyle w:val="st"/>
        </w:rPr>
        <w:t xml:space="preserve"> </w:t>
      </w:r>
      <w:r w:rsidRPr="00DD77E7">
        <w:rPr>
          <w:rStyle w:val="st"/>
          <w:lang w:val="en-US"/>
        </w:rPr>
        <w:t>of</w:t>
      </w:r>
      <w:r w:rsidRPr="002D10EF">
        <w:rPr>
          <w:rStyle w:val="st"/>
        </w:rPr>
        <w:t xml:space="preserve"> </w:t>
      </w:r>
      <w:r w:rsidRPr="00DD77E7">
        <w:rPr>
          <w:rStyle w:val="st"/>
          <w:lang w:val="en-US"/>
        </w:rPr>
        <w:t>English</w:t>
      </w:r>
      <w:r w:rsidRPr="002D10EF">
        <w:rPr>
          <w:rStyle w:val="st"/>
        </w:rPr>
        <w:t xml:space="preserve"> </w:t>
      </w:r>
      <w:r w:rsidRPr="00DD77E7">
        <w:rPr>
          <w:rStyle w:val="st"/>
          <w:lang w:val="en-US"/>
        </w:rPr>
        <w:t>as</w:t>
      </w:r>
      <w:r w:rsidRPr="002D10EF">
        <w:rPr>
          <w:rStyle w:val="st"/>
        </w:rPr>
        <w:t xml:space="preserve"> </w:t>
      </w:r>
      <w:r w:rsidRPr="00DD77E7">
        <w:rPr>
          <w:rStyle w:val="st"/>
          <w:lang w:val="en-US"/>
        </w:rPr>
        <w:t>a</w:t>
      </w:r>
      <w:r w:rsidRPr="002D10EF">
        <w:rPr>
          <w:rStyle w:val="st"/>
        </w:rPr>
        <w:t xml:space="preserve"> </w:t>
      </w:r>
      <w:r w:rsidRPr="00DD77E7">
        <w:rPr>
          <w:rStyle w:val="st"/>
          <w:lang w:val="en-US"/>
        </w:rPr>
        <w:t>Foreign</w:t>
      </w:r>
      <w:r w:rsidRPr="002D10EF">
        <w:rPr>
          <w:rStyle w:val="st"/>
        </w:rPr>
        <w:t xml:space="preserve"> </w:t>
      </w:r>
      <w:r w:rsidRPr="00DD77E7">
        <w:rPr>
          <w:rStyle w:val="st"/>
          <w:lang w:val="en-US"/>
        </w:rPr>
        <w:t>Language</w:t>
      </w:r>
      <w:r w:rsidRPr="002D10EF">
        <w:rPr>
          <w:rStyle w:val="st"/>
        </w:rPr>
        <w:t xml:space="preserve">) - </w:t>
      </w:r>
      <w:r>
        <w:rPr>
          <w:rStyle w:val="st"/>
        </w:rPr>
        <w:t>тест</w:t>
      </w:r>
      <w:r w:rsidRPr="002D10EF">
        <w:rPr>
          <w:rStyle w:val="st"/>
        </w:rPr>
        <w:t xml:space="preserve"> </w:t>
      </w:r>
      <w:r>
        <w:rPr>
          <w:rStyle w:val="st"/>
        </w:rPr>
        <w:t>на</w:t>
      </w:r>
      <w:r w:rsidRPr="002D10EF">
        <w:rPr>
          <w:rStyle w:val="st"/>
        </w:rPr>
        <w:t xml:space="preserve"> </w:t>
      </w:r>
      <w:r>
        <w:rPr>
          <w:rStyle w:val="st"/>
        </w:rPr>
        <w:t>знание</w:t>
      </w:r>
      <w:r w:rsidRPr="002D10EF">
        <w:rPr>
          <w:rStyle w:val="st"/>
        </w:rPr>
        <w:t xml:space="preserve"> </w:t>
      </w:r>
      <w:r>
        <w:rPr>
          <w:rStyle w:val="st"/>
        </w:rPr>
        <w:t>английского</w:t>
      </w:r>
      <w:r w:rsidRPr="002D10EF">
        <w:rPr>
          <w:rStyle w:val="st"/>
        </w:rPr>
        <w:t xml:space="preserve"> </w:t>
      </w:r>
      <w:r>
        <w:rPr>
          <w:rStyle w:val="st"/>
        </w:rPr>
        <w:t>языка</w:t>
      </w:r>
      <w:r w:rsidRPr="002D10EF">
        <w:rPr>
          <w:rStyle w:val="st"/>
        </w:rPr>
        <w:t xml:space="preserve"> </w:t>
      </w:r>
      <w:r>
        <w:rPr>
          <w:rStyle w:val="st"/>
        </w:rPr>
        <w:t>как</w:t>
      </w:r>
      <w:r w:rsidRPr="002D10EF">
        <w:rPr>
          <w:rStyle w:val="st"/>
        </w:rPr>
        <w:t xml:space="preserve"> </w:t>
      </w:r>
      <w:r>
        <w:rPr>
          <w:rStyle w:val="st"/>
        </w:rPr>
        <w:t>иностранного</w:t>
      </w:r>
      <w:r w:rsidRPr="002D10EF">
        <w:rPr>
          <w:rStyle w:val="st"/>
        </w:rPr>
        <w:t>.</w:t>
      </w:r>
      <w:r w:rsidRPr="002D10EF">
        <w:t xml:space="preserve">          </w:t>
      </w:r>
      <w:hyperlink r:id="rId3" w:history="1">
        <w:r w:rsidRPr="00933FB2">
          <w:rPr>
            <w:rStyle w:val="af8"/>
          </w:rPr>
          <w:t>http://www.ets.org/toefl</w:t>
        </w:r>
      </w:hyperlink>
      <w:r>
        <w:t xml:space="preserve"> </w:t>
      </w:r>
    </w:p>
  </w:footnote>
  <w:footnote w:id="9">
    <w:p w14:paraId="61FC02D1" w14:textId="77777777" w:rsidR="004C21CC" w:rsidRPr="002D10EF" w:rsidRDefault="004C21CC" w:rsidP="00855CCA">
      <w:pPr>
        <w:pStyle w:val="afa"/>
        <w:jc w:val="both"/>
      </w:pPr>
      <w:r>
        <w:rPr>
          <w:rStyle w:val="af9"/>
        </w:rPr>
        <w:footnoteRef/>
      </w:r>
      <w:r>
        <w:t xml:space="preserve"> </w:t>
      </w:r>
      <w:r>
        <w:rPr>
          <w:rStyle w:val="ae"/>
        </w:rPr>
        <w:t>CAE</w:t>
      </w:r>
      <w:r>
        <w:rPr>
          <w:rStyle w:val="st"/>
        </w:rPr>
        <w:t xml:space="preserve"> (англ. </w:t>
      </w:r>
      <w:proofErr w:type="spellStart"/>
      <w:r>
        <w:rPr>
          <w:rStyle w:val="st"/>
        </w:rPr>
        <w:t>Certificate</w:t>
      </w:r>
      <w:proofErr w:type="spellEnd"/>
      <w:r>
        <w:rPr>
          <w:rStyle w:val="st"/>
        </w:rPr>
        <w:t xml:space="preserve"> </w:t>
      </w:r>
      <w:proofErr w:type="spellStart"/>
      <w:r>
        <w:rPr>
          <w:rStyle w:val="st"/>
        </w:rPr>
        <w:t>in</w:t>
      </w:r>
      <w:proofErr w:type="spellEnd"/>
      <w:r>
        <w:rPr>
          <w:rStyle w:val="st"/>
        </w:rPr>
        <w:t xml:space="preserve"> </w:t>
      </w:r>
      <w:proofErr w:type="spellStart"/>
      <w:r>
        <w:rPr>
          <w:rStyle w:val="st"/>
        </w:rPr>
        <w:t>Advanced</w:t>
      </w:r>
      <w:proofErr w:type="spellEnd"/>
      <w:r>
        <w:rPr>
          <w:rStyle w:val="st"/>
        </w:rPr>
        <w:t xml:space="preserve"> </w:t>
      </w:r>
      <w:proofErr w:type="spellStart"/>
      <w:r>
        <w:rPr>
          <w:rStyle w:val="st"/>
        </w:rPr>
        <w:t>English</w:t>
      </w:r>
      <w:proofErr w:type="spellEnd"/>
      <w:r>
        <w:rPr>
          <w:rStyle w:val="st"/>
        </w:rPr>
        <w:t xml:space="preserve">) - четвертая ступень Кембриджских экзаменов по общему английскому языку. </w:t>
      </w:r>
      <w:hyperlink r:id="rId4" w:history="1">
        <w:r w:rsidRPr="00015189">
          <w:rPr>
            <w:rStyle w:val="af8"/>
            <w:lang w:val="en-US"/>
          </w:rPr>
          <w:t>http</w:t>
        </w:r>
        <w:r w:rsidRPr="002D10EF">
          <w:rPr>
            <w:rStyle w:val="af8"/>
          </w:rPr>
          <w:t>://</w:t>
        </w:r>
        <w:r w:rsidRPr="00015189">
          <w:rPr>
            <w:rStyle w:val="af8"/>
            <w:lang w:val="en-US"/>
          </w:rPr>
          <w:t>www</w:t>
        </w:r>
        <w:r w:rsidRPr="002D10EF">
          <w:rPr>
            <w:rStyle w:val="af8"/>
          </w:rPr>
          <w:t>.</w:t>
        </w:r>
        <w:proofErr w:type="spellStart"/>
        <w:r w:rsidRPr="00015189">
          <w:rPr>
            <w:rStyle w:val="af8"/>
            <w:lang w:val="en-US"/>
          </w:rPr>
          <w:t>cambridgeenglish</w:t>
        </w:r>
        <w:proofErr w:type="spellEnd"/>
        <w:r w:rsidRPr="002D10EF">
          <w:rPr>
            <w:rStyle w:val="af8"/>
          </w:rPr>
          <w:t>.</w:t>
        </w:r>
        <w:r w:rsidRPr="00015189">
          <w:rPr>
            <w:rStyle w:val="af8"/>
            <w:lang w:val="en-US"/>
          </w:rPr>
          <w:t>org</w:t>
        </w:r>
        <w:r w:rsidRPr="002D10EF">
          <w:rPr>
            <w:rStyle w:val="af8"/>
          </w:rPr>
          <w:t>/</w:t>
        </w:r>
        <w:r w:rsidRPr="00015189">
          <w:rPr>
            <w:rStyle w:val="af8"/>
            <w:lang w:val="en-US"/>
          </w:rPr>
          <w:t>exams</w:t>
        </w:r>
        <w:r w:rsidRPr="002D10EF">
          <w:rPr>
            <w:rStyle w:val="af8"/>
          </w:rPr>
          <w:t>-</w:t>
        </w:r>
        <w:r w:rsidRPr="00015189">
          <w:rPr>
            <w:rStyle w:val="af8"/>
            <w:lang w:val="en-US"/>
          </w:rPr>
          <w:t>and</w:t>
        </w:r>
        <w:r w:rsidRPr="002D10EF">
          <w:rPr>
            <w:rStyle w:val="af8"/>
          </w:rPr>
          <w:t>-</w:t>
        </w:r>
        <w:r w:rsidRPr="00015189">
          <w:rPr>
            <w:rStyle w:val="af8"/>
            <w:lang w:val="en-US"/>
          </w:rPr>
          <w:t>qualifications</w:t>
        </w:r>
        <w:r w:rsidRPr="002D10EF">
          <w:rPr>
            <w:rStyle w:val="af8"/>
          </w:rPr>
          <w:t>/</w:t>
        </w:r>
        <w:r w:rsidRPr="00015189">
          <w:rPr>
            <w:rStyle w:val="af8"/>
            <w:lang w:val="en-US"/>
          </w:rPr>
          <w:t>advanced</w:t>
        </w:r>
      </w:hyperlink>
      <w:r w:rsidRPr="002D10EF">
        <w:rPr>
          <w:rStyle w:val="st"/>
        </w:rPr>
        <w:t xml:space="preserve"> </w:t>
      </w:r>
    </w:p>
  </w:footnote>
  <w:footnote w:id="10">
    <w:p w14:paraId="1C04F3C7" w14:textId="77777777" w:rsidR="004C21CC" w:rsidRDefault="004C21CC" w:rsidP="00855CCA">
      <w:pPr>
        <w:pStyle w:val="afa"/>
        <w:jc w:val="both"/>
      </w:pPr>
      <w:r>
        <w:rPr>
          <w:rStyle w:val="af9"/>
        </w:rPr>
        <w:footnoteRef/>
      </w:r>
      <w:r>
        <w:t xml:space="preserve"> </w:t>
      </w:r>
      <w:r>
        <w:rPr>
          <w:rStyle w:val="ae"/>
        </w:rPr>
        <w:t>BEC</w:t>
      </w:r>
      <w:r>
        <w:rPr>
          <w:rStyle w:val="st"/>
        </w:rPr>
        <w:t xml:space="preserve"> (англ. </w:t>
      </w:r>
      <w:proofErr w:type="spellStart"/>
      <w:r>
        <w:rPr>
          <w:rStyle w:val="st"/>
        </w:rPr>
        <w:t>Business</w:t>
      </w:r>
      <w:proofErr w:type="spellEnd"/>
      <w:r>
        <w:rPr>
          <w:rStyle w:val="st"/>
        </w:rPr>
        <w:t xml:space="preserve"> </w:t>
      </w:r>
      <w:proofErr w:type="spellStart"/>
      <w:r>
        <w:rPr>
          <w:rStyle w:val="st"/>
        </w:rPr>
        <w:t>English</w:t>
      </w:r>
      <w:proofErr w:type="spellEnd"/>
      <w:r>
        <w:rPr>
          <w:rStyle w:val="st"/>
        </w:rPr>
        <w:t xml:space="preserve"> </w:t>
      </w:r>
      <w:proofErr w:type="spellStart"/>
      <w:r>
        <w:rPr>
          <w:rStyle w:val="st"/>
        </w:rPr>
        <w:t>Certificate</w:t>
      </w:r>
      <w:proofErr w:type="spellEnd"/>
      <w:r>
        <w:rPr>
          <w:rStyle w:val="st"/>
        </w:rPr>
        <w:t xml:space="preserve">) – экзамен Кембриджского университета, разработанные для сертификации навыков владения деловым английским. </w:t>
      </w:r>
      <w:hyperlink r:id="rId5" w:history="1">
        <w:r w:rsidRPr="00933FB2">
          <w:rPr>
            <w:rStyle w:val="af8"/>
          </w:rPr>
          <w:t>http://www.languagelink.ru/exams/bec</w:t>
        </w:r>
      </w:hyperlink>
      <w:r>
        <w:rPr>
          <w:rStyle w:val="st"/>
        </w:rPr>
        <w:t xml:space="preserve"> </w:t>
      </w:r>
    </w:p>
  </w:footnote>
  <w:footnote w:id="11">
    <w:p w14:paraId="0508E9B2" w14:textId="77777777" w:rsidR="004C21CC" w:rsidRPr="002D10EF" w:rsidRDefault="004C21CC" w:rsidP="00855CCA">
      <w:pPr>
        <w:pStyle w:val="afa"/>
        <w:jc w:val="both"/>
      </w:pPr>
      <w:r>
        <w:rPr>
          <w:rStyle w:val="af9"/>
        </w:rPr>
        <w:footnoteRef/>
      </w:r>
      <w:r w:rsidRPr="002D10EF">
        <w:t xml:space="preserve"> </w:t>
      </w:r>
      <w:proofErr w:type="gramStart"/>
      <w:r w:rsidRPr="00015189">
        <w:rPr>
          <w:lang w:val="en-US"/>
        </w:rPr>
        <w:t>CPE</w:t>
      </w:r>
      <w:r w:rsidRPr="002D10EF">
        <w:t xml:space="preserve"> (</w:t>
      </w:r>
      <w:r>
        <w:t>англ</w:t>
      </w:r>
      <w:r w:rsidRPr="002D10EF">
        <w:t>.</w:t>
      </w:r>
      <w:proofErr w:type="gramEnd"/>
      <w:r w:rsidRPr="002D10EF">
        <w:t xml:space="preserve"> </w:t>
      </w:r>
      <w:r w:rsidRPr="00015189">
        <w:rPr>
          <w:lang w:val="en-US"/>
        </w:rPr>
        <w:t>Certificate</w:t>
      </w:r>
      <w:r w:rsidRPr="002D10EF">
        <w:t xml:space="preserve"> </w:t>
      </w:r>
      <w:r w:rsidRPr="00015189">
        <w:rPr>
          <w:lang w:val="en-US"/>
        </w:rPr>
        <w:t>of</w:t>
      </w:r>
      <w:r w:rsidRPr="002D10EF">
        <w:t xml:space="preserve"> </w:t>
      </w:r>
      <w:r w:rsidRPr="00015189">
        <w:rPr>
          <w:lang w:val="en-US"/>
        </w:rPr>
        <w:t>Proficiency</w:t>
      </w:r>
      <w:r w:rsidRPr="002D10EF">
        <w:t xml:space="preserve"> </w:t>
      </w:r>
      <w:r w:rsidRPr="00015189">
        <w:rPr>
          <w:lang w:val="en-US"/>
        </w:rPr>
        <w:t>in</w:t>
      </w:r>
      <w:r w:rsidRPr="002D10EF">
        <w:t xml:space="preserve"> </w:t>
      </w:r>
      <w:r w:rsidRPr="00015189">
        <w:rPr>
          <w:lang w:val="en-US"/>
        </w:rPr>
        <w:t>English</w:t>
      </w:r>
      <w:r w:rsidRPr="002D10EF">
        <w:t xml:space="preserve"> ) – </w:t>
      </w:r>
      <w:r>
        <w:t>пятая</w:t>
      </w:r>
      <w:r w:rsidRPr="002D10EF">
        <w:t xml:space="preserve"> </w:t>
      </w:r>
      <w:r>
        <w:t>ступень</w:t>
      </w:r>
      <w:r w:rsidRPr="002D10EF">
        <w:t xml:space="preserve"> </w:t>
      </w:r>
      <w:r>
        <w:t>Кембриджских</w:t>
      </w:r>
      <w:r w:rsidRPr="002D10EF">
        <w:t xml:space="preserve"> </w:t>
      </w:r>
      <w:r>
        <w:t>экзаменов</w:t>
      </w:r>
      <w:r w:rsidRPr="002D10EF">
        <w:t xml:space="preserve">  </w:t>
      </w:r>
      <w:r>
        <w:t>по</w:t>
      </w:r>
      <w:r w:rsidRPr="002D10EF">
        <w:t xml:space="preserve"> </w:t>
      </w:r>
      <w:r>
        <w:t>английскому</w:t>
      </w:r>
      <w:r w:rsidRPr="002D10EF">
        <w:t xml:space="preserve"> </w:t>
      </w:r>
      <w:r>
        <w:t>языку</w:t>
      </w:r>
      <w:r w:rsidRPr="002D10EF">
        <w:t xml:space="preserve"> </w:t>
      </w:r>
      <w:hyperlink r:id="rId6" w:history="1">
        <w:r w:rsidRPr="00933FB2">
          <w:rPr>
            <w:rStyle w:val="af8"/>
            <w:lang w:val="en-US"/>
          </w:rPr>
          <w:t>http</w:t>
        </w:r>
        <w:r w:rsidRPr="002D10EF">
          <w:rPr>
            <w:rStyle w:val="af8"/>
          </w:rPr>
          <w:t>://</w:t>
        </w:r>
        <w:r w:rsidRPr="00933FB2">
          <w:rPr>
            <w:rStyle w:val="af8"/>
            <w:lang w:val="en-US"/>
          </w:rPr>
          <w:t>www</w:t>
        </w:r>
        <w:r w:rsidRPr="002D10EF">
          <w:rPr>
            <w:rStyle w:val="af8"/>
          </w:rPr>
          <w:t>.</w:t>
        </w:r>
        <w:proofErr w:type="spellStart"/>
        <w:r w:rsidRPr="00933FB2">
          <w:rPr>
            <w:rStyle w:val="af8"/>
            <w:lang w:val="en-US"/>
          </w:rPr>
          <w:t>cambridgeenglish</w:t>
        </w:r>
        <w:proofErr w:type="spellEnd"/>
        <w:r w:rsidRPr="002D10EF">
          <w:rPr>
            <w:rStyle w:val="af8"/>
          </w:rPr>
          <w:t>.</w:t>
        </w:r>
        <w:r w:rsidRPr="00933FB2">
          <w:rPr>
            <w:rStyle w:val="af8"/>
            <w:lang w:val="en-US"/>
          </w:rPr>
          <w:t>org</w:t>
        </w:r>
        <w:r w:rsidRPr="002D10EF">
          <w:rPr>
            <w:rStyle w:val="af8"/>
          </w:rPr>
          <w:t>/</w:t>
        </w:r>
        <w:r w:rsidRPr="00933FB2">
          <w:rPr>
            <w:rStyle w:val="af8"/>
            <w:lang w:val="en-US"/>
          </w:rPr>
          <w:t>exams</w:t>
        </w:r>
        <w:r w:rsidRPr="002D10EF">
          <w:rPr>
            <w:rStyle w:val="af8"/>
          </w:rPr>
          <w:t>-</w:t>
        </w:r>
        <w:r w:rsidRPr="00933FB2">
          <w:rPr>
            <w:rStyle w:val="af8"/>
            <w:lang w:val="en-US"/>
          </w:rPr>
          <w:t>and</w:t>
        </w:r>
        <w:r w:rsidRPr="002D10EF">
          <w:rPr>
            <w:rStyle w:val="af8"/>
          </w:rPr>
          <w:t>-</w:t>
        </w:r>
        <w:r w:rsidRPr="00933FB2">
          <w:rPr>
            <w:rStyle w:val="af8"/>
            <w:lang w:val="en-US"/>
          </w:rPr>
          <w:t>qualifications</w:t>
        </w:r>
        <w:r w:rsidRPr="002D10EF">
          <w:rPr>
            <w:rStyle w:val="af8"/>
          </w:rPr>
          <w:t>/</w:t>
        </w:r>
        <w:r w:rsidRPr="00933FB2">
          <w:rPr>
            <w:rStyle w:val="af8"/>
            <w:lang w:val="en-US"/>
          </w:rPr>
          <w:t>proficiency</w:t>
        </w:r>
      </w:hyperlink>
      <w:r w:rsidRPr="002D10EF">
        <w:t xml:space="preserve">  </w:t>
      </w:r>
    </w:p>
  </w:footnote>
  <w:footnote w:id="12">
    <w:p w14:paraId="41FA0152" w14:textId="77777777" w:rsidR="004C21CC" w:rsidRPr="00767E30" w:rsidRDefault="004C21CC" w:rsidP="00B04D15">
      <w:pPr>
        <w:pStyle w:val="afa"/>
        <w:jc w:val="both"/>
        <w:rPr>
          <w:rFonts w:ascii="Times New Roman" w:hAnsi="Times New Roman"/>
        </w:rPr>
      </w:pPr>
      <w:r>
        <w:rPr>
          <w:rStyle w:val="af9"/>
        </w:rPr>
        <w:footnoteRef/>
      </w:r>
      <w:r>
        <w:t xml:space="preserve"> </w:t>
      </w:r>
      <w:r>
        <w:rPr>
          <w:rFonts w:ascii="Times New Roman" w:hAnsi="Times New Roman"/>
        </w:rPr>
        <w:t>Э</w:t>
      </w:r>
      <w:r w:rsidRPr="00767E30">
        <w:rPr>
          <w:rFonts w:ascii="Times New Roman" w:hAnsi="Times New Roman"/>
        </w:rPr>
        <w:t xml:space="preserve">кзамен по английскому языку с использованием технологии и материалов, аналогичных материалам международных экзаменов </w:t>
      </w:r>
      <w:proofErr w:type="spellStart"/>
      <w:r w:rsidRPr="00767E30">
        <w:rPr>
          <w:rFonts w:ascii="Times New Roman" w:hAnsi="Times New Roman"/>
        </w:rPr>
        <w:t>International</w:t>
      </w:r>
      <w:proofErr w:type="spellEnd"/>
      <w:r w:rsidRPr="00767E30">
        <w:rPr>
          <w:rFonts w:ascii="Times New Roman" w:hAnsi="Times New Roman"/>
        </w:rPr>
        <w:t xml:space="preserve"> </w:t>
      </w:r>
      <w:proofErr w:type="spellStart"/>
      <w:r w:rsidRPr="00767E30">
        <w:rPr>
          <w:rFonts w:ascii="Times New Roman" w:hAnsi="Times New Roman"/>
        </w:rPr>
        <w:t>English</w:t>
      </w:r>
      <w:proofErr w:type="spellEnd"/>
      <w:r w:rsidRPr="00767E30">
        <w:rPr>
          <w:rFonts w:ascii="Times New Roman" w:hAnsi="Times New Roman"/>
        </w:rPr>
        <w:t xml:space="preserve"> </w:t>
      </w:r>
      <w:proofErr w:type="spellStart"/>
      <w:r w:rsidRPr="00767E30">
        <w:rPr>
          <w:rFonts w:ascii="Times New Roman" w:hAnsi="Times New Roman"/>
        </w:rPr>
        <w:t>Language</w:t>
      </w:r>
      <w:proofErr w:type="spellEnd"/>
      <w:r w:rsidRPr="00767E30">
        <w:rPr>
          <w:rFonts w:ascii="Times New Roman" w:hAnsi="Times New Roman"/>
        </w:rPr>
        <w:t xml:space="preserve"> </w:t>
      </w:r>
      <w:proofErr w:type="spellStart"/>
      <w:r w:rsidRPr="00767E30">
        <w:rPr>
          <w:rFonts w:ascii="Times New Roman" w:hAnsi="Times New Roman"/>
        </w:rPr>
        <w:t>Testing</w:t>
      </w:r>
      <w:proofErr w:type="spellEnd"/>
      <w:r w:rsidRPr="00767E30">
        <w:rPr>
          <w:rFonts w:ascii="Times New Roman" w:hAnsi="Times New Roman"/>
        </w:rPr>
        <w:t xml:space="preserve"> </w:t>
      </w:r>
      <w:proofErr w:type="spellStart"/>
      <w:r w:rsidRPr="00767E30">
        <w:rPr>
          <w:rFonts w:ascii="Times New Roman" w:hAnsi="Times New Roman"/>
        </w:rPr>
        <w:t>System</w:t>
      </w:r>
      <w:proofErr w:type="spellEnd"/>
      <w:r w:rsidRPr="00767E30">
        <w:rPr>
          <w:rFonts w:ascii="Times New Roman" w:hAnsi="Times New Roman"/>
        </w:rPr>
        <w:t xml:space="preserve">, модуль </w:t>
      </w:r>
      <w:proofErr w:type="spellStart"/>
      <w:r w:rsidRPr="00767E30">
        <w:rPr>
          <w:rFonts w:ascii="Times New Roman" w:hAnsi="Times New Roman"/>
        </w:rPr>
        <w:t>Academic</w:t>
      </w:r>
      <w:proofErr w:type="spellEnd"/>
      <w:r w:rsidRPr="00946CE8">
        <w:rPr>
          <w:rFonts w:ascii="Times New Roman" w:hAnsi="Times New Roman"/>
        </w:rPr>
        <w:t xml:space="preserve"> (</w:t>
      </w:r>
      <w:r>
        <w:rPr>
          <w:rFonts w:ascii="Times New Roman" w:hAnsi="Times New Roman"/>
        </w:rPr>
        <w:t xml:space="preserve">экзамен по девятибалльной шкале, далее – </w:t>
      </w:r>
      <w:r w:rsidRPr="00114814">
        <w:rPr>
          <w:rFonts w:ascii="Times New Roman" w:hAnsi="Times New Roman"/>
          <w:i/>
        </w:rPr>
        <w:t>Экзамен по английскому для академических целей</w:t>
      </w:r>
      <w:r w:rsidRPr="00946CE8">
        <w:rPr>
          <w:rFonts w:ascii="Times New Roman" w:hAnsi="Times New Roman"/>
        </w:rPr>
        <w:t>)</w:t>
      </w:r>
      <w:r w:rsidRPr="00767E30">
        <w:rPr>
          <w:rFonts w:ascii="Times New Roman" w:hAnsi="Times New Roman"/>
        </w:rPr>
        <w:t xml:space="preserve"> и </w:t>
      </w:r>
      <w:proofErr w:type="spellStart"/>
      <w:r w:rsidRPr="00767E30">
        <w:rPr>
          <w:rFonts w:ascii="Times New Roman" w:hAnsi="Times New Roman"/>
        </w:rPr>
        <w:t>Business</w:t>
      </w:r>
      <w:proofErr w:type="spellEnd"/>
      <w:r w:rsidRPr="00767E30">
        <w:rPr>
          <w:rFonts w:ascii="Times New Roman" w:hAnsi="Times New Roman"/>
        </w:rPr>
        <w:t xml:space="preserve"> </w:t>
      </w:r>
      <w:proofErr w:type="spellStart"/>
      <w:r w:rsidRPr="00767E30">
        <w:rPr>
          <w:rFonts w:ascii="Times New Roman" w:hAnsi="Times New Roman"/>
        </w:rPr>
        <w:t>English</w:t>
      </w:r>
      <w:proofErr w:type="spellEnd"/>
      <w:r w:rsidRPr="00767E30">
        <w:rPr>
          <w:rFonts w:ascii="Times New Roman" w:hAnsi="Times New Roman"/>
        </w:rPr>
        <w:t xml:space="preserve"> </w:t>
      </w:r>
      <w:proofErr w:type="spellStart"/>
      <w:r w:rsidRPr="00767E30">
        <w:rPr>
          <w:rFonts w:ascii="Times New Roman" w:hAnsi="Times New Roman"/>
        </w:rPr>
        <w:t>Certificate</w:t>
      </w:r>
      <w:proofErr w:type="spellEnd"/>
      <w:r w:rsidRPr="00767E30">
        <w:rPr>
          <w:rFonts w:ascii="Times New Roman" w:hAnsi="Times New Roman"/>
        </w:rPr>
        <w:t xml:space="preserve">, уровень </w:t>
      </w:r>
      <w:proofErr w:type="spellStart"/>
      <w:r w:rsidRPr="00767E30">
        <w:rPr>
          <w:rFonts w:ascii="Times New Roman" w:hAnsi="Times New Roman"/>
        </w:rPr>
        <w:t>Highe</w:t>
      </w:r>
      <w:r>
        <w:rPr>
          <w:rFonts w:ascii="Times New Roman" w:hAnsi="Times New Roman"/>
        </w:rPr>
        <w:t>r</w:t>
      </w:r>
      <w:proofErr w:type="spellEnd"/>
      <w:r>
        <w:rPr>
          <w:rFonts w:ascii="Times New Roman" w:hAnsi="Times New Roman"/>
        </w:rPr>
        <w:t xml:space="preserve"> (экзамен по </w:t>
      </w:r>
      <w:proofErr w:type="spellStart"/>
      <w:r>
        <w:rPr>
          <w:rFonts w:ascii="Times New Roman" w:hAnsi="Times New Roman"/>
        </w:rPr>
        <w:t>стодвадцатибалльной</w:t>
      </w:r>
      <w:proofErr w:type="spellEnd"/>
      <w:r>
        <w:rPr>
          <w:rFonts w:ascii="Times New Roman" w:hAnsi="Times New Roman"/>
        </w:rPr>
        <w:t xml:space="preserve"> шкале, далее – </w:t>
      </w:r>
      <w:r w:rsidRPr="00946CE8">
        <w:rPr>
          <w:rFonts w:ascii="Times New Roman" w:hAnsi="Times New Roman"/>
          <w:i/>
        </w:rPr>
        <w:t>Экзаме</w:t>
      </w:r>
      <w:r>
        <w:rPr>
          <w:rFonts w:ascii="Times New Roman" w:hAnsi="Times New Roman"/>
          <w:i/>
        </w:rPr>
        <w:t>н по деловому английскому</w:t>
      </w:r>
      <w:r>
        <w:rPr>
          <w:rFonts w:ascii="Times New Roman" w:hAnsi="Times New Roman"/>
        </w:rPr>
        <w:t>).</w:t>
      </w:r>
    </w:p>
  </w:footnote>
  <w:footnote w:id="13">
    <w:p w14:paraId="2F116E59" w14:textId="77777777" w:rsidR="004C21CC" w:rsidRDefault="004C21CC" w:rsidP="006C78FF">
      <w:pPr>
        <w:pStyle w:val="afa"/>
        <w:jc w:val="both"/>
      </w:pPr>
      <w:r>
        <w:rPr>
          <w:rStyle w:val="af9"/>
        </w:rPr>
        <w:footnoteRef/>
      </w:r>
      <w:r>
        <w:t xml:space="preserve"> </w:t>
      </w:r>
      <w:r w:rsidRPr="00094CD2">
        <w:rPr>
          <w:rFonts w:asciiTheme="minorHAnsi" w:hAnsiTheme="minorHAnsi" w:cstheme="minorHAnsi"/>
        </w:rPr>
        <w:t>В это число вошли студенты, не сдавшие итоговый государственный экзамен, не представившие выпускные квалификационные работы в срок, не явившиеся на экзамен без уважительной причины, отчисленные по собственному желанию после сдачи итогового государственного экзамена</w:t>
      </w:r>
    </w:p>
  </w:footnote>
  <w:footnote w:id="14">
    <w:p w14:paraId="4AC311B7" w14:textId="77777777" w:rsidR="004C21CC" w:rsidRDefault="004C21CC" w:rsidP="006C78FF">
      <w:pPr>
        <w:pStyle w:val="afa"/>
      </w:pPr>
      <w:r>
        <w:rPr>
          <w:rStyle w:val="af9"/>
        </w:rPr>
        <w:footnoteRef/>
      </w:r>
      <w:r>
        <w:t xml:space="preserve"> </w:t>
      </w:r>
      <w:r w:rsidRPr="00094CD2">
        <w:rPr>
          <w:rFonts w:asciiTheme="minorHAnsi" w:hAnsiTheme="minorHAnsi" w:cstheme="minorHAnsi"/>
        </w:rPr>
        <w:t xml:space="preserve">С учетом того, что 79,73% выпускников-магистров </w:t>
      </w:r>
      <w:proofErr w:type="gramStart"/>
      <w:r w:rsidRPr="00094CD2">
        <w:rPr>
          <w:rFonts w:asciiTheme="minorHAnsi" w:hAnsiTheme="minorHAnsi" w:cstheme="minorHAnsi"/>
        </w:rPr>
        <w:t>допущены</w:t>
      </w:r>
      <w:proofErr w:type="gramEnd"/>
      <w:r w:rsidRPr="00094CD2">
        <w:rPr>
          <w:rFonts w:asciiTheme="minorHAnsi" w:hAnsiTheme="minorHAnsi" w:cstheme="minorHAnsi"/>
        </w:rPr>
        <w:t xml:space="preserve"> сразу к защите ВКР</w:t>
      </w:r>
      <w:r>
        <w:t xml:space="preserve"> </w:t>
      </w:r>
    </w:p>
  </w:footnote>
  <w:footnote w:id="15">
    <w:p w14:paraId="388B7AF7" w14:textId="77777777" w:rsidR="004C21CC" w:rsidRDefault="004C21CC" w:rsidP="006C78FF">
      <w:pPr>
        <w:pStyle w:val="afa"/>
      </w:pPr>
      <w:r>
        <w:rPr>
          <w:rStyle w:val="af9"/>
        </w:rPr>
        <w:footnoteRef/>
      </w:r>
      <w:r>
        <w:t xml:space="preserve"> </w:t>
      </w:r>
      <w:r w:rsidRPr="00094CD2">
        <w:rPr>
          <w:rFonts w:asciiTheme="minorHAnsi" w:hAnsiTheme="minorHAnsi" w:cstheme="minorHAnsi"/>
        </w:rPr>
        <w:t>По данным</w:t>
      </w:r>
      <w:r>
        <w:rPr>
          <w:rFonts w:asciiTheme="minorHAnsi" w:hAnsiTheme="minorHAnsi" w:cstheme="minorHAnsi"/>
        </w:rPr>
        <w:t>,</w:t>
      </w:r>
      <w:r w:rsidRPr="00094CD2">
        <w:rPr>
          <w:rFonts w:asciiTheme="minorHAnsi" w:hAnsiTheme="minorHAnsi" w:cstheme="minorHAnsi"/>
        </w:rPr>
        <w:t xml:space="preserve"> предоставленным филиалами НИУ ВШЭ</w:t>
      </w:r>
    </w:p>
  </w:footnote>
  <w:footnote w:id="16">
    <w:p w14:paraId="59F91545" w14:textId="77777777" w:rsidR="004C21CC" w:rsidRDefault="004C21CC" w:rsidP="00596A32">
      <w:pPr>
        <w:pStyle w:val="afa"/>
      </w:pPr>
      <w:r>
        <w:rPr>
          <w:rStyle w:val="af9"/>
        </w:rPr>
        <w:footnoteRef/>
      </w:r>
      <w:r>
        <w:t xml:space="preserve"> В настоящем разделе ниже по тексту указанные студенты учтены отдельно по каждому периоду (семестру). Все они принадлежат к студентам Пермского и Санкт-Петербургского филиалов. 5  из них обучались в московском кампусе в течение 2013-14 учебного года; 2 обучались во 2 семестре 2013-14 учебного года и продолжили обучение в 1 семестре 2014-2015 учебного года. </w:t>
      </w:r>
    </w:p>
  </w:footnote>
  <w:footnote w:id="17">
    <w:p w14:paraId="43B1D31B" w14:textId="77777777" w:rsidR="004C21CC" w:rsidRPr="00F07897" w:rsidRDefault="004C21CC" w:rsidP="00E808B5">
      <w:r>
        <w:rPr>
          <w:rStyle w:val="af9"/>
          <w:rFonts w:eastAsiaTheme="majorEastAsia"/>
        </w:rPr>
        <w:footnoteRef/>
      </w:r>
      <w:r>
        <w:t xml:space="preserve"> </w:t>
      </w:r>
      <w:r w:rsidRPr="00F07897">
        <w:t>Классификация степеней дипломов Лондонского университета.</w:t>
      </w:r>
    </w:p>
    <w:p w14:paraId="17FC80E3" w14:textId="77777777" w:rsidR="004C21CC" w:rsidRPr="00F07897" w:rsidRDefault="004C21CC" w:rsidP="00E808B5">
      <w:r w:rsidRPr="00F07897">
        <w:t>Диплом с отличием 1 класса (</w:t>
      </w:r>
      <w:r w:rsidRPr="00F07897">
        <w:rPr>
          <w:lang w:val="en-US"/>
        </w:rPr>
        <w:t>first</w:t>
      </w:r>
      <w:r w:rsidRPr="00F07897">
        <w:t>) – В Лондонском университете получают около 3-4% выпускников. Выпускники с дипломом этого класса принимаются на постдипломные программы лучших  университетов мира. Как правило, им назначается стипендия.</w:t>
      </w:r>
    </w:p>
    <w:p w14:paraId="4CE94248" w14:textId="77777777" w:rsidR="004C21CC" w:rsidRPr="00F07897" w:rsidRDefault="004C21CC" w:rsidP="00E808B5">
      <w:r w:rsidRPr="00F07897">
        <w:t>Диплом с отличием 2 класса, высшая категория (</w:t>
      </w:r>
      <w:r w:rsidRPr="00F07897">
        <w:rPr>
          <w:lang w:val="en-US"/>
        </w:rPr>
        <w:t>second</w:t>
      </w:r>
      <w:r w:rsidRPr="00F07897">
        <w:t xml:space="preserve"> </w:t>
      </w:r>
      <w:r w:rsidRPr="00F07897">
        <w:rPr>
          <w:lang w:val="en-US"/>
        </w:rPr>
        <w:t>upper</w:t>
      </w:r>
      <w:r w:rsidRPr="00F07897">
        <w:t>) – Выпускники с дипломом этого класса принимаются на постдипломные программы признанных в мире университетов.</w:t>
      </w:r>
    </w:p>
    <w:p w14:paraId="2BA09861" w14:textId="77777777" w:rsidR="004C21CC" w:rsidRPr="00F07897" w:rsidRDefault="004C21CC" w:rsidP="00E808B5">
      <w:r w:rsidRPr="00F07897">
        <w:t>Диплом с отличием 2 класса, низшая категория (</w:t>
      </w:r>
      <w:r w:rsidRPr="00F07897">
        <w:rPr>
          <w:lang w:val="en-US"/>
        </w:rPr>
        <w:t>second</w:t>
      </w:r>
      <w:r w:rsidRPr="00F07897">
        <w:t xml:space="preserve"> </w:t>
      </w:r>
      <w:r w:rsidRPr="00F07897">
        <w:rPr>
          <w:lang w:val="en-US"/>
        </w:rPr>
        <w:t>lower</w:t>
      </w:r>
      <w:r w:rsidRPr="00F07897">
        <w:t>) – Выпускники с дипломом этого класса принимаются на постдипломные программы большинства западных университетов.</w:t>
      </w:r>
    </w:p>
    <w:p w14:paraId="4B027B02" w14:textId="77777777" w:rsidR="004C21CC" w:rsidRPr="00D17064" w:rsidRDefault="004C21CC" w:rsidP="00E808B5">
      <w:r w:rsidRPr="00F07897">
        <w:t>Диплом с отличием 3 класса (</w:t>
      </w:r>
      <w:r w:rsidRPr="00F07897">
        <w:rPr>
          <w:lang w:val="en-US"/>
        </w:rPr>
        <w:t>third</w:t>
      </w:r>
      <w:r w:rsidRPr="00F07897">
        <w:t>) – Диплом, ко</w:t>
      </w:r>
      <w:r>
        <w:t>торый признаётся работодателями, как диплом достаточно высокого уровня (по сравнению с дипломом без отличия «</w:t>
      </w:r>
      <w:r>
        <w:rPr>
          <w:lang w:val="en-US"/>
        </w:rPr>
        <w:t>pass</w:t>
      </w:r>
      <w:r>
        <w:t>»).</w:t>
      </w:r>
    </w:p>
  </w:footnote>
  <w:footnote w:id="18">
    <w:p w14:paraId="76D7B60F" w14:textId="77777777" w:rsidR="004C21CC" w:rsidRDefault="004C21CC" w:rsidP="006537D5">
      <w:pPr>
        <w:pStyle w:val="afa"/>
      </w:pPr>
      <w:r>
        <w:rPr>
          <w:rStyle w:val="af9"/>
        </w:rPr>
        <w:footnoteRef/>
      </w:r>
      <w:r>
        <w:t xml:space="preserve"> согласно методу подсчета, используемого в предыдущие годы, </w:t>
      </w:r>
      <w:proofErr w:type="gramStart"/>
      <w:r>
        <w:t>студент, приехавший на 2 семестра считается</w:t>
      </w:r>
      <w:proofErr w:type="gramEnd"/>
      <w:r>
        <w:t xml:space="preserve"> дважды</w:t>
      </w:r>
    </w:p>
  </w:footnote>
  <w:footnote w:id="19">
    <w:p w14:paraId="3935D74A" w14:textId="77777777" w:rsidR="004C21CC" w:rsidRDefault="004C21CC" w:rsidP="003D5F8A">
      <w:pPr>
        <w:pStyle w:val="afa"/>
      </w:pPr>
      <w:r>
        <w:rPr>
          <w:rStyle w:val="af9"/>
        </w:rPr>
        <w:footnoteRef/>
      </w:r>
      <w:r>
        <w:t xml:space="preserve"> согласно данным, полученным от управления персонала</w:t>
      </w:r>
    </w:p>
  </w:footnote>
  <w:footnote w:id="20">
    <w:p w14:paraId="61910A5F" w14:textId="77777777" w:rsidR="004C21CC" w:rsidRDefault="004C21CC" w:rsidP="003D5F8A">
      <w:pPr>
        <w:pStyle w:val="afa"/>
      </w:pPr>
      <w:r>
        <w:rPr>
          <w:rStyle w:val="af9"/>
        </w:rPr>
        <w:footnoteRef/>
      </w:r>
      <w:r>
        <w:t xml:space="preserve"> </w:t>
      </w:r>
      <w:proofErr w:type="gramStart"/>
      <w:r>
        <w:t>согласно выгрузки</w:t>
      </w:r>
      <w:proofErr w:type="gramEnd"/>
      <w:r>
        <w:t xml:space="preserve"> из АСАВ, предоставленной Дирекцией основных образовательных программ</w:t>
      </w:r>
    </w:p>
  </w:footnote>
  <w:footnote w:id="21">
    <w:p w14:paraId="1447CC36" w14:textId="77777777" w:rsidR="004C21CC" w:rsidRDefault="004C21CC" w:rsidP="00464698">
      <w:pPr>
        <w:pStyle w:val="afa"/>
      </w:pPr>
      <w:r>
        <w:rPr>
          <w:rStyle w:val="af9"/>
        </w:rPr>
        <w:footnoteRef/>
      </w:r>
      <w:r>
        <w:t xml:space="preserve"> Во многом опираясь на результаты проведения экспертизы и рекомендации экспертных групп в 2014/15 уч. году была модернизирована магистратура факультета экономики, проведены структурные изменения на факультетах </w:t>
      </w:r>
      <w:proofErr w:type="spellStart"/>
      <w:r>
        <w:t>ГиМУ</w:t>
      </w:r>
      <w:proofErr w:type="spellEnd"/>
      <w:r>
        <w:t>, прикладной политологии и социологии.</w:t>
      </w:r>
    </w:p>
  </w:footnote>
  <w:footnote w:id="22">
    <w:p w14:paraId="2171E419" w14:textId="77777777" w:rsidR="004C21CC" w:rsidRPr="00BA4055" w:rsidRDefault="004C21CC" w:rsidP="00464698">
      <w:pPr>
        <w:autoSpaceDE w:val="0"/>
        <w:autoSpaceDN w:val="0"/>
        <w:adjustRightInd w:val="0"/>
        <w:rPr>
          <w:lang w:val="en-US"/>
        </w:rPr>
      </w:pPr>
      <w:r>
        <w:rPr>
          <w:rStyle w:val="af9"/>
        </w:rPr>
        <w:footnoteRef/>
      </w:r>
      <w:r>
        <w:t xml:space="preserve"> </w:t>
      </w:r>
      <w:r w:rsidRPr="00F56492">
        <w:rPr>
          <w:rFonts w:ascii="Cambria" w:eastAsiaTheme="minorHAnsi" w:hAnsi="Cambria" w:cs="Cambria"/>
        </w:rPr>
        <w:t xml:space="preserve">Более подробно ознакомиться с этой моделью можно в статье: </w:t>
      </w:r>
      <w:proofErr w:type="spellStart"/>
      <w:r w:rsidRPr="00F56492">
        <w:rPr>
          <w:rFonts w:ascii="Cambria" w:eastAsiaTheme="minorHAnsi" w:hAnsi="Cambria" w:cs="Cambria"/>
        </w:rPr>
        <w:t>Century</w:t>
      </w:r>
      <w:proofErr w:type="spellEnd"/>
      <w:r w:rsidRPr="00F56492">
        <w:rPr>
          <w:rFonts w:ascii="Cambria" w:eastAsiaTheme="minorHAnsi" w:hAnsi="Cambria" w:cs="Cambria"/>
        </w:rPr>
        <w:t xml:space="preserve">, J., </w:t>
      </w:r>
      <w:proofErr w:type="spellStart"/>
      <w:r w:rsidRPr="00F56492">
        <w:rPr>
          <w:rFonts w:ascii="Cambria" w:eastAsiaTheme="minorHAnsi" w:hAnsi="Cambria" w:cs="Cambria"/>
          <w:lang w:val="en-US"/>
        </w:rPr>
        <w:t>Rudnik</w:t>
      </w:r>
      <w:proofErr w:type="spellEnd"/>
      <w:r w:rsidRPr="00F56492">
        <w:rPr>
          <w:rFonts w:ascii="Cambria" w:eastAsiaTheme="minorHAnsi" w:hAnsi="Cambria" w:cs="Cambria"/>
        </w:rPr>
        <w:t xml:space="preserve">, </w:t>
      </w:r>
      <w:r w:rsidRPr="00F56492">
        <w:rPr>
          <w:rFonts w:ascii="Cambria" w:eastAsiaTheme="minorHAnsi" w:hAnsi="Cambria" w:cs="Cambria"/>
          <w:lang w:val="en-US"/>
        </w:rPr>
        <w:t>M</w:t>
      </w:r>
      <w:r w:rsidRPr="00F56492">
        <w:rPr>
          <w:rFonts w:ascii="Cambria" w:eastAsiaTheme="minorHAnsi" w:hAnsi="Cambria" w:cs="Cambria"/>
        </w:rPr>
        <w:t xml:space="preserve">., &amp; </w:t>
      </w:r>
      <w:r w:rsidRPr="00F56492">
        <w:rPr>
          <w:rFonts w:ascii="Cambria" w:eastAsiaTheme="minorHAnsi" w:hAnsi="Cambria" w:cs="Cambria"/>
          <w:lang w:val="en-US"/>
        </w:rPr>
        <w:t>Freeman</w:t>
      </w:r>
      <w:r w:rsidRPr="00F56492">
        <w:rPr>
          <w:rFonts w:ascii="Cambria" w:eastAsiaTheme="minorHAnsi" w:hAnsi="Cambria" w:cs="Cambria"/>
        </w:rPr>
        <w:t xml:space="preserve">, </w:t>
      </w:r>
      <w:r w:rsidRPr="00F56492">
        <w:rPr>
          <w:rFonts w:ascii="Cambria" w:eastAsiaTheme="minorHAnsi" w:hAnsi="Cambria" w:cs="Cambria"/>
          <w:lang w:val="en-US"/>
        </w:rPr>
        <w:t>K</w:t>
      </w:r>
      <w:r w:rsidRPr="00F56492">
        <w:rPr>
          <w:rFonts w:ascii="Cambria" w:eastAsiaTheme="minorHAnsi" w:hAnsi="Cambria" w:cs="Cambria"/>
        </w:rPr>
        <w:t xml:space="preserve">. (2010). </w:t>
      </w:r>
      <w:r w:rsidRPr="00F56492">
        <w:rPr>
          <w:rFonts w:ascii="Cambria" w:eastAsiaTheme="minorHAnsi" w:hAnsi="Cambria" w:cs="Cambria"/>
          <w:lang w:val="en-US"/>
        </w:rPr>
        <w:t xml:space="preserve">A framework for measuring fidelity of implementation: A foundation for shared language and accumulation of knowledge. </w:t>
      </w:r>
      <w:proofErr w:type="gramStart"/>
      <w:r w:rsidRPr="00F56492">
        <w:rPr>
          <w:rFonts w:ascii="Cambria-Italic" w:eastAsiaTheme="minorHAnsi" w:hAnsi="Cambria-Italic" w:cs="Cambria-Italic"/>
          <w:i/>
          <w:iCs/>
          <w:lang w:val="en-US"/>
        </w:rPr>
        <w:t>American</w:t>
      </w:r>
      <w:r w:rsidRPr="00BA4055">
        <w:rPr>
          <w:rFonts w:ascii="Cambria-Italic" w:eastAsiaTheme="minorHAnsi" w:hAnsi="Cambria-Italic" w:cs="Cambria-Italic"/>
          <w:i/>
          <w:iCs/>
          <w:lang w:val="en-US"/>
        </w:rPr>
        <w:t xml:space="preserve"> </w:t>
      </w:r>
      <w:r w:rsidRPr="00F56492">
        <w:rPr>
          <w:rFonts w:ascii="Cambria-Italic" w:eastAsiaTheme="minorHAnsi" w:hAnsi="Cambria-Italic" w:cs="Cambria-Italic"/>
          <w:i/>
          <w:iCs/>
          <w:lang w:val="en-US"/>
        </w:rPr>
        <w:t>Journal</w:t>
      </w:r>
      <w:r w:rsidRPr="00BA4055">
        <w:rPr>
          <w:rFonts w:ascii="Cambria-Italic" w:eastAsiaTheme="minorHAnsi" w:hAnsi="Cambria-Italic" w:cs="Cambria-Italic"/>
          <w:i/>
          <w:iCs/>
          <w:lang w:val="en-US"/>
        </w:rPr>
        <w:t xml:space="preserve"> </w:t>
      </w:r>
      <w:r w:rsidRPr="00F56492">
        <w:rPr>
          <w:rFonts w:ascii="Cambria-Italic" w:eastAsiaTheme="minorHAnsi" w:hAnsi="Cambria-Italic" w:cs="Cambria-Italic"/>
          <w:i/>
          <w:iCs/>
          <w:lang w:val="en-US"/>
        </w:rPr>
        <w:t>of</w:t>
      </w:r>
      <w:r w:rsidRPr="00BA4055">
        <w:rPr>
          <w:rFonts w:ascii="Cambria-Italic" w:eastAsiaTheme="minorHAnsi" w:hAnsi="Cambria-Italic" w:cs="Cambria-Italic"/>
          <w:i/>
          <w:iCs/>
          <w:lang w:val="en-US"/>
        </w:rPr>
        <w:t xml:space="preserve"> Evaluation, 31</w:t>
      </w:r>
      <w:r w:rsidRPr="00BA4055">
        <w:rPr>
          <w:rFonts w:ascii="Cambria" w:eastAsiaTheme="minorHAnsi" w:hAnsi="Cambria" w:cs="Cambria"/>
          <w:lang w:val="en-US"/>
        </w:rPr>
        <w:t>(2), 199-­‐218.</w:t>
      </w:r>
      <w:proofErr w:type="gramEnd"/>
    </w:p>
  </w:footnote>
  <w:footnote w:id="23">
    <w:p w14:paraId="29485A91" w14:textId="77777777" w:rsidR="004C21CC" w:rsidRPr="00BA4055" w:rsidRDefault="004C21CC" w:rsidP="00464698">
      <w:pPr>
        <w:pStyle w:val="afa"/>
        <w:jc w:val="both"/>
        <w:rPr>
          <w:lang w:val="en-US"/>
        </w:rPr>
      </w:pPr>
      <w:r>
        <w:rPr>
          <w:rStyle w:val="af9"/>
        </w:rPr>
        <w:footnoteRef/>
      </w:r>
      <w:r w:rsidRPr="00BA4055">
        <w:rPr>
          <w:lang w:val="en-US"/>
        </w:rPr>
        <w:t xml:space="preserve"> </w:t>
      </w:r>
      <w:proofErr w:type="gramStart"/>
      <w:r w:rsidRPr="00545391">
        <w:rPr>
          <w:rFonts w:ascii="Times New Roman" w:hAnsi="Times New Roman"/>
          <w:sz w:val="22"/>
          <w:szCs w:val="24"/>
        </w:rPr>
        <w:t>Ассоциация</w:t>
      </w:r>
      <w:r w:rsidRPr="00BA4055">
        <w:rPr>
          <w:rFonts w:ascii="Times New Roman" w:hAnsi="Times New Roman"/>
          <w:sz w:val="22"/>
          <w:szCs w:val="24"/>
          <w:lang w:val="en-US"/>
        </w:rPr>
        <w:t xml:space="preserve"> </w:t>
      </w:r>
      <w:r w:rsidRPr="00545391">
        <w:rPr>
          <w:rFonts w:ascii="Times New Roman" w:hAnsi="Times New Roman"/>
          <w:sz w:val="22"/>
          <w:szCs w:val="24"/>
        </w:rPr>
        <w:t>инженерного</w:t>
      </w:r>
      <w:r w:rsidRPr="00BA4055">
        <w:rPr>
          <w:rFonts w:ascii="Times New Roman" w:hAnsi="Times New Roman"/>
          <w:sz w:val="22"/>
          <w:szCs w:val="24"/>
          <w:lang w:val="en-US"/>
        </w:rPr>
        <w:t xml:space="preserve"> </w:t>
      </w:r>
      <w:r w:rsidRPr="00545391">
        <w:rPr>
          <w:rFonts w:ascii="Times New Roman" w:hAnsi="Times New Roman"/>
          <w:sz w:val="22"/>
          <w:szCs w:val="24"/>
        </w:rPr>
        <w:t>образования</w:t>
      </w:r>
      <w:r w:rsidRPr="00BA4055">
        <w:rPr>
          <w:rFonts w:ascii="Times New Roman" w:hAnsi="Times New Roman"/>
          <w:sz w:val="22"/>
          <w:szCs w:val="24"/>
          <w:lang w:val="en-US"/>
        </w:rPr>
        <w:t xml:space="preserve"> </w:t>
      </w:r>
      <w:r w:rsidRPr="00545391">
        <w:rPr>
          <w:rFonts w:ascii="Times New Roman" w:hAnsi="Times New Roman"/>
          <w:sz w:val="22"/>
          <w:szCs w:val="24"/>
        </w:rPr>
        <w:t>России</w:t>
      </w:r>
      <w:r w:rsidRPr="00BA4055">
        <w:rPr>
          <w:rFonts w:ascii="Times New Roman" w:hAnsi="Times New Roman"/>
          <w:sz w:val="22"/>
          <w:szCs w:val="24"/>
          <w:lang w:val="en-US"/>
        </w:rPr>
        <w:t xml:space="preserve"> </w:t>
      </w:r>
      <w:r w:rsidRPr="00545391">
        <w:rPr>
          <w:rFonts w:ascii="Times New Roman" w:hAnsi="Times New Roman"/>
          <w:sz w:val="22"/>
          <w:szCs w:val="24"/>
        </w:rPr>
        <w:t>является</w:t>
      </w:r>
      <w:r w:rsidRPr="00BA4055">
        <w:rPr>
          <w:rFonts w:ascii="Times New Roman" w:hAnsi="Times New Roman"/>
          <w:sz w:val="22"/>
          <w:szCs w:val="24"/>
          <w:lang w:val="en-US"/>
        </w:rPr>
        <w:t xml:space="preserve"> </w:t>
      </w:r>
      <w:r w:rsidRPr="00545391">
        <w:rPr>
          <w:rFonts w:ascii="Times New Roman" w:hAnsi="Times New Roman"/>
          <w:sz w:val="22"/>
          <w:szCs w:val="24"/>
        </w:rPr>
        <w:t>членом</w:t>
      </w:r>
      <w:r w:rsidRPr="00BA4055">
        <w:rPr>
          <w:rFonts w:ascii="Times New Roman" w:hAnsi="Times New Roman"/>
          <w:sz w:val="22"/>
          <w:szCs w:val="24"/>
          <w:lang w:val="en-US"/>
        </w:rPr>
        <w:t xml:space="preserve"> </w:t>
      </w:r>
      <w:r w:rsidRPr="00BA4055">
        <w:rPr>
          <w:rFonts w:ascii="Times New Roman" w:hAnsi="Times New Roman"/>
          <w:i/>
          <w:iCs/>
          <w:sz w:val="22"/>
          <w:szCs w:val="24"/>
          <w:lang w:val="en-US"/>
        </w:rPr>
        <w:t xml:space="preserve">ENAEE </w:t>
      </w:r>
      <w:r w:rsidRPr="00545391">
        <w:rPr>
          <w:rFonts w:ascii="Times New Roman" w:hAnsi="Times New Roman"/>
          <w:sz w:val="22"/>
          <w:szCs w:val="24"/>
        </w:rPr>
        <w:t>и</w:t>
      </w:r>
      <w:r w:rsidRPr="00BA4055">
        <w:rPr>
          <w:rFonts w:ascii="Times New Roman" w:hAnsi="Times New Roman"/>
          <w:sz w:val="22"/>
          <w:szCs w:val="24"/>
          <w:lang w:val="en-US"/>
        </w:rPr>
        <w:t xml:space="preserve"> </w:t>
      </w:r>
      <w:r w:rsidRPr="00545391">
        <w:rPr>
          <w:rFonts w:ascii="Times New Roman" w:hAnsi="Times New Roman"/>
          <w:sz w:val="22"/>
          <w:szCs w:val="24"/>
        </w:rPr>
        <w:t>авторизована</w:t>
      </w:r>
      <w:r w:rsidRPr="00BA4055">
        <w:rPr>
          <w:rFonts w:ascii="Times New Roman" w:hAnsi="Times New Roman"/>
          <w:sz w:val="22"/>
          <w:szCs w:val="24"/>
          <w:lang w:val="en-US"/>
        </w:rPr>
        <w:t xml:space="preserve"> </w:t>
      </w:r>
      <w:r w:rsidRPr="00545391">
        <w:rPr>
          <w:rFonts w:ascii="Times New Roman" w:hAnsi="Times New Roman"/>
          <w:sz w:val="22"/>
          <w:szCs w:val="24"/>
        </w:rPr>
        <w:t>на</w:t>
      </w:r>
      <w:r w:rsidRPr="00BA4055">
        <w:rPr>
          <w:rFonts w:ascii="Times New Roman" w:hAnsi="Times New Roman"/>
          <w:sz w:val="22"/>
          <w:szCs w:val="24"/>
          <w:lang w:val="en-US"/>
        </w:rPr>
        <w:t xml:space="preserve"> </w:t>
      </w:r>
      <w:r w:rsidRPr="00545391">
        <w:rPr>
          <w:rFonts w:ascii="Times New Roman" w:hAnsi="Times New Roman"/>
          <w:sz w:val="22"/>
          <w:szCs w:val="24"/>
        </w:rPr>
        <w:t>присвоение</w:t>
      </w:r>
      <w:r w:rsidRPr="00BA4055">
        <w:rPr>
          <w:rFonts w:ascii="Times New Roman" w:hAnsi="Times New Roman"/>
          <w:sz w:val="22"/>
          <w:szCs w:val="24"/>
          <w:lang w:val="en-US"/>
        </w:rPr>
        <w:t xml:space="preserve"> </w:t>
      </w:r>
      <w:r w:rsidRPr="00545391">
        <w:rPr>
          <w:rFonts w:ascii="Times New Roman" w:hAnsi="Times New Roman"/>
          <w:sz w:val="22"/>
          <w:szCs w:val="24"/>
        </w:rPr>
        <w:t>программам</w:t>
      </w:r>
      <w:r w:rsidRPr="00BA4055">
        <w:rPr>
          <w:rFonts w:ascii="Times New Roman" w:hAnsi="Times New Roman"/>
          <w:sz w:val="22"/>
          <w:szCs w:val="24"/>
          <w:lang w:val="en-US"/>
        </w:rPr>
        <w:t xml:space="preserve"> </w:t>
      </w:r>
      <w:r w:rsidRPr="00545391">
        <w:rPr>
          <w:rFonts w:ascii="Times New Roman" w:hAnsi="Times New Roman"/>
          <w:sz w:val="22"/>
          <w:szCs w:val="24"/>
        </w:rPr>
        <w:t>по</w:t>
      </w:r>
      <w:r w:rsidRPr="00BA4055">
        <w:rPr>
          <w:rFonts w:ascii="Times New Roman" w:hAnsi="Times New Roman"/>
          <w:sz w:val="22"/>
          <w:szCs w:val="24"/>
          <w:lang w:val="en-US"/>
        </w:rPr>
        <w:t xml:space="preserve"> </w:t>
      </w:r>
      <w:r w:rsidRPr="00545391">
        <w:rPr>
          <w:rFonts w:ascii="Times New Roman" w:hAnsi="Times New Roman"/>
          <w:sz w:val="22"/>
          <w:szCs w:val="24"/>
        </w:rPr>
        <w:t>итогам</w:t>
      </w:r>
      <w:r w:rsidRPr="00BA4055">
        <w:rPr>
          <w:rFonts w:ascii="Times New Roman" w:hAnsi="Times New Roman"/>
          <w:sz w:val="22"/>
          <w:szCs w:val="24"/>
          <w:lang w:val="en-US"/>
        </w:rPr>
        <w:t xml:space="preserve"> </w:t>
      </w:r>
      <w:r w:rsidRPr="00545391">
        <w:rPr>
          <w:rFonts w:ascii="Times New Roman" w:hAnsi="Times New Roman"/>
          <w:sz w:val="22"/>
          <w:szCs w:val="24"/>
        </w:rPr>
        <w:t>аккредитации</w:t>
      </w:r>
      <w:r w:rsidRPr="00BA4055">
        <w:rPr>
          <w:rFonts w:ascii="Times New Roman" w:hAnsi="Times New Roman"/>
          <w:sz w:val="22"/>
          <w:szCs w:val="24"/>
          <w:lang w:val="en-US"/>
        </w:rPr>
        <w:t xml:space="preserve"> </w:t>
      </w:r>
      <w:r w:rsidRPr="00545391">
        <w:rPr>
          <w:rFonts w:ascii="Times New Roman" w:hAnsi="Times New Roman"/>
          <w:sz w:val="22"/>
          <w:szCs w:val="24"/>
        </w:rPr>
        <w:t>в</w:t>
      </w:r>
      <w:r w:rsidRPr="00BA4055">
        <w:rPr>
          <w:rFonts w:ascii="Times New Roman" w:hAnsi="Times New Roman"/>
          <w:sz w:val="22"/>
          <w:szCs w:val="24"/>
          <w:lang w:val="en-US"/>
        </w:rPr>
        <w:t xml:space="preserve"> </w:t>
      </w:r>
      <w:r w:rsidRPr="00545391">
        <w:rPr>
          <w:rFonts w:ascii="Times New Roman" w:hAnsi="Times New Roman"/>
          <w:sz w:val="22"/>
          <w:szCs w:val="24"/>
        </w:rPr>
        <w:t>соответствии</w:t>
      </w:r>
      <w:r w:rsidRPr="00BA4055">
        <w:rPr>
          <w:rFonts w:ascii="Times New Roman" w:hAnsi="Times New Roman"/>
          <w:sz w:val="22"/>
          <w:szCs w:val="24"/>
          <w:lang w:val="en-US"/>
        </w:rPr>
        <w:t xml:space="preserve"> </w:t>
      </w:r>
      <w:r w:rsidRPr="00545391">
        <w:rPr>
          <w:rFonts w:ascii="Times New Roman" w:hAnsi="Times New Roman"/>
          <w:sz w:val="22"/>
          <w:szCs w:val="24"/>
        </w:rPr>
        <w:t>с</w:t>
      </w:r>
      <w:r w:rsidRPr="00BA4055">
        <w:rPr>
          <w:rFonts w:ascii="Times New Roman" w:hAnsi="Times New Roman"/>
          <w:sz w:val="22"/>
          <w:szCs w:val="24"/>
          <w:lang w:val="en-US"/>
        </w:rPr>
        <w:t xml:space="preserve"> </w:t>
      </w:r>
      <w:r w:rsidRPr="00545391">
        <w:rPr>
          <w:rFonts w:ascii="Times New Roman" w:hAnsi="Times New Roman"/>
          <w:sz w:val="22"/>
          <w:szCs w:val="24"/>
        </w:rPr>
        <w:t>настоящими</w:t>
      </w:r>
      <w:r w:rsidRPr="00BA4055">
        <w:rPr>
          <w:rFonts w:ascii="Times New Roman" w:hAnsi="Times New Roman"/>
          <w:sz w:val="22"/>
          <w:szCs w:val="24"/>
          <w:lang w:val="en-US"/>
        </w:rPr>
        <w:t xml:space="preserve"> </w:t>
      </w:r>
      <w:r w:rsidRPr="00545391">
        <w:rPr>
          <w:rFonts w:ascii="Times New Roman" w:hAnsi="Times New Roman"/>
          <w:sz w:val="22"/>
          <w:szCs w:val="24"/>
        </w:rPr>
        <w:t>критериями</w:t>
      </w:r>
      <w:r w:rsidRPr="00BA4055">
        <w:rPr>
          <w:rFonts w:ascii="Times New Roman" w:hAnsi="Times New Roman"/>
          <w:sz w:val="22"/>
          <w:szCs w:val="24"/>
          <w:lang w:val="en-US"/>
        </w:rPr>
        <w:t xml:space="preserve"> </w:t>
      </w:r>
      <w:r w:rsidRPr="00545391">
        <w:rPr>
          <w:rFonts w:ascii="Times New Roman" w:hAnsi="Times New Roman"/>
          <w:sz w:val="22"/>
          <w:szCs w:val="24"/>
        </w:rPr>
        <w:t>Европейского</w:t>
      </w:r>
      <w:r w:rsidRPr="00BA4055">
        <w:rPr>
          <w:rFonts w:ascii="Times New Roman" w:hAnsi="Times New Roman"/>
          <w:sz w:val="22"/>
          <w:szCs w:val="24"/>
          <w:lang w:val="en-US"/>
        </w:rPr>
        <w:t xml:space="preserve"> </w:t>
      </w:r>
      <w:r w:rsidRPr="00545391">
        <w:rPr>
          <w:rFonts w:ascii="Times New Roman" w:hAnsi="Times New Roman"/>
          <w:sz w:val="22"/>
          <w:szCs w:val="24"/>
        </w:rPr>
        <w:t>знака</w:t>
      </w:r>
      <w:r w:rsidRPr="00BA4055">
        <w:rPr>
          <w:rFonts w:ascii="Times New Roman" w:hAnsi="Times New Roman"/>
          <w:sz w:val="22"/>
          <w:szCs w:val="24"/>
          <w:lang w:val="en-US"/>
        </w:rPr>
        <w:t xml:space="preserve"> </w:t>
      </w:r>
      <w:r w:rsidRPr="00545391">
        <w:rPr>
          <w:rFonts w:ascii="Times New Roman" w:hAnsi="Times New Roman"/>
          <w:sz w:val="22"/>
          <w:szCs w:val="24"/>
        </w:rPr>
        <w:t>качества</w:t>
      </w:r>
      <w:r w:rsidRPr="00BA4055">
        <w:rPr>
          <w:rFonts w:ascii="Times New Roman" w:hAnsi="Times New Roman"/>
          <w:sz w:val="22"/>
          <w:szCs w:val="24"/>
          <w:lang w:val="en-US"/>
        </w:rPr>
        <w:t xml:space="preserve"> </w:t>
      </w:r>
      <w:r w:rsidRPr="00545391">
        <w:rPr>
          <w:rFonts w:ascii="Times New Roman" w:hAnsi="Times New Roman"/>
          <w:sz w:val="22"/>
          <w:szCs w:val="24"/>
        </w:rPr>
        <w:t>инженерного</w:t>
      </w:r>
      <w:r w:rsidRPr="00BA4055">
        <w:rPr>
          <w:rFonts w:ascii="Times New Roman" w:hAnsi="Times New Roman"/>
          <w:sz w:val="22"/>
          <w:szCs w:val="24"/>
          <w:lang w:val="en-US"/>
        </w:rPr>
        <w:t xml:space="preserve"> </w:t>
      </w:r>
      <w:r w:rsidRPr="00545391">
        <w:rPr>
          <w:rFonts w:ascii="Times New Roman" w:hAnsi="Times New Roman"/>
          <w:sz w:val="22"/>
          <w:szCs w:val="24"/>
        </w:rPr>
        <w:t>образования</w:t>
      </w:r>
      <w:r w:rsidRPr="00BA4055">
        <w:rPr>
          <w:rFonts w:ascii="Times New Roman" w:hAnsi="Times New Roman"/>
          <w:sz w:val="22"/>
          <w:szCs w:val="24"/>
          <w:lang w:val="en-US"/>
        </w:rPr>
        <w:t xml:space="preserve"> </w:t>
      </w:r>
      <w:r w:rsidRPr="00BA4055">
        <w:rPr>
          <w:rFonts w:ascii="Times New Roman" w:hAnsi="Times New Roman"/>
          <w:i/>
          <w:iCs/>
          <w:sz w:val="22"/>
          <w:szCs w:val="24"/>
          <w:lang w:val="en-US"/>
        </w:rPr>
        <w:t>EUR-ACE</w:t>
      </w:r>
      <w:r w:rsidRPr="00BA4055">
        <w:rPr>
          <w:rFonts w:ascii="Times New Roman" w:hAnsi="Times New Roman"/>
          <w:sz w:val="22"/>
          <w:szCs w:val="24"/>
          <w:lang w:val="en-US"/>
        </w:rPr>
        <w:t xml:space="preserve">® </w:t>
      </w:r>
      <w:r w:rsidRPr="00BA4055">
        <w:rPr>
          <w:rFonts w:ascii="Times New Roman" w:hAnsi="Times New Roman"/>
          <w:i/>
          <w:iCs/>
          <w:sz w:val="22"/>
          <w:szCs w:val="24"/>
          <w:lang w:val="en-US"/>
        </w:rPr>
        <w:t xml:space="preserve">Label </w:t>
      </w:r>
      <w:r w:rsidRPr="00BA4055">
        <w:rPr>
          <w:rFonts w:ascii="Times New Roman" w:hAnsi="Times New Roman"/>
          <w:sz w:val="22"/>
          <w:szCs w:val="24"/>
          <w:lang w:val="en-US"/>
        </w:rPr>
        <w:t xml:space="preserve">c </w:t>
      </w:r>
      <w:r w:rsidRPr="00545391">
        <w:rPr>
          <w:rFonts w:ascii="Times New Roman" w:hAnsi="Times New Roman"/>
          <w:sz w:val="22"/>
          <w:szCs w:val="24"/>
        </w:rPr>
        <w:t>занесением</w:t>
      </w:r>
      <w:r w:rsidRPr="00BA4055">
        <w:rPr>
          <w:rFonts w:ascii="Times New Roman" w:hAnsi="Times New Roman"/>
          <w:sz w:val="22"/>
          <w:szCs w:val="24"/>
          <w:lang w:val="en-US"/>
        </w:rPr>
        <w:t xml:space="preserve"> </w:t>
      </w:r>
      <w:r w:rsidRPr="00545391">
        <w:rPr>
          <w:rFonts w:ascii="Times New Roman" w:hAnsi="Times New Roman"/>
          <w:sz w:val="22"/>
          <w:szCs w:val="24"/>
        </w:rPr>
        <w:t>программ</w:t>
      </w:r>
      <w:r w:rsidRPr="00BA4055">
        <w:rPr>
          <w:rFonts w:ascii="Times New Roman" w:hAnsi="Times New Roman"/>
          <w:sz w:val="22"/>
          <w:szCs w:val="24"/>
          <w:lang w:val="en-US"/>
        </w:rPr>
        <w:t xml:space="preserve"> </w:t>
      </w:r>
      <w:r w:rsidRPr="00545391">
        <w:rPr>
          <w:rFonts w:ascii="Times New Roman" w:hAnsi="Times New Roman"/>
          <w:sz w:val="22"/>
          <w:szCs w:val="24"/>
        </w:rPr>
        <w:t>в</w:t>
      </w:r>
      <w:r w:rsidRPr="00BA4055">
        <w:rPr>
          <w:rFonts w:ascii="Times New Roman" w:hAnsi="Times New Roman"/>
          <w:sz w:val="22"/>
          <w:szCs w:val="24"/>
          <w:lang w:val="en-US"/>
        </w:rPr>
        <w:t xml:space="preserve"> </w:t>
      </w:r>
      <w:r w:rsidRPr="00545391">
        <w:rPr>
          <w:rFonts w:ascii="Times New Roman" w:hAnsi="Times New Roman"/>
          <w:sz w:val="22"/>
          <w:szCs w:val="24"/>
        </w:rPr>
        <w:t>международные</w:t>
      </w:r>
      <w:r w:rsidRPr="00BA4055">
        <w:rPr>
          <w:rFonts w:ascii="Times New Roman" w:hAnsi="Times New Roman"/>
          <w:sz w:val="22"/>
          <w:szCs w:val="24"/>
          <w:lang w:val="en-US"/>
        </w:rPr>
        <w:t xml:space="preserve"> </w:t>
      </w:r>
      <w:r w:rsidRPr="00545391">
        <w:rPr>
          <w:rFonts w:ascii="Times New Roman" w:hAnsi="Times New Roman"/>
          <w:sz w:val="22"/>
          <w:szCs w:val="24"/>
        </w:rPr>
        <w:t>регистры</w:t>
      </w:r>
      <w:r w:rsidRPr="00BA4055">
        <w:rPr>
          <w:rFonts w:ascii="Times New Roman" w:hAnsi="Times New Roman"/>
          <w:sz w:val="22"/>
          <w:szCs w:val="24"/>
          <w:lang w:val="en-US"/>
        </w:rPr>
        <w:t xml:space="preserve"> </w:t>
      </w:r>
      <w:r w:rsidRPr="00BA4055">
        <w:rPr>
          <w:rFonts w:ascii="Times New Roman" w:hAnsi="Times New Roman"/>
          <w:i/>
          <w:iCs/>
          <w:sz w:val="22"/>
          <w:szCs w:val="24"/>
          <w:lang w:val="en-US"/>
        </w:rPr>
        <w:t xml:space="preserve">ENAEE (European Network for Accreditation of Engineering Education) </w:t>
      </w:r>
      <w:r w:rsidRPr="00545391">
        <w:rPr>
          <w:rFonts w:ascii="Times New Roman" w:hAnsi="Times New Roman"/>
          <w:sz w:val="22"/>
          <w:szCs w:val="24"/>
        </w:rPr>
        <w:t>и</w:t>
      </w:r>
      <w:r w:rsidRPr="00BA4055">
        <w:rPr>
          <w:rFonts w:ascii="Times New Roman" w:hAnsi="Times New Roman"/>
          <w:sz w:val="22"/>
          <w:szCs w:val="24"/>
          <w:lang w:val="en-US"/>
        </w:rPr>
        <w:t xml:space="preserve"> </w:t>
      </w:r>
      <w:r w:rsidRPr="00BA4055">
        <w:rPr>
          <w:rFonts w:ascii="Times New Roman" w:hAnsi="Times New Roman"/>
          <w:i/>
          <w:iCs/>
          <w:sz w:val="22"/>
          <w:szCs w:val="24"/>
          <w:lang w:val="en-US"/>
        </w:rPr>
        <w:t>FEANI (</w:t>
      </w:r>
      <w:proofErr w:type="spellStart"/>
      <w:r w:rsidRPr="00BA4055">
        <w:rPr>
          <w:rFonts w:ascii="Times New Roman" w:hAnsi="Times New Roman"/>
          <w:i/>
          <w:iCs/>
          <w:sz w:val="22"/>
          <w:szCs w:val="24"/>
          <w:lang w:val="en-US"/>
        </w:rPr>
        <w:t>Fédération</w:t>
      </w:r>
      <w:proofErr w:type="spellEnd"/>
      <w:r w:rsidRPr="00BA4055">
        <w:rPr>
          <w:rFonts w:ascii="Times New Roman" w:hAnsi="Times New Roman"/>
          <w:i/>
          <w:iCs/>
          <w:sz w:val="22"/>
          <w:szCs w:val="24"/>
          <w:lang w:val="en-US"/>
        </w:rPr>
        <w:t xml:space="preserve"> </w:t>
      </w:r>
      <w:proofErr w:type="spellStart"/>
      <w:r w:rsidRPr="00BA4055">
        <w:rPr>
          <w:rFonts w:ascii="Times New Roman" w:hAnsi="Times New Roman"/>
          <w:i/>
          <w:iCs/>
          <w:sz w:val="22"/>
          <w:szCs w:val="24"/>
          <w:lang w:val="en-US"/>
        </w:rPr>
        <w:t>Européenne</w:t>
      </w:r>
      <w:proofErr w:type="spellEnd"/>
      <w:r w:rsidRPr="00BA4055">
        <w:rPr>
          <w:rFonts w:ascii="Times New Roman" w:hAnsi="Times New Roman"/>
          <w:i/>
          <w:iCs/>
          <w:sz w:val="22"/>
          <w:szCs w:val="24"/>
          <w:lang w:val="en-US"/>
        </w:rPr>
        <w:t xml:space="preserve"> </w:t>
      </w:r>
      <w:proofErr w:type="spellStart"/>
      <w:r w:rsidRPr="00BA4055">
        <w:rPr>
          <w:rFonts w:ascii="Times New Roman" w:hAnsi="Times New Roman"/>
          <w:i/>
          <w:iCs/>
          <w:sz w:val="22"/>
          <w:szCs w:val="24"/>
          <w:lang w:val="en-US"/>
        </w:rPr>
        <w:t>d’Associations</w:t>
      </w:r>
      <w:proofErr w:type="spellEnd"/>
      <w:r w:rsidRPr="00BA4055">
        <w:rPr>
          <w:rFonts w:ascii="Times New Roman" w:hAnsi="Times New Roman"/>
          <w:i/>
          <w:iCs/>
          <w:sz w:val="22"/>
          <w:szCs w:val="24"/>
          <w:lang w:val="en-US"/>
        </w:rPr>
        <w:t xml:space="preserve"> </w:t>
      </w:r>
      <w:proofErr w:type="spellStart"/>
      <w:r w:rsidRPr="00BA4055">
        <w:rPr>
          <w:rFonts w:ascii="Times New Roman" w:hAnsi="Times New Roman"/>
          <w:i/>
          <w:iCs/>
          <w:sz w:val="22"/>
          <w:szCs w:val="24"/>
          <w:lang w:val="en-US"/>
        </w:rPr>
        <w:t>Nationales</w:t>
      </w:r>
      <w:proofErr w:type="spellEnd"/>
      <w:r w:rsidRPr="00BA4055">
        <w:rPr>
          <w:rFonts w:ascii="Times New Roman" w:hAnsi="Times New Roman"/>
          <w:i/>
          <w:iCs/>
          <w:sz w:val="22"/>
          <w:szCs w:val="24"/>
          <w:lang w:val="en-US"/>
        </w:rPr>
        <w:t xml:space="preserve"> </w:t>
      </w:r>
      <w:proofErr w:type="spellStart"/>
      <w:r w:rsidRPr="00BA4055">
        <w:rPr>
          <w:rFonts w:ascii="Times New Roman" w:hAnsi="Times New Roman"/>
          <w:i/>
          <w:iCs/>
          <w:sz w:val="22"/>
          <w:szCs w:val="24"/>
          <w:lang w:val="en-US"/>
        </w:rPr>
        <w:t>d’Ingénieurs</w:t>
      </w:r>
      <w:proofErr w:type="spellEnd"/>
      <w:r w:rsidRPr="00BA4055">
        <w:rPr>
          <w:rFonts w:ascii="Times New Roman" w:hAnsi="Times New Roman"/>
          <w:i/>
          <w:iCs/>
          <w:sz w:val="22"/>
          <w:szCs w:val="24"/>
          <w:lang w:val="en-US"/>
        </w:rPr>
        <w:t>)</w:t>
      </w:r>
      <w:proofErr w:type="gramEnd"/>
    </w:p>
  </w:footnote>
  <w:footnote w:id="24">
    <w:p w14:paraId="57C72B17" w14:textId="77777777" w:rsidR="004C21CC" w:rsidRPr="00A12DF5" w:rsidRDefault="004C21CC" w:rsidP="003643E9">
      <w:pPr>
        <w:pStyle w:val="afa"/>
      </w:pPr>
      <w:r w:rsidRPr="00967354">
        <w:rPr>
          <w:rStyle w:val="af9"/>
          <w:rFonts w:ascii="Times New Roman" w:hAnsi="Times New Roman"/>
        </w:rPr>
        <w:footnoteRef/>
      </w:r>
      <w:r w:rsidRPr="00967354">
        <w:rPr>
          <w:rFonts w:ascii="Times New Roman" w:hAnsi="Times New Roman"/>
        </w:rPr>
        <w:t xml:space="preserve"> Далее идет речь о сообщениях, не относящихся к спаму</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F523D"/>
    <w:multiLevelType w:val="hybridMultilevel"/>
    <w:tmpl w:val="79FE9B9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nsid w:val="02D84E06"/>
    <w:multiLevelType w:val="hybridMultilevel"/>
    <w:tmpl w:val="F184DF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491BBE"/>
    <w:multiLevelType w:val="hybridMultilevel"/>
    <w:tmpl w:val="1E4A46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F954FE"/>
    <w:multiLevelType w:val="hybridMultilevel"/>
    <w:tmpl w:val="6588777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64123B6"/>
    <w:multiLevelType w:val="hybridMultilevel"/>
    <w:tmpl w:val="83E6AC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8345BF3"/>
    <w:multiLevelType w:val="hybridMultilevel"/>
    <w:tmpl w:val="75D4CF2A"/>
    <w:lvl w:ilvl="0" w:tplc="FFFFFFFF">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95A76E8"/>
    <w:multiLevelType w:val="hybridMultilevel"/>
    <w:tmpl w:val="C94273C8"/>
    <w:lvl w:ilvl="0" w:tplc="FFFFFFFF">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9F93B90"/>
    <w:multiLevelType w:val="multilevel"/>
    <w:tmpl w:val="04190025"/>
    <w:styleLink w:val="1"/>
    <w:lvl w:ilvl="0">
      <w:start w:val="1"/>
      <w:numFmt w:val="decimal"/>
      <w:lvlText w:val="%1"/>
      <w:lvlJc w:val="left"/>
      <w:pPr>
        <w:ind w:left="432" w:hanging="432"/>
      </w:pPr>
    </w:lvl>
    <w:lvl w:ilvl="1">
      <w:start w:val="1"/>
      <w:numFmt w:val="decimal"/>
      <w:lvlText w:val="%1.%2"/>
      <w:lvlJc w:val="left"/>
      <w:pPr>
        <w:ind w:left="576" w:hanging="576"/>
      </w:pPr>
      <w:rPr>
        <w:caps/>
        <w:smallCaps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0CE96A81"/>
    <w:multiLevelType w:val="hybridMultilevel"/>
    <w:tmpl w:val="4BE87E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DD436A3"/>
    <w:multiLevelType w:val="hybridMultilevel"/>
    <w:tmpl w:val="9ACE7F2E"/>
    <w:lvl w:ilvl="0" w:tplc="04190001">
      <w:start w:val="1"/>
      <w:numFmt w:val="bullet"/>
      <w:lvlText w:val=""/>
      <w:lvlJc w:val="left"/>
      <w:pPr>
        <w:ind w:left="836" w:hanging="360"/>
      </w:pPr>
      <w:rPr>
        <w:rFonts w:ascii="Symbol" w:hAnsi="Symbol" w:hint="default"/>
      </w:rPr>
    </w:lvl>
    <w:lvl w:ilvl="1" w:tplc="04190003" w:tentative="1">
      <w:start w:val="1"/>
      <w:numFmt w:val="bullet"/>
      <w:lvlText w:val="o"/>
      <w:lvlJc w:val="left"/>
      <w:pPr>
        <w:ind w:left="1556" w:hanging="360"/>
      </w:pPr>
      <w:rPr>
        <w:rFonts w:ascii="Courier New" w:hAnsi="Courier New" w:cs="Courier New" w:hint="default"/>
      </w:rPr>
    </w:lvl>
    <w:lvl w:ilvl="2" w:tplc="04190005" w:tentative="1">
      <w:start w:val="1"/>
      <w:numFmt w:val="bullet"/>
      <w:lvlText w:val=""/>
      <w:lvlJc w:val="left"/>
      <w:pPr>
        <w:ind w:left="2276" w:hanging="360"/>
      </w:pPr>
      <w:rPr>
        <w:rFonts w:ascii="Wingdings" w:hAnsi="Wingdings" w:hint="default"/>
      </w:rPr>
    </w:lvl>
    <w:lvl w:ilvl="3" w:tplc="04190001" w:tentative="1">
      <w:start w:val="1"/>
      <w:numFmt w:val="bullet"/>
      <w:lvlText w:val=""/>
      <w:lvlJc w:val="left"/>
      <w:pPr>
        <w:ind w:left="2996" w:hanging="360"/>
      </w:pPr>
      <w:rPr>
        <w:rFonts w:ascii="Symbol" w:hAnsi="Symbol" w:hint="default"/>
      </w:rPr>
    </w:lvl>
    <w:lvl w:ilvl="4" w:tplc="04190003" w:tentative="1">
      <w:start w:val="1"/>
      <w:numFmt w:val="bullet"/>
      <w:lvlText w:val="o"/>
      <w:lvlJc w:val="left"/>
      <w:pPr>
        <w:ind w:left="3716" w:hanging="360"/>
      </w:pPr>
      <w:rPr>
        <w:rFonts w:ascii="Courier New" w:hAnsi="Courier New" w:cs="Courier New" w:hint="default"/>
      </w:rPr>
    </w:lvl>
    <w:lvl w:ilvl="5" w:tplc="04190005" w:tentative="1">
      <w:start w:val="1"/>
      <w:numFmt w:val="bullet"/>
      <w:lvlText w:val=""/>
      <w:lvlJc w:val="left"/>
      <w:pPr>
        <w:ind w:left="4436" w:hanging="360"/>
      </w:pPr>
      <w:rPr>
        <w:rFonts w:ascii="Wingdings" w:hAnsi="Wingdings" w:hint="default"/>
      </w:rPr>
    </w:lvl>
    <w:lvl w:ilvl="6" w:tplc="04190001" w:tentative="1">
      <w:start w:val="1"/>
      <w:numFmt w:val="bullet"/>
      <w:lvlText w:val=""/>
      <w:lvlJc w:val="left"/>
      <w:pPr>
        <w:ind w:left="5156" w:hanging="360"/>
      </w:pPr>
      <w:rPr>
        <w:rFonts w:ascii="Symbol" w:hAnsi="Symbol" w:hint="default"/>
      </w:rPr>
    </w:lvl>
    <w:lvl w:ilvl="7" w:tplc="04190003" w:tentative="1">
      <w:start w:val="1"/>
      <w:numFmt w:val="bullet"/>
      <w:lvlText w:val="o"/>
      <w:lvlJc w:val="left"/>
      <w:pPr>
        <w:ind w:left="5876" w:hanging="360"/>
      </w:pPr>
      <w:rPr>
        <w:rFonts w:ascii="Courier New" w:hAnsi="Courier New" w:cs="Courier New" w:hint="default"/>
      </w:rPr>
    </w:lvl>
    <w:lvl w:ilvl="8" w:tplc="04190005" w:tentative="1">
      <w:start w:val="1"/>
      <w:numFmt w:val="bullet"/>
      <w:lvlText w:val=""/>
      <w:lvlJc w:val="left"/>
      <w:pPr>
        <w:ind w:left="6596" w:hanging="360"/>
      </w:pPr>
      <w:rPr>
        <w:rFonts w:ascii="Wingdings" w:hAnsi="Wingdings" w:hint="default"/>
      </w:rPr>
    </w:lvl>
  </w:abstractNum>
  <w:abstractNum w:abstractNumId="10">
    <w:nsid w:val="0F752E4D"/>
    <w:multiLevelType w:val="hybridMultilevel"/>
    <w:tmpl w:val="DDB8902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FE56612"/>
    <w:multiLevelType w:val="hybridMultilevel"/>
    <w:tmpl w:val="0B202B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05A7710"/>
    <w:multiLevelType w:val="hybridMultilevel"/>
    <w:tmpl w:val="D1B22C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122849D3"/>
    <w:multiLevelType w:val="hybridMultilevel"/>
    <w:tmpl w:val="60D2D76C"/>
    <w:lvl w:ilvl="0" w:tplc="0419000F">
      <w:start w:val="1"/>
      <w:numFmt w:val="decimal"/>
      <w:lvlText w:val="%1."/>
      <w:lvlJc w:val="left"/>
      <w:pPr>
        <w:ind w:left="720" w:hanging="360"/>
      </w:pPr>
    </w:lvl>
    <w:lvl w:ilvl="1" w:tplc="F8DA7E66">
      <w:start w:val="1"/>
      <w:numFmt w:val="decimal"/>
      <w:lvlText w:val="%2)"/>
      <w:lvlJc w:val="left"/>
      <w:pPr>
        <w:ind w:left="2160" w:hanging="1080"/>
      </w:pPr>
      <w:rPr>
        <w:rFonts w:hint="default"/>
        <w:b/>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2922ED0"/>
    <w:multiLevelType w:val="multilevel"/>
    <w:tmpl w:val="457067CC"/>
    <w:lvl w:ilvl="0">
      <w:start w:val="3"/>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16974265"/>
    <w:multiLevelType w:val="hybridMultilevel"/>
    <w:tmpl w:val="597EA8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6DF0E61"/>
    <w:multiLevelType w:val="multilevel"/>
    <w:tmpl w:val="04190025"/>
    <w:lvl w:ilvl="0">
      <w:start w:val="1"/>
      <w:numFmt w:val="decimal"/>
      <w:pStyle w:val="10"/>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7">
    <w:nsid w:val="17972C9C"/>
    <w:multiLevelType w:val="hybridMultilevel"/>
    <w:tmpl w:val="2888385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8302911"/>
    <w:multiLevelType w:val="hybridMultilevel"/>
    <w:tmpl w:val="4DBCB7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A9E5A78"/>
    <w:multiLevelType w:val="hybridMultilevel"/>
    <w:tmpl w:val="065EA042"/>
    <w:lvl w:ilvl="0" w:tplc="9E2EB77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
    <w:nsid w:val="1B8C120D"/>
    <w:multiLevelType w:val="hybridMultilevel"/>
    <w:tmpl w:val="7DBC21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C4E088B"/>
    <w:multiLevelType w:val="hybridMultilevel"/>
    <w:tmpl w:val="EAAECDCC"/>
    <w:lvl w:ilvl="0" w:tplc="FFFFFFFF">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CCB47E6"/>
    <w:multiLevelType w:val="hybridMultilevel"/>
    <w:tmpl w:val="2DCC3ACA"/>
    <w:lvl w:ilvl="0" w:tplc="FFFFFFFF">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D1615C4"/>
    <w:multiLevelType w:val="hybridMultilevel"/>
    <w:tmpl w:val="14A688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59C0382"/>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nsid w:val="263C1156"/>
    <w:multiLevelType w:val="hybridMultilevel"/>
    <w:tmpl w:val="2FA2BD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8B30D77"/>
    <w:multiLevelType w:val="hybridMultilevel"/>
    <w:tmpl w:val="A3D6C2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8E16718"/>
    <w:multiLevelType w:val="hybridMultilevel"/>
    <w:tmpl w:val="F6A6C00E"/>
    <w:lvl w:ilvl="0" w:tplc="66DEAB7C">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294A2D0C"/>
    <w:multiLevelType w:val="multilevel"/>
    <w:tmpl w:val="D1925106"/>
    <w:lvl w:ilvl="0">
      <w:start w:val="9"/>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nsid w:val="2BB86070"/>
    <w:multiLevelType w:val="hybridMultilevel"/>
    <w:tmpl w:val="D6FE4A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2D943842"/>
    <w:multiLevelType w:val="hybridMultilevel"/>
    <w:tmpl w:val="DE0271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2E7751EE"/>
    <w:multiLevelType w:val="hybridMultilevel"/>
    <w:tmpl w:val="9AB22B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06B3BF5"/>
    <w:multiLevelType w:val="hybridMultilevel"/>
    <w:tmpl w:val="22708464"/>
    <w:lvl w:ilvl="0" w:tplc="88B2A0DE">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0C658A7"/>
    <w:multiLevelType w:val="hybridMultilevel"/>
    <w:tmpl w:val="22882026"/>
    <w:lvl w:ilvl="0" w:tplc="CAA0F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13E4E20"/>
    <w:multiLevelType w:val="multilevel"/>
    <w:tmpl w:val="04190025"/>
    <w:lvl w:ilvl="0">
      <w:start w:val="1"/>
      <w:numFmt w:val="decimal"/>
      <w:lvlText w:val="%1"/>
      <w:lvlJc w:val="left"/>
      <w:pPr>
        <w:ind w:left="432" w:hanging="432"/>
      </w:pPr>
      <w:rPr>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nsid w:val="355968A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37282548"/>
    <w:multiLevelType w:val="hybridMultilevel"/>
    <w:tmpl w:val="04847BB8"/>
    <w:lvl w:ilvl="0" w:tplc="04190003">
      <w:start w:val="1"/>
      <w:numFmt w:val="bullet"/>
      <w:lvlText w:val="o"/>
      <w:lvlJc w:val="left"/>
      <w:pPr>
        <w:tabs>
          <w:tab w:val="num" w:pos="1776"/>
        </w:tabs>
        <w:ind w:left="1776" w:hanging="360"/>
      </w:pPr>
      <w:rPr>
        <w:rFonts w:ascii="Courier New" w:hAnsi="Courier New" w:cs="Courier New" w:hint="default"/>
      </w:rPr>
    </w:lvl>
    <w:lvl w:ilvl="1" w:tplc="04190003">
      <w:start w:val="1"/>
      <w:numFmt w:val="bullet"/>
      <w:lvlText w:val="o"/>
      <w:lvlJc w:val="left"/>
      <w:pPr>
        <w:tabs>
          <w:tab w:val="num" w:pos="2496"/>
        </w:tabs>
        <w:ind w:left="2496" w:hanging="360"/>
      </w:pPr>
      <w:rPr>
        <w:rFonts w:ascii="Courier New" w:hAnsi="Courier New" w:cs="Courier New" w:hint="default"/>
      </w:rPr>
    </w:lvl>
    <w:lvl w:ilvl="2" w:tplc="04190005" w:tentative="1">
      <w:start w:val="1"/>
      <w:numFmt w:val="bullet"/>
      <w:lvlText w:val=""/>
      <w:lvlJc w:val="left"/>
      <w:pPr>
        <w:tabs>
          <w:tab w:val="num" w:pos="3216"/>
        </w:tabs>
        <w:ind w:left="3216" w:hanging="360"/>
      </w:pPr>
      <w:rPr>
        <w:rFonts w:ascii="Wingdings" w:hAnsi="Wingdings" w:hint="default"/>
      </w:rPr>
    </w:lvl>
    <w:lvl w:ilvl="3" w:tplc="04190001" w:tentative="1">
      <w:start w:val="1"/>
      <w:numFmt w:val="bullet"/>
      <w:lvlText w:val=""/>
      <w:lvlJc w:val="left"/>
      <w:pPr>
        <w:tabs>
          <w:tab w:val="num" w:pos="3936"/>
        </w:tabs>
        <w:ind w:left="3936" w:hanging="360"/>
      </w:pPr>
      <w:rPr>
        <w:rFonts w:ascii="Symbol" w:hAnsi="Symbol" w:hint="default"/>
      </w:rPr>
    </w:lvl>
    <w:lvl w:ilvl="4" w:tplc="04190003" w:tentative="1">
      <w:start w:val="1"/>
      <w:numFmt w:val="bullet"/>
      <w:lvlText w:val="o"/>
      <w:lvlJc w:val="left"/>
      <w:pPr>
        <w:tabs>
          <w:tab w:val="num" w:pos="4656"/>
        </w:tabs>
        <w:ind w:left="4656" w:hanging="360"/>
      </w:pPr>
      <w:rPr>
        <w:rFonts w:ascii="Courier New" w:hAnsi="Courier New" w:cs="Courier New" w:hint="default"/>
      </w:rPr>
    </w:lvl>
    <w:lvl w:ilvl="5" w:tplc="04190005" w:tentative="1">
      <w:start w:val="1"/>
      <w:numFmt w:val="bullet"/>
      <w:lvlText w:val=""/>
      <w:lvlJc w:val="left"/>
      <w:pPr>
        <w:tabs>
          <w:tab w:val="num" w:pos="5376"/>
        </w:tabs>
        <w:ind w:left="5376" w:hanging="360"/>
      </w:pPr>
      <w:rPr>
        <w:rFonts w:ascii="Wingdings" w:hAnsi="Wingdings" w:hint="default"/>
      </w:rPr>
    </w:lvl>
    <w:lvl w:ilvl="6" w:tplc="04190001" w:tentative="1">
      <w:start w:val="1"/>
      <w:numFmt w:val="bullet"/>
      <w:lvlText w:val=""/>
      <w:lvlJc w:val="left"/>
      <w:pPr>
        <w:tabs>
          <w:tab w:val="num" w:pos="6096"/>
        </w:tabs>
        <w:ind w:left="6096" w:hanging="360"/>
      </w:pPr>
      <w:rPr>
        <w:rFonts w:ascii="Symbol" w:hAnsi="Symbol" w:hint="default"/>
      </w:rPr>
    </w:lvl>
    <w:lvl w:ilvl="7" w:tplc="04190003" w:tentative="1">
      <w:start w:val="1"/>
      <w:numFmt w:val="bullet"/>
      <w:lvlText w:val="o"/>
      <w:lvlJc w:val="left"/>
      <w:pPr>
        <w:tabs>
          <w:tab w:val="num" w:pos="6816"/>
        </w:tabs>
        <w:ind w:left="6816" w:hanging="360"/>
      </w:pPr>
      <w:rPr>
        <w:rFonts w:ascii="Courier New" w:hAnsi="Courier New" w:cs="Courier New" w:hint="default"/>
      </w:rPr>
    </w:lvl>
    <w:lvl w:ilvl="8" w:tplc="04190005" w:tentative="1">
      <w:start w:val="1"/>
      <w:numFmt w:val="bullet"/>
      <w:lvlText w:val=""/>
      <w:lvlJc w:val="left"/>
      <w:pPr>
        <w:tabs>
          <w:tab w:val="num" w:pos="7536"/>
        </w:tabs>
        <w:ind w:left="7536" w:hanging="360"/>
      </w:pPr>
      <w:rPr>
        <w:rFonts w:ascii="Wingdings" w:hAnsi="Wingdings" w:hint="default"/>
      </w:rPr>
    </w:lvl>
  </w:abstractNum>
  <w:abstractNum w:abstractNumId="37">
    <w:nsid w:val="38681B55"/>
    <w:multiLevelType w:val="hybridMultilevel"/>
    <w:tmpl w:val="7AE4DC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3C555A08"/>
    <w:multiLevelType w:val="hybridMultilevel"/>
    <w:tmpl w:val="3FC019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0DC698E"/>
    <w:multiLevelType w:val="hybridMultilevel"/>
    <w:tmpl w:val="1CF8B566"/>
    <w:lvl w:ilvl="0" w:tplc="FFFFFFFF">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15177E7"/>
    <w:multiLevelType w:val="hybridMultilevel"/>
    <w:tmpl w:val="DEC84124"/>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24E6B4A"/>
    <w:multiLevelType w:val="hybridMultilevel"/>
    <w:tmpl w:val="7D3A9162"/>
    <w:lvl w:ilvl="0" w:tplc="306AA5DE">
      <w:start w:val="6"/>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40700F5"/>
    <w:multiLevelType w:val="hybridMultilevel"/>
    <w:tmpl w:val="1FAA03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5D968E1"/>
    <w:multiLevelType w:val="hybridMultilevel"/>
    <w:tmpl w:val="866EB85E"/>
    <w:lvl w:ilvl="0" w:tplc="FFFFFFFF">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47670DC0"/>
    <w:multiLevelType w:val="hybridMultilevel"/>
    <w:tmpl w:val="745678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7FA7845"/>
    <w:multiLevelType w:val="hybridMultilevel"/>
    <w:tmpl w:val="769CA6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49EE7949"/>
    <w:multiLevelType w:val="multilevel"/>
    <w:tmpl w:val="81365410"/>
    <w:lvl w:ilvl="0">
      <w:start w:val="6"/>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
    <w:nsid w:val="4AE212E3"/>
    <w:multiLevelType w:val="hybridMultilevel"/>
    <w:tmpl w:val="915C12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4D335BD2"/>
    <w:multiLevelType w:val="hybridMultilevel"/>
    <w:tmpl w:val="A224EE6E"/>
    <w:lvl w:ilvl="0" w:tplc="04190001">
      <w:start w:val="1"/>
      <w:numFmt w:val="bullet"/>
      <w:lvlText w:val=""/>
      <w:lvlJc w:val="left"/>
      <w:pPr>
        <w:ind w:left="421" w:hanging="360"/>
      </w:pPr>
      <w:rPr>
        <w:rFonts w:ascii="Symbol" w:hAnsi="Symbol" w:hint="default"/>
      </w:rPr>
    </w:lvl>
    <w:lvl w:ilvl="1" w:tplc="04190003" w:tentative="1">
      <w:start w:val="1"/>
      <w:numFmt w:val="bullet"/>
      <w:lvlText w:val="o"/>
      <w:lvlJc w:val="left"/>
      <w:pPr>
        <w:ind w:left="1141" w:hanging="360"/>
      </w:pPr>
      <w:rPr>
        <w:rFonts w:ascii="Courier New" w:hAnsi="Courier New" w:cs="Courier New" w:hint="default"/>
      </w:rPr>
    </w:lvl>
    <w:lvl w:ilvl="2" w:tplc="04190005" w:tentative="1">
      <w:start w:val="1"/>
      <w:numFmt w:val="bullet"/>
      <w:lvlText w:val=""/>
      <w:lvlJc w:val="left"/>
      <w:pPr>
        <w:ind w:left="1861" w:hanging="360"/>
      </w:pPr>
      <w:rPr>
        <w:rFonts w:ascii="Wingdings" w:hAnsi="Wingdings" w:hint="default"/>
      </w:rPr>
    </w:lvl>
    <w:lvl w:ilvl="3" w:tplc="04190001" w:tentative="1">
      <w:start w:val="1"/>
      <w:numFmt w:val="bullet"/>
      <w:lvlText w:val=""/>
      <w:lvlJc w:val="left"/>
      <w:pPr>
        <w:ind w:left="2581" w:hanging="360"/>
      </w:pPr>
      <w:rPr>
        <w:rFonts w:ascii="Symbol" w:hAnsi="Symbol" w:hint="default"/>
      </w:rPr>
    </w:lvl>
    <w:lvl w:ilvl="4" w:tplc="04190003" w:tentative="1">
      <w:start w:val="1"/>
      <w:numFmt w:val="bullet"/>
      <w:lvlText w:val="o"/>
      <w:lvlJc w:val="left"/>
      <w:pPr>
        <w:ind w:left="3301" w:hanging="360"/>
      </w:pPr>
      <w:rPr>
        <w:rFonts w:ascii="Courier New" w:hAnsi="Courier New" w:cs="Courier New" w:hint="default"/>
      </w:rPr>
    </w:lvl>
    <w:lvl w:ilvl="5" w:tplc="04190005" w:tentative="1">
      <w:start w:val="1"/>
      <w:numFmt w:val="bullet"/>
      <w:lvlText w:val=""/>
      <w:lvlJc w:val="left"/>
      <w:pPr>
        <w:ind w:left="4021" w:hanging="360"/>
      </w:pPr>
      <w:rPr>
        <w:rFonts w:ascii="Wingdings" w:hAnsi="Wingdings" w:hint="default"/>
      </w:rPr>
    </w:lvl>
    <w:lvl w:ilvl="6" w:tplc="04190001" w:tentative="1">
      <w:start w:val="1"/>
      <w:numFmt w:val="bullet"/>
      <w:lvlText w:val=""/>
      <w:lvlJc w:val="left"/>
      <w:pPr>
        <w:ind w:left="4741" w:hanging="360"/>
      </w:pPr>
      <w:rPr>
        <w:rFonts w:ascii="Symbol" w:hAnsi="Symbol" w:hint="default"/>
      </w:rPr>
    </w:lvl>
    <w:lvl w:ilvl="7" w:tplc="04190003" w:tentative="1">
      <w:start w:val="1"/>
      <w:numFmt w:val="bullet"/>
      <w:lvlText w:val="o"/>
      <w:lvlJc w:val="left"/>
      <w:pPr>
        <w:ind w:left="5461" w:hanging="360"/>
      </w:pPr>
      <w:rPr>
        <w:rFonts w:ascii="Courier New" w:hAnsi="Courier New" w:cs="Courier New" w:hint="default"/>
      </w:rPr>
    </w:lvl>
    <w:lvl w:ilvl="8" w:tplc="04190005" w:tentative="1">
      <w:start w:val="1"/>
      <w:numFmt w:val="bullet"/>
      <w:lvlText w:val=""/>
      <w:lvlJc w:val="left"/>
      <w:pPr>
        <w:ind w:left="6181" w:hanging="360"/>
      </w:pPr>
      <w:rPr>
        <w:rFonts w:ascii="Wingdings" w:hAnsi="Wingdings" w:hint="default"/>
      </w:rPr>
    </w:lvl>
  </w:abstractNum>
  <w:abstractNum w:abstractNumId="49">
    <w:nsid w:val="4DB14549"/>
    <w:multiLevelType w:val="hybridMultilevel"/>
    <w:tmpl w:val="645EF4B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nsid w:val="4E205B1E"/>
    <w:multiLevelType w:val="hybridMultilevel"/>
    <w:tmpl w:val="F44461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51C37FAC"/>
    <w:multiLevelType w:val="hybridMultilevel"/>
    <w:tmpl w:val="79E25F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531C2E9E"/>
    <w:multiLevelType w:val="hybridMultilevel"/>
    <w:tmpl w:val="65525FAC"/>
    <w:lvl w:ilvl="0" w:tplc="8CAE7C94">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nsid w:val="53C4455C"/>
    <w:multiLevelType w:val="hybridMultilevel"/>
    <w:tmpl w:val="59B614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5625236B"/>
    <w:multiLevelType w:val="hybridMultilevel"/>
    <w:tmpl w:val="174C107C"/>
    <w:lvl w:ilvl="0" w:tplc="FFFFFFFF">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57DB3CEC"/>
    <w:multiLevelType w:val="hybridMultilevel"/>
    <w:tmpl w:val="A1828E3C"/>
    <w:lvl w:ilvl="0" w:tplc="0CE0731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586866EB"/>
    <w:multiLevelType w:val="hybridMultilevel"/>
    <w:tmpl w:val="A4E0A706"/>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57">
    <w:nsid w:val="5CE91839"/>
    <w:multiLevelType w:val="hybridMultilevel"/>
    <w:tmpl w:val="D6BC77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5FE231AE"/>
    <w:multiLevelType w:val="hybridMultilevel"/>
    <w:tmpl w:val="400C60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602D5736"/>
    <w:multiLevelType w:val="hybridMultilevel"/>
    <w:tmpl w:val="F02A13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60F5633D"/>
    <w:multiLevelType w:val="hybridMultilevel"/>
    <w:tmpl w:val="E87A481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1">
    <w:nsid w:val="62260EF9"/>
    <w:multiLevelType w:val="hybridMultilevel"/>
    <w:tmpl w:val="386E1D6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2">
    <w:nsid w:val="628D7729"/>
    <w:multiLevelType w:val="hybridMultilevel"/>
    <w:tmpl w:val="79B6D0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637C4CE0"/>
    <w:multiLevelType w:val="hybridMultilevel"/>
    <w:tmpl w:val="DEE69746"/>
    <w:lvl w:ilvl="0" w:tplc="04190001">
      <w:start w:val="1"/>
      <w:numFmt w:val="bullet"/>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64">
    <w:nsid w:val="68636C82"/>
    <w:multiLevelType w:val="hybridMultilevel"/>
    <w:tmpl w:val="2BBC57D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5">
    <w:nsid w:val="688E63C4"/>
    <w:multiLevelType w:val="hybridMultilevel"/>
    <w:tmpl w:val="3DA080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6BC7054F"/>
    <w:multiLevelType w:val="hybridMultilevel"/>
    <w:tmpl w:val="DC4CDF0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C665D82"/>
    <w:multiLevelType w:val="multilevel"/>
    <w:tmpl w:val="D764A432"/>
    <w:lvl w:ilvl="0">
      <w:start w:val="1"/>
      <w:numFmt w:val="decimal"/>
      <w:lvlText w:val="%1."/>
      <w:lvlJc w:val="left"/>
      <w:pPr>
        <w:ind w:left="720" w:hanging="360"/>
      </w:pPr>
      <w:rPr>
        <w:rFonts w:hint="default"/>
      </w:rPr>
    </w:lvl>
    <w:lvl w:ilvl="1">
      <w:start w:val="2"/>
      <w:numFmt w:val="decimal"/>
      <w:isLgl/>
      <w:lvlText w:val="%1.%2"/>
      <w:lvlJc w:val="left"/>
      <w:pPr>
        <w:ind w:left="945" w:hanging="58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8">
    <w:nsid w:val="6DFD636D"/>
    <w:multiLevelType w:val="hybridMultilevel"/>
    <w:tmpl w:val="17E06ACC"/>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69">
    <w:nsid w:val="6F7C3D3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nsid w:val="6FFE2748"/>
    <w:multiLevelType w:val="hybridMultilevel"/>
    <w:tmpl w:val="78C0F8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70247100"/>
    <w:multiLevelType w:val="hybridMultilevel"/>
    <w:tmpl w:val="C0C02CFE"/>
    <w:lvl w:ilvl="0" w:tplc="04190001">
      <w:start w:val="1"/>
      <w:numFmt w:val="bullet"/>
      <w:lvlText w:val=""/>
      <w:lvlJc w:val="left"/>
      <w:pPr>
        <w:ind w:left="825" w:hanging="360"/>
      </w:pPr>
      <w:rPr>
        <w:rFonts w:ascii="Symbol" w:hAnsi="Symbol" w:hint="default"/>
      </w:rPr>
    </w:lvl>
    <w:lvl w:ilvl="1" w:tplc="04190003" w:tentative="1">
      <w:start w:val="1"/>
      <w:numFmt w:val="bullet"/>
      <w:lvlText w:val="o"/>
      <w:lvlJc w:val="left"/>
      <w:pPr>
        <w:ind w:left="1545" w:hanging="360"/>
      </w:pPr>
      <w:rPr>
        <w:rFonts w:ascii="Courier New" w:hAnsi="Courier New" w:cs="Courier New" w:hint="default"/>
      </w:rPr>
    </w:lvl>
    <w:lvl w:ilvl="2" w:tplc="04190005" w:tentative="1">
      <w:start w:val="1"/>
      <w:numFmt w:val="bullet"/>
      <w:lvlText w:val=""/>
      <w:lvlJc w:val="left"/>
      <w:pPr>
        <w:ind w:left="2265" w:hanging="360"/>
      </w:pPr>
      <w:rPr>
        <w:rFonts w:ascii="Wingdings" w:hAnsi="Wingdings" w:hint="default"/>
      </w:rPr>
    </w:lvl>
    <w:lvl w:ilvl="3" w:tplc="04190001" w:tentative="1">
      <w:start w:val="1"/>
      <w:numFmt w:val="bullet"/>
      <w:lvlText w:val=""/>
      <w:lvlJc w:val="left"/>
      <w:pPr>
        <w:ind w:left="2985" w:hanging="360"/>
      </w:pPr>
      <w:rPr>
        <w:rFonts w:ascii="Symbol" w:hAnsi="Symbol" w:hint="default"/>
      </w:rPr>
    </w:lvl>
    <w:lvl w:ilvl="4" w:tplc="04190003" w:tentative="1">
      <w:start w:val="1"/>
      <w:numFmt w:val="bullet"/>
      <w:lvlText w:val="o"/>
      <w:lvlJc w:val="left"/>
      <w:pPr>
        <w:ind w:left="3705" w:hanging="360"/>
      </w:pPr>
      <w:rPr>
        <w:rFonts w:ascii="Courier New" w:hAnsi="Courier New" w:cs="Courier New" w:hint="default"/>
      </w:rPr>
    </w:lvl>
    <w:lvl w:ilvl="5" w:tplc="04190005" w:tentative="1">
      <w:start w:val="1"/>
      <w:numFmt w:val="bullet"/>
      <w:lvlText w:val=""/>
      <w:lvlJc w:val="left"/>
      <w:pPr>
        <w:ind w:left="4425" w:hanging="360"/>
      </w:pPr>
      <w:rPr>
        <w:rFonts w:ascii="Wingdings" w:hAnsi="Wingdings" w:hint="default"/>
      </w:rPr>
    </w:lvl>
    <w:lvl w:ilvl="6" w:tplc="04190001" w:tentative="1">
      <w:start w:val="1"/>
      <w:numFmt w:val="bullet"/>
      <w:lvlText w:val=""/>
      <w:lvlJc w:val="left"/>
      <w:pPr>
        <w:ind w:left="5145" w:hanging="360"/>
      </w:pPr>
      <w:rPr>
        <w:rFonts w:ascii="Symbol" w:hAnsi="Symbol" w:hint="default"/>
      </w:rPr>
    </w:lvl>
    <w:lvl w:ilvl="7" w:tplc="04190003" w:tentative="1">
      <w:start w:val="1"/>
      <w:numFmt w:val="bullet"/>
      <w:lvlText w:val="o"/>
      <w:lvlJc w:val="left"/>
      <w:pPr>
        <w:ind w:left="5865" w:hanging="360"/>
      </w:pPr>
      <w:rPr>
        <w:rFonts w:ascii="Courier New" w:hAnsi="Courier New" w:cs="Courier New" w:hint="default"/>
      </w:rPr>
    </w:lvl>
    <w:lvl w:ilvl="8" w:tplc="04190005" w:tentative="1">
      <w:start w:val="1"/>
      <w:numFmt w:val="bullet"/>
      <w:lvlText w:val=""/>
      <w:lvlJc w:val="left"/>
      <w:pPr>
        <w:ind w:left="6585" w:hanging="360"/>
      </w:pPr>
      <w:rPr>
        <w:rFonts w:ascii="Wingdings" w:hAnsi="Wingdings" w:hint="default"/>
      </w:rPr>
    </w:lvl>
  </w:abstractNum>
  <w:abstractNum w:abstractNumId="72">
    <w:nsid w:val="71DE14AB"/>
    <w:multiLevelType w:val="hybridMultilevel"/>
    <w:tmpl w:val="4E823B2A"/>
    <w:lvl w:ilvl="0" w:tplc="04190001">
      <w:start w:val="1"/>
      <w:numFmt w:val="bullet"/>
      <w:lvlText w:val=""/>
      <w:lvlJc w:val="left"/>
      <w:pPr>
        <w:ind w:left="720" w:hanging="360"/>
      </w:pPr>
      <w:rPr>
        <w:rFonts w:ascii="Symbol" w:hAnsi="Symbol"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770E2DDD"/>
    <w:multiLevelType w:val="hybridMultilevel"/>
    <w:tmpl w:val="8C10C4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77596161"/>
    <w:multiLevelType w:val="hybridMultilevel"/>
    <w:tmpl w:val="4ADE92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78FF0EF1"/>
    <w:multiLevelType w:val="hybridMultilevel"/>
    <w:tmpl w:val="BC6AAEE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79E9440E"/>
    <w:multiLevelType w:val="hybridMultilevel"/>
    <w:tmpl w:val="0A20ACE8"/>
    <w:lvl w:ilvl="0" w:tplc="04190013">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7C6B6CCD"/>
    <w:multiLevelType w:val="hybridMultilevel"/>
    <w:tmpl w:val="890405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7C6F0957"/>
    <w:multiLevelType w:val="hybridMultilevel"/>
    <w:tmpl w:val="255ED7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7D6851C2"/>
    <w:multiLevelType w:val="hybridMultilevel"/>
    <w:tmpl w:val="513AAD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53"/>
  </w:num>
  <w:num w:numId="3">
    <w:abstractNumId w:val="64"/>
  </w:num>
  <w:num w:numId="4">
    <w:abstractNumId w:val="25"/>
  </w:num>
  <w:num w:numId="5">
    <w:abstractNumId w:val="62"/>
  </w:num>
  <w:num w:numId="6">
    <w:abstractNumId w:val="49"/>
  </w:num>
  <w:num w:numId="7">
    <w:abstractNumId w:val="10"/>
  </w:num>
  <w:num w:numId="8">
    <w:abstractNumId w:val="15"/>
  </w:num>
  <w:num w:numId="9">
    <w:abstractNumId w:val="72"/>
  </w:num>
  <w:num w:numId="10">
    <w:abstractNumId w:val="67"/>
  </w:num>
  <w:num w:numId="11">
    <w:abstractNumId w:val="31"/>
  </w:num>
  <w:num w:numId="12">
    <w:abstractNumId w:val="75"/>
  </w:num>
  <w:num w:numId="13">
    <w:abstractNumId w:val="37"/>
  </w:num>
  <w:num w:numId="14">
    <w:abstractNumId w:val="13"/>
  </w:num>
  <w:num w:numId="15">
    <w:abstractNumId w:val="26"/>
  </w:num>
  <w:num w:numId="16">
    <w:abstractNumId w:val="18"/>
  </w:num>
  <w:num w:numId="17">
    <w:abstractNumId w:val="52"/>
  </w:num>
  <w:num w:numId="18">
    <w:abstractNumId w:val="11"/>
  </w:num>
  <w:num w:numId="19">
    <w:abstractNumId w:val="4"/>
  </w:num>
  <w:num w:numId="20">
    <w:abstractNumId w:val="20"/>
  </w:num>
  <w:num w:numId="21">
    <w:abstractNumId w:val="58"/>
  </w:num>
  <w:num w:numId="22">
    <w:abstractNumId w:val="8"/>
  </w:num>
  <w:num w:numId="23">
    <w:abstractNumId w:val="68"/>
  </w:num>
  <w:num w:numId="24">
    <w:abstractNumId w:val="0"/>
  </w:num>
  <w:num w:numId="25">
    <w:abstractNumId w:val="61"/>
  </w:num>
  <w:num w:numId="26">
    <w:abstractNumId w:val="57"/>
  </w:num>
  <w:num w:numId="27">
    <w:abstractNumId w:val="78"/>
  </w:num>
  <w:num w:numId="28">
    <w:abstractNumId w:val="73"/>
  </w:num>
  <w:num w:numId="29">
    <w:abstractNumId w:val="38"/>
  </w:num>
  <w:num w:numId="30">
    <w:abstractNumId w:val="48"/>
  </w:num>
  <w:num w:numId="31">
    <w:abstractNumId w:val="65"/>
  </w:num>
  <w:num w:numId="32">
    <w:abstractNumId w:val="29"/>
  </w:num>
  <w:num w:numId="33">
    <w:abstractNumId w:val="50"/>
  </w:num>
  <w:num w:numId="34">
    <w:abstractNumId w:val="60"/>
  </w:num>
  <w:num w:numId="35">
    <w:abstractNumId w:val="27"/>
  </w:num>
  <w:num w:numId="36">
    <w:abstractNumId w:val="22"/>
  </w:num>
  <w:num w:numId="37">
    <w:abstractNumId w:val="43"/>
  </w:num>
  <w:num w:numId="38">
    <w:abstractNumId w:val="6"/>
  </w:num>
  <w:num w:numId="39">
    <w:abstractNumId w:val="21"/>
  </w:num>
  <w:num w:numId="40">
    <w:abstractNumId w:val="5"/>
  </w:num>
  <w:num w:numId="41">
    <w:abstractNumId w:val="12"/>
  </w:num>
  <w:num w:numId="42">
    <w:abstractNumId w:val="3"/>
  </w:num>
  <w:num w:numId="43">
    <w:abstractNumId w:val="51"/>
  </w:num>
  <w:num w:numId="44">
    <w:abstractNumId w:val="56"/>
  </w:num>
  <w:num w:numId="45">
    <w:abstractNumId w:val="17"/>
  </w:num>
  <w:num w:numId="46">
    <w:abstractNumId w:val="36"/>
  </w:num>
  <w:num w:numId="47">
    <w:abstractNumId w:val="40"/>
  </w:num>
  <w:num w:numId="48">
    <w:abstractNumId w:val="9"/>
  </w:num>
  <w:num w:numId="49">
    <w:abstractNumId w:val="1"/>
  </w:num>
  <w:num w:numId="50">
    <w:abstractNumId w:val="23"/>
  </w:num>
  <w:num w:numId="51">
    <w:abstractNumId w:val="45"/>
  </w:num>
  <w:num w:numId="52">
    <w:abstractNumId w:val="63"/>
  </w:num>
  <w:num w:numId="53">
    <w:abstractNumId w:val="47"/>
  </w:num>
  <w:num w:numId="54">
    <w:abstractNumId w:val="34"/>
  </w:num>
  <w:num w:numId="55">
    <w:abstractNumId w:val="33"/>
  </w:num>
  <w:num w:numId="56">
    <w:abstractNumId w:val="71"/>
  </w:num>
  <w:num w:numId="57">
    <w:abstractNumId w:val="77"/>
  </w:num>
  <w:num w:numId="58">
    <w:abstractNumId w:val="35"/>
  </w:num>
  <w:num w:numId="59">
    <w:abstractNumId w:val="54"/>
  </w:num>
  <w:num w:numId="6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0"/>
  </w:num>
  <w:num w:numId="62">
    <w:abstractNumId w:val="19"/>
  </w:num>
  <w:num w:numId="63">
    <w:abstractNumId w:val="44"/>
  </w:num>
  <w:num w:numId="64">
    <w:abstractNumId w:val="41"/>
  </w:num>
  <w:num w:numId="65">
    <w:abstractNumId w:val="39"/>
  </w:num>
  <w:num w:numId="66">
    <w:abstractNumId w:val="55"/>
  </w:num>
  <w:num w:numId="67">
    <w:abstractNumId w:val="7"/>
  </w:num>
  <w:num w:numId="68">
    <w:abstractNumId w:val="24"/>
  </w:num>
  <w:num w:numId="69">
    <w:abstractNumId w:val="2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9"/>
  </w:num>
  <w:num w:numId="71">
    <w:abstractNumId w:val="2"/>
  </w:num>
  <w:num w:numId="72">
    <w:abstractNumId w:val="32"/>
  </w:num>
  <w:num w:numId="73">
    <w:abstractNumId w:val="69"/>
  </w:num>
  <w:num w:numId="74">
    <w:abstractNumId w:val="79"/>
  </w:num>
  <w:num w:numId="75">
    <w:abstractNumId w:val="66"/>
  </w:num>
  <w:num w:numId="76">
    <w:abstractNumId w:val="16"/>
  </w:num>
  <w:num w:numId="77">
    <w:abstractNumId w:val="14"/>
  </w:num>
  <w:num w:numId="78">
    <w:abstractNumId w:val="74"/>
  </w:num>
  <w:num w:numId="79">
    <w:abstractNumId w:val="76"/>
  </w:num>
  <w:num w:numId="80">
    <w:abstractNumId w:val="46"/>
  </w:num>
  <w:num w:numId="81">
    <w:abstractNumId w:val="16"/>
  </w:num>
  <w:num w:numId="82">
    <w:abstractNumId w:val="16"/>
  </w:num>
  <w:num w:numId="83">
    <w:abstractNumId w:val="16"/>
  </w:num>
  <w:num w:numId="84">
    <w:abstractNumId w:val="16"/>
  </w:num>
  <w:num w:numId="85">
    <w:abstractNumId w:val="16"/>
  </w:num>
  <w:num w:numId="86">
    <w:abstractNumId w:val="16"/>
  </w:num>
  <w:num w:numId="87">
    <w:abstractNumId w:val="70"/>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666E"/>
    <w:rsid w:val="00001930"/>
    <w:rsid w:val="00001EB3"/>
    <w:rsid w:val="00026808"/>
    <w:rsid w:val="000405B5"/>
    <w:rsid w:val="00043CBC"/>
    <w:rsid w:val="00043D8E"/>
    <w:rsid w:val="00051E51"/>
    <w:rsid w:val="0006364F"/>
    <w:rsid w:val="000A024A"/>
    <w:rsid w:val="000A35AB"/>
    <w:rsid w:val="000A39E2"/>
    <w:rsid w:val="000A6A97"/>
    <w:rsid w:val="000B5241"/>
    <w:rsid w:val="000B6DCF"/>
    <w:rsid w:val="000C0FBF"/>
    <w:rsid w:val="000D2CA2"/>
    <w:rsid w:val="000D7D02"/>
    <w:rsid w:val="000D7E39"/>
    <w:rsid w:val="000E1464"/>
    <w:rsid w:val="000E5726"/>
    <w:rsid w:val="00105674"/>
    <w:rsid w:val="001116B1"/>
    <w:rsid w:val="001152DC"/>
    <w:rsid w:val="00124751"/>
    <w:rsid w:val="00124D8C"/>
    <w:rsid w:val="0014402B"/>
    <w:rsid w:val="00153108"/>
    <w:rsid w:val="00156952"/>
    <w:rsid w:val="00160BAF"/>
    <w:rsid w:val="00165283"/>
    <w:rsid w:val="00165BC9"/>
    <w:rsid w:val="00182BAB"/>
    <w:rsid w:val="00192ABC"/>
    <w:rsid w:val="0019391F"/>
    <w:rsid w:val="00194D9C"/>
    <w:rsid w:val="001955D4"/>
    <w:rsid w:val="001B69A7"/>
    <w:rsid w:val="001B7F10"/>
    <w:rsid w:val="001C0812"/>
    <w:rsid w:val="001C3546"/>
    <w:rsid w:val="001D5F11"/>
    <w:rsid w:val="001D7238"/>
    <w:rsid w:val="001F5162"/>
    <w:rsid w:val="001F6C00"/>
    <w:rsid w:val="001F6DC6"/>
    <w:rsid w:val="001F720B"/>
    <w:rsid w:val="0020113A"/>
    <w:rsid w:val="00206C6C"/>
    <w:rsid w:val="002117C1"/>
    <w:rsid w:val="00233948"/>
    <w:rsid w:val="00237E70"/>
    <w:rsid w:val="00245230"/>
    <w:rsid w:val="00245540"/>
    <w:rsid w:val="00254FDE"/>
    <w:rsid w:val="00256179"/>
    <w:rsid w:val="0028653C"/>
    <w:rsid w:val="00294884"/>
    <w:rsid w:val="002A0A81"/>
    <w:rsid w:val="002A3D45"/>
    <w:rsid w:val="002D30B7"/>
    <w:rsid w:val="002D4663"/>
    <w:rsid w:val="002D5D92"/>
    <w:rsid w:val="002E6C6D"/>
    <w:rsid w:val="002F5B31"/>
    <w:rsid w:val="00312307"/>
    <w:rsid w:val="00312E24"/>
    <w:rsid w:val="00324C40"/>
    <w:rsid w:val="00332A19"/>
    <w:rsid w:val="00334021"/>
    <w:rsid w:val="003344C1"/>
    <w:rsid w:val="00336316"/>
    <w:rsid w:val="00340406"/>
    <w:rsid w:val="00340E24"/>
    <w:rsid w:val="00343917"/>
    <w:rsid w:val="003643E9"/>
    <w:rsid w:val="00364B8D"/>
    <w:rsid w:val="0036706D"/>
    <w:rsid w:val="00383E88"/>
    <w:rsid w:val="003861F1"/>
    <w:rsid w:val="003A0C54"/>
    <w:rsid w:val="003A17CD"/>
    <w:rsid w:val="003D46A0"/>
    <w:rsid w:val="003D5F8A"/>
    <w:rsid w:val="003E7058"/>
    <w:rsid w:val="003F6C0A"/>
    <w:rsid w:val="003F720A"/>
    <w:rsid w:val="00405B02"/>
    <w:rsid w:val="0041526C"/>
    <w:rsid w:val="00416644"/>
    <w:rsid w:val="00424653"/>
    <w:rsid w:val="0044798C"/>
    <w:rsid w:val="0045149B"/>
    <w:rsid w:val="0046057A"/>
    <w:rsid w:val="004631BA"/>
    <w:rsid w:val="00464698"/>
    <w:rsid w:val="00464753"/>
    <w:rsid w:val="004673D0"/>
    <w:rsid w:val="00470135"/>
    <w:rsid w:val="004750EA"/>
    <w:rsid w:val="00493320"/>
    <w:rsid w:val="004A14F7"/>
    <w:rsid w:val="004A3B8E"/>
    <w:rsid w:val="004B62F4"/>
    <w:rsid w:val="004C015A"/>
    <w:rsid w:val="004C21CC"/>
    <w:rsid w:val="004C390C"/>
    <w:rsid w:val="004C418D"/>
    <w:rsid w:val="004C7520"/>
    <w:rsid w:val="004D246E"/>
    <w:rsid w:val="004D3E91"/>
    <w:rsid w:val="004D5651"/>
    <w:rsid w:val="004E0836"/>
    <w:rsid w:val="004E7A4E"/>
    <w:rsid w:val="004F30C8"/>
    <w:rsid w:val="004F736F"/>
    <w:rsid w:val="005050B6"/>
    <w:rsid w:val="00506189"/>
    <w:rsid w:val="00512839"/>
    <w:rsid w:val="0051456A"/>
    <w:rsid w:val="00524B0C"/>
    <w:rsid w:val="005312E4"/>
    <w:rsid w:val="0056311D"/>
    <w:rsid w:val="005666CC"/>
    <w:rsid w:val="00574A55"/>
    <w:rsid w:val="00574E28"/>
    <w:rsid w:val="0057567B"/>
    <w:rsid w:val="00577437"/>
    <w:rsid w:val="00582BEC"/>
    <w:rsid w:val="00592C8F"/>
    <w:rsid w:val="005956A2"/>
    <w:rsid w:val="00596A32"/>
    <w:rsid w:val="00597EC7"/>
    <w:rsid w:val="005A132F"/>
    <w:rsid w:val="005A59BC"/>
    <w:rsid w:val="005B093B"/>
    <w:rsid w:val="005B0BAC"/>
    <w:rsid w:val="005C1884"/>
    <w:rsid w:val="005C1E5A"/>
    <w:rsid w:val="005C5479"/>
    <w:rsid w:val="005D3720"/>
    <w:rsid w:val="005E0ED8"/>
    <w:rsid w:val="005E2B0A"/>
    <w:rsid w:val="005F208C"/>
    <w:rsid w:val="005F5956"/>
    <w:rsid w:val="00600206"/>
    <w:rsid w:val="0061676F"/>
    <w:rsid w:val="00620412"/>
    <w:rsid w:val="00621A08"/>
    <w:rsid w:val="00625AA2"/>
    <w:rsid w:val="00631614"/>
    <w:rsid w:val="006335CD"/>
    <w:rsid w:val="00633A6C"/>
    <w:rsid w:val="006537D5"/>
    <w:rsid w:val="00654B8A"/>
    <w:rsid w:val="006558B2"/>
    <w:rsid w:val="006637F9"/>
    <w:rsid w:val="00664306"/>
    <w:rsid w:val="00666EF4"/>
    <w:rsid w:val="00681670"/>
    <w:rsid w:val="00690E7E"/>
    <w:rsid w:val="00692A00"/>
    <w:rsid w:val="00697856"/>
    <w:rsid w:val="006A412E"/>
    <w:rsid w:val="006B04B3"/>
    <w:rsid w:val="006B4CEA"/>
    <w:rsid w:val="006C1819"/>
    <w:rsid w:val="006C78FF"/>
    <w:rsid w:val="006D3937"/>
    <w:rsid w:val="006E29FA"/>
    <w:rsid w:val="006E55C9"/>
    <w:rsid w:val="006F5981"/>
    <w:rsid w:val="006F6AEC"/>
    <w:rsid w:val="0070490A"/>
    <w:rsid w:val="00710987"/>
    <w:rsid w:val="007326B2"/>
    <w:rsid w:val="00735291"/>
    <w:rsid w:val="007366DA"/>
    <w:rsid w:val="00742AC7"/>
    <w:rsid w:val="00752404"/>
    <w:rsid w:val="00756A50"/>
    <w:rsid w:val="00756AC9"/>
    <w:rsid w:val="00764AA1"/>
    <w:rsid w:val="00764C1C"/>
    <w:rsid w:val="00771297"/>
    <w:rsid w:val="00772F76"/>
    <w:rsid w:val="00775CD8"/>
    <w:rsid w:val="0077686F"/>
    <w:rsid w:val="00780122"/>
    <w:rsid w:val="0078735F"/>
    <w:rsid w:val="007937BE"/>
    <w:rsid w:val="007951D3"/>
    <w:rsid w:val="007A2DF9"/>
    <w:rsid w:val="007A3B24"/>
    <w:rsid w:val="007B036F"/>
    <w:rsid w:val="007B10BB"/>
    <w:rsid w:val="007B4A0E"/>
    <w:rsid w:val="007B5E3C"/>
    <w:rsid w:val="007C666E"/>
    <w:rsid w:val="007E720B"/>
    <w:rsid w:val="007F1B99"/>
    <w:rsid w:val="007F2D07"/>
    <w:rsid w:val="00802DCB"/>
    <w:rsid w:val="00802EAB"/>
    <w:rsid w:val="00803529"/>
    <w:rsid w:val="00834FDD"/>
    <w:rsid w:val="00842135"/>
    <w:rsid w:val="00842CD2"/>
    <w:rsid w:val="00842D50"/>
    <w:rsid w:val="00846478"/>
    <w:rsid w:val="00855CCA"/>
    <w:rsid w:val="008568C1"/>
    <w:rsid w:val="0085769C"/>
    <w:rsid w:val="008600ED"/>
    <w:rsid w:val="00863FF6"/>
    <w:rsid w:val="00866625"/>
    <w:rsid w:val="00873CB4"/>
    <w:rsid w:val="00876CE0"/>
    <w:rsid w:val="00880DF3"/>
    <w:rsid w:val="00882F73"/>
    <w:rsid w:val="00885133"/>
    <w:rsid w:val="008945EE"/>
    <w:rsid w:val="008A6773"/>
    <w:rsid w:val="008B2C43"/>
    <w:rsid w:val="008B4B42"/>
    <w:rsid w:val="008B6C1E"/>
    <w:rsid w:val="008C1076"/>
    <w:rsid w:val="008C34F8"/>
    <w:rsid w:val="008C5FD5"/>
    <w:rsid w:val="008C6E0E"/>
    <w:rsid w:val="008D3081"/>
    <w:rsid w:val="008F62CB"/>
    <w:rsid w:val="008F6AEF"/>
    <w:rsid w:val="0090300E"/>
    <w:rsid w:val="00922FA2"/>
    <w:rsid w:val="009306A5"/>
    <w:rsid w:val="00930E83"/>
    <w:rsid w:val="0093647C"/>
    <w:rsid w:val="0093679D"/>
    <w:rsid w:val="0094408E"/>
    <w:rsid w:val="00955C03"/>
    <w:rsid w:val="00966686"/>
    <w:rsid w:val="0097332B"/>
    <w:rsid w:val="00973704"/>
    <w:rsid w:val="00976582"/>
    <w:rsid w:val="00977DBD"/>
    <w:rsid w:val="00980643"/>
    <w:rsid w:val="0099123B"/>
    <w:rsid w:val="009968ED"/>
    <w:rsid w:val="009A08D6"/>
    <w:rsid w:val="009A0D41"/>
    <w:rsid w:val="009A7074"/>
    <w:rsid w:val="009B5B39"/>
    <w:rsid w:val="009B6AC3"/>
    <w:rsid w:val="009C3293"/>
    <w:rsid w:val="009D5759"/>
    <w:rsid w:val="009D6B76"/>
    <w:rsid w:val="009E74EF"/>
    <w:rsid w:val="00A018F0"/>
    <w:rsid w:val="00A04D44"/>
    <w:rsid w:val="00A06D52"/>
    <w:rsid w:val="00A16AFF"/>
    <w:rsid w:val="00A232D2"/>
    <w:rsid w:val="00A245AA"/>
    <w:rsid w:val="00A3582B"/>
    <w:rsid w:val="00A37B55"/>
    <w:rsid w:val="00A52161"/>
    <w:rsid w:val="00A5586A"/>
    <w:rsid w:val="00A56494"/>
    <w:rsid w:val="00A6441D"/>
    <w:rsid w:val="00A73C97"/>
    <w:rsid w:val="00A80352"/>
    <w:rsid w:val="00A81C80"/>
    <w:rsid w:val="00AB5118"/>
    <w:rsid w:val="00AB6D90"/>
    <w:rsid w:val="00AC6B2D"/>
    <w:rsid w:val="00AD15E0"/>
    <w:rsid w:val="00AD2B96"/>
    <w:rsid w:val="00AD4337"/>
    <w:rsid w:val="00AD4E26"/>
    <w:rsid w:val="00AE0896"/>
    <w:rsid w:val="00AE543A"/>
    <w:rsid w:val="00AE7CBF"/>
    <w:rsid w:val="00AF0AC0"/>
    <w:rsid w:val="00AF1CF9"/>
    <w:rsid w:val="00B019BB"/>
    <w:rsid w:val="00B03133"/>
    <w:rsid w:val="00B03305"/>
    <w:rsid w:val="00B04D15"/>
    <w:rsid w:val="00B07D14"/>
    <w:rsid w:val="00B14B09"/>
    <w:rsid w:val="00B16882"/>
    <w:rsid w:val="00B20B22"/>
    <w:rsid w:val="00B25792"/>
    <w:rsid w:val="00B34B5C"/>
    <w:rsid w:val="00B37D3E"/>
    <w:rsid w:val="00B51772"/>
    <w:rsid w:val="00B54290"/>
    <w:rsid w:val="00B550BE"/>
    <w:rsid w:val="00B66315"/>
    <w:rsid w:val="00B82135"/>
    <w:rsid w:val="00B86EA3"/>
    <w:rsid w:val="00B93DA1"/>
    <w:rsid w:val="00BA3995"/>
    <w:rsid w:val="00BB6058"/>
    <w:rsid w:val="00BD6B66"/>
    <w:rsid w:val="00BD7B1C"/>
    <w:rsid w:val="00BE570D"/>
    <w:rsid w:val="00BE7FB9"/>
    <w:rsid w:val="00BF0916"/>
    <w:rsid w:val="00BF257D"/>
    <w:rsid w:val="00BF4B7F"/>
    <w:rsid w:val="00C0416C"/>
    <w:rsid w:val="00C06D03"/>
    <w:rsid w:val="00C31AE4"/>
    <w:rsid w:val="00C342AB"/>
    <w:rsid w:val="00C35B2D"/>
    <w:rsid w:val="00C3608E"/>
    <w:rsid w:val="00C3611C"/>
    <w:rsid w:val="00C36187"/>
    <w:rsid w:val="00C40CBD"/>
    <w:rsid w:val="00C42CC6"/>
    <w:rsid w:val="00C47FCB"/>
    <w:rsid w:val="00C5228D"/>
    <w:rsid w:val="00C54D7A"/>
    <w:rsid w:val="00C65D18"/>
    <w:rsid w:val="00C66FDE"/>
    <w:rsid w:val="00C84A79"/>
    <w:rsid w:val="00CA1A68"/>
    <w:rsid w:val="00CA1C86"/>
    <w:rsid w:val="00CB0F3F"/>
    <w:rsid w:val="00CB6246"/>
    <w:rsid w:val="00CC59CE"/>
    <w:rsid w:val="00CD10DA"/>
    <w:rsid w:val="00CD13E4"/>
    <w:rsid w:val="00CD152A"/>
    <w:rsid w:val="00CD19CC"/>
    <w:rsid w:val="00CE14B9"/>
    <w:rsid w:val="00CE3880"/>
    <w:rsid w:val="00CE4446"/>
    <w:rsid w:val="00CF25CB"/>
    <w:rsid w:val="00D047F7"/>
    <w:rsid w:val="00D20C9A"/>
    <w:rsid w:val="00D41062"/>
    <w:rsid w:val="00D44C08"/>
    <w:rsid w:val="00D531CB"/>
    <w:rsid w:val="00D62AA0"/>
    <w:rsid w:val="00D63E24"/>
    <w:rsid w:val="00D64792"/>
    <w:rsid w:val="00D66892"/>
    <w:rsid w:val="00D71263"/>
    <w:rsid w:val="00D777F6"/>
    <w:rsid w:val="00D82E17"/>
    <w:rsid w:val="00D87F5B"/>
    <w:rsid w:val="00D905E1"/>
    <w:rsid w:val="00D93848"/>
    <w:rsid w:val="00DB7DB6"/>
    <w:rsid w:val="00DD6CB3"/>
    <w:rsid w:val="00DD6CEE"/>
    <w:rsid w:val="00DE515B"/>
    <w:rsid w:val="00DE5216"/>
    <w:rsid w:val="00DE74ED"/>
    <w:rsid w:val="00DF32DD"/>
    <w:rsid w:val="00DF5351"/>
    <w:rsid w:val="00E0286D"/>
    <w:rsid w:val="00E02AC0"/>
    <w:rsid w:val="00E03AE0"/>
    <w:rsid w:val="00E07999"/>
    <w:rsid w:val="00E12C2F"/>
    <w:rsid w:val="00E14D8C"/>
    <w:rsid w:val="00E24386"/>
    <w:rsid w:val="00E373ED"/>
    <w:rsid w:val="00E40C16"/>
    <w:rsid w:val="00E50426"/>
    <w:rsid w:val="00E510B2"/>
    <w:rsid w:val="00E659E2"/>
    <w:rsid w:val="00E757F2"/>
    <w:rsid w:val="00E808B5"/>
    <w:rsid w:val="00E83DD8"/>
    <w:rsid w:val="00E967EB"/>
    <w:rsid w:val="00EA4B08"/>
    <w:rsid w:val="00EA6083"/>
    <w:rsid w:val="00EB1D2A"/>
    <w:rsid w:val="00EB5369"/>
    <w:rsid w:val="00EB7D35"/>
    <w:rsid w:val="00ED2701"/>
    <w:rsid w:val="00ED6820"/>
    <w:rsid w:val="00ED7621"/>
    <w:rsid w:val="00EE0140"/>
    <w:rsid w:val="00EE16D9"/>
    <w:rsid w:val="00EF058C"/>
    <w:rsid w:val="00EF7D41"/>
    <w:rsid w:val="00F06576"/>
    <w:rsid w:val="00F107A0"/>
    <w:rsid w:val="00F12BD1"/>
    <w:rsid w:val="00F27A51"/>
    <w:rsid w:val="00F3014A"/>
    <w:rsid w:val="00F71E88"/>
    <w:rsid w:val="00F76FAB"/>
    <w:rsid w:val="00F91E71"/>
    <w:rsid w:val="00F951E0"/>
    <w:rsid w:val="00FA220A"/>
    <w:rsid w:val="00FC07CD"/>
    <w:rsid w:val="00FC0BC7"/>
    <w:rsid w:val="00FD11B9"/>
    <w:rsid w:val="00FD3E91"/>
    <w:rsid w:val="00FE2457"/>
    <w:rsid w:val="00FE6E04"/>
    <w:rsid w:val="00FF2B31"/>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05AF7A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543A"/>
    <w:rPr>
      <w:sz w:val="20"/>
      <w:szCs w:val="20"/>
    </w:rPr>
  </w:style>
  <w:style w:type="paragraph" w:styleId="10">
    <w:name w:val="heading 1"/>
    <w:basedOn w:val="a"/>
    <w:next w:val="a"/>
    <w:link w:val="11"/>
    <w:uiPriority w:val="9"/>
    <w:qFormat/>
    <w:rsid w:val="00001EB3"/>
    <w:pPr>
      <w:numPr>
        <w:numId w:val="76"/>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rFonts w:asciiTheme="majorHAnsi" w:hAnsiTheme="majorHAnsi"/>
      <w:b/>
      <w:bCs/>
      <w:caps/>
      <w:color w:val="FFFFFF" w:themeColor="background1"/>
      <w:spacing w:val="15"/>
      <w:sz w:val="22"/>
      <w:szCs w:val="22"/>
    </w:rPr>
  </w:style>
  <w:style w:type="paragraph" w:styleId="2">
    <w:name w:val="heading 2"/>
    <w:basedOn w:val="a"/>
    <w:next w:val="a"/>
    <w:link w:val="20"/>
    <w:uiPriority w:val="9"/>
    <w:unhideWhenUsed/>
    <w:qFormat/>
    <w:rsid w:val="00803529"/>
    <w:pPr>
      <w:numPr>
        <w:ilvl w:val="1"/>
        <w:numId w:val="76"/>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40" w:after="0"/>
      <w:outlineLvl w:val="1"/>
    </w:pPr>
    <w:rPr>
      <w:rFonts w:asciiTheme="majorHAnsi" w:hAnsiTheme="majorHAnsi"/>
      <w:caps/>
      <w:spacing w:val="15"/>
      <w:szCs w:val="22"/>
    </w:rPr>
  </w:style>
  <w:style w:type="paragraph" w:styleId="3">
    <w:name w:val="heading 3"/>
    <w:basedOn w:val="a"/>
    <w:next w:val="a"/>
    <w:link w:val="30"/>
    <w:uiPriority w:val="9"/>
    <w:unhideWhenUsed/>
    <w:qFormat/>
    <w:rsid w:val="00AE543A"/>
    <w:pPr>
      <w:numPr>
        <w:ilvl w:val="2"/>
        <w:numId w:val="76"/>
      </w:num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4">
    <w:name w:val="heading 4"/>
    <w:basedOn w:val="a"/>
    <w:next w:val="a"/>
    <w:link w:val="40"/>
    <w:uiPriority w:val="9"/>
    <w:unhideWhenUsed/>
    <w:qFormat/>
    <w:rsid w:val="00E808B5"/>
    <w:pPr>
      <w:numPr>
        <w:ilvl w:val="3"/>
        <w:numId w:val="76"/>
      </w:num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5">
    <w:name w:val="heading 5"/>
    <w:basedOn w:val="a"/>
    <w:next w:val="a"/>
    <w:link w:val="50"/>
    <w:uiPriority w:val="9"/>
    <w:semiHidden/>
    <w:unhideWhenUsed/>
    <w:qFormat/>
    <w:rsid w:val="00AE543A"/>
    <w:pPr>
      <w:numPr>
        <w:ilvl w:val="4"/>
        <w:numId w:val="76"/>
      </w:numPr>
      <w:pBdr>
        <w:bottom w:val="single" w:sz="6" w:space="1" w:color="4F81BD" w:themeColor="accent1"/>
      </w:pBdr>
      <w:spacing w:before="300" w:after="0"/>
      <w:outlineLvl w:val="4"/>
    </w:pPr>
    <w:rPr>
      <w:caps/>
      <w:color w:val="365F91" w:themeColor="accent1" w:themeShade="BF"/>
      <w:spacing w:val="10"/>
      <w:sz w:val="22"/>
      <w:szCs w:val="22"/>
    </w:rPr>
  </w:style>
  <w:style w:type="paragraph" w:styleId="6">
    <w:name w:val="heading 6"/>
    <w:basedOn w:val="a"/>
    <w:next w:val="a"/>
    <w:link w:val="60"/>
    <w:uiPriority w:val="9"/>
    <w:semiHidden/>
    <w:unhideWhenUsed/>
    <w:qFormat/>
    <w:rsid w:val="00AE543A"/>
    <w:pPr>
      <w:numPr>
        <w:ilvl w:val="5"/>
        <w:numId w:val="76"/>
      </w:numPr>
      <w:pBdr>
        <w:bottom w:val="dotted" w:sz="6" w:space="1" w:color="4F81BD" w:themeColor="accent1"/>
      </w:pBdr>
      <w:spacing w:before="300" w:after="0"/>
      <w:outlineLvl w:val="5"/>
    </w:pPr>
    <w:rPr>
      <w:caps/>
      <w:color w:val="365F91" w:themeColor="accent1" w:themeShade="BF"/>
      <w:spacing w:val="10"/>
      <w:sz w:val="22"/>
      <w:szCs w:val="22"/>
    </w:rPr>
  </w:style>
  <w:style w:type="paragraph" w:styleId="7">
    <w:name w:val="heading 7"/>
    <w:basedOn w:val="a"/>
    <w:next w:val="a"/>
    <w:link w:val="70"/>
    <w:uiPriority w:val="9"/>
    <w:semiHidden/>
    <w:unhideWhenUsed/>
    <w:qFormat/>
    <w:rsid w:val="00AE543A"/>
    <w:pPr>
      <w:numPr>
        <w:ilvl w:val="6"/>
        <w:numId w:val="76"/>
      </w:numPr>
      <w:spacing w:before="300" w:after="0"/>
      <w:outlineLvl w:val="6"/>
    </w:pPr>
    <w:rPr>
      <w:caps/>
      <w:color w:val="365F91" w:themeColor="accent1" w:themeShade="BF"/>
      <w:spacing w:val="10"/>
      <w:sz w:val="22"/>
      <w:szCs w:val="22"/>
    </w:rPr>
  </w:style>
  <w:style w:type="paragraph" w:styleId="8">
    <w:name w:val="heading 8"/>
    <w:basedOn w:val="a"/>
    <w:next w:val="a"/>
    <w:link w:val="80"/>
    <w:uiPriority w:val="9"/>
    <w:semiHidden/>
    <w:unhideWhenUsed/>
    <w:qFormat/>
    <w:rsid w:val="00AE543A"/>
    <w:pPr>
      <w:numPr>
        <w:ilvl w:val="7"/>
        <w:numId w:val="76"/>
      </w:numPr>
      <w:spacing w:before="300" w:after="0"/>
      <w:outlineLvl w:val="7"/>
    </w:pPr>
    <w:rPr>
      <w:caps/>
      <w:spacing w:val="10"/>
      <w:sz w:val="18"/>
      <w:szCs w:val="18"/>
    </w:rPr>
  </w:style>
  <w:style w:type="paragraph" w:styleId="9">
    <w:name w:val="heading 9"/>
    <w:basedOn w:val="a"/>
    <w:next w:val="a"/>
    <w:link w:val="90"/>
    <w:uiPriority w:val="9"/>
    <w:semiHidden/>
    <w:unhideWhenUsed/>
    <w:qFormat/>
    <w:rsid w:val="00AE543A"/>
    <w:pPr>
      <w:numPr>
        <w:ilvl w:val="8"/>
        <w:numId w:val="76"/>
      </w:numPr>
      <w:spacing w:before="300" w:after="0"/>
      <w:outlineLvl w:val="8"/>
    </w:pPr>
    <w:rPr>
      <w:i/>
      <w:caps/>
      <w:spacing w:val="10"/>
      <w:sz w:val="18"/>
      <w:szCs w:val="1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basedOn w:val="a"/>
    <w:link w:val="a4"/>
    <w:uiPriority w:val="1"/>
    <w:qFormat/>
    <w:rsid w:val="00AE543A"/>
    <w:pPr>
      <w:spacing w:before="0" w:after="0" w:line="240" w:lineRule="auto"/>
    </w:pPr>
  </w:style>
  <w:style w:type="character" w:customStyle="1" w:styleId="a4">
    <w:name w:val="Без интервала Знак"/>
    <w:basedOn w:val="a0"/>
    <w:link w:val="a3"/>
    <w:uiPriority w:val="1"/>
    <w:rsid w:val="00AE543A"/>
    <w:rPr>
      <w:sz w:val="20"/>
      <w:szCs w:val="20"/>
    </w:rPr>
  </w:style>
  <w:style w:type="paragraph" w:styleId="a5">
    <w:name w:val="Balloon Text"/>
    <w:basedOn w:val="a"/>
    <w:link w:val="a6"/>
    <w:uiPriority w:val="99"/>
    <w:semiHidden/>
    <w:unhideWhenUsed/>
    <w:rsid w:val="007C666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C666E"/>
    <w:rPr>
      <w:rFonts w:ascii="Tahoma" w:hAnsi="Tahoma" w:cs="Tahoma"/>
      <w:sz w:val="16"/>
      <w:szCs w:val="16"/>
    </w:rPr>
  </w:style>
  <w:style w:type="table" w:styleId="a7">
    <w:name w:val="Table Grid"/>
    <w:basedOn w:val="a1"/>
    <w:uiPriority w:val="59"/>
    <w:rsid w:val="007C666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1">
    <w:name w:val="Заголовок 1 Знак"/>
    <w:basedOn w:val="a0"/>
    <w:link w:val="10"/>
    <w:uiPriority w:val="9"/>
    <w:rsid w:val="00001EB3"/>
    <w:rPr>
      <w:rFonts w:asciiTheme="majorHAnsi" w:hAnsiTheme="majorHAnsi"/>
      <w:b/>
      <w:bCs/>
      <w:caps/>
      <w:color w:val="FFFFFF" w:themeColor="background1"/>
      <w:spacing w:val="15"/>
      <w:shd w:val="clear" w:color="auto" w:fill="4F81BD" w:themeFill="accent1"/>
    </w:rPr>
  </w:style>
  <w:style w:type="character" w:customStyle="1" w:styleId="20">
    <w:name w:val="Заголовок 2 Знак"/>
    <w:basedOn w:val="a0"/>
    <w:link w:val="2"/>
    <w:uiPriority w:val="9"/>
    <w:rsid w:val="00803529"/>
    <w:rPr>
      <w:rFonts w:asciiTheme="majorHAnsi" w:hAnsiTheme="majorHAnsi"/>
      <w:caps/>
      <w:spacing w:val="15"/>
      <w:sz w:val="20"/>
      <w:shd w:val="clear" w:color="auto" w:fill="DBE5F1" w:themeFill="accent1" w:themeFillTint="33"/>
    </w:rPr>
  </w:style>
  <w:style w:type="character" w:customStyle="1" w:styleId="30">
    <w:name w:val="Заголовок 3 Знак"/>
    <w:basedOn w:val="a0"/>
    <w:link w:val="3"/>
    <w:uiPriority w:val="9"/>
    <w:rsid w:val="00AE543A"/>
    <w:rPr>
      <w:caps/>
      <w:color w:val="243F60" w:themeColor="accent1" w:themeShade="7F"/>
      <w:spacing w:val="15"/>
    </w:rPr>
  </w:style>
  <w:style w:type="character" w:customStyle="1" w:styleId="40">
    <w:name w:val="Заголовок 4 Знак"/>
    <w:basedOn w:val="a0"/>
    <w:link w:val="4"/>
    <w:uiPriority w:val="9"/>
    <w:rsid w:val="00E808B5"/>
    <w:rPr>
      <w:caps/>
      <w:color w:val="365F91" w:themeColor="accent1" w:themeShade="BF"/>
      <w:spacing w:val="10"/>
    </w:rPr>
  </w:style>
  <w:style w:type="character" w:customStyle="1" w:styleId="50">
    <w:name w:val="Заголовок 5 Знак"/>
    <w:basedOn w:val="a0"/>
    <w:link w:val="5"/>
    <w:uiPriority w:val="9"/>
    <w:semiHidden/>
    <w:rsid w:val="00AE543A"/>
    <w:rPr>
      <w:caps/>
      <w:color w:val="365F91" w:themeColor="accent1" w:themeShade="BF"/>
      <w:spacing w:val="10"/>
    </w:rPr>
  </w:style>
  <w:style w:type="character" w:customStyle="1" w:styleId="60">
    <w:name w:val="Заголовок 6 Знак"/>
    <w:basedOn w:val="a0"/>
    <w:link w:val="6"/>
    <w:uiPriority w:val="9"/>
    <w:semiHidden/>
    <w:rsid w:val="00AE543A"/>
    <w:rPr>
      <w:caps/>
      <w:color w:val="365F91" w:themeColor="accent1" w:themeShade="BF"/>
      <w:spacing w:val="10"/>
    </w:rPr>
  </w:style>
  <w:style w:type="character" w:customStyle="1" w:styleId="70">
    <w:name w:val="Заголовок 7 Знак"/>
    <w:basedOn w:val="a0"/>
    <w:link w:val="7"/>
    <w:uiPriority w:val="9"/>
    <w:semiHidden/>
    <w:rsid w:val="00AE543A"/>
    <w:rPr>
      <w:caps/>
      <w:color w:val="365F91" w:themeColor="accent1" w:themeShade="BF"/>
      <w:spacing w:val="10"/>
    </w:rPr>
  </w:style>
  <w:style w:type="character" w:customStyle="1" w:styleId="80">
    <w:name w:val="Заголовок 8 Знак"/>
    <w:basedOn w:val="a0"/>
    <w:link w:val="8"/>
    <w:uiPriority w:val="9"/>
    <w:semiHidden/>
    <w:rsid w:val="00AE543A"/>
    <w:rPr>
      <w:caps/>
      <w:spacing w:val="10"/>
      <w:sz w:val="18"/>
      <w:szCs w:val="18"/>
    </w:rPr>
  </w:style>
  <w:style w:type="character" w:customStyle="1" w:styleId="90">
    <w:name w:val="Заголовок 9 Знак"/>
    <w:basedOn w:val="a0"/>
    <w:link w:val="9"/>
    <w:uiPriority w:val="9"/>
    <w:semiHidden/>
    <w:rsid w:val="00AE543A"/>
    <w:rPr>
      <w:i/>
      <w:caps/>
      <w:spacing w:val="10"/>
      <w:sz w:val="18"/>
      <w:szCs w:val="18"/>
    </w:rPr>
  </w:style>
  <w:style w:type="paragraph" w:styleId="a8">
    <w:name w:val="caption"/>
    <w:basedOn w:val="a"/>
    <w:next w:val="a"/>
    <w:uiPriority w:val="35"/>
    <w:unhideWhenUsed/>
    <w:qFormat/>
    <w:rsid w:val="0041526C"/>
    <w:rPr>
      <w:b/>
      <w:bCs/>
      <w:i/>
      <w:sz w:val="24"/>
      <w:szCs w:val="16"/>
    </w:rPr>
  </w:style>
  <w:style w:type="paragraph" w:styleId="a9">
    <w:name w:val="Title"/>
    <w:basedOn w:val="a"/>
    <w:next w:val="a"/>
    <w:link w:val="aa"/>
    <w:uiPriority w:val="10"/>
    <w:qFormat/>
    <w:rsid w:val="00AE543A"/>
    <w:pPr>
      <w:spacing w:before="720"/>
    </w:pPr>
    <w:rPr>
      <w:caps/>
      <w:color w:val="4F81BD" w:themeColor="accent1"/>
      <w:spacing w:val="10"/>
      <w:kern w:val="28"/>
      <w:sz w:val="52"/>
      <w:szCs w:val="52"/>
    </w:rPr>
  </w:style>
  <w:style w:type="character" w:customStyle="1" w:styleId="aa">
    <w:name w:val="Название Знак"/>
    <w:basedOn w:val="a0"/>
    <w:link w:val="a9"/>
    <w:uiPriority w:val="10"/>
    <w:rsid w:val="00AE543A"/>
    <w:rPr>
      <w:caps/>
      <w:color w:val="4F81BD" w:themeColor="accent1"/>
      <w:spacing w:val="10"/>
      <w:kern w:val="28"/>
      <w:sz w:val="52"/>
      <w:szCs w:val="52"/>
    </w:rPr>
  </w:style>
  <w:style w:type="paragraph" w:styleId="ab">
    <w:name w:val="Subtitle"/>
    <w:basedOn w:val="a"/>
    <w:next w:val="a"/>
    <w:link w:val="ac"/>
    <w:uiPriority w:val="11"/>
    <w:qFormat/>
    <w:rsid w:val="00AE543A"/>
    <w:pPr>
      <w:spacing w:after="1000" w:line="240" w:lineRule="auto"/>
    </w:pPr>
    <w:rPr>
      <w:caps/>
      <w:color w:val="595959" w:themeColor="text1" w:themeTint="A6"/>
      <w:spacing w:val="10"/>
      <w:sz w:val="24"/>
      <w:szCs w:val="24"/>
    </w:rPr>
  </w:style>
  <w:style w:type="character" w:customStyle="1" w:styleId="ac">
    <w:name w:val="Подзаголовок Знак"/>
    <w:basedOn w:val="a0"/>
    <w:link w:val="ab"/>
    <w:uiPriority w:val="11"/>
    <w:rsid w:val="00AE543A"/>
    <w:rPr>
      <w:caps/>
      <w:color w:val="595959" w:themeColor="text1" w:themeTint="A6"/>
      <w:spacing w:val="10"/>
      <w:sz w:val="24"/>
      <w:szCs w:val="24"/>
    </w:rPr>
  </w:style>
  <w:style w:type="character" w:styleId="ad">
    <w:name w:val="Strong"/>
    <w:uiPriority w:val="22"/>
    <w:qFormat/>
    <w:rsid w:val="00AE543A"/>
    <w:rPr>
      <w:b/>
      <w:bCs/>
    </w:rPr>
  </w:style>
  <w:style w:type="character" w:styleId="ae">
    <w:name w:val="Emphasis"/>
    <w:uiPriority w:val="20"/>
    <w:qFormat/>
    <w:rsid w:val="00AE543A"/>
    <w:rPr>
      <w:caps/>
      <w:color w:val="243F60" w:themeColor="accent1" w:themeShade="7F"/>
      <w:spacing w:val="5"/>
    </w:rPr>
  </w:style>
  <w:style w:type="paragraph" w:styleId="af">
    <w:name w:val="List Paragraph"/>
    <w:aliases w:val="Список нумерованный цифры,Bullet List,FooterText,numbered"/>
    <w:basedOn w:val="a"/>
    <w:uiPriority w:val="34"/>
    <w:qFormat/>
    <w:rsid w:val="00AE543A"/>
    <w:pPr>
      <w:ind w:left="720"/>
      <w:contextualSpacing/>
    </w:pPr>
  </w:style>
  <w:style w:type="paragraph" w:styleId="21">
    <w:name w:val="Quote"/>
    <w:basedOn w:val="a"/>
    <w:next w:val="a"/>
    <w:link w:val="22"/>
    <w:uiPriority w:val="29"/>
    <w:qFormat/>
    <w:rsid w:val="00AE543A"/>
    <w:rPr>
      <w:i/>
      <w:iCs/>
    </w:rPr>
  </w:style>
  <w:style w:type="character" w:customStyle="1" w:styleId="22">
    <w:name w:val="Цитата 2 Знак"/>
    <w:basedOn w:val="a0"/>
    <w:link w:val="21"/>
    <w:uiPriority w:val="29"/>
    <w:rsid w:val="00AE543A"/>
    <w:rPr>
      <w:i/>
      <w:iCs/>
      <w:sz w:val="20"/>
      <w:szCs w:val="20"/>
    </w:rPr>
  </w:style>
  <w:style w:type="paragraph" w:styleId="af0">
    <w:name w:val="Intense Quote"/>
    <w:basedOn w:val="a"/>
    <w:next w:val="a"/>
    <w:link w:val="af1"/>
    <w:uiPriority w:val="30"/>
    <w:qFormat/>
    <w:rsid w:val="00AE543A"/>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af1">
    <w:name w:val="Выделенная цитата Знак"/>
    <w:basedOn w:val="a0"/>
    <w:link w:val="af0"/>
    <w:uiPriority w:val="30"/>
    <w:rsid w:val="00AE543A"/>
    <w:rPr>
      <w:i/>
      <w:iCs/>
      <w:color w:val="4F81BD" w:themeColor="accent1"/>
      <w:sz w:val="20"/>
      <w:szCs w:val="20"/>
    </w:rPr>
  </w:style>
  <w:style w:type="character" w:styleId="af2">
    <w:name w:val="Subtle Emphasis"/>
    <w:uiPriority w:val="19"/>
    <w:qFormat/>
    <w:rsid w:val="00AE543A"/>
    <w:rPr>
      <w:i/>
      <w:iCs/>
      <w:color w:val="243F60" w:themeColor="accent1" w:themeShade="7F"/>
    </w:rPr>
  </w:style>
  <w:style w:type="character" w:styleId="af3">
    <w:name w:val="Intense Emphasis"/>
    <w:uiPriority w:val="21"/>
    <w:qFormat/>
    <w:rsid w:val="00AE543A"/>
    <w:rPr>
      <w:b/>
      <w:bCs/>
      <w:caps/>
      <w:color w:val="243F60" w:themeColor="accent1" w:themeShade="7F"/>
      <w:spacing w:val="10"/>
    </w:rPr>
  </w:style>
  <w:style w:type="character" w:styleId="af4">
    <w:name w:val="Subtle Reference"/>
    <w:uiPriority w:val="31"/>
    <w:qFormat/>
    <w:rsid w:val="00AE543A"/>
    <w:rPr>
      <w:b/>
      <w:bCs/>
      <w:color w:val="4F81BD" w:themeColor="accent1"/>
    </w:rPr>
  </w:style>
  <w:style w:type="character" w:styleId="af5">
    <w:name w:val="Intense Reference"/>
    <w:uiPriority w:val="32"/>
    <w:qFormat/>
    <w:rsid w:val="00AE543A"/>
    <w:rPr>
      <w:b/>
      <w:bCs/>
      <w:i/>
      <w:iCs/>
      <w:caps/>
      <w:color w:val="4F81BD" w:themeColor="accent1"/>
    </w:rPr>
  </w:style>
  <w:style w:type="character" w:styleId="af6">
    <w:name w:val="Book Title"/>
    <w:uiPriority w:val="33"/>
    <w:qFormat/>
    <w:rsid w:val="00AE543A"/>
    <w:rPr>
      <w:b/>
      <w:bCs/>
      <w:i/>
      <w:iCs/>
      <w:spacing w:val="9"/>
    </w:rPr>
  </w:style>
  <w:style w:type="paragraph" w:styleId="af7">
    <w:name w:val="TOC Heading"/>
    <w:basedOn w:val="10"/>
    <w:next w:val="a"/>
    <w:uiPriority w:val="39"/>
    <w:semiHidden/>
    <w:unhideWhenUsed/>
    <w:qFormat/>
    <w:rsid w:val="00AE543A"/>
    <w:pPr>
      <w:outlineLvl w:val="9"/>
    </w:pPr>
    <w:rPr>
      <w:lang w:bidi="en-US"/>
    </w:rPr>
  </w:style>
  <w:style w:type="character" w:styleId="af8">
    <w:name w:val="Hyperlink"/>
    <w:basedOn w:val="a0"/>
    <w:uiPriority w:val="99"/>
    <w:unhideWhenUsed/>
    <w:rsid w:val="00E40C16"/>
    <w:rPr>
      <w:color w:val="005BAA"/>
      <w:u w:val="single"/>
    </w:rPr>
  </w:style>
  <w:style w:type="character" w:styleId="af9">
    <w:name w:val="footnote reference"/>
    <w:basedOn w:val="a0"/>
    <w:uiPriority w:val="99"/>
    <w:rsid w:val="00E808B5"/>
    <w:rPr>
      <w:rFonts w:cs="Times New Roman"/>
      <w:vertAlign w:val="superscript"/>
    </w:rPr>
  </w:style>
  <w:style w:type="paragraph" w:customStyle="1" w:styleId="text">
    <w:name w:val="text"/>
    <w:basedOn w:val="a"/>
    <w:rsid w:val="00E808B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9391F"/>
  </w:style>
  <w:style w:type="character" w:customStyle="1" w:styleId="Hyperlink0">
    <w:name w:val="Hyperlink.0"/>
    <w:basedOn w:val="af8"/>
    <w:rsid w:val="001F6C00"/>
    <w:rPr>
      <w:color w:val="0000FF" w:themeColor="hyperlink"/>
      <w:u w:val="single"/>
    </w:rPr>
  </w:style>
  <w:style w:type="paragraph" w:styleId="afa">
    <w:name w:val="footnote text"/>
    <w:basedOn w:val="a"/>
    <w:link w:val="afb"/>
    <w:uiPriority w:val="99"/>
    <w:unhideWhenUsed/>
    <w:rsid w:val="00D44C08"/>
    <w:pPr>
      <w:spacing w:before="0" w:after="0" w:line="240" w:lineRule="auto"/>
    </w:pPr>
    <w:rPr>
      <w:rFonts w:ascii="Calibri" w:eastAsiaTheme="minorHAnsi" w:hAnsi="Calibri" w:cs="Times New Roman"/>
    </w:rPr>
  </w:style>
  <w:style w:type="character" w:customStyle="1" w:styleId="afb">
    <w:name w:val="Текст сноски Знак"/>
    <w:basedOn w:val="a0"/>
    <w:link w:val="afa"/>
    <w:uiPriority w:val="99"/>
    <w:rsid w:val="00D44C08"/>
    <w:rPr>
      <w:rFonts w:ascii="Calibri" w:eastAsiaTheme="minorHAnsi" w:hAnsi="Calibri" w:cs="Times New Roman"/>
      <w:sz w:val="20"/>
      <w:szCs w:val="20"/>
    </w:rPr>
  </w:style>
  <w:style w:type="paragraph" w:customStyle="1" w:styleId="12">
    <w:name w:val="Абзац списка1"/>
    <w:basedOn w:val="a"/>
    <w:uiPriority w:val="99"/>
    <w:rsid w:val="00464698"/>
    <w:pPr>
      <w:spacing w:before="0"/>
      <w:ind w:left="720"/>
      <w:contextualSpacing/>
    </w:pPr>
    <w:rPr>
      <w:rFonts w:ascii="Calibri" w:eastAsia="Times New Roman" w:hAnsi="Calibri" w:cs="Times New Roman"/>
      <w:sz w:val="22"/>
      <w:szCs w:val="22"/>
    </w:rPr>
  </w:style>
  <w:style w:type="paragraph" w:customStyle="1" w:styleId="ListParagraph1">
    <w:name w:val="List Paragraph1"/>
    <w:basedOn w:val="a"/>
    <w:rsid w:val="00464698"/>
    <w:pPr>
      <w:spacing w:before="0" w:after="0" w:line="240" w:lineRule="auto"/>
      <w:ind w:left="720"/>
      <w:contextualSpacing/>
    </w:pPr>
    <w:rPr>
      <w:rFonts w:ascii="Arial" w:eastAsia="MS Mincho" w:hAnsi="Arial" w:cs="Times New Roman"/>
      <w:sz w:val="24"/>
      <w:szCs w:val="24"/>
      <w:lang w:val="en-US"/>
    </w:rPr>
  </w:style>
  <w:style w:type="paragraph" w:customStyle="1" w:styleId="Default">
    <w:name w:val="Default"/>
    <w:rsid w:val="00C47FCB"/>
    <w:pPr>
      <w:widowControl w:val="0"/>
      <w:autoSpaceDE w:val="0"/>
      <w:autoSpaceDN w:val="0"/>
      <w:adjustRightInd w:val="0"/>
      <w:spacing w:before="0" w:after="0" w:line="240" w:lineRule="auto"/>
    </w:pPr>
    <w:rPr>
      <w:rFonts w:ascii="Calibri" w:eastAsia="Times New Roman" w:hAnsi="Calibri" w:cs="Calibri"/>
      <w:color w:val="000000"/>
      <w:sz w:val="24"/>
      <w:szCs w:val="24"/>
      <w:lang w:eastAsia="ru-RU"/>
    </w:rPr>
  </w:style>
  <w:style w:type="paragraph" w:styleId="afc">
    <w:name w:val="header"/>
    <w:basedOn w:val="a"/>
    <w:link w:val="afd"/>
    <w:uiPriority w:val="99"/>
    <w:unhideWhenUsed/>
    <w:rsid w:val="00524B0C"/>
    <w:pPr>
      <w:tabs>
        <w:tab w:val="center" w:pos="4677"/>
        <w:tab w:val="right" w:pos="9355"/>
      </w:tabs>
      <w:spacing w:before="0" w:after="0" w:line="240" w:lineRule="auto"/>
    </w:pPr>
  </w:style>
  <w:style w:type="character" w:customStyle="1" w:styleId="afd">
    <w:name w:val="Верхний колонтитул Знак"/>
    <w:basedOn w:val="a0"/>
    <w:link w:val="afc"/>
    <w:uiPriority w:val="99"/>
    <w:rsid w:val="00524B0C"/>
    <w:rPr>
      <w:sz w:val="20"/>
      <w:szCs w:val="20"/>
    </w:rPr>
  </w:style>
  <w:style w:type="paragraph" w:styleId="afe">
    <w:name w:val="footer"/>
    <w:basedOn w:val="a"/>
    <w:link w:val="aff"/>
    <w:uiPriority w:val="99"/>
    <w:unhideWhenUsed/>
    <w:rsid w:val="00524B0C"/>
    <w:pPr>
      <w:tabs>
        <w:tab w:val="center" w:pos="4677"/>
        <w:tab w:val="right" w:pos="9355"/>
      </w:tabs>
      <w:spacing w:before="0" w:after="0" w:line="240" w:lineRule="auto"/>
    </w:pPr>
  </w:style>
  <w:style w:type="character" w:customStyle="1" w:styleId="aff">
    <w:name w:val="Нижний колонтитул Знак"/>
    <w:basedOn w:val="a0"/>
    <w:link w:val="afe"/>
    <w:uiPriority w:val="99"/>
    <w:rsid w:val="00524B0C"/>
    <w:rPr>
      <w:sz w:val="20"/>
      <w:szCs w:val="20"/>
    </w:rPr>
  </w:style>
  <w:style w:type="paragraph" w:styleId="aff0">
    <w:name w:val="Plain Text"/>
    <w:basedOn w:val="a"/>
    <w:link w:val="aff1"/>
    <w:uiPriority w:val="99"/>
    <w:unhideWhenUsed/>
    <w:rsid w:val="005B0BAC"/>
    <w:pPr>
      <w:spacing w:before="0" w:after="0" w:line="240" w:lineRule="auto"/>
    </w:pPr>
    <w:rPr>
      <w:rFonts w:ascii="Consolas" w:eastAsia="Times New Roman" w:hAnsi="Consolas" w:cs="Times New Roman"/>
      <w:sz w:val="21"/>
      <w:szCs w:val="21"/>
    </w:rPr>
  </w:style>
  <w:style w:type="character" w:customStyle="1" w:styleId="aff1">
    <w:name w:val="Текст Знак"/>
    <w:basedOn w:val="a0"/>
    <w:link w:val="aff0"/>
    <w:uiPriority w:val="99"/>
    <w:rsid w:val="005B0BAC"/>
    <w:rPr>
      <w:rFonts w:ascii="Consolas" w:eastAsia="Times New Roman" w:hAnsi="Consolas" w:cs="Times New Roman"/>
      <w:sz w:val="21"/>
      <w:szCs w:val="21"/>
    </w:rPr>
  </w:style>
  <w:style w:type="paragraph" w:styleId="aff2">
    <w:name w:val="Normal (Web)"/>
    <w:basedOn w:val="a"/>
    <w:uiPriority w:val="99"/>
    <w:unhideWhenUsed/>
    <w:rsid w:val="00EA4B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3">
    <w:name w:val="Body Text"/>
    <w:basedOn w:val="a"/>
    <w:link w:val="aff4"/>
    <w:rsid w:val="00EA4B08"/>
    <w:pPr>
      <w:widowControl w:val="0"/>
      <w:spacing w:before="0" w:after="0" w:line="240" w:lineRule="auto"/>
      <w:ind w:firstLine="567"/>
      <w:jc w:val="both"/>
    </w:pPr>
    <w:rPr>
      <w:rFonts w:ascii="Times New Roman" w:eastAsia="Times New Roman" w:hAnsi="Times New Roman" w:cs="Times New Roman"/>
      <w:snapToGrid w:val="0"/>
      <w:sz w:val="24"/>
      <w:lang w:eastAsia="ru-RU"/>
    </w:rPr>
  </w:style>
  <w:style w:type="character" w:customStyle="1" w:styleId="aff4">
    <w:name w:val="Основной текст Знак"/>
    <w:basedOn w:val="a0"/>
    <w:link w:val="aff3"/>
    <w:rsid w:val="00EA4B08"/>
    <w:rPr>
      <w:rFonts w:ascii="Times New Roman" w:eastAsia="Times New Roman" w:hAnsi="Times New Roman" w:cs="Times New Roman"/>
      <w:snapToGrid w:val="0"/>
      <w:sz w:val="24"/>
      <w:szCs w:val="20"/>
      <w:lang w:eastAsia="ru-RU"/>
    </w:rPr>
  </w:style>
  <w:style w:type="paragraph" w:customStyle="1" w:styleId="13">
    <w:name w:val="Текст1"/>
    <w:basedOn w:val="a"/>
    <w:rsid w:val="0061676F"/>
    <w:pPr>
      <w:spacing w:before="0" w:after="0" w:line="360" w:lineRule="auto"/>
      <w:ind w:firstLine="720"/>
      <w:jc w:val="both"/>
    </w:pPr>
    <w:rPr>
      <w:rFonts w:ascii="Times New Roman" w:eastAsia="Times New Roman" w:hAnsi="Times New Roman" w:cs="Times New Roman"/>
      <w:sz w:val="28"/>
      <w:lang w:eastAsia="ru-RU"/>
    </w:rPr>
  </w:style>
  <w:style w:type="paragraph" w:styleId="14">
    <w:name w:val="toc 1"/>
    <w:basedOn w:val="a"/>
    <w:next w:val="a"/>
    <w:autoRedefine/>
    <w:uiPriority w:val="39"/>
    <w:unhideWhenUsed/>
    <w:qFormat/>
    <w:rsid w:val="00BE570D"/>
    <w:pPr>
      <w:spacing w:after="100"/>
    </w:pPr>
  </w:style>
  <w:style w:type="paragraph" w:styleId="23">
    <w:name w:val="toc 2"/>
    <w:basedOn w:val="a"/>
    <w:next w:val="a"/>
    <w:autoRedefine/>
    <w:uiPriority w:val="39"/>
    <w:unhideWhenUsed/>
    <w:qFormat/>
    <w:rsid w:val="00BE570D"/>
    <w:pPr>
      <w:spacing w:after="100"/>
      <w:ind w:left="200"/>
    </w:pPr>
  </w:style>
  <w:style w:type="paragraph" w:styleId="31">
    <w:name w:val="toc 3"/>
    <w:basedOn w:val="a"/>
    <w:next w:val="a"/>
    <w:autoRedefine/>
    <w:uiPriority w:val="39"/>
    <w:unhideWhenUsed/>
    <w:qFormat/>
    <w:rsid w:val="00BE570D"/>
    <w:pPr>
      <w:spacing w:after="100"/>
      <w:ind w:left="400"/>
    </w:pPr>
  </w:style>
  <w:style w:type="paragraph" w:styleId="32">
    <w:name w:val="Body Text 3"/>
    <w:basedOn w:val="a"/>
    <w:link w:val="33"/>
    <w:uiPriority w:val="99"/>
    <w:unhideWhenUsed/>
    <w:rsid w:val="00855CCA"/>
    <w:pPr>
      <w:spacing w:before="0" w:after="120"/>
    </w:pPr>
    <w:rPr>
      <w:rFonts w:ascii="Calibri" w:eastAsia="Times New Roman" w:hAnsi="Calibri" w:cs="Times New Roman"/>
      <w:sz w:val="16"/>
      <w:szCs w:val="16"/>
    </w:rPr>
  </w:style>
  <w:style w:type="character" w:customStyle="1" w:styleId="33">
    <w:name w:val="Основной текст 3 Знак"/>
    <w:basedOn w:val="a0"/>
    <w:link w:val="32"/>
    <w:uiPriority w:val="99"/>
    <w:rsid w:val="00855CCA"/>
    <w:rPr>
      <w:rFonts w:ascii="Calibri" w:eastAsia="Times New Roman" w:hAnsi="Calibri" w:cs="Times New Roman"/>
      <w:sz w:val="16"/>
      <w:szCs w:val="16"/>
    </w:rPr>
  </w:style>
  <w:style w:type="character" w:customStyle="1" w:styleId="st">
    <w:name w:val="st"/>
    <w:basedOn w:val="a0"/>
    <w:rsid w:val="00855CCA"/>
  </w:style>
  <w:style w:type="paragraph" w:customStyle="1" w:styleId="aff5">
    <w:name w:val="диаграмма"/>
    <w:basedOn w:val="a8"/>
    <w:link w:val="aff6"/>
    <w:uiPriority w:val="99"/>
    <w:rsid w:val="00FF2B31"/>
    <w:pPr>
      <w:keepNext/>
      <w:spacing w:before="0" w:line="240" w:lineRule="auto"/>
      <w:jc w:val="both"/>
    </w:pPr>
    <w:rPr>
      <w:rFonts w:ascii="Times New Roman" w:eastAsia="Times New Roman" w:hAnsi="Times New Roman" w:cs="Times New Roman"/>
      <w:szCs w:val="24"/>
    </w:rPr>
  </w:style>
  <w:style w:type="character" w:customStyle="1" w:styleId="aff6">
    <w:name w:val="диаграмма Знак"/>
    <w:basedOn w:val="a0"/>
    <w:link w:val="aff5"/>
    <w:uiPriority w:val="99"/>
    <w:locked/>
    <w:rsid w:val="00FF2B31"/>
    <w:rPr>
      <w:rFonts w:ascii="Times New Roman" w:eastAsia="Times New Roman" w:hAnsi="Times New Roman" w:cs="Times New Roman"/>
      <w:b/>
      <w:bCs/>
      <w:sz w:val="24"/>
      <w:szCs w:val="24"/>
    </w:rPr>
  </w:style>
  <w:style w:type="character" w:styleId="aff7">
    <w:name w:val="annotation reference"/>
    <w:basedOn w:val="a0"/>
    <w:uiPriority w:val="99"/>
    <w:semiHidden/>
    <w:unhideWhenUsed/>
    <w:rsid w:val="00EB1D2A"/>
    <w:rPr>
      <w:sz w:val="16"/>
      <w:szCs w:val="16"/>
    </w:rPr>
  </w:style>
  <w:style w:type="paragraph" w:styleId="aff8">
    <w:name w:val="annotation text"/>
    <w:basedOn w:val="a"/>
    <w:link w:val="aff9"/>
    <w:uiPriority w:val="99"/>
    <w:semiHidden/>
    <w:unhideWhenUsed/>
    <w:rsid w:val="00EB1D2A"/>
    <w:pPr>
      <w:spacing w:line="240" w:lineRule="auto"/>
    </w:pPr>
  </w:style>
  <w:style w:type="character" w:customStyle="1" w:styleId="aff9">
    <w:name w:val="Текст примечания Знак"/>
    <w:basedOn w:val="a0"/>
    <w:link w:val="aff8"/>
    <w:uiPriority w:val="99"/>
    <w:semiHidden/>
    <w:rsid w:val="00EB1D2A"/>
    <w:rPr>
      <w:sz w:val="20"/>
      <w:szCs w:val="20"/>
    </w:rPr>
  </w:style>
  <w:style w:type="paragraph" w:styleId="affa">
    <w:name w:val="annotation subject"/>
    <w:basedOn w:val="aff8"/>
    <w:next w:val="aff8"/>
    <w:link w:val="affb"/>
    <w:uiPriority w:val="99"/>
    <w:semiHidden/>
    <w:unhideWhenUsed/>
    <w:rsid w:val="00600206"/>
    <w:rPr>
      <w:b/>
      <w:bCs/>
    </w:rPr>
  </w:style>
  <w:style w:type="character" w:customStyle="1" w:styleId="affb">
    <w:name w:val="Тема примечания Знак"/>
    <w:basedOn w:val="aff9"/>
    <w:link w:val="affa"/>
    <w:uiPriority w:val="99"/>
    <w:semiHidden/>
    <w:rsid w:val="00600206"/>
    <w:rPr>
      <w:b/>
      <w:bCs/>
      <w:sz w:val="20"/>
      <w:szCs w:val="20"/>
    </w:rPr>
  </w:style>
  <w:style w:type="character" w:styleId="affc">
    <w:name w:val="FollowedHyperlink"/>
    <w:basedOn w:val="a0"/>
    <w:uiPriority w:val="99"/>
    <w:semiHidden/>
    <w:unhideWhenUsed/>
    <w:rsid w:val="00772F76"/>
    <w:rPr>
      <w:color w:val="800080" w:themeColor="followedHyperlink"/>
      <w:u w:val="single"/>
    </w:rPr>
  </w:style>
  <w:style w:type="numbering" w:customStyle="1" w:styleId="1">
    <w:name w:val="Стиль1"/>
    <w:uiPriority w:val="99"/>
    <w:rsid w:val="007937BE"/>
    <w:pPr>
      <w:numPr>
        <w:numId w:val="67"/>
      </w:numPr>
    </w:pPr>
  </w:style>
  <w:style w:type="paragraph" w:styleId="affd">
    <w:name w:val="toa heading"/>
    <w:basedOn w:val="a"/>
    <w:next w:val="a"/>
    <w:uiPriority w:val="99"/>
    <w:semiHidden/>
    <w:unhideWhenUsed/>
    <w:rsid w:val="00FE2457"/>
    <w:pPr>
      <w:spacing w:before="120"/>
    </w:pPr>
    <w:rPr>
      <w:rFonts w:asciiTheme="majorHAnsi" w:eastAsiaTheme="majorEastAsia" w:hAnsiTheme="majorHAnsi" w:cstheme="majorBidi"/>
      <w:b/>
      <w:bCs/>
      <w:sz w:val="24"/>
      <w:szCs w:val="24"/>
    </w:rPr>
  </w:style>
  <w:style w:type="paragraph" w:styleId="affe">
    <w:name w:val="table of authorities"/>
    <w:basedOn w:val="a"/>
    <w:next w:val="a"/>
    <w:uiPriority w:val="99"/>
    <w:semiHidden/>
    <w:unhideWhenUsed/>
    <w:rsid w:val="00FE2457"/>
    <w:pPr>
      <w:spacing w:after="0"/>
      <w:ind w:left="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543A"/>
    <w:rPr>
      <w:sz w:val="20"/>
      <w:szCs w:val="20"/>
    </w:rPr>
  </w:style>
  <w:style w:type="paragraph" w:styleId="10">
    <w:name w:val="heading 1"/>
    <w:basedOn w:val="a"/>
    <w:next w:val="a"/>
    <w:link w:val="11"/>
    <w:uiPriority w:val="9"/>
    <w:qFormat/>
    <w:rsid w:val="00001EB3"/>
    <w:pPr>
      <w:numPr>
        <w:numId w:val="76"/>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rFonts w:asciiTheme="majorHAnsi" w:hAnsiTheme="majorHAnsi"/>
      <w:b/>
      <w:bCs/>
      <w:caps/>
      <w:color w:val="FFFFFF" w:themeColor="background1"/>
      <w:spacing w:val="15"/>
      <w:sz w:val="22"/>
      <w:szCs w:val="22"/>
    </w:rPr>
  </w:style>
  <w:style w:type="paragraph" w:styleId="2">
    <w:name w:val="heading 2"/>
    <w:basedOn w:val="a"/>
    <w:next w:val="a"/>
    <w:link w:val="20"/>
    <w:uiPriority w:val="9"/>
    <w:unhideWhenUsed/>
    <w:qFormat/>
    <w:rsid w:val="00803529"/>
    <w:pPr>
      <w:numPr>
        <w:ilvl w:val="1"/>
        <w:numId w:val="76"/>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40" w:after="0"/>
      <w:outlineLvl w:val="1"/>
    </w:pPr>
    <w:rPr>
      <w:rFonts w:asciiTheme="majorHAnsi" w:hAnsiTheme="majorHAnsi"/>
      <w:caps/>
      <w:spacing w:val="15"/>
      <w:szCs w:val="22"/>
    </w:rPr>
  </w:style>
  <w:style w:type="paragraph" w:styleId="3">
    <w:name w:val="heading 3"/>
    <w:basedOn w:val="a"/>
    <w:next w:val="a"/>
    <w:link w:val="30"/>
    <w:uiPriority w:val="9"/>
    <w:unhideWhenUsed/>
    <w:qFormat/>
    <w:rsid w:val="00AE543A"/>
    <w:pPr>
      <w:numPr>
        <w:ilvl w:val="2"/>
        <w:numId w:val="76"/>
      </w:num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4">
    <w:name w:val="heading 4"/>
    <w:basedOn w:val="a"/>
    <w:next w:val="a"/>
    <w:link w:val="40"/>
    <w:uiPriority w:val="9"/>
    <w:unhideWhenUsed/>
    <w:qFormat/>
    <w:rsid w:val="00E808B5"/>
    <w:pPr>
      <w:numPr>
        <w:ilvl w:val="3"/>
        <w:numId w:val="76"/>
      </w:num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5">
    <w:name w:val="heading 5"/>
    <w:basedOn w:val="a"/>
    <w:next w:val="a"/>
    <w:link w:val="50"/>
    <w:uiPriority w:val="9"/>
    <w:semiHidden/>
    <w:unhideWhenUsed/>
    <w:qFormat/>
    <w:rsid w:val="00AE543A"/>
    <w:pPr>
      <w:numPr>
        <w:ilvl w:val="4"/>
        <w:numId w:val="76"/>
      </w:numPr>
      <w:pBdr>
        <w:bottom w:val="single" w:sz="6" w:space="1" w:color="4F81BD" w:themeColor="accent1"/>
      </w:pBdr>
      <w:spacing w:before="300" w:after="0"/>
      <w:outlineLvl w:val="4"/>
    </w:pPr>
    <w:rPr>
      <w:caps/>
      <w:color w:val="365F91" w:themeColor="accent1" w:themeShade="BF"/>
      <w:spacing w:val="10"/>
      <w:sz w:val="22"/>
      <w:szCs w:val="22"/>
    </w:rPr>
  </w:style>
  <w:style w:type="paragraph" w:styleId="6">
    <w:name w:val="heading 6"/>
    <w:basedOn w:val="a"/>
    <w:next w:val="a"/>
    <w:link w:val="60"/>
    <w:uiPriority w:val="9"/>
    <w:semiHidden/>
    <w:unhideWhenUsed/>
    <w:qFormat/>
    <w:rsid w:val="00AE543A"/>
    <w:pPr>
      <w:numPr>
        <w:ilvl w:val="5"/>
        <w:numId w:val="76"/>
      </w:numPr>
      <w:pBdr>
        <w:bottom w:val="dotted" w:sz="6" w:space="1" w:color="4F81BD" w:themeColor="accent1"/>
      </w:pBdr>
      <w:spacing w:before="300" w:after="0"/>
      <w:outlineLvl w:val="5"/>
    </w:pPr>
    <w:rPr>
      <w:caps/>
      <w:color w:val="365F91" w:themeColor="accent1" w:themeShade="BF"/>
      <w:spacing w:val="10"/>
      <w:sz w:val="22"/>
      <w:szCs w:val="22"/>
    </w:rPr>
  </w:style>
  <w:style w:type="paragraph" w:styleId="7">
    <w:name w:val="heading 7"/>
    <w:basedOn w:val="a"/>
    <w:next w:val="a"/>
    <w:link w:val="70"/>
    <w:uiPriority w:val="9"/>
    <w:semiHidden/>
    <w:unhideWhenUsed/>
    <w:qFormat/>
    <w:rsid w:val="00AE543A"/>
    <w:pPr>
      <w:numPr>
        <w:ilvl w:val="6"/>
        <w:numId w:val="76"/>
      </w:numPr>
      <w:spacing w:before="300" w:after="0"/>
      <w:outlineLvl w:val="6"/>
    </w:pPr>
    <w:rPr>
      <w:caps/>
      <w:color w:val="365F91" w:themeColor="accent1" w:themeShade="BF"/>
      <w:spacing w:val="10"/>
      <w:sz w:val="22"/>
      <w:szCs w:val="22"/>
    </w:rPr>
  </w:style>
  <w:style w:type="paragraph" w:styleId="8">
    <w:name w:val="heading 8"/>
    <w:basedOn w:val="a"/>
    <w:next w:val="a"/>
    <w:link w:val="80"/>
    <w:uiPriority w:val="9"/>
    <w:semiHidden/>
    <w:unhideWhenUsed/>
    <w:qFormat/>
    <w:rsid w:val="00AE543A"/>
    <w:pPr>
      <w:numPr>
        <w:ilvl w:val="7"/>
        <w:numId w:val="76"/>
      </w:numPr>
      <w:spacing w:before="300" w:after="0"/>
      <w:outlineLvl w:val="7"/>
    </w:pPr>
    <w:rPr>
      <w:caps/>
      <w:spacing w:val="10"/>
      <w:sz w:val="18"/>
      <w:szCs w:val="18"/>
    </w:rPr>
  </w:style>
  <w:style w:type="paragraph" w:styleId="9">
    <w:name w:val="heading 9"/>
    <w:basedOn w:val="a"/>
    <w:next w:val="a"/>
    <w:link w:val="90"/>
    <w:uiPriority w:val="9"/>
    <w:semiHidden/>
    <w:unhideWhenUsed/>
    <w:qFormat/>
    <w:rsid w:val="00AE543A"/>
    <w:pPr>
      <w:numPr>
        <w:ilvl w:val="8"/>
        <w:numId w:val="76"/>
      </w:numPr>
      <w:spacing w:before="300" w:after="0"/>
      <w:outlineLvl w:val="8"/>
    </w:pPr>
    <w:rPr>
      <w:i/>
      <w:caps/>
      <w:spacing w:val="10"/>
      <w:sz w:val="18"/>
      <w:szCs w:val="1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basedOn w:val="a"/>
    <w:link w:val="a4"/>
    <w:uiPriority w:val="1"/>
    <w:qFormat/>
    <w:rsid w:val="00AE543A"/>
    <w:pPr>
      <w:spacing w:before="0" w:after="0" w:line="240" w:lineRule="auto"/>
    </w:pPr>
  </w:style>
  <w:style w:type="character" w:customStyle="1" w:styleId="a4">
    <w:name w:val="Без интервала Знак"/>
    <w:basedOn w:val="a0"/>
    <w:link w:val="a3"/>
    <w:uiPriority w:val="1"/>
    <w:rsid w:val="00AE543A"/>
    <w:rPr>
      <w:sz w:val="20"/>
      <w:szCs w:val="20"/>
    </w:rPr>
  </w:style>
  <w:style w:type="paragraph" w:styleId="a5">
    <w:name w:val="Balloon Text"/>
    <w:basedOn w:val="a"/>
    <w:link w:val="a6"/>
    <w:uiPriority w:val="99"/>
    <w:semiHidden/>
    <w:unhideWhenUsed/>
    <w:rsid w:val="007C666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C666E"/>
    <w:rPr>
      <w:rFonts w:ascii="Tahoma" w:hAnsi="Tahoma" w:cs="Tahoma"/>
      <w:sz w:val="16"/>
      <w:szCs w:val="16"/>
    </w:rPr>
  </w:style>
  <w:style w:type="table" w:styleId="a7">
    <w:name w:val="Table Grid"/>
    <w:basedOn w:val="a1"/>
    <w:uiPriority w:val="59"/>
    <w:rsid w:val="007C666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1">
    <w:name w:val="Заголовок 1 Знак"/>
    <w:basedOn w:val="a0"/>
    <w:link w:val="10"/>
    <w:uiPriority w:val="9"/>
    <w:rsid w:val="00001EB3"/>
    <w:rPr>
      <w:rFonts w:asciiTheme="majorHAnsi" w:hAnsiTheme="majorHAnsi"/>
      <w:b/>
      <w:bCs/>
      <w:caps/>
      <w:color w:val="FFFFFF" w:themeColor="background1"/>
      <w:spacing w:val="15"/>
      <w:shd w:val="clear" w:color="auto" w:fill="4F81BD" w:themeFill="accent1"/>
    </w:rPr>
  </w:style>
  <w:style w:type="character" w:customStyle="1" w:styleId="20">
    <w:name w:val="Заголовок 2 Знак"/>
    <w:basedOn w:val="a0"/>
    <w:link w:val="2"/>
    <w:uiPriority w:val="9"/>
    <w:rsid w:val="00803529"/>
    <w:rPr>
      <w:rFonts w:asciiTheme="majorHAnsi" w:hAnsiTheme="majorHAnsi"/>
      <w:caps/>
      <w:spacing w:val="15"/>
      <w:sz w:val="20"/>
      <w:shd w:val="clear" w:color="auto" w:fill="DBE5F1" w:themeFill="accent1" w:themeFillTint="33"/>
    </w:rPr>
  </w:style>
  <w:style w:type="character" w:customStyle="1" w:styleId="30">
    <w:name w:val="Заголовок 3 Знак"/>
    <w:basedOn w:val="a0"/>
    <w:link w:val="3"/>
    <w:uiPriority w:val="9"/>
    <w:rsid w:val="00AE543A"/>
    <w:rPr>
      <w:caps/>
      <w:color w:val="243F60" w:themeColor="accent1" w:themeShade="7F"/>
      <w:spacing w:val="15"/>
    </w:rPr>
  </w:style>
  <w:style w:type="character" w:customStyle="1" w:styleId="40">
    <w:name w:val="Заголовок 4 Знак"/>
    <w:basedOn w:val="a0"/>
    <w:link w:val="4"/>
    <w:uiPriority w:val="9"/>
    <w:rsid w:val="00E808B5"/>
    <w:rPr>
      <w:caps/>
      <w:color w:val="365F91" w:themeColor="accent1" w:themeShade="BF"/>
      <w:spacing w:val="10"/>
    </w:rPr>
  </w:style>
  <w:style w:type="character" w:customStyle="1" w:styleId="50">
    <w:name w:val="Заголовок 5 Знак"/>
    <w:basedOn w:val="a0"/>
    <w:link w:val="5"/>
    <w:uiPriority w:val="9"/>
    <w:semiHidden/>
    <w:rsid w:val="00AE543A"/>
    <w:rPr>
      <w:caps/>
      <w:color w:val="365F91" w:themeColor="accent1" w:themeShade="BF"/>
      <w:spacing w:val="10"/>
    </w:rPr>
  </w:style>
  <w:style w:type="character" w:customStyle="1" w:styleId="60">
    <w:name w:val="Заголовок 6 Знак"/>
    <w:basedOn w:val="a0"/>
    <w:link w:val="6"/>
    <w:uiPriority w:val="9"/>
    <w:semiHidden/>
    <w:rsid w:val="00AE543A"/>
    <w:rPr>
      <w:caps/>
      <w:color w:val="365F91" w:themeColor="accent1" w:themeShade="BF"/>
      <w:spacing w:val="10"/>
    </w:rPr>
  </w:style>
  <w:style w:type="character" w:customStyle="1" w:styleId="70">
    <w:name w:val="Заголовок 7 Знак"/>
    <w:basedOn w:val="a0"/>
    <w:link w:val="7"/>
    <w:uiPriority w:val="9"/>
    <w:semiHidden/>
    <w:rsid w:val="00AE543A"/>
    <w:rPr>
      <w:caps/>
      <w:color w:val="365F91" w:themeColor="accent1" w:themeShade="BF"/>
      <w:spacing w:val="10"/>
    </w:rPr>
  </w:style>
  <w:style w:type="character" w:customStyle="1" w:styleId="80">
    <w:name w:val="Заголовок 8 Знак"/>
    <w:basedOn w:val="a0"/>
    <w:link w:val="8"/>
    <w:uiPriority w:val="9"/>
    <w:semiHidden/>
    <w:rsid w:val="00AE543A"/>
    <w:rPr>
      <w:caps/>
      <w:spacing w:val="10"/>
      <w:sz w:val="18"/>
      <w:szCs w:val="18"/>
    </w:rPr>
  </w:style>
  <w:style w:type="character" w:customStyle="1" w:styleId="90">
    <w:name w:val="Заголовок 9 Знак"/>
    <w:basedOn w:val="a0"/>
    <w:link w:val="9"/>
    <w:uiPriority w:val="9"/>
    <w:semiHidden/>
    <w:rsid w:val="00AE543A"/>
    <w:rPr>
      <w:i/>
      <w:caps/>
      <w:spacing w:val="10"/>
      <w:sz w:val="18"/>
      <w:szCs w:val="18"/>
    </w:rPr>
  </w:style>
  <w:style w:type="paragraph" w:styleId="a8">
    <w:name w:val="caption"/>
    <w:basedOn w:val="a"/>
    <w:next w:val="a"/>
    <w:uiPriority w:val="35"/>
    <w:unhideWhenUsed/>
    <w:qFormat/>
    <w:rsid w:val="0041526C"/>
    <w:rPr>
      <w:b/>
      <w:bCs/>
      <w:i/>
      <w:sz w:val="24"/>
      <w:szCs w:val="16"/>
    </w:rPr>
  </w:style>
  <w:style w:type="paragraph" w:styleId="a9">
    <w:name w:val="Title"/>
    <w:basedOn w:val="a"/>
    <w:next w:val="a"/>
    <w:link w:val="aa"/>
    <w:uiPriority w:val="10"/>
    <w:qFormat/>
    <w:rsid w:val="00AE543A"/>
    <w:pPr>
      <w:spacing w:before="720"/>
    </w:pPr>
    <w:rPr>
      <w:caps/>
      <w:color w:val="4F81BD" w:themeColor="accent1"/>
      <w:spacing w:val="10"/>
      <w:kern w:val="28"/>
      <w:sz w:val="52"/>
      <w:szCs w:val="52"/>
    </w:rPr>
  </w:style>
  <w:style w:type="character" w:customStyle="1" w:styleId="aa">
    <w:name w:val="Название Знак"/>
    <w:basedOn w:val="a0"/>
    <w:link w:val="a9"/>
    <w:uiPriority w:val="10"/>
    <w:rsid w:val="00AE543A"/>
    <w:rPr>
      <w:caps/>
      <w:color w:val="4F81BD" w:themeColor="accent1"/>
      <w:spacing w:val="10"/>
      <w:kern w:val="28"/>
      <w:sz w:val="52"/>
      <w:szCs w:val="52"/>
    </w:rPr>
  </w:style>
  <w:style w:type="paragraph" w:styleId="ab">
    <w:name w:val="Subtitle"/>
    <w:basedOn w:val="a"/>
    <w:next w:val="a"/>
    <w:link w:val="ac"/>
    <w:uiPriority w:val="11"/>
    <w:qFormat/>
    <w:rsid w:val="00AE543A"/>
    <w:pPr>
      <w:spacing w:after="1000" w:line="240" w:lineRule="auto"/>
    </w:pPr>
    <w:rPr>
      <w:caps/>
      <w:color w:val="595959" w:themeColor="text1" w:themeTint="A6"/>
      <w:spacing w:val="10"/>
      <w:sz w:val="24"/>
      <w:szCs w:val="24"/>
    </w:rPr>
  </w:style>
  <w:style w:type="character" w:customStyle="1" w:styleId="ac">
    <w:name w:val="Подзаголовок Знак"/>
    <w:basedOn w:val="a0"/>
    <w:link w:val="ab"/>
    <w:uiPriority w:val="11"/>
    <w:rsid w:val="00AE543A"/>
    <w:rPr>
      <w:caps/>
      <w:color w:val="595959" w:themeColor="text1" w:themeTint="A6"/>
      <w:spacing w:val="10"/>
      <w:sz w:val="24"/>
      <w:szCs w:val="24"/>
    </w:rPr>
  </w:style>
  <w:style w:type="character" w:styleId="ad">
    <w:name w:val="Strong"/>
    <w:uiPriority w:val="22"/>
    <w:qFormat/>
    <w:rsid w:val="00AE543A"/>
    <w:rPr>
      <w:b/>
      <w:bCs/>
    </w:rPr>
  </w:style>
  <w:style w:type="character" w:styleId="ae">
    <w:name w:val="Emphasis"/>
    <w:uiPriority w:val="20"/>
    <w:qFormat/>
    <w:rsid w:val="00AE543A"/>
    <w:rPr>
      <w:caps/>
      <w:color w:val="243F60" w:themeColor="accent1" w:themeShade="7F"/>
      <w:spacing w:val="5"/>
    </w:rPr>
  </w:style>
  <w:style w:type="paragraph" w:styleId="af">
    <w:name w:val="List Paragraph"/>
    <w:aliases w:val="Список нумерованный цифры,Bullet List,FooterText,numbered"/>
    <w:basedOn w:val="a"/>
    <w:uiPriority w:val="34"/>
    <w:qFormat/>
    <w:rsid w:val="00AE543A"/>
    <w:pPr>
      <w:ind w:left="720"/>
      <w:contextualSpacing/>
    </w:pPr>
  </w:style>
  <w:style w:type="paragraph" w:styleId="21">
    <w:name w:val="Quote"/>
    <w:basedOn w:val="a"/>
    <w:next w:val="a"/>
    <w:link w:val="22"/>
    <w:uiPriority w:val="29"/>
    <w:qFormat/>
    <w:rsid w:val="00AE543A"/>
    <w:rPr>
      <w:i/>
      <w:iCs/>
    </w:rPr>
  </w:style>
  <w:style w:type="character" w:customStyle="1" w:styleId="22">
    <w:name w:val="Цитата 2 Знак"/>
    <w:basedOn w:val="a0"/>
    <w:link w:val="21"/>
    <w:uiPriority w:val="29"/>
    <w:rsid w:val="00AE543A"/>
    <w:rPr>
      <w:i/>
      <w:iCs/>
      <w:sz w:val="20"/>
      <w:szCs w:val="20"/>
    </w:rPr>
  </w:style>
  <w:style w:type="paragraph" w:styleId="af0">
    <w:name w:val="Intense Quote"/>
    <w:basedOn w:val="a"/>
    <w:next w:val="a"/>
    <w:link w:val="af1"/>
    <w:uiPriority w:val="30"/>
    <w:qFormat/>
    <w:rsid w:val="00AE543A"/>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af1">
    <w:name w:val="Выделенная цитата Знак"/>
    <w:basedOn w:val="a0"/>
    <w:link w:val="af0"/>
    <w:uiPriority w:val="30"/>
    <w:rsid w:val="00AE543A"/>
    <w:rPr>
      <w:i/>
      <w:iCs/>
      <w:color w:val="4F81BD" w:themeColor="accent1"/>
      <w:sz w:val="20"/>
      <w:szCs w:val="20"/>
    </w:rPr>
  </w:style>
  <w:style w:type="character" w:styleId="af2">
    <w:name w:val="Subtle Emphasis"/>
    <w:uiPriority w:val="19"/>
    <w:qFormat/>
    <w:rsid w:val="00AE543A"/>
    <w:rPr>
      <w:i/>
      <w:iCs/>
      <w:color w:val="243F60" w:themeColor="accent1" w:themeShade="7F"/>
    </w:rPr>
  </w:style>
  <w:style w:type="character" w:styleId="af3">
    <w:name w:val="Intense Emphasis"/>
    <w:uiPriority w:val="21"/>
    <w:qFormat/>
    <w:rsid w:val="00AE543A"/>
    <w:rPr>
      <w:b/>
      <w:bCs/>
      <w:caps/>
      <w:color w:val="243F60" w:themeColor="accent1" w:themeShade="7F"/>
      <w:spacing w:val="10"/>
    </w:rPr>
  </w:style>
  <w:style w:type="character" w:styleId="af4">
    <w:name w:val="Subtle Reference"/>
    <w:uiPriority w:val="31"/>
    <w:qFormat/>
    <w:rsid w:val="00AE543A"/>
    <w:rPr>
      <w:b/>
      <w:bCs/>
      <w:color w:val="4F81BD" w:themeColor="accent1"/>
    </w:rPr>
  </w:style>
  <w:style w:type="character" w:styleId="af5">
    <w:name w:val="Intense Reference"/>
    <w:uiPriority w:val="32"/>
    <w:qFormat/>
    <w:rsid w:val="00AE543A"/>
    <w:rPr>
      <w:b/>
      <w:bCs/>
      <w:i/>
      <w:iCs/>
      <w:caps/>
      <w:color w:val="4F81BD" w:themeColor="accent1"/>
    </w:rPr>
  </w:style>
  <w:style w:type="character" w:styleId="af6">
    <w:name w:val="Book Title"/>
    <w:uiPriority w:val="33"/>
    <w:qFormat/>
    <w:rsid w:val="00AE543A"/>
    <w:rPr>
      <w:b/>
      <w:bCs/>
      <w:i/>
      <w:iCs/>
      <w:spacing w:val="9"/>
    </w:rPr>
  </w:style>
  <w:style w:type="paragraph" w:styleId="af7">
    <w:name w:val="TOC Heading"/>
    <w:basedOn w:val="10"/>
    <w:next w:val="a"/>
    <w:uiPriority w:val="39"/>
    <w:semiHidden/>
    <w:unhideWhenUsed/>
    <w:qFormat/>
    <w:rsid w:val="00AE543A"/>
    <w:pPr>
      <w:outlineLvl w:val="9"/>
    </w:pPr>
    <w:rPr>
      <w:lang w:bidi="en-US"/>
    </w:rPr>
  </w:style>
  <w:style w:type="character" w:styleId="af8">
    <w:name w:val="Hyperlink"/>
    <w:basedOn w:val="a0"/>
    <w:uiPriority w:val="99"/>
    <w:unhideWhenUsed/>
    <w:rsid w:val="00E40C16"/>
    <w:rPr>
      <w:color w:val="005BAA"/>
      <w:u w:val="single"/>
    </w:rPr>
  </w:style>
  <w:style w:type="character" w:styleId="af9">
    <w:name w:val="footnote reference"/>
    <w:basedOn w:val="a0"/>
    <w:uiPriority w:val="99"/>
    <w:rsid w:val="00E808B5"/>
    <w:rPr>
      <w:rFonts w:cs="Times New Roman"/>
      <w:vertAlign w:val="superscript"/>
    </w:rPr>
  </w:style>
  <w:style w:type="paragraph" w:customStyle="1" w:styleId="text">
    <w:name w:val="text"/>
    <w:basedOn w:val="a"/>
    <w:rsid w:val="00E808B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9391F"/>
  </w:style>
  <w:style w:type="character" w:customStyle="1" w:styleId="Hyperlink0">
    <w:name w:val="Hyperlink.0"/>
    <w:basedOn w:val="af8"/>
    <w:rsid w:val="001F6C00"/>
    <w:rPr>
      <w:color w:val="0000FF" w:themeColor="hyperlink"/>
      <w:u w:val="single"/>
    </w:rPr>
  </w:style>
  <w:style w:type="paragraph" w:styleId="afa">
    <w:name w:val="footnote text"/>
    <w:basedOn w:val="a"/>
    <w:link w:val="afb"/>
    <w:uiPriority w:val="99"/>
    <w:unhideWhenUsed/>
    <w:rsid w:val="00D44C08"/>
    <w:pPr>
      <w:spacing w:before="0" w:after="0" w:line="240" w:lineRule="auto"/>
    </w:pPr>
    <w:rPr>
      <w:rFonts w:ascii="Calibri" w:eastAsiaTheme="minorHAnsi" w:hAnsi="Calibri" w:cs="Times New Roman"/>
    </w:rPr>
  </w:style>
  <w:style w:type="character" w:customStyle="1" w:styleId="afb">
    <w:name w:val="Текст сноски Знак"/>
    <w:basedOn w:val="a0"/>
    <w:link w:val="afa"/>
    <w:uiPriority w:val="99"/>
    <w:rsid w:val="00D44C08"/>
    <w:rPr>
      <w:rFonts w:ascii="Calibri" w:eastAsiaTheme="minorHAnsi" w:hAnsi="Calibri" w:cs="Times New Roman"/>
      <w:sz w:val="20"/>
      <w:szCs w:val="20"/>
    </w:rPr>
  </w:style>
  <w:style w:type="paragraph" w:customStyle="1" w:styleId="12">
    <w:name w:val="Абзац списка1"/>
    <w:basedOn w:val="a"/>
    <w:uiPriority w:val="99"/>
    <w:rsid w:val="00464698"/>
    <w:pPr>
      <w:spacing w:before="0"/>
      <w:ind w:left="720"/>
      <w:contextualSpacing/>
    </w:pPr>
    <w:rPr>
      <w:rFonts w:ascii="Calibri" w:eastAsia="Times New Roman" w:hAnsi="Calibri" w:cs="Times New Roman"/>
      <w:sz w:val="22"/>
      <w:szCs w:val="22"/>
    </w:rPr>
  </w:style>
  <w:style w:type="paragraph" w:customStyle="1" w:styleId="ListParagraph1">
    <w:name w:val="List Paragraph1"/>
    <w:basedOn w:val="a"/>
    <w:rsid w:val="00464698"/>
    <w:pPr>
      <w:spacing w:before="0" w:after="0" w:line="240" w:lineRule="auto"/>
      <w:ind w:left="720"/>
      <w:contextualSpacing/>
    </w:pPr>
    <w:rPr>
      <w:rFonts w:ascii="Arial" w:eastAsia="MS Mincho" w:hAnsi="Arial" w:cs="Times New Roman"/>
      <w:sz w:val="24"/>
      <w:szCs w:val="24"/>
      <w:lang w:val="en-US"/>
    </w:rPr>
  </w:style>
  <w:style w:type="paragraph" w:customStyle="1" w:styleId="Default">
    <w:name w:val="Default"/>
    <w:rsid w:val="00C47FCB"/>
    <w:pPr>
      <w:widowControl w:val="0"/>
      <w:autoSpaceDE w:val="0"/>
      <w:autoSpaceDN w:val="0"/>
      <w:adjustRightInd w:val="0"/>
      <w:spacing w:before="0" w:after="0" w:line="240" w:lineRule="auto"/>
    </w:pPr>
    <w:rPr>
      <w:rFonts w:ascii="Calibri" w:eastAsia="Times New Roman" w:hAnsi="Calibri" w:cs="Calibri"/>
      <w:color w:val="000000"/>
      <w:sz w:val="24"/>
      <w:szCs w:val="24"/>
      <w:lang w:eastAsia="ru-RU"/>
    </w:rPr>
  </w:style>
  <w:style w:type="paragraph" w:styleId="afc">
    <w:name w:val="header"/>
    <w:basedOn w:val="a"/>
    <w:link w:val="afd"/>
    <w:uiPriority w:val="99"/>
    <w:unhideWhenUsed/>
    <w:rsid w:val="00524B0C"/>
    <w:pPr>
      <w:tabs>
        <w:tab w:val="center" w:pos="4677"/>
        <w:tab w:val="right" w:pos="9355"/>
      </w:tabs>
      <w:spacing w:before="0" w:after="0" w:line="240" w:lineRule="auto"/>
    </w:pPr>
  </w:style>
  <w:style w:type="character" w:customStyle="1" w:styleId="afd">
    <w:name w:val="Верхний колонтитул Знак"/>
    <w:basedOn w:val="a0"/>
    <w:link w:val="afc"/>
    <w:uiPriority w:val="99"/>
    <w:rsid w:val="00524B0C"/>
    <w:rPr>
      <w:sz w:val="20"/>
      <w:szCs w:val="20"/>
    </w:rPr>
  </w:style>
  <w:style w:type="paragraph" w:styleId="afe">
    <w:name w:val="footer"/>
    <w:basedOn w:val="a"/>
    <w:link w:val="aff"/>
    <w:uiPriority w:val="99"/>
    <w:unhideWhenUsed/>
    <w:rsid w:val="00524B0C"/>
    <w:pPr>
      <w:tabs>
        <w:tab w:val="center" w:pos="4677"/>
        <w:tab w:val="right" w:pos="9355"/>
      </w:tabs>
      <w:spacing w:before="0" w:after="0" w:line="240" w:lineRule="auto"/>
    </w:pPr>
  </w:style>
  <w:style w:type="character" w:customStyle="1" w:styleId="aff">
    <w:name w:val="Нижний колонтитул Знак"/>
    <w:basedOn w:val="a0"/>
    <w:link w:val="afe"/>
    <w:uiPriority w:val="99"/>
    <w:rsid w:val="00524B0C"/>
    <w:rPr>
      <w:sz w:val="20"/>
      <w:szCs w:val="20"/>
    </w:rPr>
  </w:style>
  <w:style w:type="paragraph" w:styleId="aff0">
    <w:name w:val="Plain Text"/>
    <w:basedOn w:val="a"/>
    <w:link w:val="aff1"/>
    <w:uiPriority w:val="99"/>
    <w:unhideWhenUsed/>
    <w:rsid w:val="005B0BAC"/>
    <w:pPr>
      <w:spacing w:before="0" w:after="0" w:line="240" w:lineRule="auto"/>
    </w:pPr>
    <w:rPr>
      <w:rFonts w:ascii="Consolas" w:eastAsia="Times New Roman" w:hAnsi="Consolas" w:cs="Times New Roman"/>
      <w:sz w:val="21"/>
      <w:szCs w:val="21"/>
    </w:rPr>
  </w:style>
  <w:style w:type="character" w:customStyle="1" w:styleId="aff1">
    <w:name w:val="Текст Знак"/>
    <w:basedOn w:val="a0"/>
    <w:link w:val="aff0"/>
    <w:uiPriority w:val="99"/>
    <w:rsid w:val="005B0BAC"/>
    <w:rPr>
      <w:rFonts w:ascii="Consolas" w:eastAsia="Times New Roman" w:hAnsi="Consolas" w:cs="Times New Roman"/>
      <w:sz w:val="21"/>
      <w:szCs w:val="21"/>
    </w:rPr>
  </w:style>
  <w:style w:type="paragraph" w:styleId="aff2">
    <w:name w:val="Normal (Web)"/>
    <w:basedOn w:val="a"/>
    <w:uiPriority w:val="99"/>
    <w:unhideWhenUsed/>
    <w:rsid w:val="00EA4B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3">
    <w:name w:val="Body Text"/>
    <w:basedOn w:val="a"/>
    <w:link w:val="aff4"/>
    <w:rsid w:val="00EA4B08"/>
    <w:pPr>
      <w:widowControl w:val="0"/>
      <w:spacing w:before="0" w:after="0" w:line="240" w:lineRule="auto"/>
      <w:ind w:firstLine="567"/>
      <w:jc w:val="both"/>
    </w:pPr>
    <w:rPr>
      <w:rFonts w:ascii="Times New Roman" w:eastAsia="Times New Roman" w:hAnsi="Times New Roman" w:cs="Times New Roman"/>
      <w:snapToGrid w:val="0"/>
      <w:sz w:val="24"/>
      <w:lang w:eastAsia="ru-RU"/>
    </w:rPr>
  </w:style>
  <w:style w:type="character" w:customStyle="1" w:styleId="aff4">
    <w:name w:val="Основной текст Знак"/>
    <w:basedOn w:val="a0"/>
    <w:link w:val="aff3"/>
    <w:rsid w:val="00EA4B08"/>
    <w:rPr>
      <w:rFonts w:ascii="Times New Roman" w:eastAsia="Times New Roman" w:hAnsi="Times New Roman" w:cs="Times New Roman"/>
      <w:snapToGrid w:val="0"/>
      <w:sz w:val="24"/>
      <w:szCs w:val="20"/>
      <w:lang w:eastAsia="ru-RU"/>
    </w:rPr>
  </w:style>
  <w:style w:type="paragraph" w:customStyle="1" w:styleId="13">
    <w:name w:val="Текст1"/>
    <w:basedOn w:val="a"/>
    <w:rsid w:val="0061676F"/>
    <w:pPr>
      <w:spacing w:before="0" w:after="0" w:line="360" w:lineRule="auto"/>
      <w:ind w:firstLine="720"/>
      <w:jc w:val="both"/>
    </w:pPr>
    <w:rPr>
      <w:rFonts w:ascii="Times New Roman" w:eastAsia="Times New Roman" w:hAnsi="Times New Roman" w:cs="Times New Roman"/>
      <w:sz w:val="28"/>
      <w:lang w:eastAsia="ru-RU"/>
    </w:rPr>
  </w:style>
  <w:style w:type="paragraph" w:styleId="14">
    <w:name w:val="toc 1"/>
    <w:basedOn w:val="a"/>
    <w:next w:val="a"/>
    <w:autoRedefine/>
    <w:uiPriority w:val="39"/>
    <w:unhideWhenUsed/>
    <w:qFormat/>
    <w:rsid w:val="00BE570D"/>
    <w:pPr>
      <w:spacing w:after="100"/>
    </w:pPr>
  </w:style>
  <w:style w:type="paragraph" w:styleId="23">
    <w:name w:val="toc 2"/>
    <w:basedOn w:val="a"/>
    <w:next w:val="a"/>
    <w:autoRedefine/>
    <w:uiPriority w:val="39"/>
    <w:unhideWhenUsed/>
    <w:qFormat/>
    <w:rsid w:val="00BE570D"/>
    <w:pPr>
      <w:spacing w:after="100"/>
      <w:ind w:left="200"/>
    </w:pPr>
  </w:style>
  <w:style w:type="paragraph" w:styleId="31">
    <w:name w:val="toc 3"/>
    <w:basedOn w:val="a"/>
    <w:next w:val="a"/>
    <w:autoRedefine/>
    <w:uiPriority w:val="39"/>
    <w:unhideWhenUsed/>
    <w:qFormat/>
    <w:rsid w:val="00BE570D"/>
    <w:pPr>
      <w:spacing w:after="100"/>
      <w:ind w:left="400"/>
    </w:pPr>
  </w:style>
  <w:style w:type="paragraph" w:styleId="32">
    <w:name w:val="Body Text 3"/>
    <w:basedOn w:val="a"/>
    <w:link w:val="33"/>
    <w:uiPriority w:val="99"/>
    <w:unhideWhenUsed/>
    <w:rsid w:val="00855CCA"/>
    <w:pPr>
      <w:spacing w:before="0" w:after="120"/>
    </w:pPr>
    <w:rPr>
      <w:rFonts w:ascii="Calibri" w:eastAsia="Times New Roman" w:hAnsi="Calibri" w:cs="Times New Roman"/>
      <w:sz w:val="16"/>
      <w:szCs w:val="16"/>
    </w:rPr>
  </w:style>
  <w:style w:type="character" w:customStyle="1" w:styleId="33">
    <w:name w:val="Основной текст 3 Знак"/>
    <w:basedOn w:val="a0"/>
    <w:link w:val="32"/>
    <w:uiPriority w:val="99"/>
    <w:rsid w:val="00855CCA"/>
    <w:rPr>
      <w:rFonts w:ascii="Calibri" w:eastAsia="Times New Roman" w:hAnsi="Calibri" w:cs="Times New Roman"/>
      <w:sz w:val="16"/>
      <w:szCs w:val="16"/>
    </w:rPr>
  </w:style>
  <w:style w:type="character" w:customStyle="1" w:styleId="st">
    <w:name w:val="st"/>
    <w:basedOn w:val="a0"/>
    <w:rsid w:val="00855CCA"/>
  </w:style>
  <w:style w:type="paragraph" w:customStyle="1" w:styleId="aff5">
    <w:name w:val="диаграмма"/>
    <w:basedOn w:val="a8"/>
    <w:link w:val="aff6"/>
    <w:uiPriority w:val="99"/>
    <w:rsid w:val="00FF2B31"/>
    <w:pPr>
      <w:keepNext/>
      <w:spacing w:before="0" w:line="240" w:lineRule="auto"/>
      <w:jc w:val="both"/>
    </w:pPr>
    <w:rPr>
      <w:rFonts w:ascii="Times New Roman" w:eastAsia="Times New Roman" w:hAnsi="Times New Roman" w:cs="Times New Roman"/>
      <w:szCs w:val="24"/>
    </w:rPr>
  </w:style>
  <w:style w:type="character" w:customStyle="1" w:styleId="aff6">
    <w:name w:val="диаграмма Знак"/>
    <w:basedOn w:val="a0"/>
    <w:link w:val="aff5"/>
    <w:uiPriority w:val="99"/>
    <w:locked/>
    <w:rsid w:val="00FF2B31"/>
    <w:rPr>
      <w:rFonts w:ascii="Times New Roman" w:eastAsia="Times New Roman" w:hAnsi="Times New Roman" w:cs="Times New Roman"/>
      <w:b/>
      <w:bCs/>
      <w:sz w:val="24"/>
      <w:szCs w:val="24"/>
    </w:rPr>
  </w:style>
  <w:style w:type="character" w:styleId="aff7">
    <w:name w:val="annotation reference"/>
    <w:basedOn w:val="a0"/>
    <w:uiPriority w:val="99"/>
    <w:semiHidden/>
    <w:unhideWhenUsed/>
    <w:rsid w:val="00EB1D2A"/>
    <w:rPr>
      <w:sz w:val="16"/>
      <w:szCs w:val="16"/>
    </w:rPr>
  </w:style>
  <w:style w:type="paragraph" w:styleId="aff8">
    <w:name w:val="annotation text"/>
    <w:basedOn w:val="a"/>
    <w:link w:val="aff9"/>
    <w:uiPriority w:val="99"/>
    <w:semiHidden/>
    <w:unhideWhenUsed/>
    <w:rsid w:val="00EB1D2A"/>
    <w:pPr>
      <w:spacing w:line="240" w:lineRule="auto"/>
    </w:pPr>
  </w:style>
  <w:style w:type="character" w:customStyle="1" w:styleId="aff9">
    <w:name w:val="Текст примечания Знак"/>
    <w:basedOn w:val="a0"/>
    <w:link w:val="aff8"/>
    <w:uiPriority w:val="99"/>
    <w:semiHidden/>
    <w:rsid w:val="00EB1D2A"/>
    <w:rPr>
      <w:sz w:val="20"/>
      <w:szCs w:val="20"/>
    </w:rPr>
  </w:style>
  <w:style w:type="paragraph" w:styleId="affa">
    <w:name w:val="annotation subject"/>
    <w:basedOn w:val="aff8"/>
    <w:next w:val="aff8"/>
    <w:link w:val="affb"/>
    <w:uiPriority w:val="99"/>
    <w:semiHidden/>
    <w:unhideWhenUsed/>
    <w:rsid w:val="00600206"/>
    <w:rPr>
      <w:b/>
      <w:bCs/>
    </w:rPr>
  </w:style>
  <w:style w:type="character" w:customStyle="1" w:styleId="affb">
    <w:name w:val="Тема примечания Знак"/>
    <w:basedOn w:val="aff9"/>
    <w:link w:val="affa"/>
    <w:uiPriority w:val="99"/>
    <w:semiHidden/>
    <w:rsid w:val="00600206"/>
    <w:rPr>
      <w:b/>
      <w:bCs/>
      <w:sz w:val="20"/>
      <w:szCs w:val="20"/>
    </w:rPr>
  </w:style>
  <w:style w:type="character" w:styleId="affc">
    <w:name w:val="FollowedHyperlink"/>
    <w:basedOn w:val="a0"/>
    <w:uiPriority w:val="99"/>
    <w:semiHidden/>
    <w:unhideWhenUsed/>
    <w:rsid w:val="00772F76"/>
    <w:rPr>
      <w:color w:val="800080" w:themeColor="followedHyperlink"/>
      <w:u w:val="single"/>
    </w:rPr>
  </w:style>
  <w:style w:type="numbering" w:customStyle="1" w:styleId="1">
    <w:name w:val="Стиль1"/>
    <w:uiPriority w:val="99"/>
    <w:rsid w:val="007937BE"/>
    <w:pPr>
      <w:numPr>
        <w:numId w:val="67"/>
      </w:numPr>
    </w:pPr>
  </w:style>
  <w:style w:type="paragraph" w:styleId="affd">
    <w:name w:val="toa heading"/>
    <w:basedOn w:val="a"/>
    <w:next w:val="a"/>
    <w:uiPriority w:val="99"/>
    <w:semiHidden/>
    <w:unhideWhenUsed/>
    <w:rsid w:val="00FE2457"/>
    <w:pPr>
      <w:spacing w:before="120"/>
    </w:pPr>
    <w:rPr>
      <w:rFonts w:asciiTheme="majorHAnsi" w:eastAsiaTheme="majorEastAsia" w:hAnsiTheme="majorHAnsi" w:cstheme="majorBidi"/>
      <w:b/>
      <w:bCs/>
      <w:sz w:val="24"/>
      <w:szCs w:val="24"/>
    </w:rPr>
  </w:style>
  <w:style w:type="paragraph" w:styleId="affe">
    <w:name w:val="table of authorities"/>
    <w:basedOn w:val="a"/>
    <w:next w:val="a"/>
    <w:uiPriority w:val="99"/>
    <w:semiHidden/>
    <w:unhideWhenUsed/>
    <w:rsid w:val="00FE2457"/>
    <w:pPr>
      <w:spacing w:after="0"/>
      <w:ind w:left="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778045">
      <w:bodyDiv w:val="1"/>
      <w:marLeft w:val="0"/>
      <w:marRight w:val="0"/>
      <w:marTop w:val="0"/>
      <w:marBottom w:val="0"/>
      <w:divBdr>
        <w:top w:val="none" w:sz="0" w:space="0" w:color="auto"/>
        <w:left w:val="none" w:sz="0" w:space="0" w:color="auto"/>
        <w:bottom w:val="none" w:sz="0" w:space="0" w:color="auto"/>
        <w:right w:val="none" w:sz="0" w:space="0" w:color="auto"/>
      </w:divBdr>
    </w:div>
    <w:div w:id="110784332">
      <w:bodyDiv w:val="1"/>
      <w:marLeft w:val="0"/>
      <w:marRight w:val="0"/>
      <w:marTop w:val="0"/>
      <w:marBottom w:val="0"/>
      <w:divBdr>
        <w:top w:val="none" w:sz="0" w:space="0" w:color="auto"/>
        <w:left w:val="none" w:sz="0" w:space="0" w:color="auto"/>
        <w:bottom w:val="none" w:sz="0" w:space="0" w:color="auto"/>
        <w:right w:val="none" w:sz="0" w:space="0" w:color="auto"/>
      </w:divBdr>
    </w:div>
    <w:div w:id="236599222">
      <w:bodyDiv w:val="1"/>
      <w:marLeft w:val="0"/>
      <w:marRight w:val="0"/>
      <w:marTop w:val="0"/>
      <w:marBottom w:val="0"/>
      <w:divBdr>
        <w:top w:val="none" w:sz="0" w:space="0" w:color="auto"/>
        <w:left w:val="none" w:sz="0" w:space="0" w:color="auto"/>
        <w:bottom w:val="none" w:sz="0" w:space="0" w:color="auto"/>
        <w:right w:val="none" w:sz="0" w:space="0" w:color="auto"/>
      </w:divBdr>
    </w:div>
    <w:div w:id="544871173">
      <w:bodyDiv w:val="1"/>
      <w:marLeft w:val="0"/>
      <w:marRight w:val="0"/>
      <w:marTop w:val="0"/>
      <w:marBottom w:val="0"/>
      <w:divBdr>
        <w:top w:val="none" w:sz="0" w:space="0" w:color="auto"/>
        <w:left w:val="none" w:sz="0" w:space="0" w:color="auto"/>
        <w:bottom w:val="none" w:sz="0" w:space="0" w:color="auto"/>
        <w:right w:val="none" w:sz="0" w:space="0" w:color="auto"/>
      </w:divBdr>
    </w:div>
    <w:div w:id="694890730">
      <w:bodyDiv w:val="1"/>
      <w:marLeft w:val="0"/>
      <w:marRight w:val="0"/>
      <w:marTop w:val="0"/>
      <w:marBottom w:val="0"/>
      <w:divBdr>
        <w:top w:val="none" w:sz="0" w:space="0" w:color="auto"/>
        <w:left w:val="none" w:sz="0" w:space="0" w:color="auto"/>
        <w:bottom w:val="none" w:sz="0" w:space="0" w:color="auto"/>
        <w:right w:val="none" w:sz="0" w:space="0" w:color="auto"/>
      </w:divBdr>
    </w:div>
    <w:div w:id="709690030">
      <w:bodyDiv w:val="1"/>
      <w:marLeft w:val="0"/>
      <w:marRight w:val="0"/>
      <w:marTop w:val="0"/>
      <w:marBottom w:val="0"/>
      <w:divBdr>
        <w:top w:val="none" w:sz="0" w:space="0" w:color="auto"/>
        <w:left w:val="none" w:sz="0" w:space="0" w:color="auto"/>
        <w:bottom w:val="none" w:sz="0" w:space="0" w:color="auto"/>
        <w:right w:val="none" w:sz="0" w:space="0" w:color="auto"/>
      </w:divBdr>
    </w:div>
    <w:div w:id="1000696761">
      <w:bodyDiv w:val="1"/>
      <w:marLeft w:val="0"/>
      <w:marRight w:val="0"/>
      <w:marTop w:val="0"/>
      <w:marBottom w:val="0"/>
      <w:divBdr>
        <w:top w:val="none" w:sz="0" w:space="0" w:color="auto"/>
        <w:left w:val="none" w:sz="0" w:space="0" w:color="auto"/>
        <w:bottom w:val="none" w:sz="0" w:space="0" w:color="auto"/>
        <w:right w:val="none" w:sz="0" w:space="0" w:color="auto"/>
      </w:divBdr>
    </w:div>
    <w:div w:id="1011641738">
      <w:bodyDiv w:val="1"/>
      <w:marLeft w:val="0"/>
      <w:marRight w:val="0"/>
      <w:marTop w:val="0"/>
      <w:marBottom w:val="0"/>
      <w:divBdr>
        <w:top w:val="none" w:sz="0" w:space="0" w:color="auto"/>
        <w:left w:val="none" w:sz="0" w:space="0" w:color="auto"/>
        <w:bottom w:val="none" w:sz="0" w:space="0" w:color="auto"/>
        <w:right w:val="none" w:sz="0" w:space="0" w:color="auto"/>
      </w:divBdr>
    </w:div>
    <w:div w:id="1085346305">
      <w:bodyDiv w:val="1"/>
      <w:marLeft w:val="0"/>
      <w:marRight w:val="0"/>
      <w:marTop w:val="0"/>
      <w:marBottom w:val="0"/>
      <w:divBdr>
        <w:top w:val="none" w:sz="0" w:space="0" w:color="auto"/>
        <w:left w:val="none" w:sz="0" w:space="0" w:color="auto"/>
        <w:bottom w:val="none" w:sz="0" w:space="0" w:color="auto"/>
        <w:right w:val="none" w:sz="0" w:space="0" w:color="auto"/>
      </w:divBdr>
    </w:div>
    <w:div w:id="1217349706">
      <w:bodyDiv w:val="1"/>
      <w:marLeft w:val="0"/>
      <w:marRight w:val="0"/>
      <w:marTop w:val="0"/>
      <w:marBottom w:val="0"/>
      <w:divBdr>
        <w:top w:val="none" w:sz="0" w:space="0" w:color="auto"/>
        <w:left w:val="none" w:sz="0" w:space="0" w:color="auto"/>
        <w:bottom w:val="none" w:sz="0" w:space="0" w:color="auto"/>
        <w:right w:val="none" w:sz="0" w:space="0" w:color="auto"/>
      </w:divBdr>
    </w:div>
    <w:div w:id="1343433171">
      <w:bodyDiv w:val="1"/>
      <w:marLeft w:val="0"/>
      <w:marRight w:val="0"/>
      <w:marTop w:val="0"/>
      <w:marBottom w:val="0"/>
      <w:divBdr>
        <w:top w:val="none" w:sz="0" w:space="0" w:color="auto"/>
        <w:left w:val="none" w:sz="0" w:space="0" w:color="auto"/>
        <w:bottom w:val="none" w:sz="0" w:space="0" w:color="auto"/>
        <w:right w:val="none" w:sz="0" w:space="0" w:color="auto"/>
      </w:divBdr>
    </w:div>
    <w:div w:id="1877546027">
      <w:bodyDiv w:val="1"/>
      <w:marLeft w:val="0"/>
      <w:marRight w:val="0"/>
      <w:marTop w:val="0"/>
      <w:marBottom w:val="0"/>
      <w:divBdr>
        <w:top w:val="none" w:sz="0" w:space="0" w:color="auto"/>
        <w:left w:val="none" w:sz="0" w:space="0" w:color="auto"/>
        <w:bottom w:val="none" w:sz="0" w:space="0" w:color="auto"/>
        <w:right w:val="none" w:sz="0" w:space="0" w:color="auto"/>
      </w:divBdr>
    </w:div>
    <w:div w:id="2118405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90.xml"/><Relationship Id="rId21" Type="http://schemas.openxmlformats.org/officeDocument/2006/relationships/chart" Target="charts/chart11.xml"/><Relationship Id="rId42" Type="http://schemas.openxmlformats.org/officeDocument/2006/relationships/hyperlink" Target="https://www.facebook.com/groups/metodcenterhse/" TargetMode="External"/><Relationship Id="rId63" Type="http://schemas.openxmlformats.org/officeDocument/2006/relationships/chart" Target="charts/chart37.xml"/><Relationship Id="rId84" Type="http://schemas.openxmlformats.org/officeDocument/2006/relationships/chart" Target="charts/chart57.xml"/><Relationship Id="rId138" Type="http://schemas.openxmlformats.org/officeDocument/2006/relationships/chart" Target="charts/chart105.xml"/><Relationship Id="rId159" Type="http://schemas.openxmlformats.org/officeDocument/2006/relationships/chart" Target="charts/chart124.xml"/><Relationship Id="rId170" Type="http://schemas.openxmlformats.org/officeDocument/2006/relationships/chart" Target="charts/chart125.xml"/><Relationship Id="rId191" Type="http://schemas.openxmlformats.org/officeDocument/2006/relationships/hyperlink" Target="http://gmu.hse.ru/zdrav/" TargetMode="External"/><Relationship Id="rId196" Type="http://schemas.openxmlformats.org/officeDocument/2006/relationships/chart" Target="charts/chart134.xml"/><Relationship Id="rId200" Type="http://schemas.openxmlformats.org/officeDocument/2006/relationships/hyperlink" Target="http://www.i-exam.ru" TargetMode="External"/><Relationship Id="rId16" Type="http://schemas.openxmlformats.org/officeDocument/2006/relationships/chart" Target="charts/chart6.xml"/><Relationship Id="rId107" Type="http://schemas.openxmlformats.org/officeDocument/2006/relationships/chart" Target="charts/chart80.xml"/><Relationship Id="rId11" Type="http://schemas.openxmlformats.org/officeDocument/2006/relationships/chart" Target="charts/chart1.xml"/><Relationship Id="rId32" Type="http://schemas.openxmlformats.org/officeDocument/2006/relationships/chart" Target="charts/chart22.xml"/><Relationship Id="rId37" Type="http://schemas.openxmlformats.org/officeDocument/2006/relationships/chart" Target="charts/chart25.xml"/><Relationship Id="rId53" Type="http://schemas.openxmlformats.org/officeDocument/2006/relationships/hyperlink" Target="http://www.hse.ru/org/hse/iff/practicum" TargetMode="External"/><Relationship Id="rId58" Type="http://schemas.openxmlformats.org/officeDocument/2006/relationships/chart" Target="charts/chart32.xml"/><Relationship Id="rId74" Type="http://schemas.openxmlformats.org/officeDocument/2006/relationships/chart" Target="charts/chart48.xml"/><Relationship Id="rId79" Type="http://schemas.openxmlformats.org/officeDocument/2006/relationships/chart" Target="charts/chart52.xml"/><Relationship Id="rId102" Type="http://schemas.openxmlformats.org/officeDocument/2006/relationships/chart" Target="charts/chart75.xml"/><Relationship Id="rId123" Type="http://schemas.openxmlformats.org/officeDocument/2006/relationships/chart" Target="charts/chart96.xml"/><Relationship Id="rId128" Type="http://schemas.openxmlformats.org/officeDocument/2006/relationships/chart" Target="charts/chart98.xml"/><Relationship Id="rId144" Type="http://schemas.openxmlformats.org/officeDocument/2006/relationships/chart" Target="charts/chart111.xml"/><Relationship Id="rId149" Type="http://schemas.openxmlformats.org/officeDocument/2006/relationships/chart" Target="charts/chart114.xml"/><Relationship Id="rId5" Type="http://schemas.microsoft.com/office/2007/relationships/stylesWithEffects" Target="stylesWithEffects.xml"/><Relationship Id="rId90" Type="http://schemas.openxmlformats.org/officeDocument/2006/relationships/chart" Target="charts/chart63.xml"/><Relationship Id="rId95" Type="http://schemas.openxmlformats.org/officeDocument/2006/relationships/chart" Target="charts/chart68.xml"/><Relationship Id="rId160" Type="http://schemas.openxmlformats.org/officeDocument/2006/relationships/image" Target="media/image8.emf"/><Relationship Id="rId165" Type="http://schemas.openxmlformats.org/officeDocument/2006/relationships/package" Target="embeddings/Microsoft_Excel_Worksheet30.xlsx"/><Relationship Id="rId181" Type="http://schemas.openxmlformats.org/officeDocument/2006/relationships/chart" Target="charts/chart126.xml"/><Relationship Id="rId186" Type="http://schemas.openxmlformats.org/officeDocument/2006/relationships/chart" Target="charts/chart129.xml"/><Relationship Id="rId22" Type="http://schemas.openxmlformats.org/officeDocument/2006/relationships/chart" Target="charts/chart12.xml"/><Relationship Id="rId27" Type="http://schemas.openxmlformats.org/officeDocument/2006/relationships/chart" Target="charts/chart17.xml"/><Relationship Id="rId43" Type="http://schemas.openxmlformats.org/officeDocument/2006/relationships/hyperlink" Target="http://www.hse.ru/org/hse/iff/lms" TargetMode="External"/><Relationship Id="rId48" Type="http://schemas.openxmlformats.org/officeDocument/2006/relationships/hyperlink" Target="http://www.hse.ru/org/hse/iff/interdisciplinary" TargetMode="External"/><Relationship Id="rId64" Type="http://schemas.openxmlformats.org/officeDocument/2006/relationships/chart" Target="charts/chart38.xml"/><Relationship Id="rId69" Type="http://schemas.openxmlformats.org/officeDocument/2006/relationships/chart" Target="charts/chart43.xml"/><Relationship Id="rId113" Type="http://schemas.openxmlformats.org/officeDocument/2006/relationships/chart" Target="charts/chart86.xml"/><Relationship Id="rId118" Type="http://schemas.openxmlformats.org/officeDocument/2006/relationships/chart" Target="charts/chart91.xml"/><Relationship Id="rId134" Type="http://schemas.openxmlformats.org/officeDocument/2006/relationships/image" Target="media/image5.jpeg"/><Relationship Id="rId139" Type="http://schemas.openxmlformats.org/officeDocument/2006/relationships/chart" Target="charts/chart106.xml"/><Relationship Id="rId80" Type="http://schemas.openxmlformats.org/officeDocument/2006/relationships/chart" Target="charts/chart53.xml"/><Relationship Id="rId85" Type="http://schemas.openxmlformats.org/officeDocument/2006/relationships/chart" Target="charts/chart58.xml"/><Relationship Id="rId150" Type="http://schemas.openxmlformats.org/officeDocument/2006/relationships/chart" Target="charts/chart115.xml"/><Relationship Id="rId155" Type="http://schemas.openxmlformats.org/officeDocument/2006/relationships/chart" Target="charts/chart120.xml"/><Relationship Id="rId171" Type="http://schemas.openxmlformats.org/officeDocument/2006/relationships/image" Target="media/image13.emf"/><Relationship Id="rId176" Type="http://schemas.openxmlformats.org/officeDocument/2006/relationships/package" Target="embeddings/Microsoft_Excel_Worksheet35.xlsx"/><Relationship Id="rId192" Type="http://schemas.openxmlformats.org/officeDocument/2006/relationships/hyperlink" Target="http://bi.hse.ru/b-i/" TargetMode="External"/><Relationship Id="rId197" Type="http://schemas.openxmlformats.org/officeDocument/2006/relationships/chart" Target="charts/chart135.xml"/><Relationship Id="rId201" Type="http://schemas.openxmlformats.org/officeDocument/2006/relationships/image" Target="media/image19.png"/><Relationship Id="rId12" Type="http://schemas.openxmlformats.org/officeDocument/2006/relationships/chart" Target="charts/chart2.xml"/><Relationship Id="rId17" Type="http://schemas.openxmlformats.org/officeDocument/2006/relationships/chart" Target="charts/chart7.xml"/><Relationship Id="rId33" Type="http://schemas.openxmlformats.org/officeDocument/2006/relationships/chart" Target="charts/chart23.xml"/><Relationship Id="rId38" Type="http://schemas.openxmlformats.org/officeDocument/2006/relationships/chart" Target="charts/chart26.xml"/><Relationship Id="rId59" Type="http://schemas.openxmlformats.org/officeDocument/2006/relationships/chart" Target="charts/chart33.xml"/><Relationship Id="rId103" Type="http://schemas.openxmlformats.org/officeDocument/2006/relationships/chart" Target="charts/chart76.xml"/><Relationship Id="rId108" Type="http://schemas.openxmlformats.org/officeDocument/2006/relationships/chart" Target="charts/chart81.xml"/><Relationship Id="rId124" Type="http://schemas.openxmlformats.org/officeDocument/2006/relationships/image" Target="media/image3.png"/><Relationship Id="rId129" Type="http://schemas.openxmlformats.org/officeDocument/2006/relationships/chart" Target="charts/chart99.xml"/><Relationship Id="rId54" Type="http://schemas.openxmlformats.org/officeDocument/2006/relationships/hyperlink" Target="http://www.hse.ru/org/hse/iff/free" TargetMode="External"/><Relationship Id="rId70" Type="http://schemas.openxmlformats.org/officeDocument/2006/relationships/chart" Target="charts/chart44.xml"/><Relationship Id="rId75" Type="http://schemas.openxmlformats.org/officeDocument/2006/relationships/chart" Target="charts/chart49.xml"/><Relationship Id="rId91" Type="http://schemas.openxmlformats.org/officeDocument/2006/relationships/chart" Target="charts/chart64.xml"/><Relationship Id="rId96" Type="http://schemas.openxmlformats.org/officeDocument/2006/relationships/chart" Target="charts/chart69.xml"/><Relationship Id="rId140" Type="http://schemas.openxmlformats.org/officeDocument/2006/relationships/chart" Target="charts/chart107.xml"/><Relationship Id="rId145" Type="http://schemas.openxmlformats.org/officeDocument/2006/relationships/chart" Target="charts/chart112.xml"/><Relationship Id="rId161" Type="http://schemas.openxmlformats.org/officeDocument/2006/relationships/package" Target="embeddings/Microsoft_Excel_Worksheet28.xlsx"/><Relationship Id="rId166" Type="http://schemas.openxmlformats.org/officeDocument/2006/relationships/image" Target="media/image11.emf"/><Relationship Id="rId182" Type="http://schemas.openxmlformats.org/officeDocument/2006/relationships/image" Target="media/image18.emf"/><Relationship Id="rId187" Type="http://schemas.openxmlformats.org/officeDocument/2006/relationships/chart" Target="charts/chart130.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chart" Target="charts/chart13.xml"/><Relationship Id="rId28" Type="http://schemas.openxmlformats.org/officeDocument/2006/relationships/chart" Target="charts/chart18.xml"/><Relationship Id="rId49" Type="http://schemas.openxmlformats.org/officeDocument/2006/relationships/hyperlink" Target="http://www.hse.ru/org/hse/iff/english_comm" TargetMode="External"/><Relationship Id="rId114" Type="http://schemas.openxmlformats.org/officeDocument/2006/relationships/chart" Target="charts/chart87.xml"/><Relationship Id="rId119" Type="http://schemas.openxmlformats.org/officeDocument/2006/relationships/chart" Target="charts/chart92.xml"/><Relationship Id="rId44" Type="http://schemas.openxmlformats.org/officeDocument/2006/relationships/hyperlink" Target="http://www.hse.ru/org/hse/iff/Master_progr" TargetMode="External"/><Relationship Id="rId60" Type="http://schemas.openxmlformats.org/officeDocument/2006/relationships/chart" Target="charts/chart34.xml"/><Relationship Id="rId65" Type="http://schemas.openxmlformats.org/officeDocument/2006/relationships/chart" Target="charts/chart39.xml"/><Relationship Id="rId81" Type="http://schemas.openxmlformats.org/officeDocument/2006/relationships/chart" Target="charts/chart54.xml"/><Relationship Id="rId86" Type="http://schemas.openxmlformats.org/officeDocument/2006/relationships/chart" Target="charts/chart59.xml"/><Relationship Id="rId130" Type="http://schemas.openxmlformats.org/officeDocument/2006/relationships/chart" Target="charts/chart100.xml"/><Relationship Id="rId135" Type="http://schemas.openxmlformats.org/officeDocument/2006/relationships/image" Target="media/image6.jpeg"/><Relationship Id="rId151" Type="http://schemas.openxmlformats.org/officeDocument/2006/relationships/chart" Target="charts/chart116.xml"/><Relationship Id="rId156" Type="http://schemas.openxmlformats.org/officeDocument/2006/relationships/chart" Target="charts/chart121.xml"/><Relationship Id="rId177" Type="http://schemas.openxmlformats.org/officeDocument/2006/relationships/image" Target="media/image16.emf"/><Relationship Id="rId198" Type="http://schemas.openxmlformats.org/officeDocument/2006/relationships/chart" Target="charts/chart136.xml"/><Relationship Id="rId172" Type="http://schemas.openxmlformats.org/officeDocument/2006/relationships/package" Target="embeddings/Microsoft_Excel_Worksheet33.xlsx"/><Relationship Id="rId193" Type="http://schemas.openxmlformats.org/officeDocument/2006/relationships/hyperlink" Target="http://bi.hse.ru/el_biss/" TargetMode="External"/><Relationship Id="rId202" Type="http://schemas.openxmlformats.org/officeDocument/2006/relationships/fontTable" Target="fontTable.xml"/><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chart" Target="charts/chart27.xml"/><Relationship Id="rId109" Type="http://schemas.openxmlformats.org/officeDocument/2006/relationships/chart" Target="charts/chart82.xml"/><Relationship Id="rId34" Type="http://schemas.openxmlformats.org/officeDocument/2006/relationships/chart" Target="charts/chart24.xml"/><Relationship Id="rId50" Type="http://schemas.openxmlformats.org/officeDocument/2006/relationships/hyperlink" Target="http://www.hse.ru/org/hse/iff/nis" TargetMode="External"/><Relationship Id="rId55" Type="http://schemas.openxmlformats.org/officeDocument/2006/relationships/chart" Target="charts/chart29.xml"/><Relationship Id="rId76" Type="http://schemas.openxmlformats.org/officeDocument/2006/relationships/chart" Target="charts/chart50.xml"/><Relationship Id="rId97" Type="http://schemas.openxmlformats.org/officeDocument/2006/relationships/chart" Target="charts/chart70.xml"/><Relationship Id="rId104" Type="http://schemas.openxmlformats.org/officeDocument/2006/relationships/chart" Target="charts/chart77.xml"/><Relationship Id="rId120" Type="http://schemas.openxmlformats.org/officeDocument/2006/relationships/chart" Target="charts/chart93.xml"/><Relationship Id="rId125" Type="http://schemas.openxmlformats.org/officeDocument/2006/relationships/image" Target="media/image4.png"/><Relationship Id="rId141" Type="http://schemas.openxmlformats.org/officeDocument/2006/relationships/chart" Target="charts/chart108.xml"/><Relationship Id="rId146" Type="http://schemas.openxmlformats.org/officeDocument/2006/relationships/image" Target="media/image7.emf"/><Relationship Id="rId167" Type="http://schemas.openxmlformats.org/officeDocument/2006/relationships/package" Target="embeddings/Microsoft_Excel_Worksheet31.xlsx"/><Relationship Id="rId188" Type="http://schemas.openxmlformats.org/officeDocument/2006/relationships/chart" Target="charts/chart131.xml"/><Relationship Id="rId7" Type="http://schemas.openxmlformats.org/officeDocument/2006/relationships/webSettings" Target="webSettings.xml"/><Relationship Id="rId71" Type="http://schemas.openxmlformats.org/officeDocument/2006/relationships/chart" Target="charts/chart45.xml"/><Relationship Id="rId92" Type="http://schemas.openxmlformats.org/officeDocument/2006/relationships/chart" Target="charts/chart65.xml"/><Relationship Id="rId162" Type="http://schemas.openxmlformats.org/officeDocument/2006/relationships/image" Target="media/image9.emf"/><Relationship Id="rId183" Type="http://schemas.openxmlformats.org/officeDocument/2006/relationships/package" Target="embeddings/Microsoft_Excel_Worksheet39.xlsx"/><Relationship Id="rId2" Type="http://schemas.openxmlformats.org/officeDocument/2006/relationships/customXml" Target="../customXml/item2.xml"/><Relationship Id="rId29" Type="http://schemas.openxmlformats.org/officeDocument/2006/relationships/chart" Target="charts/chart19.xml"/><Relationship Id="rId24" Type="http://schemas.openxmlformats.org/officeDocument/2006/relationships/chart" Target="charts/chart14.xml"/><Relationship Id="rId40" Type="http://schemas.openxmlformats.org/officeDocument/2006/relationships/chart" Target="charts/chart28.xml"/><Relationship Id="rId45" Type="http://schemas.openxmlformats.org/officeDocument/2006/relationships/hyperlink" Target="http://www.hse.ru/org/hse/iff/progr_English" TargetMode="External"/><Relationship Id="rId66" Type="http://schemas.openxmlformats.org/officeDocument/2006/relationships/chart" Target="charts/chart40.xml"/><Relationship Id="rId87" Type="http://schemas.openxmlformats.org/officeDocument/2006/relationships/chart" Target="charts/chart60.xml"/><Relationship Id="rId110" Type="http://schemas.openxmlformats.org/officeDocument/2006/relationships/chart" Target="charts/chart83.xml"/><Relationship Id="rId115" Type="http://schemas.openxmlformats.org/officeDocument/2006/relationships/chart" Target="charts/chart88.xml"/><Relationship Id="rId131" Type="http://schemas.openxmlformats.org/officeDocument/2006/relationships/chart" Target="charts/chart101.xml"/><Relationship Id="rId136" Type="http://schemas.openxmlformats.org/officeDocument/2006/relationships/chart" Target="charts/chart103.xml"/><Relationship Id="rId157" Type="http://schemas.openxmlformats.org/officeDocument/2006/relationships/chart" Target="charts/chart122.xml"/><Relationship Id="rId178" Type="http://schemas.openxmlformats.org/officeDocument/2006/relationships/package" Target="embeddings/Microsoft_Excel_Worksheet36.xlsx"/><Relationship Id="rId61" Type="http://schemas.openxmlformats.org/officeDocument/2006/relationships/chart" Target="charts/chart35.xml"/><Relationship Id="rId82" Type="http://schemas.openxmlformats.org/officeDocument/2006/relationships/chart" Target="charts/chart55.xml"/><Relationship Id="rId152" Type="http://schemas.openxmlformats.org/officeDocument/2006/relationships/chart" Target="charts/chart117.xml"/><Relationship Id="rId173" Type="http://schemas.openxmlformats.org/officeDocument/2006/relationships/image" Target="media/image14.emf"/><Relationship Id="rId194" Type="http://schemas.openxmlformats.org/officeDocument/2006/relationships/hyperlink" Target="http://certifiedprojectmanager.us/" TargetMode="External"/><Relationship Id="rId199" Type="http://schemas.openxmlformats.org/officeDocument/2006/relationships/chart" Target="charts/chart137.xml"/><Relationship Id="rId203" Type="http://schemas.openxmlformats.org/officeDocument/2006/relationships/theme" Target="theme/theme1.xml"/><Relationship Id="rId19" Type="http://schemas.openxmlformats.org/officeDocument/2006/relationships/chart" Target="charts/chart9.xml"/><Relationship Id="rId14" Type="http://schemas.openxmlformats.org/officeDocument/2006/relationships/chart" Target="charts/chart4.xml"/><Relationship Id="rId30" Type="http://schemas.openxmlformats.org/officeDocument/2006/relationships/chart" Target="charts/chart20.xml"/><Relationship Id="rId35" Type="http://schemas.openxmlformats.org/officeDocument/2006/relationships/image" Target="media/image1.png"/><Relationship Id="rId56" Type="http://schemas.openxmlformats.org/officeDocument/2006/relationships/chart" Target="charts/chart30.xml"/><Relationship Id="rId77" Type="http://schemas.openxmlformats.org/officeDocument/2006/relationships/image" Target="media/image2.png"/><Relationship Id="rId100" Type="http://schemas.openxmlformats.org/officeDocument/2006/relationships/chart" Target="charts/chart73.xml"/><Relationship Id="rId105" Type="http://schemas.openxmlformats.org/officeDocument/2006/relationships/chart" Target="charts/chart78.xml"/><Relationship Id="rId126" Type="http://schemas.openxmlformats.org/officeDocument/2006/relationships/hyperlink" Target="http://www.hse.ru/docs/89067457.html" TargetMode="External"/><Relationship Id="rId147" Type="http://schemas.openxmlformats.org/officeDocument/2006/relationships/package" Target="embeddings/Microsoft_Excel_Worksheet27.xlsx"/><Relationship Id="rId168" Type="http://schemas.openxmlformats.org/officeDocument/2006/relationships/image" Target="media/image12.emf"/><Relationship Id="rId8" Type="http://schemas.openxmlformats.org/officeDocument/2006/relationships/footnotes" Target="footnotes.xml"/><Relationship Id="rId51" Type="http://schemas.openxmlformats.org/officeDocument/2006/relationships/hyperlink" Target="http://www.hse.ru/org/hse/iff/seminar" TargetMode="External"/><Relationship Id="rId72" Type="http://schemas.openxmlformats.org/officeDocument/2006/relationships/chart" Target="charts/chart46.xml"/><Relationship Id="rId93" Type="http://schemas.openxmlformats.org/officeDocument/2006/relationships/chart" Target="charts/chart66.xml"/><Relationship Id="rId98" Type="http://schemas.openxmlformats.org/officeDocument/2006/relationships/chart" Target="charts/chart71.xml"/><Relationship Id="rId121" Type="http://schemas.openxmlformats.org/officeDocument/2006/relationships/chart" Target="charts/chart94.xml"/><Relationship Id="rId142" Type="http://schemas.openxmlformats.org/officeDocument/2006/relationships/chart" Target="charts/chart109.xml"/><Relationship Id="rId163" Type="http://schemas.openxmlformats.org/officeDocument/2006/relationships/package" Target="embeddings/Microsoft_Excel_Worksheet29.xlsx"/><Relationship Id="rId184" Type="http://schemas.openxmlformats.org/officeDocument/2006/relationships/chart" Target="charts/chart127.xml"/><Relationship Id="rId189" Type="http://schemas.openxmlformats.org/officeDocument/2006/relationships/chart" Target="charts/chart132.xml"/><Relationship Id="rId3" Type="http://schemas.openxmlformats.org/officeDocument/2006/relationships/numbering" Target="numbering.xml"/><Relationship Id="rId25" Type="http://schemas.openxmlformats.org/officeDocument/2006/relationships/chart" Target="charts/chart15.xml"/><Relationship Id="rId46" Type="http://schemas.openxmlformats.org/officeDocument/2006/relationships/hyperlink" Target="http://www.hse.ru/org/hse/iff/distant" TargetMode="External"/><Relationship Id="rId67" Type="http://schemas.openxmlformats.org/officeDocument/2006/relationships/chart" Target="charts/chart41.xml"/><Relationship Id="rId116" Type="http://schemas.openxmlformats.org/officeDocument/2006/relationships/chart" Target="charts/chart89.xml"/><Relationship Id="rId137" Type="http://schemas.openxmlformats.org/officeDocument/2006/relationships/chart" Target="charts/chart104.xml"/><Relationship Id="rId158" Type="http://schemas.openxmlformats.org/officeDocument/2006/relationships/chart" Target="charts/chart123.xml"/><Relationship Id="rId20" Type="http://schemas.openxmlformats.org/officeDocument/2006/relationships/chart" Target="charts/chart10.xml"/><Relationship Id="rId41" Type="http://schemas.openxmlformats.org/officeDocument/2006/relationships/hyperlink" Target="http://www.hse.ru/deprog/methodsr" TargetMode="External"/><Relationship Id="rId62" Type="http://schemas.openxmlformats.org/officeDocument/2006/relationships/chart" Target="charts/chart36.xml"/><Relationship Id="rId83" Type="http://schemas.openxmlformats.org/officeDocument/2006/relationships/chart" Target="charts/chart56.xml"/><Relationship Id="rId88" Type="http://schemas.openxmlformats.org/officeDocument/2006/relationships/chart" Target="charts/chart61.xml"/><Relationship Id="rId111" Type="http://schemas.openxmlformats.org/officeDocument/2006/relationships/chart" Target="charts/chart84.xml"/><Relationship Id="rId132" Type="http://schemas.openxmlformats.org/officeDocument/2006/relationships/chart" Target="charts/chart102.xml"/><Relationship Id="rId153" Type="http://schemas.openxmlformats.org/officeDocument/2006/relationships/chart" Target="charts/chart118.xml"/><Relationship Id="rId174" Type="http://schemas.openxmlformats.org/officeDocument/2006/relationships/package" Target="embeddings/Microsoft_Excel_Worksheet34.xlsx"/><Relationship Id="rId179" Type="http://schemas.openxmlformats.org/officeDocument/2006/relationships/image" Target="media/image17.emf"/><Relationship Id="rId195" Type="http://schemas.openxmlformats.org/officeDocument/2006/relationships/hyperlink" Target="http://www.icecc.com/index.html" TargetMode="External"/><Relationship Id="rId190" Type="http://schemas.openxmlformats.org/officeDocument/2006/relationships/chart" Target="charts/chart133.xml"/><Relationship Id="rId15" Type="http://schemas.openxmlformats.org/officeDocument/2006/relationships/chart" Target="charts/chart5.xml"/><Relationship Id="rId36" Type="http://schemas.openxmlformats.org/officeDocument/2006/relationships/hyperlink" Target="http://aprobaciapoa.hse.ru/" TargetMode="External"/><Relationship Id="rId57" Type="http://schemas.openxmlformats.org/officeDocument/2006/relationships/chart" Target="charts/chart31.xml"/><Relationship Id="rId106" Type="http://schemas.openxmlformats.org/officeDocument/2006/relationships/chart" Target="charts/chart79.xml"/><Relationship Id="rId127" Type="http://schemas.openxmlformats.org/officeDocument/2006/relationships/chart" Target="charts/chart97.xml"/><Relationship Id="rId10" Type="http://schemas.openxmlformats.org/officeDocument/2006/relationships/footer" Target="footer1.xml"/><Relationship Id="rId31" Type="http://schemas.openxmlformats.org/officeDocument/2006/relationships/chart" Target="charts/chart21.xml"/><Relationship Id="rId52" Type="http://schemas.openxmlformats.org/officeDocument/2006/relationships/hyperlink" Target="http://www.hse.ru/org/hse/iff/skills" TargetMode="External"/><Relationship Id="rId73" Type="http://schemas.openxmlformats.org/officeDocument/2006/relationships/chart" Target="charts/chart47.xml"/><Relationship Id="rId78" Type="http://schemas.openxmlformats.org/officeDocument/2006/relationships/chart" Target="charts/chart51.xml"/><Relationship Id="rId94" Type="http://schemas.openxmlformats.org/officeDocument/2006/relationships/chart" Target="charts/chart67.xml"/><Relationship Id="rId99" Type="http://schemas.openxmlformats.org/officeDocument/2006/relationships/chart" Target="charts/chart72.xml"/><Relationship Id="rId101" Type="http://schemas.openxmlformats.org/officeDocument/2006/relationships/chart" Target="charts/chart74.xml"/><Relationship Id="rId122" Type="http://schemas.openxmlformats.org/officeDocument/2006/relationships/chart" Target="charts/chart95.xml"/><Relationship Id="rId143" Type="http://schemas.openxmlformats.org/officeDocument/2006/relationships/chart" Target="charts/chart110.xml"/><Relationship Id="rId148" Type="http://schemas.openxmlformats.org/officeDocument/2006/relationships/chart" Target="charts/chart113.xml"/><Relationship Id="rId164" Type="http://schemas.openxmlformats.org/officeDocument/2006/relationships/image" Target="media/image10.emf"/><Relationship Id="rId169" Type="http://schemas.openxmlformats.org/officeDocument/2006/relationships/package" Target="embeddings/Microsoft_Excel_Worksheet32.xlsx"/><Relationship Id="rId185" Type="http://schemas.openxmlformats.org/officeDocument/2006/relationships/chart" Target="charts/chart128.xml"/><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package" Target="embeddings/Microsoft_Excel_Worksheet37.xlsx"/><Relationship Id="rId26" Type="http://schemas.openxmlformats.org/officeDocument/2006/relationships/chart" Target="charts/chart16.xml"/><Relationship Id="rId47" Type="http://schemas.openxmlformats.org/officeDocument/2006/relationships/hyperlink" Target="http://www.hse.ru/org/hse/iff/master_english" TargetMode="External"/><Relationship Id="rId68" Type="http://schemas.openxmlformats.org/officeDocument/2006/relationships/chart" Target="charts/chart42.xml"/><Relationship Id="rId89" Type="http://schemas.openxmlformats.org/officeDocument/2006/relationships/chart" Target="charts/chart62.xml"/><Relationship Id="rId112" Type="http://schemas.openxmlformats.org/officeDocument/2006/relationships/chart" Target="charts/chart85.xml"/><Relationship Id="rId133" Type="http://schemas.openxmlformats.org/officeDocument/2006/relationships/hyperlink" Target="http://www.lms.hse.ru" TargetMode="External"/><Relationship Id="rId154" Type="http://schemas.openxmlformats.org/officeDocument/2006/relationships/chart" Target="charts/chart119.xml"/><Relationship Id="rId175" Type="http://schemas.openxmlformats.org/officeDocument/2006/relationships/image" Target="media/image15.emf"/></Relationships>
</file>

<file path=word/_rels/footnotes.xml.rels><?xml version="1.0" encoding="UTF-8" standalone="yes"?>
<Relationships xmlns="http://schemas.openxmlformats.org/package/2006/relationships"><Relationship Id="rId3" Type="http://schemas.openxmlformats.org/officeDocument/2006/relationships/hyperlink" Target="http://www.ets.org/toefl/" TargetMode="External"/><Relationship Id="rId2" Type="http://schemas.openxmlformats.org/officeDocument/2006/relationships/hyperlink" Target="http://www.ielts.org/" TargetMode="External"/><Relationship Id="rId1" Type="http://schemas.openxmlformats.org/officeDocument/2006/relationships/hyperlink" Target="http://www.hse.ru/docs/35010753.html" TargetMode="External"/><Relationship Id="rId6" Type="http://schemas.openxmlformats.org/officeDocument/2006/relationships/hyperlink" Target="http://www.cambridgeenglish.org/exams-and-qualifications/proficiency" TargetMode="External"/><Relationship Id="rId5" Type="http://schemas.openxmlformats.org/officeDocument/2006/relationships/hyperlink" Target="http://www.languagelink.ru/exams/bec" TargetMode="External"/><Relationship Id="rId4" Type="http://schemas.openxmlformats.org/officeDocument/2006/relationships/hyperlink" Target="http://www.cambridgeenglish.org/exams-and-qualifications/advanced"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s5\UMU\&#1048;&#1075;&#1085;&#1072;&#1090;&#1077;&#1085;&#1082;&#1086;\%232014_&#1059;&#1052;&#1056;_&#1054;&#1090;&#1095;&#1077;&#1090;\%23&#1055;&#1086;&#1089;&#1090;&#1088;&#1080;&#1075;&#1072;&#1085;&#1086;&#1074;&#1072;\&#1090;&#1072;&#1073;&#1083;&#1080;&#1094;&#1072;%20&#1082;%20&#1076;&#1080;&#1072;&#1075;&#1088;&#1072;&#1084;&#1084;&#1077;%203.2.1%20&#1052;&#1086;&#1089;&#1082;&#1074;&#1072;.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8.xml"/></Relationships>
</file>

<file path=word/charts/_rels/chart100.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01.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02.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03.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104.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105.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106.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107.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108.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109.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11.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9.xml"/></Relationships>
</file>

<file path=word/charts/_rels/chart110.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111.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54;&#1090;&#1095;&#1077;&#1090;%2013-14%20&#1075;&#1086;&#1076;%20&#1059;&#1052;&#1044;_2014.11.25_.docx!_1477124745" TargetMode="External"/></Relationships>
</file>

<file path=word/charts/_rels/chart112.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54;&#1090;&#1095;&#1077;&#1090;%2013-14%20&#1075;&#1086;&#1076;%20&#1059;&#1052;&#1044;_2014.11.25_.docx!_1474989206" TargetMode="External"/></Relationships>
</file>

<file path=word/charts/_rels/chart113.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8%20&#1063;&#1077;&#1082;&#1084;&#1072;&#1088;&#1077;&#1074;&#1072;%20&#1058;&#1040;\&#1044;&#1080;&#1072;&#1075;&#1088;&#1072;&#1084;&#1084;&#1072;%20PhD.xlsx" TargetMode="External"/></Relationships>
</file>

<file path=word/charts/_rels/chart114.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54;&#1090;&#1095;&#1077;&#1090;%2013-14%20&#1075;&#1086;&#1076;%20&#1059;&#1052;&#1044;_2014.11.25_.docx!_1477899446" TargetMode="External"/></Relationships>
</file>

<file path=word/charts/_rels/chart115.xml.rels><?xml version="1.0" encoding="UTF-8" standalone="yes"?>
<Relationships xmlns="http://schemas.openxmlformats.org/package/2006/relationships"><Relationship Id="rId2" Type="http://schemas.openxmlformats.org/officeDocument/2006/relationships/oleObject" Target="file:///\\Fs5\umu\_1%20&#1055;&#1056;&#1045;&#1055;&#1054;&#1044;&#1040;&#1042;&#1040;&#1058;&#1045;&#1051;&#1048;%20&#1054;&#1073;&#1097;&#1072;&#1103;%20&#1087;&#1072;&#1087;&#1082;&#1072;%20&#1054;&#1090;&#1076;&#1077;&#1083;&#1072;%20%20&#1082;&#1086;&#1086;&#1088;&#1076;&#1080;&#1085;&#1072;&#1094;&#1080;&#1080;%20&#1091;&#1095;&#1077;&#1073;&#1085;&#1086;&#1081;%20&#1088;&#1072;&#1073;&#1086;&#1090;&#1099;%20&#1087;&#1088;&#1077;&#1087;&#1086;&#1076;&#1072;&#1074;&#1072;&#1090;&#1077;&#1083;&#1077;&#1081;\&#1054;&#1050;&#1059;&#1056;&#1055;\&#1050;%20&#1054;&#1058;&#1063;&#1045;&#1058;&#1059;%20&#1085;&#1072;%20&#1059;&#1057;%2012-13\&#1042;&#1072;&#1075;&#1080;&#1085;&#1072;%20&#1054;&#1090;&#1095;&#1077;&#1090;%2012-13\1%20LMS%20&#1054;&#1057;&#1045;&#1053;&#1068;%202013%20&#1044;&#1080;&#1072;&#1075;&#1088;&#1072;&#1084;&#1084;&#1099;%20&#1089;%20&#1092;&#1080;&#1083;&#1080;&#1072;&#1083;&#1072;&#1084;&#1080;%20&#1082;%20&#1054;&#1090;&#1095;&#1077;&#1090;&#1091;%202012-13.xlsx" TargetMode="External"/><Relationship Id="rId1" Type="http://schemas.openxmlformats.org/officeDocument/2006/relationships/themeOverride" Target="../theme/themeOverride23.xml"/></Relationships>
</file>

<file path=word/charts/_rels/chart116.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54;&#1090;&#1095;&#1077;&#1090;%2013-14%20&#1075;&#1086;&#1076;%20&#1059;&#1052;&#1044;_2014.11.25_.docx!_1475996666" TargetMode="External"/></Relationships>
</file>

<file path=word/charts/_rels/chart117.xml.rels><?xml version="1.0" encoding="UTF-8" standalone="yes"?>
<Relationships xmlns="http://schemas.openxmlformats.org/package/2006/relationships"><Relationship Id="rId2" Type="http://schemas.openxmlformats.org/officeDocument/2006/relationships/oleObject" Target="file:///\\Fs5\umu\_1%20&#1055;&#1056;&#1045;&#1055;&#1054;&#1044;&#1040;&#1042;&#1040;&#1058;&#1045;&#1051;&#1048;%20&#1054;&#1073;&#1097;&#1072;&#1103;%20&#1087;&#1072;&#1087;&#1082;&#1072;%20&#1054;&#1090;&#1076;&#1077;&#1083;&#1072;%20%20&#1082;&#1086;&#1086;&#1088;&#1076;&#1080;&#1085;&#1072;&#1094;&#1080;&#1080;%20&#1091;&#1095;&#1077;&#1073;&#1085;&#1086;&#1081;%20&#1088;&#1072;&#1073;&#1086;&#1090;&#1099;%20&#1087;&#1088;&#1077;&#1087;&#1086;&#1076;&#1072;&#1074;&#1072;&#1090;&#1077;&#1083;&#1077;&#1081;\&#1054;&#1050;&#1059;&#1056;&#1055;\&#1050;%20&#1054;&#1058;&#1063;&#1045;&#1058;&#1059;%20&#1085;&#1072;%20&#1059;&#1057;%2012-13\&#1042;&#1072;&#1075;&#1080;&#1085;&#1072;%20&#1054;&#1090;&#1095;&#1077;&#1090;%2012-13\1%20LMS%20&#1054;&#1057;&#1045;&#1053;&#1068;%202013%20&#1044;&#1080;&#1072;&#1075;&#1088;&#1072;&#1084;&#1084;&#1099;%20&#1089;%20&#1092;&#1080;&#1083;&#1080;&#1072;&#1083;&#1072;&#1084;&#1080;%20&#1082;%20&#1054;&#1090;&#1095;&#1077;&#1090;&#1091;%202012-13.xlsx" TargetMode="External"/><Relationship Id="rId1" Type="http://schemas.openxmlformats.org/officeDocument/2006/relationships/themeOverride" Target="../theme/themeOverride24.xml"/></Relationships>
</file>

<file path=word/charts/_rels/chart118.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54;&#1090;&#1095;&#1077;&#1090;%2013-14%20&#1075;&#1086;&#1076;%20&#1059;&#1052;&#1044;_2014.11.25_.docx!_1477903744" TargetMode="External"/></Relationships>
</file>

<file path=word/charts/_rels/chart119.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fs5\UMU\&#1051;&#1080;&#1092;&#1096;&#1080;&#1094;%20&#1045;.&#1040;\&#1054;&#1058;&#1063;&#1045;&#1058;&#1067;\&#1059;&#1052;&#1044;\&#1054;&#1090;&#1095;&#1077;&#1090;%2013-14%20&#1075;&#1086;&#1076;%20&#1059;&#1052;&#1044;_2014.11.25_.docx!_1476000975"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10.xml"/></Relationships>
</file>

<file path=word/charts/_rels/chart120.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54;&#1090;&#1095;&#1077;&#1090;%2013-14%20&#1075;&#1086;&#1076;%20&#1059;&#1052;&#1044;_2014.11.25_.docx!_1476002869" TargetMode="External"/></Relationships>
</file>

<file path=word/charts/_rels/chart121.xml.rels><?xml version="1.0" encoding="UTF-8" standalone="yes"?>
<Relationships xmlns="http://schemas.openxmlformats.org/package/2006/relationships"><Relationship Id="rId2" Type="http://schemas.openxmlformats.org/officeDocument/2006/relationships/oleObject" Target="file:///\\Fs5\umu\_1%20&#1055;&#1056;&#1045;&#1055;&#1054;&#1044;&#1040;&#1042;&#1040;&#1058;&#1045;&#1051;&#1048;%20&#1054;&#1073;&#1097;&#1072;&#1103;%20&#1087;&#1072;&#1087;&#1082;&#1072;%20&#1054;&#1090;&#1076;&#1077;&#1083;&#1072;%20%20&#1082;&#1086;&#1086;&#1088;&#1076;&#1080;&#1085;&#1072;&#1094;&#1080;&#1080;%20&#1091;&#1095;&#1077;&#1073;&#1085;&#1086;&#1081;%20&#1088;&#1072;&#1073;&#1086;&#1090;&#1099;%20&#1087;&#1088;&#1077;&#1087;&#1086;&#1076;&#1072;&#1074;&#1072;&#1090;&#1077;&#1083;&#1077;&#1081;\&#1054;&#1050;&#1059;&#1056;&#1055;\&#1050;%20&#1054;&#1058;&#1063;&#1045;&#1058;&#1059;%20&#1085;&#1072;%20&#1059;&#1057;%2012-13\&#1042;&#1072;&#1075;&#1080;&#1085;&#1072;%20&#1054;&#1090;&#1095;&#1077;&#1090;%2012-13\1%20LMS%20&#1054;&#1057;&#1045;&#1053;&#1068;%202013%20&#1044;&#1080;&#1072;&#1075;&#1088;&#1072;&#1084;&#1084;&#1099;%20&#1089;%20&#1092;&#1080;&#1083;&#1080;&#1072;&#1083;&#1072;&#1084;&#1080;%20&#1082;%20&#1054;&#1090;&#1095;&#1077;&#1090;&#1091;%202012-13.xlsx" TargetMode="External"/><Relationship Id="rId1" Type="http://schemas.openxmlformats.org/officeDocument/2006/relationships/themeOverride" Target="../theme/themeOverride25.xml"/></Relationships>
</file>

<file path=word/charts/_rels/chart122.xml.rels><?xml version="1.0" encoding="UTF-8" standalone="yes"?>
<Relationships xmlns="http://schemas.openxmlformats.org/package/2006/relationships"><Relationship Id="rId1" Type="http://schemas.openxmlformats.org/officeDocument/2006/relationships/oleObject" Target="file:///C:\Users\akorovko\AppData\Local\Microsoft\Windows\Temporary%20Internet%20Files\Content.Outlook\ZBH8HI31\&#1044;&#1080;&#1072;&#1075;&#1088;%20&#1089;&#1088;&#1077;&#1076;&#1085;&#1080;&#1081;%20&#1074;&#1086;&#1079;&#1088;&#1072;&#1089;&#1090;%20&#1055;&#1055;&#1057;.docx!_1477903234" TargetMode="External"/></Relationships>
</file>

<file path=word/charts/_rels/chart123.xml.rels><?xml version="1.0" encoding="UTF-8" standalone="yes"?>
<Relationships xmlns="http://schemas.openxmlformats.org/package/2006/relationships"><Relationship Id="rId1" Type="http://schemas.openxmlformats.org/officeDocument/2006/relationships/oleObject" Target="file:///C:\Documents%20and%20Settings\elifshits\Local%20Settings\Temporary%20Internet%20Files\Content.Outlook\NY7T2M8K\&#1044;&#1080;&#1072;&#1075;&#1088;&#1072;&#1084;&#1084;&#1072;%208%201%2012%20.docx!_1478414982" TargetMode="External"/></Relationships>
</file>

<file path=word/charts/_rels/chart124.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54;&#1090;&#1095;&#1077;&#1090;%2013-14%20&#1075;&#1086;&#1076;%20&#1059;&#1052;&#1044;_2014.11.27.docx!_1476006333" TargetMode="External"/></Relationships>
</file>

<file path=word/charts/_rels/chart125.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54;&#1090;&#1095;&#1077;&#1090;%2013-14%20&#1075;&#1086;&#1076;%20&#1059;&#1052;&#1044;_2014.11.27.docx!_1474982315" TargetMode="External"/></Relationships>
</file>

<file path=word/charts/_rels/chart126.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127.xml.rels><?xml version="1.0" encoding="UTF-8" standalone="yes"?>
<Relationships xmlns="http://schemas.openxmlformats.org/package/2006/relationships"><Relationship Id="rId1" Type="http://schemas.openxmlformats.org/officeDocument/2006/relationships/oleObject" Target="file:///C:\Users\sshalamkov\Desktop\Report_&#1044;&#1080;&#1089;&#1094;&#1080;&#1087;&#1083;&#1080;&#1085;&#1099;.xls" TargetMode="External"/></Relationships>
</file>

<file path=word/charts/_rels/chart128.xml.rels><?xml version="1.0" encoding="UTF-8" standalone="yes"?>
<Relationships xmlns="http://schemas.openxmlformats.org/package/2006/relationships"><Relationship Id="rId1" Type="http://schemas.openxmlformats.org/officeDocument/2006/relationships/oleObject" Target="file:///C:\Users\sshalamkov\Desktop\&#1044;&#1072;&#1085;&#1085;&#1099;&#1077;%20&#1082;%20&#1054;&#1090;&#1095;&#1077;&#1090;&#1091;.xlsx" TargetMode="External"/></Relationships>
</file>

<file path=word/charts/_rels/chart129.xml.rels><?xml version="1.0" encoding="UTF-8" standalone="yes"?>
<Relationships xmlns="http://schemas.openxmlformats.org/package/2006/relationships"><Relationship Id="rId1" Type="http://schemas.openxmlformats.org/officeDocument/2006/relationships/oleObject" Target="file:///C:\Documents%20and%20Settings\ekulik\Local%20Settings\Temporary%20Internet%20Files\Content.Outlook\2Y1PGLG6\&#1076;&#1080;&#1072;&#1075;&#1088;&#1072;&#1084;&#1084;&#1072;.xls"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11.xml"/></Relationships>
</file>

<file path=word/charts/_rels/chart130.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131.xml.rels><?xml version="1.0" encoding="UTF-8" standalone="yes"?>
<Relationships xmlns="http://schemas.openxmlformats.org/package/2006/relationships"><Relationship Id="rId1" Type="http://schemas.openxmlformats.org/officeDocument/2006/relationships/oleObject" Target="file:///C:\Documents%20and%20Settings\ekulik\Local%20Settings\Temporary%20Internet%20Files\Content.Outlook\2Y1PGLG6\&#1076;&#1080;&#1072;&#1075;&#1088;&#1072;&#1084;&#1084;&#1072;.xls" TargetMode="External"/></Relationships>
</file>

<file path=word/charts/_rels/chart132.xml.rels><?xml version="1.0" encoding="UTF-8" standalone="yes"?>
<Relationships xmlns="http://schemas.openxmlformats.org/package/2006/relationships"><Relationship Id="rId1" Type="http://schemas.openxmlformats.org/officeDocument/2006/relationships/oleObject" Target="file:///C:\Users\akorovko\AppData\Local\Microsoft\Windows\Temporary%20Internet%20Files\Content.Outlook\ZBH8HI31\MOOC.xlsx" TargetMode="External"/></Relationships>
</file>

<file path=word/charts/_rels/chart133.xml.rels><?xml version="1.0" encoding="UTF-8" standalone="yes"?>
<Relationships xmlns="http://schemas.openxmlformats.org/package/2006/relationships"><Relationship Id="rId1" Type="http://schemas.openxmlformats.org/officeDocument/2006/relationships/oleObject" Target="file:///C:\Users\akorovko\AppData\Local\Microsoft\Windows\Temporary%20Internet%20Files\Content.Outlook\ZBH8HI31\MOOC.xlsx" TargetMode="External"/></Relationships>
</file>

<file path=word/charts/_rels/chart134.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135.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136.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137.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14.xml.rels><?xml version="1.0" encoding="UTF-8" standalone="yes"?>
<Relationships xmlns="http://schemas.openxmlformats.org/package/2006/relationships"><Relationship Id="rId1" Type="http://schemas.openxmlformats.org/officeDocument/2006/relationships/oleObject" Target="file:///\\fs5\UMU\&#1048;&#1075;&#1085;&#1072;&#1090;&#1077;&#1085;&#1082;&#1086;\%232014_&#1059;&#1052;&#1056;_&#1054;&#1090;&#1095;&#1077;&#1090;\%23&#1047;&#1085;&#1072;&#1082;\&#1055;&#1088;&#1080;&#1083;&#1086;&#1078;&#1077;&#1085;&#1080;&#1077;%204%20&#1050;&#1086;&#1083;&#1080;&#1095;&#1077;&#1089;&#1090;&#1074;&#1086;%20&#1072;&#1085;&#1075;&#1083;&#1086;&#1103;&#1079;&#1099;&#1095;&#1085;&#1099;&#1093;%20&#1082;&#1091;&#1088;&#1089;&#1086;&#1074;.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s5\UMU\&#1048;&#1075;&#1085;&#1072;&#1090;&#1077;&#1085;&#1082;&#1086;\%232014_&#1059;&#1052;&#1056;_&#1054;&#1090;&#1095;&#1077;&#1090;\%23&#1047;&#1085;&#1072;&#1082;\&#1040;&#1044;%20&#1087;&#1086;%20&#1082;&#1072;&#1084;&#1087;&#1091;&#1089;&#1072;&#1084;%20&#1080;%20&#1091;&#1088;&#1086;&#1074;&#1085;&#1103;&#1084;%20&#1086;&#1073;&#1088;&#1072;&#1079;&#1086;&#1074;&#1072;&#1085;&#1080;&#1103;.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20.10.2014%20&#1044;&#1080;&#1085;&#1072;&#1084;&#1080;&#1082;&#1072;%20&#1095;&#1080;&#1089;&#1083;&#1077;&#1085;&#1085;&#1086;&#1089;&#1090;&#1080;.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20.10.2014%20&#1044;&#1080;&#1085;&#1072;&#1084;&#1080;&#1082;&#1072;%20&#1095;&#1080;&#1089;&#1083;&#1077;&#1085;&#1085;&#1086;&#1089;&#1090;&#1080;.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1089;%20&#1092;&#1083;&#1077;&#1096;&#1082;&#1080;\2014_&#1054;&#1090;&#1095;&#1077;&#1090;%20&#1059;&#1052;&#1056;\15.10.2012%20&#1044;&#1080;&#1085;&#1072;&#1084;&#1080;&#1082;&#1072;%20&#1095;&#1080;&#1089;&#1083;&#1077;&#1085;&#1085;&#1086;&#1089;&#1090;&#1080;.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20.10.2014%20&#1044;&#1080;&#1085;&#1072;&#1084;&#1080;&#1082;&#1072;%20&#1095;&#1080;&#1089;&#1083;&#1077;&#1085;&#1085;&#1086;&#1089;&#1090;&#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s5\UMU\&#1048;&#1075;&#1085;&#1072;&#1090;&#1077;&#1085;&#1082;&#1086;\%232014_&#1059;&#1052;&#1056;_&#1054;&#1090;&#1095;&#1077;&#1090;\%23&#1055;&#1086;&#1089;&#1090;&#1088;&#1080;&#1075;&#1072;&#1085;&#1086;&#1074;&#1072;\&#1058;&#1072;&#1073;&#1083;&#1080;&#1094;&#1072;%20&#1082;%20&#1076;&#1080;&#1072;&#1075;&#1088;&#1072;&#1084;&#1084;&#1077;%203.2.1%20&#1092;&#1080;&#1083;&#1080;&#1072;&#1083;&#1099;.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20.10.2014%20&#1044;&#1080;&#1085;&#1072;&#1084;&#1080;&#1082;&#1072;%20&#1095;&#1080;&#1089;&#1083;&#1077;&#1085;&#1085;&#1086;&#1089;&#1090;&#1080;.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E:\&#1056;&#1040;&#1041;&#1054;&#1058;&#1040;\2014_&#1054;&#1090;&#1095;&#1077;&#1090;%20&#1059;&#1052;&#1056;\20.10.2014%20&#1044;&#1080;&#1085;&#1072;&#1084;&#1080;&#1082;&#1072;%20&#1095;&#1080;&#1089;&#1083;&#1077;&#1085;&#1085;&#1086;&#1089;&#1090;&#1080;.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E:\&#1056;&#1040;&#1041;&#1054;&#1058;&#1040;\2014_&#1054;&#1090;&#1095;&#1077;&#1090;%20&#1059;&#1052;&#1056;\20.10.2014%20&#1044;&#1080;&#1085;&#1072;&#1084;&#1080;&#1082;&#1072;%20&#1095;&#1080;&#1089;&#1083;&#1077;&#1085;&#1085;&#1086;&#1089;&#1090;&#1080;.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E:\&#1056;&#1040;&#1041;&#1054;&#1058;&#1040;\2014_&#1054;&#1090;&#1095;&#1077;&#1090;%20&#1059;&#1052;&#1056;\2012_13_6.3.1_&#1044;&#1086;&#1083;&#1103;%20&#1087;&#1086;&#1089;&#1090;&#1091;&#1087;&#1080;&#1074;&#1096;&#1080;&#1093;%20&#1087;&#1086;%20&#1045;&#1043;&#1069;%20&#1080;%20&#1087;&#1086;&#1073;&#1077;&#1076;&#1080;&#1090;&#1077;&#1083;&#1077;&#1081;%20&#1086;&#1083;&#1080;&#1084;&#1087;&#1080;&#1072;&#1076;_2014.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E:\&#1056;&#1040;&#1041;&#1054;&#1058;&#1040;\2014_&#1054;&#1090;&#1095;&#1077;&#1090;%20&#1059;&#1052;&#1056;\2012_13_6.3.1_&#1044;&#1086;&#1083;&#1103;%20&#1087;&#1086;&#1089;&#1090;&#1091;&#1087;&#1080;&#1074;&#1096;&#1080;&#1093;%20&#1087;&#1086;%20&#1045;&#1043;&#1069;%20&#1080;%20&#1087;&#1086;&#1073;&#1077;&#1076;&#1080;&#1090;&#1077;&#1083;&#1077;&#1081;%20&#1086;&#1083;&#1080;&#1084;&#1087;&#1080;&#1072;&#1076;_2014.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aserova\Desktop\&#1076;&#1086;&#1082;&#1091;&#1084;&#1077;&#1085;&#1090;&#1099;%20&#1089;%20&#1088;&#1072;&#1073;&#1086;&#1095;&#1077;&#1075;&#1086;%20&#1089;&#1090;&#1086;&#1083;&#1072;%20&#1089;&#1090;&#1072;&#1088;&#1086;&#1075;&#1086;%20&#1082;&#1086;&#1084;&#1087;&#1100;&#1102;&#1090;&#1077;&#1088;&#1072;\&#1085;&#1086;&#1088;&#1084;&#1072;&#1090;&#1080;&#1074;&#1082;&#1072;\&#1086;&#1090;&#1095;&#1077;&#1090;%20&#1059;&#1052;&#1056;%202014\&#1076;&#1080;&#1072;&#1075;&#1088;&#1072;&#1084;&#1084;&#1072;%204_3_1.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9.xml.rels><?xml version="1.0" encoding="UTF-8" standalone="yes"?>
<Relationships xmlns="http://schemas.openxmlformats.org/package/2006/relationships"><Relationship Id="rId1" Type="http://schemas.openxmlformats.org/officeDocument/2006/relationships/oleObject" Target="&#1050;&#1085;&#1080;&#1075;&#1072;3"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fs5\UMU\&#1048;&#1075;&#1085;&#1072;&#1090;&#1077;&#1085;&#1082;&#1086;\%232014_&#1059;&#1052;&#1056;_&#1054;&#1090;&#1095;&#1077;&#1090;\%23&#1047;&#1085;&#1072;&#1082;\&#1044;&#1086;&#1073;&#1072;&#1074;&#1083;&#1077;&#1085;&#1080;&#1077;%2026.11.2014\&#1044;&#1080;&#1072;&#1075;&#1088;&#1072;&#1084;&#1084;&#1072;1.xls"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1.%20%20%20&#1059;&#1057;&#1055;&#1045;&#1042;&#1040;&#1045;&#1052;&#1054;&#1057;&#1058;&#1068;\5,1%20&#1042;%20&#1054;&#1058;&#1063;&#1045;&#1058;\&#1055;&#1056;&#1048;&#1051;&#1054;&#1046;&#1045;&#1053;&#1048;&#1045;%205.1_2.xlsx" TargetMode="External"/></Relationships>
</file>

<file path=word/charts/_rels/chart31.xml.rels><?xml version="1.0" encoding="UTF-8" standalone="yes"?>
<Relationships xmlns="http://schemas.openxmlformats.org/package/2006/relationships"><Relationship Id="rId2"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1.%20%20%20&#1059;&#1057;&#1055;&#1045;&#1042;&#1040;&#1045;&#1052;&#1054;&#1057;&#1058;&#1068;\5,1%20&#1042;%20&#1054;&#1058;&#1063;&#1045;&#1058;\&#1055;&#1056;&#1048;&#1051;&#1054;&#1046;&#1045;&#1053;&#1048;&#1045;%205.1_2.xlsx" TargetMode="External"/><Relationship Id="rId1" Type="http://schemas.openxmlformats.org/officeDocument/2006/relationships/themeOverride" Target="../theme/themeOverride12.xml"/></Relationships>
</file>

<file path=word/charts/_rels/chart32.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1.%20%20%20&#1059;&#1057;&#1055;&#1045;&#1042;&#1040;&#1045;&#1052;&#1054;&#1057;&#1058;&#1068;\5,1%20&#1042;%20&#1054;&#1058;&#1063;&#1045;&#1058;\&#1055;&#1056;&#1048;&#1051;&#1054;&#1046;&#1045;&#1053;&#1048;&#1045;%205.1_2.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1.%20%20%20&#1059;&#1057;&#1055;&#1045;&#1042;&#1040;&#1045;&#1052;&#1054;&#1057;&#1058;&#1068;\5,1%20&#1042;%20&#1054;&#1058;&#1063;&#1045;&#1058;\&#1055;&#1056;&#1048;&#1051;&#1054;&#1046;&#1045;&#1053;&#1048;&#1045;%205.1_2.xlsx" TargetMode="External"/></Relationships>
</file>

<file path=word/charts/_rels/chart34.xml.rels><?xml version="1.0" encoding="UTF-8" standalone="yes"?>
<Relationships xmlns="http://schemas.openxmlformats.org/package/2006/relationships"><Relationship Id="rId2"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1.%20%20%20&#1059;&#1057;&#1055;&#1045;&#1042;&#1040;&#1045;&#1052;&#1054;&#1057;&#1058;&#1068;\5,1%20&#1042;%20&#1054;&#1058;&#1063;&#1045;&#1058;\&#1055;&#1056;&#1048;&#1051;&#1054;&#1046;&#1045;&#1053;&#1048;&#1045;%205.1_2.xlsx" TargetMode="External"/><Relationship Id="rId1" Type="http://schemas.openxmlformats.org/officeDocument/2006/relationships/themeOverride" Target="../theme/themeOverride13.xml"/></Relationships>
</file>

<file path=word/charts/_rels/chart35.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1.%20%20%20&#1059;&#1057;&#1055;&#1045;&#1042;&#1040;&#1045;&#1052;&#1054;&#1057;&#1058;&#1068;\31.10.2014%20&#1042;&#1099;&#1075;&#1088;&#1091;&#1079;&#1082;&#1080;%20&#1087;&#1086;%20&#1091;&#1089;&#1087;&#1077;&#1074;&#1072;&#1077;&#1084;&#1086;&#1089;&#1090;&#1080;\2013_2014%20&#1075;&#1086;&#1076;\&#1052;&#1040;&#1043;&#1048;&#1057;&#1058;&#1056;&#1067;%20&#1042;&#1057;&#1045;.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1056;&#1040;&#1057;&#1063;&#1045;&#1058;&#1067;_&#1050;&#1086;&#1087;&#1080;&#1103;%20!!!&#1042;&#1089;&#1077;%20&#1086;&#1090;&#1095;&#1080;&#1089;&#1083;&#1077;&#1085;&#1085;&#1099;&#1077;-2%20&#1089;&#1077;&#1084;&#1077;&#1089;&#1090;&#1088;%202013-2104_27%2010%202014.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1056;&#1040;&#1057;&#1063;&#1045;&#1058;&#1067;_&#1050;&#1086;&#1087;&#1080;&#1103;%20!!!&#1042;&#1089;&#1077;%20&#1086;&#1090;&#1095;&#1080;&#1089;&#1083;&#1077;&#1085;&#1085;&#1099;&#1077;-2%20&#1089;&#1077;&#1084;&#1077;&#1089;&#1090;&#1088;%202013-2104_27%2010%202014.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1056;&#1040;&#1057;&#1063;&#1045;&#1058;&#1067;_&#1050;&#1086;&#1087;&#1080;&#1103;%20!!!&#1042;&#1089;&#1077;%20&#1086;&#1090;&#1095;&#1080;&#1089;&#1083;&#1077;&#1085;&#1085;&#1099;&#1077;-2%20&#1089;&#1077;&#1084;&#1077;&#1089;&#1090;&#1088;%202013-2104_27%2010%202014.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user\Desktop\Desktop\&#1056;&#1040;&#1057;&#1063;&#1045;&#1058;&#1067;_&#1050;&#1086;&#1087;&#1080;&#1103;%20!!!&#1042;&#1089;&#1077;%20&#1086;&#1090;&#1095;&#1080;&#1089;&#1083;&#1077;&#1085;&#1085;&#1099;&#1077;%202013-2104_25.11.2014.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DML7AE81" TargetMode="External"/><Relationship Id="rId1" Type="http://schemas.openxmlformats.org/officeDocument/2006/relationships/themeOverride" Target="../theme/themeOverride2.xml"/></Relationships>
</file>

<file path=word/charts/_rels/chart40.xml.rels><?xml version="1.0" encoding="UTF-8" standalone="yes"?>
<Relationships xmlns="http://schemas.openxmlformats.org/package/2006/relationships"><Relationship Id="rId1" Type="http://schemas.openxmlformats.org/officeDocument/2006/relationships/oleObject" Target="file:///C:\Users\user\Desktop\Desktop\&#1056;&#1040;&#1057;&#1063;&#1045;&#1058;&#1067;_&#1050;&#1086;&#1087;&#1080;&#1103;%20!!!&#1042;&#1089;&#1077;%20&#1086;&#1090;&#1095;&#1080;&#1089;&#1083;&#1077;&#1085;&#1085;&#1099;&#1077;%202013-2104_25.11.2014.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1056;&#1040;&#1057;&#1063;&#1045;&#1058;&#1067;_&#1050;&#1086;&#1087;&#1080;&#1103;%20!!!&#1042;&#1089;&#1077;%20&#1086;&#1090;&#1095;&#1080;&#1089;&#1083;&#1077;&#1085;&#1085;&#1099;&#1077;-2%20&#1089;&#1077;&#1084;&#1077;&#1089;&#1090;&#1088;%202013-2104_27%2010%202014.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1056;&#1040;&#1057;&#1063;&#1045;&#1058;&#1067;_&#1050;&#1086;&#1087;&#1080;&#1103;%20!!!&#1042;&#1089;&#1077;%20&#1086;&#1090;&#1095;&#1080;&#1089;&#1083;&#1077;&#1085;&#1085;&#1099;&#1077;-2%20&#1089;&#1077;&#1084;&#1077;&#1089;&#1090;&#1088;%202013-2104_27%2010%202014.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1056;&#1040;&#1057;&#1063;&#1045;&#1058;&#1067;_&#1050;&#1086;&#1087;&#1080;&#1103;%20!!!&#1042;&#1089;&#1077;%20&#1086;&#1090;&#1095;&#1080;&#1089;&#1083;&#1077;&#1085;&#1085;&#1099;&#1077;-2%20&#1089;&#1077;&#1084;&#1077;&#1089;&#1090;&#1088;%202013-2104_27%2010%202014.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1056;&#1040;&#1057;&#1063;&#1045;&#1058;&#1067;_&#1050;&#1086;&#1087;&#1080;&#1103;%20!!!&#1042;&#1089;&#1077;%20&#1086;&#1090;&#1095;&#1080;&#1089;&#1083;&#1077;&#1085;&#1085;&#1099;&#1077;-2%20&#1089;&#1077;&#1084;&#1077;&#1089;&#1090;&#1088;%202013-2104_27%2010%202014.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Fs5\umu\&#1064;&#1072;&#1087;&#1086;&#1074;&#1072;&#1083;&#1086;&#1074;&#1072;%20&#1045;.&#1040;\1.%20&#1058;&#1077;&#1082;&#1091;&#1097;&#1080;&#1077;%20&#1079;&#1072;&#1076;&#1072;&#1085;&#1080;&#1103;\2014_&#1054;&#1090;&#1095;&#1077;&#1090;%20&#1059;&#1052;&#1056;\&#1056;&#1040;&#1057;&#1063;&#1045;&#1058;&#1067;_&#1050;&#1086;&#1087;&#1080;&#1103;%20!!!&#1042;&#1089;&#1077;%20&#1086;&#1090;&#1095;&#1080;&#1089;&#1083;&#1077;&#1085;&#1085;&#1099;&#1077;-2%20&#1089;&#1077;&#1084;&#1077;&#1089;&#1090;&#1088;%202013-2104_27%2010%202014.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Documents%20and%20Settings\eshapovalova\Local%20Settings\Temporary%20Internet%20Files\Content.Outlook\VDAO9RGJ\&#1053;&#1086;&#1074;&#1099;&#1081;.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Documents%20and%20Settings\eshapovalova\Local%20Settings\Temporary%20Internet%20Files\Content.Outlook\VDAO9RGJ\&#1053;&#1086;&#1074;&#1099;&#1081;.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Documents%20and%20Settings\eshapovalova\Local%20Settings\Temporary%20Internet%20Files\Content.Outlook\VDAO9RGJ\&#1053;&#1086;&#1074;&#1099;&#1081;.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Documents%20and%20Settings\eshapovalova\Local%20Settings\Temporary%20Internet%20Files\Content.Outlook\VDAO9RGJ\&#1053;&#1086;&#1074;&#1099;&#1081;.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DML741F1" TargetMode="External"/><Relationship Id="rId1" Type="http://schemas.openxmlformats.org/officeDocument/2006/relationships/themeOverride" Target="../theme/themeOverride3.xml"/></Relationships>
</file>

<file path=word/charts/_rels/chart50.xml.rels><?xml version="1.0" encoding="UTF-8" standalone="yes"?>
<Relationships xmlns="http://schemas.openxmlformats.org/package/2006/relationships"><Relationship Id="rId1" Type="http://schemas.openxmlformats.org/officeDocument/2006/relationships/oleObject" Target="file:///C:\Users\nvosipova\Desktop\&#1051;&#1080;&#1089;&#1090;%20Microsoft%20Excel.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E:\&#1056;&#1040;&#1041;&#1054;&#1058;&#1040;\2014_&#1054;&#1090;&#1095;&#1077;&#1090;%20&#1059;&#1052;&#1056;\&#1055;&#1077;&#1088;&#1077;&#1093;&#1086;&#1076;%20&#1085;&#1072;%20&#1048;&#1059;&#1055;_07.11.2014.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E:\&#1056;&#1040;&#1041;&#1054;&#1058;&#1040;\2014_&#1054;&#1090;&#1095;&#1077;&#1090;%20&#1059;&#1052;&#1056;\&#1055;&#1077;&#1088;&#1077;&#1093;&#1086;&#1076;%20&#1085;&#1072;%20&#1048;&#1059;&#1055;_07.11.2014.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F:\&#1056;&#1040;&#1041;&#1054;&#1058;&#1040;\2014_&#1054;&#1090;&#1095;&#1077;&#1090;%20&#1059;&#1052;&#1056;\&#1055;&#1077;&#1088;&#1077;&#1093;&#1086;&#1076;%20&#1085;&#1072;%20&#1048;&#1059;&#1055;_17.11.2014.xlsx" TargetMode="External"/></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57.xml.rels><?xml version="1.0" encoding="UTF-8" standalone="yes"?>
<Relationships xmlns="http://schemas.openxmlformats.org/package/2006/relationships"><Relationship Id="rId1" Type="http://schemas.openxmlformats.org/officeDocument/2006/relationships/oleObject" Target="file:///C:\Users\user\Desktop\2014%20&#1054;&#1090;&#1095;&#1077;&#1090;%20&#1059;&#1052;&#1056;\5.6%20&#1055;&#1045;&#1056;&#1045;&#1042;&#1054;&#1044;&#1067;%20&#1057;%20&#1060;&#1040;&#1050;&#1059;&#1051;&#1068;&#1058;&#1045;&#1058;&#1040;%20&#1053;&#1040;%20&#1060;&#1040;&#1050;&#1059;&#1051;&#1068;&#1058;&#1045;&#1058;\2%20&#1074;&#1072;&#1088;&#1080;&#1072;&#1085;&#1090;\&#1055;&#1086;&#1089;&#1083;&#1077;&#1076;&#1085;&#1103;&#1103;%20&#1074;&#1077;&#1088;&#1089;&#1080;&#1103;%20&#1055;&#1077;&#1088;&#1077;&#1074;&#1086;&#1076;&#1099;%20&#1089;&#1090;&#1091;&#1076;&#1077;&#1085;&#1090;&#1086;&#1074;%20&#1089;%20&#1091;&#1095;&#1105;&#1090;&#1086;&#1084;%20&#1089;&#1087;&#1077;&#1094;&#1080;&#1072;&#1083;&#1100;&#1085;&#1086;&#1089;&#1090;&#1077;&#1081;.xls"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6%20&#1055;&#1045;&#1056;&#1045;&#1042;&#1054;&#1044;&#1067;%20&#1057;%20&#1060;&#1040;&#1050;&#1059;&#1051;&#1068;&#1058;&#1045;&#1058;&#1040;%20&#1053;&#1040;%20&#1060;&#1040;&#1050;&#1059;&#1051;&#1068;&#1058;&#1045;&#1058;\&#1042;%20&#1054;&#1058;&#1063;&#1045;&#1058;\&#1056;&#1040;&#1057;&#1063;&#1045;&#1058;&#1067;.%20&#1044;&#1048;&#1040;&#1043;&#1056;&#1040;&#1052;&#1052;&#1067;.xls" TargetMode="External"/></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6.xml.rels><?xml version="1.0" encoding="UTF-8" standalone="yes"?>
<Relationships xmlns="http://schemas.openxmlformats.org/package/2006/relationships"><Relationship Id="rId2" Type="http://schemas.openxmlformats.org/officeDocument/2006/relationships/oleObject" Target="DML741F1" TargetMode="External"/><Relationship Id="rId1" Type="http://schemas.openxmlformats.org/officeDocument/2006/relationships/themeOverride" Target="../theme/themeOverride4.xml"/></Relationships>
</file>

<file path=word/charts/_rels/chart60.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7.%20&#1042;&#1067;&#1046;&#1048;&#1042;&#1040;&#1045;&#1052;&#1054;&#1057;&#1058;&#1068;\5.7%20&#1054;&#1050;&#1054;&#1053;&#1063;&#1040;&#1058;&#1045;&#1051;&#1068;&#1053;&#1054;\5.7%20&#1054;&#1082;&#1086;&#1085;&#1095;&#1072;&#1090;&#1077;&#1083;&#1100;&#1085;&#1086;\&#1056;&#1072;&#1089;&#1095;&#1077;&#1090;&#1099;.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7.%20&#1042;&#1067;&#1046;&#1048;&#1042;&#1040;&#1045;&#1052;&#1054;&#1057;&#1058;&#1068;\28.10.2014%20&#1042;&#1067;&#1043;&#1056;&#1059;&#1047;&#1050;&#1048;\&#1044;&#1080;&#1072;&#1075;&#1088;_&#1073;&#1072;&#1082;_28.10.2013.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7.%20&#1042;&#1067;&#1046;&#1048;&#1042;&#1040;&#1045;&#1052;&#1054;&#1057;&#1058;&#1068;\5.7%20&#1054;&#1050;&#1054;&#1053;&#1063;&#1040;&#1058;&#1045;&#1051;&#1068;&#1053;&#1054;\5.7%20&#1054;&#1082;&#1086;&#1085;&#1095;&#1072;&#1090;&#1077;&#1083;&#1100;&#1085;&#1086;\&#1056;&#1072;&#1089;&#1095;&#1077;&#1090;&#1099;.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7.%20&#1042;&#1067;&#1046;&#1048;&#1042;&#1040;&#1045;&#1052;&#1054;&#1057;&#1058;&#1068;\28.10.2014%20&#1042;&#1067;&#1043;&#1056;&#1059;&#1047;&#1050;&#1048;\&#1044;&#1080;&#1072;&#1075;&#1088;_&#1073;&#1072;&#1082;_28.10.2013.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7.%20&#1042;&#1067;&#1046;&#1048;&#1042;&#1040;&#1045;&#1052;&#1054;&#1057;&#1058;&#1068;\5.7%20&#1054;&#1050;&#1054;&#1053;&#1063;&#1040;&#1058;&#1045;&#1051;&#1068;&#1053;&#1054;\5.7%20&#1054;&#1082;&#1086;&#1085;&#1095;&#1072;&#1090;&#1077;&#1083;&#1100;&#1085;&#1086;\&#1050;&#1086;&#1101;&#1092;.&#1074;&#1099;&#1087;-3%20&#1075;&#1086;&#1076;&#1072;_&#1041;&#1072;&#1082;-2008_30.12.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F:\2014%20&#1054;&#1090;&#1095;&#1077;&#1090;%20&#1059;&#1052;&#1056;\5.7.%20&#1042;&#1067;&#1046;&#1048;&#1042;&#1040;&#1045;&#1052;&#1054;&#1057;&#1058;&#1068;\28.10.2014%20&#1042;&#1067;&#1043;&#1056;&#1059;&#1047;&#1050;&#1048;\&#1044;&#1080;&#1072;&#1075;&#1088;.&#1052;&#1072;&#1075;-01.11.2014.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8%20&#1055;&#1077;&#1088;&#1077;&#1079;&#1072;&#1095;&#1077;&#1090;%20&#1076;&#1080;&#1089;&#1094;&#1080;&#1087;&#1083;&#1080;&#1085;\5.8%20&#1042;%20&#1086;&#1090;&#1095;&#1077;&#1090;\5.8%20&#1055;&#1088;&#1080;&#1083;&#1086;&#1078;&#1077;&#1085;&#1080;&#1077;.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8%20&#1055;&#1077;&#1088;&#1077;&#1079;&#1072;&#1095;&#1077;&#1090;%20&#1076;&#1080;&#1089;&#1094;&#1080;&#1087;&#1083;&#1080;&#1085;\5.8%20&#1042;%20&#1086;&#1090;&#1095;&#1077;&#1090;\5.8%20&#1055;&#1088;&#1080;&#1083;&#1086;&#1078;&#1077;&#1085;&#1080;&#1077;.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8%20&#1055;&#1077;&#1088;&#1077;&#1079;&#1072;&#1095;&#1077;&#1090;%20&#1076;&#1080;&#1089;&#1094;&#1080;&#1087;&#1083;&#1080;&#1085;\5.8%20&#1042;%20&#1086;&#1090;&#1095;&#1077;&#1090;\5.8%20&#1055;&#1088;&#1080;&#1083;&#1086;&#1078;&#1077;&#1085;&#1080;&#1077;.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5.xml"/></Relationships>
</file>

<file path=word/charts/_rels/chart70.xml.rels><?xml version="1.0" encoding="UTF-8" standalone="yes"?>
<Relationships xmlns="http://schemas.openxmlformats.org/package/2006/relationships"><Relationship Id="rId1" Type="http://schemas.openxmlformats.org/officeDocument/2006/relationships/oleObject" Target="file:///\\fs5\UMU\&#1057;&#1058;&#1059;&#1044;&#1045;&#1053;&#1058;&#1067;%20&#1054;&#1073;&#1097;&#1072;&#1103;%20&#1087;&#1072;&#1087;&#1082;&#1072;%20&#1054;&#1090;&#1076;&#1077;&#1083;&#1072;%20&#1082;&#1086;&#1086;&#1088;&#1076;&#1080;&#1085;&#1072;&#1094;&#1080;&#1080;%20&#1088;&#1072;&#1073;&#1086;&#1090;&#1099;%20&#1089;&#1086;%20&#1089;&#1090;&#1091;&#1076;&#1077;&#1085;&#1090;&#1072;&#1084;&#1080;\&#1054;&#1058;&#1063;&#1045;&#1058;&#1067;\2014%20&#1054;&#1090;&#1095;&#1077;&#1090;%20&#1059;&#1052;&#1056;\5.8%20&#1055;&#1077;&#1088;&#1077;&#1079;&#1072;&#1095;&#1077;&#1090;%20&#1076;&#1080;&#1089;&#1094;&#1080;&#1087;&#1083;&#1080;&#1085;\5.8%20&#1042;%20&#1086;&#1090;&#1095;&#1077;&#1090;\5.8%20&#1055;&#1088;&#1080;&#1083;&#1086;&#1078;&#1077;&#1085;&#1080;&#1077;.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87;&#1077;&#1088;&#1077;&#1079;&#1072;&#1095;&#1077;&#1090;%20&#1089;&#1077;&#1088;&#1090;&#1080;&#1092;&#1080;&#1082;&#1072;&#1090;&#1086;&#1074;\2013-2014%20&#1091;&#1095;.&#1075;&#1086;&#1076;_&#1056;&#1077;&#1075;&#1080;&#1089;&#1090;&#1088;&#1072;&#1094;&#1080;&#1103;%20&#1089;&#1077;&#1088;&#1090;&#1080;&#1092;&#1080;&#1082;&#1072;&#1090;&#1086;&#1074;%20&#1084;&#1077;&#1078;&#1076;&#1091;&#1085;&#1072;&#1088;&#1086;&#1076;&#1085;&#1099;&#1093;%20&#1101;&#1082;&#1079;&#1072;&#1084;&#1077;&#1085;&#1086;&#1074;%20&#1089;%2001.09.2013.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87;&#1077;&#1088;&#1077;&#1079;&#1072;&#1095;&#1077;&#1090;%20&#1089;&#1077;&#1088;&#1090;&#1080;&#1092;&#1080;&#1082;&#1072;&#1090;&#1086;&#1074;\2013-2014%20&#1091;&#1095;.&#1075;&#1086;&#1076;_&#1056;&#1077;&#1075;&#1080;&#1089;&#1090;&#1088;&#1072;&#1094;&#1080;&#1103;%20&#1089;&#1077;&#1088;&#1090;&#1080;&#1092;&#1080;&#1082;&#1072;&#1090;&#1086;&#1074;%20&#1084;&#1077;&#1078;&#1076;&#1091;&#1085;&#1072;&#1088;&#1086;&#1076;&#1085;&#1099;&#1093;%20&#1101;&#1082;&#1079;&#1072;&#1084;&#1077;&#1085;&#1086;&#1074;%20&#1089;%2001.09.2013.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87;&#1077;&#1088;&#1077;&#1079;&#1072;&#1095;&#1077;&#1090;%20&#1089;&#1077;&#1088;&#1090;&#1080;&#1092;&#1080;&#1082;&#1072;&#1090;&#1086;&#1074;\2013-2014%20&#1091;&#1095;.&#1075;&#1086;&#1076;_&#1056;&#1077;&#1075;&#1080;&#1089;&#1090;&#1088;&#1072;&#1094;&#1080;&#1103;%20&#1089;&#1077;&#1088;&#1090;&#1080;&#1092;&#1080;&#1082;&#1072;&#1090;&#1086;&#1074;%20&#1084;&#1077;&#1078;&#1076;&#1091;&#1085;&#1072;&#1088;&#1086;&#1076;&#1085;&#1099;&#1093;%20&#1101;&#1082;&#1079;&#1072;&#1084;&#1077;&#1085;&#1086;&#1074;%20&#1089;%2001.09.2013.xlsx"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1087;&#1077;&#1088;&#1077;&#1079;&#1072;&#1095;&#1077;&#1090;%20&#1089;&#1077;&#1088;&#1090;&#1080;&#1092;&#1080;&#1082;&#1072;&#1090;&#1086;&#1074;\2013-2014%20&#1091;&#1095;.&#1075;&#1086;&#1076;_&#1056;&#1077;&#1075;&#1080;&#1089;&#1090;&#1088;&#1072;&#1094;&#1080;&#1103;%20&#1089;&#1077;&#1088;&#1090;&#1080;&#1092;&#1080;&#1082;&#1072;&#1090;&#1086;&#1074;%20&#1084;&#1077;&#1078;&#1076;&#1091;&#1085;&#1072;&#1088;&#1086;&#1076;&#1085;&#1099;&#1093;%20&#1101;&#1082;&#1079;&#1072;&#1084;&#1077;&#1085;&#1086;&#1074;%20&#1089;%2001.09.2013.xlsx"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fs5\UMU\&#1051;&#1080;&#1092;&#1096;&#1080;&#1094;%20&#1045;.&#1040;\&#1054;&#1058;&#1063;&#1045;&#1058;&#1067;\&#1059;&#1052;&#1044;\5.8%20&#1051;&#1080;&#1092;&#1096;&#1080;&#1094;%20&#1045;&#1040;\&#1087;&#1077;&#1088;&#1077;&#1079;&#1072;&#1095;&#1077;&#1090;%20&#1089;&#1077;&#1088;&#1090;&#1080;&#1092;&#1080;&#1082;&#1072;&#1090;&#1086;&#1074;\_2013-2014%20&#1091;&#1095;.&#1075;&#1086;&#1076;_&#1056;&#1077;&#1075;&#1080;&#1089;&#1090;&#1088;&#1072;&#1094;&#1080;&#1103;%20&#1089;&#1077;&#1088;&#1090;&#1080;&#1092;&#1080;&#1082;&#1072;&#1090;&#1086;&#1074;%20&#1084;&#1077;&#1078;&#1076;&#1091;&#1085;&#1072;&#1088;&#1086;&#1076;&#1085;&#1099;&#1093;%20&#1101;&#1082;&#1079;&#1072;&#1084;&#1077;&#1085;&#1086;&#1074;%20&#1089;%2001.09.2013.xlsx" TargetMode="External"/></Relationships>
</file>

<file path=word/charts/_rels/chart76.xml.rels><?xml version="1.0" encoding="UTF-8" standalone="yes"?>
<Relationships xmlns="http://schemas.openxmlformats.org/package/2006/relationships"><Relationship Id="rId2" Type="http://schemas.openxmlformats.org/officeDocument/2006/relationships/oleObject" Target="file:///\\fs5\UMU\&#1051;&#1080;&#1092;&#1096;&#1080;&#1094;%20&#1045;.&#1040;\1.IELTS-BEC\!2014_IELTS-BEC\!&#1048;&#1058;&#1054;&#1043;&#1048;\&#1054;&#1058;&#1063;&#1045;&#1058;%202014\BEC%20&#1080;&#1090;&#1086;&#1075;&#1080;%202014.xlsx" TargetMode="External"/><Relationship Id="rId1" Type="http://schemas.openxmlformats.org/officeDocument/2006/relationships/themeOverride" Target="../theme/themeOverride14.xml"/></Relationships>
</file>

<file path=word/charts/_rels/chart77.xml.rels><?xml version="1.0" encoding="UTF-8" standalone="yes"?>
<Relationships xmlns="http://schemas.openxmlformats.org/package/2006/relationships"><Relationship Id="rId2" Type="http://schemas.openxmlformats.org/officeDocument/2006/relationships/oleObject" Target="file:///\\fs5\UMU\&#1051;&#1080;&#1092;&#1096;&#1080;&#1094;%20&#1045;.&#1040;\1.IELTS-BEC\!2014_IELTS-BEC\!&#1048;&#1058;&#1054;&#1043;&#1048;\&#1054;&#1058;&#1063;&#1045;&#1058;%202014\BEC%20&#1080;&#1090;&#1086;&#1075;&#1080;%202014.xlsx" TargetMode="External"/><Relationship Id="rId1" Type="http://schemas.openxmlformats.org/officeDocument/2006/relationships/themeOverride" Target="../theme/themeOverride15.xml"/></Relationships>
</file>

<file path=word/charts/_rels/chart78.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fs5\UMU\&#1051;&#1080;&#1092;&#1096;&#1080;&#1094;%20&#1045;.&#1040;\1.IELTS-BEC\!2014_IELTS-BEC\!&#1048;&#1058;&#1054;&#1043;&#1048;\&#1054;&#1058;&#1063;&#1045;&#1058;%202014\BEC%20&#1080;&#1090;&#1086;&#1075;&#1080;%202014.xlsx" TargetMode="External"/><Relationship Id="rId1" Type="http://schemas.openxmlformats.org/officeDocument/2006/relationships/themeOverride" Target="../theme/themeOverride16.xml"/></Relationships>
</file>

<file path=word/charts/_rels/chart79.xml.rels><?xml version="1.0" encoding="UTF-8" standalone="yes"?>
<Relationships xmlns="http://schemas.openxmlformats.org/package/2006/relationships"><Relationship Id="rId1" Type="http://schemas.openxmlformats.org/officeDocument/2006/relationships/oleObject" Target="file:///\\fs5\UMU\&#1051;&#1080;&#1092;&#1096;&#1080;&#1094;%20&#1045;.&#1040;\1.IELTS-BEC\!2014_IELTS-BEC\!&#1048;&#1058;&#1054;&#1043;&#1048;\&#1054;&#1058;&#1063;&#1045;&#1058;%202014\IELTS%20&#1080;&#1090;&#1086;&#1075;&#1080;%202014.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6.xml"/></Relationships>
</file>

<file path=word/charts/_rels/chart80.xml.rels><?xml version="1.0" encoding="UTF-8" standalone="yes"?>
<Relationships xmlns="http://schemas.openxmlformats.org/package/2006/relationships"><Relationship Id="rId2" Type="http://schemas.openxmlformats.org/officeDocument/2006/relationships/oleObject" Target="file:///\\fs5\UMU\&#1051;&#1080;&#1092;&#1096;&#1080;&#1094;%20&#1045;.&#1040;\1.IELTS-BEC\!2014_IELTS-BEC\!&#1048;&#1058;&#1054;&#1043;&#1048;\&#1054;&#1058;&#1063;&#1045;&#1058;%202014\IELTS%20&#1080;&#1090;&#1086;&#1075;&#1080;%202014.xlsx" TargetMode="External"/><Relationship Id="rId1" Type="http://schemas.openxmlformats.org/officeDocument/2006/relationships/themeOverride" Target="../theme/themeOverride17.xml"/></Relationships>
</file>

<file path=word/charts/_rels/chart81.xml.rels><?xml version="1.0" encoding="UTF-8" standalone="yes"?>
<Relationships xmlns="http://schemas.openxmlformats.org/package/2006/relationships"><Relationship Id="rId2" Type="http://schemas.openxmlformats.org/officeDocument/2006/relationships/oleObject" Target="file:///\\fs5\UMU\&#1051;&#1080;&#1092;&#1096;&#1080;&#1094;%20&#1045;.&#1040;\1.IELTS-BEC\!2014_IELTS-BEC\!&#1048;&#1058;&#1054;&#1043;&#1048;\&#1054;&#1058;&#1063;&#1045;&#1058;%202014\IELTS%20&#1080;&#1090;&#1086;&#1075;&#1080;%202014.xlsx" TargetMode="External"/><Relationship Id="rId1" Type="http://schemas.openxmlformats.org/officeDocument/2006/relationships/themeOverride" Target="../theme/themeOverride18.xml"/></Relationships>
</file>

<file path=word/charts/_rels/chart82.xml.rels><?xml version="1.0" encoding="UTF-8" standalone="yes"?>
<Relationships xmlns="http://schemas.openxmlformats.org/package/2006/relationships"><Relationship Id="rId2" Type="http://schemas.openxmlformats.org/officeDocument/2006/relationships/oleObject" Target="file:///\\fs5\UMU\&#1051;&#1080;&#1092;&#1096;&#1080;&#1094;%20&#1045;.&#1040;\1.IELTS-BEC\!2014_IELTS-BEC\!&#1048;&#1058;&#1054;&#1043;&#1048;\&#1054;&#1058;&#1063;&#1045;&#1058;%202014\IELTS%20&#1080;&#1090;&#1086;&#1075;&#1080;%202014.xlsx" TargetMode="External"/><Relationship Id="rId1" Type="http://schemas.openxmlformats.org/officeDocument/2006/relationships/themeOverride" Target="../theme/themeOverride19.xml"/></Relationships>
</file>

<file path=word/charts/_rels/chart83.xml.rels><?xml version="1.0" encoding="UTF-8" standalone="yes"?>
<Relationships xmlns="http://schemas.openxmlformats.org/package/2006/relationships"><Relationship Id="rId2" Type="http://schemas.openxmlformats.org/officeDocument/2006/relationships/oleObject" Target="file:///\\fs5\UMU\&#1051;&#1080;&#1092;&#1096;&#1080;&#1094;%20&#1045;.&#1040;\1.IELTS-BEC\!2014_IELTS-BEC\!&#1048;&#1058;&#1054;&#1043;&#1048;\&#1054;&#1058;&#1063;&#1045;&#1058;%202014\IELTS%20&#1080;&#1090;&#1086;&#1075;&#1080;%202014.xlsx" TargetMode="External"/><Relationship Id="rId1" Type="http://schemas.openxmlformats.org/officeDocument/2006/relationships/themeOverride" Target="../theme/themeOverride20.xml"/></Relationships>
</file>

<file path=word/charts/_rels/chart8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fs5\UMU\&#1051;&#1080;&#1092;&#1096;&#1080;&#1094;%20&#1045;.&#1040;\1.IELTS-BEC\!2014_IELTS-BEC\!&#1048;&#1058;&#1054;&#1043;&#1048;\&#1054;&#1058;&#1063;&#1045;&#1058;%202014\IELTS%20&#1080;&#1090;&#1086;&#1075;&#1080;%202014.xlsx" TargetMode="External"/></Relationships>
</file>

<file path=word/charts/_rels/chart85.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fs5\UMU\&#1051;&#1080;&#1092;&#1096;&#1080;&#1094;%20&#1045;.&#1040;\1.IELTS-BEC\!2014_IELTS-BEC\!&#1048;&#1058;&#1054;&#1043;&#1048;\&#1054;&#1058;&#1063;&#1045;&#1058;%202014\IELTS%20&#1080;&#1090;&#1086;&#1075;&#1080;%202014.xlsx" TargetMode="External"/></Relationships>
</file>

<file path=word/charts/_rels/chart86.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fs5\UMU\&#1051;&#1080;&#1092;&#1096;&#1080;&#1094;%20&#1045;.&#1040;\1.IELTS-BEC\!2014_IELTS-BEC\!&#1048;&#1058;&#1054;&#1043;&#1048;\&#1054;&#1058;&#1063;&#1045;&#1058;%202014\IELTS%20&#1080;&#1090;&#1086;&#1075;&#1080;%202014.xlsx"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file:///\\fs5\UMU\&#1051;&#1080;&#1092;&#1096;&#1080;&#1094;%20&#1045;.&#1040;\1.IELTS-BEC\!2014_IELTS-BEC\!&#1048;&#1058;&#1054;&#1043;&#1048;\&#1054;&#1058;&#1063;&#1045;&#1058;%202014\IELTS%20&#1080;&#1090;&#1086;&#1075;&#1080;%202014.xlsx" TargetMode="External"/></Relationships>
</file>

<file path=word/charts/_rels/chart88.xml.rels><?xml version="1.0" encoding="UTF-8" standalone="yes"?>
<Relationships xmlns="http://schemas.openxmlformats.org/package/2006/relationships"><Relationship Id="rId2" Type="http://schemas.openxmlformats.org/officeDocument/2006/relationships/oleObject" Target="file:///\\fs5\UMU\&#1051;&#1080;&#1092;&#1096;&#1080;&#1094;%20&#1045;.&#1040;\1.IELTS-BEC\!2014_IELTS-BEC\!&#1048;&#1058;&#1054;&#1043;&#1048;\&#1054;&#1058;&#1063;&#1045;&#1058;%202014\IELTS%20&#1080;&#1090;&#1086;&#1075;&#1080;%202014.xlsx" TargetMode="External"/><Relationship Id="rId1" Type="http://schemas.openxmlformats.org/officeDocument/2006/relationships/themeOverride" Target="../theme/themeOverride21.xml"/></Relationships>
</file>

<file path=word/charts/_rels/chart89.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fs5\UMU\&#1051;&#1080;&#1092;&#1096;&#1080;&#1094;%20&#1045;.&#1040;\1.IELTS-BEC\!2014_IELTS-BEC\!&#1048;&#1058;&#1054;&#1043;&#1048;\&#1054;&#1058;&#1063;&#1045;&#1058;%202014\IELTS%20&#1080;&#1090;&#1086;&#1075;&#1080;%202014.xlsx" TargetMode="External"/><Relationship Id="rId1" Type="http://schemas.openxmlformats.org/officeDocument/2006/relationships/themeOverride" Target="../theme/themeOverride22.xml"/></Relationships>
</file>

<file path=word/charts/_rels/chart9.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7.xml"/></Relationships>
</file>

<file path=word/charts/_rels/chart9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2.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93.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94.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95.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96.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97.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98.xml.rels><?xml version="1.0" encoding="UTF-8" standalone="yes"?>
<Relationships xmlns="http://schemas.openxmlformats.org/package/2006/relationships"><Relationship Id="rId1" Type="http://schemas.openxmlformats.org/officeDocument/2006/relationships/oleObject" Target="file:///C:\Users\User\Desktop\&#1052;&#1054;&#1041;&#1048;&#1051;&#1068;&#1053;&#1054;&#1057;&#1058;&#1068;\&#1042;%20&#1086;&#1090;&#1095;&#1077;&#1090;%202014\31.10%20&#1042;&#1053;&#1059;&#1058;&#1056;&#1048;&#1059;&#1053;&#1048;&#1042;&#1045;&#1056;&#1057;&#1048;&#1058;&#1045;&#1058;&#1057;&#1050;&#1040;&#1071;%20&#1052;&#1054;&#1041;&#1048;&#1051;&#1068;&#1053;&#1054;&#1057;&#1058;&#1068;%201,2%20&#1084;&#1086;&#1076;&#1091;&#1083;&#1080;%202014-2015%20&#1091;&#1095;&#1077;&#1073;&#1085;&#1099;&#1081;%20&#1075;&#1086;&#1076;%20(1).xlsx" TargetMode="External"/></Relationships>
</file>

<file path=word/charts/_rels/chart99.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Лист1!$E$3:$E$4</c:f>
              <c:strCache>
                <c:ptCount val="1"/>
                <c:pt idx="0">
                  <c:v>Бакалавриат</c:v>
                </c:pt>
              </c:strCache>
            </c:strRef>
          </c:tx>
          <c:invertIfNegative val="0"/>
          <c:dLbls>
            <c:showLegendKey val="0"/>
            <c:showVal val="1"/>
            <c:showCatName val="0"/>
            <c:showSerName val="0"/>
            <c:showPercent val="0"/>
            <c:showBubbleSize val="0"/>
            <c:showLeaderLines val="0"/>
          </c:dLbls>
          <c:cat>
            <c:multiLvlStrRef>
              <c:f>Лист1!$C$5:$D$6</c:f>
              <c:multiLvlStrCache>
                <c:ptCount val="2"/>
                <c:lvl>
                  <c:pt idx="0">
                    <c:v>2013/2014</c:v>
                  </c:pt>
                  <c:pt idx="1">
                    <c:v>2014/2015</c:v>
                  </c:pt>
                </c:lvl>
                <c:lvl>
                  <c:pt idx="0">
                    <c:v>Москва (с МИЭМ)</c:v>
                  </c:pt>
                </c:lvl>
              </c:multiLvlStrCache>
            </c:multiLvlStrRef>
          </c:cat>
          <c:val>
            <c:numRef>
              <c:f>Лист1!$E$5:$E$6</c:f>
              <c:numCache>
                <c:formatCode>General</c:formatCode>
                <c:ptCount val="2"/>
                <c:pt idx="0">
                  <c:v>38</c:v>
                </c:pt>
                <c:pt idx="1">
                  <c:v>39</c:v>
                </c:pt>
              </c:numCache>
            </c:numRef>
          </c:val>
        </c:ser>
        <c:ser>
          <c:idx val="1"/>
          <c:order val="1"/>
          <c:tx>
            <c:strRef>
              <c:f>Лист1!$F$3:$F$4</c:f>
              <c:strCache>
                <c:ptCount val="1"/>
                <c:pt idx="0">
                  <c:v>Бакалавриат в сокращенные сроки (ДПО)</c:v>
                </c:pt>
              </c:strCache>
            </c:strRef>
          </c:tx>
          <c:invertIfNegative val="0"/>
          <c:dLbls>
            <c:showLegendKey val="0"/>
            <c:showVal val="1"/>
            <c:showCatName val="0"/>
            <c:showSerName val="0"/>
            <c:showPercent val="0"/>
            <c:showBubbleSize val="0"/>
            <c:showLeaderLines val="0"/>
          </c:dLbls>
          <c:cat>
            <c:multiLvlStrRef>
              <c:f>Лист1!$C$5:$D$6</c:f>
              <c:multiLvlStrCache>
                <c:ptCount val="2"/>
                <c:lvl>
                  <c:pt idx="0">
                    <c:v>2013/2014</c:v>
                  </c:pt>
                  <c:pt idx="1">
                    <c:v>2014/2015</c:v>
                  </c:pt>
                </c:lvl>
                <c:lvl>
                  <c:pt idx="0">
                    <c:v>Москва (с МИЭМ)</c:v>
                  </c:pt>
                </c:lvl>
              </c:multiLvlStrCache>
            </c:multiLvlStrRef>
          </c:cat>
          <c:val>
            <c:numRef>
              <c:f>Лист1!$F$5:$F$6</c:f>
              <c:numCache>
                <c:formatCode>General</c:formatCode>
                <c:ptCount val="2"/>
                <c:pt idx="0">
                  <c:v>4</c:v>
                </c:pt>
                <c:pt idx="1">
                  <c:v>3</c:v>
                </c:pt>
              </c:numCache>
            </c:numRef>
          </c:val>
        </c:ser>
        <c:ser>
          <c:idx val="2"/>
          <c:order val="2"/>
          <c:tx>
            <c:strRef>
              <c:f>Лист1!$G$3:$G$4</c:f>
              <c:strCache>
                <c:ptCount val="1"/>
                <c:pt idx="0">
                  <c:v>Специалитет</c:v>
                </c:pt>
              </c:strCache>
            </c:strRef>
          </c:tx>
          <c:invertIfNegative val="0"/>
          <c:dLbls>
            <c:showLegendKey val="0"/>
            <c:showVal val="1"/>
            <c:showCatName val="0"/>
            <c:showSerName val="0"/>
            <c:showPercent val="0"/>
            <c:showBubbleSize val="0"/>
            <c:showLeaderLines val="0"/>
          </c:dLbls>
          <c:cat>
            <c:multiLvlStrRef>
              <c:f>Лист1!$C$5:$D$6</c:f>
              <c:multiLvlStrCache>
                <c:ptCount val="2"/>
                <c:lvl>
                  <c:pt idx="0">
                    <c:v>2013/2014</c:v>
                  </c:pt>
                  <c:pt idx="1">
                    <c:v>2014/2015</c:v>
                  </c:pt>
                </c:lvl>
                <c:lvl>
                  <c:pt idx="0">
                    <c:v>Москва (с МИЭМ)</c:v>
                  </c:pt>
                </c:lvl>
              </c:multiLvlStrCache>
            </c:multiLvlStrRef>
          </c:cat>
          <c:val>
            <c:numRef>
              <c:f>Лист1!$G$5:$G$6</c:f>
              <c:numCache>
                <c:formatCode>General</c:formatCode>
                <c:ptCount val="2"/>
                <c:pt idx="0">
                  <c:v>19</c:v>
                </c:pt>
                <c:pt idx="1">
                  <c:v>17</c:v>
                </c:pt>
              </c:numCache>
            </c:numRef>
          </c:val>
        </c:ser>
        <c:ser>
          <c:idx val="3"/>
          <c:order val="3"/>
          <c:tx>
            <c:strRef>
              <c:f>Лист1!$H$3:$H$4</c:f>
              <c:strCache>
                <c:ptCount val="1"/>
                <c:pt idx="0">
                  <c:v>Специалитет в сокращенные сроки (ДПО)</c:v>
                </c:pt>
              </c:strCache>
            </c:strRef>
          </c:tx>
          <c:invertIfNegative val="0"/>
          <c:dLbls>
            <c:showLegendKey val="0"/>
            <c:showVal val="1"/>
            <c:showCatName val="0"/>
            <c:showSerName val="0"/>
            <c:showPercent val="0"/>
            <c:showBubbleSize val="0"/>
            <c:showLeaderLines val="0"/>
          </c:dLbls>
          <c:cat>
            <c:multiLvlStrRef>
              <c:f>Лист1!$C$5:$D$6</c:f>
              <c:multiLvlStrCache>
                <c:ptCount val="2"/>
                <c:lvl>
                  <c:pt idx="0">
                    <c:v>2013/2014</c:v>
                  </c:pt>
                  <c:pt idx="1">
                    <c:v>2014/2015</c:v>
                  </c:pt>
                </c:lvl>
                <c:lvl>
                  <c:pt idx="0">
                    <c:v>Москва (с МИЭМ)</c:v>
                  </c:pt>
                </c:lvl>
              </c:multiLvlStrCache>
            </c:multiLvlStrRef>
          </c:cat>
          <c:val>
            <c:numRef>
              <c:f>Лист1!$H$5:$H$6</c:f>
              <c:numCache>
                <c:formatCode>General</c:formatCode>
                <c:ptCount val="2"/>
                <c:pt idx="0">
                  <c:v>4</c:v>
                </c:pt>
                <c:pt idx="1">
                  <c:v>0</c:v>
                </c:pt>
              </c:numCache>
            </c:numRef>
          </c:val>
        </c:ser>
        <c:ser>
          <c:idx val="4"/>
          <c:order val="4"/>
          <c:tx>
            <c:strRef>
              <c:f>Лист1!$I$3:$I$4</c:f>
              <c:strCache>
                <c:ptCount val="1"/>
                <c:pt idx="0">
                  <c:v>Магистратура</c:v>
                </c:pt>
              </c:strCache>
            </c:strRef>
          </c:tx>
          <c:invertIfNegative val="0"/>
          <c:dLbls>
            <c:showLegendKey val="0"/>
            <c:showVal val="1"/>
            <c:showCatName val="0"/>
            <c:showSerName val="0"/>
            <c:showPercent val="0"/>
            <c:showBubbleSize val="0"/>
            <c:showLeaderLines val="0"/>
          </c:dLbls>
          <c:cat>
            <c:multiLvlStrRef>
              <c:f>Лист1!$C$5:$D$6</c:f>
              <c:multiLvlStrCache>
                <c:ptCount val="2"/>
                <c:lvl>
                  <c:pt idx="0">
                    <c:v>2013/2014</c:v>
                  </c:pt>
                  <c:pt idx="1">
                    <c:v>2014/2015</c:v>
                  </c:pt>
                </c:lvl>
                <c:lvl>
                  <c:pt idx="0">
                    <c:v>Москва (с МИЭМ)</c:v>
                  </c:pt>
                </c:lvl>
              </c:multiLvlStrCache>
            </c:multiLvlStrRef>
          </c:cat>
          <c:val>
            <c:numRef>
              <c:f>Лист1!$I$5:$I$6</c:f>
              <c:numCache>
                <c:formatCode>General</c:formatCode>
                <c:ptCount val="2"/>
                <c:pt idx="0">
                  <c:v>68</c:v>
                </c:pt>
                <c:pt idx="1">
                  <c:v>79</c:v>
                </c:pt>
              </c:numCache>
            </c:numRef>
          </c:val>
        </c:ser>
        <c:ser>
          <c:idx val="5"/>
          <c:order val="5"/>
          <c:tx>
            <c:strRef>
              <c:f>Лист1!$J$3:$J$4</c:f>
              <c:strCache>
                <c:ptCount val="1"/>
                <c:pt idx="0">
                  <c:v>Магистратура (очно-заочно)</c:v>
                </c:pt>
              </c:strCache>
            </c:strRef>
          </c:tx>
          <c:invertIfNegative val="0"/>
          <c:dLbls>
            <c:showLegendKey val="0"/>
            <c:showVal val="1"/>
            <c:showCatName val="0"/>
            <c:showSerName val="0"/>
            <c:showPercent val="0"/>
            <c:showBubbleSize val="0"/>
            <c:showLeaderLines val="0"/>
          </c:dLbls>
          <c:cat>
            <c:multiLvlStrRef>
              <c:f>Лист1!$C$5:$D$6</c:f>
              <c:multiLvlStrCache>
                <c:ptCount val="2"/>
                <c:lvl>
                  <c:pt idx="0">
                    <c:v>2013/2014</c:v>
                  </c:pt>
                  <c:pt idx="1">
                    <c:v>2014/2015</c:v>
                  </c:pt>
                </c:lvl>
                <c:lvl>
                  <c:pt idx="0">
                    <c:v>Москва (с МИЭМ)</c:v>
                  </c:pt>
                </c:lvl>
              </c:multiLvlStrCache>
            </c:multiLvlStrRef>
          </c:cat>
          <c:val>
            <c:numRef>
              <c:f>Лист1!$J$5:$J$6</c:f>
              <c:numCache>
                <c:formatCode>General</c:formatCode>
                <c:ptCount val="2"/>
                <c:pt idx="0">
                  <c:v>7</c:v>
                </c:pt>
                <c:pt idx="1">
                  <c:v>8</c:v>
                </c:pt>
              </c:numCache>
            </c:numRef>
          </c:val>
        </c:ser>
        <c:dLbls>
          <c:showLegendKey val="0"/>
          <c:showVal val="0"/>
          <c:showCatName val="0"/>
          <c:showSerName val="0"/>
          <c:showPercent val="0"/>
          <c:showBubbleSize val="0"/>
        </c:dLbls>
        <c:gapWidth val="150"/>
        <c:overlap val="100"/>
        <c:axId val="194547072"/>
        <c:axId val="194557056"/>
      </c:barChart>
      <c:catAx>
        <c:axId val="194547072"/>
        <c:scaling>
          <c:orientation val="minMax"/>
        </c:scaling>
        <c:delete val="0"/>
        <c:axPos val="l"/>
        <c:majorTickMark val="out"/>
        <c:minorTickMark val="none"/>
        <c:tickLblPos val="nextTo"/>
        <c:crossAx val="194557056"/>
        <c:crosses val="autoZero"/>
        <c:auto val="1"/>
        <c:lblAlgn val="ctr"/>
        <c:lblOffset val="100"/>
        <c:noMultiLvlLbl val="0"/>
      </c:catAx>
      <c:valAx>
        <c:axId val="194557056"/>
        <c:scaling>
          <c:orientation val="minMax"/>
        </c:scaling>
        <c:delete val="0"/>
        <c:axPos val="b"/>
        <c:majorGridlines/>
        <c:numFmt formatCode="General" sourceLinked="1"/>
        <c:majorTickMark val="out"/>
        <c:minorTickMark val="none"/>
        <c:tickLblPos val="nextTo"/>
        <c:crossAx val="19454707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Динамика средней недельной аудиторной нагрузки в магистратуре за</a:t>
            </a:r>
            <a:r>
              <a:rPr lang="ru-RU" sz="1200" baseline="0"/>
              <a:t> 2011/2012-2013/2014 уч.гг в аудиторных часах</a:t>
            </a:r>
            <a:endParaRPr lang="ru-RU" sz="1200"/>
          </a:p>
        </c:rich>
      </c:tx>
      <c:layout/>
      <c:overlay val="0"/>
    </c:title>
    <c:autoTitleDeleted val="0"/>
    <c:plotArea>
      <c:layout/>
      <c:barChart>
        <c:barDir val="col"/>
        <c:grouping val="clustered"/>
        <c:varyColors val="0"/>
        <c:ser>
          <c:idx val="0"/>
          <c:order val="0"/>
          <c:tx>
            <c:strRef>
              <c:f>Лист1!$A$4</c:f>
              <c:strCache>
                <c:ptCount val="1"/>
                <c:pt idx="0">
                  <c:v>Бакалавриат, в %</c:v>
                </c:pt>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Лист1!$B$4:$M$4</c:f>
            </c:numRef>
          </c:val>
        </c:ser>
        <c:ser>
          <c:idx val="1"/>
          <c:order val="1"/>
          <c:tx>
            <c:strRef>
              <c:f>Лист1!$A$5</c:f>
              <c:strCache>
                <c:ptCount val="1"/>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Лист1!$B$5:$M$5</c:f>
            </c:numRef>
          </c:val>
        </c:ser>
        <c:ser>
          <c:idx val="2"/>
          <c:order val="2"/>
          <c:tx>
            <c:strRef>
              <c:f>Лист1!$A$6</c:f>
              <c:strCache>
                <c:ptCount val="1"/>
                <c:pt idx="0">
                  <c:v>Специалитет, в %</c:v>
                </c:pt>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Лист1!$B$6:$M$6</c:f>
            </c:numRef>
          </c:val>
        </c:ser>
        <c:ser>
          <c:idx val="3"/>
          <c:order val="3"/>
          <c:tx>
            <c:strRef>
              <c:f>Лист1!$A$7</c:f>
              <c:strCache>
                <c:ptCount val="1"/>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Лист1!$B$7:$M$7</c:f>
            </c:numRef>
          </c:val>
        </c:ser>
        <c:ser>
          <c:idx val="4"/>
          <c:order val="4"/>
          <c:tx>
            <c:strRef>
              <c:f>Лист1!$A$8</c:f>
              <c:strCache>
                <c:ptCount val="1"/>
                <c:pt idx="0">
                  <c:v>Магистратура, в %</c:v>
                </c:pt>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Лист1!$B$8:$M$8</c:f>
              <c:numCache>
                <c:formatCode>General</c:formatCode>
                <c:ptCount val="12"/>
                <c:pt idx="0">
                  <c:v>15.2</c:v>
                </c:pt>
                <c:pt idx="1">
                  <c:v>13.5</c:v>
                </c:pt>
                <c:pt idx="2">
                  <c:v>13.5</c:v>
                </c:pt>
                <c:pt idx="3">
                  <c:v>12.8</c:v>
                </c:pt>
                <c:pt idx="4">
                  <c:v>14.9</c:v>
                </c:pt>
                <c:pt idx="5">
                  <c:v>15.4</c:v>
                </c:pt>
                <c:pt idx="6">
                  <c:v>11.1</c:v>
                </c:pt>
                <c:pt idx="7">
                  <c:v>12.5</c:v>
                </c:pt>
                <c:pt idx="8">
                  <c:v>12.9</c:v>
                </c:pt>
                <c:pt idx="9">
                  <c:v>16</c:v>
                </c:pt>
                <c:pt idx="10">
                  <c:v>15.8</c:v>
                </c:pt>
                <c:pt idx="11">
                  <c:v>15.7</c:v>
                </c:pt>
              </c:numCache>
            </c:numRef>
          </c:val>
        </c:ser>
        <c:dLbls>
          <c:showLegendKey val="0"/>
          <c:showVal val="1"/>
          <c:showCatName val="0"/>
          <c:showSerName val="0"/>
          <c:showPercent val="0"/>
          <c:showBubbleSize val="0"/>
        </c:dLbls>
        <c:gapWidth val="150"/>
        <c:overlap val="-25"/>
        <c:axId val="195793280"/>
        <c:axId val="195794816"/>
      </c:barChart>
      <c:catAx>
        <c:axId val="195793280"/>
        <c:scaling>
          <c:orientation val="minMax"/>
        </c:scaling>
        <c:delete val="0"/>
        <c:axPos val="b"/>
        <c:majorTickMark val="none"/>
        <c:minorTickMark val="none"/>
        <c:tickLblPos val="nextTo"/>
        <c:crossAx val="195794816"/>
        <c:crosses val="autoZero"/>
        <c:auto val="1"/>
        <c:lblAlgn val="ctr"/>
        <c:lblOffset val="100"/>
        <c:noMultiLvlLbl val="0"/>
      </c:catAx>
      <c:valAx>
        <c:axId val="195794816"/>
        <c:scaling>
          <c:orientation val="minMax"/>
        </c:scaling>
        <c:delete val="1"/>
        <c:axPos val="l"/>
        <c:numFmt formatCode="General" sourceLinked="1"/>
        <c:majorTickMark val="out"/>
        <c:minorTickMark val="none"/>
        <c:tickLblPos val="none"/>
        <c:crossAx val="195793280"/>
        <c:crosses val="autoZero"/>
        <c:crossBetween val="between"/>
      </c:valAx>
    </c:plotArea>
    <c:plotVisOnly val="1"/>
    <c:dispBlanksAs val="gap"/>
    <c:showDLblsOverMax val="0"/>
  </c:chart>
  <c:externalData r:id="rId2">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Лист1!$B$1</c:f>
              <c:strCache>
                <c:ptCount val="1"/>
                <c:pt idx="0">
                  <c:v>Краткосрочные программы</c:v>
                </c:pt>
              </c:strCache>
            </c:strRef>
          </c:tx>
          <c:invertIfNegative val="0"/>
          <c:cat>
            <c:strRef>
              <c:f>Лист1!$A$2:$A$4</c:f>
              <c:strCache>
                <c:ptCount val="3"/>
                <c:pt idx="0">
                  <c:v>2011-2012</c:v>
                </c:pt>
                <c:pt idx="1">
                  <c:v>2012-2013</c:v>
                </c:pt>
                <c:pt idx="2">
                  <c:v>2013-2014</c:v>
                </c:pt>
              </c:strCache>
            </c:strRef>
          </c:cat>
          <c:val>
            <c:numRef>
              <c:f>Лист1!$B$2:$B$4</c:f>
              <c:numCache>
                <c:formatCode>General</c:formatCode>
                <c:ptCount val="3"/>
                <c:pt idx="0">
                  <c:v>402</c:v>
                </c:pt>
                <c:pt idx="1">
                  <c:v>389</c:v>
                </c:pt>
                <c:pt idx="2">
                  <c:v>303</c:v>
                </c:pt>
              </c:numCache>
            </c:numRef>
          </c:val>
        </c:ser>
        <c:ser>
          <c:idx val="1"/>
          <c:order val="1"/>
          <c:tx>
            <c:strRef>
              <c:f>Лист1!$C$1</c:f>
              <c:strCache>
                <c:ptCount val="1"/>
                <c:pt idx="0">
                  <c:v>Программы включенного обучения</c:v>
                </c:pt>
              </c:strCache>
            </c:strRef>
          </c:tx>
          <c:invertIfNegative val="0"/>
          <c:cat>
            <c:strRef>
              <c:f>Лист1!$A$2:$A$4</c:f>
              <c:strCache>
                <c:ptCount val="3"/>
                <c:pt idx="0">
                  <c:v>2011-2012</c:v>
                </c:pt>
                <c:pt idx="1">
                  <c:v>2012-2013</c:v>
                </c:pt>
                <c:pt idx="2">
                  <c:v>2013-2014</c:v>
                </c:pt>
              </c:strCache>
            </c:strRef>
          </c:cat>
          <c:val>
            <c:numRef>
              <c:f>Лист1!$C$2:$C$4</c:f>
              <c:numCache>
                <c:formatCode>General</c:formatCode>
                <c:ptCount val="3"/>
                <c:pt idx="0">
                  <c:v>82</c:v>
                </c:pt>
                <c:pt idx="1">
                  <c:v>166</c:v>
                </c:pt>
                <c:pt idx="2">
                  <c:v>246</c:v>
                </c:pt>
              </c:numCache>
            </c:numRef>
          </c:val>
        </c:ser>
        <c:ser>
          <c:idx val="2"/>
          <c:order val="2"/>
          <c:tx>
            <c:strRef>
              <c:f>Лист1!$D$1</c:f>
              <c:strCache>
                <c:ptCount val="1"/>
                <c:pt idx="0">
                  <c:v>Двойные дипломы</c:v>
                </c:pt>
              </c:strCache>
            </c:strRef>
          </c:tx>
          <c:invertIfNegative val="0"/>
          <c:cat>
            <c:strRef>
              <c:f>Лист1!$A$2:$A$4</c:f>
              <c:strCache>
                <c:ptCount val="3"/>
                <c:pt idx="0">
                  <c:v>2011-2012</c:v>
                </c:pt>
                <c:pt idx="1">
                  <c:v>2012-2013</c:v>
                </c:pt>
                <c:pt idx="2">
                  <c:v>2013-2014</c:v>
                </c:pt>
              </c:strCache>
            </c:strRef>
          </c:cat>
          <c:val>
            <c:numRef>
              <c:f>Лист1!$D$2:$D$4</c:f>
              <c:numCache>
                <c:formatCode>General</c:formatCode>
                <c:ptCount val="3"/>
                <c:pt idx="0">
                  <c:v>70</c:v>
                </c:pt>
                <c:pt idx="1">
                  <c:v>65</c:v>
                </c:pt>
                <c:pt idx="2">
                  <c:v>96</c:v>
                </c:pt>
              </c:numCache>
            </c:numRef>
          </c:val>
        </c:ser>
        <c:dLbls>
          <c:showLegendKey val="0"/>
          <c:showVal val="1"/>
          <c:showCatName val="0"/>
          <c:showSerName val="0"/>
          <c:showPercent val="0"/>
          <c:showBubbleSize val="0"/>
        </c:dLbls>
        <c:gapWidth val="150"/>
        <c:overlap val="100"/>
        <c:axId val="254840192"/>
        <c:axId val="254841984"/>
      </c:barChart>
      <c:catAx>
        <c:axId val="254840192"/>
        <c:scaling>
          <c:orientation val="minMax"/>
        </c:scaling>
        <c:delete val="0"/>
        <c:axPos val="b"/>
        <c:majorTickMark val="out"/>
        <c:minorTickMark val="none"/>
        <c:tickLblPos val="nextTo"/>
        <c:crossAx val="254841984"/>
        <c:crosses val="autoZero"/>
        <c:auto val="1"/>
        <c:lblAlgn val="ctr"/>
        <c:lblOffset val="100"/>
        <c:noMultiLvlLbl val="0"/>
      </c:catAx>
      <c:valAx>
        <c:axId val="254841984"/>
        <c:scaling>
          <c:orientation val="minMax"/>
          <c:max val="650"/>
          <c:min val="0"/>
        </c:scaling>
        <c:delete val="0"/>
        <c:axPos val="l"/>
        <c:majorGridlines/>
        <c:numFmt formatCode="General" sourceLinked="1"/>
        <c:majorTickMark val="out"/>
        <c:minorTickMark val="none"/>
        <c:tickLblPos val="nextTo"/>
        <c:crossAx val="254840192"/>
        <c:crosses val="autoZero"/>
        <c:crossBetween val="between"/>
        <c:majorUnit val="50"/>
        <c:minorUnit val="50"/>
      </c:valAx>
    </c:plotArea>
    <c:legend>
      <c:legendPos val="r"/>
      <c:layout>
        <c:manualLayout>
          <c:xMode val="edge"/>
          <c:yMode val="edge"/>
          <c:x val="0.65669676517291153"/>
          <c:y val="0.13864735698270805"/>
          <c:w val="0.30363445845639203"/>
          <c:h val="0.81741486301104771"/>
        </c:manualLayout>
      </c:layout>
      <c:overlay val="0"/>
      <c:txPr>
        <a:bodyPr/>
        <a:lstStyle/>
        <a:p>
          <a:pPr>
            <a:defRPr sz="1200"/>
          </a:pPr>
          <a:endParaRPr lang="ru-RU"/>
        </a:p>
      </c:txPr>
    </c:legend>
    <c:plotVisOnly val="1"/>
    <c:dispBlanksAs val="gap"/>
    <c:showDLblsOverMax val="0"/>
  </c:chart>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1"/>
    <c:plotArea>
      <c:layout/>
      <c:barChart>
        <c:barDir val="col"/>
        <c:grouping val="clustered"/>
        <c:varyColors val="0"/>
        <c:ser>
          <c:idx val="0"/>
          <c:order val="0"/>
          <c:tx>
            <c:strRef>
              <c:f>Лист1!$B$1</c:f>
              <c:strCache>
                <c:ptCount val="1"/>
                <c:pt idx="0">
                  <c:v>число студентов</c:v>
                </c:pt>
              </c:strCache>
            </c:strRef>
          </c:tx>
          <c:invertIfNegative val="0"/>
          <c:cat>
            <c:strRef>
              <c:f>Лист1!$A$2:$A$5</c:f>
              <c:strCache>
                <c:ptCount val="3"/>
                <c:pt idx="0">
                  <c:v>2011-2012</c:v>
                </c:pt>
                <c:pt idx="1">
                  <c:v>2012-2013</c:v>
                </c:pt>
                <c:pt idx="2">
                  <c:v>2013-2014</c:v>
                </c:pt>
              </c:strCache>
            </c:strRef>
          </c:cat>
          <c:val>
            <c:numRef>
              <c:f>Лист1!$B$2:$B$5</c:f>
              <c:numCache>
                <c:formatCode>General</c:formatCode>
                <c:ptCount val="4"/>
                <c:pt idx="0">
                  <c:v>82</c:v>
                </c:pt>
                <c:pt idx="1">
                  <c:v>166</c:v>
                </c:pt>
                <c:pt idx="2">
                  <c:v>246</c:v>
                </c:pt>
              </c:numCache>
            </c:numRef>
          </c:val>
        </c:ser>
        <c:dLbls>
          <c:showLegendKey val="0"/>
          <c:showVal val="1"/>
          <c:showCatName val="0"/>
          <c:showSerName val="0"/>
          <c:showPercent val="0"/>
          <c:showBubbleSize val="0"/>
        </c:dLbls>
        <c:gapWidth val="75"/>
        <c:axId val="379171584"/>
        <c:axId val="379173120"/>
      </c:barChart>
      <c:catAx>
        <c:axId val="379171584"/>
        <c:scaling>
          <c:orientation val="minMax"/>
        </c:scaling>
        <c:delete val="0"/>
        <c:axPos val="b"/>
        <c:majorTickMark val="none"/>
        <c:minorTickMark val="none"/>
        <c:tickLblPos val="nextTo"/>
        <c:crossAx val="379173120"/>
        <c:crosses val="autoZero"/>
        <c:auto val="1"/>
        <c:lblAlgn val="ctr"/>
        <c:lblOffset val="100"/>
        <c:noMultiLvlLbl val="0"/>
      </c:catAx>
      <c:valAx>
        <c:axId val="379173120"/>
        <c:scaling>
          <c:orientation val="minMax"/>
        </c:scaling>
        <c:delete val="0"/>
        <c:axPos val="l"/>
        <c:numFmt formatCode="General" sourceLinked="1"/>
        <c:majorTickMark val="none"/>
        <c:minorTickMark val="none"/>
        <c:tickLblPos val="nextTo"/>
        <c:crossAx val="379171584"/>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2"/>
    </mc:Choice>
    <mc:Fallback>
      <c:style val="32"/>
    </mc:Fallback>
  </mc:AlternateContent>
  <c:chart>
    <c:autoTitleDeleted val="1"/>
    <c:plotArea>
      <c:layout/>
      <c:barChart>
        <c:barDir val="col"/>
        <c:grouping val="clustered"/>
        <c:varyColors val="0"/>
        <c:ser>
          <c:idx val="0"/>
          <c:order val="0"/>
          <c:tx>
            <c:strRef>
              <c:f>Лист1!$B$1</c:f>
              <c:strCache>
                <c:ptCount val="1"/>
                <c:pt idx="0">
                  <c:v>число студентов</c:v>
                </c:pt>
              </c:strCache>
            </c:strRef>
          </c:tx>
          <c:invertIfNegative val="0"/>
          <c:cat>
            <c:strRef>
              <c:f>Лист1!$A$2:$A$4</c:f>
              <c:strCache>
                <c:ptCount val="3"/>
                <c:pt idx="0">
                  <c:v>2011-2012</c:v>
                </c:pt>
                <c:pt idx="1">
                  <c:v>2012-2013</c:v>
                </c:pt>
                <c:pt idx="2">
                  <c:v>2013-2014</c:v>
                </c:pt>
              </c:strCache>
            </c:strRef>
          </c:cat>
          <c:val>
            <c:numRef>
              <c:f>Лист1!$B$2:$B$4</c:f>
              <c:numCache>
                <c:formatCode>General</c:formatCode>
                <c:ptCount val="3"/>
                <c:pt idx="0">
                  <c:v>70</c:v>
                </c:pt>
                <c:pt idx="1">
                  <c:v>65</c:v>
                </c:pt>
                <c:pt idx="2">
                  <c:v>96</c:v>
                </c:pt>
              </c:numCache>
            </c:numRef>
          </c:val>
        </c:ser>
        <c:dLbls>
          <c:showLegendKey val="0"/>
          <c:showVal val="0"/>
          <c:showCatName val="0"/>
          <c:showSerName val="0"/>
          <c:showPercent val="0"/>
          <c:showBubbleSize val="0"/>
        </c:dLbls>
        <c:gapWidth val="150"/>
        <c:axId val="379144064"/>
        <c:axId val="379145600"/>
      </c:barChart>
      <c:catAx>
        <c:axId val="379144064"/>
        <c:scaling>
          <c:orientation val="minMax"/>
        </c:scaling>
        <c:delete val="0"/>
        <c:axPos val="b"/>
        <c:majorTickMark val="none"/>
        <c:minorTickMark val="none"/>
        <c:tickLblPos val="nextTo"/>
        <c:crossAx val="379145600"/>
        <c:crosses val="autoZero"/>
        <c:auto val="1"/>
        <c:lblAlgn val="ctr"/>
        <c:lblOffset val="100"/>
        <c:noMultiLvlLbl val="0"/>
      </c:catAx>
      <c:valAx>
        <c:axId val="379145600"/>
        <c:scaling>
          <c:orientation val="minMax"/>
        </c:scaling>
        <c:delete val="0"/>
        <c:axPos val="l"/>
        <c:majorGridlines/>
        <c:numFmt formatCode="General" sourceLinked="1"/>
        <c:majorTickMark val="none"/>
        <c:minorTickMark val="none"/>
        <c:tickLblPos val="nextTo"/>
        <c:crossAx val="379144064"/>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2"/>
    </mc:Choice>
    <mc:Fallback>
      <c:style val="22"/>
    </mc:Fallback>
  </mc:AlternateContent>
  <c:chart>
    <c:autoTitleDeleted val="0"/>
    <c:plotArea>
      <c:layout/>
      <c:barChart>
        <c:barDir val="col"/>
        <c:grouping val="clustered"/>
        <c:varyColors val="0"/>
        <c:ser>
          <c:idx val="0"/>
          <c:order val="0"/>
          <c:tx>
            <c:strRef>
              <c:f>Лист1!$B$1</c:f>
              <c:strCache>
                <c:ptCount val="1"/>
                <c:pt idx="0">
                  <c:v>Долгосрочная</c:v>
                </c:pt>
              </c:strCache>
            </c:strRef>
          </c:tx>
          <c:invertIfNegative val="0"/>
          <c:cat>
            <c:strRef>
              <c:f>Лист1!$A$2:$A$6</c:f>
              <c:strCache>
                <c:ptCount val="5"/>
                <c:pt idx="0">
                  <c:v>2009-2010</c:v>
                </c:pt>
                <c:pt idx="1">
                  <c:v>2010-2011</c:v>
                </c:pt>
                <c:pt idx="2">
                  <c:v>2011-2012</c:v>
                </c:pt>
                <c:pt idx="3">
                  <c:v>2012-2013</c:v>
                </c:pt>
                <c:pt idx="4">
                  <c:v>2013-2014</c:v>
                </c:pt>
              </c:strCache>
            </c:strRef>
          </c:cat>
          <c:val>
            <c:numRef>
              <c:f>Лист1!$B$2:$B$6</c:f>
              <c:numCache>
                <c:formatCode>General</c:formatCode>
                <c:ptCount val="5"/>
                <c:pt idx="0">
                  <c:v>47</c:v>
                </c:pt>
                <c:pt idx="1">
                  <c:v>90</c:v>
                </c:pt>
                <c:pt idx="2">
                  <c:v>119</c:v>
                </c:pt>
                <c:pt idx="3">
                  <c:v>194</c:v>
                </c:pt>
                <c:pt idx="4">
                  <c:v>178</c:v>
                </c:pt>
              </c:numCache>
            </c:numRef>
          </c:val>
        </c:ser>
        <c:ser>
          <c:idx val="1"/>
          <c:order val="1"/>
          <c:tx>
            <c:strRef>
              <c:f>Лист1!$C$1</c:f>
              <c:strCache>
                <c:ptCount val="1"/>
                <c:pt idx="0">
                  <c:v>Краткосрочная</c:v>
                </c:pt>
              </c:strCache>
            </c:strRef>
          </c:tx>
          <c:invertIfNegative val="0"/>
          <c:cat>
            <c:strRef>
              <c:f>Лист1!$A$2:$A$6</c:f>
              <c:strCache>
                <c:ptCount val="5"/>
                <c:pt idx="0">
                  <c:v>2009-2010</c:v>
                </c:pt>
                <c:pt idx="1">
                  <c:v>2010-2011</c:v>
                </c:pt>
                <c:pt idx="2">
                  <c:v>2011-2012</c:v>
                </c:pt>
                <c:pt idx="3">
                  <c:v>2012-2013</c:v>
                </c:pt>
                <c:pt idx="4">
                  <c:v>2013-2014</c:v>
                </c:pt>
              </c:strCache>
            </c:strRef>
          </c:cat>
          <c:val>
            <c:numRef>
              <c:f>Лист1!$C$2:$C$6</c:f>
              <c:numCache>
                <c:formatCode>General</c:formatCode>
                <c:ptCount val="5"/>
                <c:pt idx="0">
                  <c:v>66</c:v>
                </c:pt>
                <c:pt idx="1">
                  <c:v>158</c:v>
                </c:pt>
                <c:pt idx="2">
                  <c:v>212</c:v>
                </c:pt>
                <c:pt idx="3">
                  <c:v>181</c:v>
                </c:pt>
                <c:pt idx="4">
                  <c:v>190</c:v>
                </c:pt>
              </c:numCache>
            </c:numRef>
          </c:val>
        </c:ser>
        <c:dLbls>
          <c:dLblPos val="outEnd"/>
          <c:showLegendKey val="0"/>
          <c:showVal val="1"/>
          <c:showCatName val="0"/>
          <c:showSerName val="0"/>
          <c:showPercent val="0"/>
          <c:showBubbleSize val="0"/>
        </c:dLbls>
        <c:gapWidth val="150"/>
        <c:axId val="328446336"/>
        <c:axId val="328447872"/>
      </c:barChart>
      <c:catAx>
        <c:axId val="328446336"/>
        <c:scaling>
          <c:orientation val="minMax"/>
        </c:scaling>
        <c:delete val="0"/>
        <c:axPos val="b"/>
        <c:majorTickMark val="out"/>
        <c:minorTickMark val="none"/>
        <c:tickLblPos val="nextTo"/>
        <c:crossAx val="328447872"/>
        <c:crosses val="autoZero"/>
        <c:auto val="1"/>
        <c:lblAlgn val="ctr"/>
        <c:lblOffset val="100"/>
        <c:noMultiLvlLbl val="0"/>
      </c:catAx>
      <c:valAx>
        <c:axId val="328447872"/>
        <c:scaling>
          <c:orientation val="minMax"/>
        </c:scaling>
        <c:delete val="0"/>
        <c:axPos val="l"/>
        <c:majorGridlines/>
        <c:numFmt formatCode="General" sourceLinked="1"/>
        <c:majorTickMark val="out"/>
        <c:minorTickMark val="none"/>
        <c:tickLblPos val="nextTo"/>
        <c:crossAx val="32844633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количество студентов</c:v>
                </c:pt>
              </c:strCache>
            </c:strRef>
          </c:tx>
          <c:cat>
            <c:strRef>
              <c:f>Лист1!$A$2:$A$6</c:f>
              <c:strCache>
                <c:ptCount val="5"/>
                <c:pt idx="0">
                  <c:v>2009/2010</c:v>
                </c:pt>
                <c:pt idx="1">
                  <c:v>2010/2011</c:v>
                </c:pt>
                <c:pt idx="2">
                  <c:v>2011/2012</c:v>
                </c:pt>
                <c:pt idx="3">
                  <c:v>2012/2013</c:v>
                </c:pt>
                <c:pt idx="4">
                  <c:v>2013/2014</c:v>
                </c:pt>
              </c:strCache>
            </c:strRef>
          </c:cat>
          <c:val>
            <c:numRef>
              <c:f>Лист1!$B$2:$B$6</c:f>
              <c:numCache>
                <c:formatCode>General</c:formatCode>
                <c:ptCount val="5"/>
                <c:pt idx="0">
                  <c:v>13</c:v>
                </c:pt>
                <c:pt idx="1">
                  <c:v>31</c:v>
                </c:pt>
                <c:pt idx="2">
                  <c:v>56</c:v>
                </c:pt>
                <c:pt idx="3">
                  <c:v>88</c:v>
                </c:pt>
                <c:pt idx="4">
                  <c:v>73</c:v>
                </c:pt>
              </c:numCache>
            </c:numRef>
          </c:val>
          <c:smooth val="0"/>
        </c:ser>
        <c:dLbls>
          <c:showLegendKey val="0"/>
          <c:showVal val="0"/>
          <c:showCatName val="0"/>
          <c:showSerName val="0"/>
          <c:showPercent val="0"/>
          <c:showBubbleSize val="0"/>
        </c:dLbls>
        <c:marker val="1"/>
        <c:smooth val="0"/>
        <c:axId val="267699712"/>
        <c:axId val="267701248"/>
      </c:lineChart>
      <c:catAx>
        <c:axId val="267699712"/>
        <c:scaling>
          <c:orientation val="minMax"/>
        </c:scaling>
        <c:delete val="0"/>
        <c:axPos val="b"/>
        <c:numFmt formatCode="General" sourceLinked="0"/>
        <c:majorTickMark val="out"/>
        <c:minorTickMark val="none"/>
        <c:tickLblPos val="nextTo"/>
        <c:crossAx val="267701248"/>
        <c:crosses val="autoZero"/>
        <c:auto val="1"/>
        <c:lblAlgn val="ctr"/>
        <c:lblOffset val="100"/>
        <c:noMultiLvlLbl val="0"/>
      </c:catAx>
      <c:valAx>
        <c:axId val="267701248"/>
        <c:scaling>
          <c:orientation val="minMax"/>
        </c:scaling>
        <c:delete val="0"/>
        <c:axPos val="l"/>
        <c:majorGridlines/>
        <c:numFmt formatCode="General" sourceLinked="1"/>
        <c:majorTickMark val="out"/>
        <c:minorTickMark val="none"/>
        <c:tickLblPos val="nextTo"/>
        <c:crossAx val="267699712"/>
        <c:crosses val="autoZero"/>
        <c:crossBetween val="between"/>
      </c:valAx>
    </c:plotArea>
    <c:plotVisOnly val="1"/>
    <c:dispBlanksAs val="gap"/>
    <c:showDLblsOverMax val="0"/>
  </c:chart>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explosion val="28"/>
          <c:dLbls>
            <c:showLegendKey val="0"/>
            <c:showVal val="1"/>
            <c:showCatName val="0"/>
            <c:showSerName val="0"/>
            <c:showPercent val="0"/>
            <c:showBubbleSize val="0"/>
            <c:showLeaderLines val="1"/>
          </c:dLbls>
          <c:cat>
            <c:strRef>
              <c:f>Лист1!$A$2:$A$7</c:f>
              <c:strCache>
                <c:ptCount val="6"/>
                <c:pt idx="0">
                  <c:v>Менеджмент</c:v>
                </c:pt>
                <c:pt idx="1">
                  <c:v>Экономика</c:v>
                </c:pt>
                <c:pt idx="2">
                  <c:v>Международные отношения</c:v>
                </c:pt>
                <c:pt idx="3">
                  <c:v>Политология</c:v>
                </c:pt>
                <c:pt idx="4">
                  <c:v>Социология</c:v>
                </c:pt>
                <c:pt idx="5">
                  <c:v>Право</c:v>
                </c:pt>
              </c:strCache>
            </c:strRef>
          </c:cat>
          <c:val>
            <c:numRef>
              <c:f>Лист1!$B$2:$B$7</c:f>
              <c:numCache>
                <c:formatCode>General</c:formatCode>
                <c:ptCount val="6"/>
                <c:pt idx="0">
                  <c:v>32</c:v>
                </c:pt>
                <c:pt idx="1">
                  <c:v>27</c:v>
                </c:pt>
                <c:pt idx="2">
                  <c:v>15</c:v>
                </c:pt>
                <c:pt idx="3">
                  <c:v>15</c:v>
                </c:pt>
                <c:pt idx="4">
                  <c:v>4.5</c:v>
                </c:pt>
                <c:pt idx="5">
                  <c:v>6</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0455371769803901"/>
          <c:y val="0.141922507211351"/>
          <c:w val="0.38202346351001398"/>
          <c:h val="0.71615498557729795"/>
        </c:manualLayout>
      </c:layout>
      <c:overlay val="0"/>
    </c:legend>
    <c:plotVisOnly val="1"/>
    <c:dispBlanksAs val="gap"/>
    <c:showDLblsOverMax val="0"/>
  </c:chart>
  <c:externalData r:id="rId1">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0"/>
        <c:ser>
          <c:idx val="0"/>
          <c:order val="0"/>
          <c:tx>
            <c:strRef>
              <c:f>Лист1!$B$1</c:f>
              <c:strCache>
                <c:ptCount val="1"/>
                <c:pt idx="0">
                  <c:v>2010-2011</c:v>
                </c:pt>
              </c:strCache>
            </c:strRef>
          </c:tx>
          <c:invertIfNegative val="0"/>
          <c:cat>
            <c:strRef>
              <c:f>Лист1!$A$2:$A$6</c:f>
              <c:strCache>
                <c:ptCount val="5"/>
                <c:pt idx="0">
                  <c:v>Великобритания</c:v>
                </c:pt>
                <c:pt idx="1">
                  <c:v>Германия</c:v>
                </c:pt>
                <c:pt idx="2">
                  <c:v>Италия</c:v>
                </c:pt>
                <c:pt idx="3">
                  <c:v>США</c:v>
                </c:pt>
                <c:pt idx="4">
                  <c:v>Франция</c:v>
                </c:pt>
              </c:strCache>
            </c:strRef>
          </c:cat>
          <c:val>
            <c:numRef>
              <c:f>Лист1!$B$2:$B$6</c:f>
              <c:numCache>
                <c:formatCode>General</c:formatCode>
                <c:ptCount val="5"/>
                <c:pt idx="0">
                  <c:v>8</c:v>
                </c:pt>
                <c:pt idx="1">
                  <c:v>12</c:v>
                </c:pt>
                <c:pt idx="2">
                  <c:v>4</c:v>
                </c:pt>
                <c:pt idx="3">
                  <c:v>35</c:v>
                </c:pt>
                <c:pt idx="4">
                  <c:v>10</c:v>
                </c:pt>
              </c:numCache>
            </c:numRef>
          </c:val>
        </c:ser>
        <c:ser>
          <c:idx val="1"/>
          <c:order val="1"/>
          <c:tx>
            <c:strRef>
              <c:f>Лист1!$C$1</c:f>
              <c:strCache>
                <c:ptCount val="1"/>
                <c:pt idx="0">
                  <c:v>2011-2012</c:v>
                </c:pt>
              </c:strCache>
            </c:strRef>
          </c:tx>
          <c:invertIfNegative val="0"/>
          <c:cat>
            <c:strRef>
              <c:f>Лист1!$A$2:$A$6</c:f>
              <c:strCache>
                <c:ptCount val="5"/>
                <c:pt idx="0">
                  <c:v>Великобритания</c:v>
                </c:pt>
                <c:pt idx="1">
                  <c:v>Германия</c:v>
                </c:pt>
                <c:pt idx="2">
                  <c:v>Италия</c:v>
                </c:pt>
                <c:pt idx="3">
                  <c:v>США</c:v>
                </c:pt>
                <c:pt idx="4">
                  <c:v>Франция</c:v>
                </c:pt>
              </c:strCache>
            </c:strRef>
          </c:cat>
          <c:val>
            <c:numRef>
              <c:f>Лист1!$C$2:$C$6</c:f>
              <c:numCache>
                <c:formatCode>General</c:formatCode>
                <c:ptCount val="5"/>
                <c:pt idx="0">
                  <c:v>9</c:v>
                </c:pt>
                <c:pt idx="1">
                  <c:v>19</c:v>
                </c:pt>
                <c:pt idx="2">
                  <c:v>6</c:v>
                </c:pt>
                <c:pt idx="3">
                  <c:v>30</c:v>
                </c:pt>
                <c:pt idx="4">
                  <c:v>17</c:v>
                </c:pt>
              </c:numCache>
            </c:numRef>
          </c:val>
        </c:ser>
        <c:ser>
          <c:idx val="2"/>
          <c:order val="2"/>
          <c:tx>
            <c:strRef>
              <c:f>Лист1!$D$1</c:f>
              <c:strCache>
                <c:ptCount val="1"/>
                <c:pt idx="0">
                  <c:v>2012-2013</c:v>
                </c:pt>
              </c:strCache>
            </c:strRef>
          </c:tx>
          <c:invertIfNegative val="0"/>
          <c:cat>
            <c:strRef>
              <c:f>Лист1!$A$2:$A$6</c:f>
              <c:strCache>
                <c:ptCount val="5"/>
                <c:pt idx="0">
                  <c:v>Великобритания</c:v>
                </c:pt>
                <c:pt idx="1">
                  <c:v>Германия</c:v>
                </c:pt>
                <c:pt idx="2">
                  <c:v>Италия</c:v>
                </c:pt>
                <c:pt idx="3">
                  <c:v>США</c:v>
                </c:pt>
                <c:pt idx="4">
                  <c:v>Франция</c:v>
                </c:pt>
              </c:strCache>
            </c:strRef>
          </c:cat>
          <c:val>
            <c:numRef>
              <c:f>Лист1!$D$2:$D$6</c:f>
              <c:numCache>
                <c:formatCode>General</c:formatCode>
                <c:ptCount val="5"/>
                <c:pt idx="0">
                  <c:v>11</c:v>
                </c:pt>
                <c:pt idx="1">
                  <c:v>51</c:v>
                </c:pt>
                <c:pt idx="2">
                  <c:v>2</c:v>
                </c:pt>
                <c:pt idx="3">
                  <c:v>38</c:v>
                </c:pt>
                <c:pt idx="4">
                  <c:v>18</c:v>
                </c:pt>
              </c:numCache>
            </c:numRef>
          </c:val>
        </c:ser>
        <c:ser>
          <c:idx val="3"/>
          <c:order val="3"/>
          <c:tx>
            <c:strRef>
              <c:f>Лист1!$E$1</c:f>
              <c:strCache>
                <c:ptCount val="1"/>
                <c:pt idx="0">
                  <c:v>2013-2014</c:v>
                </c:pt>
              </c:strCache>
            </c:strRef>
          </c:tx>
          <c:invertIfNegative val="0"/>
          <c:cat>
            <c:strRef>
              <c:f>Лист1!$A$2:$A$6</c:f>
              <c:strCache>
                <c:ptCount val="5"/>
                <c:pt idx="0">
                  <c:v>Великобритания</c:v>
                </c:pt>
                <c:pt idx="1">
                  <c:v>Германия</c:v>
                </c:pt>
                <c:pt idx="2">
                  <c:v>Италия</c:v>
                </c:pt>
                <c:pt idx="3">
                  <c:v>США</c:v>
                </c:pt>
                <c:pt idx="4">
                  <c:v>Франция</c:v>
                </c:pt>
              </c:strCache>
            </c:strRef>
          </c:cat>
          <c:val>
            <c:numRef>
              <c:f>Лист1!$E$2:$E$6</c:f>
              <c:numCache>
                <c:formatCode>General</c:formatCode>
                <c:ptCount val="5"/>
                <c:pt idx="0">
                  <c:v>11</c:v>
                </c:pt>
                <c:pt idx="1">
                  <c:v>49</c:v>
                </c:pt>
                <c:pt idx="2">
                  <c:v>13</c:v>
                </c:pt>
                <c:pt idx="3">
                  <c:v>37</c:v>
                </c:pt>
                <c:pt idx="4">
                  <c:v>10</c:v>
                </c:pt>
              </c:numCache>
            </c:numRef>
          </c:val>
        </c:ser>
        <c:dLbls>
          <c:showLegendKey val="0"/>
          <c:showVal val="0"/>
          <c:showCatName val="0"/>
          <c:showSerName val="0"/>
          <c:showPercent val="0"/>
          <c:showBubbleSize val="0"/>
        </c:dLbls>
        <c:gapWidth val="219"/>
        <c:overlap val="-27"/>
        <c:axId val="332422144"/>
        <c:axId val="332432128"/>
      </c:barChart>
      <c:catAx>
        <c:axId val="332422144"/>
        <c:scaling>
          <c:orientation val="minMax"/>
        </c:scaling>
        <c:delete val="0"/>
        <c:axPos val="b"/>
        <c:numFmt formatCode="General" sourceLinked="1"/>
        <c:majorTickMark val="none"/>
        <c:minorTickMark val="none"/>
        <c:tickLblPos val="nextTo"/>
        <c:txPr>
          <a:bodyPr rot="-60000000" vert="horz"/>
          <a:lstStyle/>
          <a:p>
            <a:pPr>
              <a:defRPr/>
            </a:pPr>
            <a:endParaRPr lang="ru-RU"/>
          </a:p>
        </c:txPr>
        <c:crossAx val="332432128"/>
        <c:crosses val="autoZero"/>
        <c:auto val="1"/>
        <c:lblAlgn val="ctr"/>
        <c:lblOffset val="100"/>
        <c:noMultiLvlLbl val="0"/>
      </c:catAx>
      <c:valAx>
        <c:axId val="332432128"/>
        <c:scaling>
          <c:orientation val="minMax"/>
        </c:scaling>
        <c:delete val="0"/>
        <c:axPos val="l"/>
        <c:majorGridlines/>
        <c:numFmt formatCode="General" sourceLinked="1"/>
        <c:majorTickMark val="none"/>
        <c:minorTickMark val="none"/>
        <c:tickLblPos val="nextTo"/>
        <c:txPr>
          <a:bodyPr rot="-60000000" vert="horz"/>
          <a:lstStyle/>
          <a:p>
            <a:pPr>
              <a:defRPr/>
            </a:pPr>
            <a:endParaRPr lang="ru-RU"/>
          </a:p>
        </c:txPr>
        <c:crossAx val="332422144"/>
        <c:crosses val="autoZero"/>
        <c:crossBetween val="between"/>
      </c:valAx>
    </c:plotArea>
    <c:legend>
      <c:legendPos val="b"/>
      <c:layout/>
      <c:overlay val="0"/>
      <c:txPr>
        <a:bodyPr rot="0" vert="horz"/>
        <a:lstStyle/>
        <a:p>
          <a:pPr>
            <a:defRPr/>
          </a:pPr>
          <a:endParaRPr lang="ru-RU"/>
        </a:p>
      </c:txPr>
    </c:legend>
    <c:plotVisOnly val="1"/>
    <c:dispBlanksAs val="gap"/>
    <c:showDLblsOverMax val="0"/>
  </c:chart>
  <c:externalData r:id="rId1">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marker>
            <c:symbol val="none"/>
          </c:marker>
          <c:dLbls>
            <c:showLegendKey val="0"/>
            <c:showVal val="1"/>
            <c:showCatName val="0"/>
            <c:showSerName val="0"/>
            <c:showPercent val="0"/>
            <c:showBubbleSize val="0"/>
            <c:showLeaderLines val="0"/>
          </c:dLbls>
          <c:cat>
            <c:strRef>
              <c:f>Лист1!$A$2:$A$5</c:f>
              <c:strCache>
                <c:ptCount val="4"/>
                <c:pt idx="0">
                  <c:v>2010-2011</c:v>
                </c:pt>
                <c:pt idx="1">
                  <c:v>2011-2012</c:v>
                </c:pt>
                <c:pt idx="2">
                  <c:v>2012-2013</c:v>
                </c:pt>
                <c:pt idx="3">
                  <c:v>2013-2014</c:v>
                </c:pt>
              </c:strCache>
            </c:strRef>
          </c:cat>
          <c:val>
            <c:numRef>
              <c:f>Лист1!$B$2:$B$5</c:f>
              <c:numCache>
                <c:formatCode>General</c:formatCode>
                <c:ptCount val="4"/>
                <c:pt idx="0">
                  <c:v>145</c:v>
                </c:pt>
                <c:pt idx="1">
                  <c:v>226</c:v>
                </c:pt>
                <c:pt idx="2">
                  <c:v>181</c:v>
                </c:pt>
                <c:pt idx="3">
                  <c:v>190</c:v>
                </c:pt>
              </c:numCache>
            </c:numRef>
          </c:val>
          <c:smooth val="0"/>
        </c:ser>
        <c:dLbls>
          <c:showLegendKey val="0"/>
          <c:showVal val="0"/>
          <c:showCatName val="0"/>
          <c:showSerName val="0"/>
          <c:showPercent val="0"/>
          <c:showBubbleSize val="0"/>
        </c:dLbls>
        <c:marker val="1"/>
        <c:smooth val="0"/>
        <c:axId val="328463104"/>
        <c:axId val="328464640"/>
      </c:lineChart>
      <c:catAx>
        <c:axId val="328463104"/>
        <c:scaling>
          <c:orientation val="minMax"/>
        </c:scaling>
        <c:delete val="0"/>
        <c:axPos val="b"/>
        <c:majorTickMark val="out"/>
        <c:minorTickMark val="none"/>
        <c:tickLblPos val="nextTo"/>
        <c:crossAx val="328464640"/>
        <c:crosses val="autoZero"/>
        <c:auto val="1"/>
        <c:lblAlgn val="ctr"/>
        <c:lblOffset val="100"/>
        <c:noMultiLvlLbl val="0"/>
      </c:catAx>
      <c:valAx>
        <c:axId val="328464640"/>
        <c:scaling>
          <c:orientation val="minMax"/>
        </c:scaling>
        <c:delete val="0"/>
        <c:axPos val="l"/>
        <c:majorGridlines/>
        <c:numFmt formatCode="General" sourceLinked="1"/>
        <c:majorTickMark val="out"/>
        <c:minorTickMark val="none"/>
        <c:tickLblPos val="nextTo"/>
        <c:crossAx val="328463104"/>
        <c:crosses val="autoZero"/>
        <c:crossBetween val="between"/>
      </c:valAx>
    </c:plotArea>
    <c:plotVisOnly val="1"/>
    <c:dispBlanksAs val="gap"/>
    <c:showDLblsOverMax val="0"/>
  </c:chart>
  <c:externalData r:id="rId1">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62086996937882799"/>
          <c:y val="6.3492063492063502E-2"/>
          <c:w val="0.353505030621172"/>
          <c:h val="0.837096612923385"/>
        </c:manualLayout>
      </c:layout>
      <c:barChart>
        <c:barDir val="bar"/>
        <c:grouping val="clustered"/>
        <c:varyColors val="0"/>
        <c:ser>
          <c:idx val="0"/>
          <c:order val="0"/>
          <c:tx>
            <c:strRef>
              <c:f>Лист1!$B$1</c:f>
              <c:strCache>
                <c:ptCount val="1"/>
                <c:pt idx="0">
                  <c:v>Ряд 1</c:v>
                </c:pt>
              </c:strCache>
            </c:strRef>
          </c:tx>
          <c:invertIfNegative val="0"/>
          <c:dLbls>
            <c:showLegendKey val="0"/>
            <c:showVal val="1"/>
            <c:showCatName val="0"/>
            <c:showSerName val="0"/>
            <c:showPercent val="0"/>
            <c:showBubbleSize val="0"/>
            <c:showLeaderLines val="0"/>
          </c:dLbls>
          <c:cat>
            <c:strRef>
              <c:f>Лист1!$A$2:$A$14</c:f>
              <c:strCache>
                <c:ptCount val="13"/>
                <c:pt idx="0">
                  <c:v>III Международная летняя школа по киберправу</c:v>
                </c:pt>
                <c:pt idx="1">
                  <c:v>Летняя школа институционального анализа "Институциональный анализ: теория и эмпирика"</c:v>
                </c:pt>
                <c:pt idx="2">
                  <c:v>IV Международная российско-китайская летняя школа по международным отношениям "Пространство и время в евразийскую эпоху"</c:v>
                </c:pt>
                <c:pt idx="3">
                  <c:v>Exploring Entrepreneurship: Future of Entrepreneurship Research</c:v>
                </c:pt>
                <c:pt idx="4">
                  <c:v>Роль неформальных институтов в трансформирующихся социо-экономических условиях</c:v>
                </c:pt>
                <c:pt idx="5">
                  <c:v>Интенсивная летняя школа русского языка</c:v>
                </c:pt>
                <c:pt idx="6">
                  <c:v>II летняя школа, посвященная междисциплинарным исследованиям высшего образования</c:v>
                </c:pt>
                <c:pt idx="7">
                  <c:v>Зимняя школа для иностранных студентов</c:v>
                </c:pt>
                <c:pt idx="8">
                  <c:v>Международная летняя школа «Практика на Балтике 2014»</c:v>
                </c:pt>
                <c:pt idx="9">
                  <c:v>Impacts of Cultural Events on Small and Medium-size Art-oriented Towns</c:v>
                </c:pt>
                <c:pt idx="10">
                  <c:v>Восьмая летняя школа в Лапландии «Политика природы»</c:v>
                </c:pt>
                <c:pt idx="11">
                  <c:v>IV Международная летняя школа ЛССИ «Анализ категориальных данных»</c:v>
                </c:pt>
                <c:pt idx="12">
                  <c:v>Международная летняя школа «Теория и методы сетевых исследований» (TMSA-2014)</c:v>
                </c:pt>
              </c:strCache>
            </c:strRef>
          </c:cat>
          <c:val>
            <c:numRef>
              <c:f>Лист1!$B$2:$B$14</c:f>
              <c:numCache>
                <c:formatCode>General</c:formatCode>
                <c:ptCount val="13"/>
                <c:pt idx="0">
                  <c:v>7</c:v>
                </c:pt>
                <c:pt idx="1">
                  <c:v>10</c:v>
                </c:pt>
                <c:pt idx="2">
                  <c:v>12</c:v>
                </c:pt>
                <c:pt idx="3">
                  <c:v>30</c:v>
                </c:pt>
                <c:pt idx="4">
                  <c:v>11</c:v>
                </c:pt>
                <c:pt idx="5">
                  <c:v>28</c:v>
                </c:pt>
                <c:pt idx="6">
                  <c:v>10</c:v>
                </c:pt>
                <c:pt idx="7">
                  <c:v>29</c:v>
                </c:pt>
                <c:pt idx="8">
                  <c:v>6</c:v>
                </c:pt>
                <c:pt idx="9">
                  <c:v>7</c:v>
                </c:pt>
                <c:pt idx="10">
                  <c:v>9</c:v>
                </c:pt>
                <c:pt idx="11">
                  <c:v>4</c:v>
                </c:pt>
                <c:pt idx="12">
                  <c:v>6</c:v>
                </c:pt>
              </c:numCache>
            </c:numRef>
          </c:val>
        </c:ser>
        <c:dLbls>
          <c:showLegendKey val="0"/>
          <c:showVal val="0"/>
          <c:showCatName val="0"/>
          <c:showSerName val="0"/>
          <c:showPercent val="0"/>
          <c:showBubbleSize val="0"/>
        </c:dLbls>
        <c:gapWidth val="150"/>
        <c:axId val="332445568"/>
        <c:axId val="332447104"/>
      </c:barChart>
      <c:catAx>
        <c:axId val="332445568"/>
        <c:scaling>
          <c:orientation val="minMax"/>
        </c:scaling>
        <c:delete val="0"/>
        <c:axPos val="l"/>
        <c:majorTickMark val="out"/>
        <c:minorTickMark val="none"/>
        <c:tickLblPos val="nextTo"/>
        <c:crossAx val="332447104"/>
        <c:crosses val="autoZero"/>
        <c:auto val="1"/>
        <c:lblAlgn val="ctr"/>
        <c:lblOffset val="100"/>
        <c:noMultiLvlLbl val="0"/>
      </c:catAx>
      <c:valAx>
        <c:axId val="332447104"/>
        <c:scaling>
          <c:orientation val="minMax"/>
        </c:scaling>
        <c:delete val="0"/>
        <c:axPos val="b"/>
        <c:majorGridlines/>
        <c:numFmt formatCode="General" sourceLinked="1"/>
        <c:majorTickMark val="out"/>
        <c:minorTickMark val="none"/>
        <c:tickLblPos val="nextTo"/>
        <c:crossAx val="332445568"/>
        <c:crosses val="autoZero"/>
        <c:crossBetween val="between"/>
      </c:valAx>
    </c:plotArea>
    <c:plotVisOnly val="1"/>
    <c:dispBlanksAs val="gap"/>
    <c:showDLblsOverMax val="0"/>
  </c:chart>
  <c:externalData r:id="rId1">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dLbls>
            <c:showLegendKey val="0"/>
            <c:showVal val="1"/>
            <c:showCatName val="0"/>
            <c:showSerName val="0"/>
            <c:showPercent val="0"/>
            <c:showBubbleSize val="0"/>
            <c:showLeaderLines val="1"/>
          </c:dLbls>
          <c:cat>
            <c:strRef>
              <c:f>Лист1!$A$2:$A$6</c:f>
              <c:strCache>
                <c:ptCount val="5"/>
                <c:pt idx="0">
                  <c:v>Профессор</c:v>
                </c:pt>
                <c:pt idx="1">
                  <c:v>Доцент</c:v>
                </c:pt>
                <c:pt idx="2">
                  <c:v>Старший преподаватель</c:v>
                </c:pt>
                <c:pt idx="3">
                  <c:v>Преподаватель</c:v>
                </c:pt>
                <c:pt idx="4">
                  <c:v>Ассистент</c:v>
                </c:pt>
              </c:strCache>
            </c:strRef>
          </c:cat>
          <c:val>
            <c:numRef>
              <c:f>Лист1!$B$2:$B$6</c:f>
              <c:numCache>
                <c:formatCode>General</c:formatCode>
                <c:ptCount val="5"/>
                <c:pt idx="0">
                  <c:v>12</c:v>
                </c:pt>
                <c:pt idx="1">
                  <c:v>37</c:v>
                </c:pt>
                <c:pt idx="2">
                  <c:v>3</c:v>
                </c:pt>
                <c:pt idx="3">
                  <c:v>9</c:v>
                </c:pt>
                <c:pt idx="4">
                  <c:v>1</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Распределение среднего числа форм итогового контроля по модулям (бакалавриат) НИУ ВШЭ (Москва и филиалы)</a:t>
            </a:r>
          </a:p>
        </c:rich>
      </c:tx>
      <c:layout/>
      <c:overlay val="0"/>
    </c:title>
    <c:autoTitleDeleted val="0"/>
    <c:plotArea>
      <c:layout/>
      <c:lineChart>
        <c:grouping val="standard"/>
        <c:varyColors val="0"/>
        <c:ser>
          <c:idx val="0"/>
          <c:order val="0"/>
          <c:tx>
            <c:strRef>
              <c:f>Лист1!$A$15</c:f>
              <c:strCache>
                <c:ptCount val="1"/>
                <c:pt idx="0">
                  <c:v>2011/2012</c:v>
                </c:pt>
              </c:strCache>
            </c:strRef>
          </c:tx>
          <c:marker>
            <c:symbol val="none"/>
          </c:marker>
          <c:cat>
            <c:multiLvlStrRef>
              <c:f>Лист1!$B$12:$Q$14</c:f>
              <c:multiLvlStrCache>
                <c:ptCount val="16"/>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lvl>
                <c:lvl>
                  <c:pt idx="0">
                    <c:v>Бакалавриат</c:v>
                  </c:pt>
                  <c:pt idx="4">
                    <c:v>Бакалавриат</c:v>
                  </c:pt>
                  <c:pt idx="8">
                    <c:v>Бакалавриат</c:v>
                  </c:pt>
                  <c:pt idx="12">
                    <c:v>Бакалавриат</c:v>
                  </c:pt>
                </c:lvl>
                <c:lvl>
                  <c:pt idx="0">
                    <c:v>Москва</c:v>
                  </c:pt>
                  <c:pt idx="4">
                    <c:v>Нижний Новгород</c:v>
                  </c:pt>
                  <c:pt idx="8">
                    <c:v>Санкт-Петербург</c:v>
                  </c:pt>
                  <c:pt idx="12">
                    <c:v>Пермь</c:v>
                  </c:pt>
                </c:lvl>
              </c:multiLvlStrCache>
            </c:multiLvlStrRef>
          </c:cat>
          <c:val>
            <c:numRef>
              <c:f>Лист1!$B$15:$Q$15</c:f>
              <c:numCache>
                <c:formatCode>General</c:formatCode>
                <c:ptCount val="16"/>
                <c:pt idx="0">
                  <c:v>2.2999999999999998</c:v>
                </c:pt>
                <c:pt idx="1">
                  <c:v>5.5</c:v>
                </c:pt>
                <c:pt idx="2">
                  <c:v>3.9</c:v>
                </c:pt>
                <c:pt idx="3">
                  <c:v>6.7</c:v>
                </c:pt>
                <c:pt idx="4">
                  <c:v>1.1000000000000001</c:v>
                </c:pt>
                <c:pt idx="5">
                  <c:v>5.0999999999999996</c:v>
                </c:pt>
                <c:pt idx="6">
                  <c:v>4.0999999999999996</c:v>
                </c:pt>
                <c:pt idx="7">
                  <c:v>6.5</c:v>
                </c:pt>
                <c:pt idx="8">
                  <c:v>1.2</c:v>
                </c:pt>
                <c:pt idx="9">
                  <c:v>5.6</c:v>
                </c:pt>
                <c:pt idx="10">
                  <c:v>4.0999999999999996</c:v>
                </c:pt>
                <c:pt idx="11">
                  <c:v>6.6</c:v>
                </c:pt>
                <c:pt idx="12">
                  <c:v>1.5</c:v>
                </c:pt>
                <c:pt idx="13">
                  <c:v>5.7</c:v>
                </c:pt>
                <c:pt idx="14">
                  <c:v>4.3</c:v>
                </c:pt>
                <c:pt idx="15">
                  <c:v>6.3</c:v>
                </c:pt>
              </c:numCache>
            </c:numRef>
          </c:val>
          <c:smooth val="0"/>
        </c:ser>
        <c:ser>
          <c:idx val="1"/>
          <c:order val="1"/>
          <c:tx>
            <c:strRef>
              <c:f>Лист1!$A$16</c:f>
              <c:strCache>
                <c:ptCount val="1"/>
                <c:pt idx="0">
                  <c:v>2012/2013</c:v>
                </c:pt>
              </c:strCache>
            </c:strRef>
          </c:tx>
          <c:marker>
            <c:symbol val="none"/>
          </c:marker>
          <c:cat>
            <c:multiLvlStrRef>
              <c:f>Лист1!$B$12:$Q$14</c:f>
              <c:multiLvlStrCache>
                <c:ptCount val="16"/>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lvl>
                <c:lvl>
                  <c:pt idx="0">
                    <c:v>Бакалавриат</c:v>
                  </c:pt>
                  <c:pt idx="4">
                    <c:v>Бакалавриат</c:v>
                  </c:pt>
                  <c:pt idx="8">
                    <c:v>Бакалавриат</c:v>
                  </c:pt>
                  <c:pt idx="12">
                    <c:v>Бакалавриат</c:v>
                  </c:pt>
                </c:lvl>
                <c:lvl>
                  <c:pt idx="0">
                    <c:v>Москва</c:v>
                  </c:pt>
                  <c:pt idx="4">
                    <c:v>Нижний Новгород</c:v>
                  </c:pt>
                  <c:pt idx="8">
                    <c:v>Санкт-Петербург</c:v>
                  </c:pt>
                  <c:pt idx="12">
                    <c:v>Пермь</c:v>
                  </c:pt>
                </c:lvl>
              </c:multiLvlStrCache>
            </c:multiLvlStrRef>
          </c:cat>
          <c:val>
            <c:numRef>
              <c:f>Лист1!$B$16:$Q$16</c:f>
              <c:numCache>
                <c:formatCode>General</c:formatCode>
                <c:ptCount val="16"/>
                <c:pt idx="0">
                  <c:v>1.8</c:v>
                </c:pt>
                <c:pt idx="1">
                  <c:v>4.5</c:v>
                </c:pt>
                <c:pt idx="2">
                  <c:v>3.6</c:v>
                </c:pt>
                <c:pt idx="3">
                  <c:v>5</c:v>
                </c:pt>
                <c:pt idx="4">
                  <c:v>1.5</c:v>
                </c:pt>
                <c:pt idx="5">
                  <c:v>5.4</c:v>
                </c:pt>
                <c:pt idx="6">
                  <c:v>3.7</c:v>
                </c:pt>
                <c:pt idx="7">
                  <c:v>6.6</c:v>
                </c:pt>
                <c:pt idx="8">
                  <c:v>1.4</c:v>
                </c:pt>
                <c:pt idx="9">
                  <c:v>5.8</c:v>
                </c:pt>
                <c:pt idx="10">
                  <c:v>4.0999999999999996</c:v>
                </c:pt>
                <c:pt idx="11">
                  <c:v>7.2</c:v>
                </c:pt>
                <c:pt idx="12">
                  <c:v>1.7</c:v>
                </c:pt>
                <c:pt idx="13">
                  <c:v>5.8</c:v>
                </c:pt>
                <c:pt idx="14">
                  <c:v>3.8</c:v>
                </c:pt>
                <c:pt idx="15">
                  <c:v>6.7</c:v>
                </c:pt>
              </c:numCache>
            </c:numRef>
          </c:val>
          <c:smooth val="0"/>
        </c:ser>
        <c:ser>
          <c:idx val="2"/>
          <c:order val="2"/>
          <c:tx>
            <c:strRef>
              <c:f>Лист1!$A$17</c:f>
              <c:strCache>
                <c:ptCount val="1"/>
                <c:pt idx="0">
                  <c:v>2013/2014</c:v>
                </c:pt>
              </c:strCache>
            </c:strRef>
          </c:tx>
          <c:marker>
            <c:symbol val="none"/>
          </c:marker>
          <c:cat>
            <c:multiLvlStrRef>
              <c:f>Лист1!$B$12:$Q$14</c:f>
              <c:multiLvlStrCache>
                <c:ptCount val="16"/>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lvl>
                <c:lvl>
                  <c:pt idx="0">
                    <c:v>Бакалавриат</c:v>
                  </c:pt>
                  <c:pt idx="4">
                    <c:v>Бакалавриат</c:v>
                  </c:pt>
                  <c:pt idx="8">
                    <c:v>Бакалавриат</c:v>
                  </c:pt>
                  <c:pt idx="12">
                    <c:v>Бакалавриат</c:v>
                  </c:pt>
                </c:lvl>
                <c:lvl>
                  <c:pt idx="0">
                    <c:v>Москва</c:v>
                  </c:pt>
                  <c:pt idx="4">
                    <c:v>Нижний Новгород</c:v>
                  </c:pt>
                  <c:pt idx="8">
                    <c:v>Санкт-Петербург</c:v>
                  </c:pt>
                  <c:pt idx="12">
                    <c:v>Пермь</c:v>
                  </c:pt>
                </c:lvl>
              </c:multiLvlStrCache>
            </c:multiLvlStrRef>
          </c:cat>
          <c:val>
            <c:numRef>
              <c:f>Лист1!$B$17:$Q$17</c:f>
              <c:numCache>
                <c:formatCode>General</c:formatCode>
                <c:ptCount val="16"/>
                <c:pt idx="0">
                  <c:v>1.1000000000000001</c:v>
                </c:pt>
                <c:pt idx="1">
                  <c:v>3.9</c:v>
                </c:pt>
                <c:pt idx="2">
                  <c:v>2.2000000000000002</c:v>
                </c:pt>
                <c:pt idx="3">
                  <c:v>4.5999999999999996</c:v>
                </c:pt>
                <c:pt idx="4">
                  <c:v>2.1</c:v>
                </c:pt>
                <c:pt idx="5">
                  <c:v>4.8</c:v>
                </c:pt>
                <c:pt idx="6">
                  <c:v>3.1</c:v>
                </c:pt>
                <c:pt idx="7">
                  <c:v>5.4</c:v>
                </c:pt>
                <c:pt idx="8">
                  <c:v>2</c:v>
                </c:pt>
                <c:pt idx="9">
                  <c:v>4.8</c:v>
                </c:pt>
                <c:pt idx="10">
                  <c:v>3.6</c:v>
                </c:pt>
                <c:pt idx="11">
                  <c:v>6.4</c:v>
                </c:pt>
                <c:pt idx="12">
                  <c:v>1</c:v>
                </c:pt>
                <c:pt idx="13">
                  <c:v>3.7</c:v>
                </c:pt>
                <c:pt idx="14">
                  <c:v>3.3</c:v>
                </c:pt>
                <c:pt idx="15">
                  <c:v>5</c:v>
                </c:pt>
              </c:numCache>
            </c:numRef>
          </c:val>
          <c:smooth val="0"/>
        </c:ser>
        <c:dLbls>
          <c:showLegendKey val="0"/>
          <c:showVal val="0"/>
          <c:showCatName val="0"/>
          <c:showSerName val="0"/>
          <c:showPercent val="0"/>
          <c:showBubbleSize val="0"/>
        </c:dLbls>
        <c:marker val="1"/>
        <c:smooth val="0"/>
        <c:axId val="195969408"/>
        <c:axId val="195970944"/>
      </c:lineChart>
      <c:catAx>
        <c:axId val="195969408"/>
        <c:scaling>
          <c:orientation val="minMax"/>
        </c:scaling>
        <c:delete val="0"/>
        <c:axPos val="b"/>
        <c:majorTickMark val="none"/>
        <c:minorTickMark val="none"/>
        <c:tickLblPos val="nextTo"/>
        <c:crossAx val="195970944"/>
        <c:crosses val="autoZero"/>
        <c:auto val="1"/>
        <c:lblAlgn val="ctr"/>
        <c:lblOffset val="100"/>
        <c:noMultiLvlLbl val="0"/>
      </c:catAx>
      <c:valAx>
        <c:axId val="195970944"/>
        <c:scaling>
          <c:orientation val="minMax"/>
        </c:scaling>
        <c:delete val="0"/>
        <c:axPos val="l"/>
        <c:majorGridlines/>
        <c:title>
          <c:tx>
            <c:rich>
              <a:bodyPr/>
              <a:lstStyle/>
              <a:p>
                <a:pPr>
                  <a:defRPr/>
                </a:pPr>
                <a:r>
                  <a:rPr lang="ru-RU"/>
                  <a:t>Среднее кол-во форм итогового контроля</a:t>
                </a:r>
              </a:p>
            </c:rich>
          </c:tx>
          <c:layout>
            <c:manualLayout>
              <c:xMode val="edge"/>
              <c:yMode val="edge"/>
              <c:x val="4.9264972014595003E-2"/>
              <c:y val="6.1138886344146902E-2"/>
            </c:manualLayout>
          </c:layout>
          <c:overlay val="0"/>
        </c:title>
        <c:numFmt formatCode="General" sourceLinked="1"/>
        <c:majorTickMark val="none"/>
        <c:minorTickMark val="none"/>
        <c:tickLblPos val="nextTo"/>
        <c:crossAx val="195969408"/>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dLbls>
            <c:showLegendKey val="0"/>
            <c:showVal val="0"/>
            <c:showCatName val="1"/>
            <c:showSerName val="0"/>
            <c:showPercent val="1"/>
            <c:showBubbleSize val="0"/>
            <c:showLeaderLines val="1"/>
          </c:dLbls>
          <c:cat>
            <c:strRef>
              <c:f>Лист1!$A$2:$A$5</c:f>
              <c:strCache>
                <c:ptCount val="4"/>
                <c:pt idx="0">
                  <c:v>степень PhD</c:v>
                </c:pt>
                <c:pt idx="1">
                  <c:v>доктор наук</c:v>
                </c:pt>
                <c:pt idx="2">
                  <c:v>кандидат наук</c:v>
                </c:pt>
                <c:pt idx="3">
                  <c:v>нет степени</c:v>
                </c:pt>
              </c:strCache>
            </c:strRef>
          </c:cat>
          <c:val>
            <c:numRef>
              <c:f>Лист1!$B$2:$B$5</c:f>
              <c:numCache>
                <c:formatCode>General</c:formatCode>
                <c:ptCount val="4"/>
                <c:pt idx="0">
                  <c:v>41</c:v>
                </c:pt>
                <c:pt idx="1">
                  <c:v>1</c:v>
                </c:pt>
                <c:pt idx="2">
                  <c:v>3</c:v>
                </c:pt>
                <c:pt idx="3">
                  <c:v>13</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4"/>
    </mc:Choice>
    <mc:Fallback>
      <c:style val="24"/>
    </mc:Fallback>
  </mc:AlternateContent>
  <c:chart>
    <c:title>
      <c:tx>
        <c:rich>
          <a:bodyPr/>
          <a:lstStyle/>
          <a:p>
            <a:pPr>
              <a:defRPr sz="1200"/>
            </a:pPr>
            <a:r>
              <a:rPr lang="ru-RU" sz="1200"/>
              <a:t>Изменения численности преподавателей и количества ставок в Москве (с МИЭМ) за последние 5 лет. </a:t>
            </a:r>
          </a:p>
        </c:rich>
      </c:tx>
      <c:layout/>
      <c:overlay val="0"/>
    </c:title>
    <c:autoTitleDeleted val="0"/>
    <c:plotArea>
      <c:layout>
        <c:manualLayout>
          <c:layoutTarget val="inner"/>
          <c:xMode val="edge"/>
          <c:yMode val="edge"/>
          <c:x val="8.4489342171420137E-2"/>
          <c:y val="0.17899463653999773"/>
          <c:w val="0.72559161122630267"/>
          <c:h val="0.68601763094830537"/>
        </c:manualLayout>
      </c:layout>
      <c:lineChart>
        <c:grouping val="standard"/>
        <c:varyColors val="0"/>
        <c:ser>
          <c:idx val="0"/>
          <c:order val="0"/>
          <c:tx>
            <c:strRef>
              <c:f>'[Лист в Z  Лифшиц Е.А ОТЧЕТЫ УМД Отчет 13-14 год УМД_2014.11.25_.docx]люди и ставки'!$B$5</c:f>
              <c:strCache>
                <c:ptCount val="1"/>
                <c:pt idx="0">
                  <c:v>Люди</c:v>
                </c:pt>
              </c:strCache>
            </c:strRef>
          </c:tx>
          <c:dLbls>
            <c:showLegendKey val="0"/>
            <c:showVal val="1"/>
            <c:showCatName val="0"/>
            <c:showSerName val="0"/>
            <c:showPercent val="0"/>
            <c:showBubbleSize val="0"/>
            <c:showLeaderLines val="0"/>
          </c:dLbls>
          <c:cat>
            <c:strRef>
              <c:f>'[Лист в Z  Лифшиц Е.А ОТЧЕТЫ УМД Отчет 13-14 год УМД_2014.11.25_.docx]люди и ставки'!$A$6:$A$12</c:f>
              <c:strCache>
                <c:ptCount val="7"/>
                <c:pt idx="0">
                  <c:v>2008-09</c:v>
                </c:pt>
                <c:pt idx="1">
                  <c:v>2009-10</c:v>
                </c:pt>
                <c:pt idx="2">
                  <c:v>2010-11</c:v>
                </c:pt>
                <c:pt idx="3">
                  <c:v>2011-12</c:v>
                </c:pt>
                <c:pt idx="4">
                  <c:v>2012-13</c:v>
                </c:pt>
                <c:pt idx="5">
                  <c:v>2013-14</c:v>
                </c:pt>
                <c:pt idx="6">
                  <c:v>    2014 (нояб.)</c:v>
                </c:pt>
              </c:strCache>
            </c:strRef>
          </c:cat>
          <c:val>
            <c:numRef>
              <c:f>'[Лист в Z  Лифшиц Е.А ОТЧЕТЫ УМД Отчет 13-14 год УМД_2014.11.25_.docx]люди и ставки'!$B$6:$B$12</c:f>
              <c:numCache>
                <c:formatCode>General</c:formatCode>
                <c:ptCount val="7"/>
                <c:pt idx="0">
                  <c:v>1475</c:v>
                </c:pt>
                <c:pt idx="1">
                  <c:v>1674</c:v>
                </c:pt>
                <c:pt idx="2">
                  <c:v>1904</c:v>
                </c:pt>
                <c:pt idx="3">
                  <c:v>2125</c:v>
                </c:pt>
                <c:pt idx="4">
                  <c:v>2705</c:v>
                </c:pt>
                <c:pt idx="5">
                  <c:v>2475</c:v>
                </c:pt>
                <c:pt idx="6">
                  <c:v>2460</c:v>
                </c:pt>
              </c:numCache>
            </c:numRef>
          </c:val>
          <c:smooth val="0"/>
        </c:ser>
        <c:ser>
          <c:idx val="1"/>
          <c:order val="1"/>
          <c:tx>
            <c:strRef>
              <c:f>'[Лист в Z  Лифшиц Е.А ОТЧЕТЫ УМД Отчет 13-14 год УМД_2014.11.25_.docx]люди и ставки'!$C$5</c:f>
              <c:strCache>
                <c:ptCount val="1"/>
                <c:pt idx="0">
                  <c:v>Ставки</c:v>
                </c:pt>
              </c:strCache>
            </c:strRef>
          </c:tx>
          <c:dLbls>
            <c:txPr>
              <a:bodyPr/>
              <a:lstStyle/>
              <a:p>
                <a:pPr>
                  <a:defRPr sz="950" baseline="0"/>
                </a:pPr>
                <a:endParaRPr lang="ru-RU"/>
              </a:p>
            </c:txPr>
            <c:showLegendKey val="0"/>
            <c:showVal val="1"/>
            <c:showCatName val="0"/>
            <c:showSerName val="0"/>
            <c:showPercent val="0"/>
            <c:showBubbleSize val="0"/>
            <c:showLeaderLines val="0"/>
          </c:dLbls>
          <c:cat>
            <c:strRef>
              <c:f>'[Лист в Z  Лифшиц Е.А ОТЧЕТЫ УМД Отчет 13-14 год УМД_2014.11.25_.docx]люди и ставки'!$A$6:$A$12</c:f>
              <c:strCache>
                <c:ptCount val="7"/>
                <c:pt idx="0">
                  <c:v>2008-09</c:v>
                </c:pt>
                <c:pt idx="1">
                  <c:v>2009-10</c:v>
                </c:pt>
                <c:pt idx="2">
                  <c:v>2010-11</c:v>
                </c:pt>
                <c:pt idx="3">
                  <c:v>2011-12</c:v>
                </c:pt>
                <c:pt idx="4">
                  <c:v>2012-13</c:v>
                </c:pt>
                <c:pt idx="5">
                  <c:v>2013-14</c:v>
                </c:pt>
                <c:pt idx="6">
                  <c:v>    2014 (нояб.)</c:v>
                </c:pt>
              </c:strCache>
            </c:strRef>
          </c:cat>
          <c:val>
            <c:numRef>
              <c:f>'[Лист в Z  Лифшиц Е.А ОТЧЕТЫ УМД Отчет 13-14 год УМД_2014.11.25_.docx]люди и ставки'!$C$6:$C$12</c:f>
              <c:numCache>
                <c:formatCode>General</c:formatCode>
                <c:ptCount val="7"/>
                <c:pt idx="0">
                  <c:v>1028</c:v>
                </c:pt>
                <c:pt idx="1">
                  <c:v>1235</c:v>
                </c:pt>
                <c:pt idx="2">
                  <c:v>1398</c:v>
                </c:pt>
                <c:pt idx="3">
                  <c:v>1580</c:v>
                </c:pt>
                <c:pt idx="4">
                  <c:v>2104</c:v>
                </c:pt>
                <c:pt idx="5">
                  <c:v>2005</c:v>
                </c:pt>
                <c:pt idx="6">
                  <c:v>2010</c:v>
                </c:pt>
              </c:numCache>
            </c:numRef>
          </c:val>
          <c:smooth val="0"/>
        </c:ser>
        <c:dLbls>
          <c:showLegendKey val="0"/>
          <c:showVal val="0"/>
          <c:showCatName val="0"/>
          <c:showSerName val="0"/>
          <c:showPercent val="0"/>
          <c:showBubbleSize val="0"/>
        </c:dLbls>
        <c:marker val="1"/>
        <c:smooth val="0"/>
        <c:axId val="209524992"/>
        <c:axId val="209539072"/>
      </c:lineChart>
      <c:catAx>
        <c:axId val="209524992"/>
        <c:scaling>
          <c:orientation val="minMax"/>
        </c:scaling>
        <c:delete val="0"/>
        <c:axPos val="b"/>
        <c:majorTickMark val="out"/>
        <c:minorTickMark val="none"/>
        <c:tickLblPos val="nextTo"/>
        <c:crossAx val="209539072"/>
        <c:crosses val="autoZero"/>
        <c:auto val="1"/>
        <c:lblAlgn val="ctr"/>
        <c:lblOffset val="100"/>
        <c:noMultiLvlLbl val="0"/>
      </c:catAx>
      <c:valAx>
        <c:axId val="209539072"/>
        <c:scaling>
          <c:orientation val="minMax"/>
        </c:scaling>
        <c:delete val="0"/>
        <c:axPos val="l"/>
        <c:majorGridlines>
          <c:spPr>
            <a:ln>
              <a:noFill/>
            </a:ln>
          </c:spPr>
        </c:majorGridlines>
        <c:numFmt formatCode="General" sourceLinked="1"/>
        <c:majorTickMark val="out"/>
        <c:minorTickMark val="none"/>
        <c:tickLblPos val="nextTo"/>
        <c:crossAx val="20952499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a:pPr>
            <a:r>
              <a:rPr lang="ru-RU" sz="1200"/>
              <a:t>Численность преподавателей и количество ставок за последние 3 года в филиалах</a:t>
            </a:r>
          </a:p>
        </c:rich>
      </c:tx>
      <c:layout/>
      <c:overlay val="0"/>
    </c:title>
    <c:autoTitleDeleted val="0"/>
    <c:plotArea>
      <c:layout/>
      <c:barChart>
        <c:barDir val="col"/>
        <c:grouping val="clustered"/>
        <c:varyColors val="0"/>
        <c:ser>
          <c:idx val="0"/>
          <c:order val="0"/>
          <c:tx>
            <c:strRef>
              <c:f>'[Лист в Z  Лифшиц Е.А ОТЧЕТЫ УМД Отчет 13-14 год УМД_2014.11.25_.docx]люди и ставки'!$C$21</c:f>
              <c:strCache>
                <c:ptCount val="1"/>
                <c:pt idx="0">
                  <c:v>Люди</c:v>
                </c:pt>
              </c:strCache>
            </c:strRef>
          </c:tx>
          <c:invertIfNegative val="0"/>
          <c:cat>
            <c:multiLvlStrRef>
              <c:f>'[Лист в Z  Лифшиц Е.А ОТЧЕТЫ УМД Отчет 13-14 год УМД_2014.11.25_.docx]люди и ставки'!$A$22:$B$30</c:f>
              <c:multiLvlStrCache>
                <c:ptCount val="9"/>
                <c:lvl>
                  <c:pt idx="0">
                    <c:v>2011-12</c:v>
                  </c:pt>
                  <c:pt idx="1">
                    <c:v>2012-13</c:v>
                  </c:pt>
                  <c:pt idx="2">
                    <c:v>2013-14</c:v>
                  </c:pt>
                  <c:pt idx="3">
                    <c:v>2011-12</c:v>
                  </c:pt>
                  <c:pt idx="4">
                    <c:v>2012-13</c:v>
                  </c:pt>
                  <c:pt idx="5">
                    <c:v>2013-14</c:v>
                  </c:pt>
                  <c:pt idx="6">
                    <c:v>2011-12</c:v>
                  </c:pt>
                  <c:pt idx="7">
                    <c:v>2012-13</c:v>
                  </c:pt>
                  <c:pt idx="8">
                    <c:v>2013-14</c:v>
                  </c:pt>
                </c:lvl>
                <c:lvl>
                  <c:pt idx="0">
                    <c:v>С-Пб</c:v>
                  </c:pt>
                  <c:pt idx="3">
                    <c:v>Н.Новг.</c:v>
                  </c:pt>
                  <c:pt idx="6">
                    <c:v>Пермь</c:v>
                  </c:pt>
                </c:lvl>
              </c:multiLvlStrCache>
            </c:multiLvlStrRef>
          </c:cat>
          <c:val>
            <c:numRef>
              <c:f>'[Лист в Z  Лифшиц Е.А ОТЧЕТЫ УМД Отчет 13-14 год УМД_2014.11.25_.docx]люди и ставки'!$C$22:$C$30</c:f>
              <c:numCache>
                <c:formatCode>General</c:formatCode>
                <c:ptCount val="9"/>
                <c:pt idx="0">
                  <c:v>337</c:v>
                </c:pt>
                <c:pt idx="1">
                  <c:v>313</c:v>
                </c:pt>
                <c:pt idx="2">
                  <c:v>341</c:v>
                </c:pt>
                <c:pt idx="3">
                  <c:v>335</c:v>
                </c:pt>
                <c:pt idx="4">
                  <c:v>331</c:v>
                </c:pt>
                <c:pt idx="5">
                  <c:v>301</c:v>
                </c:pt>
                <c:pt idx="6">
                  <c:v>174</c:v>
                </c:pt>
                <c:pt idx="7">
                  <c:v>183</c:v>
                </c:pt>
                <c:pt idx="8">
                  <c:v>139</c:v>
                </c:pt>
              </c:numCache>
            </c:numRef>
          </c:val>
        </c:ser>
        <c:ser>
          <c:idx val="1"/>
          <c:order val="1"/>
          <c:tx>
            <c:strRef>
              <c:f>'[Лист в Z  Лифшиц Е.А ОТЧЕТЫ УМД Отчет 13-14 год УМД_2014.11.25_.docx]люди и ставки'!$D$21</c:f>
              <c:strCache>
                <c:ptCount val="1"/>
                <c:pt idx="0">
                  <c:v>Ставки</c:v>
                </c:pt>
              </c:strCache>
            </c:strRef>
          </c:tx>
          <c:invertIfNegative val="0"/>
          <c:cat>
            <c:multiLvlStrRef>
              <c:f>'[Лист в Z  Лифшиц Е.А ОТЧЕТЫ УМД Отчет 13-14 год УМД_2014.11.25_.docx]люди и ставки'!$A$22:$B$30</c:f>
              <c:multiLvlStrCache>
                <c:ptCount val="9"/>
                <c:lvl>
                  <c:pt idx="0">
                    <c:v>2011-12</c:v>
                  </c:pt>
                  <c:pt idx="1">
                    <c:v>2012-13</c:v>
                  </c:pt>
                  <c:pt idx="2">
                    <c:v>2013-14</c:v>
                  </c:pt>
                  <c:pt idx="3">
                    <c:v>2011-12</c:v>
                  </c:pt>
                  <c:pt idx="4">
                    <c:v>2012-13</c:v>
                  </c:pt>
                  <c:pt idx="5">
                    <c:v>2013-14</c:v>
                  </c:pt>
                  <c:pt idx="6">
                    <c:v>2011-12</c:v>
                  </c:pt>
                  <c:pt idx="7">
                    <c:v>2012-13</c:v>
                  </c:pt>
                  <c:pt idx="8">
                    <c:v>2013-14</c:v>
                  </c:pt>
                </c:lvl>
                <c:lvl>
                  <c:pt idx="0">
                    <c:v>С-Пб</c:v>
                  </c:pt>
                  <c:pt idx="3">
                    <c:v>Н.Новг.</c:v>
                  </c:pt>
                  <c:pt idx="6">
                    <c:v>Пермь</c:v>
                  </c:pt>
                </c:lvl>
              </c:multiLvlStrCache>
            </c:multiLvlStrRef>
          </c:cat>
          <c:val>
            <c:numRef>
              <c:f>'[Лист в Z  Лифшиц Е.А ОТЧЕТЫ УМД Отчет 13-14 год УМД_2014.11.25_.docx]люди и ставки'!$D$22:$D$30</c:f>
              <c:numCache>
                <c:formatCode>General</c:formatCode>
                <c:ptCount val="9"/>
                <c:pt idx="0">
                  <c:v>258</c:v>
                </c:pt>
                <c:pt idx="1">
                  <c:v>246</c:v>
                </c:pt>
                <c:pt idx="2">
                  <c:v>242</c:v>
                </c:pt>
                <c:pt idx="3">
                  <c:v>279</c:v>
                </c:pt>
                <c:pt idx="4">
                  <c:v>249</c:v>
                </c:pt>
                <c:pt idx="5">
                  <c:v>291</c:v>
                </c:pt>
                <c:pt idx="6">
                  <c:v>135</c:v>
                </c:pt>
                <c:pt idx="7">
                  <c:v>136</c:v>
                </c:pt>
                <c:pt idx="8">
                  <c:v>123</c:v>
                </c:pt>
              </c:numCache>
            </c:numRef>
          </c:val>
        </c:ser>
        <c:dLbls>
          <c:showLegendKey val="0"/>
          <c:showVal val="0"/>
          <c:showCatName val="0"/>
          <c:showSerName val="0"/>
          <c:showPercent val="0"/>
          <c:showBubbleSize val="0"/>
        </c:dLbls>
        <c:gapWidth val="150"/>
        <c:axId val="209577088"/>
        <c:axId val="209578624"/>
      </c:barChart>
      <c:catAx>
        <c:axId val="209577088"/>
        <c:scaling>
          <c:orientation val="minMax"/>
        </c:scaling>
        <c:delete val="0"/>
        <c:axPos val="b"/>
        <c:majorTickMark val="out"/>
        <c:minorTickMark val="none"/>
        <c:tickLblPos val="nextTo"/>
        <c:crossAx val="209578624"/>
        <c:crosses val="autoZero"/>
        <c:auto val="1"/>
        <c:lblAlgn val="ctr"/>
        <c:lblOffset val="100"/>
        <c:noMultiLvlLbl val="0"/>
      </c:catAx>
      <c:valAx>
        <c:axId val="209578624"/>
        <c:scaling>
          <c:orientation val="minMax"/>
        </c:scaling>
        <c:delete val="0"/>
        <c:axPos val="l"/>
        <c:majorGridlines>
          <c:spPr>
            <a:ln>
              <a:noFill/>
            </a:ln>
          </c:spPr>
        </c:majorGridlines>
        <c:numFmt formatCode="General" sourceLinked="1"/>
        <c:majorTickMark val="out"/>
        <c:minorTickMark val="none"/>
        <c:tickLblPos val="nextTo"/>
        <c:crossAx val="20957708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Москва и филиалы: доля (%) ППС </a:t>
            </a:r>
            <a:r>
              <a:rPr lang="en-US" sz="1200"/>
              <a:t>PhD</a:t>
            </a:r>
            <a:r>
              <a:rPr lang="ru-RU" sz="1200"/>
              <a:t> от общего кол-ва ППС за последние </a:t>
            </a:r>
            <a:r>
              <a:rPr lang="en-US" sz="1200"/>
              <a:t>3</a:t>
            </a:r>
            <a:r>
              <a:rPr lang="ru-RU" sz="1200"/>
              <a:t> года</a:t>
            </a:r>
          </a:p>
        </c:rich>
      </c:tx>
      <c:layout/>
      <c:overlay val="0"/>
    </c:title>
    <c:autoTitleDeleted val="0"/>
    <c:plotArea>
      <c:layout/>
      <c:lineChart>
        <c:grouping val="standard"/>
        <c:varyColors val="0"/>
        <c:ser>
          <c:idx val="0"/>
          <c:order val="0"/>
          <c:tx>
            <c:strRef>
              <c:f>PhD!$B$15</c:f>
              <c:strCache>
                <c:ptCount val="1"/>
                <c:pt idx="0">
                  <c:v>Москва</c:v>
                </c:pt>
              </c:strCache>
            </c:strRef>
          </c:tx>
          <c:spPr>
            <a:ln w="38100"/>
          </c:spPr>
          <c:marker>
            <c:symbol val="none"/>
          </c:marker>
          <c:cat>
            <c:strRef>
              <c:f>PhD!$C$14:$E$14</c:f>
              <c:strCache>
                <c:ptCount val="3"/>
                <c:pt idx="0">
                  <c:v>2011-12</c:v>
                </c:pt>
                <c:pt idx="1">
                  <c:v>2012-13</c:v>
                </c:pt>
                <c:pt idx="2">
                  <c:v>2013-14</c:v>
                </c:pt>
              </c:strCache>
            </c:strRef>
          </c:cat>
          <c:val>
            <c:numRef>
              <c:f>PhD!$C$15:$E$15</c:f>
              <c:numCache>
                <c:formatCode>0.00</c:formatCode>
                <c:ptCount val="3"/>
                <c:pt idx="0">
                  <c:v>2.447058823529412</c:v>
                </c:pt>
                <c:pt idx="1">
                  <c:v>2.8096118299445472</c:v>
                </c:pt>
                <c:pt idx="2">
                  <c:v>3.4343434343434343</c:v>
                </c:pt>
              </c:numCache>
            </c:numRef>
          </c:val>
          <c:smooth val="0"/>
        </c:ser>
        <c:ser>
          <c:idx val="1"/>
          <c:order val="1"/>
          <c:tx>
            <c:strRef>
              <c:f>PhD!$B$16</c:f>
              <c:strCache>
                <c:ptCount val="1"/>
                <c:pt idx="0">
                  <c:v>С-Пб</c:v>
                </c:pt>
              </c:strCache>
            </c:strRef>
          </c:tx>
          <c:spPr>
            <a:ln w="38100"/>
          </c:spPr>
          <c:marker>
            <c:symbol val="none"/>
          </c:marker>
          <c:dLbls>
            <c:dLbl>
              <c:idx val="0"/>
              <c:layout>
                <c:manualLayout>
                  <c:x val="-3.6125758743164267E-2"/>
                  <c:y val="6.2285615071242847E-2"/>
                </c:manualLayout>
              </c:layout>
              <c:dLblPos val="r"/>
              <c:showLegendKey val="0"/>
              <c:showVal val="1"/>
              <c:showCatName val="0"/>
              <c:showSerName val="0"/>
              <c:showPercent val="0"/>
              <c:showBubbleSize val="0"/>
            </c:dLbl>
            <c:dLbl>
              <c:idx val="1"/>
              <c:layout>
                <c:manualLayout>
                  <c:x val="-5.5218837502114142E-2"/>
                  <c:y val="-7.2168142717193989E-2"/>
                </c:manualLayout>
              </c:layout>
              <c:dLblPos val="r"/>
              <c:showLegendKey val="0"/>
              <c:showVal val="1"/>
              <c:showCatName val="0"/>
              <c:showSerName val="0"/>
              <c:showPercent val="0"/>
              <c:showBubbleSize val="0"/>
            </c:dLbl>
            <c:dLbl>
              <c:idx val="2"/>
              <c:layout>
                <c:manualLayout>
                  <c:x val="-7.4861406047393268E-3"/>
                  <c:y val="-9.4230557492568819E-3"/>
                </c:manualLayout>
              </c:layout>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cat>
            <c:strRef>
              <c:f>PhD!$C$14:$E$14</c:f>
              <c:strCache>
                <c:ptCount val="3"/>
                <c:pt idx="0">
                  <c:v>2011-12</c:v>
                </c:pt>
                <c:pt idx="1">
                  <c:v>2012-13</c:v>
                </c:pt>
                <c:pt idx="2">
                  <c:v>2013-14</c:v>
                </c:pt>
              </c:strCache>
            </c:strRef>
          </c:cat>
          <c:val>
            <c:numRef>
              <c:f>PhD!$C$16:$E$16</c:f>
              <c:numCache>
                <c:formatCode>0.00</c:formatCode>
                <c:ptCount val="3"/>
                <c:pt idx="0">
                  <c:v>0.89285714285714279</c:v>
                </c:pt>
                <c:pt idx="1">
                  <c:v>1.1869436201780417</c:v>
                </c:pt>
                <c:pt idx="2">
                  <c:v>1.7595307917888565</c:v>
                </c:pt>
              </c:numCache>
            </c:numRef>
          </c:val>
          <c:smooth val="0"/>
        </c:ser>
        <c:ser>
          <c:idx val="2"/>
          <c:order val="2"/>
          <c:tx>
            <c:strRef>
              <c:f>PhD!$B$17</c:f>
              <c:strCache>
                <c:ptCount val="1"/>
                <c:pt idx="0">
                  <c:v>Н.Новг.</c:v>
                </c:pt>
              </c:strCache>
            </c:strRef>
          </c:tx>
          <c:spPr>
            <a:ln w="38100"/>
          </c:spPr>
          <c:marker>
            <c:symbol val="none"/>
          </c:marker>
          <c:dLbls>
            <c:dLbl>
              <c:idx val="0"/>
              <c:layout>
                <c:manualLayout>
                  <c:x val="-7.4311916261064023E-2"/>
                  <c:y val="1.7467695808430567E-2"/>
                </c:manualLayout>
              </c:layout>
              <c:dLblPos val="r"/>
              <c:showLegendKey val="0"/>
              <c:showVal val="1"/>
              <c:showCatName val="0"/>
              <c:showSerName val="0"/>
              <c:showPercent val="0"/>
              <c:showBubbleSize val="0"/>
            </c:dLbl>
            <c:dLbl>
              <c:idx val="1"/>
              <c:layout>
                <c:manualLayout>
                  <c:x val="-4.5672298122639204E-2"/>
                  <c:y val="4.4358447366117937E-2"/>
                </c:manualLayout>
              </c:layout>
              <c:dLblPos val="r"/>
              <c:showLegendKey val="0"/>
              <c:showVal val="1"/>
              <c:showCatName val="0"/>
              <c:showSerName val="0"/>
              <c:showPercent val="0"/>
              <c:showBubbleSize val="0"/>
            </c:dLbl>
            <c:dLbl>
              <c:idx val="2"/>
              <c:layout>
                <c:manualLayout>
                  <c:x val="-3.9307938536322577E-2"/>
                  <c:y val="-2.7350223454381709E-2"/>
                </c:manualLayout>
              </c:layout>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cat>
            <c:strRef>
              <c:f>PhD!$C$14:$E$14</c:f>
              <c:strCache>
                <c:ptCount val="3"/>
                <c:pt idx="0">
                  <c:v>2011-12</c:v>
                </c:pt>
                <c:pt idx="1">
                  <c:v>2012-13</c:v>
                </c:pt>
                <c:pt idx="2">
                  <c:v>2013-14</c:v>
                </c:pt>
              </c:strCache>
            </c:strRef>
          </c:cat>
          <c:val>
            <c:numRef>
              <c:f>PhD!$C$17:$E$17</c:f>
              <c:numCache>
                <c:formatCode>0.00</c:formatCode>
                <c:ptCount val="3"/>
                <c:pt idx="0">
                  <c:v>0.92307692307692313</c:v>
                </c:pt>
                <c:pt idx="1">
                  <c:v>0.89552238805970152</c:v>
                </c:pt>
                <c:pt idx="2">
                  <c:v>2.9900332225913622</c:v>
                </c:pt>
              </c:numCache>
            </c:numRef>
          </c:val>
          <c:smooth val="0"/>
        </c:ser>
        <c:ser>
          <c:idx val="3"/>
          <c:order val="3"/>
          <c:tx>
            <c:strRef>
              <c:f>PhD!$B$18</c:f>
              <c:strCache>
                <c:ptCount val="1"/>
                <c:pt idx="0">
                  <c:v>Пермь</c:v>
                </c:pt>
              </c:strCache>
            </c:strRef>
          </c:tx>
          <c:spPr>
            <a:ln w="38100"/>
          </c:spPr>
          <c:marker>
            <c:symbol val="none"/>
          </c:marker>
          <c:dLbls>
            <c:dLbl>
              <c:idx val="1"/>
              <c:layout>
                <c:manualLayout>
                  <c:x val="-5.8401017295272459E-2"/>
                  <c:y val="-3.1832015380662937E-2"/>
                </c:manualLayout>
              </c:layout>
              <c:dLblPos val="r"/>
              <c:showLegendKey val="0"/>
              <c:showVal val="1"/>
              <c:showCatName val="0"/>
              <c:showSerName val="0"/>
              <c:showPercent val="0"/>
              <c:showBubbleSize val="0"/>
            </c:dLbl>
            <c:dLbl>
              <c:idx val="2"/>
              <c:layout>
                <c:manualLayout>
                  <c:x val="-7.4861406047393268E-3"/>
                  <c:y val="-3.1832015380662937E-2"/>
                </c:manualLayout>
              </c:layout>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cat>
            <c:strRef>
              <c:f>PhD!$C$14:$E$14</c:f>
              <c:strCache>
                <c:ptCount val="3"/>
                <c:pt idx="0">
                  <c:v>2011-12</c:v>
                </c:pt>
                <c:pt idx="1">
                  <c:v>2012-13</c:v>
                </c:pt>
                <c:pt idx="2">
                  <c:v>2013-14</c:v>
                </c:pt>
              </c:strCache>
            </c:strRef>
          </c:cat>
          <c:val>
            <c:numRef>
              <c:f>PhD!$C$18:$E$18</c:f>
              <c:numCache>
                <c:formatCode>0.00</c:formatCode>
                <c:ptCount val="3"/>
                <c:pt idx="0">
                  <c:v>1.2269938650306749</c:v>
                </c:pt>
                <c:pt idx="1">
                  <c:v>1.1494252873563218</c:v>
                </c:pt>
                <c:pt idx="2">
                  <c:v>2.1582733812949639</c:v>
                </c:pt>
              </c:numCache>
            </c:numRef>
          </c:val>
          <c:smooth val="0"/>
        </c:ser>
        <c:dLbls>
          <c:dLblPos val="t"/>
          <c:showLegendKey val="0"/>
          <c:showVal val="1"/>
          <c:showCatName val="0"/>
          <c:showSerName val="0"/>
          <c:showPercent val="0"/>
          <c:showBubbleSize val="0"/>
        </c:dLbls>
        <c:marker val="1"/>
        <c:smooth val="0"/>
        <c:axId val="209341056"/>
        <c:axId val="209392000"/>
      </c:lineChart>
      <c:catAx>
        <c:axId val="209341056"/>
        <c:scaling>
          <c:orientation val="minMax"/>
        </c:scaling>
        <c:delete val="0"/>
        <c:axPos val="b"/>
        <c:majorTickMark val="out"/>
        <c:minorTickMark val="none"/>
        <c:tickLblPos val="nextTo"/>
        <c:txPr>
          <a:bodyPr/>
          <a:lstStyle/>
          <a:p>
            <a:pPr>
              <a:defRPr sz="1100" b="1"/>
            </a:pPr>
            <a:endParaRPr lang="ru-RU"/>
          </a:p>
        </c:txPr>
        <c:crossAx val="209392000"/>
        <c:crosses val="autoZero"/>
        <c:auto val="1"/>
        <c:lblAlgn val="ctr"/>
        <c:lblOffset val="100"/>
        <c:noMultiLvlLbl val="0"/>
      </c:catAx>
      <c:valAx>
        <c:axId val="209392000"/>
        <c:scaling>
          <c:orientation val="minMax"/>
          <c:max val="4"/>
          <c:min val="0"/>
        </c:scaling>
        <c:delete val="0"/>
        <c:axPos val="l"/>
        <c:majorGridlines/>
        <c:numFmt formatCode="0.0" sourceLinked="0"/>
        <c:majorTickMark val="out"/>
        <c:minorTickMark val="none"/>
        <c:tickLblPos val="nextTo"/>
        <c:crossAx val="209341056"/>
        <c:crosses val="autoZero"/>
        <c:crossBetween val="between"/>
        <c:majorUnit val="0.5"/>
        <c:minorUnit val="0.1"/>
      </c:valAx>
    </c:plotArea>
    <c:legend>
      <c:legendPos val="t"/>
      <c:layout/>
      <c:overlay val="0"/>
    </c:legend>
    <c:plotVisOnly val="1"/>
    <c:dispBlanksAs val="gap"/>
    <c:showDLblsOverMax val="0"/>
  </c:chart>
  <c:spPr>
    <a:ln>
      <a:solidFill>
        <a:schemeClr val="bg1">
          <a:lumMod val="50000"/>
        </a:schemeClr>
      </a:solidFill>
    </a:ln>
  </c:spPr>
  <c:externalData r:id="rId1">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ru-RU" sz="1200" b="1" i="0" baseline="0">
                <a:effectLst/>
              </a:rPr>
              <a:t>Распределение преподавателей по должностям  Москва и филиалы 2013-14</a:t>
            </a:r>
            <a:endParaRPr lang="ru-RU" sz="1200">
              <a:effectLst/>
            </a:endParaRPr>
          </a:p>
        </c:rich>
      </c:tx>
      <c:layout>
        <c:manualLayout>
          <c:xMode val="edge"/>
          <c:yMode val="edge"/>
          <c:x val="0.15912716328066215"/>
          <c:y val="3.1496062992125984E-2"/>
        </c:manualLayout>
      </c:layout>
      <c:overlay val="0"/>
    </c:title>
    <c:autoTitleDeleted val="0"/>
    <c:plotArea>
      <c:layout/>
      <c:barChart>
        <c:barDir val="bar"/>
        <c:grouping val="clustered"/>
        <c:varyColors val="0"/>
        <c:ser>
          <c:idx val="0"/>
          <c:order val="0"/>
          <c:tx>
            <c:strRef>
              <c:f>'[Лист в Z  Лифшиц Е.А ОТЧЕТЫ УМД Отчет 13-14 год УМД_2014.11.25_.docx]ППС по должн.'!$A$29</c:f>
              <c:strCache>
                <c:ptCount val="1"/>
                <c:pt idx="0">
                  <c:v>профессора</c:v>
                </c:pt>
              </c:strCache>
            </c:strRef>
          </c:tx>
          <c:invertIfNegative val="0"/>
          <c:cat>
            <c:strRef>
              <c:f>'[Лист в Z  Лифшиц Е.А ОТЧЕТЫ УМД Отчет 13-14 год УМД_2014.11.25_.docx]ППС по должн.'!$B$28:$E$28</c:f>
              <c:strCache>
                <c:ptCount val="4"/>
                <c:pt idx="0">
                  <c:v>Пермь</c:v>
                </c:pt>
                <c:pt idx="1">
                  <c:v>Н.Новг.</c:v>
                </c:pt>
                <c:pt idx="2">
                  <c:v>С-Пб</c:v>
                </c:pt>
                <c:pt idx="3">
                  <c:v>Москва</c:v>
                </c:pt>
              </c:strCache>
            </c:strRef>
          </c:cat>
          <c:val>
            <c:numRef>
              <c:f>'[Лист в Z  Лифшиц Е.А ОТЧЕТЫ УМД Отчет 13-14 год УМД_2014.11.25_.docx]ППС по должн.'!$B$29:$E$29</c:f>
              <c:numCache>
                <c:formatCode>0%</c:formatCode>
                <c:ptCount val="4"/>
                <c:pt idx="0">
                  <c:v>8.1967213114754092E-2</c:v>
                </c:pt>
                <c:pt idx="1">
                  <c:v>0.13897280966767372</c:v>
                </c:pt>
                <c:pt idx="2">
                  <c:v>0.20766773162939298</c:v>
                </c:pt>
                <c:pt idx="3">
                  <c:v>0.26950092421441774</c:v>
                </c:pt>
              </c:numCache>
            </c:numRef>
          </c:val>
        </c:ser>
        <c:ser>
          <c:idx val="1"/>
          <c:order val="1"/>
          <c:tx>
            <c:strRef>
              <c:f>'[Лист в Z  Лифшиц Е.А ОТЧЕТЫ УМД Отчет 13-14 год УМД_2014.11.25_.docx]ППС по должн.'!$A$30</c:f>
              <c:strCache>
                <c:ptCount val="1"/>
                <c:pt idx="0">
                  <c:v>доценты</c:v>
                </c:pt>
              </c:strCache>
            </c:strRef>
          </c:tx>
          <c:invertIfNegative val="0"/>
          <c:cat>
            <c:strRef>
              <c:f>'[Лист в Z  Лифшиц Е.А ОТЧЕТЫ УМД Отчет 13-14 год УМД_2014.11.25_.docx]ППС по должн.'!$B$28:$E$28</c:f>
              <c:strCache>
                <c:ptCount val="4"/>
                <c:pt idx="0">
                  <c:v>Пермь</c:v>
                </c:pt>
                <c:pt idx="1">
                  <c:v>Н.Новг.</c:v>
                </c:pt>
                <c:pt idx="2">
                  <c:v>С-Пб</c:v>
                </c:pt>
                <c:pt idx="3">
                  <c:v>Москва</c:v>
                </c:pt>
              </c:strCache>
            </c:strRef>
          </c:cat>
          <c:val>
            <c:numRef>
              <c:f>'[Лист в Z  Лифшиц Е.А ОТЧЕТЫ УМД Отчет 13-14 год УМД_2014.11.25_.docx]ППС по должн.'!$B$30:$E$30</c:f>
              <c:numCache>
                <c:formatCode>0%</c:formatCode>
                <c:ptCount val="4"/>
                <c:pt idx="0">
                  <c:v>0.5300546448087432</c:v>
                </c:pt>
                <c:pt idx="1">
                  <c:v>0.46827794561933533</c:v>
                </c:pt>
                <c:pt idx="2">
                  <c:v>0.41214057507987223</c:v>
                </c:pt>
                <c:pt idx="3">
                  <c:v>0.40850277264325324</c:v>
                </c:pt>
              </c:numCache>
            </c:numRef>
          </c:val>
        </c:ser>
        <c:ser>
          <c:idx val="2"/>
          <c:order val="2"/>
          <c:tx>
            <c:strRef>
              <c:f>'[Лист в Z  Лифшиц Е.А ОТЧЕТЫ УМД Отчет 13-14 год УМД_2014.11.25_.docx]ППС по должн.'!$A$31</c:f>
              <c:strCache>
                <c:ptCount val="1"/>
                <c:pt idx="0">
                  <c:v>старшие преподаватели</c:v>
                </c:pt>
              </c:strCache>
            </c:strRef>
          </c:tx>
          <c:invertIfNegative val="0"/>
          <c:cat>
            <c:strRef>
              <c:f>'[Лист в Z  Лифшиц Е.А ОТЧЕТЫ УМД Отчет 13-14 год УМД_2014.11.25_.docx]ППС по должн.'!$B$28:$E$28</c:f>
              <c:strCache>
                <c:ptCount val="4"/>
                <c:pt idx="0">
                  <c:v>Пермь</c:v>
                </c:pt>
                <c:pt idx="1">
                  <c:v>Н.Новг.</c:v>
                </c:pt>
                <c:pt idx="2">
                  <c:v>С-Пб</c:v>
                </c:pt>
                <c:pt idx="3">
                  <c:v>Москва</c:v>
                </c:pt>
              </c:strCache>
            </c:strRef>
          </c:cat>
          <c:val>
            <c:numRef>
              <c:f>'[Лист в Z  Лифшиц Е.А ОТЧЕТЫ УМД Отчет 13-14 год УМД_2014.11.25_.docx]ППС по должн.'!$B$31:$E$31</c:f>
              <c:numCache>
                <c:formatCode>0%</c:formatCode>
                <c:ptCount val="4"/>
                <c:pt idx="0">
                  <c:v>0.21857923497267759</c:v>
                </c:pt>
                <c:pt idx="1">
                  <c:v>0.23262839879154079</c:v>
                </c:pt>
                <c:pt idx="2">
                  <c:v>0.25878594249201275</c:v>
                </c:pt>
                <c:pt idx="3">
                  <c:v>0.17153419593345656</c:v>
                </c:pt>
              </c:numCache>
            </c:numRef>
          </c:val>
        </c:ser>
        <c:ser>
          <c:idx val="3"/>
          <c:order val="3"/>
          <c:tx>
            <c:strRef>
              <c:f>'[Лист в Z  Лифшиц Е.А ОТЧЕТЫ УМД Отчет 13-14 год УМД_2014.11.25_.docx]ППС по должн.'!$A$32</c:f>
              <c:strCache>
                <c:ptCount val="1"/>
                <c:pt idx="0">
                  <c:v>преподаватели, асс.</c:v>
                </c:pt>
              </c:strCache>
            </c:strRef>
          </c:tx>
          <c:invertIfNegative val="0"/>
          <c:cat>
            <c:strRef>
              <c:f>'[Лист в Z  Лифшиц Е.А ОТЧЕТЫ УМД Отчет 13-14 год УМД_2014.11.25_.docx]ППС по должн.'!$B$28:$E$28</c:f>
              <c:strCache>
                <c:ptCount val="4"/>
                <c:pt idx="0">
                  <c:v>Пермь</c:v>
                </c:pt>
                <c:pt idx="1">
                  <c:v>Н.Новг.</c:v>
                </c:pt>
                <c:pt idx="2">
                  <c:v>С-Пб</c:v>
                </c:pt>
                <c:pt idx="3">
                  <c:v>Москва</c:v>
                </c:pt>
              </c:strCache>
            </c:strRef>
          </c:cat>
          <c:val>
            <c:numRef>
              <c:f>'[Лист в Z  Лифшиц Е.А ОТЧЕТЫ УМД Отчет 13-14 год УМД_2014.11.25_.docx]ППС по должн.'!$B$32:$E$32</c:f>
              <c:numCache>
                <c:formatCode>0%</c:formatCode>
                <c:ptCount val="4"/>
                <c:pt idx="0">
                  <c:v>0.16939890710382513</c:v>
                </c:pt>
                <c:pt idx="1">
                  <c:v>0.16012084592145015</c:v>
                </c:pt>
                <c:pt idx="2">
                  <c:v>0.12140575079872204</c:v>
                </c:pt>
                <c:pt idx="3">
                  <c:v>0.15046210720887246</c:v>
                </c:pt>
              </c:numCache>
            </c:numRef>
          </c:val>
        </c:ser>
        <c:dLbls>
          <c:showLegendKey val="0"/>
          <c:showVal val="0"/>
          <c:showCatName val="0"/>
          <c:showSerName val="0"/>
          <c:showPercent val="0"/>
          <c:showBubbleSize val="0"/>
        </c:dLbls>
        <c:gapWidth val="150"/>
        <c:axId val="209418880"/>
        <c:axId val="209424768"/>
      </c:barChart>
      <c:catAx>
        <c:axId val="209418880"/>
        <c:scaling>
          <c:orientation val="minMax"/>
        </c:scaling>
        <c:delete val="0"/>
        <c:axPos val="l"/>
        <c:majorTickMark val="out"/>
        <c:minorTickMark val="none"/>
        <c:tickLblPos val="nextTo"/>
        <c:crossAx val="209424768"/>
        <c:crosses val="autoZero"/>
        <c:auto val="1"/>
        <c:lblAlgn val="ctr"/>
        <c:lblOffset val="100"/>
        <c:noMultiLvlLbl val="0"/>
      </c:catAx>
      <c:valAx>
        <c:axId val="209424768"/>
        <c:scaling>
          <c:orientation val="minMax"/>
        </c:scaling>
        <c:delete val="0"/>
        <c:axPos val="b"/>
        <c:majorGridlines/>
        <c:numFmt formatCode="0%" sourceLinked="1"/>
        <c:majorTickMark val="out"/>
        <c:minorTickMark val="none"/>
        <c:tickLblPos val="nextTo"/>
        <c:crossAx val="20941888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Соотношение штатных преподавателей и совместителей за 5 лет Москва</a:t>
            </a:r>
          </a:p>
        </c:rich>
      </c:tx>
      <c:layout/>
      <c:overlay val="0"/>
    </c:title>
    <c:autoTitleDeleted val="0"/>
    <c:plotArea>
      <c:layout/>
      <c:barChart>
        <c:barDir val="bar"/>
        <c:grouping val="percentStacked"/>
        <c:varyColors val="0"/>
        <c:ser>
          <c:idx val="0"/>
          <c:order val="0"/>
          <c:tx>
            <c:strRef>
              <c:f>'шт.и совм.'!$A$4</c:f>
              <c:strCache>
                <c:ptCount val="1"/>
                <c:pt idx="0">
                  <c:v>без уч. степ.</c:v>
                </c:pt>
              </c:strCache>
            </c:strRef>
          </c:tx>
          <c:invertIfNegative val="0"/>
          <c:dLbls>
            <c:showLegendKey val="0"/>
            <c:showVal val="1"/>
            <c:showCatName val="0"/>
            <c:showSerName val="0"/>
            <c:showPercent val="0"/>
            <c:showBubbleSize val="0"/>
            <c:showLeaderLines val="0"/>
          </c:dLbls>
          <c:cat>
            <c:multiLvlStrRef>
              <c:f>'шт.и совм.'!$B$2:$K$3</c:f>
              <c:multiLvlStrCache>
                <c:ptCount val="10"/>
                <c:lvl>
                  <c:pt idx="0">
                    <c:v>совм.</c:v>
                  </c:pt>
                  <c:pt idx="1">
                    <c:v>шт.</c:v>
                  </c:pt>
                  <c:pt idx="2">
                    <c:v>совм.</c:v>
                  </c:pt>
                  <c:pt idx="3">
                    <c:v>шт.</c:v>
                  </c:pt>
                  <c:pt idx="4">
                    <c:v>совм.</c:v>
                  </c:pt>
                  <c:pt idx="5">
                    <c:v>шт.</c:v>
                  </c:pt>
                  <c:pt idx="6">
                    <c:v>совм.</c:v>
                  </c:pt>
                  <c:pt idx="7">
                    <c:v>шт.</c:v>
                  </c:pt>
                  <c:pt idx="8">
                    <c:v>совм.</c:v>
                  </c:pt>
                  <c:pt idx="9">
                    <c:v>шт.</c:v>
                  </c:pt>
                </c:lvl>
                <c:lvl>
                  <c:pt idx="0">
                    <c:v>2009-10</c:v>
                  </c:pt>
                  <c:pt idx="2">
                    <c:v>2010-11</c:v>
                  </c:pt>
                  <c:pt idx="4">
                    <c:v>2011-12</c:v>
                  </c:pt>
                  <c:pt idx="6">
                    <c:v>2012-13</c:v>
                  </c:pt>
                  <c:pt idx="8">
                    <c:v>2013-14</c:v>
                  </c:pt>
                </c:lvl>
              </c:multiLvlStrCache>
            </c:multiLvlStrRef>
          </c:cat>
          <c:val>
            <c:numRef>
              <c:f>'шт.и совм.'!$B$4:$K$4</c:f>
              <c:numCache>
                <c:formatCode>General</c:formatCode>
                <c:ptCount val="10"/>
                <c:pt idx="0">
                  <c:v>256</c:v>
                </c:pt>
                <c:pt idx="1">
                  <c:v>336</c:v>
                </c:pt>
                <c:pt idx="2">
                  <c:v>294</c:v>
                </c:pt>
                <c:pt idx="3">
                  <c:v>357</c:v>
                </c:pt>
                <c:pt idx="4">
                  <c:v>314</c:v>
                </c:pt>
                <c:pt idx="5">
                  <c:v>398</c:v>
                </c:pt>
                <c:pt idx="6">
                  <c:v>340</c:v>
                </c:pt>
                <c:pt idx="7">
                  <c:v>541</c:v>
                </c:pt>
                <c:pt idx="8">
                  <c:v>207</c:v>
                </c:pt>
                <c:pt idx="9">
                  <c:v>554</c:v>
                </c:pt>
              </c:numCache>
            </c:numRef>
          </c:val>
        </c:ser>
        <c:ser>
          <c:idx val="1"/>
          <c:order val="1"/>
          <c:tx>
            <c:strRef>
              <c:f>'шт.и совм.'!$A$5</c:f>
              <c:strCache>
                <c:ptCount val="1"/>
                <c:pt idx="0">
                  <c:v>канд. наук</c:v>
                </c:pt>
              </c:strCache>
            </c:strRef>
          </c:tx>
          <c:invertIfNegative val="0"/>
          <c:dLbls>
            <c:showLegendKey val="0"/>
            <c:showVal val="1"/>
            <c:showCatName val="0"/>
            <c:showSerName val="0"/>
            <c:showPercent val="0"/>
            <c:showBubbleSize val="0"/>
            <c:showLeaderLines val="0"/>
          </c:dLbls>
          <c:cat>
            <c:multiLvlStrRef>
              <c:f>'шт.и совм.'!$B$2:$K$3</c:f>
              <c:multiLvlStrCache>
                <c:ptCount val="10"/>
                <c:lvl>
                  <c:pt idx="0">
                    <c:v>совм.</c:v>
                  </c:pt>
                  <c:pt idx="1">
                    <c:v>шт.</c:v>
                  </c:pt>
                  <c:pt idx="2">
                    <c:v>совм.</c:v>
                  </c:pt>
                  <c:pt idx="3">
                    <c:v>шт.</c:v>
                  </c:pt>
                  <c:pt idx="4">
                    <c:v>совм.</c:v>
                  </c:pt>
                  <c:pt idx="5">
                    <c:v>шт.</c:v>
                  </c:pt>
                  <c:pt idx="6">
                    <c:v>совм.</c:v>
                  </c:pt>
                  <c:pt idx="7">
                    <c:v>шт.</c:v>
                  </c:pt>
                  <c:pt idx="8">
                    <c:v>совм.</c:v>
                  </c:pt>
                  <c:pt idx="9">
                    <c:v>шт.</c:v>
                  </c:pt>
                </c:lvl>
                <c:lvl>
                  <c:pt idx="0">
                    <c:v>2009-10</c:v>
                  </c:pt>
                  <c:pt idx="2">
                    <c:v>2010-11</c:v>
                  </c:pt>
                  <c:pt idx="4">
                    <c:v>2011-12</c:v>
                  </c:pt>
                  <c:pt idx="6">
                    <c:v>2012-13</c:v>
                  </c:pt>
                  <c:pt idx="8">
                    <c:v>2013-14</c:v>
                  </c:pt>
                </c:lvl>
              </c:multiLvlStrCache>
            </c:multiLvlStrRef>
          </c:cat>
          <c:val>
            <c:numRef>
              <c:f>'шт.и совм.'!$B$5:$K$5</c:f>
              <c:numCache>
                <c:formatCode>General</c:formatCode>
                <c:ptCount val="10"/>
                <c:pt idx="0">
                  <c:v>350</c:v>
                </c:pt>
                <c:pt idx="1">
                  <c:v>406</c:v>
                </c:pt>
                <c:pt idx="2">
                  <c:v>413</c:v>
                </c:pt>
                <c:pt idx="3">
                  <c:v>487</c:v>
                </c:pt>
                <c:pt idx="4">
                  <c:v>441</c:v>
                </c:pt>
                <c:pt idx="5">
                  <c:v>567</c:v>
                </c:pt>
                <c:pt idx="6">
                  <c:v>510</c:v>
                </c:pt>
                <c:pt idx="7">
                  <c:v>805</c:v>
                </c:pt>
                <c:pt idx="8">
                  <c:v>410</c:v>
                </c:pt>
                <c:pt idx="9">
                  <c:v>786</c:v>
                </c:pt>
              </c:numCache>
            </c:numRef>
          </c:val>
        </c:ser>
        <c:ser>
          <c:idx val="2"/>
          <c:order val="2"/>
          <c:tx>
            <c:strRef>
              <c:f>'шт.и совм.'!$A$6</c:f>
              <c:strCache>
                <c:ptCount val="1"/>
                <c:pt idx="0">
                  <c:v>докт. наук</c:v>
                </c:pt>
              </c:strCache>
            </c:strRef>
          </c:tx>
          <c:invertIfNegative val="0"/>
          <c:dLbls>
            <c:showLegendKey val="0"/>
            <c:showVal val="1"/>
            <c:showCatName val="0"/>
            <c:showSerName val="0"/>
            <c:showPercent val="0"/>
            <c:showBubbleSize val="0"/>
            <c:showLeaderLines val="0"/>
          </c:dLbls>
          <c:cat>
            <c:multiLvlStrRef>
              <c:f>'шт.и совм.'!$B$2:$K$3</c:f>
              <c:multiLvlStrCache>
                <c:ptCount val="10"/>
                <c:lvl>
                  <c:pt idx="0">
                    <c:v>совм.</c:v>
                  </c:pt>
                  <c:pt idx="1">
                    <c:v>шт.</c:v>
                  </c:pt>
                  <c:pt idx="2">
                    <c:v>совм.</c:v>
                  </c:pt>
                  <c:pt idx="3">
                    <c:v>шт.</c:v>
                  </c:pt>
                  <c:pt idx="4">
                    <c:v>совм.</c:v>
                  </c:pt>
                  <c:pt idx="5">
                    <c:v>шт.</c:v>
                  </c:pt>
                  <c:pt idx="6">
                    <c:v>совм.</c:v>
                  </c:pt>
                  <c:pt idx="7">
                    <c:v>шт.</c:v>
                  </c:pt>
                  <c:pt idx="8">
                    <c:v>совм.</c:v>
                  </c:pt>
                  <c:pt idx="9">
                    <c:v>шт.</c:v>
                  </c:pt>
                </c:lvl>
                <c:lvl>
                  <c:pt idx="0">
                    <c:v>2009-10</c:v>
                  </c:pt>
                  <c:pt idx="2">
                    <c:v>2010-11</c:v>
                  </c:pt>
                  <c:pt idx="4">
                    <c:v>2011-12</c:v>
                  </c:pt>
                  <c:pt idx="6">
                    <c:v>2012-13</c:v>
                  </c:pt>
                  <c:pt idx="8">
                    <c:v>2013-14</c:v>
                  </c:pt>
                </c:lvl>
              </c:multiLvlStrCache>
            </c:multiLvlStrRef>
          </c:cat>
          <c:val>
            <c:numRef>
              <c:f>'шт.и совм.'!$B$6:$K$6</c:f>
              <c:numCache>
                <c:formatCode>General</c:formatCode>
                <c:ptCount val="10"/>
                <c:pt idx="0">
                  <c:v>154</c:v>
                </c:pt>
                <c:pt idx="1">
                  <c:v>172</c:v>
                </c:pt>
                <c:pt idx="2">
                  <c:v>169</c:v>
                </c:pt>
                <c:pt idx="3">
                  <c:v>184</c:v>
                </c:pt>
                <c:pt idx="4">
                  <c:v>199</c:v>
                </c:pt>
                <c:pt idx="5">
                  <c:v>206</c:v>
                </c:pt>
                <c:pt idx="6">
                  <c:v>227</c:v>
                </c:pt>
                <c:pt idx="7">
                  <c:v>282</c:v>
                </c:pt>
                <c:pt idx="8">
                  <c:v>233</c:v>
                </c:pt>
                <c:pt idx="9">
                  <c:v>285</c:v>
                </c:pt>
              </c:numCache>
            </c:numRef>
          </c:val>
        </c:ser>
        <c:dLbls>
          <c:showLegendKey val="0"/>
          <c:showVal val="0"/>
          <c:showCatName val="0"/>
          <c:showSerName val="0"/>
          <c:showPercent val="0"/>
          <c:showBubbleSize val="0"/>
        </c:dLbls>
        <c:gapWidth val="150"/>
        <c:overlap val="100"/>
        <c:axId val="209853440"/>
        <c:axId val="209871616"/>
      </c:barChart>
      <c:catAx>
        <c:axId val="209853440"/>
        <c:scaling>
          <c:orientation val="minMax"/>
        </c:scaling>
        <c:delete val="0"/>
        <c:axPos val="l"/>
        <c:majorTickMark val="out"/>
        <c:minorTickMark val="none"/>
        <c:tickLblPos val="nextTo"/>
        <c:txPr>
          <a:bodyPr/>
          <a:lstStyle/>
          <a:p>
            <a:pPr>
              <a:defRPr sz="800"/>
            </a:pPr>
            <a:endParaRPr lang="ru-RU"/>
          </a:p>
        </c:txPr>
        <c:crossAx val="209871616"/>
        <c:crosses val="autoZero"/>
        <c:auto val="1"/>
        <c:lblAlgn val="ctr"/>
        <c:lblOffset val="100"/>
        <c:noMultiLvlLbl val="0"/>
      </c:catAx>
      <c:valAx>
        <c:axId val="209871616"/>
        <c:scaling>
          <c:orientation val="minMax"/>
        </c:scaling>
        <c:delete val="0"/>
        <c:axPos val="b"/>
        <c:majorGridlines/>
        <c:numFmt formatCode="0%" sourceLinked="1"/>
        <c:majorTickMark val="out"/>
        <c:minorTickMark val="none"/>
        <c:tickLblPos val="nextTo"/>
        <c:crossAx val="209853440"/>
        <c:crosses val="autoZero"/>
        <c:crossBetween val="between"/>
      </c:valAx>
    </c:plotArea>
    <c:legend>
      <c:legendPos val="t"/>
      <c:layout/>
      <c:overlay val="0"/>
    </c:legend>
    <c:plotVisOnly val="1"/>
    <c:dispBlanksAs val="gap"/>
    <c:showDLblsOverMax val="0"/>
  </c:chart>
  <c:externalData r:id="rId2">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baseline="0">
                <a:effectLst/>
              </a:rPr>
              <a:t>Филиалы: соотношение штатных преподавателей  и совместителей за 2012-13 и 2013-14 учебные годы </a:t>
            </a:r>
            <a:endParaRPr lang="ru-RU" sz="1200">
              <a:effectLst/>
            </a:endParaRPr>
          </a:p>
        </c:rich>
      </c:tx>
      <c:layout/>
      <c:overlay val="0"/>
    </c:title>
    <c:autoTitleDeleted val="0"/>
    <c:plotArea>
      <c:layout>
        <c:manualLayout>
          <c:layoutTarget val="inner"/>
          <c:xMode val="edge"/>
          <c:yMode val="edge"/>
          <c:x val="0.23476008858267716"/>
          <c:y val="0.21562356778597147"/>
          <c:w val="0.71573098284589431"/>
          <c:h val="0.68699369557586687"/>
        </c:manualLayout>
      </c:layout>
      <c:barChart>
        <c:barDir val="bar"/>
        <c:grouping val="percentStacked"/>
        <c:varyColors val="0"/>
        <c:ser>
          <c:idx val="0"/>
          <c:order val="0"/>
          <c:tx>
            <c:strRef>
              <c:f>'[Лист в Z  Лифшиц Е.А ОТЧЕТЫ УМД Отчет 13-14 год УМД_2014.11.25_.docx]шт,совм'!$D$34</c:f>
              <c:strCache>
                <c:ptCount val="1"/>
                <c:pt idx="0">
                  <c:v>Без ученой степени</c:v>
                </c:pt>
              </c:strCache>
            </c:strRef>
          </c:tx>
          <c:invertIfNegative val="0"/>
          <c:dLbls>
            <c:showLegendKey val="0"/>
            <c:showVal val="1"/>
            <c:showCatName val="0"/>
            <c:showSerName val="0"/>
            <c:showPercent val="0"/>
            <c:showBubbleSize val="0"/>
            <c:showLeaderLines val="0"/>
          </c:dLbls>
          <c:cat>
            <c:multiLvlStrRef>
              <c:f>'[Лист в Z  Лифшиц Е.А ОТЧЕТЫ УМД Отчет 13-14 год УМД_2014.11.25_.docx]шт,совм'!$A$35:$C$48</c:f>
              <c:multiLvlStrCache>
                <c:ptCount val="14"/>
                <c:lvl>
                  <c:pt idx="0">
                    <c:v>2012-13</c:v>
                  </c:pt>
                  <c:pt idx="1">
                    <c:v>2013-14</c:v>
                  </c:pt>
                  <c:pt idx="2">
                    <c:v>2012-13</c:v>
                  </c:pt>
                  <c:pt idx="3">
                    <c:v>2013-14</c:v>
                  </c:pt>
                  <c:pt idx="5">
                    <c:v>2012-13</c:v>
                  </c:pt>
                  <c:pt idx="6">
                    <c:v>2013-14</c:v>
                  </c:pt>
                  <c:pt idx="7">
                    <c:v>2012-13</c:v>
                  </c:pt>
                  <c:pt idx="8">
                    <c:v>2013-14</c:v>
                  </c:pt>
                  <c:pt idx="10">
                    <c:v>2012-13</c:v>
                  </c:pt>
                  <c:pt idx="11">
                    <c:v>2013-14</c:v>
                  </c:pt>
                  <c:pt idx="12">
                    <c:v>2012-13</c:v>
                  </c:pt>
                  <c:pt idx="13">
                    <c:v>2013-14</c:v>
                  </c:pt>
                </c:lvl>
                <c:lvl>
                  <c:pt idx="0">
                    <c:v>штат.</c:v>
                  </c:pt>
                  <c:pt idx="2">
                    <c:v>совм.</c:v>
                  </c:pt>
                  <c:pt idx="5">
                    <c:v>штат.</c:v>
                  </c:pt>
                  <c:pt idx="7">
                    <c:v>совм.</c:v>
                  </c:pt>
                  <c:pt idx="10">
                    <c:v>штат.</c:v>
                  </c:pt>
                  <c:pt idx="12">
                    <c:v>совм.</c:v>
                  </c:pt>
                </c:lvl>
                <c:lvl>
                  <c:pt idx="0">
                    <c:v>С-Пб</c:v>
                  </c:pt>
                  <c:pt idx="5">
                    <c:v>Н.Новг.</c:v>
                  </c:pt>
                  <c:pt idx="10">
                    <c:v>Пермь </c:v>
                  </c:pt>
                </c:lvl>
              </c:multiLvlStrCache>
            </c:multiLvlStrRef>
          </c:cat>
          <c:val>
            <c:numRef>
              <c:f>'[Лист в Z  Лифшиц Е.А ОТЧЕТЫ УМД Отчет 13-14 год УМД_2014.11.25_.docx]шт,совм'!$D$35:$D$48</c:f>
              <c:numCache>
                <c:formatCode>General</c:formatCode>
                <c:ptCount val="14"/>
                <c:pt idx="0">
                  <c:v>88</c:v>
                </c:pt>
                <c:pt idx="1">
                  <c:v>75</c:v>
                </c:pt>
                <c:pt idx="2">
                  <c:v>30</c:v>
                </c:pt>
                <c:pt idx="3">
                  <c:v>50</c:v>
                </c:pt>
                <c:pt idx="5">
                  <c:v>86</c:v>
                </c:pt>
                <c:pt idx="6">
                  <c:v>91</c:v>
                </c:pt>
                <c:pt idx="7">
                  <c:v>47</c:v>
                </c:pt>
                <c:pt idx="8">
                  <c:v>27</c:v>
                </c:pt>
                <c:pt idx="10">
                  <c:v>47</c:v>
                </c:pt>
                <c:pt idx="11">
                  <c:v>50</c:v>
                </c:pt>
                <c:pt idx="12">
                  <c:v>28</c:v>
                </c:pt>
                <c:pt idx="13">
                  <c:v>6</c:v>
                </c:pt>
              </c:numCache>
            </c:numRef>
          </c:val>
        </c:ser>
        <c:ser>
          <c:idx val="1"/>
          <c:order val="1"/>
          <c:tx>
            <c:strRef>
              <c:f>'[Лист в Z  Лифшиц Е.А ОТЧЕТЫ УМД Отчет 13-14 год УМД_2014.11.25_.docx]шт,совм'!$E$34</c:f>
              <c:strCache>
                <c:ptCount val="1"/>
                <c:pt idx="0">
                  <c:v>Кандидаты наук</c:v>
                </c:pt>
              </c:strCache>
            </c:strRef>
          </c:tx>
          <c:invertIfNegative val="0"/>
          <c:dLbls>
            <c:showLegendKey val="0"/>
            <c:showVal val="1"/>
            <c:showCatName val="0"/>
            <c:showSerName val="0"/>
            <c:showPercent val="0"/>
            <c:showBubbleSize val="0"/>
            <c:showLeaderLines val="0"/>
          </c:dLbls>
          <c:cat>
            <c:multiLvlStrRef>
              <c:f>'[Лист в Z  Лифшиц Е.А ОТЧЕТЫ УМД Отчет 13-14 год УМД_2014.11.25_.docx]шт,совм'!$A$35:$C$48</c:f>
              <c:multiLvlStrCache>
                <c:ptCount val="14"/>
                <c:lvl>
                  <c:pt idx="0">
                    <c:v>2012-13</c:v>
                  </c:pt>
                  <c:pt idx="1">
                    <c:v>2013-14</c:v>
                  </c:pt>
                  <c:pt idx="2">
                    <c:v>2012-13</c:v>
                  </c:pt>
                  <c:pt idx="3">
                    <c:v>2013-14</c:v>
                  </c:pt>
                  <c:pt idx="5">
                    <c:v>2012-13</c:v>
                  </c:pt>
                  <c:pt idx="6">
                    <c:v>2013-14</c:v>
                  </c:pt>
                  <c:pt idx="7">
                    <c:v>2012-13</c:v>
                  </c:pt>
                  <c:pt idx="8">
                    <c:v>2013-14</c:v>
                  </c:pt>
                  <c:pt idx="10">
                    <c:v>2012-13</c:v>
                  </c:pt>
                  <c:pt idx="11">
                    <c:v>2013-14</c:v>
                  </c:pt>
                  <c:pt idx="12">
                    <c:v>2012-13</c:v>
                  </c:pt>
                  <c:pt idx="13">
                    <c:v>2013-14</c:v>
                  </c:pt>
                </c:lvl>
                <c:lvl>
                  <c:pt idx="0">
                    <c:v>штат.</c:v>
                  </c:pt>
                  <c:pt idx="2">
                    <c:v>совм.</c:v>
                  </c:pt>
                  <c:pt idx="5">
                    <c:v>штат.</c:v>
                  </c:pt>
                  <c:pt idx="7">
                    <c:v>совм.</c:v>
                  </c:pt>
                  <c:pt idx="10">
                    <c:v>штат.</c:v>
                  </c:pt>
                  <c:pt idx="12">
                    <c:v>совм.</c:v>
                  </c:pt>
                </c:lvl>
                <c:lvl>
                  <c:pt idx="0">
                    <c:v>С-Пб</c:v>
                  </c:pt>
                  <c:pt idx="5">
                    <c:v>Н.Новг.</c:v>
                  </c:pt>
                  <c:pt idx="10">
                    <c:v>Пермь </c:v>
                  </c:pt>
                </c:lvl>
              </c:multiLvlStrCache>
            </c:multiLvlStrRef>
          </c:cat>
          <c:val>
            <c:numRef>
              <c:f>'[Лист в Z  Лифшиц Е.А ОТЧЕТЫ УМД Отчет 13-14 год УМД_2014.11.25_.docx]шт,совм'!$E$35:$E$48</c:f>
              <c:numCache>
                <c:formatCode>General</c:formatCode>
                <c:ptCount val="14"/>
                <c:pt idx="0">
                  <c:v>111</c:v>
                </c:pt>
                <c:pt idx="1">
                  <c:v>110</c:v>
                </c:pt>
                <c:pt idx="2">
                  <c:v>36</c:v>
                </c:pt>
                <c:pt idx="3">
                  <c:v>53</c:v>
                </c:pt>
                <c:pt idx="5">
                  <c:v>114</c:v>
                </c:pt>
                <c:pt idx="6">
                  <c:v>113</c:v>
                </c:pt>
                <c:pt idx="7">
                  <c:v>42</c:v>
                </c:pt>
                <c:pt idx="8">
                  <c:v>27</c:v>
                </c:pt>
                <c:pt idx="10">
                  <c:v>58</c:v>
                </c:pt>
                <c:pt idx="11">
                  <c:v>65</c:v>
                </c:pt>
                <c:pt idx="12">
                  <c:v>37</c:v>
                </c:pt>
                <c:pt idx="13">
                  <c:v>9</c:v>
                </c:pt>
              </c:numCache>
            </c:numRef>
          </c:val>
        </c:ser>
        <c:ser>
          <c:idx val="2"/>
          <c:order val="2"/>
          <c:tx>
            <c:strRef>
              <c:f>'[Лист в Z  Лифшиц Е.А ОТЧЕТЫ УМД Отчет 13-14 год УМД_2014.11.25_.docx]шт,совм'!$F$34</c:f>
              <c:strCache>
                <c:ptCount val="1"/>
                <c:pt idx="0">
                  <c:v>Доктора наук</c:v>
                </c:pt>
              </c:strCache>
            </c:strRef>
          </c:tx>
          <c:invertIfNegative val="0"/>
          <c:dLbls>
            <c:showLegendKey val="0"/>
            <c:showVal val="1"/>
            <c:showCatName val="0"/>
            <c:showSerName val="0"/>
            <c:showPercent val="0"/>
            <c:showBubbleSize val="0"/>
            <c:showLeaderLines val="0"/>
          </c:dLbls>
          <c:cat>
            <c:multiLvlStrRef>
              <c:f>'[Лист в Z  Лифшиц Е.А ОТЧЕТЫ УМД Отчет 13-14 год УМД_2014.11.25_.docx]шт,совм'!$A$35:$C$48</c:f>
              <c:multiLvlStrCache>
                <c:ptCount val="14"/>
                <c:lvl>
                  <c:pt idx="0">
                    <c:v>2012-13</c:v>
                  </c:pt>
                  <c:pt idx="1">
                    <c:v>2013-14</c:v>
                  </c:pt>
                  <c:pt idx="2">
                    <c:v>2012-13</c:v>
                  </c:pt>
                  <c:pt idx="3">
                    <c:v>2013-14</c:v>
                  </c:pt>
                  <c:pt idx="5">
                    <c:v>2012-13</c:v>
                  </c:pt>
                  <c:pt idx="6">
                    <c:v>2013-14</c:v>
                  </c:pt>
                  <c:pt idx="7">
                    <c:v>2012-13</c:v>
                  </c:pt>
                  <c:pt idx="8">
                    <c:v>2013-14</c:v>
                  </c:pt>
                  <c:pt idx="10">
                    <c:v>2012-13</c:v>
                  </c:pt>
                  <c:pt idx="11">
                    <c:v>2013-14</c:v>
                  </c:pt>
                  <c:pt idx="12">
                    <c:v>2012-13</c:v>
                  </c:pt>
                  <c:pt idx="13">
                    <c:v>2013-14</c:v>
                  </c:pt>
                </c:lvl>
                <c:lvl>
                  <c:pt idx="0">
                    <c:v>штат.</c:v>
                  </c:pt>
                  <c:pt idx="2">
                    <c:v>совм.</c:v>
                  </c:pt>
                  <c:pt idx="5">
                    <c:v>штат.</c:v>
                  </c:pt>
                  <c:pt idx="7">
                    <c:v>совм.</c:v>
                  </c:pt>
                  <c:pt idx="10">
                    <c:v>штат.</c:v>
                  </c:pt>
                  <c:pt idx="12">
                    <c:v>совм.</c:v>
                  </c:pt>
                </c:lvl>
                <c:lvl>
                  <c:pt idx="0">
                    <c:v>С-Пб</c:v>
                  </c:pt>
                  <c:pt idx="5">
                    <c:v>Н.Новг.</c:v>
                  </c:pt>
                  <c:pt idx="10">
                    <c:v>Пермь </c:v>
                  </c:pt>
                </c:lvl>
              </c:multiLvlStrCache>
            </c:multiLvlStrRef>
          </c:cat>
          <c:val>
            <c:numRef>
              <c:f>'[Лист в Z  Лифшиц Е.А ОТЧЕТЫ УМД Отчет 13-14 год УМД_2014.11.25_.docx]шт,совм'!$F$35:$F$48</c:f>
              <c:numCache>
                <c:formatCode>General</c:formatCode>
                <c:ptCount val="14"/>
                <c:pt idx="0">
                  <c:v>28</c:v>
                </c:pt>
                <c:pt idx="1">
                  <c:v>21</c:v>
                </c:pt>
                <c:pt idx="2">
                  <c:v>20</c:v>
                </c:pt>
                <c:pt idx="3">
                  <c:v>29</c:v>
                </c:pt>
                <c:pt idx="5">
                  <c:v>26</c:v>
                </c:pt>
                <c:pt idx="6">
                  <c:v>24</c:v>
                </c:pt>
                <c:pt idx="7">
                  <c:v>16</c:v>
                </c:pt>
                <c:pt idx="8">
                  <c:v>19</c:v>
                </c:pt>
                <c:pt idx="10">
                  <c:v>5</c:v>
                </c:pt>
                <c:pt idx="11">
                  <c:v>4</c:v>
                </c:pt>
                <c:pt idx="12">
                  <c:v>8</c:v>
                </c:pt>
                <c:pt idx="13">
                  <c:v>5</c:v>
                </c:pt>
              </c:numCache>
            </c:numRef>
          </c:val>
        </c:ser>
        <c:dLbls>
          <c:showLegendKey val="0"/>
          <c:showVal val="0"/>
          <c:showCatName val="0"/>
          <c:showSerName val="0"/>
          <c:showPercent val="0"/>
          <c:showBubbleSize val="0"/>
        </c:dLbls>
        <c:gapWidth val="150"/>
        <c:overlap val="100"/>
        <c:axId val="209900288"/>
        <c:axId val="209901824"/>
      </c:barChart>
      <c:catAx>
        <c:axId val="209900288"/>
        <c:scaling>
          <c:orientation val="minMax"/>
        </c:scaling>
        <c:delete val="0"/>
        <c:axPos val="l"/>
        <c:majorTickMark val="out"/>
        <c:minorTickMark val="none"/>
        <c:tickLblPos val="nextTo"/>
        <c:crossAx val="209901824"/>
        <c:crosses val="autoZero"/>
        <c:auto val="1"/>
        <c:lblAlgn val="ctr"/>
        <c:lblOffset val="100"/>
        <c:noMultiLvlLbl val="0"/>
      </c:catAx>
      <c:valAx>
        <c:axId val="209901824"/>
        <c:scaling>
          <c:orientation val="minMax"/>
        </c:scaling>
        <c:delete val="0"/>
        <c:axPos val="b"/>
        <c:majorGridlines/>
        <c:numFmt formatCode="0%" sourceLinked="1"/>
        <c:majorTickMark val="out"/>
        <c:minorTickMark val="none"/>
        <c:tickLblPos val="nextTo"/>
        <c:crossAx val="209900288"/>
        <c:crosses val="autoZero"/>
        <c:crossBetween val="between"/>
      </c:valAx>
    </c:plotArea>
    <c:legend>
      <c:legendPos val="t"/>
      <c:layout>
        <c:manualLayout>
          <c:xMode val="edge"/>
          <c:yMode val="edge"/>
          <c:x val="0.17760475253093364"/>
          <c:y val="0.14132762312633831"/>
          <c:w val="0.64925478065241848"/>
          <c:h val="7.0402621708494345E-2"/>
        </c:manualLayout>
      </c:layout>
      <c:overlay val="0"/>
    </c:legend>
    <c:plotVisOnly val="1"/>
    <c:dispBlanksAs val="gap"/>
    <c:showDLblsOverMax val="0"/>
  </c:chart>
  <c:externalData r:id="rId1">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Преподаватели Москвы: должности и степени за 2 года (штатные и совместители)</a:t>
            </a:r>
          </a:p>
        </c:rich>
      </c:tx>
      <c:layout/>
      <c:overlay val="0"/>
    </c:title>
    <c:autoTitleDeleted val="0"/>
    <c:plotArea>
      <c:layout/>
      <c:barChart>
        <c:barDir val="bar"/>
        <c:grouping val="percentStacked"/>
        <c:varyColors val="0"/>
        <c:ser>
          <c:idx val="0"/>
          <c:order val="0"/>
          <c:tx>
            <c:strRef>
              <c:f>'шт.и совм.'!$A$83</c:f>
              <c:strCache>
                <c:ptCount val="1"/>
                <c:pt idx="0">
                  <c:v>со степенью</c:v>
                </c:pt>
              </c:strCache>
            </c:strRef>
          </c:tx>
          <c:invertIfNegative val="0"/>
          <c:dLbls>
            <c:showLegendKey val="0"/>
            <c:showVal val="1"/>
            <c:showCatName val="0"/>
            <c:showSerName val="0"/>
            <c:showPercent val="0"/>
            <c:showBubbleSize val="0"/>
            <c:showLeaderLines val="0"/>
          </c:dLbls>
          <c:cat>
            <c:multiLvlStrRef>
              <c:f>'шт.и совм.'!$B$81:$I$82</c:f>
              <c:multiLvlStrCache>
                <c:ptCount val="8"/>
                <c:lvl>
                  <c:pt idx="0">
                    <c:v>проф.</c:v>
                  </c:pt>
                  <c:pt idx="1">
                    <c:v>доц</c:v>
                  </c:pt>
                  <c:pt idx="2">
                    <c:v>ст.преп.</c:v>
                  </c:pt>
                  <c:pt idx="3">
                    <c:v>препод.</c:v>
                  </c:pt>
                  <c:pt idx="4">
                    <c:v>проф.</c:v>
                  </c:pt>
                  <c:pt idx="5">
                    <c:v>доц</c:v>
                  </c:pt>
                  <c:pt idx="6">
                    <c:v>ст.преп.</c:v>
                  </c:pt>
                  <c:pt idx="7">
                    <c:v>препод.</c:v>
                  </c:pt>
                </c:lvl>
                <c:lvl>
                  <c:pt idx="0">
                    <c:v>2012-13</c:v>
                  </c:pt>
                  <c:pt idx="4">
                    <c:v>2013-14</c:v>
                  </c:pt>
                </c:lvl>
              </c:multiLvlStrCache>
            </c:multiLvlStrRef>
          </c:cat>
          <c:val>
            <c:numRef>
              <c:f>'шт.и совм.'!$B$83:$I$83</c:f>
              <c:numCache>
                <c:formatCode>General</c:formatCode>
                <c:ptCount val="8"/>
                <c:pt idx="0">
                  <c:v>561</c:v>
                </c:pt>
                <c:pt idx="1">
                  <c:v>769</c:v>
                </c:pt>
                <c:pt idx="2">
                  <c:v>66</c:v>
                </c:pt>
                <c:pt idx="3">
                  <c:v>17</c:v>
                </c:pt>
                <c:pt idx="4">
                  <c:v>701</c:v>
                </c:pt>
                <c:pt idx="5">
                  <c:v>901</c:v>
                </c:pt>
                <c:pt idx="6">
                  <c:v>95</c:v>
                </c:pt>
                <c:pt idx="7">
                  <c:v>18</c:v>
                </c:pt>
              </c:numCache>
            </c:numRef>
          </c:val>
        </c:ser>
        <c:ser>
          <c:idx val="1"/>
          <c:order val="1"/>
          <c:tx>
            <c:strRef>
              <c:f>'шт.и совм.'!$A$84</c:f>
              <c:strCache>
                <c:ptCount val="1"/>
                <c:pt idx="0">
                  <c:v>без степени</c:v>
                </c:pt>
              </c:strCache>
            </c:strRef>
          </c:tx>
          <c:invertIfNegative val="0"/>
          <c:dLbls>
            <c:showLegendKey val="0"/>
            <c:showVal val="1"/>
            <c:showCatName val="0"/>
            <c:showSerName val="0"/>
            <c:showPercent val="0"/>
            <c:showBubbleSize val="0"/>
            <c:showLeaderLines val="0"/>
          </c:dLbls>
          <c:cat>
            <c:multiLvlStrRef>
              <c:f>'шт.и совм.'!$B$81:$I$82</c:f>
              <c:multiLvlStrCache>
                <c:ptCount val="8"/>
                <c:lvl>
                  <c:pt idx="0">
                    <c:v>проф.</c:v>
                  </c:pt>
                  <c:pt idx="1">
                    <c:v>доц</c:v>
                  </c:pt>
                  <c:pt idx="2">
                    <c:v>ст.преп.</c:v>
                  </c:pt>
                  <c:pt idx="3">
                    <c:v>препод.</c:v>
                  </c:pt>
                  <c:pt idx="4">
                    <c:v>проф.</c:v>
                  </c:pt>
                  <c:pt idx="5">
                    <c:v>доц</c:v>
                  </c:pt>
                  <c:pt idx="6">
                    <c:v>ст.преп.</c:v>
                  </c:pt>
                  <c:pt idx="7">
                    <c:v>препод.</c:v>
                  </c:pt>
                </c:lvl>
                <c:lvl>
                  <c:pt idx="0">
                    <c:v>2012-13</c:v>
                  </c:pt>
                  <c:pt idx="4">
                    <c:v>2013-14</c:v>
                  </c:pt>
                </c:lvl>
              </c:multiLvlStrCache>
            </c:multiLvlStrRef>
          </c:cat>
          <c:val>
            <c:numRef>
              <c:f>'шт.и совм.'!$B$84:$I$84</c:f>
              <c:numCache>
                <c:formatCode>General</c:formatCode>
                <c:ptCount val="8"/>
                <c:pt idx="0">
                  <c:v>17</c:v>
                </c:pt>
                <c:pt idx="1">
                  <c:v>79</c:v>
                </c:pt>
                <c:pt idx="2">
                  <c:v>288</c:v>
                </c:pt>
                <c:pt idx="3">
                  <c:v>328</c:v>
                </c:pt>
                <c:pt idx="4">
                  <c:v>11</c:v>
                </c:pt>
                <c:pt idx="5">
                  <c:v>67</c:v>
                </c:pt>
                <c:pt idx="6">
                  <c:v>344</c:v>
                </c:pt>
                <c:pt idx="7">
                  <c:v>338</c:v>
                </c:pt>
              </c:numCache>
            </c:numRef>
          </c:val>
        </c:ser>
        <c:dLbls>
          <c:showLegendKey val="0"/>
          <c:showVal val="0"/>
          <c:showCatName val="0"/>
          <c:showSerName val="0"/>
          <c:showPercent val="0"/>
          <c:showBubbleSize val="0"/>
        </c:dLbls>
        <c:gapWidth val="150"/>
        <c:overlap val="100"/>
        <c:axId val="209603200"/>
        <c:axId val="209637760"/>
      </c:barChart>
      <c:catAx>
        <c:axId val="209603200"/>
        <c:scaling>
          <c:orientation val="minMax"/>
        </c:scaling>
        <c:delete val="0"/>
        <c:axPos val="l"/>
        <c:majorTickMark val="out"/>
        <c:minorTickMark val="none"/>
        <c:tickLblPos val="nextTo"/>
        <c:crossAx val="209637760"/>
        <c:crosses val="autoZero"/>
        <c:auto val="1"/>
        <c:lblAlgn val="ctr"/>
        <c:lblOffset val="100"/>
        <c:noMultiLvlLbl val="0"/>
      </c:catAx>
      <c:valAx>
        <c:axId val="209637760"/>
        <c:scaling>
          <c:orientation val="minMax"/>
        </c:scaling>
        <c:delete val="0"/>
        <c:axPos val="b"/>
        <c:majorGridlines/>
        <c:numFmt formatCode="0%" sourceLinked="1"/>
        <c:majorTickMark val="out"/>
        <c:minorTickMark val="none"/>
        <c:tickLblPos val="nextTo"/>
        <c:crossAx val="209603200"/>
        <c:crosses val="autoZero"/>
        <c:crossBetween val="between"/>
      </c:valAx>
    </c:plotArea>
    <c:legend>
      <c:legendPos val="t"/>
      <c:layout/>
      <c:overlay val="0"/>
    </c:legend>
    <c:plotVisOnly val="1"/>
    <c:dispBlanksAs val="gap"/>
    <c:showDLblsOverMax val="0"/>
  </c:chart>
  <c:externalData r:id="rId2">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baseline="0"/>
            </a:pPr>
            <a:r>
              <a:rPr lang="ru-RU" sz="1200" baseline="0"/>
              <a:t>Гендерное соотношение преподавателей в Москве и филиалах 2012-13 и 2013-14 </a:t>
            </a:r>
          </a:p>
        </c:rich>
      </c:tx>
      <c:layout>
        <c:manualLayout>
          <c:xMode val="edge"/>
          <c:yMode val="edge"/>
          <c:x val="0.19385669383919601"/>
          <c:y val="4.9989905108015341E-2"/>
        </c:manualLayout>
      </c:layout>
      <c:overlay val="0"/>
    </c:title>
    <c:autoTitleDeleted val="0"/>
    <c:plotArea>
      <c:layout/>
      <c:barChart>
        <c:barDir val="bar"/>
        <c:grouping val="percentStacked"/>
        <c:varyColors val="0"/>
        <c:ser>
          <c:idx val="0"/>
          <c:order val="0"/>
          <c:tx>
            <c:strRef>
              <c:f>'[Лист в Z  Лифшиц Е.А ОТЧЕТЫ УМД Отчет 13-14 год УМД_2014.11.25_.docx]гендер'!$A$6</c:f>
              <c:strCache>
                <c:ptCount val="1"/>
                <c:pt idx="0">
                  <c:v>Женщины</c:v>
                </c:pt>
              </c:strCache>
            </c:strRef>
          </c:tx>
          <c:spPr>
            <a:solidFill>
              <a:srgbClr val="C00000"/>
            </a:solidFill>
          </c:spPr>
          <c:invertIfNegative val="0"/>
          <c:dLbls>
            <c:showLegendKey val="0"/>
            <c:showVal val="1"/>
            <c:showCatName val="0"/>
            <c:showSerName val="0"/>
            <c:showPercent val="0"/>
            <c:showBubbleSize val="0"/>
            <c:showLeaderLines val="0"/>
          </c:dLbls>
          <c:cat>
            <c:multiLvlStrRef>
              <c:f>'[Лист в Z  Лифшиц Е.А ОТЧЕТЫ УМД Отчет 13-14 год УМД_2014.11.25_.docx]гендер'!$B$4:$I$5</c:f>
              <c:multiLvlStrCache>
                <c:ptCount val="8"/>
                <c:lvl>
                  <c:pt idx="0">
                    <c:v>2012-13</c:v>
                  </c:pt>
                  <c:pt idx="1">
                    <c:v>2013-14</c:v>
                  </c:pt>
                  <c:pt idx="2">
                    <c:v>2012-13</c:v>
                  </c:pt>
                  <c:pt idx="3">
                    <c:v>2013-14</c:v>
                  </c:pt>
                  <c:pt idx="4">
                    <c:v>2012-13</c:v>
                  </c:pt>
                  <c:pt idx="5">
                    <c:v>2013-14</c:v>
                  </c:pt>
                  <c:pt idx="6">
                    <c:v>2012-13</c:v>
                  </c:pt>
                  <c:pt idx="7">
                    <c:v>2013-14</c:v>
                  </c:pt>
                </c:lvl>
                <c:lvl>
                  <c:pt idx="0">
                    <c:v>Москва</c:v>
                  </c:pt>
                  <c:pt idx="2">
                    <c:v>С-Пб</c:v>
                  </c:pt>
                  <c:pt idx="4">
                    <c:v>Н.Новг.</c:v>
                  </c:pt>
                  <c:pt idx="6">
                    <c:v>Пермь</c:v>
                  </c:pt>
                </c:lvl>
              </c:multiLvlStrCache>
            </c:multiLvlStrRef>
          </c:cat>
          <c:val>
            <c:numRef>
              <c:f>'[Лист в Z  Лифшиц Е.А ОТЧЕТЫ УМД Отчет 13-14 год УМД_2014.11.25_.docx]гендер'!$B$6:$I$6</c:f>
              <c:numCache>
                <c:formatCode>General</c:formatCode>
                <c:ptCount val="8"/>
                <c:pt idx="0">
                  <c:v>1253</c:v>
                </c:pt>
                <c:pt idx="1">
                  <c:v>1131</c:v>
                </c:pt>
                <c:pt idx="2" formatCode="0">
                  <c:v>168</c:v>
                </c:pt>
                <c:pt idx="3" formatCode="0">
                  <c:v>181</c:v>
                </c:pt>
                <c:pt idx="4" formatCode="0">
                  <c:v>195</c:v>
                </c:pt>
                <c:pt idx="5" formatCode="0">
                  <c:v>174</c:v>
                </c:pt>
                <c:pt idx="6" formatCode="0">
                  <c:v>118</c:v>
                </c:pt>
                <c:pt idx="7" formatCode="0">
                  <c:v>92</c:v>
                </c:pt>
              </c:numCache>
            </c:numRef>
          </c:val>
        </c:ser>
        <c:ser>
          <c:idx val="1"/>
          <c:order val="1"/>
          <c:tx>
            <c:strRef>
              <c:f>'[Лист в Z  Лифшиц Е.А ОТЧЕТЫ УМД Отчет 13-14 год УМД_2014.11.25_.docx]гендер'!$A$7</c:f>
              <c:strCache>
                <c:ptCount val="1"/>
                <c:pt idx="0">
                  <c:v>Мужчины</c:v>
                </c:pt>
              </c:strCache>
            </c:strRef>
          </c:tx>
          <c:spPr>
            <a:solidFill>
              <a:schemeClr val="tx2">
                <a:lumMod val="60000"/>
                <a:lumOff val="40000"/>
              </a:schemeClr>
            </a:solidFill>
          </c:spPr>
          <c:invertIfNegative val="0"/>
          <c:dLbls>
            <c:showLegendKey val="0"/>
            <c:showVal val="1"/>
            <c:showCatName val="0"/>
            <c:showSerName val="0"/>
            <c:showPercent val="0"/>
            <c:showBubbleSize val="0"/>
            <c:showLeaderLines val="0"/>
          </c:dLbls>
          <c:cat>
            <c:multiLvlStrRef>
              <c:f>'[Лист в Z  Лифшиц Е.А ОТЧЕТЫ УМД Отчет 13-14 год УМД_2014.11.25_.docx]гендер'!$B$4:$I$5</c:f>
              <c:multiLvlStrCache>
                <c:ptCount val="8"/>
                <c:lvl>
                  <c:pt idx="0">
                    <c:v>2012-13</c:v>
                  </c:pt>
                  <c:pt idx="1">
                    <c:v>2013-14</c:v>
                  </c:pt>
                  <c:pt idx="2">
                    <c:v>2012-13</c:v>
                  </c:pt>
                  <c:pt idx="3">
                    <c:v>2013-14</c:v>
                  </c:pt>
                  <c:pt idx="4">
                    <c:v>2012-13</c:v>
                  </c:pt>
                  <c:pt idx="5">
                    <c:v>2013-14</c:v>
                  </c:pt>
                  <c:pt idx="6">
                    <c:v>2012-13</c:v>
                  </c:pt>
                  <c:pt idx="7">
                    <c:v>2013-14</c:v>
                  </c:pt>
                </c:lvl>
                <c:lvl>
                  <c:pt idx="0">
                    <c:v>Москва</c:v>
                  </c:pt>
                  <c:pt idx="2">
                    <c:v>С-Пб</c:v>
                  </c:pt>
                  <c:pt idx="4">
                    <c:v>Н.Новг.</c:v>
                  </c:pt>
                  <c:pt idx="6">
                    <c:v>Пермь</c:v>
                  </c:pt>
                </c:lvl>
              </c:multiLvlStrCache>
            </c:multiLvlStrRef>
          </c:cat>
          <c:val>
            <c:numRef>
              <c:f>'[Лист в Z  Лифшиц Е.А ОТЧЕТЫ УМД Отчет 13-14 год УМД_2014.11.25_.docx]гендер'!$B$7:$I$7</c:f>
              <c:numCache>
                <c:formatCode>General</c:formatCode>
                <c:ptCount val="8"/>
                <c:pt idx="0">
                  <c:v>1452</c:v>
                </c:pt>
                <c:pt idx="1">
                  <c:v>1344</c:v>
                </c:pt>
                <c:pt idx="2" formatCode="0">
                  <c:v>145</c:v>
                </c:pt>
                <c:pt idx="3" formatCode="0">
                  <c:v>160</c:v>
                </c:pt>
                <c:pt idx="4" formatCode="0">
                  <c:v>136</c:v>
                </c:pt>
                <c:pt idx="5" formatCode="0">
                  <c:v>127</c:v>
                </c:pt>
                <c:pt idx="6" formatCode="0">
                  <c:v>65</c:v>
                </c:pt>
                <c:pt idx="7" formatCode="0">
                  <c:v>47</c:v>
                </c:pt>
              </c:numCache>
            </c:numRef>
          </c:val>
        </c:ser>
        <c:dLbls>
          <c:showLegendKey val="0"/>
          <c:showVal val="0"/>
          <c:showCatName val="0"/>
          <c:showSerName val="0"/>
          <c:showPercent val="0"/>
          <c:showBubbleSize val="0"/>
        </c:dLbls>
        <c:gapWidth val="150"/>
        <c:overlap val="100"/>
        <c:axId val="209659776"/>
        <c:axId val="209661312"/>
      </c:barChart>
      <c:catAx>
        <c:axId val="209659776"/>
        <c:scaling>
          <c:orientation val="minMax"/>
        </c:scaling>
        <c:delete val="0"/>
        <c:axPos val="l"/>
        <c:majorTickMark val="out"/>
        <c:minorTickMark val="none"/>
        <c:tickLblPos val="nextTo"/>
        <c:crossAx val="209661312"/>
        <c:crosses val="autoZero"/>
        <c:auto val="1"/>
        <c:lblAlgn val="ctr"/>
        <c:lblOffset val="100"/>
        <c:noMultiLvlLbl val="0"/>
      </c:catAx>
      <c:valAx>
        <c:axId val="209661312"/>
        <c:scaling>
          <c:orientation val="minMax"/>
        </c:scaling>
        <c:delete val="0"/>
        <c:axPos val="b"/>
        <c:majorGridlines/>
        <c:numFmt formatCode="0%" sourceLinked="1"/>
        <c:majorTickMark val="out"/>
        <c:minorTickMark val="none"/>
        <c:tickLblPos val="nextTo"/>
        <c:crossAx val="209659776"/>
        <c:crosses val="autoZero"/>
        <c:crossBetween val="between"/>
      </c:valAx>
    </c:plotArea>
    <c:legend>
      <c:legendPos val="t"/>
      <c:layout>
        <c:manualLayout>
          <c:xMode val="edge"/>
          <c:yMode val="edge"/>
          <c:x val="0.32047659667541556"/>
          <c:y val="0.22361111111111112"/>
          <c:w val="0.33925668862642616"/>
          <c:h val="8.6109143647972869E-2"/>
        </c:manualLayout>
      </c:layout>
      <c:overlay val="0"/>
    </c:legend>
    <c:plotVisOnly val="1"/>
    <c:dispBlanksAs val="gap"/>
    <c:showDLblsOverMax val="0"/>
  </c:chart>
  <c:externalData r:id="rId1">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Москва и филиалы: возраст преподавателей</a:t>
            </a:r>
            <a:r>
              <a:rPr lang="ru-RU" sz="1200" baseline="0"/>
              <a:t> </a:t>
            </a:r>
            <a:r>
              <a:rPr lang="ru-RU" sz="1200"/>
              <a:t>(штат. и совм.) </a:t>
            </a:r>
          </a:p>
          <a:p>
            <a:pPr>
              <a:defRPr sz="1200"/>
            </a:pPr>
            <a:r>
              <a:rPr lang="ru-RU" sz="1200"/>
              <a:t>в </a:t>
            </a:r>
            <a:r>
              <a:rPr lang="ru-RU" sz="1100" baseline="0"/>
              <a:t>2012-13  и  в  2013-14 </a:t>
            </a:r>
            <a:r>
              <a:rPr lang="ru-RU" sz="1200"/>
              <a:t>гг.</a:t>
            </a:r>
          </a:p>
        </c:rich>
      </c:tx>
      <c:layout/>
      <c:overlay val="0"/>
    </c:title>
    <c:autoTitleDeleted val="0"/>
    <c:plotArea>
      <c:layout>
        <c:manualLayout>
          <c:layoutTarget val="inner"/>
          <c:xMode val="edge"/>
          <c:yMode val="edge"/>
          <c:x val="0.107481461369053"/>
          <c:y val="0.24921906500817828"/>
          <c:w val="0.86493233173439532"/>
          <c:h val="0.63351820152915672"/>
        </c:manualLayout>
      </c:layout>
      <c:lineChart>
        <c:grouping val="standard"/>
        <c:varyColors val="0"/>
        <c:ser>
          <c:idx val="0"/>
          <c:order val="0"/>
          <c:tx>
            <c:strRef>
              <c:f>'[Лист в Z  Лифшиц Е.А ОТЧЕТЫ УМД Отчет 13-14 год УМД_2014.11.25_.docx]возраст'!$B$34:$B$35</c:f>
              <c:strCache>
                <c:ptCount val="1"/>
                <c:pt idx="0">
                  <c:v>Москва</c:v>
                </c:pt>
              </c:strCache>
            </c:strRef>
          </c:tx>
          <c:marker>
            <c:symbol val="none"/>
          </c:marker>
          <c:cat>
            <c:strRef>
              <c:f>'[Лист в Z  Лифшиц Е.А ОТЧЕТЫ УМД Отчет 13-14 год УМД_2014.11.25_.docx]возраст'!$A$36:$A$49</c:f>
              <c:strCache>
                <c:ptCount val="14"/>
                <c:pt idx="0">
                  <c:v>до 30</c:v>
                </c:pt>
                <c:pt idx="1">
                  <c:v>30-39</c:v>
                </c:pt>
                <c:pt idx="2">
                  <c:v>40-49</c:v>
                </c:pt>
                <c:pt idx="3">
                  <c:v>50-59</c:v>
                </c:pt>
                <c:pt idx="4">
                  <c:v>60-69</c:v>
                </c:pt>
                <c:pt idx="5">
                  <c:v>от 70 </c:v>
                </c:pt>
                <c:pt idx="8">
                  <c:v>до 30</c:v>
                </c:pt>
                <c:pt idx="9">
                  <c:v>30-39</c:v>
                </c:pt>
                <c:pt idx="10">
                  <c:v>40-49</c:v>
                </c:pt>
                <c:pt idx="11">
                  <c:v>50-59</c:v>
                </c:pt>
                <c:pt idx="12">
                  <c:v>60-69</c:v>
                </c:pt>
                <c:pt idx="13">
                  <c:v>от 70 </c:v>
                </c:pt>
              </c:strCache>
            </c:strRef>
          </c:cat>
          <c:val>
            <c:numRef>
              <c:f>'[Лист в Z  Лифшиц Е.А ОТЧЕТЫ УМД Отчет 13-14 год УМД_2014.11.25_.docx]возраст'!$B$36:$B$49</c:f>
              <c:numCache>
                <c:formatCode>0%</c:formatCode>
                <c:ptCount val="14"/>
                <c:pt idx="0">
                  <c:v>0.1367837338262477</c:v>
                </c:pt>
                <c:pt idx="1">
                  <c:v>0.24362292051756007</c:v>
                </c:pt>
                <c:pt idx="2">
                  <c:v>0.1756007393715342</c:v>
                </c:pt>
                <c:pt idx="3">
                  <c:v>0.21922365988909426</c:v>
                </c:pt>
                <c:pt idx="4">
                  <c:v>0.16007393715341958</c:v>
                </c:pt>
                <c:pt idx="5">
                  <c:v>6.4695009242144177E-2</c:v>
                </c:pt>
                <c:pt idx="7">
                  <c:v>0</c:v>
                </c:pt>
                <c:pt idx="8">
                  <c:v>0.13575757575757577</c:v>
                </c:pt>
                <c:pt idx="9">
                  <c:v>0.24848484848484848</c:v>
                </c:pt>
                <c:pt idx="10">
                  <c:v>0.1802020202020202</c:v>
                </c:pt>
                <c:pt idx="11">
                  <c:v>0.21131313131313131</c:v>
                </c:pt>
                <c:pt idx="12">
                  <c:v>0.16</c:v>
                </c:pt>
                <c:pt idx="13">
                  <c:v>6.424242424242424E-2</c:v>
                </c:pt>
              </c:numCache>
            </c:numRef>
          </c:val>
          <c:smooth val="1"/>
        </c:ser>
        <c:ser>
          <c:idx val="1"/>
          <c:order val="1"/>
          <c:tx>
            <c:strRef>
              <c:f>'[Лист в Z  Лифшиц Е.А ОТЧЕТЫ УМД Отчет 13-14 год УМД_2014.11.25_.docx]возраст'!$C$34:$C$35</c:f>
              <c:strCache>
                <c:ptCount val="1"/>
                <c:pt idx="0">
                  <c:v>С-Пб</c:v>
                </c:pt>
              </c:strCache>
            </c:strRef>
          </c:tx>
          <c:marker>
            <c:symbol val="none"/>
          </c:marker>
          <c:dLbls>
            <c:showLegendKey val="0"/>
            <c:showVal val="1"/>
            <c:showCatName val="0"/>
            <c:showSerName val="0"/>
            <c:showPercent val="0"/>
            <c:showBubbleSize val="0"/>
            <c:showLeaderLines val="0"/>
          </c:dLbls>
          <c:cat>
            <c:strRef>
              <c:f>'[Лист в Z  Лифшиц Е.А ОТЧЕТЫ УМД Отчет 13-14 год УМД_2014.11.25_.docx]возраст'!$A$36:$A$49</c:f>
              <c:strCache>
                <c:ptCount val="14"/>
                <c:pt idx="0">
                  <c:v>до 30</c:v>
                </c:pt>
                <c:pt idx="1">
                  <c:v>30-39</c:v>
                </c:pt>
                <c:pt idx="2">
                  <c:v>40-49</c:v>
                </c:pt>
                <c:pt idx="3">
                  <c:v>50-59</c:v>
                </c:pt>
                <c:pt idx="4">
                  <c:v>60-69</c:v>
                </c:pt>
                <c:pt idx="5">
                  <c:v>от 70 </c:v>
                </c:pt>
                <c:pt idx="8">
                  <c:v>до 30</c:v>
                </c:pt>
                <c:pt idx="9">
                  <c:v>30-39</c:v>
                </c:pt>
                <c:pt idx="10">
                  <c:v>40-49</c:v>
                </c:pt>
                <c:pt idx="11">
                  <c:v>50-59</c:v>
                </c:pt>
                <c:pt idx="12">
                  <c:v>60-69</c:v>
                </c:pt>
                <c:pt idx="13">
                  <c:v>от 70 </c:v>
                </c:pt>
              </c:strCache>
            </c:strRef>
          </c:cat>
          <c:val>
            <c:numRef>
              <c:f>'[Лист в Z  Лифшиц Е.А ОТЧЕТЫ УМД Отчет 13-14 год УМД_2014.11.25_.docx]возраст'!$C$36:$C$49</c:f>
              <c:numCache>
                <c:formatCode>0%</c:formatCode>
                <c:ptCount val="14"/>
                <c:pt idx="0">
                  <c:v>0.16293929712460065</c:v>
                </c:pt>
                <c:pt idx="1">
                  <c:v>0.31309904153354634</c:v>
                </c:pt>
                <c:pt idx="2">
                  <c:v>0.19808306709265175</c:v>
                </c:pt>
                <c:pt idx="3">
                  <c:v>0.20766773162939298</c:v>
                </c:pt>
                <c:pt idx="4">
                  <c:v>0.10543130990415335</c:v>
                </c:pt>
                <c:pt idx="5">
                  <c:v>1.2779552715654952E-2</c:v>
                </c:pt>
                <c:pt idx="7">
                  <c:v>0</c:v>
                </c:pt>
                <c:pt idx="8">
                  <c:v>0.17008797653958943</c:v>
                </c:pt>
                <c:pt idx="9">
                  <c:v>0.28445747800586513</c:v>
                </c:pt>
                <c:pt idx="10">
                  <c:v>0.20234604105571846</c:v>
                </c:pt>
                <c:pt idx="11">
                  <c:v>0.22580645161290322</c:v>
                </c:pt>
                <c:pt idx="12">
                  <c:v>9.6774193548387094E-2</c:v>
                </c:pt>
                <c:pt idx="13">
                  <c:v>2.0527859237536656E-2</c:v>
                </c:pt>
              </c:numCache>
            </c:numRef>
          </c:val>
          <c:smooth val="1"/>
        </c:ser>
        <c:ser>
          <c:idx val="2"/>
          <c:order val="2"/>
          <c:tx>
            <c:strRef>
              <c:f>'[Лист в Z  Лифшиц Е.А ОТЧЕТЫ УМД Отчет 13-14 год УМД_2014.11.25_.docx]возраст'!$D$34:$D$35</c:f>
              <c:strCache>
                <c:ptCount val="1"/>
                <c:pt idx="0">
                  <c:v>Н.Новг.</c:v>
                </c:pt>
              </c:strCache>
            </c:strRef>
          </c:tx>
          <c:marker>
            <c:symbol val="none"/>
          </c:marker>
          <c:cat>
            <c:strRef>
              <c:f>'[Лист в Z  Лифшиц Е.А ОТЧЕТЫ УМД Отчет 13-14 год УМД_2014.11.25_.docx]возраст'!$A$36:$A$49</c:f>
              <c:strCache>
                <c:ptCount val="14"/>
                <c:pt idx="0">
                  <c:v>до 30</c:v>
                </c:pt>
                <c:pt idx="1">
                  <c:v>30-39</c:v>
                </c:pt>
                <c:pt idx="2">
                  <c:v>40-49</c:v>
                </c:pt>
                <c:pt idx="3">
                  <c:v>50-59</c:v>
                </c:pt>
                <c:pt idx="4">
                  <c:v>60-69</c:v>
                </c:pt>
                <c:pt idx="5">
                  <c:v>от 70 </c:v>
                </c:pt>
                <c:pt idx="8">
                  <c:v>до 30</c:v>
                </c:pt>
                <c:pt idx="9">
                  <c:v>30-39</c:v>
                </c:pt>
                <c:pt idx="10">
                  <c:v>40-49</c:v>
                </c:pt>
                <c:pt idx="11">
                  <c:v>50-59</c:v>
                </c:pt>
                <c:pt idx="12">
                  <c:v>60-69</c:v>
                </c:pt>
                <c:pt idx="13">
                  <c:v>от 70 </c:v>
                </c:pt>
              </c:strCache>
            </c:strRef>
          </c:cat>
          <c:val>
            <c:numRef>
              <c:f>'[Лист в Z  Лифшиц Е.А ОТЧЕТЫ УМД Отчет 13-14 год УМД_2014.11.25_.docx]возраст'!$D$36:$D$49</c:f>
              <c:numCache>
                <c:formatCode>0%</c:formatCode>
                <c:ptCount val="14"/>
                <c:pt idx="0">
                  <c:v>0.19033232628398791</c:v>
                </c:pt>
                <c:pt idx="1">
                  <c:v>0.29003021148036257</c:v>
                </c:pt>
                <c:pt idx="2">
                  <c:v>0.19939577039274925</c:v>
                </c:pt>
                <c:pt idx="3">
                  <c:v>0.19335347432024169</c:v>
                </c:pt>
                <c:pt idx="4">
                  <c:v>0.10574018126888217</c:v>
                </c:pt>
                <c:pt idx="5">
                  <c:v>2.1148036253776436E-2</c:v>
                </c:pt>
                <c:pt idx="7">
                  <c:v>0</c:v>
                </c:pt>
                <c:pt idx="8">
                  <c:v>0.17940199335548174</c:v>
                </c:pt>
                <c:pt idx="9">
                  <c:v>0.31561461794019935</c:v>
                </c:pt>
                <c:pt idx="10">
                  <c:v>0.21262458471760798</c:v>
                </c:pt>
                <c:pt idx="11">
                  <c:v>0.17275747508305647</c:v>
                </c:pt>
                <c:pt idx="12">
                  <c:v>8.6378737541528236E-2</c:v>
                </c:pt>
                <c:pt idx="13">
                  <c:v>3.3222591362126248E-2</c:v>
                </c:pt>
              </c:numCache>
            </c:numRef>
          </c:val>
          <c:smooth val="1"/>
        </c:ser>
        <c:ser>
          <c:idx val="3"/>
          <c:order val="3"/>
          <c:tx>
            <c:strRef>
              <c:f>'[Лист в Z  Лифшиц Е.А ОТЧЕТЫ УМД Отчет 13-14 год УМД_2014.11.25_.docx]возраст'!$E$34:$E$35</c:f>
              <c:strCache>
                <c:ptCount val="1"/>
                <c:pt idx="0">
                  <c:v>Пермь</c:v>
                </c:pt>
              </c:strCache>
            </c:strRef>
          </c:tx>
          <c:marker>
            <c:symbol val="none"/>
          </c:marker>
          <c:cat>
            <c:strRef>
              <c:f>'[Лист в Z  Лифшиц Е.А ОТЧЕТЫ УМД Отчет 13-14 год УМД_2014.11.25_.docx]возраст'!$A$36:$A$49</c:f>
              <c:strCache>
                <c:ptCount val="14"/>
                <c:pt idx="0">
                  <c:v>до 30</c:v>
                </c:pt>
                <c:pt idx="1">
                  <c:v>30-39</c:v>
                </c:pt>
                <c:pt idx="2">
                  <c:v>40-49</c:v>
                </c:pt>
                <c:pt idx="3">
                  <c:v>50-59</c:v>
                </c:pt>
                <c:pt idx="4">
                  <c:v>60-69</c:v>
                </c:pt>
                <c:pt idx="5">
                  <c:v>от 70 </c:v>
                </c:pt>
                <c:pt idx="8">
                  <c:v>до 30</c:v>
                </c:pt>
                <c:pt idx="9">
                  <c:v>30-39</c:v>
                </c:pt>
                <c:pt idx="10">
                  <c:v>40-49</c:v>
                </c:pt>
                <c:pt idx="11">
                  <c:v>50-59</c:v>
                </c:pt>
                <c:pt idx="12">
                  <c:v>60-69</c:v>
                </c:pt>
                <c:pt idx="13">
                  <c:v>от 70 </c:v>
                </c:pt>
              </c:strCache>
            </c:strRef>
          </c:cat>
          <c:val>
            <c:numRef>
              <c:f>'[Лист в Z  Лифшиц Е.А ОТЧЕТЫ УМД Отчет 13-14 год УМД_2014.11.25_.docx]возраст'!$E$36:$E$49</c:f>
              <c:numCache>
                <c:formatCode>0%</c:formatCode>
                <c:ptCount val="14"/>
                <c:pt idx="0">
                  <c:v>0.19672131147540983</c:v>
                </c:pt>
                <c:pt idx="1">
                  <c:v>0.27868852459016391</c:v>
                </c:pt>
                <c:pt idx="2">
                  <c:v>0.20765027322404372</c:v>
                </c:pt>
                <c:pt idx="3">
                  <c:v>0.24043715846994534</c:v>
                </c:pt>
                <c:pt idx="4">
                  <c:v>7.650273224043716E-2</c:v>
                </c:pt>
                <c:pt idx="5">
                  <c:v>0</c:v>
                </c:pt>
                <c:pt idx="7">
                  <c:v>0</c:v>
                </c:pt>
                <c:pt idx="8">
                  <c:v>0.16546762589928057</c:v>
                </c:pt>
                <c:pt idx="9">
                  <c:v>0.30935251798561153</c:v>
                </c:pt>
                <c:pt idx="10">
                  <c:v>0.18705035971223022</c:v>
                </c:pt>
                <c:pt idx="11">
                  <c:v>0.20863309352517986</c:v>
                </c:pt>
                <c:pt idx="12">
                  <c:v>0.12949640287769784</c:v>
                </c:pt>
                <c:pt idx="13">
                  <c:v>0</c:v>
                </c:pt>
              </c:numCache>
            </c:numRef>
          </c:val>
          <c:smooth val="1"/>
        </c:ser>
        <c:dLbls>
          <c:showLegendKey val="0"/>
          <c:showVal val="0"/>
          <c:showCatName val="0"/>
          <c:showSerName val="0"/>
          <c:showPercent val="0"/>
          <c:showBubbleSize val="0"/>
        </c:dLbls>
        <c:marker val="1"/>
        <c:smooth val="0"/>
        <c:axId val="209697024"/>
        <c:axId val="209715200"/>
      </c:lineChart>
      <c:catAx>
        <c:axId val="209697024"/>
        <c:scaling>
          <c:orientation val="minMax"/>
        </c:scaling>
        <c:delete val="0"/>
        <c:axPos val="b"/>
        <c:majorTickMark val="out"/>
        <c:minorTickMark val="none"/>
        <c:tickLblPos val="nextTo"/>
        <c:txPr>
          <a:bodyPr/>
          <a:lstStyle/>
          <a:p>
            <a:pPr>
              <a:defRPr sz="800"/>
            </a:pPr>
            <a:endParaRPr lang="ru-RU"/>
          </a:p>
        </c:txPr>
        <c:crossAx val="209715200"/>
        <c:crosses val="autoZero"/>
        <c:auto val="1"/>
        <c:lblAlgn val="ctr"/>
        <c:lblOffset val="100"/>
        <c:noMultiLvlLbl val="0"/>
      </c:catAx>
      <c:valAx>
        <c:axId val="209715200"/>
        <c:scaling>
          <c:orientation val="minMax"/>
        </c:scaling>
        <c:delete val="0"/>
        <c:axPos val="l"/>
        <c:majorGridlines>
          <c:spPr>
            <a:ln>
              <a:noFill/>
            </a:ln>
          </c:spPr>
        </c:majorGridlines>
        <c:numFmt formatCode="0%" sourceLinked="1"/>
        <c:majorTickMark val="out"/>
        <c:minorTickMark val="none"/>
        <c:tickLblPos val="nextTo"/>
        <c:crossAx val="209697024"/>
        <c:crosses val="autoZero"/>
        <c:crossBetween val="between"/>
      </c:valAx>
    </c:plotArea>
    <c:legend>
      <c:legendPos val="t"/>
      <c:layout>
        <c:manualLayout>
          <c:xMode val="edge"/>
          <c:yMode val="edge"/>
          <c:x val="8.8383745135306363E-2"/>
          <c:y val="0.14938110996994944"/>
          <c:w val="0.84068201702059975"/>
          <c:h val="8.8601011830042986E-2"/>
        </c:manualLayout>
      </c:layout>
      <c:overlay val="0"/>
    </c:legend>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Распределение среднего числа форм итогового</a:t>
            </a:r>
            <a:r>
              <a:rPr lang="ru-RU" sz="1200" baseline="0"/>
              <a:t> контроля по модулям (специалитет) НИУ ВШЭ (Москва и филиалы)</a:t>
            </a:r>
            <a:endParaRPr lang="ru-RU" sz="1200"/>
          </a:p>
        </c:rich>
      </c:tx>
      <c:layout/>
      <c:overlay val="0"/>
    </c:title>
    <c:autoTitleDeleted val="0"/>
    <c:plotArea>
      <c:layout/>
      <c:lineChart>
        <c:grouping val="standard"/>
        <c:varyColors val="0"/>
        <c:ser>
          <c:idx val="0"/>
          <c:order val="0"/>
          <c:tx>
            <c:strRef>
              <c:f>Лист1!$A$22</c:f>
              <c:strCache>
                <c:ptCount val="1"/>
                <c:pt idx="0">
                  <c:v>2011/2012</c:v>
                </c:pt>
              </c:strCache>
            </c:strRef>
          </c:tx>
          <c:marker>
            <c:symbol val="none"/>
          </c:marker>
          <c:cat>
            <c:multiLvlStrRef>
              <c:f>Лист1!$B$19:$M$21</c:f>
              <c:multiLvlStrCache>
                <c:ptCount val="12"/>
                <c:lvl>
                  <c:pt idx="0">
                    <c:v>1</c:v>
                  </c:pt>
                  <c:pt idx="1">
                    <c:v>2</c:v>
                  </c:pt>
                  <c:pt idx="2">
                    <c:v>3</c:v>
                  </c:pt>
                  <c:pt idx="3">
                    <c:v>4</c:v>
                  </c:pt>
                  <c:pt idx="4">
                    <c:v>1</c:v>
                  </c:pt>
                  <c:pt idx="5">
                    <c:v>2</c:v>
                  </c:pt>
                  <c:pt idx="6">
                    <c:v>3</c:v>
                  </c:pt>
                  <c:pt idx="7">
                    <c:v>4</c:v>
                  </c:pt>
                  <c:pt idx="8">
                    <c:v>1</c:v>
                  </c:pt>
                  <c:pt idx="9">
                    <c:v>2</c:v>
                  </c:pt>
                  <c:pt idx="10">
                    <c:v>3</c:v>
                  </c:pt>
                  <c:pt idx="11">
                    <c:v>4</c:v>
                  </c:pt>
                </c:lvl>
                <c:lvl>
                  <c:pt idx="0">
                    <c:v>Специалитет</c:v>
                  </c:pt>
                  <c:pt idx="4">
                    <c:v>Специалитет</c:v>
                  </c:pt>
                  <c:pt idx="8">
                    <c:v>Специалитет</c:v>
                  </c:pt>
                </c:lvl>
                <c:lvl>
                  <c:pt idx="0">
                    <c:v>Москва</c:v>
                  </c:pt>
                  <c:pt idx="4">
                    <c:v>Нижний Новгород</c:v>
                  </c:pt>
                  <c:pt idx="8">
                    <c:v>Санкт-Петербург</c:v>
                  </c:pt>
                </c:lvl>
              </c:multiLvlStrCache>
            </c:multiLvlStrRef>
          </c:cat>
          <c:val>
            <c:numRef>
              <c:f>Лист1!$B$22:$M$22</c:f>
              <c:numCache>
                <c:formatCode>General</c:formatCode>
                <c:ptCount val="12"/>
                <c:pt idx="0">
                  <c:v>1.8</c:v>
                </c:pt>
                <c:pt idx="1">
                  <c:v>4.5</c:v>
                </c:pt>
                <c:pt idx="2">
                  <c:v>3.6</c:v>
                </c:pt>
                <c:pt idx="3">
                  <c:v>5</c:v>
                </c:pt>
                <c:pt idx="4">
                  <c:v>1.9</c:v>
                </c:pt>
                <c:pt idx="5">
                  <c:v>4.0999999999999996</c:v>
                </c:pt>
                <c:pt idx="6">
                  <c:v>3.8</c:v>
                </c:pt>
                <c:pt idx="7">
                  <c:v>4.8</c:v>
                </c:pt>
                <c:pt idx="8">
                  <c:v>2.8</c:v>
                </c:pt>
                <c:pt idx="9">
                  <c:v>4.5999999999999996</c:v>
                </c:pt>
                <c:pt idx="10">
                  <c:v>3.2</c:v>
                </c:pt>
                <c:pt idx="11">
                  <c:v>4.2</c:v>
                </c:pt>
              </c:numCache>
            </c:numRef>
          </c:val>
          <c:smooth val="0"/>
        </c:ser>
        <c:ser>
          <c:idx val="1"/>
          <c:order val="1"/>
          <c:tx>
            <c:strRef>
              <c:f>Лист1!$A$23</c:f>
              <c:strCache>
                <c:ptCount val="1"/>
                <c:pt idx="0">
                  <c:v>2012/2013</c:v>
                </c:pt>
              </c:strCache>
            </c:strRef>
          </c:tx>
          <c:marker>
            <c:symbol val="none"/>
          </c:marker>
          <c:cat>
            <c:multiLvlStrRef>
              <c:f>Лист1!$B$19:$M$21</c:f>
              <c:multiLvlStrCache>
                <c:ptCount val="12"/>
                <c:lvl>
                  <c:pt idx="0">
                    <c:v>1</c:v>
                  </c:pt>
                  <c:pt idx="1">
                    <c:v>2</c:v>
                  </c:pt>
                  <c:pt idx="2">
                    <c:v>3</c:v>
                  </c:pt>
                  <c:pt idx="3">
                    <c:v>4</c:v>
                  </c:pt>
                  <c:pt idx="4">
                    <c:v>1</c:v>
                  </c:pt>
                  <c:pt idx="5">
                    <c:v>2</c:v>
                  </c:pt>
                  <c:pt idx="6">
                    <c:v>3</c:v>
                  </c:pt>
                  <c:pt idx="7">
                    <c:v>4</c:v>
                  </c:pt>
                  <c:pt idx="8">
                    <c:v>1</c:v>
                  </c:pt>
                  <c:pt idx="9">
                    <c:v>2</c:v>
                  </c:pt>
                  <c:pt idx="10">
                    <c:v>3</c:v>
                  </c:pt>
                  <c:pt idx="11">
                    <c:v>4</c:v>
                  </c:pt>
                </c:lvl>
                <c:lvl>
                  <c:pt idx="0">
                    <c:v>Специалитет</c:v>
                  </c:pt>
                  <c:pt idx="4">
                    <c:v>Специалитет</c:v>
                  </c:pt>
                  <c:pt idx="8">
                    <c:v>Специалитет</c:v>
                  </c:pt>
                </c:lvl>
                <c:lvl>
                  <c:pt idx="0">
                    <c:v>Москва</c:v>
                  </c:pt>
                  <c:pt idx="4">
                    <c:v>Нижний Новгород</c:v>
                  </c:pt>
                  <c:pt idx="8">
                    <c:v>Санкт-Петербург</c:v>
                  </c:pt>
                </c:lvl>
              </c:multiLvlStrCache>
            </c:multiLvlStrRef>
          </c:cat>
          <c:val>
            <c:numRef>
              <c:f>Лист1!$B$23:$M$23</c:f>
              <c:numCache>
                <c:formatCode>General</c:formatCode>
                <c:ptCount val="12"/>
                <c:pt idx="0">
                  <c:v>2.8</c:v>
                </c:pt>
                <c:pt idx="1">
                  <c:v>4.7</c:v>
                </c:pt>
                <c:pt idx="2">
                  <c:v>2.5</c:v>
                </c:pt>
                <c:pt idx="3">
                  <c:v>2.9</c:v>
                </c:pt>
                <c:pt idx="4">
                  <c:v>0.7</c:v>
                </c:pt>
                <c:pt idx="5">
                  <c:v>5</c:v>
                </c:pt>
                <c:pt idx="6">
                  <c:v>2.9</c:v>
                </c:pt>
                <c:pt idx="7">
                  <c:v>4.3</c:v>
                </c:pt>
                <c:pt idx="8">
                  <c:v>3.3</c:v>
                </c:pt>
                <c:pt idx="9">
                  <c:v>4.2</c:v>
                </c:pt>
                <c:pt idx="10">
                  <c:v>4.3</c:v>
                </c:pt>
                <c:pt idx="11">
                  <c:v>4.3</c:v>
                </c:pt>
              </c:numCache>
            </c:numRef>
          </c:val>
          <c:smooth val="0"/>
        </c:ser>
        <c:ser>
          <c:idx val="2"/>
          <c:order val="2"/>
          <c:tx>
            <c:strRef>
              <c:f>Лист1!$A$24</c:f>
              <c:strCache>
                <c:ptCount val="1"/>
                <c:pt idx="0">
                  <c:v>2013/2014</c:v>
                </c:pt>
              </c:strCache>
            </c:strRef>
          </c:tx>
          <c:marker>
            <c:symbol val="none"/>
          </c:marker>
          <c:cat>
            <c:multiLvlStrRef>
              <c:f>Лист1!$B$19:$M$21</c:f>
              <c:multiLvlStrCache>
                <c:ptCount val="12"/>
                <c:lvl>
                  <c:pt idx="0">
                    <c:v>1</c:v>
                  </c:pt>
                  <c:pt idx="1">
                    <c:v>2</c:v>
                  </c:pt>
                  <c:pt idx="2">
                    <c:v>3</c:v>
                  </c:pt>
                  <c:pt idx="3">
                    <c:v>4</c:v>
                  </c:pt>
                  <c:pt idx="4">
                    <c:v>1</c:v>
                  </c:pt>
                  <c:pt idx="5">
                    <c:v>2</c:v>
                  </c:pt>
                  <c:pt idx="6">
                    <c:v>3</c:v>
                  </c:pt>
                  <c:pt idx="7">
                    <c:v>4</c:v>
                  </c:pt>
                  <c:pt idx="8">
                    <c:v>1</c:v>
                  </c:pt>
                  <c:pt idx="9">
                    <c:v>2</c:v>
                  </c:pt>
                  <c:pt idx="10">
                    <c:v>3</c:v>
                  </c:pt>
                  <c:pt idx="11">
                    <c:v>4</c:v>
                  </c:pt>
                </c:lvl>
                <c:lvl>
                  <c:pt idx="0">
                    <c:v>Специалитет</c:v>
                  </c:pt>
                  <c:pt idx="4">
                    <c:v>Специалитет</c:v>
                  </c:pt>
                  <c:pt idx="8">
                    <c:v>Специалитет</c:v>
                  </c:pt>
                </c:lvl>
                <c:lvl>
                  <c:pt idx="0">
                    <c:v>Москва</c:v>
                  </c:pt>
                  <c:pt idx="4">
                    <c:v>Нижний Новгород</c:v>
                  </c:pt>
                  <c:pt idx="8">
                    <c:v>Санкт-Петербург</c:v>
                  </c:pt>
                </c:lvl>
              </c:multiLvlStrCache>
            </c:multiLvlStrRef>
          </c:cat>
          <c:val>
            <c:numRef>
              <c:f>Лист1!$B$24:$M$24</c:f>
              <c:numCache>
                <c:formatCode>General</c:formatCode>
                <c:ptCount val="12"/>
                <c:pt idx="0">
                  <c:v>1.8</c:v>
                </c:pt>
                <c:pt idx="1">
                  <c:v>3.8</c:v>
                </c:pt>
                <c:pt idx="2">
                  <c:v>4.7</c:v>
                </c:pt>
                <c:pt idx="3">
                  <c:v>4.2</c:v>
                </c:pt>
                <c:pt idx="4">
                  <c:v>0</c:v>
                </c:pt>
                <c:pt idx="5">
                  <c:v>3.5</c:v>
                </c:pt>
                <c:pt idx="6">
                  <c:v>2</c:v>
                </c:pt>
                <c:pt idx="7">
                  <c:v>4</c:v>
                </c:pt>
                <c:pt idx="8">
                  <c:v>2.5</c:v>
                </c:pt>
                <c:pt idx="9">
                  <c:v>4.3</c:v>
                </c:pt>
                <c:pt idx="10">
                  <c:v>5.5</c:v>
                </c:pt>
                <c:pt idx="11">
                  <c:v>5</c:v>
                </c:pt>
              </c:numCache>
            </c:numRef>
          </c:val>
          <c:smooth val="0"/>
        </c:ser>
        <c:dLbls>
          <c:showLegendKey val="0"/>
          <c:showVal val="0"/>
          <c:showCatName val="0"/>
          <c:showSerName val="0"/>
          <c:showPercent val="0"/>
          <c:showBubbleSize val="0"/>
        </c:dLbls>
        <c:marker val="1"/>
        <c:smooth val="0"/>
        <c:axId val="196022272"/>
        <c:axId val="196023808"/>
      </c:lineChart>
      <c:catAx>
        <c:axId val="196022272"/>
        <c:scaling>
          <c:orientation val="minMax"/>
        </c:scaling>
        <c:delete val="0"/>
        <c:axPos val="b"/>
        <c:majorTickMark val="none"/>
        <c:minorTickMark val="none"/>
        <c:tickLblPos val="nextTo"/>
        <c:crossAx val="196023808"/>
        <c:crosses val="autoZero"/>
        <c:auto val="1"/>
        <c:lblAlgn val="ctr"/>
        <c:lblOffset val="100"/>
        <c:noMultiLvlLbl val="0"/>
      </c:catAx>
      <c:valAx>
        <c:axId val="196023808"/>
        <c:scaling>
          <c:orientation val="minMax"/>
        </c:scaling>
        <c:delete val="0"/>
        <c:axPos val="l"/>
        <c:majorGridlines/>
        <c:title>
          <c:tx>
            <c:rich>
              <a:bodyPr/>
              <a:lstStyle/>
              <a:p>
                <a:pPr>
                  <a:defRPr/>
                </a:pPr>
                <a:r>
                  <a:rPr lang="ru-RU"/>
                  <a:t>Среднее количество форм итогового контроля</a:t>
                </a:r>
              </a:p>
            </c:rich>
          </c:tx>
          <c:layout>
            <c:manualLayout>
              <c:xMode val="edge"/>
              <c:yMode val="edge"/>
              <c:x val="4.7123016709612602E-2"/>
              <c:y val="7.7752095504191002E-2"/>
            </c:manualLayout>
          </c:layout>
          <c:overlay val="0"/>
        </c:title>
        <c:numFmt formatCode="General" sourceLinked="1"/>
        <c:majorTickMark val="none"/>
        <c:minorTickMark val="none"/>
        <c:tickLblPos val="nextTo"/>
        <c:crossAx val="196022272"/>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Штатные преподаватели Москвы и филиалов в 2013/14: распределение  по должностям</a:t>
            </a:r>
            <a:r>
              <a:rPr lang="ru-RU" sz="1200" baseline="0"/>
              <a:t> и возрасту</a:t>
            </a:r>
            <a:endParaRPr lang="ru-RU" sz="1200"/>
          </a:p>
        </c:rich>
      </c:tx>
      <c:layout>
        <c:manualLayout>
          <c:xMode val="edge"/>
          <c:yMode val="edge"/>
          <c:x val="0.11193161611873265"/>
          <c:y val="2.2238964708683373E-3"/>
        </c:manualLayout>
      </c:layout>
      <c:overlay val="0"/>
    </c:title>
    <c:autoTitleDeleted val="0"/>
    <c:plotArea>
      <c:layout>
        <c:manualLayout>
          <c:layoutTarget val="inner"/>
          <c:xMode val="edge"/>
          <c:yMode val="edge"/>
          <c:x val="0.11202702535772775"/>
          <c:y val="0.21677116797639201"/>
          <c:w val="0.86526655098364158"/>
          <c:h val="0.56626970266075016"/>
        </c:manualLayout>
      </c:layout>
      <c:lineChart>
        <c:grouping val="standard"/>
        <c:varyColors val="0"/>
        <c:ser>
          <c:idx val="0"/>
          <c:order val="0"/>
          <c:tx>
            <c:strRef>
              <c:f>'[Лист в Z  Лифшиц Е.А ОТЧЕТЫ УМД Отчет 13-14 год УМД_2014.11.25_.docx]возраст'!$J$56</c:f>
              <c:strCache>
                <c:ptCount val="1"/>
                <c:pt idx="0">
                  <c:v>проф.</c:v>
                </c:pt>
              </c:strCache>
            </c:strRef>
          </c:tx>
          <c:marker>
            <c:symbol val="none"/>
          </c:marker>
          <c:cat>
            <c:multiLvlStrRef>
              <c:f>'[Лист в Z  Лифшиц Е.А ОТЧЕТЫ УМД Отчет 13-14 год УМД_2014.11.25_.docx]возраст'!$H$57:$I$86</c:f>
              <c:multiLvlStrCache>
                <c:ptCount val="30"/>
                <c:lvl>
                  <c:pt idx="0">
                    <c:v>до 30</c:v>
                  </c:pt>
                  <c:pt idx="1">
                    <c:v>30-39</c:v>
                  </c:pt>
                  <c:pt idx="2">
                    <c:v>40-49</c:v>
                  </c:pt>
                  <c:pt idx="3">
                    <c:v>50-59</c:v>
                  </c:pt>
                  <c:pt idx="4">
                    <c:v>60-69</c:v>
                  </c:pt>
                  <c:pt idx="5">
                    <c:v>от 70</c:v>
                  </c:pt>
                  <c:pt idx="8">
                    <c:v>до 30</c:v>
                  </c:pt>
                  <c:pt idx="9">
                    <c:v>30-39</c:v>
                  </c:pt>
                  <c:pt idx="10">
                    <c:v>40-49</c:v>
                  </c:pt>
                  <c:pt idx="11">
                    <c:v>50-59</c:v>
                  </c:pt>
                  <c:pt idx="12">
                    <c:v>60-69</c:v>
                  </c:pt>
                  <c:pt idx="13">
                    <c:v>от 70</c:v>
                  </c:pt>
                  <c:pt idx="16">
                    <c:v>до 30</c:v>
                  </c:pt>
                  <c:pt idx="17">
                    <c:v>30-39</c:v>
                  </c:pt>
                  <c:pt idx="18">
                    <c:v>40-49</c:v>
                  </c:pt>
                  <c:pt idx="19">
                    <c:v>50-59</c:v>
                  </c:pt>
                  <c:pt idx="20">
                    <c:v>60-69</c:v>
                  </c:pt>
                  <c:pt idx="21">
                    <c:v>от 70</c:v>
                  </c:pt>
                  <c:pt idx="24">
                    <c:v>до 30</c:v>
                  </c:pt>
                  <c:pt idx="25">
                    <c:v>30-39</c:v>
                  </c:pt>
                  <c:pt idx="26">
                    <c:v>40-49</c:v>
                  </c:pt>
                  <c:pt idx="27">
                    <c:v>50-59</c:v>
                  </c:pt>
                  <c:pt idx="28">
                    <c:v>60-69</c:v>
                  </c:pt>
                  <c:pt idx="29">
                    <c:v>от 70</c:v>
                  </c:pt>
                </c:lvl>
                <c:lvl>
                  <c:pt idx="0">
                    <c:v>Москва</c:v>
                  </c:pt>
                  <c:pt idx="8">
                    <c:v>С-Пб</c:v>
                  </c:pt>
                  <c:pt idx="16">
                    <c:v>Н.Новг.</c:v>
                  </c:pt>
                  <c:pt idx="24">
                    <c:v>Пермь</c:v>
                  </c:pt>
                </c:lvl>
              </c:multiLvlStrCache>
            </c:multiLvlStrRef>
          </c:cat>
          <c:val>
            <c:numRef>
              <c:f>'[Лист в Z  Лифшиц Е.А ОТЧЕТЫ УМД Отчет 13-14 год УМД_2014.11.25_.docx]возраст'!$J$57:$J$86</c:f>
              <c:numCache>
                <c:formatCode>0%</c:formatCode>
                <c:ptCount val="30"/>
                <c:pt idx="0">
                  <c:v>6.1425061425061424E-4</c:v>
                </c:pt>
                <c:pt idx="1">
                  <c:v>9.2137592137592136E-3</c:v>
                </c:pt>
                <c:pt idx="2">
                  <c:v>3.6240786240786242E-2</c:v>
                </c:pt>
                <c:pt idx="3">
                  <c:v>6.5110565110565108E-2</c:v>
                </c:pt>
                <c:pt idx="4">
                  <c:v>8.7837837837837843E-2</c:v>
                </c:pt>
                <c:pt idx="5">
                  <c:v>4.1769041769041768E-2</c:v>
                </c:pt>
                <c:pt idx="7">
                  <c:v>0</c:v>
                </c:pt>
                <c:pt idx="8">
                  <c:v>0</c:v>
                </c:pt>
                <c:pt idx="9">
                  <c:v>1.7621145374449341E-2</c:v>
                </c:pt>
                <c:pt idx="10">
                  <c:v>3.0837004405286344E-2</c:v>
                </c:pt>
                <c:pt idx="11">
                  <c:v>6.1674008810572688E-2</c:v>
                </c:pt>
                <c:pt idx="12">
                  <c:v>3.0837004405286344E-2</c:v>
                </c:pt>
                <c:pt idx="13">
                  <c:v>4.4052863436123352E-3</c:v>
                </c:pt>
                <c:pt idx="15">
                  <c:v>0</c:v>
                </c:pt>
                <c:pt idx="16">
                  <c:v>0</c:v>
                </c:pt>
                <c:pt idx="17">
                  <c:v>4.4247787610619468E-3</c:v>
                </c:pt>
                <c:pt idx="18">
                  <c:v>3.5398230088495575E-2</c:v>
                </c:pt>
                <c:pt idx="19">
                  <c:v>4.8672566371681415E-2</c:v>
                </c:pt>
                <c:pt idx="20">
                  <c:v>1.7699115044247787E-2</c:v>
                </c:pt>
                <c:pt idx="21">
                  <c:v>1.7699115044247787E-2</c:v>
                </c:pt>
                <c:pt idx="23">
                  <c:v>0</c:v>
                </c:pt>
                <c:pt idx="24">
                  <c:v>0</c:v>
                </c:pt>
                <c:pt idx="25">
                  <c:v>0</c:v>
                </c:pt>
                <c:pt idx="26">
                  <c:v>9.0909090909090905E-3</c:v>
                </c:pt>
                <c:pt idx="27">
                  <c:v>2.7272727272727271E-2</c:v>
                </c:pt>
                <c:pt idx="28">
                  <c:v>1.8181818181818181E-2</c:v>
                </c:pt>
                <c:pt idx="29">
                  <c:v>0</c:v>
                </c:pt>
              </c:numCache>
            </c:numRef>
          </c:val>
          <c:smooth val="0"/>
        </c:ser>
        <c:ser>
          <c:idx val="1"/>
          <c:order val="1"/>
          <c:tx>
            <c:strRef>
              <c:f>'[Лист в Z  Лифшиц Е.А ОТЧЕТЫ УМД Отчет 13-14 год УМД_2014.11.25_.docx]возраст'!$K$56</c:f>
              <c:strCache>
                <c:ptCount val="1"/>
                <c:pt idx="0">
                  <c:v>доц</c:v>
                </c:pt>
              </c:strCache>
            </c:strRef>
          </c:tx>
          <c:marker>
            <c:symbol val="none"/>
          </c:marker>
          <c:cat>
            <c:multiLvlStrRef>
              <c:f>'[Лист в Z  Лифшиц Е.А ОТЧЕТЫ УМД Отчет 13-14 год УМД_2014.11.25_.docx]возраст'!$H$57:$I$86</c:f>
              <c:multiLvlStrCache>
                <c:ptCount val="30"/>
                <c:lvl>
                  <c:pt idx="0">
                    <c:v>до 30</c:v>
                  </c:pt>
                  <c:pt idx="1">
                    <c:v>30-39</c:v>
                  </c:pt>
                  <c:pt idx="2">
                    <c:v>40-49</c:v>
                  </c:pt>
                  <c:pt idx="3">
                    <c:v>50-59</c:v>
                  </c:pt>
                  <c:pt idx="4">
                    <c:v>60-69</c:v>
                  </c:pt>
                  <c:pt idx="5">
                    <c:v>от 70</c:v>
                  </c:pt>
                  <c:pt idx="8">
                    <c:v>до 30</c:v>
                  </c:pt>
                  <c:pt idx="9">
                    <c:v>30-39</c:v>
                  </c:pt>
                  <c:pt idx="10">
                    <c:v>40-49</c:v>
                  </c:pt>
                  <c:pt idx="11">
                    <c:v>50-59</c:v>
                  </c:pt>
                  <c:pt idx="12">
                    <c:v>60-69</c:v>
                  </c:pt>
                  <c:pt idx="13">
                    <c:v>от 70</c:v>
                  </c:pt>
                  <c:pt idx="16">
                    <c:v>до 30</c:v>
                  </c:pt>
                  <c:pt idx="17">
                    <c:v>30-39</c:v>
                  </c:pt>
                  <c:pt idx="18">
                    <c:v>40-49</c:v>
                  </c:pt>
                  <c:pt idx="19">
                    <c:v>50-59</c:v>
                  </c:pt>
                  <c:pt idx="20">
                    <c:v>60-69</c:v>
                  </c:pt>
                  <c:pt idx="21">
                    <c:v>от 70</c:v>
                  </c:pt>
                  <c:pt idx="24">
                    <c:v>до 30</c:v>
                  </c:pt>
                  <c:pt idx="25">
                    <c:v>30-39</c:v>
                  </c:pt>
                  <c:pt idx="26">
                    <c:v>40-49</c:v>
                  </c:pt>
                  <c:pt idx="27">
                    <c:v>50-59</c:v>
                  </c:pt>
                  <c:pt idx="28">
                    <c:v>60-69</c:v>
                  </c:pt>
                  <c:pt idx="29">
                    <c:v>от 70</c:v>
                  </c:pt>
                </c:lvl>
                <c:lvl>
                  <c:pt idx="0">
                    <c:v>Москва</c:v>
                  </c:pt>
                  <c:pt idx="8">
                    <c:v>С-Пб</c:v>
                  </c:pt>
                  <c:pt idx="16">
                    <c:v>Н.Новг.</c:v>
                  </c:pt>
                  <c:pt idx="24">
                    <c:v>Пермь</c:v>
                  </c:pt>
                </c:lvl>
              </c:multiLvlStrCache>
            </c:multiLvlStrRef>
          </c:cat>
          <c:val>
            <c:numRef>
              <c:f>'[Лист в Z  Лифшиц Е.А ОТЧЕТЫ УМД Отчет 13-14 год УМД_2014.11.25_.docx]возраст'!$K$57:$K$86</c:f>
              <c:numCache>
                <c:formatCode>0%</c:formatCode>
                <c:ptCount val="30"/>
                <c:pt idx="0">
                  <c:v>1.7199017199017199E-2</c:v>
                </c:pt>
                <c:pt idx="1">
                  <c:v>0.12592137592137592</c:v>
                </c:pt>
                <c:pt idx="2">
                  <c:v>9.7051597051597049E-2</c:v>
                </c:pt>
                <c:pt idx="3">
                  <c:v>9.0909090909090912E-2</c:v>
                </c:pt>
                <c:pt idx="4">
                  <c:v>5.0982800982800981E-2</c:v>
                </c:pt>
                <c:pt idx="5">
                  <c:v>2.0270270270270271E-2</c:v>
                </c:pt>
                <c:pt idx="7">
                  <c:v>0</c:v>
                </c:pt>
                <c:pt idx="8">
                  <c:v>1.7621145374449341E-2</c:v>
                </c:pt>
                <c:pt idx="9">
                  <c:v>0.17180616740088106</c:v>
                </c:pt>
                <c:pt idx="10">
                  <c:v>8.8105726872246701E-2</c:v>
                </c:pt>
                <c:pt idx="11">
                  <c:v>8.8105726872246701E-2</c:v>
                </c:pt>
                <c:pt idx="12">
                  <c:v>3.0837004405286344E-2</c:v>
                </c:pt>
                <c:pt idx="13">
                  <c:v>8.8105726872246704E-3</c:v>
                </c:pt>
                <c:pt idx="15">
                  <c:v>0</c:v>
                </c:pt>
                <c:pt idx="16">
                  <c:v>2.6548672566371681E-2</c:v>
                </c:pt>
                <c:pt idx="17">
                  <c:v>0.18141592920353983</c:v>
                </c:pt>
                <c:pt idx="18">
                  <c:v>0.12389380530973451</c:v>
                </c:pt>
                <c:pt idx="19">
                  <c:v>0.10619469026548672</c:v>
                </c:pt>
                <c:pt idx="20">
                  <c:v>3.9823008849557522E-2</c:v>
                </c:pt>
                <c:pt idx="21">
                  <c:v>8.8495575221238937E-3</c:v>
                </c:pt>
                <c:pt idx="23">
                  <c:v>0</c:v>
                </c:pt>
                <c:pt idx="24">
                  <c:v>1.8181818181818181E-2</c:v>
                </c:pt>
                <c:pt idx="25">
                  <c:v>0.19090909090909092</c:v>
                </c:pt>
                <c:pt idx="26">
                  <c:v>0.15454545454545454</c:v>
                </c:pt>
                <c:pt idx="27">
                  <c:v>0.12727272727272726</c:v>
                </c:pt>
                <c:pt idx="28">
                  <c:v>8.1818181818181818E-2</c:v>
                </c:pt>
                <c:pt idx="29">
                  <c:v>0</c:v>
                </c:pt>
              </c:numCache>
            </c:numRef>
          </c:val>
          <c:smooth val="0"/>
        </c:ser>
        <c:ser>
          <c:idx val="2"/>
          <c:order val="2"/>
          <c:tx>
            <c:strRef>
              <c:f>'[Лист в Z  Лифшиц Е.А ОТЧЕТЫ УМД Отчет 13-14 год УМД_2014.11.25_.docx]возраст'!$L$56</c:f>
              <c:strCache>
                <c:ptCount val="1"/>
                <c:pt idx="0">
                  <c:v>ст.преп.</c:v>
                </c:pt>
              </c:strCache>
            </c:strRef>
          </c:tx>
          <c:marker>
            <c:symbol val="none"/>
          </c:marker>
          <c:cat>
            <c:multiLvlStrRef>
              <c:f>'[Лист в Z  Лифшиц Е.А ОТЧЕТЫ УМД Отчет 13-14 год УМД_2014.11.25_.docx]возраст'!$H$57:$I$86</c:f>
              <c:multiLvlStrCache>
                <c:ptCount val="30"/>
                <c:lvl>
                  <c:pt idx="0">
                    <c:v>до 30</c:v>
                  </c:pt>
                  <c:pt idx="1">
                    <c:v>30-39</c:v>
                  </c:pt>
                  <c:pt idx="2">
                    <c:v>40-49</c:v>
                  </c:pt>
                  <c:pt idx="3">
                    <c:v>50-59</c:v>
                  </c:pt>
                  <c:pt idx="4">
                    <c:v>60-69</c:v>
                  </c:pt>
                  <c:pt idx="5">
                    <c:v>от 70</c:v>
                  </c:pt>
                  <c:pt idx="8">
                    <c:v>до 30</c:v>
                  </c:pt>
                  <c:pt idx="9">
                    <c:v>30-39</c:v>
                  </c:pt>
                  <c:pt idx="10">
                    <c:v>40-49</c:v>
                  </c:pt>
                  <c:pt idx="11">
                    <c:v>50-59</c:v>
                  </c:pt>
                  <c:pt idx="12">
                    <c:v>60-69</c:v>
                  </c:pt>
                  <c:pt idx="13">
                    <c:v>от 70</c:v>
                  </c:pt>
                  <c:pt idx="16">
                    <c:v>до 30</c:v>
                  </c:pt>
                  <c:pt idx="17">
                    <c:v>30-39</c:v>
                  </c:pt>
                  <c:pt idx="18">
                    <c:v>40-49</c:v>
                  </c:pt>
                  <c:pt idx="19">
                    <c:v>50-59</c:v>
                  </c:pt>
                  <c:pt idx="20">
                    <c:v>60-69</c:v>
                  </c:pt>
                  <c:pt idx="21">
                    <c:v>от 70</c:v>
                  </c:pt>
                  <c:pt idx="24">
                    <c:v>до 30</c:v>
                  </c:pt>
                  <c:pt idx="25">
                    <c:v>30-39</c:v>
                  </c:pt>
                  <c:pt idx="26">
                    <c:v>40-49</c:v>
                  </c:pt>
                  <c:pt idx="27">
                    <c:v>50-59</c:v>
                  </c:pt>
                  <c:pt idx="28">
                    <c:v>60-69</c:v>
                  </c:pt>
                  <c:pt idx="29">
                    <c:v>от 70</c:v>
                  </c:pt>
                </c:lvl>
                <c:lvl>
                  <c:pt idx="0">
                    <c:v>Москва</c:v>
                  </c:pt>
                  <c:pt idx="8">
                    <c:v>С-Пб</c:v>
                  </c:pt>
                  <c:pt idx="16">
                    <c:v>Н.Новг.</c:v>
                  </c:pt>
                  <c:pt idx="24">
                    <c:v>Пермь</c:v>
                  </c:pt>
                </c:lvl>
              </c:multiLvlStrCache>
            </c:multiLvlStrRef>
          </c:cat>
          <c:val>
            <c:numRef>
              <c:f>'[Лист в Z  Лифшиц Е.А ОТЧЕТЫ УМД Отчет 13-14 год УМД_2014.11.25_.docx]возраст'!$L$57:$L$86</c:f>
              <c:numCache>
                <c:formatCode>0%</c:formatCode>
                <c:ptCount val="30"/>
                <c:pt idx="0">
                  <c:v>3.0098280098280097E-2</c:v>
                </c:pt>
                <c:pt idx="1">
                  <c:v>8.3538083538083535E-2</c:v>
                </c:pt>
                <c:pt idx="2">
                  <c:v>3.8083538083538086E-2</c:v>
                </c:pt>
                <c:pt idx="3">
                  <c:v>4.6068796068796068E-2</c:v>
                </c:pt>
                <c:pt idx="4">
                  <c:v>1.9041769041769043E-2</c:v>
                </c:pt>
                <c:pt idx="5">
                  <c:v>6.1425061425061424E-4</c:v>
                </c:pt>
                <c:pt idx="7">
                  <c:v>0</c:v>
                </c:pt>
                <c:pt idx="8">
                  <c:v>5.7268722466960353E-2</c:v>
                </c:pt>
                <c:pt idx="9">
                  <c:v>8.8105726872246701E-2</c:v>
                </c:pt>
                <c:pt idx="10">
                  <c:v>6.1674008810572688E-2</c:v>
                </c:pt>
                <c:pt idx="11">
                  <c:v>4.405286343612335E-2</c:v>
                </c:pt>
                <c:pt idx="12">
                  <c:v>3.0837004405286344E-2</c:v>
                </c:pt>
                <c:pt idx="13">
                  <c:v>0</c:v>
                </c:pt>
                <c:pt idx="15">
                  <c:v>0</c:v>
                </c:pt>
                <c:pt idx="16">
                  <c:v>7.5221238938053103E-2</c:v>
                </c:pt>
                <c:pt idx="17">
                  <c:v>0.11946902654867257</c:v>
                </c:pt>
                <c:pt idx="18">
                  <c:v>4.4247787610619468E-2</c:v>
                </c:pt>
                <c:pt idx="19">
                  <c:v>1.7699115044247787E-2</c:v>
                </c:pt>
                <c:pt idx="20">
                  <c:v>8.8495575221238937E-3</c:v>
                </c:pt>
                <c:pt idx="21">
                  <c:v>0</c:v>
                </c:pt>
                <c:pt idx="23">
                  <c:v>0</c:v>
                </c:pt>
                <c:pt idx="24">
                  <c:v>3.6363636363636362E-2</c:v>
                </c:pt>
                <c:pt idx="25">
                  <c:v>0.12727272727272726</c:v>
                </c:pt>
                <c:pt idx="26">
                  <c:v>3.6363636363636362E-2</c:v>
                </c:pt>
                <c:pt idx="27">
                  <c:v>4.5454545454545456E-2</c:v>
                </c:pt>
                <c:pt idx="28">
                  <c:v>3.6363636363636362E-2</c:v>
                </c:pt>
                <c:pt idx="29">
                  <c:v>0</c:v>
                </c:pt>
              </c:numCache>
            </c:numRef>
          </c:val>
          <c:smooth val="0"/>
        </c:ser>
        <c:ser>
          <c:idx val="3"/>
          <c:order val="3"/>
          <c:tx>
            <c:strRef>
              <c:f>'[Лист в Z  Лифшиц Е.А ОТЧЕТЫ УМД Отчет 13-14 год УМД_2014.11.25_.docx]возраст'!$M$56</c:f>
              <c:strCache>
                <c:ptCount val="1"/>
                <c:pt idx="0">
                  <c:v>препод.асс.</c:v>
                </c:pt>
              </c:strCache>
            </c:strRef>
          </c:tx>
          <c:marker>
            <c:symbol val="none"/>
          </c:marker>
          <c:cat>
            <c:multiLvlStrRef>
              <c:f>'[Лист в Z  Лифшиц Е.А ОТЧЕТЫ УМД Отчет 13-14 год УМД_2014.11.25_.docx]возраст'!$H$57:$I$86</c:f>
              <c:multiLvlStrCache>
                <c:ptCount val="30"/>
                <c:lvl>
                  <c:pt idx="0">
                    <c:v>до 30</c:v>
                  </c:pt>
                  <c:pt idx="1">
                    <c:v>30-39</c:v>
                  </c:pt>
                  <c:pt idx="2">
                    <c:v>40-49</c:v>
                  </c:pt>
                  <c:pt idx="3">
                    <c:v>50-59</c:v>
                  </c:pt>
                  <c:pt idx="4">
                    <c:v>60-69</c:v>
                  </c:pt>
                  <c:pt idx="5">
                    <c:v>от 70</c:v>
                  </c:pt>
                  <c:pt idx="8">
                    <c:v>до 30</c:v>
                  </c:pt>
                  <c:pt idx="9">
                    <c:v>30-39</c:v>
                  </c:pt>
                  <c:pt idx="10">
                    <c:v>40-49</c:v>
                  </c:pt>
                  <c:pt idx="11">
                    <c:v>50-59</c:v>
                  </c:pt>
                  <c:pt idx="12">
                    <c:v>60-69</c:v>
                  </c:pt>
                  <c:pt idx="13">
                    <c:v>от 70</c:v>
                  </c:pt>
                  <c:pt idx="16">
                    <c:v>до 30</c:v>
                  </c:pt>
                  <c:pt idx="17">
                    <c:v>30-39</c:v>
                  </c:pt>
                  <c:pt idx="18">
                    <c:v>40-49</c:v>
                  </c:pt>
                  <c:pt idx="19">
                    <c:v>50-59</c:v>
                  </c:pt>
                  <c:pt idx="20">
                    <c:v>60-69</c:v>
                  </c:pt>
                  <c:pt idx="21">
                    <c:v>от 70</c:v>
                  </c:pt>
                  <c:pt idx="24">
                    <c:v>до 30</c:v>
                  </c:pt>
                  <c:pt idx="25">
                    <c:v>30-39</c:v>
                  </c:pt>
                  <c:pt idx="26">
                    <c:v>40-49</c:v>
                  </c:pt>
                  <c:pt idx="27">
                    <c:v>50-59</c:v>
                  </c:pt>
                  <c:pt idx="28">
                    <c:v>60-69</c:v>
                  </c:pt>
                  <c:pt idx="29">
                    <c:v>от 70</c:v>
                  </c:pt>
                </c:lvl>
                <c:lvl>
                  <c:pt idx="0">
                    <c:v>Москва</c:v>
                  </c:pt>
                  <c:pt idx="8">
                    <c:v>С-Пб</c:v>
                  </c:pt>
                  <c:pt idx="16">
                    <c:v>Н.Новг.</c:v>
                  </c:pt>
                  <c:pt idx="24">
                    <c:v>Пермь</c:v>
                  </c:pt>
                </c:lvl>
              </c:multiLvlStrCache>
            </c:multiLvlStrRef>
          </c:cat>
          <c:val>
            <c:numRef>
              <c:f>'[Лист в Z  Лифшиц Е.А ОТЧЕТЫ УМД Отчет 13-14 год УМД_2014.11.25_.docx]возраст'!$M$57:$M$86</c:f>
              <c:numCache>
                <c:formatCode>0%</c:formatCode>
                <c:ptCount val="30"/>
                <c:pt idx="0">
                  <c:v>8.6609336609336604E-2</c:v>
                </c:pt>
                <c:pt idx="1">
                  <c:v>3.4398034398034398E-2</c:v>
                </c:pt>
                <c:pt idx="2">
                  <c:v>9.2137592137592136E-3</c:v>
                </c:pt>
                <c:pt idx="3">
                  <c:v>6.7567567567567571E-3</c:v>
                </c:pt>
                <c:pt idx="4">
                  <c:v>6.1425061425061424E-4</c:v>
                </c:pt>
                <c:pt idx="5">
                  <c:v>0</c:v>
                </c:pt>
                <c:pt idx="7">
                  <c:v>0</c:v>
                </c:pt>
                <c:pt idx="8">
                  <c:v>6.6079295154185022E-2</c:v>
                </c:pt>
                <c:pt idx="9">
                  <c:v>1.3215859030837005E-2</c:v>
                </c:pt>
                <c:pt idx="10">
                  <c:v>8.8105726872246704E-3</c:v>
                </c:pt>
                <c:pt idx="11">
                  <c:v>0</c:v>
                </c:pt>
                <c:pt idx="12">
                  <c:v>0</c:v>
                </c:pt>
                <c:pt idx="13">
                  <c:v>0</c:v>
                </c:pt>
                <c:pt idx="15">
                  <c:v>0</c:v>
                </c:pt>
                <c:pt idx="16">
                  <c:v>0.10176991150442478</c:v>
                </c:pt>
                <c:pt idx="17">
                  <c:v>2.2123893805309734E-2</c:v>
                </c:pt>
                <c:pt idx="18">
                  <c:v>8.8495575221238937E-3</c:v>
                </c:pt>
                <c:pt idx="19">
                  <c:v>0</c:v>
                </c:pt>
                <c:pt idx="20">
                  <c:v>0</c:v>
                </c:pt>
                <c:pt idx="21">
                  <c:v>0</c:v>
                </c:pt>
                <c:pt idx="23">
                  <c:v>0</c:v>
                </c:pt>
                <c:pt idx="24">
                  <c:v>0.13636363636363635</c:v>
                </c:pt>
                <c:pt idx="25">
                  <c:v>1.8181818181818181E-2</c:v>
                </c:pt>
                <c:pt idx="26">
                  <c:v>9.0909090909090905E-3</c:v>
                </c:pt>
                <c:pt idx="27">
                  <c:v>9.0909090909090905E-3</c:v>
                </c:pt>
                <c:pt idx="28">
                  <c:v>0</c:v>
                </c:pt>
                <c:pt idx="29">
                  <c:v>0</c:v>
                </c:pt>
              </c:numCache>
            </c:numRef>
          </c:val>
          <c:smooth val="0"/>
        </c:ser>
        <c:dLbls>
          <c:showLegendKey val="0"/>
          <c:showVal val="0"/>
          <c:showCatName val="0"/>
          <c:showSerName val="0"/>
          <c:showPercent val="0"/>
          <c:showBubbleSize val="0"/>
        </c:dLbls>
        <c:marker val="1"/>
        <c:smooth val="0"/>
        <c:axId val="209753600"/>
        <c:axId val="209755136"/>
      </c:lineChart>
      <c:catAx>
        <c:axId val="209753600"/>
        <c:scaling>
          <c:orientation val="minMax"/>
        </c:scaling>
        <c:delete val="0"/>
        <c:axPos val="b"/>
        <c:majorTickMark val="out"/>
        <c:minorTickMark val="none"/>
        <c:tickLblPos val="nextTo"/>
        <c:crossAx val="209755136"/>
        <c:crosses val="autoZero"/>
        <c:auto val="1"/>
        <c:lblAlgn val="ctr"/>
        <c:lblOffset val="100"/>
        <c:noMultiLvlLbl val="0"/>
      </c:catAx>
      <c:valAx>
        <c:axId val="209755136"/>
        <c:scaling>
          <c:orientation val="minMax"/>
          <c:max val="0.22000000000000003"/>
        </c:scaling>
        <c:delete val="0"/>
        <c:axPos val="l"/>
        <c:majorGridlines>
          <c:spPr>
            <a:ln>
              <a:noFill/>
            </a:ln>
          </c:spPr>
        </c:majorGridlines>
        <c:title>
          <c:tx>
            <c:rich>
              <a:bodyPr rot="-5400000" vert="horz"/>
              <a:lstStyle/>
              <a:p>
                <a:pPr>
                  <a:defRPr/>
                </a:pPr>
                <a:r>
                  <a:rPr lang="ru-RU" sz="1000" b="0"/>
                  <a:t>Процент</a:t>
                </a:r>
                <a:r>
                  <a:rPr lang="ru-RU"/>
                  <a:t> </a:t>
                </a:r>
                <a:r>
                  <a:rPr lang="ru-RU" b="0"/>
                  <a:t>преподавателей от общего числа</a:t>
                </a:r>
              </a:p>
            </c:rich>
          </c:tx>
          <c:layout/>
          <c:overlay val="0"/>
        </c:title>
        <c:numFmt formatCode="0%" sourceLinked="1"/>
        <c:majorTickMark val="out"/>
        <c:minorTickMark val="none"/>
        <c:tickLblPos val="nextTo"/>
        <c:crossAx val="209753600"/>
        <c:crosses val="autoZero"/>
        <c:crossBetween val="between"/>
      </c:valAx>
    </c:plotArea>
    <c:legend>
      <c:legendPos val="t"/>
      <c:layout>
        <c:manualLayout>
          <c:xMode val="edge"/>
          <c:yMode val="edge"/>
          <c:x val="0.2057084988653875"/>
          <c:y val="0.22673497482506158"/>
          <c:w val="0.57421504769978671"/>
          <c:h val="5.9605789355658544E-2"/>
        </c:manualLayout>
      </c:layout>
      <c:overlay val="0"/>
    </c:legend>
    <c:plotVisOnly val="1"/>
    <c:dispBlanksAs val="gap"/>
    <c:showDLblsOverMax val="0"/>
  </c:chart>
  <c:externalData r:id="rId1">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Москва за 2 последних года: распределение штатных преподавателей по возрасту и должностям</a:t>
            </a:r>
          </a:p>
          <a:p>
            <a:pPr>
              <a:defRPr/>
            </a:pPr>
            <a:endParaRPr lang="ru-RU"/>
          </a:p>
        </c:rich>
      </c:tx>
      <c:layout/>
      <c:overlay val="0"/>
    </c:title>
    <c:autoTitleDeleted val="0"/>
    <c:plotArea>
      <c:layout>
        <c:manualLayout>
          <c:layoutTarget val="inner"/>
          <c:xMode val="edge"/>
          <c:yMode val="edge"/>
          <c:x val="8.6071741032370905E-2"/>
          <c:y val="0.23290987884829978"/>
          <c:w val="0.88337270341207397"/>
          <c:h val="0.56591029106436319"/>
        </c:manualLayout>
      </c:layout>
      <c:lineChart>
        <c:grouping val="standard"/>
        <c:varyColors val="0"/>
        <c:ser>
          <c:idx val="0"/>
          <c:order val="0"/>
          <c:tx>
            <c:strRef>
              <c:f>возраст!$C$114</c:f>
              <c:strCache>
                <c:ptCount val="1"/>
                <c:pt idx="0">
                  <c:v>проф.</c:v>
                </c:pt>
              </c:strCache>
            </c:strRef>
          </c:tx>
          <c:marker>
            <c:symbol val="none"/>
          </c:marker>
          <c:cat>
            <c:multiLvlStrRef>
              <c:f>возраст!$A$115:$B$127</c:f>
              <c:multiLvlStrCache>
                <c:ptCount val="13"/>
                <c:lvl>
                  <c:pt idx="0">
                    <c:v>до 30</c:v>
                  </c:pt>
                  <c:pt idx="1">
                    <c:v>30-39</c:v>
                  </c:pt>
                  <c:pt idx="2">
                    <c:v>40-49</c:v>
                  </c:pt>
                  <c:pt idx="3">
                    <c:v>50-59</c:v>
                  </c:pt>
                  <c:pt idx="4">
                    <c:v>60-69</c:v>
                  </c:pt>
                  <c:pt idx="5">
                    <c:v>от 70</c:v>
                  </c:pt>
                  <c:pt idx="7">
                    <c:v>до 30</c:v>
                  </c:pt>
                  <c:pt idx="8">
                    <c:v>30-39</c:v>
                  </c:pt>
                  <c:pt idx="9">
                    <c:v>40-49</c:v>
                  </c:pt>
                  <c:pt idx="10">
                    <c:v>50-59</c:v>
                  </c:pt>
                  <c:pt idx="11">
                    <c:v>60-69</c:v>
                  </c:pt>
                  <c:pt idx="12">
                    <c:v>от 70</c:v>
                  </c:pt>
                </c:lvl>
                <c:lvl>
                  <c:pt idx="0">
                    <c:v>2012/13</c:v>
                  </c:pt>
                  <c:pt idx="7">
                    <c:v>2013/14</c:v>
                  </c:pt>
                </c:lvl>
              </c:multiLvlStrCache>
            </c:multiLvlStrRef>
          </c:cat>
          <c:val>
            <c:numRef>
              <c:f>возраст!$C$115:$C$127</c:f>
              <c:numCache>
                <c:formatCode>General</c:formatCode>
                <c:ptCount val="13"/>
                <c:pt idx="0">
                  <c:v>1</c:v>
                </c:pt>
                <c:pt idx="1">
                  <c:v>13</c:v>
                </c:pt>
                <c:pt idx="2">
                  <c:v>58</c:v>
                </c:pt>
                <c:pt idx="3">
                  <c:v>111</c:v>
                </c:pt>
                <c:pt idx="4">
                  <c:v>142</c:v>
                </c:pt>
                <c:pt idx="5">
                  <c:v>69</c:v>
                </c:pt>
                <c:pt idx="7">
                  <c:v>1</c:v>
                </c:pt>
                <c:pt idx="8">
                  <c:v>15</c:v>
                </c:pt>
                <c:pt idx="9">
                  <c:v>59</c:v>
                </c:pt>
                <c:pt idx="10">
                  <c:v>106</c:v>
                </c:pt>
                <c:pt idx="11">
                  <c:v>143</c:v>
                </c:pt>
                <c:pt idx="12">
                  <c:v>68</c:v>
                </c:pt>
              </c:numCache>
            </c:numRef>
          </c:val>
          <c:smooth val="0"/>
        </c:ser>
        <c:ser>
          <c:idx val="1"/>
          <c:order val="1"/>
          <c:tx>
            <c:strRef>
              <c:f>возраст!$D$114</c:f>
              <c:strCache>
                <c:ptCount val="1"/>
                <c:pt idx="0">
                  <c:v>доц</c:v>
                </c:pt>
              </c:strCache>
            </c:strRef>
          </c:tx>
          <c:marker>
            <c:symbol val="none"/>
          </c:marker>
          <c:dLbls>
            <c:showLegendKey val="0"/>
            <c:showVal val="1"/>
            <c:showCatName val="0"/>
            <c:showSerName val="0"/>
            <c:showPercent val="0"/>
            <c:showBubbleSize val="0"/>
            <c:showLeaderLines val="0"/>
          </c:dLbls>
          <c:cat>
            <c:multiLvlStrRef>
              <c:f>возраст!$A$115:$B$127</c:f>
              <c:multiLvlStrCache>
                <c:ptCount val="13"/>
                <c:lvl>
                  <c:pt idx="0">
                    <c:v>до 30</c:v>
                  </c:pt>
                  <c:pt idx="1">
                    <c:v>30-39</c:v>
                  </c:pt>
                  <c:pt idx="2">
                    <c:v>40-49</c:v>
                  </c:pt>
                  <c:pt idx="3">
                    <c:v>50-59</c:v>
                  </c:pt>
                  <c:pt idx="4">
                    <c:v>60-69</c:v>
                  </c:pt>
                  <c:pt idx="5">
                    <c:v>от 70</c:v>
                  </c:pt>
                  <c:pt idx="7">
                    <c:v>до 30</c:v>
                  </c:pt>
                  <c:pt idx="8">
                    <c:v>30-39</c:v>
                  </c:pt>
                  <c:pt idx="9">
                    <c:v>40-49</c:v>
                  </c:pt>
                  <c:pt idx="10">
                    <c:v>50-59</c:v>
                  </c:pt>
                  <c:pt idx="11">
                    <c:v>60-69</c:v>
                  </c:pt>
                  <c:pt idx="12">
                    <c:v>от 70</c:v>
                  </c:pt>
                </c:lvl>
                <c:lvl>
                  <c:pt idx="0">
                    <c:v>2012/13</c:v>
                  </c:pt>
                  <c:pt idx="7">
                    <c:v>2013/14</c:v>
                  </c:pt>
                </c:lvl>
              </c:multiLvlStrCache>
            </c:multiLvlStrRef>
          </c:cat>
          <c:val>
            <c:numRef>
              <c:f>возраст!$D$115:$D$127</c:f>
              <c:numCache>
                <c:formatCode>General</c:formatCode>
                <c:ptCount val="13"/>
                <c:pt idx="0">
                  <c:v>28</c:v>
                </c:pt>
                <c:pt idx="1">
                  <c:v>189</c:v>
                </c:pt>
                <c:pt idx="2">
                  <c:v>161</c:v>
                </c:pt>
                <c:pt idx="3">
                  <c:v>171</c:v>
                </c:pt>
                <c:pt idx="4">
                  <c:v>97</c:v>
                </c:pt>
                <c:pt idx="5">
                  <c:v>42</c:v>
                </c:pt>
                <c:pt idx="7">
                  <c:v>28</c:v>
                </c:pt>
                <c:pt idx="8">
                  <c:v>205</c:v>
                </c:pt>
                <c:pt idx="9">
                  <c:v>158</c:v>
                </c:pt>
                <c:pt idx="10">
                  <c:v>148</c:v>
                </c:pt>
                <c:pt idx="11">
                  <c:v>83</c:v>
                </c:pt>
                <c:pt idx="12">
                  <c:v>33</c:v>
                </c:pt>
              </c:numCache>
            </c:numRef>
          </c:val>
          <c:smooth val="0"/>
        </c:ser>
        <c:ser>
          <c:idx val="2"/>
          <c:order val="2"/>
          <c:tx>
            <c:strRef>
              <c:f>возраст!$E$114</c:f>
              <c:strCache>
                <c:ptCount val="1"/>
                <c:pt idx="0">
                  <c:v>ст.преп.</c:v>
                </c:pt>
              </c:strCache>
            </c:strRef>
          </c:tx>
          <c:marker>
            <c:symbol val="none"/>
          </c:marker>
          <c:cat>
            <c:multiLvlStrRef>
              <c:f>возраст!$A$115:$B$127</c:f>
              <c:multiLvlStrCache>
                <c:ptCount val="13"/>
                <c:lvl>
                  <c:pt idx="0">
                    <c:v>до 30</c:v>
                  </c:pt>
                  <c:pt idx="1">
                    <c:v>30-39</c:v>
                  </c:pt>
                  <c:pt idx="2">
                    <c:v>40-49</c:v>
                  </c:pt>
                  <c:pt idx="3">
                    <c:v>50-59</c:v>
                  </c:pt>
                  <c:pt idx="4">
                    <c:v>60-69</c:v>
                  </c:pt>
                  <c:pt idx="5">
                    <c:v>от 70</c:v>
                  </c:pt>
                  <c:pt idx="7">
                    <c:v>до 30</c:v>
                  </c:pt>
                  <c:pt idx="8">
                    <c:v>30-39</c:v>
                  </c:pt>
                  <c:pt idx="9">
                    <c:v>40-49</c:v>
                  </c:pt>
                  <c:pt idx="10">
                    <c:v>50-59</c:v>
                  </c:pt>
                  <c:pt idx="11">
                    <c:v>60-69</c:v>
                  </c:pt>
                  <c:pt idx="12">
                    <c:v>от 70</c:v>
                  </c:pt>
                </c:lvl>
                <c:lvl>
                  <c:pt idx="0">
                    <c:v>2012/13</c:v>
                  </c:pt>
                  <c:pt idx="7">
                    <c:v>2013/14</c:v>
                  </c:pt>
                </c:lvl>
              </c:multiLvlStrCache>
            </c:multiLvlStrRef>
          </c:cat>
          <c:val>
            <c:numRef>
              <c:f>возраст!$E$115:$E$127</c:f>
              <c:numCache>
                <c:formatCode>General</c:formatCode>
                <c:ptCount val="13"/>
                <c:pt idx="0">
                  <c:v>47</c:v>
                </c:pt>
                <c:pt idx="1">
                  <c:v>122</c:v>
                </c:pt>
                <c:pt idx="2">
                  <c:v>58</c:v>
                </c:pt>
                <c:pt idx="3">
                  <c:v>74</c:v>
                </c:pt>
                <c:pt idx="4">
                  <c:v>33</c:v>
                </c:pt>
                <c:pt idx="5">
                  <c:v>3</c:v>
                </c:pt>
                <c:pt idx="7">
                  <c:v>49</c:v>
                </c:pt>
                <c:pt idx="8">
                  <c:v>136</c:v>
                </c:pt>
                <c:pt idx="9">
                  <c:v>62</c:v>
                </c:pt>
                <c:pt idx="10">
                  <c:v>75</c:v>
                </c:pt>
                <c:pt idx="11">
                  <c:v>31</c:v>
                </c:pt>
                <c:pt idx="12">
                  <c:v>1</c:v>
                </c:pt>
              </c:numCache>
            </c:numRef>
          </c:val>
          <c:smooth val="0"/>
        </c:ser>
        <c:ser>
          <c:idx val="3"/>
          <c:order val="3"/>
          <c:tx>
            <c:strRef>
              <c:f>возраст!$F$114</c:f>
              <c:strCache>
                <c:ptCount val="1"/>
                <c:pt idx="0">
                  <c:v>препод.</c:v>
                </c:pt>
              </c:strCache>
            </c:strRef>
          </c:tx>
          <c:marker>
            <c:symbol val="none"/>
          </c:marker>
          <c:cat>
            <c:multiLvlStrRef>
              <c:f>возраст!$A$115:$B$127</c:f>
              <c:multiLvlStrCache>
                <c:ptCount val="13"/>
                <c:lvl>
                  <c:pt idx="0">
                    <c:v>до 30</c:v>
                  </c:pt>
                  <c:pt idx="1">
                    <c:v>30-39</c:v>
                  </c:pt>
                  <c:pt idx="2">
                    <c:v>40-49</c:v>
                  </c:pt>
                  <c:pt idx="3">
                    <c:v>50-59</c:v>
                  </c:pt>
                  <c:pt idx="4">
                    <c:v>60-69</c:v>
                  </c:pt>
                  <c:pt idx="5">
                    <c:v>от 70</c:v>
                  </c:pt>
                  <c:pt idx="7">
                    <c:v>до 30</c:v>
                  </c:pt>
                  <c:pt idx="8">
                    <c:v>30-39</c:v>
                  </c:pt>
                  <c:pt idx="9">
                    <c:v>40-49</c:v>
                  </c:pt>
                  <c:pt idx="10">
                    <c:v>50-59</c:v>
                  </c:pt>
                  <c:pt idx="11">
                    <c:v>60-69</c:v>
                  </c:pt>
                  <c:pt idx="12">
                    <c:v>от 70</c:v>
                  </c:pt>
                </c:lvl>
                <c:lvl>
                  <c:pt idx="0">
                    <c:v>2012/13</c:v>
                  </c:pt>
                  <c:pt idx="7">
                    <c:v>2013/14</c:v>
                  </c:pt>
                </c:lvl>
              </c:multiLvlStrCache>
            </c:multiLvlStrRef>
          </c:cat>
          <c:val>
            <c:numRef>
              <c:f>возраст!$F$115:$F$127</c:f>
              <c:numCache>
                <c:formatCode>General</c:formatCode>
                <c:ptCount val="13"/>
                <c:pt idx="0">
                  <c:v>132</c:v>
                </c:pt>
                <c:pt idx="1">
                  <c:v>53</c:v>
                </c:pt>
                <c:pt idx="2">
                  <c:v>12</c:v>
                </c:pt>
                <c:pt idx="3">
                  <c:v>11</c:v>
                </c:pt>
                <c:pt idx="4">
                  <c:v>1</c:v>
                </c:pt>
                <c:pt idx="5">
                  <c:v>0</c:v>
                </c:pt>
                <c:pt idx="7">
                  <c:v>141</c:v>
                </c:pt>
                <c:pt idx="8">
                  <c:v>56</c:v>
                </c:pt>
                <c:pt idx="9">
                  <c:v>15</c:v>
                </c:pt>
                <c:pt idx="10">
                  <c:v>11</c:v>
                </c:pt>
                <c:pt idx="11">
                  <c:v>1</c:v>
                </c:pt>
                <c:pt idx="12">
                  <c:v>0</c:v>
                </c:pt>
              </c:numCache>
            </c:numRef>
          </c:val>
          <c:smooth val="0"/>
        </c:ser>
        <c:dLbls>
          <c:showLegendKey val="0"/>
          <c:showVal val="0"/>
          <c:showCatName val="0"/>
          <c:showSerName val="0"/>
          <c:showPercent val="0"/>
          <c:showBubbleSize val="0"/>
        </c:dLbls>
        <c:marker val="1"/>
        <c:smooth val="0"/>
        <c:axId val="210211584"/>
        <c:axId val="210213120"/>
      </c:lineChart>
      <c:catAx>
        <c:axId val="210211584"/>
        <c:scaling>
          <c:orientation val="minMax"/>
        </c:scaling>
        <c:delete val="0"/>
        <c:axPos val="b"/>
        <c:majorTickMark val="out"/>
        <c:minorTickMark val="none"/>
        <c:tickLblPos val="nextTo"/>
        <c:txPr>
          <a:bodyPr rot="-5400000" vert="horz"/>
          <a:lstStyle/>
          <a:p>
            <a:pPr>
              <a:defRPr/>
            </a:pPr>
            <a:endParaRPr lang="ru-RU"/>
          </a:p>
        </c:txPr>
        <c:crossAx val="210213120"/>
        <c:crosses val="autoZero"/>
        <c:auto val="1"/>
        <c:lblAlgn val="ctr"/>
        <c:lblOffset val="100"/>
        <c:noMultiLvlLbl val="0"/>
      </c:catAx>
      <c:valAx>
        <c:axId val="210213120"/>
        <c:scaling>
          <c:orientation val="minMax"/>
        </c:scaling>
        <c:delete val="0"/>
        <c:axPos val="l"/>
        <c:majorGridlines>
          <c:spPr>
            <a:ln>
              <a:noFill/>
            </a:ln>
          </c:spPr>
        </c:majorGridlines>
        <c:title>
          <c:tx>
            <c:rich>
              <a:bodyPr rot="0" vert="horz"/>
              <a:lstStyle/>
              <a:p>
                <a:pPr>
                  <a:defRPr b="0"/>
                </a:pPr>
                <a:r>
                  <a:rPr lang="ru-RU" b="0"/>
                  <a:t>количество человек</a:t>
                </a:r>
              </a:p>
            </c:rich>
          </c:tx>
          <c:layout>
            <c:manualLayout>
              <c:xMode val="edge"/>
              <c:yMode val="edge"/>
              <c:x val="9.2631558473477899E-2"/>
              <c:y val="0.230993221083967"/>
            </c:manualLayout>
          </c:layout>
          <c:overlay val="0"/>
        </c:title>
        <c:numFmt formatCode="General" sourceLinked="1"/>
        <c:majorTickMark val="out"/>
        <c:minorTickMark val="none"/>
        <c:tickLblPos val="nextTo"/>
        <c:crossAx val="210211584"/>
        <c:crosses val="autoZero"/>
        <c:crossBetween val="between"/>
      </c:valAx>
    </c:plotArea>
    <c:legend>
      <c:legendPos val="t"/>
      <c:layout>
        <c:manualLayout>
          <c:xMode val="edge"/>
          <c:yMode val="edge"/>
          <c:x val="0.15617989947788316"/>
          <c:y val="0.19334470133908424"/>
          <c:w val="0.68911138243152203"/>
          <c:h val="7.1438636832365399E-2"/>
        </c:manualLayout>
      </c:layout>
      <c:overlay val="0"/>
    </c:legend>
    <c:plotVisOnly val="1"/>
    <c:dispBlanksAs val="gap"/>
    <c:showDLblsOverMax val="0"/>
  </c:chart>
  <c:externalData r:id="rId2">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ru-RU" sz="1800" b="1" i="0" u="none" strike="noStrike" baseline="0">
                <a:effectLst/>
              </a:rPr>
              <a:t>Москва и филиалы, сравнение за 5 лет: средний возраст штатных ППС</a:t>
            </a:r>
            <a:endParaRPr lang="ru-RU" dirty="0"/>
          </a:p>
        </c:rich>
      </c:tx>
      <c:layout/>
      <c:overlay val="0"/>
    </c:title>
    <c:autoTitleDeleted val="0"/>
    <c:plotArea>
      <c:layout>
        <c:manualLayout>
          <c:layoutTarget val="inner"/>
          <c:xMode val="edge"/>
          <c:yMode val="edge"/>
          <c:x val="8.2214566929133856E-2"/>
          <c:y val="0.32049218769283933"/>
          <c:w val="0.89570277616534122"/>
          <c:h val="0.5883079697162088"/>
        </c:manualLayout>
      </c:layout>
      <c:barChart>
        <c:barDir val="col"/>
        <c:grouping val="clustered"/>
        <c:varyColors val="0"/>
        <c:ser>
          <c:idx val="1"/>
          <c:order val="0"/>
          <c:tx>
            <c:strRef>
              <c:f>'[Лист в C  Users akorovko AppData Local Microsoft Windows Temporary Internet Files Content.Outlook ZBH8HI31 Диагр средний возраст ППС.docx]возраст'!$C$160</c:f>
              <c:strCache>
                <c:ptCount val="1"/>
                <c:pt idx="0">
                  <c:v>2009-10</c:v>
                </c:pt>
              </c:strCache>
            </c:strRef>
          </c:tx>
          <c:invertIfNegative val="0"/>
          <c:cat>
            <c:strRef>
              <c:f>'[Лист в C  Users akorovko AppData Local Microsoft Windows Temporary Internet Files Content.Outlook ZBH8HI31 Диагр средний возраст ППС.docx]возраст'!$D$159:$G$159</c:f>
              <c:strCache>
                <c:ptCount val="4"/>
                <c:pt idx="0">
                  <c:v>Москва</c:v>
                </c:pt>
                <c:pt idx="1">
                  <c:v>С-Пб</c:v>
                </c:pt>
                <c:pt idx="2">
                  <c:v>Н.Новг.</c:v>
                </c:pt>
                <c:pt idx="3">
                  <c:v>Пермь</c:v>
                </c:pt>
              </c:strCache>
            </c:strRef>
          </c:cat>
          <c:val>
            <c:numRef>
              <c:f>'[Лист в C  Users akorovko AppData Local Microsoft Windows Temporary Internet Files Content.Outlook ZBH8HI31 Диагр средний возраст ППС.docx]возраст'!$D$160:$G$160</c:f>
              <c:numCache>
                <c:formatCode>0.0</c:formatCode>
                <c:ptCount val="4"/>
                <c:pt idx="0">
                  <c:v>46.4</c:v>
                </c:pt>
                <c:pt idx="1">
                  <c:v>42.9</c:v>
                </c:pt>
                <c:pt idx="2">
                  <c:v>40</c:v>
                </c:pt>
                <c:pt idx="3">
                  <c:v>41.7</c:v>
                </c:pt>
              </c:numCache>
            </c:numRef>
          </c:val>
        </c:ser>
        <c:ser>
          <c:idx val="0"/>
          <c:order val="1"/>
          <c:tx>
            <c:strRef>
              <c:f>'[Лист в C  Users akorovko AppData Local Microsoft Windows Temporary Internet Files Content.Outlook ZBH8HI31 Диагр средний возраст ППС.docx]возраст'!$C$161</c:f>
              <c:strCache>
                <c:ptCount val="1"/>
                <c:pt idx="0">
                  <c:v>2010-11</c:v>
                </c:pt>
              </c:strCache>
            </c:strRef>
          </c:tx>
          <c:invertIfNegative val="0"/>
          <c:cat>
            <c:strRef>
              <c:f>'[Лист в C  Users akorovko AppData Local Microsoft Windows Temporary Internet Files Content.Outlook ZBH8HI31 Диагр средний возраст ППС.docx]возраст'!$D$159:$G$159</c:f>
              <c:strCache>
                <c:ptCount val="4"/>
                <c:pt idx="0">
                  <c:v>Москва</c:v>
                </c:pt>
                <c:pt idx="1">
                  <c:v>С-Пб</c:v>
                </c:pt>
                <c:pt idx="2">
                  <c:v>Н.Новг.</c:v>
                </c:pt>
                <c:pt idx="3">
                  <c:v>Пермь</c:v>
                </c:pt>
              </c:strCache>
            </c:strRef>
          </c:cat>
          <c:val>
            <c:numRef>
              <c:f>'[Лист в C  Users akorovko AppData Local Microsoft Windows Temporary Internet Files Content.Outlook ZBH8HI31 Диагр средний возраст ППС.docx]возраст'!$D$161:$G$161</c:f>
              <c:numCache>
                <c:formatCode>0.0</c:formatCode>
                <c:ptCount val="4"/>
                <c:pt idx="0">
                  <c:v>48.8</c:v>
                </c:pt>
                <c:pt idx="1">
                  <c:v>42</c:v>
                </c:pt>
                <c:pt idx="2">
                  <c:v>41</c:v>
                </c:pt>
                <c:pt idx="3">
                  <c:v>42</c:v>
                </c:pt>
              </c:numCache>
            </c:numRef>
          </c:val>
        </c:ser>
        <c:ser>
          <c:idx val="2"/>
          <c:order val="2"/>
          <c:tx>
            <c:strRef>
              <c:f>'[Лист в C  Users akorovko AppData Local Microsoft Windows Temporary Internet Files Content.Outlook ZBH8HI31 Диагр средний возраст ППС.docx]возраст'!$C$162</c:f>
              <c:strCache>
                <c:ptCount val="1"/>
                <c:pt idx="0">
                  <c:v>2011-12</c:v>
                </c:pt>
              </c:strCache>
            </c:strRef>
          </c:tx>
          <c:invertIfNegative val="0"/>
          <c:cat>
            <c:strRef>
              <c:f>'[Лист в C  Users akorovko AppData Local Microsoft Windows Temporary Internet Files Content.Outlook ZBH8HI31 Диагр средний возраст ППС.docx]возраст'!$D$159:$G$159</c:f>
              <c:strCache>
                <c:ptCount val="4"/>
                <c:pt idx="0">
                  <c:v>Москва</c:v>
                </c:pt>
                <c:pt idx="1">
                  <c:v>С-Пб</c:v>
                </c:pt>
                <c:pt idx="2">
                  <c:v>Н.Новг.</c:v>
                </c:pt>
                <c:pt idx="3">
                  <c:v>Пермь</c:v>
                </c:pt>
              </c:strCache>
            </c:strRef>
          </c:cat>
          <c:val>
            <c:numRef>
              <c:f>'[Лист в C  Users akorovko AppData Local Microsoft Windows Temporary Internet Files Content.Outlook ZBH8HI31 Диагр средний возраст ППС.docx]возраст'!$D$162:$G$162</c:f>
              <c:numCache>
                <c:formatCode>0.0</c:formatCode>
                <c:ptCount val="4"/>
                <c:pt idx="0">
                  <c:v>45.6</c:v>
                </c:pt>
                <c:pt idx="1">
                  <c:v>42.273399014778327</c:v>
                </c:pt>
                <c:pt idx="2">
                  <c:v>41.517699115044245</c:v>
                </c:pt>
                <c:pt idx="3">
                  <c:v>41.3</c:v>
                </c:pt>
              </c:numCache>
            </c:numRef>
          </c:val>
        </c:ser>
        <c:ser>
          <c:idx val="3"/>
          <c:order val="3"/>
          <c:tx>
            <c:strRef>
              <c:f>'[Лист в C  Users akorovko AppData Local Microsoft Windows Temporary Internet Files Content.Outlook ZBH8HI31 Диагр средний возраст ППС.docx]возраст'!$C$163</c:f>
              <c:strCache>
                <c:ptCount val="1"/>
                <c:pt idx="0">
                  <c:v>2012-13</c:v>
                </c:pt>
              </c:strCache>
            </c:strRef>
          </c:tx>
          <c:invertIfNegative val="0"/>
          <c:cat>
            <c:strRef>
              <c:f>'[Лист в C  Users akorovko AppData Local Microsoft Windows Temporary Internet Files Content.Outlook ZBH8HI31 Диагр средний возраст ППС.docx]возраст'!$D$159:$G$159</c:f>
              <c:strCache>
                <c:ptCount val="4"/>
                <c:pt idx="0">
                  <c:v>Москва</c:v>
                </c:pt>
                <c:pt idx="1">
                  <c:v>С-Пб</c:v>
                </c:pt>
                <c:pt idx="2">
                  <c:v>Н.Новг.</c:v>
                </c:pt>
                <c:pt idx="3">
                  <c:v>Пермь</c:v>
                </c:pt>
              </c:strCache>
            </c:strRef>
          </c:cat>
          <c:val>
            <c:numRef>
              <c:f>'[Лист в C  Users akorovko AppData Local Microsoft Windows Temporary Internet Files Content.Outlook ZBH8HI31 Диагр средний возраст ППС.docx]возраст'!$D$163:$G$163</c:f>
              <c:numCache>
                <c:formatCode>0.0</c:formatCode>
                <c:ptCount val="4"/>
                <c:pt idx="0">
                  <c:v>48</c:v>
                </c:pt>
                <c:pt idx="1">
                  <c:v>42</c:v>
                </c:pt>
                <c:pt idx="2">
                  <c:v>42</c:v>
                </c:pt>
                <c:pt idx="3">
                  <c:v>42</c:v>
                </c:pt>
              </c:numCache>
            </c:numRef>
          </c:val>
        </c:ser>
        <c:ser>
          <c:idx val="4"/>
          <c:order val="4"/>
          <c:tx>
            <c:strRef>
              <c:f>'[Лист в C  Users akorovko AppData Local Microsoft Windows Temporary Internet Files Content.Outlook ZBH8HI31 Диагр средний возраст ППС.docx]возраст'!$C$164</c:f>
              <c:strCache>
                <c:ptCount val="1"/>
                <c:pt idx="0">
                  <c:v>2013-14</c:v>
                </c:pt>
              </c:strCache>
            </c:strRef>
          </c:tx>
          <c:invertIfNegative val="0"/>
          <c:cat>
            <c:strRef>
              <c:f>'[Лист в C  Users akorovko AppData Local Microsoft Windows Temporary Internet Files Content.Outlook ZBH8HI31 Диагр средний возраст ППС.docx]возраст'!$D$159:$G$159</c:f>
              <c:strCache>
                <c:ptCount val="4"/>
                <c:pt idx="0">
                  <c:v>Москва</c:v>
                </c:pt>
                <c:pt idx="1">
                  <c:v>С-Пб</c:v>
                </c:pt>
                <c:pt idx="2">
                  <c:v>Н.Новг.</c:v>
                </c:pt>
                <c:pt idx="3">
                  <c:v>Пермь</c:v>
                </c:pt>
              </c:strCache>
            </c:strRef>
          </c:cat>
          <c:val>
            <c:numRef>
              <c:f>'[Лист в C  Users akorovko AppData Local Microsoft Windows Temporary Internet Files Content.Outlook ZBH8HI31 Диагр средний возраст ППС.docx]возраст'!$D$164:$G$164</c:f>
              <c:numCache>
                <c:formatCode>0.0</c:formatCode>
                <c:ptCount val="4"/>
                <c:pt idx="0">
                  <c:v>47</c:v>
                </c:pt>
                <c:pt idx="1">
                  <c:v>43</c:v>
                </c:pt>
                <c:pt idx="2">
                  <c:v>41</c:v>
                </c:pt>
                <c:pt idx="3">
                  <c:v>41</c:v>
                </c:pt>
              </c:numCache>
            </c:numRef>
          </c:val>
        </c:ser>
        <c:ser>
          <c:idx val="5"/>
          <c:order val="5"/>
          <c:tx>
            <c:strRef>
              <c:f>'[Лист в C  Users akorovko AppData Local Microsoft Windows Temporary Internet Files Content.Outlook ZBH8HI31 Диагр средний возраст ППС.docx]возраст'!$C$165</c:f>
              <c:strCache>
                <c:ptCount val="1"/>
                <c:pt idx="0">
                  <c:v>на 25.11.14.</c:v>
                </c:pt>
              </c:strCache>
            </c:strRef>
          </c:tx>
          <c:invertIfNegative val="0"/>
          <c:dLbls>
            <c:txPr>
              <a:bodyPr/>
              <a:lstStyle/>
              <a:p>
                <a:pPr>
                  <a:defRPr sz="1600">
                    <a:solidFill>
                      <a:srgbClr val="FF0000"/>
                    </a:solidFill>
                  </a:defRPr>
                </a:pPr>
                <a:endParaRPr lang="ru-RU"/>
              </a:p>
            </c:txPr>
            <c:showLegendKey val="0"/>
            <c:showVal val="1"/>
            <c:showCatName val="0"/>
            <c:showSerName val="0"/>
            <c:showPercent val="0"/>
            <c:showBubbleSize val="0"/>
            <c:showLeaderLines val="0"/>
          </c:dLbls>
          <c:cat>
            <c:strRef>
              <c:f>'[Лист в C  Users akorovko AppData Local Microsoft Windows Temporary Internet Files Content.Outlook ZBH8HI31 Диагр средний возраст ППС.docx]возраст'!$D$159:$G$159</c:f>
              <c:strCache>
                <c:ptCount val="4"/>
                <c:pt idx="0">
                  <c:v>Москва</c:v>
                </c:pt>
                <c:pt idx="1">
                  <c:v>С-Пб</c:v>
                </c:pt>
                <c:pt idx="2">
                  <c:v>Н.Новг.</c:v>
                </c:pt>
                <c:pt idx="3">
                  <c:v>Пермь</c:v>
                </c:pt>
              </c:strCache>
            </c:strRef>
          </c:cat>
          <c:val>
            <c:numRef>
              <c:f>'[Лист в C  Users akorovko AppData Local Microsoft Windows Temporary Internet Files Content.Outlook ZBH8HI31 Диагр средний возраст ППС.docx]возраст'!$D$165:$G$165</c:f>
              <c:numCache>
                <c:formatCode>General</c:formatCode>
                <c:ptCount val="4"/>
                <c:pt idx="0">
                  <c:v>45.6</c:v>
                </c:pt>
                <c:pt idx="1">
                  <c:v>42.7</c:v>
                </c:pt>
                <c:pt idx="2">
                  <c:v>40</c:v>
                </c:pt>
                <c:pt idx="3">
                  <c:v>41.7</c:v>
                </c:pt>
              </c:numCache>
            </c:numRef>
          </c:val>
        </c:ser>
        <c:dLbls>
          <c:showLegendKey val="0"/>
          <c:showVal val="0"/>
          <c:showCatName val="0"/>
          <c:showSerName val="0"/>
          <c:showPercent val="0"/>
          <c:showBubbleSize val="0"/>
        </c:dLbls>
        <c:gapWidth val="150"/>
        <c:axId val="210264448"/>
        <c:axId val="210265984"/>
      </c:barChart>
      <c:catAx>
        <c:axId val="210264448"/>
        <c:scaling>
          <c:orientation val="minMax"/>
        </c:scaling>
        <c:delete val="0"/>
        <c:axPos val="b"/>
        <c:majorTickMark val="out"/>
        <c:minorTickMark val="none"/>
        <c:tickLblPos val="nextTo"/>
        <c:txPr>
          <a:bodyPr/>
          <a:lstStyle/>
          <a:p>
            <a:pPr>
              <a:defRPr b="1"/>
            </a:pPr>
            <a:endParaRPr lang="ru-RU"/>
          </a:p>
        </c:txPr>
        <c:crossAx val="210265984"/>
        <c:crosses val="autoZero"/>
        <c:auto val="1"/>
        <c:lblAlgn val="ctr"/>
        <c:lblOffset val="100"/>
        <c:noMultiLvlLbl val="0"/>
      </c:catAx>
      <c:valAx>
        <c:axId val="210265984"/>
        <c:scaling>
          <c:orientation val="minMax"/>
          <c:max val="50"/>
          <c:min val="0"/>
        </c:scaling>
        <c:delete val="0"/>
        <c:axPos val="l"/>
        <c:title>
          <c:tx>
            <c:rich>
              <a:bodyPr rot="-5400000" vert="horz"/>
              <a:lstStyle/>
              <a:p>
                <a:pPr>
                  <a:defRPr/>
                </a:pPr>
                <a:r>
                  <a:rPr lang="ru-RU"/>
                  <a:t>Возраст</a:t>
                </a:r>
              </a:p>
            </c:rich>
          </c:tx>
          <c:layout/>
          <c:overlay val="0"/>
        </c:title>
        <c:numFmt formatCode="0.0" sourceLinked="1"/>
        <c:majorTickMark val="out"/>
        <c:minorTickMark val="none"/>
        <c:tickLblPos val="nextTo"/>
        <c:crossAx val="210264448"/>
        <c:crosses val="autoZero"/>
        <c:crossBetween val="between"/>
      </c:valAx>
    </c:plotArea>
    <c:legend>
      <c:legendPos val="t"/>
      <c:layout>
        <c:manualLayout>
          <c:xMode val="edge"/>
          <c:yMode val="edge"/>
          <c:x val="6.1389446775649649E-2"/>
          <c:y val="0.19793262519301075"/>
          <c:w val="0.88180604160591025"/>
          <c:h val="7.4456158796198976E-2"/>
        </c:manualLayout>
      </c:layout>
      <c:overlay val="0"/>
      <c:txPr>
        <a:bodyPr/>
        <a:lstStyle/>
        <a:p>
          <a:pPr>
            <a:defRPr sz="1200"/>
          </a:pPr>
          <a:endParaRPr lang="ru-RU"/>
        </a:p>
      </c:txPr>
    </c:legend>
    <c:plotVisOnly val="1"/>
    <c:dispBlanksAs val="gap"/>
    <c:showDLblsOverMax val="0"/>
  </c:chart>
  <c:externalData r:id="rId1">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Москва и филиалы: количество студентов на 1 ставку преподавателя за последние 3 года</a:t>
            </a:r>
          </a:p>
        </c:rich>
      </c:tx>
      <c:layout>
        <c:manualLayout>
          <c:xMode val="edge"/>
          <c:yMode val="edge"/>
          <c:x val="0.11202433372957223"/>
          <c:y val="2.558265160490851E-2"/>
        </c:manualLayout>
      </c:layout>
      <c:overlay val="0"/>
    </c:title>
    <c:autoTitleDeleted val="0"/>
    <c:plotArea>
      <c:layout/>
      <c:lineChart>
        <c:grouping val="standard"/>
        <c:varyColors val="0"/>
        <c:ser>
          <c:idx val="0"/>
          <c:order val="0"/>
          <c:tx>
            <c:strRef>
              <c:f>'[Лист в C  Documents and Settings elifshits Local Settings Temporary Internet Files Content.Outlook NY7T2M8K Диаграмма 8 1 12 .docx]студ.и препод.'!$C$38</c:f>
              <c:strCache>
                <c:ptCount val="1"/>
                <c:pt idx="0">
                  <c:v>Москва</c:v>
                </c:pt>
              </c:strCache>
            </c:strRef>
          </c:tx>
          <c:marker>
            <c:symbol val="none"/>
          </c:marker>
          <c:dLbls>
            <c:dLbl>
              <c:idx val="0"/>
              <c:delete val="1"/>
            </c:dLbl>
            <c:dLbl>
              <c:idx val="1"/>
              <c:delete val="1"/>
            </c:dLbl>
            <c:dLbl>
              <c:idx val="2"/>
              <c:layout>
                <c:manualLayout>
                  <c:x val="-5.8031868094436168E-2"/>
                  <c:y val="1.9272369416418907E-2"/>
                </c:manualLayout>
              </c:layout>
              <c:showLegendKey val="0"/>
              <c:showVal val="1"/>
              <c:showCatName val="0"/>
              <c:showSerName val="0"/>
              <c:showPercent val="0"/>
              <c:showBubbleSize val="0"/>
            </c:dLbl>
            <c:dLbl>
              <c:idx val="3"/>
              <c:layout>
                <c:manualLayout>
                  <c:x val="-1.5826873116664312E-2"/>
                  <c:y val="8.8330672755117851E-17"/>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 в C  Documents and Settings elifshits Local Settings Temporary Internet Files Content.Outlook NY7T2M8K Диаграмма 8 1 12 .docx]студ.и препод.'!$D$37:$G$37</c:f>
              <c:strCache>
                <c:ptCount val="4"/>
                <c:pt idx="0">
                  <c:v>2011-12</c:v>
                </c:pt>
                <c:pt idx="1">
                  <c:v>2012-13</c:v>
                </c:pt>
                <c:pt idx="2">
                  <c:v>2013-14</c:v>
                </c:pt>
                <c:pt idx="3">
                  <c:v>на 1.10.14</c:v>
                </c:pt>
              </c:strCache>
            </c:strRef>
          </c:cat>
          <c:val>
            <c:numRef>
              <c:f>'[Лист в C  Documents and Settings elifshits Local Settings Temporary Internet Files Content.Outlook NY7T2M8K Диаграмма 8 1 12 .docx]студ.и препод.'!$D$38:$G$38</c:f>
              <c:numCache>
                <c:formatCode>0.00</c:formatCode>
                <c:ptCount val="4"/>
                <c:pt idx="0">
                  <c:v>7.8373037974683548</c:v>
                </c:pt>
                <c:pt idx="1">
                  <c:v>7.3614353612167296</c:v>
                </c:pt>
                <c:pt idx="2">
                  <c:v>7.5494085778781033</c:v>
                </c:pt>
                <c:pt idx="3">
                  <c:v>8.1205092592592596</c:v>
                </c:pt>
              </c:numCache>
            </c:numRef>
          </c:val>
          <c:smooth val="0"/>
        </c:ser>
        <c:ser>
          <c:idx val="1"/>
          <c:order val="1"/>
          <c:tx>
            <c:strRef>
              <c:f>'[Лист в C  Documents and Settings elifshits Local Settings Temporary Internet Files Content.Outlook NY7T2M8K Диаграмма 8 1 12 .docx]студ.и препод.'!$C$39</c:f>
              <c:strCache>
                <c:ptCount val="1"/>
                <c:pt idx="0">
                  <c:v>С-Пб</c:v>
                </c:pt>
              </c:strCache>
            </c:strRef>
          </c:tx>
          <c:spPr>
            <a:ln>
              <a:solidFill>
                <a:schemeClr val="accent5"/>
              </a:solidFill>
            </a:ln>
          </c:spPr>
          <c:marker>
            <c:symbol val="none"/>
          </c:marker>
          <c:dLbls>
            <c:dLbl>
              <c:idx val="0"/>
              <c:delete val="1"/>
            </c:dLbl>
            <c:dLbl>
              <c:idx val="1"/>
              <c:delete val="1"/>
            </c:dLbl>
            <c:dLbl>
              <c:idx val="2"/>
              <c:layout>
                <c:manualLayout>
                  <c:x val="-4.2187755732775917E-2"/>
                  <c:y val="-3.8419923684452129E-2"/>
                </c:manualLayout>
              </c:layout>
              <c:showLegendKey val="0"/>
              <c:showVal val="1"/>
              <c:showCatName val="0"/>
              <c:showSerName val="0"/>
              <c:showPercent val="0"/>
              <c:showBubbleSize val="0"/>
            </c:dLbl>
            <c:dLbl>
              <c:idx val="3"/>
              <c:layout>
                <c:manualLayout>
                  <c:x val="-4.2204994977771665E-2"/>
                  <c:y val="-4.336283118694274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 в C  Documents and Settings elifshits Local Settings Temporary Internet Files Content.Outlook NY7T2M8K Диаграмма 8 1 12 .docx]студ.и препод.'!$D$37:$G$37</c:f>
              <c:strCache>
                <c:ptCount val="4"/>
                <c:pt idx="0">
                  <c:v>2011-12</c:v>
                </c:pt>
                <c:pt idx="1">
                  <c:v>2012-13</c:v>
                </c:pt>
                <c:pt idx="2">
                  <c:v>2013-14</c:v>
                </c:pt>
                <c:pt idx="3">
                  <c:v>на 1.10.14</c:v>
                </c:pt>
              </c:strCache>
            </c:strRef>
          </c:cat>
          <c:val>
            <c:numRef>
              <c:f>'[Лист в C  Documents and Settings elifshits Local Settings Temporary Internet Files Content.Outlook NY7T2M8K Диаграмма 8 1 12 .docx]студ.и препод.'!$D$39:$G$39</c:f>
              <c:numCache>
                <c:formatCode>0.00</c:formatCode>
                <c:ptCount val="4"/>
                <c:pt idx="0">
                  <c:v>7.3956201550387597</c:v>
                </c:pt>
                <c:pt idx="1">
                  <c:v>8.2725203252032511</c:v>
                </c:pt>
                <c:pt idx="2">
                  <c:v>8.7712323943661978</c:v>
                </c:pt>
                <c:pt idx="3">
                  <c:v>8.2001165161666183</c:v>
                </c:pt>
              </c:numCache>
            </c:numRef>
          </c:val>
          <c:smooth val="0"/>
        </c:ser>
        <c:ser>
          <c:idx val="2"/>
          <c:order val="2"/>
          <c:tx>
            <c:strRef>
              <c:f>'[Лист в C  Documents and Settings elifshits Local Settings Temporary Internet Files Content.Outlook NY7T2M8K Диаграмма 8 1 12 .docx]студ.и препод.'!$C$40</c:f>
              <c:strCache>
                <c:ptCount val="1"/>
                <c:pt idx="0">
                  <c:v>Н.Новг.</c:v>
                </c:pt>
              </c:strCache>
            </c:strRef>
          </c:tx>
          <c:marker>
            <c:symbol val="none"/>
          </c:marker>
          <c:dLbls>
            <c:dLbl>
              <c:idx val="0"/>
              <c:delete val="1"/>
            </c:dLbl>
            <c:dLbl>
              <c:idx val="1"/>
              <c:delete val="1"/>
            </c:dLbl>
            <c:dLbl>
              <c:idx val="2"/>
              <c:layout>
                <c:manualLayout>
                  <c:x val="-2.637812186110735E-2"/>
                  <c:y val="5.2999015895152241E-2"/>
                </c:manualLayout>
              </c:layout>
              <c:showLegendKey val="0"/>
              <c:showVal val="1"/>
              <c:showCatName val="0"/>
              <c:showSerName val="0"/>
              <c:showPercent val="0"/>
              <c:showBubbleSize val="0"/>
            </c:dLbl>
            <c:dLbl>
              <c:idx val="3"/>
              <c:delete val="1"/>
            </c:dLbl>
            <c:showLegendKey val="0"/>
            <c:showVal val="1"/>
            <c:showCatName val="0"/>
            <c:showSerName val="0"/>
            <c:showPercent val="0"/>
            <c:showBubbleSize val="0"/>
            <c:showLeaderLines val="0"/>
          </c:dLbls>
          <c:cat>
            <c:strRef>
              <c:f>'[Лист в C  Documents and Settings elifshits Local Settings Temporary Internet Files Content.Outlook NY7T2M8K Диаграмма 8 1 12 .docx]студ.и препод.'!$D$37:$G$37</c:f>
              <c:strCache>
                <c:ptCount val="4"/>
                <c:pt idx="0">
                  <c:v>2011-12</c:v>
                </c:pt>
                <c:pt idx="1">
                  <c:v>2012-13</c:v>
                </c:pt>
                <c:pt idx="2">
                  <c:v>2013-14</c:v>
                </c:pt>
                <c:pt idx="3">
                  <c:v>на 1.10.14</c:v>
                </c:pt>
              </c:strCache>
            </c:strRef>
          </c:cat>
          <c:val>
            <c:numRef>
              <c:f>'[Лист в C  Documents and Settings elifshits Local Settings Temporary Internet Files Content.Outlook NY7T2M8K Диаграмма 8 1 12 .docx]студ.и препод.'!$D$40:$G$40</c:f>
              <c:numCache>
                <c:formatCode>0.00</c:formatCode>
                <c:ptCount val="4"/>
                <c:pt idx="0">
                  <c:v>8.3540860215053758</c:v>
                </c:pt>
                <c:pt idx="1">
                  <c:v>9.2171084337349392</c:v>
                </c:pt>
                <c:pt idx="2">
                  <c:v>7.4912439418416801</c:v>
                </c:pt>
                <c:pt idx="3">
                  <c:v>8.2000907612600678</c:v>
                </c:pt>
              </c:numCache>
            </c:numRef>
          </c:val>
          <c:smooth val="0"/>
        </c:ser>
        <c:ser>
          <c:idx val="3"/>
          <c:order val="3"/>
          <c:tx>
            <c:strRef>
              <c:f>'[Лист в C  Documents and Settings elifshits Local Settings Temporary Internet Files Content.Outlook NY7T2M8K Диаграмма 8 1 12 .docx]студ.и препод.'!$C$41</c:f>
              <c:strCache>
                <c:ptCount val="1"/>
                <c:pt idx="0">
                  <c:v>Пермь</c:v>
                </c:pt>
              </c:strCache>
            </c:strRef>
          </c:tx>
          <c:marker>
            <c:symbol val="none"/>
          </c:marker>
          <c:dLbls>
            <c:dLbl>
              <c:idx val="0"/>
              <c:delete val="1"/>
            </c:dLbl>
            <c:dLbl>
              <c:idx val="1"/>
              <c:delete val="1"/>
            </c:dLbl>
            <c:dLbl>
              <c:idx val="2"/>
              <c:layout>
                <c:manualLayout>
                  <c:x val="-3.9567182791661021E-2"/>
                  <c:y val="-2.8908554124628495E-2"/>
                </c:manualLayout>
              </c:layout>
              <c:showLegendKey val="0"/>
              <c:showVal val="1"/>
              <c:showCatName val="0"/>
              <c:showSerName val="0"/>
              <c:showPercent val="0"/>
              <c:showBubbleSize val="0"/>
            </c:dLbl>
            <c:dLbl>
              <c:idx val="3"/>
              <c:layout>
                <c:manualLayout>
                  <c:x val="-4.2204994977771665E-2"/>
                  <c:y val="2.409046177052383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 в C  Documents and Settings elifshits Local Settings Temporary Internet Files Content.Outlook NY7T2M8K Диаграмма 8 1 12 .docx]студ.и препод.'!$D$37:$G$37</c:f>
              <c:strCache>
                <c:ptCount val="4"/>
                <c:pt idx="0">
                  <c:v>2011-12</c:v>
                </c:pt>
                <c:pt idx="1">
                  <c:v>2012-13</c:v>
                </c:pt>
                <c:pt idx="2">
                  <c:v>2013-14</c:v>
                </c:pt>
                <c:pt idx="3">
                  <c:v>на 1.10.14</c:v>
                </c:pt>
              </c:strCache>
            </c:strRef>
          </c:cat>
          <c:val>
            <c:numRef>
              <c:f>'[Лист в C  Documents and Settings elifshits Local Settings Temporary Internet Files Content.Outlook NY7T2M8K Диаграмма 8 1 12 .docx]студ.и препод.'!$D$41:$G$41</c:f>
              <c:numCache>
                <c:formatCode>0.00</c:formatCode>
                <c:ptCount val="4"/>
                <c:pt idx="0">
                  <c:v>9.3451851851851853</c:v>
                </c:pt>
                <c:pt idx="1">
                  <c:v>9.4713235294117641</c:v>
                </c:pt>
                <c:pt idx="2">
                  <c:v>8.1766467065868262</c:v>
                </c:pt>
                <c:pt idx="3">
                  <c:v>7.9005847953216373</c:v>
                </c:pt>
              </c:numCache>
            </c:numRef>
          </c:val>
          <c:smooth val="0"/>
        </c:ser>
        <c:ser>
          <c:idx val="4"/>
          <c:order val="4"/>
          <c:tx>
            <c:strRef>
              <c:f>'[Лист в C  Documents and Settings elifshits Local Settings Temporary Internet Files Content.Outlook NY7T2M8K Диаграмма 8 1 12 .docx]студ.и препод.'!$C$42</c:f>
              <c:strCache>
                <c:ptCount val="1"/>
                <c:pt idx="0">
                  <c:v>Всего по НИУ ВШЭ</c:v>
                </c:pt>
              </c:strCache>
            </c:strRef>
          </c:tx>
          <c:spPr>
            <a:ln w="44450" cmpd="sng">
              <a:solidFill>
                <a:srgbClr val="FF0000"/>
              </a:solidFill>
              <a:prstDash val="solid"/>
            </a:ln>
          </c:spPr>
          <c:marker>
            <c:symbol val="none"/>
          </c:marker>
          <c:dLbls>
            <c:dLbl>
              <c:idx val="0"/>
              <c:delete val="1"/>
            </c:dLbl>
            <c:dLbl>
              <c:idx val="1"/>
              <c:delete val="1"/>
            </c:dLbl>
            <c:dLbl>
              <c:idx val="2"/>
              <c:layout>
                <c:manualLayout>
                  <c:x val="-4.2204994977771762E-2"/>
                  <c:y val="-2.4090461770523656E-2"/>
                </c:manualLayout>
              </c:layout>
              <c:showLegendKey val="0"/>
              <c:showVal val="1"/>
              <c:showCatName val="0"/>
              <c:showSerName val="0"/>
              <c:showPercent val="0"/>
              <c:showBubbleSize val="0"/>
            </c:dLbl>
            <c:dLbl>
              <c:idx val="3"/>
              <c:delete val="1"/>
            </c:dLbl>
            <c:showLegendKey val="0"/>
            <c:showVal val="1"/>
            <c:showCatName val="0"/>
            <c:showSerName val="0"/>
            <c:showPercent val="0"/>
            <c:showBubbleSize val="0"/>
            <c:showLeaderLines val="0"/>
          </c:dLbls>
          <c:cat>
            <c:strRef>
              <c:f>'[Лист в C  Documents and Settings elifshits Local Settings Temporary Internet Files Content.Outlook NY7T2M8K Диаграмма 8 1 12 .docx]студ.и препод.'!$D$37:$G$37</c:f>
              <c:strCache>
                <c:ptCount val="4"/>
                <c:pt idx="0">
                  <c:v>2011-12</c:v>
                </c:pt>
                <c:pt idx="1">
                  <c:v>2012-13</c:v>
                </c:pt>
                <c:pt idx="2">
                  <c:v>2013-14</c:v>
                </c:pt>
                <c:pt idx="3">
                  <c:v>на 1.10.14</c:v>
                </c:pt>
              </c:strCache>
            </c:strRef>
          </c:cat>
          <c:val>
            <c:numRef>
              <c:f>'[Лист в C  Documents and Settings elifshits Local Settings Temporary Internet Files Content.Outlook NY7T2M8K Диаграмма 8 1 12 .docx]студ.и препод.'!$D$42:$G$42</c:f>
              <c:numCache>
                <c:formatCode>0.00</c:formatCode>
                <c:ptCount val="4"/>
                <c:pt idx="0">
                  <c:v>7.9411190053285976</c:v>
                </c:pt>
                <c:pt idx="1">
                  <c:v>7.7172394881170021</c:v>
                </c:pt>
                <c:pt idx="2">
                  <c:v>7.6951772811292223</c:v>
                </c:pt>
                <c:pt idx="3">
                  <c:v>8.1241726868409128</c:v>
                </c:pt>
              </c:numCache>
            </c:numRef>
          </c:val>
          <c:smooth val="0"/>
        </c:ser>
        <c:dLbls>
          <c:showLegendKey val="0"/>
          <c:showVal val="1"/>
          <c:showCatName val="0"/>
          <c:showSerName val="0"/>
          <c:showPercent val="0"/>
          <c:showBubbleSize val="0"/>
        </c:dLbls>
        <c:marker val="1"/>
        <c:smooth val="0"/>
        <c:axId val="210303616"/>
        <c:axId val="209809792"/>
      </c:lineChart>
      <c:catAx>
        <c:axId val="210303616"/>
        <c:scaling>
          <c:orientation val="minMax"/>
        </c:scaling>
        <c:delete val="0"/>
        <c:axPos val="b"/>
        <c:majorTickMark val="out"/>
        <c:minorTickMark val="none"/>
        <c:tickLblPos val="nextTo"/>
        <c:crossAx val="209809792"/>
        <c:crosses val="autoZero"/>
        <c:auto val="1"/>
        <c:lblAlgn val="ctr"/>
        <c:lblOffset val="100"/>
        <c:noMultiLvlLbl val="0"/>
      </c:catAx>
      <c:valAx>
        <c:axId val="209809792"/>
        <c:scaling>
          <c:orientation val="minMax"/>
          <c:min val="7"/>
        </c:scaling>
        <c:delete val="0"/>
        <c:axPos val="l"/>
        <c:majorGridlines/>
        <c:numFmt formatCode="0.00" sourceLinked="1"/>
        <c:majorTickMark val="out"/>
        <c:minorTickMark val="none"/>
        <c:tickLblPos val="nextTo"/>
        <c:crossAx val="210303616"/>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050"/>
            </a:pPr>
            <a:r>
              <a:rPr lang="ru-RU" sz="1050"/>
              <a:t>Москва: процент выполненной нагрузки </a:t>
            </a:r>
          </a:p>
          <a:p>
            <a:pPr>
              <a:defRPr sz="1050"/>
            </a:pPr>
            <a:r>
              <a:rPr lang="ru-RU" sz="1050"/>
              <a:t>в 2013-14 учебном году по должностям</a:t>
            </a:r>
          </a:p>
        </c:rich>
      </c:tx>
      <c:layout>
        <c:manualLayout>
          <c:xMode val="edge"/>
          <c:yMode val="edge"/>
          <c:x val="2.2020845348640305E-2"/>
          <c:y val="3.6717978580651711E-3"/>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howLegendKey val="0"/>
            <c:showVal val="1"/>
            <c:showCatName val="0"/>
            <c:showSerName val="0"/>
            <c:showPercent val="0"/>
            <c:showBubbleSize val="0"/>
            <c:showLeaderLines val="1"/>
          </c:dLbls>
          <c:cat>
            <c:strRef>
              <c:f>'[Лист в Z  Лифшиц Е.А ОТЧЕТЫ УМД Отчет 13-14 год УМД_2014.11.27.docx]нагр.план-факт'!$A$74:$A$78</c:f>
              <c:strCache>
                <c:ptCount val="5"/>
                <c:pt idx="0">
                  <c:v>Ассистенты</c:v>
                </c:pt>
                <c:pt idx="1">
                  <c:v>Преподаватели</c:v>
                </c:pt>
                <c:pt idx="2">
                  <c:v>Старшие преподаватели</c:v>
                </c:pt>
                <c:pt idx="3">
                  <c:v>Доценты</c:v>
                </c:pt>
                <c:pt idx="4">
                  <c:v>Профессора</c:v>
                </c:pt>
              </c:strCache>
            </c:strRef>
          </c:cat>
          <c:val>
            <c:numRef>
              <c:f>'[Лист в Z  Лифшиц Е.А ОТЧЕТЫ УМД Отчет 13-14 год УМД_2014.11.27.docx]нагр.план-факт'!$B$74:$B$78</c:f>
              <c:numCache>
                <c:formatCode>0.0%</c:formatCode>
                <c:ptCount val="5"/>
                <c:pt idx="0">
                  <c:v>3.3000000000000002E-2</c:v>
                </c:pt>
                <c:pt idx="1">
                  <c:v>0.16300000000000001</c:v>
                </c:pt>
                <c:pt idx="2">
                  <c:v>0.22600000000000001</c:v>
                </c:pt>
                <c:pt idx="3">
                  <c:v>0.35199999999999998</c:v>
                </c:pt>
                <c:pt idx="4">
                  <c:v>0.22600000000000001</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3164094650814948"/>
          <c:y val="5.0905315215217996E-2"/>
          <c:w val="0.25031092752445794"/>
          <c:h val="0.9036540749930374"/>
        </c:manualLayout>
      </c:layout>
      <c:overlay val="0"/>
    </c:legend>
    <c:plotVisOnly val="1"/>
    <c:dispBlanksAs val="gap"/>
    <c:showDLblsOverMax val="0"/>
  </c:chart>
  <c:externalData r:id="rId1">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sz="1100"/>
            </a:pPr>
            <a:r>
              <a:rPr lang="ru-RU" sz="1100"/>
              <a:t>Динамика количества учебных ассистентов по периодам </a:t>
            </a:r>
          </a:p>
        </c:rich>
      </c:tx>
      <c:layout>
        <c:manualLayout>
          <c:xMode val="edge"/>
          <c:yMode val="edge"/>
          <c:x val="0.14603962947632965"/>
          <c:y val="0.25167442421519814"/>
        </c:manualLayout>
      </c:layout>
      <c:overlay val="0"/>
    </c:title>
    <c:autoTitleDeleted val="0"/>
    <c:plotArea>
      <c:layout>
        <c:manualLayout>
          <c:layoutTarget val="inner"/>
          <c:xMode val="edge"/>
          <c:yMode val="edge"/>
          <c:x val="0.17809170560431292"/>
          <c:y val="4.4532488114104596E-2"/>
          <c:w val="0.79750001179355101"/>
          <c:h val="0.63045729442794318"/>
        </c:manualLayout>
      </c:layout>
      <c:barChart>
        <c:barDir val="col"/>
        <c:grouping val="clustered"/>
        <c:varyColors val="0"/>
        <c:ser>
          <c:idx val="0"/>
          <c:order val="0"/>
          <c:tx>
            <c:strRef>
              <c:f>'[Лист в Z  Лифшиц Е.А ОТЧЕТЫ УМД Отчет 13-14 год УМД_2014.11.27.docx]Картинки'!$B$3</c:f>
              <c:strCache>
                <c:ptCount val="1"/>
                <c:pt idx="0">
                  <c:v>количество УА</c:v>
                </c:pt>
              </c:strCache>
            </c:strRef>
          </c:tx>
          <c:invertIfNegative val="0"/>
          <c:cat>
            <c:strRef>
              <c:f>'[Лист в Z  Лифшиц Е.А ОТЧЕТЫ УМД Отчет 13-14 год УМД_2014.11.27.docx]Картинки'!$A$4:$A$13</c:f>
              <c:strCache>
                <c:ptCount val="10"/>
                <c:pt idx="0">
                  <c:v>3-5мод09-10</c:v>
                </c:pt>
                <c:pt idx="1">
                  <c:v>1-2мод.10-11</c:v>
                </c:pt>
                <c:pt idx="2">
                  <c:v>3-4мод.10-11</c:v>
                </c:pt>
                <c:pt idx="3">
                  <c:v>1-2мод.11-12</c:v>
                </c:pt>
                <c:pt idx="4">
                  <c:v>3-4мод.11-12</c:v>
                </c:pt>
                <c:pt idx="5">
                  <c:v>1-2мод.12-13</c:v>
                </c:pt>
                <c:pt idx="6">
                  <c:v>3-4мод.12-13</c:v>
                </c:pt>
                <c:pt idx="7">
                  <c:v>1-2мод.13-14</c:v>
                </c:pt>
                <c:pt idx="8">
                  <c:v>3-4мод.13-14</c:v>
                </c:pt>
                <c:pt idx="9">
                  <c:v>1-2мод.14-15</c:v>
                </c:pt>
              </c:strCache>
            </c:strRef>
          </c:cat>
          <c:val>
            <c:numRef>
              <c:f>'[Лист в Z  Лифшиц Е.А ОТЧЕТЫ УМД Отчет 13-14 год УМД_2014.11.27.docx]Картинки'!$B$4:$B$13</c:f>
              <c:numCache>
                <c:formatCode>General</c:formatCode>
                <c:ptCount val="10"/>
                <c:pt idx="0">
                  <c:v>54</c:v>
                </c:pt>
                <c:pt idx="1">
                  <c:v>79</c:v>
                </c:pt>
                <c:pt idx="2">
                  <c:v>124</c:v>
                </c:pt>
                <c:pt idx="3">
                  <c:v>164</c:v>
                </c:pt>
                <c:pt idx="4">
                  <c:v>220</c:v>
                </c:pt>
                <c:pt idx="5">
                  <c:v>245</c:v>
                </c:pt>
                <c:pt idx="6">
                  <c:v>322</c:v>
                </c:pt>
                <c:pt idx="7">
                  <c:v>390</c:v>
                </c:pt>
                <c:pt idx="8">
                  <c:v>623</c:v>
                </c:pt>
                <c:pt idx="9">
                  <c:v>1122</c:v>
                </c:pt>
              </c:numCache>
            </c:numRef>
          </c:val>
        </c:ser>
        <c:dLbls>
          <c:showLegendKey val="0"/>
          <c:showVal val="1"/>
          <c:showCatName val="0"/>
          <c:showSerName val="0"/>
          <c:showPercent val="0"/>
          <c:showBubbleSize val="0"/>
        </c:dLbls>
        <c:gapWidth val="150"/>
        <c:axId val="218686208"/>
        <c:axId val="218688896"/>
      </c:barChart>
      <c:catAx>
        <c:axId val="218686208"/>
        <c:scaling>
          <c:orientation val="minMax"/>
        </c:scaling>
        <c:delete val="0"/>
        <c:axPos val="b"/>
        <c:majorTickMark val="none"/>
        <c:minorTickMark val="none"/>
        <c:tickLblPos val="nextTo"/>
        <c:crossAx val="218688896"/>
        <c:crosses val="autoZero"/>
        <c:auto val="1"/>
        <c:lblAlgn val="ctr"/>
        <c:lblOffset val="100"/>
        <c:noMultiLvlLbl val="0"/>
      </c:catAx>
      <c:valAx>
        <c:axId val="218688896"/>
        <c:scaling>
          <c:orientation val="minMax"/>
        </c:scaling>
        <c:delete val="1"/>
        <c:axPos val="l"/>
        <c:title>
          <c:tx>
            <c:rich>
              <a:bodyPr rot="0" vert="horz"/>
              <a:lstStyle/>
              <a:p>
                <a:pPr>
                  <a:defRPr/>
                </a:pPr>
                <a:r>
                  <a:rPr lang="ru-RU"/>
                  <a:t>количество УА</a:t>
                </a:r>
              </a:p>
            </c:rich>
          </c:tx>
          <c:layout>
            <c:manualLayout>
              <c:xMode val="edge"/>
              <c:yMode val="edge"/>
              <c:x val="2.1551022975561985E-2"/>
              <c:y val="0.51825914787592908"/>
            </c:manualLayout>
          </c:layout>
          <c:overlay val="0"/>
        </c:title>
        <c:numFmt formatCode="General" sourceLinked="1"/>
        <c:majorTickMark val="none"/>
        <c:minorTickMark val="none"/>
        <c:tickLblPos val="nextTo"/>
        <c:crossAx val="218686208"/>
        <c:crosses val="autoZero"/>
        <c:crossBetween val="between"/>
      </c:valAx>
    </c:plotArea>
    <c:plotVisOnly val="1"/>
    <c:dispBlanksAs val="gap"/>
    <c:showDLblsOverMax val="0"/>
  </c:chart>
  <c:externalData r:id="rId1">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hart>
    <c:title>
      <c:layout/>
      <c:overlay val="0"/>
      <c:txPr>
        <a:bodyPr/>
        <a:lstStyle/>
        <a:p>
          <a:pPr>
            <a:defRPr sz="1200"/>
          </a:pPr>
          <a:endParaRPr lang="ru-RU"/>
        </a:p>
      </c:txPr>
    </c:title>
    <c:autoTitleDeleted val="0"/>
    <c:plotArea>
      <c:layout/>
      <c:barChart>
        <c:barDir val="col"/>
        <c:grouping val="clustered"/>
        <c:varyColors val="0"/>
        <c:ser>
          <c:idx val="0"/>
          <c:order val="0"/>
          <c:tx>
            <c:strRef>
              <c:f>Лист1!$G$2</c:f>
              <c:strCache>
                <c:ptCount val="1"/>
                <c:pt idx="0">
                  <c:v>Учебных ассистентов на одного ППС</c:v>
                </c:pt>
              </c:strCache>
            </c:strRef>
          </c:tx>
          <c:invertIfNegative val="0"/>
          <c:cat>
            <c:strRef>
              <c:f>Лист1!$A$3:$A$13</c:f>
              <c:strCache>
                <c:ptCount val="11"/>
                <c:pt idx="0">
                  <c:v>МИЭМ</c:v>
                </c:pt>
                <c:pt idx="1">
                  <c:v>Факультет компьютерных наук</c:v>
                </c:pt>
                <c:pt idx="2">
                  <c:v>Факультет экономических наук</c:v>
                </c:pt>
                <c:pt idx="3">
                  <c:v>Факультет менеджмента</c:v>
                </c:pt>
                <c:pt idx="4">
                  <c:v>Факультет коммуникаций, медиа и дизайна</c:v>
                </c:pt>
                <c:pt idx="5">
                  <c:v>Факультет мировой экономики, политики</c:v>
                </c:pt>
                <c:pt idx="6">
                  <c:v>Факультет гуманитарных наук</c:v>
                </c:pt>
                <c:pt idx="7">
                  <c:v>Факультет социальных наук</c:v>
                </c:pt>
                <c:pt idx="8">
                  <c:v>Факультет математики</c:v>
                </c:pt>
                <c:pt idx="9">
                  <c:v>Факультет права</c:v>
                </c:pt>
                <c:pt idx="10">
                  <c:v>ВСЕГО:</c:v>
                </c:pt>
              </c:strCache>
            </c:strRef>
          </c:cat>
          <c:val>
            <c:numRef>
              <c:f>Лист1!$G$3:$G$13</c:f>
              <c:numCache>
                <c:formatCode>0.00</c:formatCode>
                <c:ptCount val="11"/>
                <c:pt idx="0">
                  <c:v>0.49677419354838709</c:v>
                </c:pt>
                <c:pt idx="1">
                  <c:v>2.5405405405405403</c:v>
                </c:pt>
                <c:pt idx="2">
                  <c:v>0.78378378378378377</c:v>
                </c:pt>
                <c:pt idx="3">
                  <c:v>0.32558139534883723</c:v>
                </c:pt>
                <c:pt idx="4">
                  <c:v>0.37142857142857144</c:v>
                </c:pt>
                <c:pt idx="5">
                  <c:v>0.86486486486486491</c:v>
                </c:pt>
                <c:pt idx="6">
                  <c:v>1.2485549132947977</c:v>
                </c:pt>
                <c:pt idx="7">
                  <c:v>0.97837837837837838</c:v>
                </c:pt>
                <c:pt idx="8">
                  <c:v>2.2558139534883721</c:v>
                </c:pt>
                <c:pt idx="9">
                  <c:v>1.1018518518518519</c:v>
                </c:pt>
                <c:pt idx="10">
                  <c:v>0.90997566909975669</c:v>
                </c:pt>
              </c:numCache>
            </c:numRef>
          </c:val>
        </c:ser>
        <c:dLbls>
          <c:showLegendKey val="0"/>
          <c:showVal val="0"/>
          <c:showCatName val="0"/>
          <c:showSerName val="0"/>
          <c:showPercent val="0"/>
          <c:showBubbleSize val="0"/>
        </c:dLbls>
        <c:gapWidth val="75"/>
        <c:axId val="210237696"/>
        <c:axId val="210279040"/>
      </c:barChart>
      <c:catAx>
        <c:axId val="210237696"/>
        <c:scaling>
          <c:orientation val="minMax"/>
        </c:scaling>
        <c:delete val="0"/>
        <c:axPos val="b"/>
        <c:majorTickMark val="none"/>
        <c:minorTickMark val="none"/>
        <c:tickLblPos val="nextTo"/>
        <c:txPr>
          <a:bodyPr rot="-5400000" vert="horz"/>
          <a:lstStyle/>
          <a:p>
            <a:pPr>
              <a:defRPr/>
            </a:pPr>
            <a:endParaRPr lang="ru-RU"/>
          </a:p>
        </c:txPr>
        <c:crossAx val="210279040"/>
        <c:crosses val="autoZero"/>
        <c:auto val="1"/>
        <c:lblAlgn val="ctr"/>
        <c:lblOffset val="100"/>
        <c:noMultiLvlLbl val="0"/>
      </c:catAx>
      <c:valAx>
        <c:axId val="210279040"/>
        <c:scaling>
          <c:orientation val="minMax"/>
          <c:max val="2.5"/>
        </c:scaling>
        <c:delete val="0"/>
        <c:axPos val="l"/>
        <c:majorGridlines/>
        <c:numFmt formatCode="0.00" sourceLinked="1"/>
        <c:majorTickMark val="none"/>
        <c:minorTickMark val="none"/>
        <c:tickLblPos val="nextTo"/>
        <c:crossAx val="210237696"/>
        <c:crosses val="autoZero"/>
        <c:crossBetween val="between"/>
      </c:valAx>
    </c:plotArea>
    <c:plotVisOnly val="1"/>
    <c:dispBlanksAs val="gap"/>
    <c:showDLblsOverMax val="0"/>
  </c:chart>
  <c:externalData r:id="rId1">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a:t>Использование Модуля "Дисциплины</a:t>
            </a:r>
            <a:r>
              <a:rPr lang="ru-RU" sz="1100" baseline="0"/>
              <a:t> по выбору" студентами</a:t>
            </a:r>
            <a:endParaRPr lang="ru-RU" sz="1100"/>
          </a:p>
        </c:rich>
      </c:tx>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1"/>
            <c:showBubbleSize val="0"/>
            <c:showLeaderLines val="1"/>
          </c:dLbls>
          <c:cat>
            <c:strRef>
              <c:f>Лист2!$B$3:$B$5</c:f>
              <c:strCache>
                <c:ptCount val="3"/>
                <c:pt idx="0">
                  <c:v>Бакалавриат</c:v>
                </c:pt>
                <c:pt idx="1">
                  <c:v>Магистратура</c:v>
                </c:pt>
                <c:pt idx="2">
                  <c:v>Иностранные студенты</c:v>
                </c:pt>
              </c:strCache>
            </c:strRef>
          </c:cat>
          <c:val>
            <c:numRef>
              <c:f>Лист2!$C$3:$C$5</c:f>
              <c:numCache>
                <c:formatCode>General</c:formatCode>
                <c:ptCount val="3"/>
                <c:pt idx="0">
                  <c:v>2570</c:v>
                </c:pt>
                <c:pt idx="1">
                  <c:v>5538</c:v>
                </c:pt>
                <c:pt idx="2">
                  <c:v>565</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Количество поданных заявок студентами через Единое окно</a:t>
            </a:r>
          </a:p>
        </c:rich>
      </c:tx>
      <c:layout/>
      <c:overlay val="0"/>
    </c:title>
    <c:autoTitleDeleted val="0"/>
    <c:view3D>
      <c:rotX val="10"/>
      <c:rotY val="90"/>
      <c:rAngAx val="1"/>
    </c:view3D>
    <c:floor>
      <c:thickness val="0"/>
    </c:floor>
    <c:sideWall>
      <c:thickness val="0"/>
    </c:sideWall>
    <c:backWall>
      <c:thickness val="0"/>
    </c:backWall>
    <c:plotArea>
      <c:layout/>
      <c:bar3DChart>
        <c:barDir val="col"/>
        <c:grouping val="clustered"/>
        <c:varyColors val="0"/>
        <c:ser>
          <c:idx val="0"/>
          <c:order val="0"/>
          <c:tx>
            <c:strRef>
              <c:f>'Единое Окно'!$B$4</c:f>
              <c:strCache>
                <c:ptCount val="1"/>
                <c:pt idx="0">
                  <c:v>Количество подданых заявок через Единое окно</c:v>
                </c:pt>
              </c:strCache>
            </c:strRef>
          </c:tx>
          <c:invertIfNegative val="0"/>
          <c:cat>
            <c:numRef>
              <c:f>'Единое Окно'!$C$3:$N$3</c:f>
              <c:numCache>
                <c:formatCode>[$-419]mmmm\ yyyy;@</c:formatCode>
                <c:ptCount val="12"/>
                <c:pt idx="0">
                  <c:v>41530</c:v>
                </c:pt>
                <c:pt idx="1">
                  <c:v>41559</c:v>
                </c:pt>
                <c:pt idx="2">
                  <c:v>41589</c:v>
                </c:pt>
                <c:pt idx="3">
                  <c:v>41618</c:v>
                </c:pt>
                <c:pt idx="4">
                  <c:v>41648</c:v>
                </c:pt>
                <c:pt idx="5">
                  <c:v>41678</c:v>
                </c:pt>
                <c:pt idx="6">
                  <c:v>41705</c:v>
                </c:pt>
                <c:pt idx="7">
                  <c:v>41735</c:v>
                </c:pt>
                <c:pt idx="8">
                  <c:v>41764</c:v>
                </c:pt>
                <c:pt idx="9">
                  <c:v>41794</c:v>
                </c:pt>
                <c:pt idx="10">
                  <c:v>41821</c:v>
                </c:pt>
                <c:pt idx="11">
                  <c:v>41852</c:v>
                </c:pt>
              </c:numCache>
            </c:numRef>
          </c:cat>
          <c:val>
            <c:numRef>
              <c:f>'Единое Окно'!$C$4:$N$4</c:f>
              <c:numCache>
                <c:formatCode>General</c:formatCode>
                <c:ptCount val="12"/>
                <c:pt idx="0">
                  <c:v>355</c:v>
                </c:pt>
                <c:pt idx="1">
                  <c:v>202</c:v>
                </c:pt>
                <c:pt idx="2">
                  <c:v>151</c:v>
                </c:pt>
                <c:pt idx="3">
                  <c:v>150</c:v>
                </c:pt>
                <c:pt idx="4">
                  <c:v>393</c:v>
                </c:pt>
                <c:pt idx="5">
                  <c:v>313</c:v>
                </c:pt>
                <c:pt idx="6">
                  <c:v>296</c:v>
                </c:pt>
                <c:pt idx="7">
                  <c:v>318</c:v>
                </c:pt>
                <c:pt idx="8">
                  <c:v>235</c:v>
                </c:pt>
                <c:pt idx="9">
                  <c:v>405</c:v>
                </c:pt>
                <c:pt idx="10">
                  <c:v>381</c:v>
                </c:pt>
                <c:pt idx="11">
                  <c:v>274</c:v>
                </c:pt>
              </c:numCache>
            </c:numRef>
          </c:val>
        </c:ser>
        <c:dLbls>
          <c:showLegendKey val="0"/>
          <c:showVal val="0"/>
          <c:showCatName val="0"/>
          <c:showSerName val="0"/>
          <c:showPercent val="0"/>
          <c:showBubbleSize val="0"/>
        </c:dLbls>
        <c:gapWidth val="150"/>
        <c:shape val="cylinder"/>
        <c:axId val="197297664"/>
        <c:axId val="197299200"/>
        <c:axId val="0"/>
      </c:bar3DChart>
      <c:dateAx>
        <c:axId val="197297664"/>
        <c:scaling>
          <c:orientation val="minMax"/>
        </c:scaling>
        <c:delete val="0"/>
        <c:axPos val="b"/>
        <c:numFmt formatCode="[$-419]mmmm\ yyyy;@" sourceLinked="1"/>
        <c:majorTickMark val="none"/>
        <c:minorTickMark val="none"/>
        <c:tickLblPos val="nextTo"/>
        <c:crossAx val="197299200"/>
        <c:crosses val="autoZero"/>
        <c:auto val="1"/>
        <c:lblOffset val="100"/>
        <c:baseTimeUnit val="days"/>
      </c:dateAx>
      <c:valAx>
        <c:axId val="197299200"/>
        <c:scaling>
          <c:orientation val="minMax"/>
        </c:scaling>
        <c:delete val="0"/>
        <c:axPos val="l"/>
        <c:majorGridlines/>
        <c:numFmt formatCode="General" sourceLinked="1"/>
        <c:majorTickMark val="none"/>
        <c:minorTickMark val="none"/>
        <c:tickLblPos val="nextTo"/>
        <c:crossAx val="19729766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mn-lt"/>
                <a:ea typeface="+mn-ea"/>
                <a:cs typeface="+mn-cs"/>
              </a:defRPr>
            </a:pPr>
            <a:r>
              <a:rPr lang="ru-RU" sz="1400" b="0" i="0" baseline="0">
                <a:effectLst/>
              </a:rPr>
              <a:t>% преподавателей, активно использующих </a:t>
            </a:r>
            <a:r>
              <a:rPr lang="en-US" sz="1400" b="0" i="0" baseline="0">
                <a:effectLst/>
              </a:rPr>
              <a:t>LMS</a:t>
            </a:r>
            <a:r>
              <a:rPr lang="ru-RU" sz="1400" b="0" i="0" baseline="0">
                <a:effectLst/>
              </a:rPr>
              <a:t> для организации обучения</a:t>
            </a:r>
            <a:r>
              <a:rPr lang="en-US" sz="1400" b="0" i="0" baseline="0">
                <a:effectLst/>
              </a:rPr>
              <a:t> </a:t>
            </a:r>
            <a:endParaRPr lang="ru-RU" sz="1400">
              <a:effectLst/>
            </a:endParaRPr>
          </a:p>
        </c:rich>
      </c:tx>
      <c:layout/>
      <c:overlay val="0"/>
    </c:title>
    <c:autoTitleDeleted val="0"/>
    <c:plotArea>
      <c:layout/>
      <c:barChart>
        <c:barDir val="col"/>
        <c:grouping val="clustered"/>
        <c:varyColors val="0"/>
        <c:ser>
          <c:idx val="0"/>
          <c:order val="0"/>
          <c:tx>
            <c:strRef>
              <c:f>ПРЕПОДАВАТЕЛИ!$H$56</c:f>
              <c:strCache>
                <c:ptCount val="1"/>
                <c:pt idx="0">
                  <c:v>2012</c:v>
                </c:pt>
              </c:strCache>
            </c:strRef>
          </c:tx>
          <c:invertIfNegative val="0"/>
          <c:cat>
            <c:strRef>
              <c:f>ПРЕПОДАВАТЕЛИ!$I$55:$M$55</c:f>
              <c:strCache>
                <c:ptCount val="5"/>
                <c:pt idx="0">
                  <c:v>Москва</c:v>
                </c:pt>
                <c:pt idx="1">
                  <c:v>Н. Новгород</c:v>
                </c:pt>
                <c:pt idx="2">
                  <c:v>С.Петербург</c:v>
                </c:pt>
                <c:pt idx="3">
                  <c:v>Пермь</c:v>
                </c:pt>
                <c:pt idx="4">
                  <c:v>В целом по НИУ ВШЭ</c:v>
                </c:pt>
              </c:strCache>
            </c:strRef>
          </c:cat>
          <c:val>
            <c:numRef>
              <c:f>ПРЕПОДАВАТЕЛИ!$I$56:$M$56</c:f>
              <c:numCache>
                <c:formatCode>0%</c:formatCode>
                <c:ptCount val="5"/>
                <c:pt idx="0">
                  <c:v>0.25</c:v>
                </c:pt>
                <c:pt idx="1">
                  <c:v>0.37</c:v>
                </c:pt>
                <c:pt idx="2">
                  <c:v>0.15</c:v>
                </c:pt>
                <c:pt idx="3">
                  <c:v>0.55000000000000004</c:v>
                </c:pt>
                <c:pt idx="4">
                  <c:v>0.27</c:v>
                </c:pt>
              </c:numCache>
            </c:numRef>
          </c:val>
        </c:ser>
        <c:ser>
          <c:idx val="1"/>
          <c:order val="1"/>
          <c:tx>
            <c:strRef>
              <c:f>ПРЕПОДАВАТЕЛИ!$H$57</c:f>
              <c:strCache>
                <c:ptCount val="1"/>
                <c:pt idx="0">
                  <c:v>2014</c:v>
                </c:pt>
              </c:strCache>
            </c:strRef>
          </c:tx>
          <c:invertIfNegative val="0"/>
          <c:cat>
            <c:strRef>
              <c:f>ПРЕПОДАВАТЕЛИ!$I$55:$M$55</c:f>
              <c:strCache>
                <c:ptCount val="5"/>
                <c:pt idx="0">
                  <c:v>Москва</c:v>
                </c:pt>
                <c:pt idx="1">
                  <c:v>Н. Новгород</c:v>
                </c:pt>
                <c:pt idx="2">
                  <c:v>С.Петербург</c:v>
                </c:pt>
                <c:pt idx="3">
                  <c:v>Пермь</c:v>
                </c:pt>
                <c:pt idx="4">
                  <c:v>В целом по НИУ ВШЭ</c:v>
                </c:pt>
              </c:strCache>
            </c:strRef>
          </c:cat>
          <c:val>
            <c:numRef>
              <c:f>ПРЕПОДАВАТЕЛИ!$I$57:$M$57</c:f>
              <c:numCache>
                <c:formatCode>0%</c:formatCode>
                <c:ptCount val="5"/>
                <c:pt idx="0">
                  <c:v>0.28000000000000003</c:v>
                </c:pt>
                <c:pt idx="1">
                  <c:v>0.4</c:v>
                </c:pt>
                <c:pt idx="2">
                  <c:v>0.46</c:v>
                </c:pt>
                <c:pt idx="3">
                  <c:v>0.3</c:v>
                </c:pt>
                <c:pt idx="4">
                  <c:v>0.31</c:v>
                </c:pt>
              </c:numCache>
            </c:numRef>
          </c:val>
        </c:ser>
        <c:dLbls>
          <c:dLblPos val="outEnd"/>
          <c:showLegendKey val="0"/>
          <c:showVal val="1"/>
          <c:showCatName val="0"/>
          <c:showSerName val="0"/>
          <c:showPercent val="0"/>
          <c:showBubbleSize val="0"/>
        </c:dLbls>
        <c:gapWidth val="150"/>
        <c:axId val="209949824"/>
        <c:axId val="209951360"/>
      </c:barChart>
      <c:catAx>
        <c:axId val="209949824"/>
        <c:scaling>
          <c:orientation val="minMax"/>
        </c:scaling>
        <c:delete val="0"/>
        <c:axPos val="b"/>
        <c:majorTickMark val="out"/>
        <c:minorTickMark val="none"/>
        <c:tickLblPos val="nextTo"/>
        <c:crossAx val="209951360"/>
        <c:crosses val="autoZero"/>
        <c:auto val="1"/>
        <c:lblAlgn val="ctr"/>
        <c:lblOffset val="100"/>
        <c:noMultiLvlLbl val="0"/>
      </c:catAx>
      <c:valAx>
        <c:axId val="209951360"/>
        <c:scaling>
          <c:orientation val="minMax"/>
        </c:scaling>
        <c:delete val="1"/>
        <c:axPos val="l"/>
        <c:numFmt formatCode="0%" sourceLinked="1"/>
        <c:majorTickMark val="out"/>
        <c:minorTickMark val="none"/>
        <c:tickLblPos val="nextTo"/>
        <c:crossAx val="209949824"/>
        <c:crosses val="autoZero"/>
        <c:crossBetween val="between"/>
      </c:valAx>
    </c:plotArea>
    <c:legend>
      <c:legendPos val="b"/>
      <c:layout/>
      <c:overlay val="0"/>
    </c:legend>
    <c:plotVisOnly val="1"/>
    <c:dispBlanksAs val="gap"/>
    <c:showDLblsOverMax val="0"/>
  </c:chart>
  <c:spPr>
    <a:ln>
      <a:solidFill>
        <a:schemeClr val="bg1">
          <a:lumMod val="65000"/>
        </a:schemeClr>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Распределение среднего числа форм итогового контроля по модулям (магистратура) НИУ ВШЭ</a:t>
            </a:r>
            <a:r>
              <a:rPr lang="ru-RU" sz="1200" baseline="0"/>
              <a:t> (Москва и филиалы)</a:t>
            </a:r>
            <a:endParaRPr lang="ru-RU" sz="1200"/>
          </a:p>
        </c:rich>
      </c:tx>
      <c:layout/>
      <c:overlay val="0"/>
    </c:title>
    <c:autoTitleDeleted val="0"/>
    <c:plotArea>
      <c:layout/>
      <c:lineChart>
        <c:grouping val="standard"/>
        <c:varyColors val="0"/>
        <c:ser>
          <c:idx val="0"/>
          <c:order val="0"/>
          <c:tx>
            <c:strRef>
              <c:f>Лист1!$A$29</c:f>
              <c:strCache>
                <c:ptCount val="1"/>
                <c:pt idx="0">
                  <c:v>2011/2012</c:v>
                </c:pt>
              </c:strCache>
            </c:strRef>
          </c:tx>
          <c:marker>
            <c:symbol val="none"/>
          </c:marker>
          <c:cat>
            <c:multiLvlStrRef>
              <c:f>Лист1!$B$26:$Q$28</c:f>
              <c:multiLvlStrCache>
                <c:ptCount val="16"/>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lvl>
                <c:lvl>
                  <c:pt idx="0">
                    <c:v>Магистратура</c:v>
                  </c:pt>
                  <c:pt idx="4">
                    <c:v>Магистратура</c:v>
                  </c:pt>
                  <c:pt idx="8">
                    <c:v>Магистратура</c:v>
                  </c:pt>
                  <c:pt idx="12">
                    <c:v>Магистратура</c:v>
                  </c:pt>
                </c:lvl>
                <c:lvl>
                  <c:pt idx="0">
                    <c:v>Москва</c:v>
                  </c:pt>
                  <c:pt idx="4">
                    <c:v>Нижний Новгород</c:v>
                  </c:pt>
                  <c:pt idx="8">
                    <c:v>Санкт-Петербург</c:v>
                  </c:pt>
                  <c:pt idx="12">
                    <c:v>Пермь</c:v>
                  </c:pt>
                </c:lvl>
              </c:multiLvlStrCache>
            </c:multiLvlStrRef>
          </c:cat>
          <c:val>
            <c:numRef>
              <c:f>Лист1!$B$29:$Q$29</c:f>
              <c:numCache>
                <c:formatCode>General</c:formatCode>
                <c:ptCount val="16"/>
                <c:pt idx="0">
                  <c:v>1.1000000000000001</c:v>
                </c:pt>
                <c:pt idx="1">
                  <c:v>3.9</c:v>
                </c:pt>
                <c:pt idx="2">
                  <c:v>2.2000000000000002</c:v>
                </c:pt>
                <c:pt idx="3">
                  <c:v>4.5999999999999996</c:v>
                </c:pt>
                <c:pt idx="4">
                  <c:v>1.1000000000000001</c:v>
                </c:pt>
                <c:pt idx="5">
                  <c:v>3.7</c:v>
                </c:pt>
                <c:pt idx="6">
                  <c:v>2.4</c:v>
                </c:pt>
                <c:pt idx="7">
                  <c:v>3.9</c:v>
                </c:pt>
                <c:pt idx="8">
                  <c:v>0.9</c:v>
                </c:pt>
                <c:pt idx="9">
                  <c:v>3.9</c:v>
                </c:pt>
                <c:pt idx="10">
                  <c:v>2.9</c:v>
                </c:pt>
                <c:pt idx="11">
                  <c:v>4.2</c:v>
                </c:pt>
                <c:pt idx="12">
                  <c:v>0.7</c:v>
                </c:pt>
                <c:pt idx="13">
                  <c:v>3.6</c:v>
                </c:pt>
                <c:pt idx="14">
                  <c:v>2.2999999999999998</c:v>
                </c:pt>
                <c:pt idx="15">
                  <c:v>3.3</c:v>
                </c:pt>
              </c:numCache>
            </c:numRef>
          </c:val>
          <c:smooth val="0"/>
        </c:ser>
        <c:ser>
          <c:idx val="1"/>
          <c:order val="1"/>
          <c:tx>
            <c:strRef>
              <c:f>Лист1!$A$30</c:f>
              <c:strCache>
                <c:ptCount val="1"/>
                <c:pt idx="0">
                  <c:v>2012/2013</c:v>
                </c:pt>
              </c:strCache>
            </c:strRef>
          </c:tx>
          <c:marker>
            <c:symbol val="none"/>
          </c:marker>
          <c:cat>
            <c:multiLvlStrRef>
              <c:f>Лист1!$B$26:$Q$28</c:f>
              <c:multiLvlStrCache>
                <c:ptCount val="16"/>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lvl>
                <c:lvl>
                  <c:pt idx="0">
                    <c:v>Магистратура</c:v>
                  </c:pt>
                  <c:pt idx="4">
                    <c:v>Магистратура</c:v>
                  </c:pt>
                  <c:pt idx="8">
                    <c:v>Магистратура</c:v>
                  </c:pt>
                  <c:pt idx="12">
                    <c:v>Магистратура</c:v>
                  </c:pt>
                </c:lvl>
                <c:lvl>
                  <c:pt idx="0">
                    <c:v>Москва</c:v>
                  </c:pt>
                  <c:pt idx="4">
                    <c:v>Нижний Новгород</c:v>
                  </c:pt>
                  <c:pt idx="8">
                    <c:v>Санкт-Петербург</c:v>
                  </c:pt>
                  <c:pt idx="12">
                    <c:v>Пермь</c:v>
                  </c:pt>
                </c:lvl>
              </c:multiLvlStrCache>
            </c:multiLvlStrRef>
          </c:cat>
          <c:val>
            <c:numRef>
              <c:f>Лист1!$B$30:$Q$30</c:f>
              <c:numCache>
                <c:formatCode>General</c:formatCode>
                <c:ptCount val="16"/>
                <c:pt idx="0">
                  <c:v>1</c:v>
                </c:pt>
                <c:pt idx="1">
                  <c:v>3.4</c:v>
                </c:pt>
                <c:pt idx="2">
                  <c:v>2.2999999999999998</c:v>
                </c:pt>
                <c:pt idx="3">
                  <c:v>3.7</c:v>
                </c:pt>
                <c:pt idx="4">
                  <c:v>0.8</c:v>
                </c:pt>
                <c:pt idx="5">
                  <c:v>3.6</c:v>
                </c:pt>
                <c:pt idx="6">
                  <c:v>2.2000000000000002</c:v>
                </c:pt>
                <c:pt idx="7">
                  <c:v>3.4</c:v>
                </c:pt>
                <c:pt idx="8">
                  <c:v>0.9</c:v>
                </c:pt>
                <c:pt idx="9">
                  <c:v>3.6</c:v>
                </c:pt>
                <c:pt idx="10">
                  <c:v>3.6</c:v>
                </c:pt>
                <c:pt idx="11">
                  <c:v>3</c:v>
                </c:pt>
                <c:pt idx="12">
                  <c:v>0.6</c:v>
                </c:pt>
                <c:pt idx="13">
                  <c:v>2.7</c:v>
                </c:pt>
                <c:pt idx="14">
                  <c:v>1.4</c:v>
                </c:pt>
                <c:pt idx="15">
                  <c:v>3.2</c:v>
                </c:pt>
              </c:numCache>
            </c:numRef>
          </c:val>
          <c:smooth val="0"/>
        </c:ser>
        <c:ser>
          <c:idx val="2"/>
          <c:order val="2"/>
          <c:tx>
            <c:strRef>
              <c:f>Лист1!$A$31</c:f>
              <c:strCache>
                <c:ptCount val="1"/>
                <c:pt idx="0">
                  <c:v>2013/2014</c:v>
                </c:pt>
              </c:strCache>
            </c:strRef>
          </c:tx>
          <c:marker>
            <c:symbol val="none"/>
          </c:marker>
          <c:cat>
            <c:multiLvlStrRef>
              <c:f>Лист1!$B$26:$Q$28</c:f>
              <c:multiLvlStrCache>
                <c:ptCount val="16"/>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lvl>
                <c:lvl>
                  <c:pt idx="0">
                    <c:v>Магистратура</c:v>
                  </c:pt>
                  <c:pt idx="4">
                    <c:v>Магистратура</c:v>
                  </c:pt>
                  <c:pt idx="8">
                    <c:v>Магистратура</c:v>
                  </c:pt>
                  <c:pt idx="12">
                    <c:v>Магистратура</c:v>
                  </c:pt>
                </c:lvl>
                <c:lvl>
                  <c:pt idx="0">
                    <c:v>Москва</c:v>
                  </c:pt>
                  <c:pt idx="4">
                    <c:v>Нижний Новгород</c:v>
                  </c:pt>
                  <c:pt idx="8">
                    <c:v>Санкт-Петербург</c:v>
                  </c:pt>
                  <c:pt idx="12">
                    <c:v>Пермь</c:v>
                  </c:pt>
                </c:lvl>
              </c:multiLvlStrCache>
            </c:multiLvlStrRef>
          </c:cat>
          <c:val>
            <c:numRef>
              <c:f>Лист1!$B$31:$Q$31</c:f>
              <c:numCache>
                <c:formatCode>General</c:formatCode>
                <c:ptCount val="16"/>
                <c:pt idx="0">
                  <c:v>0.7</c:v>
                </c:pt>
                <c:pt idx="1">
                  <c:v>2.6</c:v>
                </c:pt>
                <c:pt idx="2">
                  <c:v>1.7</c:v>
                </c:pt>
                <c:pt idx="3">
                  <c:v>3.3</c:v>
                </c:pt>
                <c:pt idx="4">
                  <c:v>0.4</c:v>
                </c:pt>
                <c:pt idx="5">
                  <c:v>2.1</c:v>
                </c:pt>
                <c:pt idx="6">
                  <c:v>1.3</c:v>
                </c:pt>
                <c:pt idx="7">
                  <c:v>4.2</c:v>
                </c:pt>
                <c:pt idx="8">
                  <c:v>0.8</c:v>
                </c:pt>
                <c:pt idx="9">
                  <c:v>2.4</c:v>
                </c:pt>
                <c:pt idx="10">
                  <c:v>1.7</c:v>
                </c:pt>
                <c:pt idx="11">
                  <c:v>2.4</c:v>
                </c:pt>
                <c:pt idx="12">
                  <c:v>0.3</c:v>
                </c:pt>
                <c:pt idx="13">
                  <c:v>3.3</c:v>
                </c:pt>
                <c:pt idx="14">
                  <c:v>1.3</c:v>
                </c:pt>
                <c:pt idx="15">
                  <c:v>2.2999999999999998</c:v>
                </c:pt>
              </c:numCache>
            </c:numRef>
          </c:val>
          <c:smooth val="0"/>
        </c:ser>
        <c:dLbls>
          <c:showLegendKey val="0"/>
          <c:showVal val="0"/>
          <c:showCatName val="0"/>
          <c:showSerName val="0"/>
          <c:showPercent val="0"/>
          <c:showBubbleSize val="0"/>
        </c:dLbls>
        <c:marker val="1"/>
        <c:smooth val="0"/>
        <c:axId val="196069248"/>
        <c:axId val="196070784"/>
      </c:lineChart>
      <c:catAx>
        <c:axId val="196069248"/>
        <c:scaling>
          <c:orientation val="minMax"/>
        </c:scaling>
        <c:delete val="0"/>
        <c:axPos val="b"/>
        <c:majorTickMark val="none"/>
        <c:minorTickMark val="none"/>
        <c:tickLblPos val="nextTo"/>
        <c:crossAx val="196070784"/>
        <c:crosses val="autoZero"/>
        <c:auto val="1"/>
        <c:lblAlgn val="ctr"/>
        <c:lblOffset val="100"/>
        <c:noMultiLvlLbl val="0"/>
      </c:catAx>
      <c:valAx>
        <c:axId val="196070784"/>
        <c:scaling>
          <c:orientation val="minMax"/>
        </c:scaling>
        <c:delete val="0"/>
        <c:axPos val="l"/>
        <c:majorGridlines/>
        <c:title>
          <c:tx>
            <c:rich>
              <a:bodyPr/>
              <a:lstStyle/>
              <a:p>
                <a:pPr>
                  <a:defRPr/>
                </a:pPr>
                <a:r>
                  <a:rPr lang="ru-RU"/>
                  <a:t>Среднее количество форм итогового контроля</a:t>
                </a:r>
              </a:p>
            </c:rich>
          </c:tx>
          <c:layout/>
          <c:overlay val="0"/>
        </c:title>
        <c:numFmt formatCode="General" sourceLinked="1"/>
        <c:majorTickMark val="none"/>
        <c:minorTickMark val="none"/>
        <c:tickLblPos val="nextTo"/>
        <c:crossAx val="196069248"/>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b="0" i="0" u="none" strike="noStrike" baseline="0">
                <a:effectLst/>
              </a:rPr>
              <a:t>% дисциплин, поддержка преподавания которых ведется в </a:t>
            </a:r>
            <a:r>
              <a:rPr lang="en-US" sz="1400" b="0" i="0" u="none" strike="noStrike" baseline="0">
                <a:effectLst/>
              </a:rPr>
              <a:t>LMS</a:t>
            </a:r>
            <a:endParaRPr lang="ru-RU" sz="1400"/>
          </a:p>
        </c:rich>
      </c:tx>
      <c:layout/>
      <c:overlay val="0"/>
    </c:title>
    <c:autoTitleDeleted val="0"/>
    <c:plotArea>
      <c:layout/>
      <c:barChart>
        <c:barDir val="col"/>
        <c:grouping val="clustered"/>
        <c:varyColors val="0"/>
        <c:ser>
          <c:idx val="0"/>
          <c:order val="0"/>
          <c:tx>
            <c:strRef>
              <c:f>ДИСЦИПЛИНЫ!$M$1:$M$33</c:f>
              <c:strCache>
                <c:ptCount val="1"/>
                <c:pt idx="0">
                  <c:v>2012</c:v>
                </c:pt>
              </c:strCache>
            </c:strRef>
          </c:tx>
          <c:invertIfNegative val="0"/>
          <c:cat>
            <c:strRef>
              <c:f>ДИСЦИПЛИНЫ!$L$34:$L$38</c:f>
              <c:strCache>
                <c:ptCount val="5"/>
                <c:pt idx="0">
                  <c:v>Москва</c:v>
                </c:pt>
                <c:pt idx="1">
                  <c:v>Н.Новгород</c:v>
                </c:pt>
                <c:pt idx="2">
                  <c:v>С.Петербург</c:v>
                </c:pt>
                <c:pt idx="3">
                  <c:v>Пермь</c:v>
                </c:pt>
                <c:pt idx="4">
                  <c:v>В целом по НИУ ВШЭ</c:v>
                </c:pt>
              </c:strCache>
            </c:strRef>
          </c:cat>
          <c:val>
            <c:numRef>
              <c:f>ДИСЦИПЛИНЫ!$M$34:$M$38</c:f>
              <c:numCache>
                <c:formatCode>0%</c:formatCode>
                <c:ptCount val="5"/>
                <c:pt idx="0">
                  <c:v>6.6000000000000003E-2</c:v>
                </c:pt>
                <c:pt idx="1">
                  <c:v>0.03</c:v>
                </c:pt>
                <c:pt idx="2">
                  <c:v>4.7E-2</c:v>
                </c:pt>
                <c:pt idx="3">
                  <c:v>9.7000000000000003E-2</c:v>
                </c:pt>
                <c:pt idx="4">
                  <c:v>0.06</c:v>
                </c:pt>
              </c:numCache>
            </c:numRef>
          </c:val>
        </c:ser>
        <c:ser>
          <c:idx val="1"/>
          <c:order val="1"/>
          <c:tx>
            <c:strRef>
              <c:f>ДИСЦИПЛИНЫ!$N$1:$N$33</c:f>
              <c:strCache>
                <c:ptCount val="1"/>
                <c:pt idx="0">
                  <c:v>2014</c:v>
                </c:pt>
              </c:strCache>
            </c:strRef>
          </c:tx>
          <c:invertIfNegative val="0"/>
          <c:cat>
            <c:strRef>
              <c:f>ДИСЦИПЛИНЫ!$L$34:$L$38</c:f>
              <c:strCache>
                <c:ptCount val="5"/>
                <c:pt idx="0">
                  <c:v>Москва</c:v>
                </c:pt>
                <c:pt idx="1">
                  <c:v>Н.Новгород</c:v>
                </c:pt>
                <c:pt idx="2">
                  <c:v>С.Петербург</c:v>
                </c:pt>
                <c:pt idx="3">
                  <c:v>Пермь</c:v>
                </c:pt>
                <c:pt idx="4">
                  <c:v>В целом по НИУ ВШЭ</c:v>
                </c:pt>
              </c:strCache>
            </c:strRef>
          </c:cat>
          <c:val>
            <c:numRef>
              <c:f>ДИСЦИПЛИНЫ!$N$34:$N$38</c:f>
              <c:numCache>
                <c:formatCode>0%</c:formatCode>
                <c:ptCount val="5"/>
                <c:pt idx="0">
                  <c:v>8.9013115459041101E-2</c:v>
                </c:pt>
                <c:pt idx="1">
                  <c:v>6.7372134038800699E-2</c:v>
                </c:pt>
                <c:pt idx="2">
                  <c:v>0.124752475247525</c:v>
                </c:pt>
                <c:pt idx="3">
                  <c:v>0.160642570281125</c:v>
                </c:pt>
                <c:pt idx="4">
                  <c:v>9.8308219969941005E-2</c:v>
                </c:pt>
              </c:numCache>
            </c:numRef>
          </c:val>
        </c:ser>
        <c:dLbls>
          <c:dLblPos val="outEnd"/>
          <c:showLegendKey val="0"/>
          <c:showVal val="1"/>
          <c:showCatName val="0"/>
          <c:showSerName val="0"/>
          <c:showPercent val="0"/>
          <c:showBubbleSize val="0"/>
        </c:dLbls>
        <c:gapWidth val="150"/>
        <c:axId val="207454976"/>
        <c:axId val="207456512"/>
      </c:barChart>
      <c:catAx>
        <c:axId val="207454976"/>
        <c:scaling>
          <c:orientation val="minMax"/>
        </c:scaling>
        <c:delete val="0"/>
        <c:axPos val="b"/>
        <c:majorTickMark val="out"/>
        <c:minorTickMark val="none"/>
        <c:tickLblPos val="nextTo"/>
        <c:crossAx val="207456512"/>
        <c:crosses val="autoZero"/>
        <c:auto val="1"/>
        <c:lblAlgn val="ctr"/>
        <c:lblOffset val="100"/>
        <c:noMultiLvlLbl val="0"/>
      </c:catAx>
      <c:valAx>
        <c:axId val="207456512"/>
        <c:scaling>
          <c:orientation val="minMax"/>
        </c:scaling>
        <c:delete val="1"/>
        <c:axPos val="l"/>
        <c:numFmt formatCode="0%" sourceLinked="1"/>
        <c:majorTickMark val="out"/>
        <c:minorTickMark val="none"/>
        <c:tickLblPos val="nextTo"/>
        <c:crossAx val="207454976"/>
        <c:crosses val="autoZero"/>
        <c:crossBetween val="between"/>
      </c:valAx>
    </c:plotArea>
    <c:legend>
      <c:legendPos val="b"/>
      <c:layout/>
      <c:overlay val="0"/>
    </c:legend>
    <c:plotVisOnly val="1"/>
    <c:dispBlanksAs val="gap"/>
    <c:showDLblsOverMax val="0"/>
  </c:chart>
  <c:spPr>
    <a:ln>
      <a:solidFill>
        <a:schemeClr val="bg1">
          <a:lumMod val="65000"/>
        </a:schemeClr>
      </a:solidFill>
    </a:ln>
  </c:spPr>
  <c:externalData r:id="rId1">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b="0" i="0" baseline="0">
                <a:effectLst/>
              </a:rPr>
              <a:t>Доля студентов ,  активно использующих </a:t>
            </a:r>
            <a:r>
              <a:rPr lang="en-US" sz="1400" b="0" i="0" baseline="0">
                <a:effectLst/>
              </a:rPr>
              <a:t>LMS </a:t>
            </a:r>
            <a:r>
              <a:rPr lang="ru-RU" sz="1400" b="0" i="0" baseline="0">
                <a:effectLst/>
              </a:rPr>
              <a:t>при изучении дисциплин</a:t>
            </a:r>
            <a:endParaRPr lang="ru-RU" sz="1400">
              <a:effectLst/>
            </a:endParaRPr>
          </a:p>
        </c:rich>
      </c:tx>
      <c:layout/>
      <c:overlay val="0"/>
    </c:title>
    <c:autoTitleDeleted val="0"/>
    <c:plotArea>
      <c:layout/>
      <c:barChart>
        <c:barDir val="bar"/>
        <c:grouping val="clustered"/>
        <c:varyColors val="0"/>
        <c:ser>
          <c:idx val="0"/>
          <c:order val="0"/>
          <c:tx>
            <c:strRef>
              <c:f>СТУДЕНТЫ!$AA$73</c:f>
              <c:strCache>
                <c:ptCount val="1"/>
                <c:pt idx="0">
                  <c:v>Москва</c:v>
                </c:pt>
              </c:strCache>
            </c:strRef>
          </c:tx>
          <c:invertIfNegative val="0"/>
          <c:cat>
            <c:multiLvlStrRef>
              <c:f>СТУДЕНТЫ!$AB$71:$AG$72</c:f>
              <c:multiLvlStrCache>
                <c:ptCount val="6"/>
                <c:lvl>
                  <c:pt idx="0">
                    <c:v>2012-2013</c:v>
                  </c:pt>
                  <c:pt idx="1">
                    <c:v>2013-2014</c:v>
                  </c:pt>
                  <c:pt idx="2">
                    <c:v>2012-2013</c:v>
                  </c:pt>
                  <c:pt idx="3">
                    <c:v>2013-2014</c:v>
                  </c:pt>
                  <c:pt idx="4">
                    <c:v>2012-2013</c:v>
                  </c:pt>
                  <c:pt idx="5">
                    <c:v>2013-2014</c:v>
                  </c:pt>
                </c:lvl>
                <c:lvl>
                  <c:pt idx="0">
                    <c:v>Бакалавриат</c:v>
                  </c:pt>
                  <c:pt idx="2">
                    <c:v>Магистратура </c:v>
                  </c:pt>
                  <c:pt idx="4">
                    <c:v>Специалитет</c:v>
                  </c:pt>
                </c:lvl>
              </c:multiLvlStrCache>
            </c:multiLvlStrRef>
          </c:cat>
          <c:val>
            <c:numRef>
              <c:f>СТУДЕНТЫ!$AB$73:$AG$73</c:f>
              <c:numCache>
                <c:formatCode>0%</c:formatCode>
                <c:ptCount val="6"/>
                <c:pt idx="0">
                  <c:v>0.26</c:v>
                </c:pt>
                <c:pt idx="1">
                  <c:v>0.86</c:v>
                </c:pt>
                <c:pt idx="2">
                  <c:v>0.13500000000000001</c:v>
                </c:pt>
                <c:pt idx="3">
                  <c:v>0.55000000000000004</c:v>
                </c:pt>
                <c:pt idx="4">
                  <c:v>0</c:v>
                </c:pt>
                <c:pt idx="5">
                  <c:v>0.91</c:v>
                </c:pt>
              </c:numCache>
            </c:numRef>
          </c:val>
        </c:ser>
        <c:ser>
          <c:idx val="1"/>
          <c:order val="1"/>
          <c:tx>
            <c:strRef>
              <c:f>СТУДЕНТЫ!$AA$74</c:f>
              <c:strCache>
                <c:ptCount val="1"/>
                <c:pt idx="0">
                  <c:v>Н. Новгород</c:v>
                </c:pt>
              </c:strCache>
            </c:strRef>
          </c:tx>
          <c:invertIfNegative val="0"/>
          <c:cat>
            <c:multiLvlStrRef>
              <c:f>СТУДЕНТЫ!$AB$71:$AG$72</c:f>
              <c:multiLvlStrCache>
                <c:ptCount val="6"/>
                <c:lvl>
                  <c:pt idx="0">
                    <c:v>2012-2013</c:v>
                  </c:pt>
                  <c:pt idx="1">
                    <c:v>2013-2014</c:v>
                  </c:pt>
                  <c:pt idx="2">
                    <c:v>2012-2013</c:v>
                  </c:pt>
                  <c:pt idx="3">
                    <c:v>2013-2014</c:v>
                  </c:pt>
                  <c:pt idx="4">
                    <c:v>2012-2013</c:v>
                  </c:pt>
                  <c:pt idx="5">
                    <c:v>2013-2014</c:v>
                  </c:pt>
                </c:lvl>
                <c:lvl>
                  <c:pt idx="0">
                    <c:v>Бакалавриат</c:v>
                  </c:pt>
                  <c:pt idx="2">
                    <c:v>Магистратура </c:v>
                  </c:pt>
                  <c:pt idx="4">
                    <c:v>Специалитет</c:v>
                  </c:pt>
                </c:lvl>
              </c:multiLvlStrCache>
            </c:multiLvlStrRef>
          </c:cat>
          <c:val>
            <c:numRef>
              <c:f>СТУДЕНТЫ!$AB$74:$AG$74</c:f>
              <c:numCache>
                <c:formatCode>0%</c:formatCode>
                <c:ptCount val="6"/>
                <c:pt idx="0">
                  <c:v>0.1875</c:v>
                </c:pt>
                <c:pt idx="1">
                  <c:v>0.8</c:v>
                </c:pt>
                <c:pt idx="2">
                  <c:v>0.17</c:v>
                </c:pt>
                <c:pt idx="3">
                  <c:v>0.57999999999999996</c:v>
                </c:pt>
                <c:pt idx="4">
                  <c:v>0</c:v>
                </c:pt>
                <c:pt idx="5">
                  <c:v>0.26</c:v>
                </c:pt>
              </c:numCache>
            </c:numRef>
          </c:val>
        </c:ser>
        <c:ser>
          <c:idx val="2"/>
          <c:order val="2"/>
          <c:tx>
            <c:strRef>
              <c:f>СТУДЕНТЫ!$AA$75</c:f>
              <c:strCache>
                <c:ptCount val="1"/>
                <c:pt idx="0">
                  <c:v>С.Петербург</c:v>
                </c:pt>
              </c:strCache>
            </c:strRef>
          </c:tx>
          <c:invertIfNegative val="0"/>
          <c:cat>
            <c:multiLvlStrRef>
              <c:f>СТУДЕНТЫ!$AB$71:$AG$72</c:f>
              <c:multiLvlStrCache>
                <c:ptCount val="6"/>
                <c:lvl>
                  <c:pt idx="0">
                    <c:v>2012-2013</c:v>
                  </c:pt>
                  <c:pt idx="1">
                    <c:v>2013-2014</c:v>
                  </c:pt>
                  <c:pt idx="2">
                    <c:v>2012-2013</c:v>
                  </c:pt>
                  <c:pt idx="3">
                    <c:v>2013-2014</c:v>
                  </c:pt>
                  <c:pt idx="4">
                    <c:v>2012-2013</c:v>
                  </c:pt>
                  <c:pt idx="5">
                    <c:v>2013-2014</c:v>
                  </c:pt>
                </c:lvl>
                <c:lvl>
                  <c:pt idx="0">
                    <c:v>Бакалавриат</c:v>
                  </c:pt>
                  <c:pt idx="2">
                    <c:v>Магистратура </c:v>
                  </c:pt>
                  <c:pt idx="4">
                    <c:v>Специалитет</c:v>
                  </c:pt>
                </c:lvl>
              </c:multiLvlStrCache>
            </c:multiLvlStrRef>
          </c:cat>
          <c:val>
            <c:numRef>
              <c:f>СТУДЕНТЫ!$AB$75:$AG$75</c:f>
              <c:numCache>
                <c:formatCode>0%</c:formatCode>
                <c:ptCount val="6"/>
                <c:pt idx="0">
                  <c:v>0.47</c:v>
                </c:pt>
                <c:pt idx="1">
                  <c:v>0.8</c:v>
                </c:pt>
                <c:pt idx="2">
                  <c:v>0.18</c:v>
                </c:pt>
                <c:pt idx="3">
                  <c:v>0.47</c:v>
                </c:pt>
                <c:pt idx="4">
                  <c:v>0</c:v>
                </c:pt>
                <c:pt idx="5">
                  <c:v>0.55000000000000004</c:v>
                </c:pt>
              </c:numCache>
            </c:numRef>
          </c:val>
        </c:ser>
        <c:ser>
          <c:idx val="3"/>
          <c:order val="3"/>
          <c:tx>
            <c:strRef>
              <c:f>СТУДЕНТЫ!$AA$76</c:f>
              <c:strCache>
                <c:ptCount val="1"/>
                <c:pt idx="0">
                  <c:v>Пермь</c:v>
                </c:pt>
              </c:strCache>
            </c:strRef>
          </c:tx>
          <c:invertIfNegative val="0"/>
          <c:cat>
            <c:multiLvlStrRef>
              <c:f>СТУДЕНТЫ!$AB$71:$AG$72</c:f>
              <c:multiLvlStrCache>
                <c:ptCount val="6"/>
                <c:lvl>
                  <c:pt idx="0">
                    <c:v>2012-2013</c:v>
                  </c:pt>
                  <c:pt idx="1">
                    <c:v>2013-2014</c:v>
                  </c:pt>
                  <c:pt idx="2">
                    <c:v>2012-2013</c:v>
                  </c:pt>
                  <c:pt idx="3">
                    <c:v>2013-2014</c:v>
                  </c:pt>
                  <c:pt idx="4">
                    <c:v>2012-2013</c:v>
                  </c:pt>
                  <c:pt idx="5">
                    <c:v>2013-2014</c:v>
                  </c:pt>
                </c:lvl>
                <c:lvl>
                  <c:pt idx="0">
                    <c:v>Бакалавриат</c:v>
                  </c:pt>
                  <c:pt idx="2">
                    <c:v>Магистратура </c:v>
                  </c:pt>
                  <c:pt idx="4">
                    <c:v>Специалитет</c:v>
                  </c:pt>
                </c:lvl>
              </c:multiLvlStrCache>
            </c:multiLvlStrRef>
          </c:cat>
          <c:val>
            <c:numRef>
              <c:f>СТУДЕНТЫ!$AB$76:$AG$76</c:f>
              <c:numCache>
                <c:formatCode>0%</c:formatCode>
                <c:ptCount val="6"/>
                <c:pt idx="0">
                  <c:v>0.52</c:v>
                </c:pt>
                <c:pt idx="1">
                  <c:v>0.65</c:v>
                </c:pt>
              </c:numCache>
            </c:numRef>
          </c:val>
        </c:ser>
        <c:dLbls>
          <c:dLblPos val="outEnd"/>
          <c:showLegendKey val="0"/>
          <c:showVal val="1"/>
          <c:showCatName val="0"/>
          <c:showSerName val="0"/>
          <c:showPercent val="0"/>
          <c:showBubbleSize val="0"/>
        </c:dLbls>
        <c:gapWidth val="150"/>
        <c:axId val="163564160"/>
        <c:axId val="163316096"/>
      </c:barChart>
      <c:catAx>
        <c:axId val="163564160"/>
        <c:scaling>
          <c:orientation val="minMax"/>
        </c:scaling>
        <c:delete val="0"/>
        <c:axPos val="l"/>
        <c:majorTickMark val="out"/>
        <c:minorTickMark val="none"/>
        <c:tickLblPos val="nextTo"/>
        <c:crossAx val="163316096"/>
        <c:crosses val="autoZero"/>
        <c:auto val="1"/>
        <c:lblAlgn val="ctr"/>
        <c:lblOffset val="100"/>
        <c:noMultiLvlLbl val="0"/>
      </c:catAx>
      <c:valAx>
        <c:axId val="163316096"/>
        <c:scaling>
          <c:orientation val="minMax"/>
        </c:scaling>
        <c:delete val="1"/>
        <c:axPos val="b"/>
        <c:numFmt formatCode="0%" sourceLinked="1"/>
        <c:majorTickMark val="out"/>
        <c:minorTickMark val="none"/>
        <c:tickLblPos val="nextTo"/>
        <c:crossAx val="163564160"/>
        <c:crosses val="autoZero"/>
        <c:crossBetween val="between"/>
      </c:valAx>
    </c:plotArea>
    <c:legend>
      <c:legendPos val="b"/>
      <c:layout/>
      <c:overlay val="0"/>
    </c:legend>
    <c:plotVisOnly val="1"/>
    <c:dispBlanksAs val="gap"/>
    <c:showDLblsOverMax val="0"/>
  </c:chart>
  <c:spPr>
    <a:ln>
      <a:solidFill>
        <a:schemeClr val="bg1">
          <a:lumMod val="65000"/>
        </a:schemeClr>
      </a:solidFill>
    </a:ln>
  </c:spPr>
  <c:externalData r:id="rId1">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Лист1!$C$1</c:f>
              <c:strCache>
                <c:ptCount val="1"/>
                <c:pt idx="0">
                  <c:v>Есть рекомендованные MOOC's</c:v>
                </c:pt>
              </c:strCache>
            </c:strRef>
          </c:tx>
          <c:invertIfNegative val="0"/>
          <c:dLbls>
            <c:spPr>
              <a:solidFill>
                <a:schemeClr val="accent1">
                  <a:lumMod val="40000"/>
                  <a:lumOff val="60000"/>
                </a:schemeClr>
              </a:solidFill>
            </c:spPr>
            <c:txPr>
              <a:bodyPr/>
              <a:lstStyle/>
              <a:p>
                <a:pPr>
                  <a:defRPr sz="1200"/>
                </a:pPr>
                <a:endParaRPr lang="ru-RU"/>
              </a:p>
            </c:txPr>
            <c:showLegendKey val="0"/>
            <c:showVal val="1"/>
            <c:showCatName val="0"/>
            <c:showSerName val="0"/>
            <c:showPercent val="0"/>
            <c:showBubbleSize val="0"/>
            <c:showLeaderLines val="0"/>
          </c:dLbls>
          <c:cat>
            <c:strRef>
              <c:f>Лист1!$B$2:$B$3</c:f>
              <c:strCache>
                <c:ptCount val="2"/>
                <c:pt idx="0">
                  <c:v>Бакалавриат </c:v>
                </c:pt>
                <c:pt idx="1">
                  <c:v>Магистратура</c:v>
                </c:pt>
              </c:strCache>
            </c:strRef>
          </c:cat>
          <c:val>
            <c:numRef>
              <c:f>Лист1!$C$2:$C$3</c:f>
              <c:numCache>
                <c:formatCode>General</c:formatCode>
                <c:ptCount val="2"/>
                <c:pt idx="0">
                  <c:v>37</c:v>
                </c:pt>
                <c:pt idx="1">
                  <c:v>13</c:v>
                </c:pt>
              </c:numCache>
            </c:numRef>
          </c:val>
        </c:ser>
        <c:ser>
          <c:idx val="1"/>
          <c:order val="1"/>
          <c:tx>
            <c:strRef>
              <c:f>Лист1!$D$1</c:f>
              <c:strCache>
                <c:ptCount val="1"/>
                <c:pt idx="0">
                  <c:v>Не рекомендовали </c:v>
                </c:pt>
              </c:strCache>
            </c:strRef>
          </c:tx>
          <c:invertIfNegative val="0"/>
          <c:dLbls>
            <c:spPr>
              <a:solidFill>
                <a:schemeClr val="accent2">
                  <a:lumMod val="40000"/>
                  <a:lumOff val="60000"/>
                </a:schemeClr>
              </a:solidFill>
            </c:spPr>
            <c:txPr>
              <a:bodyPr/>
              <a:lstStyle/>
              <a:p>
                <a:pPr>
                  <a:defRPr sz="1200"/>
                </a:pPr>
                <a:endParaRPr lang="ru-RU"/>
              </a:p>
            </c:txPr>
            <c:showLegendKey val="0"/>
            <c:showVal val="1"/>
            <c:showCatName val="0"/>
            <c:showSerName val="0"/>
            <c:showPercent val="0"/>
            <c:showBubbleSize val="0"/>
            <c:showLeaderLines val="0"/>
          </c:dLbls>
          <c:cat>
            <c:strRef>
              <c:f>Лист1!$B$2:$B$3</c:f>
              <c:strCache>
                <c:ptCount val="2"/>
                <c:pt idx="0">
                  <c:v>Бакалавриат </c:v>
                </c:pt>
                <c:pt idx="1">
                  <c:v>Магистратура</c:v>
                </c:pt>
              </c:strCache>
            </c:strRef>
          </c:cat>
          <c:val>
            <c:numRef>
              <c:f>Лист1!$D$2:$D$3</c:f>
              <c:numCache>
                <c:formatCode>General</c:formatCode>
                <c:ptCount val="2"/>
                <c:pt idx="0">
                  <c:v>19</c:v>
                </c:pt>
                <c:pt idx="1">
                  <c:v>94</c:v>
                </c:pt>
              </c:numCache>
            </c:numRef>
          </c:val>
        </c:ser>
        <c:dLbls>
          <c:showLegendKey val="0"/>
          <c:showVal val="1"/>
          <c:showCatName val="0"/>
          <c:showSerName val="0"/>
          <c:showPercent val="0"/>
          <c:showBubbleSize val="0"/>
        </c:dLbls>
        <c:gapWidth val="95"/>
        <c:overlap val="100"/>
        <c:axId val="94340992"/>
        <c:axId val="94619136"/>
      </c:barChart>
      <c:catAx>
        <c:axId val="94340992"/>
        <c:scaling>
          <c:orientation val="minMax"/>
        </c:scaling>
        <c:delete val="0"/>
        <c:axPos val="b"/>
        <c:majorTickMark val="none"/>
        <c:minorTickMark val="none"/>
        <c:tickLblPos val="nextTo"/>
        <c:crossAx val="94619136"/>
        <c:crosses val="autoZero"/>
        <c:auto val="1"/>
        <c:lblAlgn val="ctr"/>
        <c:lblOffset val="100"/>
        <c:noMultiLvlLbl val="0"/>
      </c:catAx>
      <c:valAx>
        <c:axId val="94619136"/>
        <c:scaling>
          <c:orientation val="minMax"/>
          <c:max val="110"/>
        </c:scaling>
        <c:delete val="1"/>
        <c:axPos val="l"/>
        <c:numFmt formatCode="General" sourceLinked="1"/>
        <c:majorTickMark val="out"/>
        <c:minorTickMark val="none"/>
        <c:tickLblPos val="nextTo"/>
        <c:crossAx val="94340992"/>
        <c:crosses val="autoZero"/>
        <c:crossBetween val="between"/>
        <c:majorUnit val="10"/>
      </c:valAx>
    </c:plotArea>
    <c:legend>
      <c:legendPos val="t"/>
      <c:layout/>
      <c:overlay val="0"/>
      <c:txPr>
        <a:bodyPr/>
        <a:lstStyle/>
        <a:p>
          <a:pPr>
            <a:defRPr sz="1050"/>
          </a:pPr>
          <a:endParaRPr lang="ru-RU"/>
        </a:p>
      </c:txPr>
    </c:legend>
    <c:plotVisOnly val="1"/>
    <c:dispBlanksAs val="gap"/>
    <c:showDLblsOverMax val="0"/>
  </c:chart>
  <c:txPr>
    <a:bodyPr/>
    <a:lstStyle/>
    <a:p>
      <a:pPr>
        <a:defRPr sz="1800"/>
      </a:pPr>
      <a:endParaRPr lang="ru-RU"/>
    </a:p>
  </c:txPr>
  <c:externalData r:id="rId1">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47653907942924795"/>
          <c:y val="1.6800368605961867E-2"/>
          <c:w val="0.52346641982993947"/>
          <c:h val="0.96338898076611901"/>
        </c:manualLayout>
      </c:layout>
      <c:barChart>
        <c:barDir val="bar"/>
        <c:grouping val="clustered"/>
        <c:varyColors val="0"/>
        <c:ser>
          <c:idx val="0"/>
          <c:order val="0"/>
          <c:tx>
            <c:strRef>
              <c:f>Лист1!$C$11</c:f>
              <c:strCache>
                <c:ptCount val="1"/>
                <c:pt idx="0">
                  <c:v>Количество рекомендованных студентам MOOC's</c:v>
                </c:pt>
              </c:strCache>
            </c:strRef>
          </c:tx>
          <c:invertIfNegative val="0"/>
          <c:cat>
            <c:multiLvlStrRef>
              <c:f>Лист1!$A$12:$B$42</c:f>
              <c:multiLvlStrCache>
                <c:ptCount val="31"/>
                <c:lvl>
                  <c:pt idx="0">
                    <c:v>Институт образования </c:v>
                  </c:pt>
                  <c:pt idx="1">
                    <c:v>Факультет бизнес-информатики</c:v>
                  </c:pt>
                  <c:pt idx="2">
                    <c:v>Факультет информационных технологий и вычислительной техники</c:v>
                  </c:pt>
                  <c:pt idx="3">
                    <c:v>Факультет истории</c:v>
                  </c:pt>
                  <c:pt idx="4">
                    <c:v>Факультет КоМеДи</c:v>
                  </c:pt>
                  <c:pt idx="5">
                    <c:v>Факультет компьютерных наук</c:v>
                  </c:pt>
                  <c:pt idx="6">
                    <c:v>Факультет менеджмента</c:v>
                  </c:pt>
                  <c:pt idx="7">
                    <c:v>Факультет мировой экономики и мировой политики</c:v>
                  </c:pt>
                  <c:pt idx="8">
                    <c:v>Факультет права</c:v>
                  </c:pt>
                  <c:pt idx="9">
                    <c:v>Факультет прикладной математики и кибернетики</c:v>
                  </c:pt>
                  <c:pt idx="10">
                    <c:v>Факультет социальных наук</c:v>
                  </c:pt>
                  <c:pt idx="11">
                    <c:v>Факультет филологии</c:v>
                  </c:pt>
                  <c:pt idx="12">
                    <c:v>Факультет философии</c:v>
                  </c:pt>
                  <c:pt idx="13">
                    <c:v>Отделение статистики, анализа данных и демографии</c:v>
                  </c:pt>
                  <c:pt idx="14">
                    <c:v>Факультет электроники и телекоммуникаций</c:v>
                  </c:pt>
                  <c:pt idx="15">
                    <c:v>Факультет гуманитарных наук (НН)</c:v>
                  </c:pt>
                  <c:pt idx="16">
                    <c:v>Факультет бизнес-информатики и прикладной математики (НН)</c:v>
                  </c:pt>
                  <c:pt idx="17">
                    <c:v>Факультет менеджмента (НН)</c:v>
                  </c:pt>
                  <c:pt idx="18">
                    <c:v>Факультет гуманитарных наук (НН)</c:v>
                  </c:pt>
                  <c:pt idx="19">
                    <c:v>Факультет бизнес-информатики (НН)</c:v>
                  </c:pt>
                  <c:pt idx="20">
                    <c:v>Факультет менеджмента (НН)</c:v>
                  </c:pt>
                  <c:pt idx="21">
                    <c:v>Факультет экономики (НН)</c:v>
                  </c:pt>
                  <c:pt idx="22">
                    <c:v>Факультет права (НН)</c:v>
                  </c:pt>
                  <c:pt idx="23">
                    <c:v>Факультет экономики (П)</c:v>
                  </c:pt>
                  <c:pt idx="24">
                    <c:v>Факультет менеджмента (П)</c:v>
                  </c:pt>
                  <c:pt idx="25">
                    <c:v>Факультет истории (П)</c:v>
                  </c:pt>
                  <c:pt idx="26">
                    <c:v>Факультет бизнес-информатики (П)</c:v>
                  </c:pt>
                  <c:pt idx="27">
                    <c:v>Факультет права (П)</c:v>
                  </c:pt>
                  <c:pt idx="28">
                    <c:v>Санкт-Петербургская школа социальных и гуманитарных наук (СПб)</c:v>
                  </c:pt>
                  <c:pt idx="29">
                    <c:v>Санкт-Петербургская школа экономики и менеджмента (СПб)</c:v>
                  </c:pt>
                  <c:pt idx="30">
                    <c:v>НИУ ВШЭ в Санкт-Петербурге (СПб)</c:v>
                  </c:pt>
                </c:lvl>
                <c:lvl>
                  <c:pt idx="0">
                    <c:v>Москва</c:v>
                  </c:pt>
                  <c:pt idx="15">
                    <c:v>НН</c:v>
                  </c:pt>
                  <c:pt idx="23">
                    <c:v>Пермь</c:v>
                  </c:pt>
                  <c:pt idx="28">
                    <c:v>СПб</c:v>
                  </c:pt>
                </c:lvl>
              </c:multiLvlStrCache>
            </c:multiLvlStrRef>
          </c:cat>
          <c:val>
            <c:numRef>
              <c:f>Лист1!$C$12:$C$42</c:f>
              <c:numCache>
                <c:formatCode>General</c:formatCode>
                <c:ptCount val="31"/>
                <c:pt idx="0">
                  <c:v>35</c:v>
                </c:pt>
                <c:pt idx="1">
                  <c:v>9</c:v>
                </c:pt>
                <c:pt idx="2">
                  <c:v>2</c:v>
                </c:pt>
                <c:pt idx="3">
                  <c:v>3</c:v>
                </c:pt>
                <c:pt idx="4">
                  <c:v>5</c:v>
                </c:pt>
                <c:pt idx="5">
                  <c:v>17</c:v>
                </c:pt>
                <c:pt idx="6">
                  <c:v>8</c:v>
                </c:pt>
                <c:pt idx="7">
                  <c:v>7</c:v>
                </c:pt>
                <c:pt idx="8">
                  <c:v>49</c:v>
                </c:pt>
                <c:pt idx="9">
                  <c:v>3</c:v>
                </c:pt>
                <c:pt idx="10">
                  <c:v>20</c:v>
                </c:pt>
                <c:pt idx="11">
                  <c:v>39</c:v>
                </c:pt>
                <c:pt idx="12">
                  <c:v>2</c:v>
                </c:pt>
                <c:pt idx="13">
                  <c:v>18</c:v>
                </c:pt>
                <c:pt idx="14">
                  <c:v>4</c:v>
                </c:pt>
                <c:pt idx="15">
                  <c:v>12</c:v>
                </c:pt>
                <c:pt idx="16">
                  <c:v>10</c:v>
                </c:pt>
                <c:pt idx="17">
                  <c:v>20</c:v>
                </c:pt>
                <c:pt idx="18">
                  <c:v>18</c:v>
                </c:pt>
                <c:pt idx="19">
                  <c:v>8</c:v>
                </c:pt>
                <c:pt idx="20">
                  <c:v>9</c:v>
                </c:pt>
                <c:pt idx="21">
                  <c:v>21</c:v>
                </c:pt>
                <c:pt idx="22">
                  <c:v>3</c:v>
                </c:pt>
                <c:pt idx="23">
                  <c:v>24</c:v>
                </c:pt>
                <c:pt idx="24">
                  <c:v>8</c:v>
                </c:pt>
                <c:pt idx="25">
                  <c:v>6</c:v>
                </c:pt>
                <c:pt idx="26">
                  <c:v>19</c:v>
                </c:pt>
                <c:pt idx="27">
                  <c:v>8</c:v>
                </c:pt>
                <c:pt idx="28">
                  <c:v>16</c:v>
                </c:pt>
                <c:pt idx="29">
                  <c:v>23</c:v>
                </c:pt>
                <c:pt idx="30">
                  <c:v>6</c:v>
                </c:pt>
              </c:numCache>
            </c:numRef>
          </c:val>
        </c:ser>
        <c:dLbls>
          <c:showLegendKey val="0"/>
          <c:showVal val="1"/>
          <c:showCatName val="0"/>
          <c:showSerName val="0"/>
          <c:showPercent val="0"/>
          <c:showBubbleSize val="0"/>
        </c:dLbls>
        <c:gapWidth val="150"/>
        <c:overlap val="-25"/>
        <c:axId val="162870784"/>
        <c:axId val="94335744"/>
      </c:barChart>
      <c:catAx>
        <c:axId val="162870784"/>
        <c:scaling>
          <c:orientation val="minMax"/>
        </c:scaling>
        <c:delete val="0"/>
        <c:axPos val="l"/>
        <c:majorTickMark val="none"/>
        <c:minorTickMark val="none"/>
        <c:tickLblPos val="nextTo"/>
        <c:crossAx val="94335744"/>
        <c:crosses val="autoZero"/>
        <c:auto val="1"/>
        <c:lblAlgn val="ctr"/>
        <c:lblOffset val="100"/>
        <c:noMultiLvlLbl val="0"/>
      </c:catAx>
      <c:valAx>
        <c:axId val="94335744"/>
        <c:scaling>
          <c:orientation val="minMax"/>
          <c:max val="50"/>
        </c:scaling>
        <c:delete val="1"/>
        <c:axPos val="b"/>
        <c:numFmt formatCode="General" sourceLinked="1"/>
        <c:majorTickMark val="out"/>
        <c:minorTickMark val="none"/>
        <c:tickLblPos val="nextTo"/>
        <c:crossAx val="162870784"/>
        <c:crosses val="autoZero"/>
        <c:crossBetween val="between"/>
      </c:valAx>
    </c:plotArea>
    <c:plotVisOnly val="1"/>
    <c:dispBlanksAs val="gap"/>
    <c:showDLblsOverMax val="0"/>
  </c:chart>
  <c:externalData r:id="rId1">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Количество</a:t>
            </a:r>
            <a:r>
              <a:rPr lang="ru-RU" sz="1400" baseline="0"/>
              <a:t> обращений (в %)</a:t>
            </a:r>
            <a:endParaRPr lang="ru-RU" sz="1400"/>
          </a:p>
        </c:rich>
      </c:tx>
      <c:layout/>
      <c:overlay val="0"/>
    </c:title>
    <c:autoTitleDeleted val="0"/>
    <c:plotArea>
      <c:layout>
        <c:manualLayout>
          <c:layoutTarget val="inner"/>
          <c:xMode val="edge"/>
          <c:yMode val="edge"/>
          <c:x val="0.181133905582784"/>
          <c:y val="0.317223234923797"/>
          <c:w val="0.61770214376683097"/>
          <c:h val="0.65423027372175102"/>
        </c:manualLayout>
      </c:layout>
      <c:pieChart>
        <c:varyColors val="1"/>
        <c:ser>
          <c:idx val="0"/>
          <c:order val="0"/>
          <c:dPt>
            <c:idx val="0"/>
            <c:bubble3D val="0"/>
            <c:explosion val="11"/>
          </c:dPt>
          <c:dPt>
            <c:idx val="2"/>
            <c:bubble3D val="0"/>
            <c:explosion val="10"/>
          </c:dPt>
          <c:dLbls>
            <c:dLbl>
              <c:idx val="1"/>
              <c:layout>
                <c:manualLayout>
                  <c:x val="0.148442475940507"/>
                  <c:y val="-0.24694444444444399"/>
                </c:manualLayout>
              </c:layout>
              <c:showLegendKey val="0"/>
              <c:showVal val="0"/>
              <c:showCatName val="1"/>
              <c:showSerName val="0"/>
              <c:showPercent val="1"/>
              <c:showBubbleSize val="0"/>
            </c:dLbl>
            <c:dLbl>
              <c:idx val="2"/>
              <c:layout>
                <c:manualLayout>
                  <c:x val="-5.67075678040245E-2"/>
                  <c:y val="3.4752114319043403E-2"/>
                </c:manualLayout>
              </c:layout>
              <c:showLegendKey val="0"/>
              <c:showVal val="0"/>
              <c:showCatName val="1"/>
              <c:showSerName val="0"/>
              <c:showPercent val="1"/>
              <c:showBubbleSize val="0"/>
            </c:dLbl>
            <c:txPr>
              <a:bodyPr/>
              <a:lstStyle/>
              <a:p>
                <a:pPr>
                  <a:defRPr b="1"/>
                </a:pPr>
                <a:endParaRPr lang="ru-RU"/>
              </a:p>
            </c:txPr>
            <c:showLegendKey val="0"/>
            <c:showVal val="0"/>
            <c:showCatName val="1"/>
            <c:showSerName val="0"/>
            <c:showPercent val="1"/>
            <c:showBubbleSize val="0"/>
            <c:showLeaderLines val="1"/>
          </c:dLbls>
          <c:cat>
            <c:strRef>
              <c:f>'сводные данные за год (Д1)'!$A$50:$A$52</c:f>
              <c:strCache>
                <c:ptCount val="3"/>
                <c:pt idx="0">
                  <c:v>одобрение</c:v>
                </c:pt>
                <c:pt idx="1">
                  <c:v>неодобрение</c:v>
                </c:pt>
                <c:pt idx="2">
                  <c:v>спам</c:v>
                </c:pt>
              </c:strCache>
            </c:strRef>
          </c:cat>
          <c:val>
            <c:numRef>
              <c:f>'сводные данные за год (Д1)'!$B$50:$B$52</c:f>
              <c:numCache>
                <c:formatCode>0%</c:formatCode>
                <c:ptCount val="3"/>
                <c:pt idx="0">
                  <c:v>0.1</c:v>
                </c:pt>
                <c:pt idx="1">
                  <c:v>0.88</c:v>
                </c:pt>
                <c:pt idx="2">
                  <c:v>0.02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400"/>
            </a:pPr>
            <a:r>
              <a:rPr lang="ru-RU" sz="1400"/>
              <a:t>Контингент респондентов (в %)</a:t>
            </a:r>
          </a:p>
        </c:rich>
      </c:tx>
      <c:layout/>
      <c:overlay val="0"/>
    </c:title>
    <c:autoTitleDeleted val="0"/>
    <c:plotArea>
      <c:layout/>
      <c:barChart>
        <c:barDir val="bar"/>
        <c:grouping val="clustered"/>
        <c:varyColors val="0"/>
        <c:ser>
          <c:idx val="0"/>
          <c:order val="0"/>
          <c:tx>
            <c:v>количество обращений</c:v>
          </c:tx>
          <c:invertIfNegative val="0"/>
          <c:cat>
            <c:strRef>
              <c:f>Д2!$A$3:$A$16</c:f>
              <c:strCache>
                <c:ptCount val="14"/>
                <c:pt idx="0">
                  <c:v>выпускники</c:v>
                </c:pt>
                <c:pt idx="1">
                  <c:v>родители</c:v>
                </c:pt>
                <c:pt idx="2">
                  <c:v>аспиранты</c:v>
                </c:pt>
                <c:pt idx="3">
                  <c:v>учащиеся лицея</c:v>
                </c:pt>
                <c:pt idx="4">
                  <c:v>абитуриенты</c:v>
                </c:pt>
                <c:pt idx="5">
                  <c:v>сотрудники</c:v>
                </c:pt>
                <c:pt idx="6">
                  <c:v>2 курс маг.</c:v>
                </c:pt>
                <c:pt idx="7">
                  <c:v>1 курс маг.</c:v>
                </c:pt>
                <c:pt idx="8">
                  <c:v>6 курс спец.</c:v>
                </c:pt>
                <c:pt idx="9">
                  <c:v>5 курс спец.</c:v>
                </c:pt>
                <c:pt idx="10">
                  <c:v>4 курс бак/спец</c:v>
                </c:pt>
                <c:pt idx="11">
                  <c:v>3 курс бак/спец</c:v>
                </c:pt>
                <c:pt idx="12">
                  <c:v>2 курс бак/спец</c:v>
                </c:pt>
                <c:pt idx="13">
                  <c:v>1 курс бак/спец</c:v>
                </c:pt>
              </c:strCache>
            </c:strRef>
          </c:cat>
          <c:val>
            <c:numRef>
              <c:f>Д2!$B$3:$B$16</c:f>
              <c:numCache>
                <c:formatCode>0%</c:formatCode>
                <c:ptCount val="14"/>
                <c:pt idx="0">
                  <c:v>0.03</c:v>
                </c:pt>
                <c:pt idx="1">
                  <c:v>0.03</c:v>
                </c:pt>
                <c:pt idx="2">
                  <c:v>0.01</c:v>
                </c:pt>
                <c:pt idx="3" formatCode="0.0%">
                  <c:v>1E-3</c:v>
                </c:pt>
                <c:pt idx="4" formatCode="0.0%">
                  <c:v>3.0000000000000001E-3</c:v>
                </c:pt>
                <c:pt idx="5">
                  <c:v>0.04</c:v>
                </c:pt>
                <c:pt idx="6">
                  <c:v>0.04</c:v>
                </c:pt>
                <c:pt idx="7">
                  <c:v>0.08</c:v>
                </c:pt>
                <c:pt idx="8" formatCode="0.0%">
                  <c:v>1E-3</c:v>
                </c:pt>
                <c:pt idx="9">
                  <c:v>0.02</c:v>
                </c:pt>
                <c:pt idx="10">
                  <c:v>0.14000000000000001</c:v>
                </c:pt>
                <c:pt idx="11">
                  <c:v>0.13</c:v>
                </c:pt>
                <c:pt idx="12">
                  <c:v>0.21</c:v>
                </c:pt>
                <c:pt idx="13">
                  <c:v>0.25</c:v>
                </c:pt>
              </c:numCache>
            </c:numRef>
          </c:val>
        </c:ser>
        <c:dLbls>
          <c:showLegendKey val="0"/>
          <c:showVal val="1"/>
          <c:showCatName val="0"/>
          <c:showSerName val="0"/>
          <c:showPercent val="0"/>
          <c:showBubbleSize val="0"/>
        </c:dLbls>
        <c:gapWidth val="150"/>
        <c:axId val="163926016"/>
        <c:axId val="163927552"/>
      </c:barChart>
      <c:catAx>
        <c:axId val="163926016"/>
        <c:scaling>
          <c:orientation val="minMax"/>
        </c:scaling>
        <c:delete val="0"/>
        <c:axPos val="l"/>
        <c:numFmt formatCode="General" sourceLinked="1"/>
        <c:majorTickMark val="out"/>
        <c:minorTickMark val="none"/>
        <c:tickLblPos val="nextTo"/>
        <c:crossAx val="163927552"/>
        <c:crosses val="autoZero"/>
        <c:auto val="1"/>
        <c:lblAlgn val="ctr"/>
        <c:lblOffset val="100"/>
        <c:noMultiLvlLbl val="0"/>
      </c:catAx>
      <c:valAx>
        <c:axId val="163927552"/>
        <c:scaling>
          <c:orientation val="minMax"/>
        </c:scaling>
        <c:delete val="1"/>
        <c:axPos val="b"/>
        <c:numFmt formatCode="0%" sourceLinked="1"/>
        <c:majorTickMark val="out"/>
        <c:minorTickMark val="none"/>
        <c:tickLblPos val="none"/>
        <c:crossAx val="163926016"/>
        <c:crosses val="autoZero"/>
        <c:crossBetween val="between"/>
      </c:valAx>
    </c:plotArea>
    <c:plotVisOnly val="1"/>
    <c:dispBlanksAs val="gap"/>
    <c:showDLblsOverMax val="0"/>
  </c:chart>
  <c:externalData r:id="rId1">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ru-RU" sz="1200"/>
              <a:t>Распределение обращений, выражающих удовлетворение процессами, происходящими в НИУ ВШЭ (в %)</a:t>
            </a:r>
          </a:p>
        </c:rich>
      </c:tx>
      <c:layout>
        <c:manualLayout>
          <c:xMode val="edge"/>
          <c:yMode val="edge"/>
          <c:x val="0.14664827044304801"/>
          <c:y val="1.0862183692355599E-2"/>
        </c:manualLayout>
      </c:layout>
      <c:overlay val="0"/>
    </c:title>
    <c:autoTitleDeleted val="0"/>
    <c:plotArea>
      <c:layout/>
      <c:pieChart>
        <c:varyColors val="1"/>
        <c:ser>
          <c:idx val="0"/>
          <c:order val="0"/>
          <c:explosion val="25"/>
          <c:dLbls>
            <c:dLbl>
              <c:idx val="0"/>
              <c:layout>
                <c:manualLayout>
                  <c:x val="-1.15903102699614E-2"/>
                  <c:y val="-0.180833613347684"/>
                </c:manualLayout>
              </c:layout>
              <c:showLegendKey val="0"/>
              <c:showVal val="0"/>
              <c:showCatName val="1"/>
              <c:showSerName val="0"/>
              <c:showPercent val="1"/>
              <c:showBubbleSize val="0"/>
            </c:dLbl>
            <c:dLbl>
              <c:idx val="9"/>
              <c:layout>
                <c:manualLayout>
                  <c:x val="1.52240608993371E-3"/>
                  <c:y val="-0.215427251593833"/>
                </c:manualLayout>
              </c:layout>
              <c:showLegendKey val="0"/>
              <c:showVal val="0"/>
              <c:showCatName val="1"/>
              <c:showSerName val="0"/>
              <c:showPercent val="1"/>
              <c:showBubbleSize val="0"/>
            </c:dLbl>
            <c:dLbl>
              <c:idx val="10"/>
              <c:layout>
                <c:manualLayout>
                  <c:x val="0.143151243308724"/>
                  <c:y val="6.1257314507074702E-2"/>
                </c:manualLayout>
              </c:layout>
              <c:showLegendKey val="0"/>
              <c:showVal val="0"/>
              <c:showCatName val="1"/>
              <c:showSerName val="0"/>
              <c:showPercent val="1"/>
              <c:showBubbleSize val="0"/>
            </c:dLbl>
            <c:dLbl>
              <c:idx val="11"/>
              <c:layout>
                <c:manualLayout>
                  <c:x val="-0.100823441109527"/>
                  <c:y val="6.0112137079047598E-2"/>
                </c:manualLayout>
              </c:layout>
              <c:showLegendKey val="0"/>
              <c:showVal val="0"/>
              <c:showCatName val="1"/>
              <c:showSerName val="0"/>
              <c:showPercent val="1"/>
              <c:showBubbleSize val="0"/>
            </c:dLbl>
            <c:dLbl>
              <c:idx val="15"/>
              <c:layout>
                <c:manualLayout>
                  <c:x val="0.28412169504083101"/>
                  <c:y val="4.2368503430568402E-2"/>
                </c:manualLayout>
              </c:layout>
              <c:showLegendKey val="0"/>
              <c:showVal val="0"/>
              <c:showCatName val="1"/>
              <c:showSerName val="0"/>
              <c:showPercent val="1"/>
              <c:showBubbleSize val="0"/>
            </c:dLbl>
            <c:dLbl>
              <c:idx val="16"/>
              <c:layout>
                <c:manualLayout>
                  <c:x val="0.13920332203796801"/>
                  <c:y val="-3.78547582402058E-3"/>
                </c:manualLayout>
              </c:layout>
              <c:showLegendKey val="0"/>
              <c:showVal val="0"/>
              <c:showCatName val="1"/>
              <c:showSerName val="0"/>
              <c:showPercent val="1"/>
              <c:showBubbleSize val="0"/>
            </c:dLbl>
            <c:dLbl>
              <c:idx val="17"/>
              <c:layout>
                <c:manualLayout>
                  <c:x val="0.280164137486972"/>
                  <c:y val="1.44281115002268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одобр.Д4!$A$5:$Q$5</c:f>
              <c:strCache>
                <c:ptCount val="17"/>
                <c:pt idx="0">
                  <c:v>ППС</c:v>
                </c:pt>
                <c:pt idx="1">
                  <c:v>Сайт</c:v>
                </c:pt>
                <c:pt idx="2">
                  <c:v>ДИТ</c:v>
                </c:pt>
                <c:pt idx="3">
                  <c:v>Работа УО</c:v>
                </c:pt>
                <c:pt idx="4">
                  <c:v>Внесение  измен. в расписание</c:v>
                </c:pt>
                <c:pt idx="5">
                  <c:v>Обеспечение УП</c:v>
                </c:pt>
                <c:pt idx="6">
                  <c:v>ЛМС</c:v>
                </c:pt>
                <c:pt idx="7">
                  <c:v>Содержание учебного курса</c:v>
                </c:pt>
                <c:pt idx="8">
                  <c:v>Организация питания</c:v>
                </c:pt>
                <c:pt idx="9">
                  <c:v>АУЗ №5 (Б.Трехсвятительский, д.3) </c:v>
                </c:pt>
                <c:pt idx="10">
                  <c:v>Общежитие (ПВР)</c:v>
                </c:pt>
                <c:pt idx="11">
                  <c:v>Библиотека</c:v>
                </c:pt>
                <c:pt idx="12">
                  <c:v>Работа УБУ</c:v>
                </c:pt>
                <c:pt idx="13">
                  <c:v>Стипендия</c:v>
                </c:pt>
                <c:pt idx="14">
                  <c:v>Выпускной</c:v>
                </c:pt>
                <c:pt idx="15">
                  <c:v>День Вышки</c:v>
                </c:pt>
                <c:pt idx="16">
                  <c:v>Прочее</c:v>
                </c:pt>
              </c:strCache>
            </c:strRef>
          </c:cat>
          <c:val>
            <c:numRef>
              <c:f>одобр.Д4!$A$6:$Q$6</c:f>
              <c:numCache>
                <c:formatCode>General</c:formatCode>
                <c:ptCount val="17"/>
                <c:pt idx="0">
                  <c:v>104</c:v>
                </c:pt>
                <c:pt idx="1">
                  <c:v>2</c:v>
                </c:pt>
                <c:pt idx="2">
                  <c:v>6</c:v>
                </c:pt>
                <c:pt idx="3">
                  <c:v>12</c:v>
                </c:pt>
                <c:pt idx="4">
                  <c:v>1</c:v>
                </c:pt>
                <c:pt idx="5">
                  <c:v>1</c:v>
                </c:pt>
                <c:pt idx="6">
                  <c:v>3</c:v>
                </c:pt>
                <c:pt idx="7">
                  <c:v>2</c:v>
                </c:pt>
                <c:pt idx="8">
                  <c:v>10</c:v>
                </c:pt>
                <c:pt idx="9">
                  <c:v>2</c:v>
                </c:pt>
                <c:pt idx="10">
                  <c:v>30</c:v>
                </c:pt>
                <c:pt idx="11">
                  <c:v>2</c:v>
                </c:pt>
                <c:pt idx="12">
                  <c:v>2</c:v>
                </c:pt>
                <c:pt idx="13">
                  <c:v>2</c:v>
                </c:pt>
                <c:pt idx="14">
                  <c:v>3</c:v>
                </c:pt>
                <c:pt idx="15">
                  <c:v>5</c:v>
                </c:pt>
                <c:pt idx="16">
                  <c:v>7</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Основные</a:t>
            </a:r>
            <a:r>
              <a:rPr lang="ru-RU" sz="1400" baseline="0"/>
              <a:t> проблемы учебного процесса (в %)</a:t>
            </a:r>
            <a:endParaRPr lang="ru-RU" sz="1400"/>
          </a:p>
        </c:rich>
      </c:tx>
      <c:layout>
        <c:manualLayout>
          <c:xMode val="edge"/>
          <c:yMode val="edge"/>
          <c:x val="0.26324265238750799"/>
          <c:y val="3.04407313324247E-3"/>
        </c:manualLayout>
      </c:layout>
      <c:overlay val="0"/>
      <c:spPr>
        <a:ln w="3175">
          <a:solidFill>
            <a:sysClr val="windowText" lastClr="000000">
              <a:alpha val="99000"/>
            </a:sysClr>
          </a:solidFill>
          <a:prstDash val="solid"/>
        </a:ln>
      </c:spPr>
    </c:title>
    <c:autoTitleDeleted val="0"/>
    <c:plotArea>
      <c:layout>
        <c:manualLayout>
          <c:layoutTarget val="inner"/>
          <c:xMode val="edge"/>
          <c:yMode val="edge"/>
          <c:x val="0.37562900994322101"/>
          <c:y val="0.22800030790853101"/>
          <c:w val="0.45698622078113699"/>
          <c:h val="0.73364816866341598"/>
        </c:manualLayout>
      </c:layout>
      <c:pieChart>
        <c:varyColors val="1"/>
        <c:ser>
          <c:idx val="0"/>
          <c:order val="0"/>
          <c:explosion val="2"/>
          <c:dLbls>
            <c:dLbl>
              <c:idx val="0"/>
              <c:layout>
                <c:manualLayout>
                  <c:x val="-0.157332400831213"/>
                  <c:y val="0.109634680343448"/>
                </c:manualLayout>
              </c:layout>
              <c:showLegendKey val="0"/>
              <c:showVal val="0"/>
              <c:showCatName val="1"/>
              <c:showSerName val="0"/>
              <c:showPercent val="1"/>
              <c:showBubbleSize val="0"/>
            </c:dLbl>
            <c:dLbl>
              <c:idx val="1"/>
              <c:layout>
                <c:manualLayout>
                  <c:x val="4.3031332265407E-2"/>
                  <c:y val="-0.109380159564458"/>
                </c:manualLayout>
              </c:layout>
              <c:showLegendKey val="0"/>
              <c:showVal val="0"/>
              <c:showCatName val="1"/>
              <c:showSerName val="0"/>
              <c:showPercent val="1"/>
              <c:showBubbleSize val="0"/>
            </c:dLbl>
            <c:dLbl>
              <c:idx val="5"/>
              <c:layout>
                <c:manualLayout>
                  <c:x val="-0.18859585955054001"/>
                  <c:y val="-9.7131729501554201E-2"/>
                </c:manualLayout>
              </c:layout>
              <c:showLegendKey val="0"/>
              <c:showVal val="0"/>
              <c:showCatName val="1"/>
              <c:showSerName val="0"/>
              <c:showPercent val="1"/>
              <c:showBubbleSize val="0"/>
            </c:dLbl>
            <c:dLbl>
              <c:idx val="7"/>
              <c:layout>
                <c:manualLayout>
                  <c:x val="-0.17272749452045599"/>
                  <c:y val="-9.9357499667380306E-2"/>
                </c:manualLayout>
              </c:layout>
              <c:showLegendKey val="0"/>
              <c:showVal val="0"/>
              <c:showCatName val="1"/>
              <c:showSerName val="0"/>
              <c:showPercent val="1"/>
              <c:showBubbleSize val="0"/>
            </c:dLbl>
            <c:dLbl>
              <c:idx val="11"/>
              <c:layout>
                <c:manualLayout>
                  <c:x val="-0.156266856382615"/>
                  <c:y val="-0.182292250784684"/>
                </c:manualLayout>
              </c:layout>
              <c:showLegendKey val="0"/>
              <c:showVal val="0"/>
              <c:showCatName val="1"/>
              <c:showSerName val="0"/>
              <c:showPercent val="1"/>
              <c:showBubbleSize val="0"/>
            </c:dLbl>
            <c:dLbl>
              <c:idx val="17"/>
              <c:layout>
                <c:manualLayout>
                  <c:x val="1.8409220586557098E-2"/>
                  <c:y val="-5.3077397583366603E-2"/>
                </c:manualLayout>
              </c:layout>
              <c:showLegendKey val="0"/>
              <c:showVal val="0"/>
              <c:showCatName val="1"/>
              <c:showSerName val="0"/>
              <c:showPercent val="1"/>
              <c:showBubbleSize val="0"/>
            </c:dLbl>
            <c:dLbl>
              <c:idx val="18"/>
              <c:layout>
                <c:manualLayout>
                  <c:x val="0.134095786752293"/>
                  <c:y val="3.3392600118533601E-2"/>
                </c:manualLayout>
              </c:layout>
              <c:showLegendKey val="0"/>
              <c:showVal val="0"/>
              <c:showCatName val="1"/>
              <c:showSerName val="0"/>
              <c:showPercent val="1"/>
              <c:showBubbleSize val="0"/>
            </c:dLbl>
            <c:dLbl>
              <c:idx val="19"/>
              <c:layout>
                <c:manualLayout>
                  <c:x val="0.374092009113553"/>
                  <c:y val="1.1893997121327601E-2"/>
                </c:manualLayout>
              </c:layout>
              <c:showLegendKey val="0"/>
              <c:showVal val="0"/>
              <c:showCatName val="1"/>
              <c:showSerName val="0"/>
              <c:showPercent val="1"/>
              <c:showBubbleSize val="0"/>
            </c:dLbl>
            <c:txPr>
              <a:bodyPr/>
              <a:lstStyle/>
              <a:p>
                <a:pPr>
                  <a:defRPr sz="1050" b="1"/>
                </a:pPr>
                <a:endParaRPr lang="ru-RU"/>
              </a:p>
            </c:txPr>
            <c:showLegendKey val="0"/>
            <c:showVal val="0"/>
            <c:showCatName val="1"/>
            <c:showSerName val="0"/>
            <c:showPercent val="1"/>
            <c:showBubbleSize val="0"/>
            <c:showLeaderLines val="1"/>
          </c:dLbls>
          <c:cat>
            <c:strRef>
              <c:f>Д8!$A$4:$A$23</c:f>
              <c:strCache>
                <c:ptCount val="20"/>
                <c:pt idx="0">
                  <c:v>Качество ППС</c:v>
                </c:pt>
                <c:pt idx="1">
                  <c:v>Обеспечение УП</c:v>
                </c:pt>
                <c:pt idx="2">
                  <c:v>Неудобное расписание </c:v>
                </c:pt>
                <c:pt idx="3">
                  <c:v>Неудобное расписание зэн </c:v>
                </c:pt>
                <c:pt idx="4">
                  <c:v>Содержание УД</c:v>
                </c:pt>
                <c:pt idx="5">
                  <c:v>Организация контроля знаний</c:v>
                </c:pt>
                <c:pt idx="6">
                  <c:v>Организация УП</c:v>
                </c:pt>
                <c:pt idx="7">
                  <c:v>IELTS</c:v>
                </c:pt>
                <c:pt idx="8">
                  <c:v>Факультативы</c:v>
                </c:pt>
                <c:pt idx="9">
                  <c:v>LMS</c:v>
                </c:pt>
                <c:pt idx="10">
                  <c:v>Система оценивания</c:v>
                </c:pt>
                <c:pt idx="11">
                  <c:v>Рейтинг студентов</c:v>
                </c:pt>
                <c:pt idx="12">
                  <c:v>Работа УО</c:v>
                </c:pt>
                <c:pt idx="13">
                  <c:v>Англ.яз (ППС)</c:v>
                </c:pt>
                <c:pt idx="14">
                  <c:v>Дисциплина по выбору</c:v>
                </c:pt>
                <c:pt idx="15">
                  <c:v>Практика</c:v>
                </c:pt>
                <c:pt idx="16">
                  <c:v>Защита ВКР</c:v>
                </c:pt>
                <c:pt idx="17">
                  <c:v>Аспирантура</c:v>
                </c:pt>
                <c:pt idx="18">
                  <c:v>Пересдачи</c:v>
                </c:pt>
                <c:pt idx="19">
                  <c:v>Академ. мобильность</c:v>
                </c:pt>
              </c:strCache>
            </c:strRef>
          </c:cat>
          <c:val>
            <c:numRef>
              <c:f>Д8!$B$4:$B$23</c:f>
              <c:numCache>
                <c:formatCode>0%</c:formatCode>
                <c:ptCount val="20"/>
                <c:pt idx="0">
                  <c:v>0.34</c:v>
                </c:pt>
                <c:pt idx="1">
                  <c:v>0.02</c:v>
                </c:pt>
                <c:pt idx="2">
                  <c:v>0.14000000000000001</c:v>
                </c:pt>
                <c:pt idx="3">
                  <c:v>0.02</c:v>
                </c:pt>
                <c:pt idx="4">
                  <c:v>0.04</c:v>
                </c:pt>
                <c:pt idx="5">
                  <c:v>0.09</c:v>
                </c:pt>
                <c:pt idx="6">
                  <c:v>0.01</c:v>
                </c:pt>
                <c:pt idx="7">
                  <c:v>0.02</c:v>
                </c:pt>
                <c:pt idx="8">
                  <c:v>0.01</c:v>
                </c:pt>
                <c:pt idx="9">
                  <c:v>0.04</c:v>
                </c:pt>
                <c:pt idx="10">
                  <c:v>0.05</c:v>
                </c:pt>
                <c:pt idx="11">
                  <c:v>0.04</c:v>
                </c:pt>
                <c:pt idx="12">
                  <c:v>0.06</c:v>
                </c:pt>
                <c:pt idx="13">
                  <c:v>0.02</c:v>
                </c:pt>
                <c:pt idx="14">
                  <c:v>0.01</c:v>
                </c:pt>
                <c:pt idx="15">
                  <c:v>0.01</c:v>
                </c:pt>
                <c:pt idx="16">
                  <c:v>0.02</c:v>
                </c:pt>
                <c:pt idx="17">
                  <c:v>0.01</c:v>
                </c:pt>
                <c:pt idx="18">
                  <c:v>0.03</c:v>
                </c:pt>
                <c:pt idx="19">
                  <c:v>0.01</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Динамика среднего количества зачетных единиц</a:t>
            </a:r>
            <a:r>
              <a:rPr lang="ru-RU" sz="1200" baseline="0"/>
              <a:t> на дисциплину, читаемую на английском языке</a:t>
            </a:r>
          </a:p>
        </c:rich>
      </c:tx>
      <c:layout/>
      <c:overlay val="0"/>
    </c:title>
    <c:autoTitleDeleted val="0"/>
    <c:plotArea>
      <c:layout/>
      <c:barChart>
        <c:barDir val="col"/>
        <c:grouping val="clustered"/>
        <c:varyColors val="0"/>
        <c:ser>
          <c:idx val="0"/>
          <c:order val="0"/>
          <c:tx>
            <c:strRef>
              <c:f>Лист1!$A$8</c:f>
              <c:strCache>
                <c:ptCount val="1"/>
                <c:pt idx="0">
                  <c:v>Бакалавриат </c:v>
                </c:pt>
              </c:strCache>
            </c:strRef>
          </c:tx>
          <c:invertIfNegative val="0"/>
          <c:cat>
            <c:multiLvlStrRef>
              <c:f>Лист1!$B$6:$G$7</c:f>
              <c:multiLvlStrCache>
                <c:ptCount val="2"/>
                <c:lvl>
                  <c:pt idx="0">
                    <c:v>2012/13</c:v>
                  </c:pt>
                  <c:pt idx="1">
                    <c:v>2013/14</c:v>
                  </c:pt>
                </c:lvl>
                <c:lvl>
                  <c:pt idx="0">
                    <c:v>Среднее количество зачетных единиц на дисциплину</c:v>
                  </c:pt>
                </c:lvl>
              </c:multiLvlStrCache>
            </c:multiLvlStrRef>
          </c:cat>
          <c:val>
            <c:numRef>
              <c:f>Лист1!$B$8:$G$8</c:f>
              <c:numCache>
                <c:formatCode>General</c:formatCode>
                <c:ptCount val="2"/>
                <c:pt idx="0">
                  <c:v>4.5999999999999996</c:v>
                </c:pt>
                <c:pt idx="1">
                  <c:v>5.6</c:v>
                </c:pt>
              </c:numCache>
            </c:numRef>
          </c:val>
        </c:ser>
        <c:ser>
          <c:idx val="1"/>
          <c:order val="1"/>
          <c:tx>
            <c:strRef>
              <c:f>Лист1!$A$9</c:f>
              <c:strCache>
                <c:ptCount val="1"/>
                <c:pt idx="0">
                  <c:v>Бакалавриат без МИЭФ</c:v>
                </c:pt>
              </c:strCache>
            </c:strRef>
          </c:tx>
          <c:invertIfNegative val="0"/>
          <c:cat>
            <c:multiLvlStrRef>
              <c:f>Лист1!$B$6:$G$7</c:f>
              <c:multiLvlStrCache>
                <c:ptCount val="2"/>
                <c:lvl>
                  <c:pt idx="0">
                    <c:v>2012/13</c:v>
                  </c:pt>
                  <c:pt idx="1">
                    <c:v>2013/14</c:v>
                  </c:pt>
                </c:lvl>
                <c:lvl>
                  <c:pt idx="0">
                    <c:v>Среднее количество зачетных единиц на дисциплину</c:v>
                  </c:pt>
                </c:lvl>
              </c:multiLvlStrCache>
            </c:multiLvlStrRef>
          </c:cat>
          <c:val>
            <c:numRef>
              <c:f>Лист1!$B$9:$G$9</c:f>
              <c:numCache>
                <c:formatCode>General</c:formatCode>
                <c:ptCount val="2"/>
                <c:pt idx="0">
                  <c:v>3.3</c:v>
                </c:pt>
                <c:pt idx="1">
                  <c:v>3.8</c:v>
                </c:pt>
              </c:numCache>
            </c:numRef>
          </c:val>
        </c:ser>
        <c:ser>
          <c:idx val="2"/>
          <c:order val="2"/>
          <c:tx>
            <c:strRef>
              <c:f>Лист1!$A$10</c:f>
              <c:strCache>
                <c:ptCount val="1"/>
                <c:pt idx="0">
                  <c:v>Магистратура </c:v>
                </c:pt>
              </c:strCache>
            </c:strRef>
          </c:tx>
          <c:invertIfNegative val="0"/>
          <c:cat>
            <c:multiLvlStrRef>
              <c:f>Лист1!$B$6:$G$7</c:f>
              <c:multiLvlStrCache>
                <c:ptCount val="2"/>
                <c:lvl>
                  <c:pt idx="0">
                    <c:v>2012/13</c:v>
                  </c:pt>
                  <c:pt idx="1">
                    <c:v>2013/14</c:v>
                  </c:pt>
                </c:lvl>
                <c:lvl>
                  <c:pt idx="0">
                    <c:v>Среднее количество зачетных единиц на дисциплину</c:v>
                  </c:pt>
                </c:lvl>
              </c:multiLvlStrCache>
            </c:multiLvlStrRef>
          </c:cat>
          <c:val>
            <c:numRef>
              <c:f>Лист1!$B$10:$G$10</c:f>
              <c:numCache>
                <c:formatCode>General</c:formatCode>
                <c:ptCount val="2"/>
                <c:pt idx="0">
                  <c:v>4.9000000000000004</c:v>
                </c:pt>
                <c:pt idx="1">
                  <c:v>5.3</c:v>
                </c:pt>
              </c:numCache>
            </c:numRef>
          </c:val>
        </c:ser>
        <c:ser>
          <c:idx val="3"/>
          <c:order val="3"/>
          <c:tx>
            <c:strRef>
              <c:f>Лист1!$A$11</c:f>
              <c:strCache>
                <c:ptCount val="1"/>
                <c:pt idx="0">
                  <c:v>Магистратура без МИЭФ</c:v>
                </c:pt>
              </c:strCache>
            </c:strRef>
          </c:tx>
          <c:invertIfNegative val="0"/>
          <c:cat>
            <c:multiLvlStrRef>
              <c:f>Лист1!$B$6:$G$7</c:f>
              <c:multiLvlStrCache>
                <c:ptCount val="2"/>
                <c:lvl>
                  <c:pt idx="0">
                    <c:v>2012/13</c:v>
                  </c:pt>
                  <c:pt idx="1">
                    <c:v>2013/14</c:v>
                  </c:pt>
                </c:lvl>
                <c:lvl>
                  <c:pt idx="0">
                    <c:v>Среднее количество зачетных единиц на дисциплину</c:v>
                  </c:pt>
                </c:lvl>
              </c:multiLvlStrCache>
            </c:multiLvlStrRef>
          </c:cat>
          <c:val>
            <c:numRef>
              <c:f>Лист1!$B$11:$G$11</c:f>
              <c:numCache>
                <c:formatCode>General</c:formatCode>
                <c:ptCount val="2"/>
                <c:pt idx="0">
                  <c:v>4.4000000000000004</c:v>
                </c:pt>
                <c:pt idx="1">
                  <c:v>5.3</c:v>
                </c:pt>
              </c:numCache>
            </c:numRef>
          </c:val>
        </c:ser>
        <c:dLbls>
          <c:showLegendKey val="0"/>
          <c:showVal val="0"/>
          <c:showCatName val="0"/>
          <c:showSerName val="0"/>
          <c:showPercent val="0"/>
          <c:showBubbleSize val="0"/>
        </c:dLbls>
        <c:gapWidth val="150"/>
        <c:axId val="196110592"/>
        <c:axId val="196116480"/>
      </c:barChart>
      <c:catAx>
        <c:axId val="196110592"/>
        <c:scaling>
          <c:orientation val="minMax"/>
        </c:scaling>
        <c:delete val="0"/>
        <c:axPos val="b"/>
        <c:majorTickMark val="none"/>
        <c:minorTickMark val="none"/>
        <c:tickLblPos val="nextTo"/>
        <c:crossAx val="196116480"/>
        <c:crosses val="autoZero"/>
        <c:auto val="1"/>
        <c:lblAlgn val="ctr"/>
        <c:lblOffset val="100"/>
        <c:noMultiLvlLbl val="0"/>
      </c:catAx>
      <c:valAx>
        <c:axId val="196116480"/>
        <c:scaling>
          <c:orientation val="minMax"/>
        </c:scaling>
        <c:delete val="0"/>
        <c:axPos val="l"/>
        <c:majorGridlines/>
        <c:title>
          <c:tx>
            <c:rich>
              <a:bodyPr/>
              <a:lstStyle/>
              <a:p>
                <a:pPr>
                  <a:defRPr/>
                </a:pPr>
                <a:r>
                  <a:rPr lang="ru-RU"/>
                  <a:t>Количество зачетных единиц</a:t>
                </a:r>
              </a:p>
            </c:rich>
          </c:tx>
          <c:layout/>
          <c:overlay val="0"/>
        </c:title>
        <c:numFmt formatCode="General" sourceLinked="1"/>
        <c:majorTickMark val="none"/>
        <c:minorTickMark val="none"/>
        <c:tickLblPos val="nextTo"/>
        <c:crossAx val="196110592"/>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Доля учебных дисциплин,</a:t>
            </a:r>
            <a:r>
              <a:rPr lang="ru-RU" sz="1200" baseline="0"/>
              <a:t> преподаваемых на английском языке от общего пула дисциплин РУПов по филиалам и уровням образования в 2013/2014 уч.г в процентах</a:t>
            </a:r>
          </a:p>
        </c:rich>
      </c:tx>
      <c:layout/>
      <c:overlay val="0"/>
    </c:title>
    <c:autoTitleDeleted val="0"/>
    <c:plotArea>
      <c:layout/>
      <c:barChart>
        <c:barDir val="col"/>
        <c:grouping val="clustered"/>
        <c:varyColors val="0"/>
        <c:ser>
          <c:idx val="2"/>
          <c:order val="0"/>
          <c:tx>
            <c:strRef>
              <c:f>'Кампус+уровень'!$A$5</c:f>
              <c:strCache>
                <c:ptCount val="1"/>
                <c:pt idx="0">
                  <c:v>Доля учебных дисциплин, преподаваемых на английском языке от общего пула дисциплин РУПов в 2013/2014 уч.г</c:v>
                </c:pt>
              </c:strCache>
            </c:strRef>
          </c:tx>
          <c:spPr>
            <a:ln w="28575">
              <a:noFill/>
            </a:ln>
          </c:spPr>
          <c:invertIfNegative val="0"/>
          <c:cat>
            <c:multiLvlStrRef>
              <c:f>'Кампус+уровень'!$B$1:$J$2</c:f>
              <c:multiLvlStrCache>
                <c:ptCount val="9"/>
                <c:lvl>
                  <c:pt idx="0">
                    <c:v>Бакалавриат</c:v>
                  </c:pt>
                  <c:pt idx="1">
                    <c:v>Магистратура</c:v>
                  </c:pt>
                  <c:pt idx="2">
                    <c:v>Специалитет</c:v>
                  </c:pt>
                  <c:pt idx="3">
                    <c:v>Бакалавриат</c:v>
                  </c:pt>
                  <c:pt idx="4">
                    <c:v>Магистратура</c:v>
                  </c:pt>
                  <c:pt idx="5">
                    <c:v>Бакалавриат</c:v>
                  </c:pt>
                  <c:pt idx="6">
                    <c:v>Магистратура</c:v>
                  </c:pt>
                  <c:pt idx="7">
                    <c:v>Бакалавриат</c:v>
                  </c:pt>
                  <c:pt idx="8">
                    <c:v>Магистратура</c:v>
                  </c:pt>
                </c:lvl>
                <c:lvl>
                  <c:pt idx="0">
                    <c:v>МОСКВА(с МИЭМ)</c:v>
                  </c:pt>
                  <c:pt idx="3">
                    <c:v>Нижний Новгород</c:v>
                  </c:pt>
                  <c:pt idx="5">
                    <c:v>Санкт-Петербург</c:v>
                  </c:pt>
                  <c:pt idx="7">
                    <c:v>Пермь</c:v>
                  </c:pt>
                </c:lvl>
              </c:multiLvlStrCache>
            </c:multiLvlStrRef>
          </c:cat>
          <c:val>
            <c:numRef>
              <c:f>'Кампус+уровень'!$B$5:$J$5</c:f>
              <c:numCache>
                <c:formatCode>0.0;[Red]0.0</c:formatCode>
                <c:ptCount val="9"/>
                <c:pt idx="0">
                  <c:v>6.6955423208807057</c:v>
                </c:pt>
                <c:pt idx="1">
                  <c:v>17.921736270963489</c:v>
                </c:pt>
                <c:pt idx="2">
                  <c:v>0.168918918918919</c:v>
                </c:pt>
                <c:pt idx="3">
                  <c:v>3.2128514056224891</c:v>
                </c:pt>
                <c:pt idx="4">
                  <c:v>7.3783359497645211</c:v>
                </c:pt>
                <c:pt idx="5">
                  <c:v>8.3805209513023797</c:v>
                </c:pt>
                <c:pt idx="6">
                  <c:v>17.10526315789474</c:v>
                </c:pt>
                <c:pt idx="7">
                  <c:v>2.9962546816479398</c:v>
                </c:pt>
                <c:pt idx="8">
                  <c:v>6.4516129032258061</c:v>
                </c:pt>
              </c:numCache>
            </c:numRef>
          </c:val>
        </c:ser>
        <c:dLbls>
          <c:showLegendKey val="0"/>
          <c:showVal val="1"/>
          <c:showCatName val="0"/>
          <c:showSerName val="0"/>
          <c:showPercent val="0"/>
          <c:showBubbleSize val="0"/>
        </c:dLbls>
        <c:gapWidth val="150"/>
        <c:axId val="196147840"/>
        <c:axId val="196149632"/>
      </c:barChart>
      <c:catAx>
        <c:axId val="196147840"/>
        <c:scaling>
          <c:orientation val="minMax"/>
        </c:scaling>
        <c:delete val="0"/>
        <c:axPos val="b"/>
        <c:numFmt formatCode="General" sourceLinked="1"/>
        <c:majorTickMark val="none"/>
        <c:minorTickMark val="none"/>
        <c:tickLblPos val="nextTo"/>
        <c:crossAx val="196149632"/>
        <c:crosses val="autoZero"/>
        <c:auto val="1"/>
        <c:lblAlgn val="ctr"/>
        <c:lblOffset val="100"/>
        <c:noMultiLvlLbl val="0"/>
      </c:catAx>
      <c:valAx>
        <c:axId val="196149632"/>
        <c:scaling>
          <c:orientation val="minMax"/>
        </c:scaling>
        <c:delete val="1"/>
        <c:axPos val="l"/>
        <c:numFmt formatCode="0.0;[Red]0.0" sourceLinked="1"/>
        <c:majorTickMark val="none"/>
        <c:minorTickMark val="none"/>
        <c:tickLblPos val="nextTo"/>
        <c:crossAx val="196147840"/>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baseline="0"/>
              <a:t>Контингент студентов в динамике за пять лет (Москва с филиалами)</a:t>
            </a:r>
          </a:p>
        </c:rich>
      </c:tx>
      <c:layout/>
      <c:overlay val="0"/>
    </c:title>
    <c:autoTitleDeleted val="0"/>
    <c:plotArea>
      <c:layout>
        <c:manualLayout>
          <c:layoutTarget val="inner"/>
          <c:xMode val="edge"/>
          <c:yMode val="edge"/>
          <c:x val="0.32213779527559178"/>
          <c:y val="0.10548333691401764"/>
          <c:w val="0.66497326115485811"/>
          <c:h val="0.58560270232959843"/>
        </c:manualLayout>
      </c:layout>
      <c:areaChart>
        <c:grouping val="stacked"/>
        <c:varyColors val="0"/>
        <c:ser>
          <c:idx val="1"/>
          <c:order val="0"/>
          <c:tx>
            <c:strRef>
              <c:f>Динамика!$A$21</c:f>
              <c:strCache>
                <c:ptCount val="1"/>
                <c:pt idx="0">
                  <c:v>специалисты (очн. форма)</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cat>
            <c:numRef>
              <c:f>Динамика!$C$20:$G$20</c:f>
              <c:numCache>
                <c:formatCode>General</c:formatCode>
                <c:ptCount val="5"/>
                <c:pt idx="0">
                  <c:v>2010</c:v>
                </c:pt>
                <c:pt idx="1">
                  <c:v>2011</c:v>
                </c:pt>
                <c:pt idx="2">
                  <c:v>2012</c:v>
                </c:pt>
                <c:pt idx="3">
                  <c:v>2013</c:v>
                </c:pt>
                <c:pt idx="4">
                  <c:v>2014</c:v>
                </c:pt>
              </c:numCache>
            </c:numRef>
          </c:cat>
          <c:val>
            <c:numRef>
              <c:f>Динамика!$C$21:$G$21</c:f>
              <c:numCache>
                <c:formatCode>General</c:formatCode>
                <c:ptCount val="5"/>
                <c:pt idx="0">
                  <c:v>3303</c:v>
                </c:pt>
                <c:pt idx="1">
                  <c:v>2143</c:v>
                </c:pt>
                <c:pt idx="2">
                  <c:v>2549</c:v>
                </c:pt>
                <c:pt idx="3">
                  <c:v>1461</c:v>
                </c:pt>
                <c:pt idx="4">
                  <c:v>717</c:v>
                </c:pt>
              </c:numCache>
            </c:numRef>
          </c:val>
        </c:ser>
        <c:ser>
          <c:idx val="2"/>
          <c:order val="1"/>
          <c:tx>
            <c:strRef>
              <c:f>Динамика!$A$22</c:f>
              <c:strCache>
                <c:ptCount val="1"/>
                <c:pt idx="0">
                  <c:v>бакалавры (очн. форма)</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cat>
            <c:numRef>
              <c:f>Динамика!$C$20:$G$20</c:f>
              <c:numCache>
                <c:formatCode>General</c:formatCode>
                <c:ptCount val="5"/>
                <c:pt idx="0">
                  <c:v>2010</c:v>
                </c:pt>
                <c:pt idx="1">
                  <c:v>2011</c:v>
                </c:pt>
                <c:pt idx="2">
                  <c:v>2012</c:v>
                </c:pt>
                <c:pt idx="3">
                  <c:v>2013</c:v>
                </c:pt>
                <c:pt idx="4">
                  <c:v>2014</c:v>
                </c:pt>
              </c:numCache>
            </c:numRef>
          </c:cat>
          <c:val>
            <c:numRef>
              <c:f>Динамика!$C$22:$G$22</c:f>
              <c:numCache>
                <c:formatCode>General</c:formatCode>
                <c:ptCount val="5"/>
                <c:pt idx="0">
                  <c:v>9523</c:v>
                </c:pt>
                <c:pt idx="1">
                  <c:v>11416</c:v>
                </c:pt>
                <c:pt idx="2">
                  <c:v>13614</c:v>
                </c:pt>
                <c:pt idx="3">
                  <c:v>16187</c:v>
                </c:pt>
                <c:pt idx="4">
                  <c:v>17338</c:v>
                </c:pt>
              </c:numCache>
            </c:numRef>
          </c:val>
        </c:ser>
        <c:ser>
          <c:idx val="3"/>
          <c:order val="2"/>
          <c:tx>
            <c:strRef>
              <c:f>Динамика!$A$23</c:f>
              <c:strCache>
                <c:ptCount val="1"/>
                <c:pt idx="0">
                  <c:v>магистры (очн. форма)</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cat>
            <c:numRef>
              <c:f>Динамика!$C$20:$G$20</c:f>
              <c:numCache>
                <c:formatCode>General</c:formatCode>
                <c:ptCount val="5"/>
                <c:pt idx="0">
                  <c:v>2010</c:v>
                </c:pt>
                <c:pt idx="1">
                  <c:v>2011</c:v>
                </c:pt>
                <c:pt idx="2">
                  <c:v>2012</c:v>
                </c:pt>
                <c:pt idx="3">
                  <c:v>2013</c:v>
                </c:pt>
                <c:pt idx="4">
                  <c:v>2014</c:v>
                </c:pt>
              </c:numCache>
            </c:numRef>
          </c:cat>
          <c:val>
            <c:numRef>
              <c:f>Динамика!$C$23:$G$23</c:f>
              <c:numCache>
                <c:formatCode>General</c:formatCode>
                <c:ptCount val="5"/>
                <c:pt idx="0">
                  <c:v>3251</c:v>
                </c:pt>
                <c:pt idx="1">
                  <c:v>3745</c:v>
                </c:pt>
                <c:pt idx="2">
                  <c:v>4054</c:v>
                </c:pt>
                <c:pt idx="3">
                  <c:v>4450</c:v>
                </c:pt>
                <c:pt idx="4">
                  <c:v>4915</c:v>
                </c:pt>
              </c:numCache>
            </c:numRef>
          </c:val>
        </c:ser>
        <c:ser>
          <c:idx val="4"/>
          <c:order val="3"/>
          <c:tx>
            <c:strRef>
              <c:f>Динамика!$A$24</c:f>
              <c:strCache>
                <c:ptCount val="1"/>
                <c:pt idx="0">
                  <c:v>магистры (очно-заоч. форма)</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cat>
            <c:numRef>
              <c:f>Динамика!$C$20:$G$20</c:f>
              <c:numCache>
                <c:formatCode>General</c:formatCode>
                <c:ptCount val="5"/>
                <c:pt idx="0">
                  <c:v>2010</c:v>
                </c:pt>
                <c:pt idx="1">
                  <c:v>2011</c:v>
                </c:pt>
                <c:pt idx="2">
                  <c:v>2012</c:v>
                </c:pt>
                <c:pt idx="3">
                  <c:v>2013</c:v>
                </c:pt>
                <c:pt idx="4">
                  <c:v>2014</c:v>
                </c:pt>
              </c:numCache>
            </c:numRef>
          </c:cat>
          <c:val>
            <c:numRef>
              <c:f>Динамика!$C$24:$G$24</c:f>
              <c:numCache>
                <c:formatCode>General</c:formatCode>
                <c:ptCount val="5"/>
                <c:pt idx="0">
                  <c:v>51</c:v>
                </c:pt>
                <c:pt idx="1">
                  <c:v>299</c:v>
                </c:pt>
                <c:pt idx="2">
                  <c:v>467</c:v>
                </c:pt>
                <c:pt idx="3">
                  <c:v>607</c:v>
                </c:pt>
                <c:pt idx="4">
                  <c:v>621</c:v>
                </c:pt>
              </c:numCache>
            </c:numRef>
          </c:val>
        </c:ser>
        <c:dLbls>
          <c:showLegendKey val="0"/>
          <c:showVal val="0"/>
          <c:showCatName val="0"/>
          <c:showSerName val="0"/>
          <c:showPercent val="0"/>
          <c:showBubbleSize val="0"/>
        </c:dLbls>
        <c:axId val="196176128"/>
        <c:axId val="196186112"/>
      </c:areaChart>
      <c:catAx>
        <c:axId val="196176128"/>
        <c:scaling>
          <c:orientation val="minMax"/>
        </c:scaling>
        <c:delete val="0"/>
        <c:axPos val="b"/>
        <c:numFmt formatCode="General" sourceLinked="1"/>
        <c:majorTickMark val="out"/>
        <c:minorTickMark val="none"/>
        <c:tickLblPos val="nextTo"/>
        <c:crossAx val="196186112"/>
        <c:crosses val="autoZero"/>
        <c:auto val="1"/>
        <c:lblAlgn val="ctr"/>
        <c:lblOffset val="100"/>
        <c:noMultiLvlLbl val="0"/>
      </c:catAx>
      <c:valAx>
        <c:axId val="196186112"/>
        <c:scaling>
          <c:orientation val="minMax"/>
        </c:scaling>
        <c:delete val="0"/>
        <c:axPos val="l"/>
        <c:majorGridlines/>
        <c:numFmt formatCode="General" sourceLinked="1"/>
        <c:majorTickMark val="out"/>
        <c:minorTickMark val="none"/>
        <c:tickLblPos val="nextTo"/>
        <c:crossAx val="196176128"/>
        <c:crosses val="autoZero"/>
        <c:crossBetween val="midCat"/>
        <c:majorUnit val="2000"/>
      </c:valAx>
      <c:dTable>
        <c:showHorzBorder val="1"/>
        <c:showVertBorder val="1"/>
        <c:showOutline val="1"/>
        <c:showKeys val="1"/>
      </c:dTable>
    </c:plotArea>
    <c:legend>
      <c:legendPos val="b"/>
      <c:layout/>
      <c:overlay val="0"/>
    </c:legend>
    <c:plotVisOnly val="1"/>
    <c:dispBlanksAs val="zero"/>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a:t>Динамика численности студентов очной формы обучения за два года (Москва</a:t>
            </a:r>
            <a:r>
              <a:rPr lang="ru-RU" sz="1100" baseline="0"/>
              <a:t> с филиалами)</a:t>
            </a:r>
            <a:endParaRPr lang="ru-RU" sz="1100"/>
          </a:p>
        </c:rich>
      </c:tx>
      <c:layout>
        <c:manualLayout>
          <c:xMode val="edge"/>
          <c:yMode val="edge"/>
          <c:x val="0.13191856003688901"/>
          <c:y val="2.1152031475364985E-2"/>
        </c:manualLayout>
      </c:layout>
      <c:overlay val="0"/>
    </c:title>
    <c:autoTitleDeleted val="0"/>
    <c:plotArea>
      <c:layout/>
      <c:barChart>
        <c:barDir val="bar"/>
        <c:grouping val="stacked"/>
        <c:varyColors val="0"/>
        <c:ser>
          <c:idx val="0"/>
          <c:order val="0"/>
          <c:tx>
            <c:strRef>
              <c:f>Динамика!$L$72</c:f>
              <c:strCache>
                <c:ptCount val="1"/>
                <c:pt idx="0">
                  <c:v>специалисты</c:v>
                </c:pt>
              </c:strCache>
            </c:strRef>
          </c:tx>
          <c:invertIfNegative val="0"/>
          <c:cat>
            <c:multiLvlStrRef>
              <c:f>Динамика!$M$70:$T$71</c:f>
              <c:multiLvlStrCache>
                <c:ptCount val="8"/>
                <c:lvl>
                  <c:pt idx="0">
                    <c:v>ПФ</c:v>
                  </c:pt>
                  <c:pt idx="1">
                    <c:v>НФ</c:v>
                  </c:pt>
                  <c:pt idx="2">
                    <c:v>СПбФ</c:v>
                  </c:pt>
                  <c:pt idx="3">
                    <c:v>Москва</c:v>
                  </c:pt>
                  <c:pt idx="4">
                    <c:v>ПФ</c:v>
                  </c:pt>
                  <c:pt idx="5">
                    <c:v>НФ</c:v>
                  </c:pt>
                  <c:pt idx="6">
                    <c:v>СПбФ</c:v>
                  </c:pt>
                  <c:pt idx="7">
                    <c:v>Москва</c:v>
                  </c:pt>
                </c:lvl>
                <c:lvl>
                  <c:pt idx="0">
                    <c:v>2013</c:v>
                  </c:pt>
                  <c:pt idx="4">
                    <c:v>2014</c:v>
                  </c:pt>
                </c:lvl>
              </c:multiLvlStrCache>
            </c:multiLvlStrRef>
          </c:cat>
          <c:val>
            <c:numRef>
              <c:f>Динамика!$M$72:$T$72</c:f>
              <c:numCache>
                <c:formatCode>General</c:formatCode>
                <c:ptCount val="8"/>
                <c:pt idx="0">
                  <c:v>0</c:v>
                </c:pt>
                <c:pt idx="1">
                  <c:v>113</c:v>
                </c:pt>
                <c:pt idx="2">
                  <c:v>166</c:v>
                </c:pt>
                <c:pt idx="3">
                  <c:v>1182</c:v>
                </c:pt>
                <c:pt idx="4">
                  <c:v>0</c:v>
                </c:pt>
                <c:pt idx="5">
                  <c:v>55</c:v>
                </c:pt>
                <c:pt idx="6">
                  <c:v>76</c:v>
                </c:pt>
                <c:pt idx="7">
                  <c:v>586</c:v>
                </c:pt>
              </c:numCache>
            </c:numRef>
          </c:val>
        </c:ser>
        <c:ser>
          <c:idx val="1"/>
          <c:order val="1"/>
          <c:tx>
            <c:strRef>
              <c:f>Динамика!$L$73</c:f>
              <c:strCache>
                <c:ptCount val="1"/>
                <c:pt idx="0">
                  <c:v>бакалавры</c:v>
                </c:pt>
              </c:strCache>
            </c:strRef>
          </c:tx>
          <c:invertIfNegative val="0"/>
          <c:dLbls>
            <c:dLbl>
              <c:idx val="0"/>
              <c:layout>
                <c:manualLayout>
                  <c:x val="0"/>
                  <c:y val="-2.9855811603631082E-2"/>
                </c:manualLayout>
              </c:layout>
              <c:showLegendKey val="0"/>
              <c:showVal val="1"/>
              <c:showCatName val="0"/>
              <c:showSerName val="0"/>
              <c:showPercent val="0"/>
              <c:showBubbleSize val="0"/>
            </c:dLbl>
            <c:dLbl>
              <c:idx val="1"/>
              <c:layout>
                <c:manualLayout>
                  <c:x val="0"/>
                  <c:y val="-2.9855811603631002E-2"/>
                </c:manualLayout>
              </c:layout>
              <c:showLegendKey val="0"/>
              <c:showVal val="1"/>
              <c:showCatName val="0"/>
              <c:showSerName val="0"/>
              <c:showPercent val="0"/>
              <c:showBubbleSize val="0"/>
            </c:dLbl>
            <c:dLbl>
              <c:idx val="2"/>
              <c:layout>
                <c:manualLayout>
                  <c:x val="0"/>
                  <c:y val="-3.2569976294870281E-2"/>
                </c:manualLayout>
              </c:layout>
              <c:showLegendKey val="0"/>
              <c:showVal val="1"/>
              <c:showCatName val="0"/>
              <c:showSerName val="0"/>
              <c:showPercent val="0"/>
              <c:showBubbleSize val="0"/>
            </c:dLbl>
            <c:dLbl>
              <c:idx val="4"/>
              <c:layout>
                <c:manualLayout>
                  <c:x val="-1.5872832508700459E-17"/>
                  <c:y val="-3.5284140986109616E-2"/>
                </c:manualLayout>
              </c:layout>
              <c:showLegendKey val="0"/>
              <c:showVal val="1"/>
              <c:showCatName val="0"/>
              <c:showSerName val="0"/>
              <c:showPercent val="0"/>
              <c:showBubbleSize val="0"/>
            </c:dLbl>
            <c:dLbl>
              <c:idx val="5"/>
              <c:layout>
                <c:manualLayout>
                  <c:x val="0"/>
                  <c:y val="-3.2569976294870281E-2"/>
                </c:manualLayout>
              </c:layout>
              <c:showLegendKey val="0"/>
              <c:showVal val="1"/>
              <c:showCatName val="0"/>
              <c:showSerName val="0"/>
              <c:showPercent val="0"/>
              <c:showBubbleSize val="0"/>
            </c:dLbl>
            <c:dLbl>
              <c:idx val="6"/>
              <c:layout>
                <c:manualLayout>
                  <c:x val="0"/>
                  <c:y val="-2.714164691239195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multiLvlStrRef>
              <c:f>Динамика!$M$70:$T$71</c:f>
              <c:multiLvlStrCache>
                <c:ptCount val="8"/>
                <c:lvl>
                  <c:pt idx="0">
                    <c:v>ПФ</c:v>
                  </c:pt>
                  <c:pt idx="1">
                    <c:v>НФ</c:v>
                  </c:pt>
                  <c:pt idx="2">
                    <c:v>СПбФ</c:v>
                  </c:pt>
                  <c:pt idx="3">
                    <c:v>Москва</c:v>
                  </c:pt>
                  <c:pt idx="4">
                    <c:v>ПФ</c:v>
                  </c:pt>
                  <c:pt idx="5">
                    <c:v>НФ</c:v>
                  </c:pt>
                  <c:pt idx="6">
                    <c:v>СПбФ</c:v>
                  </c:pt>
                  <c:pt idx="7">
                    <c:v>Москва</c:v>
                  </c:pt>
                </c:lvl>
                <c:lvl>
                  <c:pt idx="0">
                    <c:v>2013</c:v>
                  </c:pt>
                  <c:pt idx="4">
                    <c:v>2014</c:v>
                  </c:pt>
                </c:lvl>
              </c:multiLvlStrCache>
            </c:multiLvlStrRef>
          </c:cat>
          <c:val>
            <c:numRef>
              <c:f>Динамика!$M$73:$T$73</c:f>
              <c:numCache>
                <c:formatCode>General</c:formatCode>
                <c:ptCount val="8"/>
                <c:pt idx="0">
                  <c:v>1081</c:v>
                </c:pt>
                <c:pt idx="1">
                  <c:v>1676</c:v>
                </c:pt>
                <c:pt idx="2">
                  <c:v>1963</c:v>
                </c:pt>
                <c:pt idx="3">
                  <c:v>11467</c:v>
                </c:pt>
                <c:pt idx="4">
                  <c:v>1162</c:v>
                </c:pt>
                <c:pt idx="5">
                  <c:v>1631</c:v>
                </c:pt>
                <c:pt idx="6">
                  <c:v>2348</c:v>
                </c:pt>
                <c:pt idx="7">
                  <c:v>12197</c:v>
                </c:pt>
              </c:numCache>
            </c:numRef>
          </c:val>
        </c:ser>
        <c:ser>
          <c:idx val="2"/>
          <c:order val="2"/>
          <c:tx>
            <c:strRef>
              <c:f>Динамика!$L$74</c:f>
              <c:strCache>
                <c:ptCount val="1"/>
                <c:pt idx="0">
                  <c:v>магистры</c:v>
                </c:pt>
              </c:strCache>
            </c:strRef>
          </c:tx>
          <c:invertIfNegative val="0"/>
          <c:cat>
            <c:multiLvlStrRef>
              <c:f>Динамика!$M$70:$T$71</c:f>
              <c:multiLvlStrCache>
                <c:ptCount val="8"/>
                <c:lvl>
                  <c:pt idx="0">
                    <c:v>ПФ</c:v>
                  </c:pt>
                  <c:pt idx="1">
                    <c:v>НФ</c:v>
                  </c:pt>
                  <c:pt idx="2">
                    <c:v>СПбФ</c:v>
                  </c:pt>
                  <c:pt idx="3">
                    <c:v>Москва</c:v>
                  </c:pt>
                  <c:pt idx="4">
                    <c:v>ПФ</c:v>
                  </c:pt>
                  <c:pt idx="5">
                    <c:v>НФ</c:v>
                  </c:pt>
                  <c:pt idx="6">
                    <c:v>СПбФ</c:v>
                  </c:pt>
                  <c:pt idx="7">
                    <c:v>Москва</c:v>
                  </c:pt>
                </c:lvl>
                <c:lvl>
                  <c:pt idx="0">
                    <c:v>2013</c:v>
                  </c:pt>
                  <c:pt idx="4">
                    <c:v>2014</c:v>
                  </c:pt>
                </c:lvl>
              </c:multiLvlStrCache>
            </c:multiLvlStrRef>
          </c:cat>
          <c:val>
            <c:numRef>
              <c:f>Динамика!$M$74:$T$74</c:f>
              <c:numCache>
                <c:formatCode>General</c:formatCode>
                <c:ptCount val="8"/>
                <c:pt idx="0">
                  <c:v>177</c:v>
                </c:pt>
                <c:pt idx="1">
                  <c:v>434</c:v>
                </c:pt>
                <c:pt idx="2">
                  <c:v>306</c:v>
                </c:pt>
                <c:pt idx="3">
                  <c:v>3533</c:v>
                </c:pt>
                <c:pt idx="4">
                  <c:v>189</c:v>
                </c:pt>
                <c:pt idx="5">
                  <c:v>453</c:v>
                </c:pt>
                <c:pt idx="6">
                  <c:v>346</c:v>
                </c:pt>
                <c:pt idx="7">
                  <c:v>3927</c:v>
                </c:pt>
              </c:numCache>
            </c:numRef>
          </c:val>
        </c:ser>
        <c:dLbls>
          <c:showLegendKey val="0"/>
          <c:showVal val="1"/>
          <c:showCatName val="0"/>
          <c:showSerName val="0"/>
          <c:showPercent val="0"/>
          <c:showBubbleSize val="0"/>
        </c:dLbls>
        <c:gapWidth val="150"/>
        <c:overlap val="100"/>
        <c:axId val="196506368"/>
        <c:axId val="196507904"/>
      </c:barChart>
      <c:catAx>
        <c:axId val="196506368"/>
        <c:scaling>
          <c:orientation val="minMax"/>
        </c:scaling>
        <c:delete val="0"/>
        <c:axPos val="l"/>
        <c:numFmt formatCode="General" sourceLinked="1"/>
        <c:majorTickMark val="out"/>
        <c:minorTickMark val="none"/>
        <c:tickLblPos val="nextTo"/>
        <c:crossAx val="196507904"/>
        <c:crosses val="autoZero"/>
        <c:auto val="1"/>
        <c:lblAlgn val="ctr"/>
        <c:lblOffset val="100"/>
        <c:noMultiLvlLbl val="0"/>
      </c:catAx>
      <c:valAx>
        <c:axId val="196507904"/>
        <c:scaling>
          <c:orientation val="minMax"/>
        </c:scaling>
        <c:delete val="0"/>
        <c:axPos val="b"/>
        <c:majorGridlines/>
        <c:numFmt formatCode="General" sourceLinked="1"/>
        <c:majorTickMark val="out"/>
        <c:minorTickMark val="none"/>
        <c:tickLblPos val="nextTo"/>
        <c:crossAx val="19650636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baseline="0"/>
              <a:t>Динамика структуры контингента студентов очной формы обучения (по уровням образования) за пять лет в % (Москва и Москва с филиалами)</a:t>
            </a:r>
          </a:p>
        </c:rich>
      </c:tx>
      <c:layout/>
      <c:overlay val="0"/>
    </c:title>
    <c:autoTitleDeleted val="0"/>
    <c:plotArea>
      <c:layout/>
      <c:barChart>
        <c:barDir val="col"/>
        <c:grouping val="percentStacked"/>
        <c:varyColors val="0"/>
        <c:ser>
          <c:idx val="0"/>
          <c:order val="0"/>
          <c:tx>
            <c:strRef>
              <c:f>Динамика!$L$152</c:f>
              <c:strCache>
                <c:ptCount val="1"/>
                <c:pt idx="0">
                  <c:v>специалисты</c:v>
                </c:pt>
              </c:strCache>
            </c:strRef>
          </c:tx>
          <c:invertIfNegative val="0"/>
          <c:dLbls>
            <c:showLegendKey val="0"/>
            <c:showVal val="1"/>
            <c:showCatName val="0"/>
            <c:showSerName val="0"/>
            <c:showPercent val="0"/>
            <c:showBubbleSize val="0"/>
            <c:showLeaderLines val="0"/>
          </c:dLbls>
          <c:cat>
            <c:multiLvlStrRef>
              <c:f>Динамика!$M$150:$V$151</c:f>
              <c:multiLvlStrCache>
                <c:ptCount val="10"/>
                <c:lvl>
                  <c:pt idx="0">
                    <c:v>Москва</c:v>
                  </c:pt>
                  <c:pt idx="1">
                    <c:v>Москва
+ филиалы </c:v>
                  </c:pt>
                  <c:pt idx="2">
                    <c:v>Москва</c:v>
                  </c:pt>
                  <c:pt idx="3">
                    <c:v>Москва
+ филиалы </c:v>
                  </c:pt>
                  <c:pt idx="4">
                    <c:v>Москва</c:v>
                  </c:pt>
                  <c:pt idx="5">
                    <c:v>Москва
+ филиалы </c:v>
                  </c:pt>
                  <c:pt idx="6">
                    <c:v>Москва</c:v>
                  </c:pt>
                  <c:pt idx="7">
                    <c:v>Москва
+ филиалы </c:v>
                  </c:pt>
                  <c:pt idx="8">
                    <c:v>Москва</c:v>
                  </c:pt>
                  <c:pt idx="9">
                    <c:v>Москва
+ филиалы </c:v>
                  </c:pt>
                </c:lvl>
                <c:lvl>
                  <c:pt idx="0">
                    <c:v>2010</c:v>
                  </c:pt>
                  <c:pt idx="2">
                    <c:v>2011</c:v>
                  </c:pt>
                  <c:pt idx="4">
                    <c:v>2012</c:v>
                  </c:pt>
                  <c:pt idx="6">
                    <c:v>2013</c:v>
                  </c:pt>
                  <c:pt idx="8">
                    <c:v>2014</c:v>
                  </c:pt>
                </c:lvl>
              </c:multiLvlStrCache>
            </c:multiLvlStrRef>
          </c:cat>
          <c:val>
            <c:numRef>
              <c:f>Динамика!$M$152:$V$152</c:f>
              <c:numCache>
                <c:formatCode>General</c:formatCode>
                <c:ptCount val="10"/>
                <c:pt idx="0">
                  <c:v>20</c:v>
                </c:pt>
                <c:pt idx="1">
                  <c:v>28.000000000000004</c:v>
                </c:pt>
                <c:pt idx="2">
                  <c:v>12</c:v>
                </c:pt>
                <c:pt idx="3">
                  <c:v>21</c:v>
                </c:pt>
                <c:pt idx="4" formatCode="0">
                  <c:v>14.129633353441921</c:v>
                </c:pt>
                <c:pt idx="5" formatCode="0">
                  <c:v>12.608201018944452</c:v>
                </c:pt>
                <c:pt idx="6" formatCode="0">
                  <c:v>7.3044123099740457</c:v>
                </c:pt>
                <c:pt idx="7" formatCode="0">
                  <c:v>6.6114580505023088</c:v>
                </c:pt>
                <c:pt idx="8" formatCode="0">
                  <c:v>3.5068821065230393</c:v>
                </c:pt>
                <c:pt idx="9" formatCode="0">
                  <c:v>3.1214627775359172</c:v>
                </c:pt>
              </c:numCache>
            </c:numRef>
          </c:val>
        </c:ser>
        <c:ser>
          <c:idx val="1"/>
          <c:order val="1"/>
          <c:tx>
            <c:strRef>
              <c:f>Динамика!$L$153</c:f>
              <c:strCache>
                <c:ptCount val="1"/>
                <c:pt idx="0">
                  <c:v>бакалавры</c:v>
                </c:pt>
              </c:strCache>
            </c:strRef>
          </c:tx>
          <c:invertIfNegative val="0"/>
          <c:dLbls>
            <c:showLegendKey val="0"/>
            <c:showVal val="1"/>
            <c:showCatName val="0"/>
            <c:showSerName val="0"/>
            <c:showPercent val="0"/>
            <c:showBubbleSize val="0"/>
            <c:showLeaderLines val="0"/>
          </c:dLbls>
          <c:cat>
            <c:multiLvlStrRef>
              <c:f>Динамика!$M$150:$V$151</c:f>
              <c:multiLvlStrCache>
                <c:ptCount val="10"/>
                <c:lvl>
                  <c:pt idx="0">
                    <c:v>Москва</c:v>
                  </c:pt>
                  <c:pt idx="1">
                    <c:v>Москва
+ филиалы </c:v>
                  </c:pt>
                  <c:pt idx="2">
                    <c:v>Москва</c:v>
                  </c:pt>
                  <c:pt idx="3">
                    <c:v>Москва
+ филиалы </c:v>
                  </c:pt>
                  <c:pt idx="4">
                    <c:v>Москва</c:v>
                  </c:pt>
                  <c:pt idx="5">
                    <c:v>Москва
+ филиалы </c:v>
                  </c:pt>
                  <c:pt idx="6">
                    <c:v>Москва</c:v>
                  </c:pt>
                  <c:pt idx="7">
                    <c:v>Москва
+ филиалы </c:v>
                  </c:pt>
                  <c:pt idx="8">
                    <c:v>Москва</c:v>
                  </c:pt>
                  <c:pt idx="9">
                    <c:v>Москва
+ филиалы </c:v>
                  </c:pt>
                </c:lvl>
                <c:lvl>
                  <c:pt idx="0">
                    <c:v>2010</c:v>
                  </c:pt>
                  <c:pt idx="2">
                    <c:v>2011</c:v>
                  </c:pt>
                  <c:pt idx="4">
                    <c:v>2012</c:v>
                  </c:pt>
                  <c:pt idx="6">
                    <c:v>2013</c:v>
                  </c:pt>
                  <c:pt idx="8">
                    <c:v>2014</c:v>
                  </c:pt>
                </c:lvl>
              </c:multiLvlStrCache>
            </c:multiLvlStrRef>
          </c:cat>
          <c:val>
            <c:numRef>
              <c:f>Динамика!$M$153:$V$153</c:f>
              <c:numCache>
                <c:formatCode>General</c:formatCode>
                <c:ptCount val="10"/>
                <c:pt idx="0">
                  <c:v>57</c:v>
                </c:pt>
                <c:pt idx="1">
                  <c:v>56.000000000000007</c:v>
                </c:pt>
                <c:pt idx="2">
                  <c:v>64</c:v>
                </c:pt>
                <c:pt idx="3">
                  <c:v>59</c:v>
                </c:pt>
                <c:pt idx="4" formatCode="0">
                  <c:v>64.099470473892353</c:v>
                </c:pt>
                <c:pt idx="5" formatCode="0">
                  <c:v>67.339367858732729</c:v>
                </c:pt>
                <c:pt idx="6" formatCode="0">
                  <c:v>70.862686936101824</c:v>
                </c:pt>
                <c:pt idx="7" formatCode="0">
                  <c:v>73.250972938727472</c:v>
                </c:pt>
                <c:pt idx="8" formatCode="0">
                  <c:v>72.992220227408737</c:v>
                </c:pt>
                <c:pt idx="9" formatCode="0">
                  <c:v>75.48106225511539</c:v>
                </c:pt>
              </c:numCache>
            </c:numRef>
          </c:val>
        </c:ser>
        <c:ser>
          <c:idx val="2"/>
          <c:order val="2"/>
          <c:tx>
            <c:strRef>
              <c:f>Динамика!$L$154</c:f>
              <c:strCache>
                <c:ptCount val="1"/>
                <c:pt idx="0">
                  <c:v>магистры</c:v>
                </c:pt>
              </c:strCache>
            </c:strRef>
          </c:tx>
          <c:invertIfNegative val="0"/>
          <c:dLbls>
            <c:showLegendKey val="0"/>
            <c:showVal val="1"/>
            <c:showCatName val="0"/>
            <c:showSerName val="0"/>
            <c:showPercent val="0"/>
            <c:showBubbleSize val="0"/>
            <c:showLeaderLines val="0"/>
          </c:dLbls>
          <c:cat>
            <c:multiLvlStrRef>
              <c:f>Динамика!$M$150:$V$151</c:f>
              <c:multiLvlStrCache>
                <c:ptCount val="10"/>
                <c:lvl>
                  <c:pt idx="0">
                    <c:v>Москва</c:v>
                  </c:pt>
                  <c:pt idx="1">
                    <c:v>Москва
+ филиалы </c:v>
                  </c:pt>
                  <c:pt idx="2">
                    <c:v>Москва</c:v>
                  </c:pt>
                  <c:pt idx="3">
                    <c:v>Москва
+ филиалы </c:v>
                  </c:pt>
                  <c:pt idx="4">
                    <c:v>Москва</c:v>
                  </c:pt>
                  <c:pt idx="5">
                    <c:v>Москва
+ филиалы </c:v>
                  </c:pt>
                  <c:pt idx="6">
                    <c:v>Москва</c:v>
                  </c:pt>
                  <c:pt idx="7">
                    <c:v>Москва
+ филиалы </c:v>
                  </c:pt>
                  <c:pt idx="8">
                    <c:v>Москва</c:v>
                  </c:pt>
                  <c:pt idx="9">
                    <c:v>Москва
+ филиалы </c:v>
                  </c:pt>
                </c:lvl>
                <c:lvl>
                  <c:pt idx="0">
                    <c:v>2010</c:v>
                  </c:pt>
                  <c:pt idx="2">
                    <c:v>2011</c:v>
                  </c:pt>
                  <c:pt idx="4">
                    <c:v>2012</c:v>
                  </c:pt>
                  <c:pt idx="6">
                    <c:v>2013</c:v>
                  </c:pt>
                  <c:pt idx="8">
                    <c:v>2014</c:v>
                  </c:pt>
                </c:lvl>
              </c:multiLvlStrCache>
            </c:multiLvlStrRef>
          </c:cat>
          <c:val>
            <c:numRef>
              <c:f>Динамика!$M$154:$V$154</c:f>
              <c:numCache>
                <c:formatCode>General</c:formatCode>
                <c:ptCount val="10"/>
                <c:pt idx="0">
                  <c:v>23</c:v>
                </c:pt>
                <c:pt idx="1">
                  <c:v>16</c:v>
                </c:pt>
                <c:pt idx="2">
                  <c:v>24</c:v>
                </c:pt>
                <c:pt idx="3">
                  <c:v>20</c:v>
                </c:pt>
                <c:pt idx="4" formatCode="0">
                  <c:v>21.770896172665729</c:v>
                </c:pt>
                <c:pt idx="5" formatCode="0">
                  <c:v>20.052431122322794</c:v>
                </c:pt>
                <c:pt idx="6" formatCode="0">
                  <c:v>21.832900753924115</c:v>
                </c:pt>
                <c:pt idx="7" formatCode="0">
                  <c:v>20.137569010770207</c:v>
                </c:pt>
                <c:pt idx="8" formatCode="0">
                  <c:v>23.500897666068226</c:v>
                </c:pt>
                <c:pt idx="9" formatCode="0">
                  <c:v>21.397474967348717</c:v>
                </c:pt>
              </c:numCache>
            </c:numRef>
          </c:val>
        </c:ser>
        <c:dLbls>
          <c:showLegendKey val="0"/>
          <c:showVal val="0"/>
          <c:showCatName val="0"/>
          <c:showSerName val="0"/>
          <c:showPercent val="0"/>
          <c:showBubbleSize val="0"/>
        </c:dLbls>
        <c:gapWidth val="150"/>
        <c:overlap val="100"/>
        <c:axId val="196215936"/>
        <c:axId val="196217472"/>
      </c:barChart>
      <c:catAx>
        <c:axId val="196215936"/>
        <c:scaling>
          <c:orientation val="minMax"/>
        </c:scaling>
        <c:delete val="0"/>
        <c:axPos val="b"/>
        <c:majorTickMark val="out"/>
        <c:minorTickMark val="none"/>
        <c:tickLblPos val="nextTo"/>
        <c:crossAx val="196217472"/>
        <c:crosses val="autoZero"/>
        <c:auto val="1"/>
        <c:lblAlgn val="ctr"/>
        <c:lblOffset val="100"/>
        <c:noMultiLvlLbl val="0"/>
      </c:catAx>
      <c:valAx>
        <c:axId val="196217472"/>
        <c:scaling>
          <c:orientation val="minMax"/>
        </c:scaling>
        <c:delete val="0"/>
        <c:axPos val="l"/>
        <c:majorGridlines/>
        <c:numFmt formatCode="0%" sourceLinked="1"/>
        <c:majorTickMark val="out"/>
        <c:minorTickMark val="none"/>
        <c:tickLblPos val="nextTo"/>
        <c:crossAx val="196215936"/>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lang="ru-RU" sz="1200" b="1" i="0" u="none" strike="noStrike" kern="1200" baseline="0">
                <a:solidFill>
                  <a:sysClr val="windowText" lastClr="000000"/>
                </a:solidFill>
                <a:latin typeface="+mn-lt"/>
                <a:ea typeface="+mn-ea"/>
                <a:cs typeface="+mn-cs"/>
              </a:defRPr>
            </a:pPr>
            <a:r>
              <a:rPr lang="ru-RU" sz="1200" b="1" i="0" u="none" strike="noStrike" kern="1200" baseline="0">
                <a:solidFill>
                  <a:sysClr val="windowText" lastClr="000000"/>
                </a:solidFill>
                <a:latin typeface="+mn-lt"/>
                <a:ea typeface="+mn-ea"/>
                <a:cs typeface="+mn-cs"/>
              </a:rPr>
              <a:t>Соотношение контингента  НИУ ВШЭ  в динамике </a:t>
            </a:r>
          </a:p>
          <a:p>
            <a:pPr algn="ctr" rtl="0">
              <a:defRPr lang="ru-RU" sz="1200" b="1" i="0" u="none" strike="noStrike" kern="1200" baseline="0">
                <a:solidFill>
                  <a:sysClr val="windowText" lastClr="000000"/>
                </a:solidFill>
                <a:latin typeface="+mn-lt"/>
                <a:ea typeface="+mn-ea"/>
                <a:cs typeface="+mn-cs"/>
              </a:defRPr>
            </a:pPr>
            <a:r>
              <a:rPr lang="ru-RU" sz="1200" b="1" i="0" u="none" strike="noStrike" kern="1200" baseline="0">
                <a:solidFill>
                  <a:sysClr val="windowText" lastClr="000000"/>
                </a:solidFill>
                <a:latin typeface="+mn-lt"/>
                <a:ea typeface="+mn-ea"/>
                <a:cs typeface="+mn-cs"/>
              </a:rPr>
              <a:t>по уровням образования за 5 лет (Москва и филиалы)</a:t>
            </a:r>
          </a:p>
        </c:rich>
      </c:tx>
      <c:layout/>
      <c:overlay val="0"/>
    </c:title>
    <c:autoTitleDeleted val="0"/>
    <c:plotArea>
      <c:layout/>
      <c:barChart>
        <c:barDir val="bar"/>
        <c:grouping val="percentStacked"/>
        <c:varyColors val="0"/>
        <c:ser>
          <c:idx val="0"/>
          <c:order val="0"/>
          <c:tx>
            <c:strRef>
              <c:f>Динамика!$A$187</c:f>
              <c:strCache>
                <c:ptCount val="1"/>
                <c:pt idx="0">
                  <c:v>Специалисты</c:v>
                </c:pt>
              </c:strCache>
            </c:strRef>
          </c:tx>
          <c:invertIfNegative val="0"/>
          <c:cat>
            <c:multiLvlStrRef>
              <c:f>(Динамика!$D$185:$H$186,Динамика!$K$185:$O$186,Динамика!$R$185:$V$186,Динамика!$Y$185:$AC$186)</c:f>
              <c:multiLvlStrCache>
                <c:ptCount val="20"/>
                <c:lvl>
                  <c:pt idx="0">
                    <c:v>2010</c:v>
                  </c:pt>
                  <c:pt idx="1">
                    <c:v>2011</c:v>
                  </c:pt>
                  <c:pt idx="2">
                    <c:v>2012</c:v>
                  </c:pt>
                  <c:pt idx="3">
                    <c:v>2013</c:v>
                  </c:pt>
                  <c:pt idx="4">
                    <c:v>2014</c:v>
                  </c:pt>
                  <c:pt idx="5">
                    <c:v>2010</c:v>
                  </c:pt>
                  <c:pt idx="6">
                    <c:v>2011</c:v>
                  </c:pt>
                  <c:pt idx="7">
                    <c:v>2012</c:v>
                  </c:pt>
                  <c:pt idx="8">
                    <c:v>2013</c:v>
                  </c:pt>
                  <c:pt idx="9">
                    <c:v>2014</c:v>
                  </c:pt>
                  <c:pt idx="10">
                    <c:v>2010</c:v>
                  </c:pt>
                  <c:pt idx="11">
                    <c:v>2011</c:v>
                  </c:pt>
                  <c:pt idx="12">
                    <c:v>2012</c:v>
                  </c:pt>
                  <c:pt idx="13">
                    <c:v>2013</c:v>
                  </c:pt>
                  <c:pt idx="14">
                    <c:v>2014</c:v>
                  </c:pt>
                  <c:pt idx="15">
                    <c:v>2010</c:v>
                  </c:pt>
                  <c:pt idx="16">
                    <c:v>2011</c:v>
                  </c:pt>
                  <c:pt idx="17">
                    <c:v>2012</c:v>
                  </c:pt>
                  <c:pt idx="18">
                    <c:v>2013</c:v>
                  </c:pt>
                  <c:pt idx="19">
                    <c:v>2014</c:v>
                  </c:pt>
                </c:lvl>
                <c:lvl>
                  <c:pt idx="0">
                    <c:v>Москва</c:v>
                  </c:pt>
                  <c:pt idx="5">
                    <c:v>Санкт-Петербург</c:v>
                  </c:pt>
                  <c:pt idx="10">
                    <c:v>Пермь</c:v>
                  </c:pt>
                  <c:pt idx="15">
                    <c:v>Нижний-Новгород</c:v>
                  </c:pt>
                </c:lvl>
              </c:multiLvlStrCache>
            </c:multiLvlStrRef>
          </c:cat>
          <c:val>
            <c:numRef>
              <c:f>(Динамика!$D$187:$H$187,Динамика!$K$187:$O$187,Динамика!$R$187:$V$187,Динамика!$Y$187:$AC$187)</c:f>
              <c:numCache>
                <c:formatCode>General</c:formatCode>
                <c:ptCount val="20"/>
                <c:pt idx="0">
                  <c:v>20</c:v>
                </c:pt>
                <c:pt idx="1">
                  <c:v>12</c:v>
                </c:pt>
                <c:pt idx="2" formatCode="0">
                  <c:v>14.129633353441935</c:v>
                </c:pt>
                <c:pt idx="3" formatCode="0">
                  <c:v>7.3044123099740457</c:v>
                </c:pt>
                <c:pt idx="4" formatCode="0">
                  <c:v>3.5068821065230367</c:v>
                </c:pt>
                <c:pt idx="5">
                  <c:v>30</c:v>
                </c:pt>
                <c:pt idx="6">
                  <c:v>19</c:v>
                </c:pt>
                <c:pt idx="7" formatCode="0">
                  <c:v>11.534552845528454</c:v>
                </c:pt>
                <c:pt idx="8" formatCode="0">
                  <c:v>6.8172484599589325</c:v>
                </c:pt>
                <c:pt idx="9" formatCode="0">
                  <c:v>2.7436823104693184</c:v>
                </c:pt>
                <c:pt idx="10">
                  <c:v>0</c:v>
                </c:pt>
                <c:pt idx="11">
                  <c:v>0</c:v>
                </c:pt>
                <c:pt idx="12" formatCode="0">
                  <c:v>0</c:v>
                </c:pt>
                <c:pt idx="13">
                  <c:v>0</c:v>
                </c:pt>
                <c:pt idx="14">
                  <c:v>0</c:v>
                </c:pt>
                <c:pt idx="15">
                  <c:v>31</c:v>
                </c:pt>
                <c:pt idx="16">
                  <c:v>18</c:v>
                </c:pt>
                <c:pt idx="17" formatCode="0">
                  <c:v>9.803023362345396</c:v>
                </c:pt>
                <c:pt idx="18" formatCode="0">
                  <c:v>5.0832208726945574</c:v>
                </c:pt>
                <c:pt idx="19" formatCode="0">
                  <c:v>2.5712949976624602</c:v>
                </c:pt>
              </c:numCache>
            </c:numRef>
          </c:val>
        </c:ser>
        <c:ser>
          <c:idx val="1"/>
          <c:order val="1"/>
          <c:tx>
            <c:strRef>
              <c:f>Динамика!$A$188</c:f>
              <c:strCache>
                <c:ptCount val="1"/>
                <c:pt idx="0">
                  <c:v>Бакалавры</c:v>
                </c:pt>
              </c:strCache>
            </c:strRef>
          </c:tx>
          <c:invertIfNegative val="0"/>
          <c:cat>
            <c:multiLvlStrRef>
              <c:f>(Динамика!$D$185:$H$186,Динамика!$K$185:$O$186,Динамика!$R$185:$V$186,Динамика!$Y$185:$AC$186)</c:f>
              <c:multiLvlStrCache>
                <c:ptCount val="20"/>
                <c:lvl>
                  <c:pt idx="0">
                    <c:v>2010</c:v>
                  </c:pt>
                  <c:pt idx="1">
                    <c:v>2011</c:v>
                  </c:pt>
                  <c:pt idx="2">
                    <c:v>2012</c:v>
                  </c:pt>
                  <c:pt idx="3">
                    <c:v>2013</c:v>
                  </c:pt>
                  <c:pt idx="4">
                    <c:v>2014</c:v>
                  </c:pt>
                  <c:pt idx="5">
                    <c:v>2010</c:v>
                  </c:pt>
                  <c:pt idx="6">
                    <c:v>2011</c:v>
                  </c:pt>
                  <c:pt idx="7">
                    <c:v>2012</c:v>
                  </c:pt>
                  <c:pt idx="8">
                    <c:v>2013</c:v>
                  </c:pt>
                  <c:pt idx="9">
                    <c:v>2014</c:v>
                  </c:pt>
                  <c:pt idx="10">
                    <c:v>2010</c:v>
                  </c:pt>
                  <c:pt idx="11">
                    <c:v>2011</c:v>
                  </c:pt>
                  <c:pt idx="12">
                    <c:v>2012</c:v>
                  </c:pt>
                  <c:pt idx="13">
                    <c:v>2013</c:v>
                  </c:pt>
                  <c:pt idx="14">
                    <c:v>2014</c:v>
                  </c:pt>
                  <c:pt idx="15">
                    <c:v>2010</c:v>
                  </c:pt>
                  <c:pt idx="16">
                    <c:v>2011</c:v>
                  </c:pt>
                  <c:pt idx="17">
                    <c:v>2012</c:v>
                  </c:pt>
                  <c:pt idx="18">
                    <c:v>2013</c:v>
                  </c:pt>
                  <c:pt idx="19">
                    <c:v>2014</c:v>
                  </c:pt>
                </c:lvl>
                <c:lvl>
                  <c:pt idx="0">
                    <c:v>Москва</c:v>
                  </c:pt>
                  <c:pt idx="5">
                    <c:v>Санкт-Петербург</c:v>
                  </c:pt>
                  <c:pt idx="10">
                    <c:v>Пермь</c:v>
                  </c:pt>
                  <c:pt idx="15">
                    <c:v>Нижний-Новгород</c:v>
                  </c:pt>
                </c:lvl>
              </c:multiLvlStrCache>
            </c:multiLvlStrRef>
          </c:cat>
          <c:val>
            <c:numRef>
              <c:f>(Динамика!$D$188:$H$188,Динамика!$K$188:$O$188,Динамика!$R$188:$V$188,Динамика!$Y$188:$AC$188)</c:f>
              <c:numCache>
                <c:formatCode>General</c:formatCode>
                <c:ptCount val="20"/>
                <c:pt idx="0">
                  <c:v>57</c:v>
                </c:pt>
                <c:pt idx="1">
                  <c:v>64</c:v>
                </c:pt>
                <c:pt idx="2" formatCode="0">
                  <c:v>64.099470473892353</c:v>
                </c:pt>
                <c:pt idx="3" formatCode="0">
                  <c:v>70.862686936101625</c:v>
                </c:pt>
                <c:pt idx="4" formatCode="0">
                  <c:v>72.992220227408737</c:v>
                </c:pt>
                <c:pt idx="5">
                  <c:v>60</c:v>
                </c:pt>
                <c:pt idx="6">
                  <c:v>69</c:v>
                </c:pt>
                <c:pt idx="7" formatCode="0">
                  <c:v>75.711382113820903</c:v>
                </c:pt>
                <c:pt idx="8" formatCode="0">
                  <c:v>80.616016427104711</c:v>
                </c:pt>
                <c:pt idx="9" formatCode="0">
                  <c:v>84.765342960288748</c:v>
                </c:pt>
                <c:pt idx="10">
                  <c:v>80</c:v>
                </c:pt>
                <c:pt idx="11">
                  <c:v>82</c:v>
                </c:pt>
                <c:pt idx="12" formatCode="0">
                  <c:v>82.999128160418493</c:v>
                </c:pt>
                <c:pt idx="13" formatCode="0">
                  <c:v>85.930047694753569</c:v>
                </c:pt>
                <c:pt idx="14" formatCode="0">
                  <c:v>86.010362694300525</c:v>
                </c:pt>
                <c:pt idx="15">
                  <c:v>58</c:v>
                </c:pt>
                <c:pt idx="16">
                  <c:v>67</c:v>
                </c:pt>
                <c:pt idx="17" formatCode="0">
                  <c:v>73.70590929912963</c:v>
                </c:pt>
                <c:pt idx="18" formatCode="0">
                  <c:v>75.393612235717526</c:v>
                </c:pt>
                <c:pt idx="19" formatCode="0">
                  <c:v>76.250584385226745</c:v>
                </c:pt>
              </c:numCache>
            </c:numRef>
          </c:val>
        </c:ser>
        <c:ser>
          <c:idx val="2"/>
          <c:order val="2"/>
          <c:tx>
            <c:strRef>
              <c:f>Динамика!$A$189</c:f>
              <c:strCache>
                <c:ptCount val="1"/>
                <c:pt idx="0">
                  <c:v>Магистры</c:v>
                </c:pt>
              </c:strCache>
            </c:strRef>
          </c:tx>
          <c:invertIfNegative val="0"/>
          <c:cat>
            <c:multiLvlStrRef>
              <c:f>(Динамика!$D$185:$H$186,Динамика!$K$185:$O$186,Динамика!$R$185:$V$186,Динамика!$Y$185:$AC$186)</c:f>
              <c:multiLvlStrCache>
                <c:ptCount val="20"/>
                <c:lvl>
                  <c:pt idx="0">
                    <c:v>2010</c:v>
                  </c:pt>
                  <c:pt idx="1">
                    <c:v>2011</c:v>
                  </c:pt>
                  <c:pt idx="2">
                    <c:v>2012</c:v>
                  </c:pt>
                  <c:pt idx="3">
                    <c:v>2013</c:v>
                  </c:pt>
                  <c:pt idx="4">
                    <c:v>2014</c:v>
                  </c:pt>
                  <c:pt idx="5">
                    <c:v>2010</c:v>
                  </c:pt>
                  <c:pt idx="6">
                    <c:v>2011</c:v>
                  </c:pt>
                  <c:pt idx="7">
                    <c:v>2012</c:v>
                  </c:pt>
                  <c:pt idx="8">
                    <c:v>2013</c:v>
                  </c:pt>
                  <c:pt idx="9">
                    <c:v>2014</c:v>
                  </c:pt>
                  <c:pt idx="10">
                    <c:v>2010</c:v>
                  </c:pt>
                  <c:pt idx="11">
                    <c:v>2011</c:v>
                  </c:pt>
                  <c:pt idx="12">
                    <c:v>2012</c:v>
                  </c:pt>
                  <c:pt idx="13">
                    <c:v>2013</c:v>
                  </c:pt>
                  <c:pt idx="14">
                    <c:v>2014</c:v>
                  </c:pt>
                  <c:pt idx="15">
                    <c:v>2010</c:v>
                  </c:pt>
                  <c:pt idx="16">
                    <c:v>2011</c:v>
                  </c:pt>
                  <c:pt idx="17">
                    <c:v>2012</c:v>
                  </c:pt>
                  <c:pt idx="18">
                    <c:v>2013</c:v>
                  </c:pt>
                  <c:pt idx="19">
                    <c:v>2014</c:v>
                  </c:pt>
                </c:lvl>
                <c:lvl>
                  <c:pt idx="0">
                    <c:v>Москва</c:v>
                  </c:pt>
                  <c:pt idx="5">
                    <c:v>Санкт-Петербург</c:v>
                  </c:pt>
                  <c:pt idx="10">
                    <c:v>Пермь</c:v>
                  </c:pt>
                  <c:pt idx="15">
                    <c:v>Нижний-Новгород</c:v>
                  </c:pt>
                </c:lvl>
              </c:multiLvlStrCache>
            </c:multiLvlStrRef>
          </c:cat>
          <c:val>
            <c:numRef>
              <c:f>(Динамика!$D$189:$H$189,Динамика!$K$189:$O$189,Динамика!$R$189:$V$189,Динамика!$Y$189:$AC$189)</c:f>
              <c:numCache>
                <c:formatCode>General</c:formatCode>
                <c:ptCount val="20"/>
                <c:pt idx="0">
                  <c:v>23</c:v>
                </c:pt>
                <c:pt idx="1">
                  <c:v>24</c:v>
                </c:pt>
                <c:pt idx="2" formatCode="0">
                  <c:v>21.770896172665729</c:v>
                </c:pt>
                <c:pt idx="3" formatCode="0">
                  <c:v>21.832900753924115</c:v>
                </c:pt>
                <c:pt idx="4" formatCode="0">
                  <c:v>23.50089766606823</c:v>
                </c:pt>
                <c:pt idx="5">
                  <c:v>10</c:v>
                </c:pt>
                <c:pt idx="6">
                  <c:v>12</c:v>
                </c:pt>
                <c:pt idx="7" formatCode="0">
                  <c:v>12.754065040650389</c:v>
                </c:pt>
                <c:pt idx="8" formatCode="0">
                  <c:v>12.566735112936362</c:v>
                </c:pt>
                <c:pt idx="9" formatCode="0">
                  <c:v>12.490974729241868</c:v>
                </c:pt>
                <c:pt idx="10">
                  <c:v>20</c:v>
                </c:pt>
                <c:pt idx="11">
                  <c:v>18</c:v>
                </c:pt>
                <c:pt idx="12" formatCode="0">
                  <c:v>17.000871839581517</c:v>
                </c:pt>
                <c:pt idx="13" formatCode="0">
                  <c:v>14.069952305246424</c:v>
                </c:pt>
                <c:pt idx="14" formatCode="0">
                  <c:v>13.989637305699501</c:v>
                </c:pt>
                <c:pt idx="15">
                  <c:v>11</c:v>
                </c:pt>
                <c:pt idx="16">
                  <c:v>15</c:v>
                </c:pt>
                <c:pt idx="17" formatCode="0">
                  <c:v>16.491067338524928</c:v>
                </c:pt>
                <c:pt idx="18" formatCode="0">
                  <c:v>19.523166891587902</c:v>
                </c:pt>
                <c:pt idx="19" formatCode="0">
                  <c:v>21.1781206171108</c:v>
                </c:pt>
              </c:numCache>
            </c:numRef>
          </c:val>
        </c:ser>
        <c:dLbls>
          <c:showLegendKey val="0"/>
          <c:showVal val="1"/>
          <c:showCatName val="0"/>
          <c:showSerName val="0"/>
          <c:showPercent val="0"/>
          <c:showBubbleSize val="0"/>
        </c:dLbls>
        <c:gapWidth val="150"/>
        <c:overlap val="100"/>
        <c:axId val="196265472"/>
        <c:axId val="196267008"/>
      </c:barChart>
      <c:catAx>
        <c:axId val="196265472"/>
        <c:scaling>
          <c:orientation val="minMax"/>
        </c:scaling>
        <c:delete val="0"/>
        <c:axPos val="l"/>
        <c:numFmt formatCode="General" sourceLinked="1"/>
        <c:majorTickMark val="out"/>
        <c:minorTickMark val="none"/>
        <c:tickLblPos val="nextTo"/>
        <c:crossAx val="196267008"/>
        <c:crosses val="autoZero"/>
        <c:auto val="1"/>
        <c:lblAlgn val="ctr"/>
        <c:lblOffset val="100"/>
        <c:noMultiLvlLbl val="0"/>
      </c:catAx>
      <c:valAx>
        <c:axId val="196267008"/>
        <c:scaling>
          <c:orientation val="minMax"/>
          <c:max val="1"/>
        </c:scaling>
        <c:delete val="0"/>
        <c:axPos val="b"/>
        <c:majorGridlines/>
        <c:numFmt formatCode="0%" sourceLinked="1"/>
        <c:majorTickMark val="out"/>
        <c:minorTickMark val="none"/>
        <c:tickLblPos val="nextTo"/>
        <c:crossAx val="196265472"/>
        <c:crosses val="autoZero"/>
        <c:crossBetween val="between"/>
        <c:majorUnit val="0.1"/>
      </c:valAx>
    </c:plotArea>
    <c:legend>
      <c:legendPos val="b"/>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Лист1!$C$31</c:f>
              <c:strCache>
                <c:ptCount val="1"/>
                <c:pt idx="0">
                  <c:v>Бакалавриат</c:v>
                </c:pt>
              </c:strCache>
            </c:strRef>
          </c:tx>
          <c:invertIfNegative val="0"/>
          <c:cat>
            <c:multiLvlStrRef>
              <c:f>Лист1!$A$32:$B$38</c:f>
              <c:multiLvlStrCache>
                <c:ptCount val="7"/>
                <c:lvl>
                  <c:pt idx="1">
                    <c:v>2013/2014</c:v>
                  </c:pt>
                  <c:pt idx="2">
                    <c:v>2014/2015</c:v>
                  </c:pt>
                  <c:pt idx="3">
                    <c:v>2013/2014</c:v>
                  </c:pt>
                  <c:pt idx="4">
                    <c:v>2014/2015</c:v>
                  </c:pt>
                  <c:pt idx="5">
                    <c:v>2013/2014</c:v>
                  </c:pt>
                  <c:pt idx="6">
                    <c:v>2014/2015</c:v>
                  </c:pt>
                </c:lvl>
                <c:lvl>
                  <c:pt idx="1">
                    <c:v>Нижний Новгород</c:v>
                  </c:pt>
                  <c:pt idx="3">
                    <c:v>Пермь</c:v>
                  </c:pt>
                  <c:pt idx="5">
                    <c:v>Санкт-Петербург</c:v>
                  </c:pt>
                </c:lvl>
              </c:multiLvlStrCache>
            </c:multiLvlStrRef>
          </c:cat>
          <c:val>
            <c:numRef>
              <c:f>Лист1!$C$32:$C$38</c:f>
              <c:numCache>
                <c:formatCode>General</c:formatCode>
                <c:ptCount val="7"/>
                <c:pt idx="1">
                  <c:v>8</c:v>
                </c:pt>
                <c:pt idx="2">
                  <c:v>8</c:v>
                </c:pt>
                <c:pt idx="3">
                  <c:v>7</c:v>
                </c:pt>
                <c:pt idx="4">
                  <c:v>7</c:v>
                </c:pt>
                <c:pt idx="5">
                  <c:v>7</c:v>
                </c:pt>
                <c:pt idx="6">
                  <c:v>9</c:v>
                </c:pt>
              </c:numCache>
            </c:numRef>
          </c:val>
        </c:ser>
        <c:ser>
          <c:idx val="1"/>
          <c:order val="1"/>
          <c:tx>
            <c:strRef>
              <c:f>Лист1!$D$31</c:f>
              <c:strCache>
                <c:ptCount val="1"/>
                <c:pt idx="0">
                  <c:v>Бакалавриат в сокращенные сроки (ДПО)</c:v>
                </c:pt>
              </c:strCache>
            </c:strRef>
          </c:tx>
          <c:invertIfNegative val="0"/>
          <c:cat>
            <c:multiLvlStrRef>
              <c:f>Лист1!$A$32:$B$38</c:f>
              <c:multiLvlStrCache>
                <c:ptCount val="7"/>
                <c:lvl>
                  <c:pt idx="1">
                    <c:v>2013/2014</c:v>
                  </c:pt>
                  <c:pt idx="2">
                    <c:v>2014/2015</c:v>
                  </c:pt>
                  <c:pt idx="3">
                    <c:v>2013/2014</c:v>
                  </c:pt>
                  <c:pt idx="4">
                    <c:v>2014/2015</c:v>
                  </c:pt>
                  <c:pt idx="5">
                    <c:v>2013/2014</c:v>
                  </c:pt>
                  <c:pt idx="6">
                    <c:v>2014/2015</c:v>
                  </c:pt>
                </c:lvl>
                <c:lvl>
                  <c:pt idx="1">
                    <c:v>Нижний Новгород</c:v>
                  </c:pt>
                  <c:pt idx="3">
                    <c:v>Пермь</c:v>
                  </c:pt>
                  <c:pt idx="5">
                    <c:v>Санкт-Петербург</c:v>
                  </c:pt>
                </c:lvl>
              </c:multiLvlStrCache>
            </c:multiLvlStrRef>
          </c:cat>
          <c:val>
            <c:numRef>
              <c:f>Лист1!$D$32:$D$38</c:f>
              <c:numCache>
                <c:formatCode>General</c:formatCode>
                <c:ptCount val="7"/>
                <c:pt idx="1">
                  <c:v>4</c:v>
                </c:pt>
                <c:pt idx="2">
                  <c:v>4</c:v>
                </c:pt>
                <c:pt idx="3">
                  <c:v>6</c:v>
                </c:pt>
                <c:pt idx="4">
                  <c:v>4</c:v>
                </c:pt>
                <c:pt idx="5">
                  <c:v>2</c:v>
                </c:pt>
                <c:pt idx="6">
                  <c:v>2</c:v>
                </c:pt>
              </c:numCache>
            </c:numRef>
          </c:val>
        </c:ser>
        <c:ser>
          <c:idx val="2"/>
          <c:order val="2"/>
          <c:tx>
            <c:strRef>
              <c:f>Лист1!$E$31</c:f>
              <c:strCache>
                <c:ptCount val="1"/>
                <c:pt idx="0">
                  <c:v>Специалитет</c:v>
                </c:pt>
              </c:strCache>
            </c:strRef>
          </c:tx>
          <c:invertIfNegative val="0"/>
          <c:cat>
            <c:multiLvlStrRef>
              <c:f>Лист1!$A$32:$B$38</c:f>
              <c:multiLvlStrCache>
                <c:ptCount val="7"/>
                <c:lvl>
                  <c:pt idx="1">
                    <c:v>2013/2014</c:v>
                  </c:pt>
                  <c:pt idx="2">
                    <c:v>2014/2015</c:v>
                  </c:pt>
                  <c:pt idx="3">
                    <c:v>2013/2014</c:v>
                  </c:pt>
                  <c:pt idx="4">
                    <c:v>2014/2015</c:v>
                  </c:pt>
                  <c:pt idx="5">
                    <c:v>2013/2014</c:v>
                  </c:pt>
                  <c:pt idx="6">
                    <c:v>2014/2015</c:v>
                  </c:pt>
                </c:lvl>
                <c:lvl>
                  <c:pt idx="1">
                    <c:v>Нижний Новгород</c:v>
                  </c:pt>
                  <c:pt idx="3">
                    <c:v>Пермь</c:v>
                  </c:pt>
                  <c:pt idx="5">
                    <c:v>Санкт-Петербург</c:v>
                  </c:pt>
                </c:lvl>
              </c:multiLvlStrCache>
            </c:multiLvlStrRef>
          </c:cat>
          <c:val>
            <c:numRef>
              <c:f>Лист1!$E$32:$E$38</c:f>
              <c:numCache>
                <c:formatCode>General</c:formatCode>
                <c:ptCount val="7"/>
                <c:pt idx="1">
                  <c:v>1</c:v>
                </c:pt>
                <c:pt idx="2">
                  <c:v>0</c:v>
                </c:pt>
                <c:pt idx="3">
                  <c:v>0</c:v>
                </c:pt>
                <c:pt idx="4">
                  <c:v>0</c:v>
                </c:pt>
                <c:pt idx="5">
                  <c:v>1</c:v>
                </c:pt>
                <c:pt idx="6">
                  <c:v>1</c:v>
                </c:pt>
              </c:numCache>
            </c:numRef>
          </c:val>
        </c:ser>
        <c:ser>
          <c:idx val="3"/>
          <c:order val="3"/>
          <c:tx>
            <c:strRef>
              <c:f>Лист1!$F$31</c:f>
              <c:strCache>
                <c:ptCount val="1"/>
                <c:pt idx="0">
                  <c:v>Специалитет в сокращенные сроки (ДПО)</c:v>
                </c:pt>
              </c:strCache>
            </c:strRef>
          </c:tx>
          <c:invertIfNegative val="0"/>
          <c:cat>
            <c:multiLvlStrRef>
              <c:f>Лист1!$A$32:$B$38</c:f>
              <c:multiLvlStrCache>
                <c:ptCount val="7"/>
                <c:lvl>
                  <c:pt idx="1">
                    <c:v>2013/2014</c:v>
                  </c:pt>
                  <c:pt idx="2">
                    <c:v>2014/2015</c:v>
                  </c:pt>
                  <c:pt idx="3">
                    <c:v>2013/2014</c:v>
                  </c:pt>
                  <c:pt idx="4">
                    <c:v>2014/2015</c:v>
                  </c:pt>
                  <c:pt idx="5">
                    <c:v>2013/2014</c:v>
                  </c:pt>
                  <c:pt idx="6">
                    <c:v>2014/2015</c:v>
                  </c:pt>
                </c:lvl>
                <c:lvl>
                  <c:pt idx="1">
                    <c:v>Нижний Новгород</c:v>
                  </c:pt>
                  <c:pt idx="3">
                    <c:v>Пермь</c:v>
                  </c:pt>
                  <c:pt idx="5">
                    <c:v>Санкт-Петербург</c:v>
                  </c:pt>
                </c:lvl>
              </c:multiLvlStrCache>
            </c:multiLvlStrRef>
          </c:cat>
          <c:val>
            <c:numRef>
              <c:f>Лист1!$F$32:$F$38</c:f>
              <c:numCache>
                <c:formatCode>General</c:formatCode>
                <c:ptCount val="7"/>
                <c:pt idx="1">
                  <c:v>4</c:v>
                </c:pt>
                <c:pt idx="2">
                  <c:v>0</c:v>
                </c:pt>
                <c:pt idx="3">
                  <c:v>2</c:v>
                </c:pt>
                <c:pt idx="4">
                  <c:v>0</c:v>
                </c:pt>
                <c:pt idx="5">
                  <c:v>0</c:v>
                </c:pt>
                <c:pt idx="6">
                  <c:v>0</c:v>
                </c:pt>
              </c:numCache>
            </c:numRef>
          </c:val>
        </c:ser>
        <c:ser>
          <c:idx val="4"/>
          <c:order val="4"/>
          <c:tx>
            <c:strRef>
              <c:f>Лист1!$G$31</c:f>
              <c:strCache>
                <c:ptCount val="1"/>
                <c:pt idx="0">
                  <c:v>Магистратура</c:v>
                </c:pt>
              </c:strCache>
            </c:strRef>
          </c:tx>
          <c:invertIfNegative val="0"/>
          <c:dPt>
            <c:idx val="4"/>
            <c:invertIfNegative val="0"/>
            <c:bubble3D val="0"/>
            <c:spPr>
              <a:solidFill>
                <a:schemeClr val="accent1"/>
              </a:solidFill>
            </c:spPr>
          </c:dPt>
          <c:cat>
            <c:multiLvlStrRef>
              <c:f>Лист1!$A$32:$B$38</c:f>
              <c:multiLvlStrCache>
                <c:ptCount val="7"/>
                <c:lvl>
                  <c:pt idx="1">
                    <c:v>2013/2014</c:v>
                  </c:pt>
                  <c:pt idx="2">
                    <c:v>2014/2015</c:v>
                  </c:pt>
                  <c:pt idx="3">
                    <c:v>2013/2014</c:v>
                  </c:pt>
                  <c:pt idx="4">
                    <c:v>2014/2015</c:v>
                  </c:pt>
                  <c:pt idx="5">
                    <c:v>2013/2014</c:v>
                  </c:pt>
                  <c:pt idx="6">
                    <c:v>2014/2015</c:v>
                  </c:pt>
                </c:lvl>
                <c:lvl>
                  <c:pt idx="1">
                    <c:v>Нижний Новгород</c:v>
                  </c:pt>
                  <c:pt idx="3">
                    <c:v>Пермь</c:v>
                  </c:pt>
                  <c:pt idx="5">
                    <c:v>Санкт-Петербург</c:v>
                  </c:pt>
                </c:lvl>
              </c:multiLvlStrCache>
            </c:multiLvlStrRef>
          </c:cat>
          <c:val>
            <c:numRef>
              <c:f>Лист1!$G$32:$G$38</c:f>
              <c:numCache>
                <c:formatCode>General</c:formatCode>
                <c:ptCount val="7"/>
                <c:pt idx="1">
                  <c:v>9</c:v>
                </c:pt>
                <c:pt idx="2">
                  <c:v>9</c:v>
                </c:pt>
                <c:pt idx="3">
                  <c:v>4</c:v>
                </c:pt>
                <c:pt idx="4">
                  <c:v>6</c:v>
                </c:pt>
                <c:pt idx="5">
                  <c:v>8</c:v>
                </c:pt>
                <c:pt idx="6">
                  <c:v>9</c:v>
                </c:pt>
              </c:numCache>
            </c:numRef>
          </c:val>
        </c:ser>
        <c:ser>
          <c:idx val="5"/>
          <c:order val="5"/>
          <c:tx>
            <c:strRef>
              <c:f>Лист1!$H$31</c:f>
              <c:strCache>
                <c:ptCount val="1"/>
                <c:pt idx="0">
                  <c:v>Магистратура (очно-заочно)</c:v>
                </c:pt>
              </c:strCache>
            </c:strRef>
          </c:tx>
          <c:invertIfNegative val="0"/>
          <c:cat>
            <c:multiLvlStrRef>
              <c:f>Лист1!$A$32:$B$38</c:f>
              <c:multiLvlStrCache>
                <c:ptCount val="7"/>
                <c:lvl>
                  <c:pt idx="1">
                    <c:v>2013/2014</c:v>
                  </c:pt>
                  <c:pt idx="2">
                    <c:v>2014/2015</c:v>
                  </c:pt>
                  <c:pt idx="3">
                    <c:v>2013/2014</c:v>
                  </c:pt>
                  <c:pt idx="4">
                    <c:v>2014/2015</c:v>
                  </c:pt>
                  <c:pt idx="5">
                    <c:v>2013/2014</c:v>
                  </c:pt>
                  <c:pt idx="6">
                    <c:v>2014/2015</c:v>
                  </c:pt>
                </c:lvl>
                <c:lvl>
                  <c:pt idx="1">
                    <c:v>Нижний Новгород</c:v>
                  </c:pt>
                  <c:pt idx="3">
                    <c:v>Пермь</c:v>
                  </c:pt>
                  <c:pt idx="5">
                    <c:v>Санкт-Петербург</c:v>
                  </c:pt>
                </c:lvl>
              </c:multiLvlStrCache>
            </c:multiLvlStrRef>
          </c:cat>
          <c:val>
            <c:numRef>
              <c:f>Лист1!$H$32:$H$38</c:f>
              <c:numCache>
                <c:formatCode>General</c:formatCode>
                <c:ptCount val="7"/>
                <c:pt idx="1">
                  <c:v>1</c:v>
                </c:pt>
                <c:pt idx="2">
                  <c:v>1</c:v>
                </c:pt>
                <c:pt idx="3">
                  <c:v>0</c:v>
                </c:pt>
                <c:pt idx="4">
                  <c:v>0</c:v>
                </c:pt>
                <c:pt idx="5">
                  <c:v>1</c:v>
                </c:pt>
                <c:pt idx="6">
                  <c:v>1</c:v>
                </c:pt>
              </c:numCache>
            </c:numRef>
          </c:val>
        </c:ser>
        <c:dLbls>
          <c:showLegendKey val="0"/>
          <c:showVal val="1"/>
          <c:showCatName val="0"/>
          <c:showSerName val="0"/>
          <c:showPercent val="0"/>
          <c:showBubbleSize val="0"/>
        </c:dLbls>
        <c:gapWidth val="75"/>
        <c:overlap val="100"/>
        <c:axId val="195522560"/>
        <c:axId val="195524096"/>
      </c:barChart>
      <c:catAx>
        <c:axId val="195522560"/>
        <c:scaling>
          <c:orientation val="minMax"/>
        </c:scaling>
        <c:delete val="0"/>
        <c:axPos val="l"/>
        <c:majorTickMark val="none"/>
        <c:minorTickMark val="none"/>
        <c:tickLblPos val="nextTo"/>
        <c:crossAx val="195524096"/>
        <c:crosses val="autoZero"/>
        <c:auto val="1"/>
        <c:lblAlgn val="ctr"/>
        <c:lblOffset val="100"/>
        <c:noMultiLvlLbl val="0"/>
      </c:catAx>
      <c:valAx>
        <c:axId val="195524096"/>
        <c:scaling>
          <c:orientation val="minMax"/>
        </c:scaling>
        <c:delete val="0"/>
        <c:axPos val="b"/>
        <c:numFmt formatCode="General" sourceLinked="1"/>
        <c:majorTickMark val="none"/>
        <c:minorTickMark val="none"/>
        <c:tickLblPos val="nextTo"/>
        <c:crossAx val="195522560"/>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00" b="1" i="0" baseline="0"/>
              <a:t>Соотношение студентов по  признаку "бюджет - внебюджет" за последние пять лет (Москва, Москва+филиалы</a:t>
            </a:r>
            <a:r>
              <a:rPr lang="en-US" sz="1100" b="1" i="0" baseline="0"/>
              <a:t>)</a:t>
            </a:r>
            <a:endParaRPr lang="ru-RU" sz="1100" b="1" i="0" baseline="0"/>
          </a:p>
        </c:rich>
      </c:tx>
      <c:layout/>
      <c:overlay val="0"/>
    </c:title>
    <c:autoTitleDeleted val="0"/>
    <c:plotArea>
      <c:layout>
        <c:manualLayout>
          <c:layoutTarget val="inner"/>
          <c:xMode val="edge"/>
          <c:yMode val="edge"/>
          <c:x val="9.1617601853822325E-2"/>
          <c:y val="0.14690130521138794"/>
          <c:w val="0.88195597171975126"/>
          <c:h val="0.35842095094452647"/>
        </c:manualLayout>
      </c:layout>
      <c:barChart>
        <c:barDir val="col"/>
        <c:grouping val="percentStacked"/>
        <c:varyColors val="0"/>
        <c:ser>
          <c:idx val="0"/>
          <c:order val="0"/>
          <c:tx>
            <c:strRef>
              <c:f>Динамика!$D$112</c:f>
              <c:strCache>
                <c:ptCount val="1"/>
                <c:pt idx="0">
                  <c:v>бюджет</c:v>
                </c:pt>
              </c:strCache>
            </c:strRef>
          </c:tx>
          <c:invertIfNegative val="0"/>
          <c:cat>
            <c:multiLvlStrRef>
              <c:f>Динамика!$E$110:$N$111</c:f>
              <c:multiLvlStrCache>
                <c:ptCount val="10"/>
                <c:lvl>
                  <c:pt idx="0">
                    <c:v>Москва</c:v>
                  </c:pt>
                  <c:pt idx="1">
                    <c:v>Москва+филиалы</c:v>
                  </c:pt>
                  <c:pt idx="2">
                    <c:v>Москва</c:v>
                  </c:pt>
                  <c:pt idx="3">
                    <c:v>Москва+филиалы</c:v>
                  </c:pt>
                  <c:pt idx="4">
                    <c:v>Москва</c:v>
                  </c:pt>
                  <c:pt idx="5">
                    <c:v>Москва+филиалы</c:v>
                  </c:pt>
                  <c:pt idx="6">
                    <c:v>Москва</c:v>
                  </c:pt>
                  <c:pt idx="7">
                    <c:v>Москва+филиалы</c:v>
                  </c:pt>
                  <c:pt idx="8">
                    <c:v>Москва</c:v>
                  </c:pt>
                  <c:pt idx="9">
                    <c:v>Москва+филиалы</c:v>
                  </c:pt>
                </c:lvl>
                <c:lvl>
                  <c:pt idx="0">
                    <c:v>2010</c:v>
                  </c:pt>
                  <c:pt idx="2">
                    <c:v>2011</c:v>
                  </c:pt>
                  <c:pt idx="4">
                    <c:v>2012</c:v>
                  </c:pt>
                  <c:pt idx="6">
                    <c:v>2013</c:v>
                  </c:pt>
                  <c:pt idx="8">
                    <c:v>2014</c:v>
                  </c:pt>
                </c:lvl>
              </c:multiLvlStrCache>
            </c:multiLvlStrRef>
          </c:cat>
          <c:val>
            <c:numRef>
              <c:f>Динамика!$E$112:$N$112</c:f>
              <c:numCache>
                <c:formatCode>0</c:formatCode>
                <c:ptCount val="10"/>
                <c:pt idx="0">
                  <c:v>60.256635612585789</c:v>
                </c:pt>
                <c:pt idx="1">
                  <c:v>64.50870646766154</c:v>
                </c:pt>
                <c:pt idx="2">
                  <c:v>63.995411340544145</c:v>
                </c:pt>
                <c:pt idx="3">
                  <c:v>68.515950069348307</c:v>
                </c:pt>
                <c:pt idx="4">
                  <c:v>66.082930756843623</c:v>
                </c:pt>
                <c:pt idx="5">
                  <c:v>70.176220176220042</c:v>
                </c:pt>
                <c:pt idx="6">
                  <c:v>66.61104931405265</c:v>
                </c:pt>
                <c:pt idx="7">
                  <c:v>70.653452801158295</c:v>
                </c:pt>
                <c:pt idx="8">
                  <c:v>69.658886894075195</c:v>
                </c:pt>
                <c:pt idx="9">
                  <c:v>72.720940356987242</c:v>
                </c:pt>
              </c:numCache>
            </c:numRef>
          </c:val>
        </c:ser>
        <c:ser>
          <c:idx val="1"/>
          <c:order val="1"/>
          <c:tx>
            <c:strRef>
              <c:f>Динамика!$D$113</c:f>
              <c:strCache>
                <c:ptCount val="1"/>
                <c:pt idx="0">
                  <c:v>коммерция</c:v>
                </c:pt>
              </c:strCache>
            </c:strRef>
          </c:tx>
          <c:invertIfNegative val="0"/>
          <c:cat>
            <c:multiLvlStrRef>
              <c:f>Динамика!$E$110:$N$111</c:f>
              <c:multiLvlStrCache>
                <c:ptCount val="10"/>
                <c:lvl>
                  <c:pt idx="0">
                    <c:v>Москва</c:v>
                  </c:pt>
                  <c:pt idx="1">
                    <c:v>Москва+филиалы</c:v>
                  </c:pt>
                  <c:pt idx="2">
                    <c:v>Москва</c:v>
                  </c:pt>
                  <c:pt idx="3">
                    <c:v>Москва+филиалы</c:v>
                  </c:pt>
                  <c:pt idx="4">
                    <c:v>Москва</c:v>
                  </c:pt>
                  <c:pt idx="5">
                    <c:v>Москва+филиалы</c:v>
                  </c:pt>
                  <c:pt idx="6">
                    <c:v>Москва</c:v>
                  </c:pt>
                  <c:pt idx="7">
                    <c:v>Москва+филиалы</c:v>
                  </c:pt>
                  <c:pt idx="8">
                    <c:v>Москва</c:v>
                  </c:pt>
                  <c:pt idx="9">
                    <c:v>Москва+филиалы</c:v>
                  </c:pt>
                </c:lvl>
                <c:lvl>
                  <c:pt idx="0">
                    <c:v>2010</c:v>
                  </c:pt>
                  <c:pt idx="2">
                    <c:v>2011</c:v>
                  </c:pt>
                  <c:pt idx="4">
                    <c:v>2012</c:v>
                  </c:pt>
                  <c:pt idx="6">
                    <c:v>2013</c:v>
                  </c:pt>
                  <c:pt idx="8">
                    <c:v>2014</c:v>
                  </c:pt>
                </c:lvl>
              </c:multiLvlStrCache>
            </c:multiLvlStrRef>
          </c:cat>
          <c:val>
            <c:numRef>
              <c:f>Динамика!$E$113:$N$113</c:f>
              <c:numCache>
                <c:formatCode>0</c:formatCode>
                <c:ptCount val="10"/>
                <c:pt idx="0">
                  <c:v>39.743364387414296</c:v>
                </c:pt>
                <c:pt idx="1">
                  <c:v>35.491293532338304</c:v>
                </c:pt>
                <c:pt idx="2">
                  <c:v>36.004588659455905</c:v>
                </c:pt>
                <c:pt idx="3">
                  <c:v>31.484049930651818</c:v>
                </c:pt>
                <c:pt idx="4">
                  <c:v>33.917069243156135</c:v>
                </c:pt>
                <c:pt idx="5">
                  <c:v>29.823779823779784</c:v>
                </c:pt>
                <c:pt idx="6">
                  <c:v>33.388950685947293</c:v>
                </c:pt>
                <c:pt idx="7">
                  <c:v>29.34654719884152</c:v>
                </c:pt>
                <c:pt idx="8">
                  <c:v>30.341113105924592</c:v>
                </c:pt>
                <c:pt idx="9">
                  <c:v>27.27905964301263</c:v>
                </c:pt>
              </c:numCache>
            </c:numRef>
          </c:val>
        </c:ser>
        <c:dLbls>
          <c:showLegendKey val="0"/>
          <c:showVal val="1"/>
          <c:showCatName val="0"/>
          <c:showSerName val="0"/>
          <c:showPercent val="0"/>
          <c:showBubbleSize val="0"/>
        </c:dLbls>
        <c:gapWidth val="150"/>
        <c:overlap val="100"/>
        <c:axId val="196297856"/>
        <c:axId val="196299392"/>
      </c:barChart>
      <c:catAx>
        <c:axId val="196297856"/>
        <c:scaling>
          <c:orientation val="minMax"/>
        </c:scaling>
        <c:delete val="0"/>
        <c:axPos val="b"/>
        <c:majorTickMark val="out"/>
        <c:minorTickMark val="none"/>
        <c:tickLblPos val="nextTo"/>
        <c:crossAx val="196299392"/>
        <c:crosses val="autoZero"/>
        <c:auto val="1"/>
        <c:lblAlgn val="ctr"/>
        <c:lblOffset val="100"/>
        <c:noMultiLvlLbl val="0"/>
      </c:catAx>
      <c:valAx>
        <c:axId val="196299392"/>
        <c:scaling>
          <c:orientation val="minMax"/>
        </c:scaling>
        <c:delete val="0"/>
        <c:axPos val="l"/>
        <c:majorGridlines/>
        <c:numFmt formatCode="0%" sourceLinked="1"/>
        <c:majorTickMark val="out"/>
        <c:minorTickMark val="none"/>
        <c:tickLblPos val="nextTo"/>
        <c:crossAx val="196297856"/>
        <c:crosses val="autoZero"/>
        <c:crossBetween val="between"/>
        <c:majorUnit val="0.2"/>
      </c:valAx>
    </c:plotArea>
    <c:legend>
      <c:legendPos val="b"/>
      <c:layout/>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u="none" strike="noStrike" kern="1200" baseline="0">
                <a:solidFill>
                  <a:sysClr val="windowText" lastClr="000000"/>
                </a:solidFill>
                <a:latin typeface="+mn-lt"/>
                <a:ea typeface="+mn-ea"/>
                <a:cs typeface="+mn-cs"/>
              </a:rPr>
              <a:t>Соотношение контингента  НИУ ВШЭ по признаку "бюджет-коммерция" в динамике за последние пять лет (Москва с филиалами)</a:t>
            </a:r>
          </a:p>
        </c:rich>
      </c:tx>
      <c:layout/>
      <c:overlay val="0"/>
    </c:title>
    <c:autoTitleDeleted val="0"/>
    <c:plotArea>
      <c:layout/>
      <c:barChart>
        <c:barDir val="col"/>
        <c:grouping val="percentStacked"/>
        <c:varyColors val="0"/>
        <c:ser>
          <c:idx val="0"/>
          <c:order val="0"/>
          <c:tx>
            <c:strRef>
              <c:f>Динамика!$A$233</c:f>
              <c:strCache>
                <c:ptCount val="1"/>
                <c:pt idx="0">
                  <c:v>бюджет</c:v>
                </c:pt>
              </c:strCache>
            </c:strRef>
          </c:tx>
          <c:invertIfNegative val="0"/>
          <c:cat>
            <c:multiLvlStrRef>
              <c:f>(Динамика!$D$231:$H$232,Динамика!$K$231:$O$232,Динамика!$R$231:$V$232,Динамика!$Y$231:$AC$232)</c:f>
              <c:multiLvlStrCache>
                <c:ptCount val="20"/>
                <c:lvl>
                  <c:pt idx="0">
                    <c:v>2010</c:v>
                  </c:pt>
                  <c:pt idx="1">
                    <c:v>2011</c:v>
                  </c:pt>
                  <c:pt idx="2">
                    <c:v>2012</c:v>
                  </c:pt>
                  <c:pt idx="3">
                    <c:v>2013</c:v>
                  </c:pt>
                  <c:pt idx="4">
                    <c:v>2014</c:v>
                  </c:pt>
                  <c:pt idx="5">
                    <c:v>2010</c:v>
                  </c:pt>
                  <c:pt idx="6">
                    <c:v>2011</c:v>
                  </c:pt>
                  <c:pt idx="7">
                    <c:v>2012</c:v>
                  </c:pt>
                  <c:pt idx="8">
                    <c:v>2013</c:v>
                  </c:pt>
                  <c:pt idx="9">
                    <c:v>2014</c:v>
                  </c:pt>
                  <c:pt idx="10">
                    <c:v>2010</c:v>
                  </c:pt>
                  <c:pt idx="11">
                    <c:v>2011</c:v>
                  </c:pt>
                  <c:pt idx="12">
                    <c:v>2012</c:v>
                  </c:pt>
                  <c:pt idx="13">
                    <c:v>2013</c:v>
                  </c:pt>
                  <c:pt idx="14">
                    <c:v>2014</c:v>
                  </c:pt>
                  <c:pt idx="15">
                    <c:v>2010</c:v>
                  </c:pt>
                  <c:pt idx="16">
                    <c:v>2011</c:v>
                  </c:pt>
                  <c:pt idx="17">
                    <c:v>2012</c:v>
                  </c:pt>
                  <c:pt idx="18">
                    <c:v>2013</c:v>
                  </c:pt>
                  <c:pt idx="19">
                    <c:v>2014</c:v>
                  </c:pt>
                </c:lvl>
                <c:lvl>
                  <c:pt idx="0">
                    <c:v>Москва</c:v>
                  </c:pt>
                  <c:pt idx="5">
                    <c:v>Санкт-Петербург</c:v>
                  </c:pt>
                  <c:pt idx="10">
                    <c:v>Пермь</c:v>
                  </c:pt>
                  <c:pt idx="15">
                    <c:v>Нижний-Новгород</c:v>
                  </c:pt>
                </c:lvl>
              </c:multiLvlStrCache>
            </c:multiLvlStrRef>
          </c:cat>
          <c:val>
            <c:numRef>
              <c:f>(Динамика!$D$233:$H$233,Динамика!$K$233:$O$233,Динамика!$R$233:$V$233,Динамика!$Y$233:$AC$233)</c:f>
              <c:numCache>
                <c:formatCode>General</c:formatCode>
                <c:ptCount val="20"/>
                <c:pt idx="0">
                  <c:v>60</c:v>
                </c:pt>
                <c:pt idx="1">
                  <c:v>64</c:v>
                </c:pt>
                <c:pt idx="2" formatCode="0">
                  <c:v>66.082930756843666</c:v>
                </c:pt>
                <c:pt idx="3" formatCode="0">
                  <c:v>66.61104931405265</c:v>
                </c:pt>
                <c:pt idx="4" formatCode="0">
                  <c:v>69.658886894075238</c:v>
                </c:pt>
                <c:pt idx="5">
                  <c:v>86</c:v>
                </c:pt>
                <c:pt idx="6">
                  <c:v>89</c:v>
                </c:pt>
                <c:pt idx="7" formatCode="0">
                  <c:v>86.991869918699194</c:v>
                </c:pt>
                <c:pt idx="8" formatCode="0">
                  <c:v>85.872689938398352</c:v>
                </c:pt>
                <c:pt idx="9" formatCode="0">
                  <c:v>80.974729241877426</c:v>
                </c:pt>
                <c:pt idx="10">
                  <c:v>72</c:v>
                </c:pt>
                <c:pt idx="11">
                  <c:v>80</c:v>
                </c:pt>
                <c:pt idx="12" formatCode="0">
                  <c:v>84.82999128160418</c:v>
                </c:pt>
                <c:pt idx="13" formatCode="0">
                  <c:v>82.273449920508739</c:v>
                </c:pt>
                <c:pt idx="14" formatCode="0">
                  <c:v>81.199111769059954</c:v>
                </c:pt>
                <c:pt idx="15">
                  <c:v>67</c:v>
                </c:pt>
                <c:pt idx="16">
                  <c:v>71</c:v>
                </c:pt>
                <c:pt idx="17" formatCode="0">
                  <c:v>75.263398992212544</c:v>
                </c:pt>
                <c:pt idx="18" formatCode="0">
                  <c:v>76.833108412055637</c:v>
                </c:pt>
                <c:pt idx="19" formatCode="0">
                  <c:v>80.598410472183218</c:v>
                </c:pt>
              </c:numCache>
            </c:numRef>
          </c:val>
        </c:ser>
        <c:ser>
          <c:idx val="1"/>
          <c:order val="1"/>
          <c:tx>
            <c:strRef>
              <c:f>Динамика!$A$234</c:f>
              <c:strCache>
                <c:ptCount val="1"/>
                <c:pt idx="0">
                  <c:v>коммерция</c:v>
                </c:pt>
              </c:strCache>
            </c:strRef>
          </c:tx>
          <c:invertIfNegative val="0"/>
          <c:cat>
            <c:multiLvlStrRef>
              <c:f>(Динамика!$D$231:$H$232,Динамика!$K$231:$O$232,Динамика!$R$231:$V$232,Динамика!$Y$231:$AC$232)</c:f>
              <c:multiLvlStrCache>
                <c:ptCount val="20"/>
                <c:lvl>
                  <c:pt idx="0">
                    <c:v>2010</c:v>
                  </c:pt>
                  <c:pt idx="1">
                    <c:v>2011</c:v>
                  </c:pt>
                  <c:pt idx="2">
                    <c:v>2012</c:v>
                  </c:pt>
                  <c:pt idx="3">
                    <c:v>2013</c:v>
                  </c:pt>
                  <c:pt idx="4">
                    <c:v>2014</c:v>
                  </c:pt>
                  <c:pt idx="5">
                    <c:v>2010</c:v>
                  </c:pt>
                  <c:pt idx="6">
                    <c:v>2011</c:v>
                  </c:pt>
                  <c:pt idx="7">
                    <c:v>2012</c:v>
                  </c:pt>
                  <c:pt idx="8">
                    <c:v>2013</c:v>
                  </c:pt>
                  <c:pt idx="9">
                    <c:v>2014</c:v>
                  </c:pt>
                  <c:pt idx="10">
                    <c:v>2010</c:v>
                  </c:pt>
                  <c:pt idx="11">
                    <c:v>2011</c:v>
                  </c:pt>
                  <c:pt idx="12">
                    <c:v>2012</c:v>
                  </c:pt>
                  <c:pt idx="13">
                    <c:v>2013</c:v>
                  </c:pt>
                  <c:pt idx="14">
                    <c:v>2014</c:v>
                  </c:pt>
                  <c:pt idx="15">
                    <c:v>2010</c:v>
                  </c:pt>
                  <c:pt idx="16">
                    <c:v>2011</c:v>
                  </c:pt>
                  <c:pt idx="17">
                    <c:v>2012</c:v>
                  </c:pt>
                  <c:pt idx="18">
                    <c:v>2013</c:v>
                  </c:pt>
                  <c:pt idx="19">
                    <c:v>2014</c:v>
                  </c:pt>
                </c:lvl>
                <c:lvl>
                  <c:pt idx="0">
                    <c:v>Москва</c:v>
                  </c:pt>
                  <c:pt idx="5">
                    <c:v>Санкт-Петербург</c:v>
                  </c:pt>
                  <c:pt idx="10">
                    <c:v>Пермь</c:v>
                  </c:pt>
                  <c:pt idx="15">
                    <c:v>Нижний-Новгород</c:v>
                  </c:pt>
                </c:lvl>
              </c:multiLvlStrCache>
            </c:multiLvlStrRef>
          </c:cat>
          <c:val>
            <c:numRef>
              <c:f>(Динамика!$D$234:$H$234,Динамика!$K$234:$O$234,Динамика!$R$234:$V$234,Динамика!$Y$234:$AC$234)</c:f>
              <c:numCache>
                <c:formatCode>General</c:formatCode>
                <c:ptCount val="20"/>
                <c:pt idx="0">
                  <c:v>40</c:v>
                </c:pt>
                <c:pt idx="1">
                  <c:v>36</c:v>
                </c:pt>
                <c:pt idx="2" formatCode="0">
                  <c:v>33.917069243156149</c:v>
                </c:pt>
                <c:pt idx="3" formatCode="0">
                  <c:v>33.388950685947307</c:v>
                </c:pt>
                <c:pt idx="4" formatCode="0">
                  <c:v>30.341113105924592</c:v>
                </c:pt>
                <c:pt idx="5">
                  <c:v>14</c:v>
                </c:pt>
                <c:pt idx="6">
                  <c:v>11</c:v>
                </c:pt>
                <c:pt idx="7" formatCode="0">
                  <c:v>13.008130081300813</c:v>
                </c:pt>
                <c:pt idx="8" formatCode="0">
                  <c:v>14.127310061601641</c:v>
                </c:pt>
                <c:pt idx="9" formatCode="0">
                  <c:v>19.025270758122726</c:v>
                </c:pt>
                <c:pt idx="10">
                  <c:v>28</c:v>
                </c:pt>
                <c:pt idx="11">
                  <c:v>20</c:v>
                </c:pt>
                <c:pt idx="12" formatCode="0">
                  <c:v>15.170008718395817</c:v>
                </c:pt>
                <c:pt idx="13" formatCode="0">
                  <c:v>17.726550079491236</c:v>
                </c:pt>
                <c:pt idx="14" formatCode="0">
                  <c:v>18.800888230940043</c:v>
                </c:pt>
                <c:pt idx="15">
                  <c:v>33</c:v>
                </c:pt>
                <c:pt idx="16">
                  <c:v>29</c:v>
                </c:pt>
                <c:pt idx="17" formatCode="0">
                  <c:v>24.736601007787449</c:v>
                </c:pt>
                <c:pt idx="18" formatCode="0">
                  <c:v>23.166891587944217</c:v>
                </c:pt>
                <c:pt idx="19" formatCode="0">
                  <c:v>19.401589527816736</c:v>
                </c:pt>
              </c:numCache>
            </c:numRef>
          </c:val>
        </c:ser>
        <c:dLbls>
          <c:showLegendKey val="0"/>
          <c:showVal val="1"/>
          <c:showCatName val="0"/>
          <c:showSerName val="0"/>
          <c:showPercent val="0"/>
          <c:showBubbleSize val="0"/>
        </c:dLbls>
        <c:gapWidth val="150"/>
        <c:overlap val="100"/>
        <c:axId val="196342528"/>
        <c:axId val="196344064"/>
      </c:barChart>
      <c:catAx>
        <c:axId val="196342528"/>
        <c:scaling>
          <c:orientation val="minMax"/>
        </c:scaling>
        <c:delete val="0"/>
        <c:axPos val="b"/>
        <c:numFmt formatCode="General" sourceLinked="1"/>
        <c:majorTickMark val="out"/>
        <c:minorTickMark val="none"/>
        <c:tickLblPos val="nextTo"/>
        <c:txPr>
          <a:bodyPr rot="-5400000" vert="horz"/>
          <a:lstStyle/>
          <a:p>
            <a:pPr>
              <a:defRPr/>
            </a:pPr>
            <a:endParaRPr lang="ru-RU"/>
          </a:p>
        </c:txPr>
        <c:crossAx val="196344064"/>
        <c:crosses val="autoZero"/>
        <c:auto val="1"/>
        <c:lblAlgn val="ctr"/>
        <c:lblOffset val="100"/>
        <c:noMultiLvlLbl val="0"/>
      </c:catAx>
      <c:valAx>
        <c:axId val="196344064"/>
        <c:scaling>
          <c:orientation val="minMax"/>
        </c:scaling>
        <c:delete val="0"/>
        <c:axPos val="l"/>
        <c:majorGridlines/>
        <c:numFmt formatCode="0%" sourceLinked="1"/>
        <c:majorTickMark val="out"/>
        <c:minorTickMark val="none"/>
        <c:tickLblPos val="nextTo"/>
        <c:crossAx val="196342528"/>
        <c:crosses val="autoZero"/>
        <c:crossBetween val="between"/>
        <c:majorUnit val="0.2"/>
      </c:valAx>
    </c:plotArea>
    <c:legend>
      <c:legendPos val="b"/>
      <c:layout/>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u="none" strike="noStrike" kern="1200" baseline="0">
                <a:solidFill>
                  <a:sysClr val="windowText" lastClr="000000"/>
                </a:solidFill>
                <a:latin typeface="+mn-lt"/>
                <a:ea typeface="+mn-ea"/>
                <a:cs typeface="+mn-cs"/>
              </a:rPr>
              <a:t>Структура контингента на 1 октября 2014 года по признаку бюджет/коммерция (Москвас филиалами)</a:t>
            </a:r>
          </a:p>
        </c:rich>
      </c:tx>
      <c:layout/>
      <c:overlay val="0"/>
    </c:title>
    <c:autoTitleDeleted val="0"/>
    <c:plotArea>
      <c:layout>
        <c:manualLayout>
          <c:layoutTarget val="inner"/>
          <c:xMode val="edge"/>
          <c:yMode val="edge"/>
          <c:x val="9.5042577583354687E-2"/>
          <c:y val="0.14165597042305167"/>
          <c:w val="0.87754308681886561"/>
          <c:h val="0.45206332867196125"/>
        </c:manualLayout>
      </c:layout>
      <c:barChart>
        <c:barDir val="col"/>
        <c:grouping val="percentStacked"/>
        <c:varyColors val="0"/>
        <c:ser>
          <c:idx val="0"/>
          <c:order val="0"/>
          <c:tx>
            <c:strRef>
              <c:f>Динамика!$A$314</c:f>
              <c:strCache>
                <c:ptCount val="1"/>
                <c:pt idx="0">
                  <c:v>бюджет</c:v>
                </c:pt>
              </c:strCache>
            </c:strRef>
          </c:tx>
          <c:invertIfNegative val="0"/>
          <c:cat>
            <c:multiLvlStrRef>
              <c:f>Динамика!$B$312:$M$313</c:f>
              <c:multiLvlStrCache>
                <c:ptCount val="12"/>
                <c:lvl>
                  <c:pt idx="0">
                    <c:v>специалисты</c:v>
                  </c:pt>
                  <c:pt idx="1">
                    <c:v>бакалавры</c:v>
                  </c:pt>
                  <c:pt idx="2">
                    <c:v>магистры</c:v>
                  </c:pt>
                  <c:pt idx="3">
                    <c:v>специалисты</c:v>
                  </c:pt>
                  <c:pt idx="4">
                    <c:v>бакалавры</c:v>
                  </c:pt>
                  <c:pt idx="5">
                    <c:v>магистры</c:v>
                  </c:pt>
                  <c:pt idx="6">
                    <c:v>специалисты</c:v>
                  </c:pt>
                  <c:pt idx="7">
                    <c:v>бакалавры</c:v>
                  </c:pt>
                  <c:pt idx="8">
                    <c:v>магистры</c:v>
                  </c:pt>
                  <c:pt idx="9">
                    <c:v>специалисты</c:v>
                  </c:pt>
                  <c:pt idx="10">
                    <c:v>бакалавры</c:v>
                  </c:pt>
                  <c:pt idx="11">
                    <c:v>магистры</c:v>
                  </c:pt>
                </c:lvl>
                <c:lvl>
                  <c:pt idx="0">
                    <c:v>Москва</c:v>
                  </c:pt>
                  <c:pt idx="3">
                    <c:v>НН</c:v>
                  </c:pt>
                  <c:pt idx="6">
                    <c:v>Пермь</c:v>
                  </c:pt>
                  <c:pt idx="9">
                    <c:v>СПб</c:v>
                  </c:pt>
                </c:lvl>
              </c:multiLvlStrCache>
            </c:multiLvlStrRef>
          </c:cat>
          <c:val>
            <c:numRef>
              <c:f>Динамика!$B$314:$M$314</c:f>
              <c:numCache>
                <c:formatCode>0</c:formatCode>
                <c:ptCount val="12"/>
                <c:pt idx="0">
                  <c:v>71.50170648464163</c:v>
                </c:pt>
                <c:pt idx="1">
                  <c:v>65.532507993768959</c:v>
                </c:pt>
                <c:pt idx="2">
                  <c:v>82.200152788388095</c:v>
                </c:pt>
                <c:pt idx="3">
                  <c:v>63.636363636363626</c:v>
                </c:pt>
                <c:pt idx="4">
                  <c:v>79.153893316983243</c:v>
                </c:pt>
                <c:pt idx="5">
                  <c:v>87.858719646799088</c:v>
                </c:pt>
                <c:pt idx="6" formatCode="General">
                  <c:v>0</c:v>
                </c:pt>
                <c:pt idx="7">
                  <c:v>79.776247848537011</c:v>
                </c:pt>
                <c:pt idx="8">
                  <c:v>89.947089947089935</c:v>
                </c:pt>
                <c:pt idx="9">
                  <c:v>78.947368421052744</c:v>
                </c:pt>
                <c:pt idx="10">
                  <c:v>78.662691652470158</c:v>
                </c:pt>
                <c:pt idx="11">
                  <c:v>97.109826589595372</c:v>
                </c:pt>
              </c:numCache>
            </c:numRef>
          </c:val>
        </c:ser>
        <c:ser>
          <c:idx val="1"/>
          <c:order val="1"/>
          <c:tx>
            <c:strRef>
              <c:f>Динамика!$A$315</c:f>
              <c:strCache>
                <c:ptCount val="1"/>
                <c:pt idx="0">
                  <c:v>коммерция</c:v>
                </c:pt>
              </c:strCache>
            </c:strRef>
          </c:tx>
          <c:invertIfNegative val="0"/>
          <c:cat>
            <c:multiLvlStrRef>
              <c:f>Динамика!$B$312:$M$313</c:f>
              <c:multiLvlStrCache>
                <c:ptCount val="12"/>
                <c:lvl>
                  <c:pt idx="0">
                    <c:v>специалисты</c:v>
                  </c:pt>
                  <c:pt idx="1">
                    <c:v>бакалавры</c:v>
                  </c:pt>
                  <c:pt idx="2">
                    <c:v>магистры</c:v>
                  </c:pt>
                  <c:pt idx="3">
                    <c:v>специалисты</c:v>
                  </c:pt>
                  <c:pt idx="4">
                    <c:v>бакалавры</c:v>
                  </c:pt>
                  <c:pt idx="5">
                    <c:v>магистры</c:v>
                  </c:pt>
                  <c:pt idx="6">
                    <c:v>специалисты</c:v>
                  </c:pt>
                  <c:pt idx="7">
                    <c:v>бакалавры</c:v>
                  </c:pt>
                  <c:pt idx="8">
                    <c:v>магистры</c:v>
                  </c:pt>
                  <c:pt idx="9">
                    <c:v>специалисты</c:v>
                  </c:pt>
                  <c:pt idx="10">
                    <c:v>бакалавры</c:v>
                  </c:pt>
                  <c:pt idx="11">
                    <c:v>магистры</c:v>
                  </c:pt>
                </c:lvl>
                <c:lvl>
                  <c:pt idx="0">
                    <c:v>Москва</c:v>
                  </c:pt>
                  <c:pt idx="3">
                    <c:v>НН</c:v>
                  </c:pt>
                  <c:pt idx="6">
                    <c:v>Пермь</c:v>
                  </c:pt>
                  <c:pt idx="9">
                    <c:v>СПб</c:v>
                  </c:pt>
                </c:lvl>
              </c:multiLvlStrCache>
            </c:multiLvlStrRef>
          </c:cat>
          <c:val>
            <c:numRef>
              <c:f>Динамика!$B$315:$M$315</c:f>
              <c:numCache>
                <c:formatCode>0</c:formatCode>
                <c:ptCount val="12"/>
                <c:pt idx="0">
                  <c:v>28.498293515358323</c:v>
                </c:pt>
                <c:pt idx="1">
                  <c:v>34.467492006231041</c:v>
                </c:pt>
                <c:pt idx="2">
                  <c:v>17.799847211611919</c:v>
                </c:pt>
                <c:pt idx="3">
                  <c:v>36.363636363636274</c:v>
                </c:pt>
                <c:pt idx="4">
                  <c:v>20.846106683016554</c:v>
                </c:pt>
                <c:pt idx="5">
                  <c:v>12.14128035320087</c:v>
                </c:pt>
                <c:pt idx="6" formatCode="General">
                  <c:v>0</c:v>
                </c:pt>
                <c:pt idx="7">
                  <c:v>20.223752151462989</c:v>
                </c:pt>
                <c:pt idx="8">
                  <c:v>10.052910052910052</c:v>
                </c:pt>
                <c:pt idx="9">
                  <c:v>21.05263157894731</c:v>
                </c:pt>
                <c:pt idx="10">
                  <c:v>21.337308347529813</c:v>
                </c:pt>
                <c:pt idx="11">
                  <c:v>2.8901734104046213</c:v>
                </c:pt>
              </c:numCache>
            </c:numRef>
          </c:val>
        </c:ser>
        <c:dLbls>
          <c:showLegendKey val="0"/>
          <c:showVal val="1"/>
          <c:showCatName val="0"/>
          <c:showSerName val="0"/>
          <c:showPercent val="0"/>
          <c:showBubbleSize val="0"/>
        </c:dLbls>
        <c:gapWidth val="150"/>
        <c:overlap val="100"/>
        <c:axId val="196383104"/>
        <c:axId val="196384640"/>
      </c:barChart>
      <c:catAx>
        <c:axId val="196383104"/>
        <c:scaling>
          <c:orientation val="minMax"/>
        </c:scaling>
        <c:delete val="0"/>
        <c:axPos val="b"/>
        <c:majorTickMark val="out"/>
        <c:minorTickMark val="none"/>
        <c:tickLblPos val="nextTo"/>
        <c:crossAx val="196384640"/>
        <c:crosses val="autoZero"/>
        <c:auto val="1"/>
        <c:lblAlgn val="ctr"/>
        <c:lblOffset val="100"/>
        <c:noMultiLvlLbl val="0"/>
      </c:catAx>
      <c:valAx>
        <c:axId val="196384640"/>
        <c:scaling>
          <c:orientation val="minMax"/>
        </c:scaling>
        <c:delete val="0"/>
        <c:axPos val="l"/>
        <c:majorGridlines/>
        <c:numFmt formatCode="0%" sourceLinked="1"/>
        <c:majorTickMark val="out"/>
        <c:minorTickMark val="none"/>
        <c:tickLblPos val="nextTo"/>
        <c:crossAx val="196383104"/>
        <c:crosses val="autoZero"/>
        <c:crossBetween val="between"/>
        <c:majorUnit val="0.2"/>
      </c:valAx>
    </c:plotArea>
    <c:legend>
      <c:legendPos val="b"/>
      <c:layout/>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b="1" i="0" u="none" strike="noStrike" baseline="0"/>
              <a:t>Сравнение доли победителей олимпиад, поступивших в 2014г.</a:t>
            </a:r>
            <a:br>
              <a:rPr lang="ru-RU" sz="1200" b="1" i="0" u="none" strike="noStrike" baseline="0"/>
            </a:br>
            <a:r>
              <a:rPr lang="ru-RU" sz="1200" b="1" i="0" u="none" strike="noStrike" baseline="0"/>
              <a:t> с долей победителей олимпиад, поступивших в 2013г. (Москва)</a:t>
            </a:r>
            <a:br>
              <a:rPr lang="ru-RU" sz="1200" b="1" i="0" u="none" strike="noStrike" baseline="0"/>
            </a:br>
            <a:endParaRPr lang="ru-RU" sz="1200"/>
          </a:p>
        </c:rich>
      </c:tx>
      <c:layout/>
      <c:overlay val="0"/>
    </c:title>
    <c:autoTitleDeleted val="0"/>
    <c:plotArea>
      <c:layout>
        <c:manualLayout>
          <c:layoutTarget val="inner"/>
          <c:xMode val="edge"/>
          <c:yMode val="edge"/>
          <c:x val="0.26712258429804203"/>
          <c:y val="0.11373304593909016"/>
          <c:w val="0.6807027866669999"/>
          <c:h val="0.75795524861068508"/>
        </c:manualLayout>
      </c:layout>
      <c:barChart>
        <c:barDir val="bar"/>
        <c:grouping val="clustered"/>
        <c:varyColors val="0"/>
        <c:ser>
          <c:idx val="0"/>
          <c:order val="0"/>
          <c:tx>
            <c:strRef>
              <c:f>'для Осиповой'!$P$2</c:f>
              <c:strCache>
                <c:ptCount val="1"/>
                <c:pt idx="0">
                  <c:v>Доля победителей от общего кол-ва студентов 1 курса 2013</c:v>
                </c:pt>
              </c:strCache>
            </c:strRef>
          </c:tx>
          <c:invertIfNegative val="0"/>
          <c:dLbls>
            <c:dLbl>
              <c:idx val="2"/>
              <c:layout/>
              <c:dLblPos val="outEnd"/>
              <c:showLegendKey val="0"/>
              <c:showVal val="1"/>
              <c:showCatName val="0"/>
              <c:showSerName val="0"/>
              <c:showPercent val="0"/>
              <c:showBubbleSize val="0"/>
            </c:dLbl>
            <c:dLbl>
              <c:idx val="18"/>
              <c:layout>
                <c:manualLayout>
                  <c:x val="4.8729353334622553E-3"/>
                  <c:y val="-1.8614368700951443E-3"/>
                </c:manualLayout>
              </c:layout>
              <c:showLegendKey val="0"/>
              <c:showVal val="1"/>
              <c:showCatName val="0"/>
              <c:showSerName val="0"/>
              <c:showPercent val="0"/>
              <c:showBubbleSize val="0"/>
            </c:dLbl>
            <c:dLbl>
              <c:idx val="40"/>
              <c:layout>
                <c:manualLayout>
                  <c:x val="-3.248623555641531E-3"/>
                  <c:y val="-1.8613635880641163E-3"/>
                </c:manualLayout>
              </c:layout>
              <c:showLegendKey val="0"/>
              <c:showVal val="1"/>
              <c:showCatName val="0"/>
              <c:showSerName val="0"/>
              <c:showPercent val="0"/>
              <c:showBubbleSize val="0"/>
            </c:dLbl>
            <c:dLbl>
              <c:idx val="46"/>
              <c:delete val="1"/>
            </c:dLbl>
            <c:showLegendKey val="0"/>
            <c:showVal val="1"/>
            <c:showCatName val="0"/>
            <c:showSerName val="0"/>
            <c:showPercent val="0"/>
            <c:showBubbleSize val="0"/>
            <c:showLeaderLines val="0"/>
          </c:dLbls>
          <c:cat>
            <c:strRef>
              <c:f>('для Осиповой'!$B$3:$B$37,'для Осиповой'!$B$40:$B$62)</c:f>
              <c:strCache>
                <c:ptCount val="57"/>
                <c:pt idx="0">
                  <c:v>экономика</c:v>
                </c:pt>
                <c:pt idx="2">
                  <c:v>экономика отд. статистики</c:v>
                </c:pt>
                <c:pt idx="4">
                  <c:v>менеджмент</c:v>
                </c:pt>
                <c:pt idx="6">
                  <c:v>менеджмент отд. логистики</c:v>
                </c:pt>
                <c:pt idx="8">
                  <c:v>юриспруденция</c:v>
                </c:pt>
                <c:pt idx="10">
                  <c:v>БИ</c:v>
                </c:pt>
                <c:pt idx="12">
                  <c:v>ПМ</c:v>
                </c:pt>
                <c:pt idx="14">
                  <c:v>ПИ</c:v>
                </c:pt>
                <c:pt idx="16">
                  <c:v>политология</c:v>
                </c:pt>
                <c:pt idx="18">
                  <c:v>журналистика</c:v>
                </c:pt>
                <c:pt idx="20">
                  <c:v>психология</c:v>
                </c:pt>
                <c:pt idx="22">
                  <c:v>социология</c:v>
                </c:pt>
                <c:pt idx="24">
                  <c:v>экономика МЭиМП</c:v>
                </c:pt>
                <c:pt idx="26">
                  <c:v>межд. отнош. МЭиМП</c:v>
                </c:pt>
                <c:pt idx="28">
                  <c:v>ГиМУ</c:v>
                </c:pt>
                <c:pt idx="30">
                  <c:v>философия</c:v>
                </c:pt>
                <c:pt idx="32">
                  <c:v>математика</c:v>
                </c:pt>
                <c:pt idx="34">
                  <c:v>история</c:v>
                </c:pt>
                <c:pt idx="36">
                  <c:v>востоковедение</c:v>
                </c:pt>
                <c:pt idx="38">
                  <c:v>МИЭФ</c:v>
                </c:pt>
                <c:pt idx="40">
                  <c:v>культурология</c:v>
                </c:pt>
                <c:pt idx="42">
                  <c:v>рекл. и связи с общ.</c:v>
                </c:pt>
                <c:pt idx="44">
                  <c:v>ВШЭ-РЭШ</c:v>
                </c:pt>
                <c:pt idx="46">
                  <c:v>филология</c:v>
                </c:pt>
                <c:pt idx="48">
                  <c:v>фунд. и прикл. лингвистика</c:v>
                </c:pt>
                <c:pt idx="50">
                  <c:v>дизайн</c:v>
                </c:pt>
                <c:pt idx="52">
                  <c:v>ФИТиВТ</c:v>
                </c:pt>
                <c:pt idx="54">
                  <c:v>ФПМиК</c:v>
                </c:pt>
                <c:pt idx="56">
                  <c:v>ФЭТ</c:v>
                </c:pt>
              </c:strCache>
            </c:strRef>
          </c:cat>
          <c:val>
            <c:numRef>
              <c:f>('для Осиповой'!$P$3:$P$37,'для Осиповой'!$P$40:$P$62)</c:f>
              <c:numCache>
                <c:formatCode>General</c:formatCode>
                <c:ptCount val="58"/>
                <c:pt idx="0" formatCode="0%">
                  <c:v>0.48257372654155495</c:v>
                </c:pt>
                <c:pt idx="2" formatCode="0%">
                  <c:v>1.3333333333333341E-2</c:v>
                </c:pt>
                <c:pt idx="4" formatCode="0%">
                  <c:v>0.19117647058823531</c:v>
                </c:pt>
                <c:pt idx="6" formatCode="0%">
                  <c:v>5.7851239669421524E-2</c:v>
                </c:pt>
                <c:pt idx="8" formatCode="0%">
                  <c:v>0.58823529411764608</c:v>
                </c:pt>
                <c:pt idx="10" formatCode="0%">
                  <c:v>0.22270742358078621</c:v>
                </c:pt>
                <c:pt idx="12" formatCode="0%">
                  <c:v>0.31623931623931628</c:v>
                </c:pt>
                <c:pt idx="14" formatCode="0%">
                  <c:v>0.56834532374100721</c:v>
                </c:pt>
                <c:pt idx="16" formatCode="0%">
                  <c:v>0.1415094339622647</c:v>
                </c:pt>
                <c:pt idx="18" formatCode="0%">
                  <c:v>0.20720720720720748</c:v>
                </c:pt>
                <c:pt idx="20" formatCode="0%">
                  <c:v>0.17204301075268821</c:v>
                </c:pt>
                <c:pt idx="22" formatCode="0%">
                  <c:v>0.18120805369127552</c:v>
                </c:pt>
                <c:pt idx="24" formatCode="0%">
                  <c:v>0.12380952380952381</c:v>
                </c:pt>
                <c:pt idx="26" formatCode="0%">
                  <c:v>0.53703703703703709</c:v>
                </c:pt>
                <c:pt idx="28" formatCode="0%">
                  <c:v>8.4967320261438148E-2</c:v>
                </c:pt>
                <c:pt idx="30" formatCode="0%">
                  <c:v>3.0612244897959211E-2</c:v>
                </c:pt>
                <c:pt idx="32" formatCode="0%">
                  <c:v>0.71428571428571463</c:v>
                </c:pt>
                <c:pt idx="34" formatCode="0%">
                  <c:v>0.13253012048192794</c:v>
                </c:pt>
                <c:pt idx="36" formatCode="0%">
                  <c:v>0.19760479041916174</c:v>
                </c:pt>
                <c:pt idx="38" formatCode="0%">
                  <c:v>0.1153846153846154</c:v>
                </c:pt>
                <c:pt idx="40" formatCode="0%">
                  <c:v>0.28888888888888997</c:v>
                </c:pt>
                <c:pt idx="42" formatCode="0%">
                  <c:v>4.0540540540540543E-2</c:v>
                </c:pt>
                <c:pt idx="44" formatCode="0%">
                  <c:v>0.8035714285714286</c:v>
                </c:pt>
                <c:pt idx="46" formatCode="0%">
                  <c:v>0.28813559322033899</c:v>
                </c:pt>
                <c:pt idx="48" formatCode="0%">
                  <c:v>3.9682539682539694E-2</c:v>
                </c:pt>
                <c:pt idx="50" formatCode="0%">
                  <c:v>1.0638297872340391E-2</c:v>
                </c:pt>
                <c:pt idx="52" formatCode="0%">
                  <c:v>1.0471204188481679E-2</c:v>
                </c:pt>
                <c:pt idx="54" formatCode="0%">
                  <c:v>3.9024390243902439E-2</c:v>
                </c:pt>
                <c:pt idx="56" formatCode="0%">
                  <c:v>4.8387096774193561E-2</c:v>
                </c:pt>
              </c:numCache>
            </c:numRef>
          </c:val>
        </c:ser>
        <c:ser>
          <c:idx val="1"/>
          <c:order val="1"/>
          <c:tx>
            <c:strRef>
              <c:f>'для Осиповой'!$Q$2</c:f>
              <c:strCache>
                <c:ptCount val="1"/>
                <c:pt idx="0">
                  <c:v>Доля победителей от общего кол-ва студентов 1 курса 2014</c:v>
                </c:pt>
              </c:strCache>
            </c:strRef>
          </c:tx>
          <c:invertIfNegative val="0"/>
          <c:dLbls>
            <c:dLbl>
              <c:idx val="18"/>
              <c:layout>
                <c:manualLayout>
                  <c:x val="-6.4972471112830612E-3"/>
                  <c:y val="-3.722727176128246E-3"/>
                </c:manualLayout>
              </c:layout>
              <c:showLegendKey val="0"/>
              <c:showVal val="1"/>
              <c:showCatName val="0"/>
              <c:showSerName val="0"/>
              <c:showPercent val="0"/>
              <c:showBubbleSize val="0"/>
            </c:dLbl>
            <c:dLbl>
              <c:idx val="40"/>
              <c:layout>
                <c:manualLayout>
                  <c:x val="-4.8729353334622553E-3"/>
                  <c:y val="-5.5840907641923421E-3"/>
                </c:manualLayout>
              </c:layout>
              <c:showLegendKey val="0"/>
              <c:showVal val="1"/>
              <c:showCatName val="0"/>
              <c:showSerName val="0"/>
              <c:showPercent val="0"/>
              <c:showBubbleSize val="0"/>
            </c:dLbl>
            <c:dLbl>
              <c:idx val="52"/>
              <c:delete val="1"/>
            </c:dLbl>
            <c:showLegendKey val="0"/>
            <c:showVal val="1"/>
            <c:showCatName val="0"/>
            <c:showSerName val="0"/>
            <c:showPercent val="0"/>
            <c:showBubbleSize val="0"/>
            <c:showLeaderLines val="0"/>
          </c:dLbls>
          <c:cat>
            <c:strRef>
              <c:f>('для Осиповой'!$B$3:$B$37,'для Осиповой'!$B$40:$B$62)</c:f>
              <c:strCache>
                <c:ptCount val="57"/>
                <c:pt idx="0">
                  <c:v>экономика</c:v>
                </c:pt>
                <c:pt idx="2">
                  <c:v>экономика отд. статистики</c:v>
                </c:pt>
                <c:pt idx="4">
                  <c:v>менеджмент</c:v>
                </c:pt>
                <c:pt idx="6">
                  <c:v>менеджмент отд. логистики</c:v>
                </c:pt>
                <c:pt idx="8">
                  <c:v>юриспруденция</c:v>
                </c:pt>
                <c:pt idx="10">
                  <c:v>БИ</c:v>
                </c:pt>
                <c:pt idx="12">
                  <c:v>ПМ</c:v>
                </c:pt>
                <c:pt idx="14">
                  <c:v>ПИ</c:v>
                </c:pt>
                <c:pt idx="16">
                  <c:v>политология</c:v>
                </c:pt>
                <c:pt idx="18">
                  <c:v>журналистика</c:v>
                </c:pt>
                <c:pt idx="20">
                  <c:v>психология</c:v>
                </c:pt>
                <c:pt idx="22">
                  <c:v>социология</c:v>
                </c:pt>
                <c:pt idx="24">
                  <c:v>экономика МЭиМП</c:v>
                </c:pt>
                <c:pt idx="26">
                  <c:v>межд. отнош. МЭиМП</c:v>
                </c:pt>
                <c:pt idx="28">
                  <c:v>ГиМУ</c:v>
                </c:pt>
                <c:pt idx="30">
                  <c:v>философия</c:v>
                </c:pt>
                <c:pt idx="32">
                  <c:v>математика</c:v>
                </c:pt>
                <c:pt idx="34">
                  <c:v>история</c:v>
                </c:pt>
                <c:pt idx="36">
                  <c:v>востоковедение</c:v>
                </c:pt>
                <c:pt idx="38">
                  <c:v>МИЭФ</c:v>
                </c:pt>
                <c:pt idx="40">
                  <c:v>культурология</c:v>
                </c:pt>
                <c:pt idx="42">
                  <c:v>рекл. и связи с общ.</c:v>
                </c:pt>
                <c:pt idx="44">
                  <c:v>ВШЭ-РЭШ</c:v>
                </c:pt>
                <c:pt idx="46">
                  <c:v>филология</c:v>
                </c:pt>
                <c:pt idx="48">
                  <c:v>фунд. и прикл. лингвистика</c:v>
                </c:pt>
                <c:pt idx="50">
                  <c:v>дизайн</c:v>
                </c:pt>
                <c:pt idx="52">
                  <c:v>ФИТиВТ</c:v>
                </c:pt>
                <c:pt idx="54">
                  <c:v>ФПМиК</c:v>
                </c:pt>
                <c:pt idx="56">
                  <c:v>ФЭТ</c:v>
                </c:pt>
              </c:strCache>
            </c:strRef>
          </c:cat>
          <c:val>
            <c:numRef>
              <c:f>('для Осиповой'!$Q$3:$Q$37,'для Осиповой'!$Q$40:$Q$62)</c:f>
              <c:numCache>
                <c:formatCode>General</c:formatCode>
                <c:ptCount val="58"/>
                <c:pt idx="0" formatCode="0%">
                  <c:v>0.30042918454935691</c:v>
                </c:pt>
                <c:pt idx="2" formatCode="0%">
                  <c:v>0.15942028985507301</c:v>
                </c:pt>
                <c:pt idx="4" formatCode="0%">
                  <c:v>0.15555555555555556</c:v>
                </c:pt>
                <c:pt idx="6" formatCode="0%">
                  <c:v>0.10869565217391336</c:v>
                </c:pt>
                <c:pt idx="8" formatCode="0%">
                  <c:v>0.31300813008130085</c:v>
                </c:pt>
                <c:pt idx="10" formatCode="0%">
                  <c:v>0.22340425531914895</c:v>
                </c:pt>
                <c:pt idx="12" formatCode="0%">
                  <c:v>0.75510204081632648</c:v>
                </c:pt>
                <c:pt idx="14" formatCode="0%">
                  <c:v>0.45967741935483936</c:v>
                </c:pt>
                <c:pt idx="16" formatCode="0%">
                  <c:v>0.27710843373493982</c:v>
                </c:pt>
                <c:pt idx="18" formatCode="0%">
                  <c:v>7.5268817204301119E-2</c:v>
                </c:pt>
                <c:pt idx="20" formatCode="0%">
                  <c:v>0.13095238095238129</c:v>
                </c:pt>
                <c:pt idx="22" formatCode="0%">
                  <c:v>0.10937500000000012</c:v>
                </c:pt>
                <c:pt idx="24" formatCode="0%">
                  <c:v>3.7313432835820892E-2</c:v>
                </c:pt>
                <c:pt idx="26" formatCode="0%">
                  <c:v>0.17910447761194029</c:v>
                </c:pt>
                <c:pt idx="28" formatCode="0%">
                  <c:v>6.8627450980392163E-2</c:v>
                </c:pt>
                <c:pt idx="30" formatCode="0%">
                  <c:v>0.11363636363636358</c:v>
                </c:pt>
                <c:pt idx="32" formatCode="0%">
                  <c:v>0.6721311475409848</c:v>
                </c:pt>
                <c:pt idx="34" formatCode="0%">
                  <c:v>0.21126760563380281</c:v>
                </c:pt>
                <c:pt idx="36" formatCode="0%">
                  <c:v>0.26956521739130435</c:v>
                </c:pt>
                <c:pt idx="38" formatCode="0%">
                  <c:v>0.10222222222222252</c:v>
                </c:pt>
                <c:pt idx="40" formatCode="0%">
                  <c:v>0.25</c:v>
                </c:pt>
                <c:pt idx="42" formatCode="0%">
                  <c:v>0.10769230769230757</c:v>
                </c:pt>
                <c:pt idx="44" formatCode="0%">
                  <c:v>0.87692307692307914</c:v>
                </c:pt>
                <c:pt idx="46" formatCode="0%">
                  <c:v>0.31707317073170732</c:v>
                </c:pt>
                <c:pt idx="48" formatCode="0%">
                  <c:v>0.25757575757575757</c:v>
                </c:pt>
                <c:pt idx="50" formatCode="0%">
                  <c:v>2.343750000000001E-2</c:v>
                </c:pt>
                <c:pt idx="52" formatCode="0%">
                  <c:v>1.0638297872340391E-2</c:v>
                </c:pt>
                <c:pt idx="54" formatCode="0%">
                  <c:v>8.9430894308943243E-2</c:v>
                </c:pt>
                <c:pt idx="56" formatCode="0%">
                  <c:v>0</c:v>
                </c:pt>
              </c:numCache>
            </c:numRef>
          </c:val>
        </c:ser>
        <c:dLbls>
          <c:showLegendKey val="0"/>
          <c:showVal val="0"/>
          <c:showCatName val="0"/>
          <c:showSerName val="0"/>
          <c:showPercent val="0"/>
          <c:showBubbleSize val="0"/>
        </c:dLbls>
        <c:gapWidth val="7"/>
        <c:overlap val="-17"/>
        <c:axId val="196812160"/>
        <c:axId val="196822144"/>
      </c:barChart>
      <c:catAx>
        <c:axId val="196812160"/>
        <c:scaling>
          <c:orientation val="minMax"/>
        </c:scaling>
        <c:delete val="0"/>
        <c:axPos val="l"/>
        <c:majorTickMark val="out"/>
        <c:minorTickMark val="none"/>
        <c:tickLblPos val="nextTo"/>
        <c:crossAx val="196822144"/>
        <c:crosses val="autoZero"/>
        <c:auto val="1"/>
        <c:lblAlgn val="ctr"/>
        <c:lblOffset val="100"/>
        <c:noMultiLvlLbl val="0"/>
      </c:catAx>
      <c:valAx>
        <c:axId val="196822144"/>
        <c:scaling>
          <c:orientation val="minMax"/>
          <c:max val="1"/>
        </c:scaling>
        <c:delete val="0"/>
        <c:axPos val="b"/>
        <c:majorGridlines/>
        <c:numFmt formatCode="0%" sourceLinked="1"/>
        <c:majorTickMark val="out"/>
        <c:minorTickMark val="none"/>
        <c:tickLblPos val="nextTo"/>
        <c:crossAx val="196812160"/>
        <c:crosses val="autoZero"/>
        <c:crossBetween val="between"/>
        <c:majorUnit val="0.1"/>
      </c:valAx>
    </c:plotArea>
    <c:legend>
      <c:legendPos val="b"/>
      <c:layout>
        <c:manualLayout>
          <c:xMode val="edge"/>
          <c:yMode val="edge"/>
          <c:x val="4.5474073605093916E-2"/>
          <c:y val="0.92565056282312064"/>
          <c:w val="0.90853691258980562"/>
          <c:h val="5.8297482367776703E-2"/>
        </c:manualLayout>
      </c:layout>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ru-RU" sz="1200" b="1" i="0" baseline="0">
                <a:effectLst/>
              </a:rPr>
              <a:t>Сравнение доли победителей олимпиад, поступивших в 2014 г. с долей победителей олимпиад, поступивших в 2013 (филиалы)</a:t>
            </a:r>
            <a:endParaRPr lang="ru-RU" sz="1200">
              <a:effectLst/>
            </a:endParaRPr>
          </a:p>
        </c:rich>
      </c:tx>
      <c:layout/>
      <c:overlay val="0"/>
    </c:title>
    <c:autoTitleDeleted val="0"/>
    <c:plotArea>
      <c:layout/>
      <c:barChart>
        <c:barDir val="bar"/>
        <c:grouping val="clustered"/>
        <c:varyColors val="0"/>
        <c:ser>
          <c:idx val="0"/>
          <c:order val="0"/>
          <c:tx>
            <c:strRef>
              <c:f>'для Осиповой'!$F$89</c:f>
              <c:strCache>
                <c:ptCount val="1"/>
                <c:pt idx="0">
                  <c:v>Доля победителей от общего кол-ва студентов 1 курса 2013</c:v>
                </c:pt>
              </c:strCache>
            </c:strRef>
          </c:tx>
          <c:invertIfNegative val="0"/>
          <c:dLbls>
            <c:dLbl>
              <c:idx val="2"/>
              <c:layout>
                <c:manualLayout>
                  <c:x val="-6.4136825227151372E-3"/>
                  <c:y val="7.6299475441106435E-3"/>
                </c:manualLayout>
              </c:layout>
              <c:dLblPos val="outEnd"/>
              <c:showLegendKey val="0"/>
              <c:showVal val="1"/>
              <c:showCatName val="0"/>
              <c:showSerName val="0"/>
              <c:showPercent val="0"/>
              <c:showBubbleSize val="0"/>
            </c:dLbl>
            <c:dLbl>
              <c:idx val="3"/>
              <c:layout>
                <c:manualLayout>
                  <c:x val="-2.1378941742383794E-3"/>
                  <c:y val="1.1444921316165998E-2"/>
                </c:manualLayout>
              </c:layout>
              <c:dLblPos val="outEnd"/>
              <c:showLegendKey val="0"/>
              <c:showVal val="1"/>
              <c:showCatName val="0"/>
              <c:showSerName val="0"/>
              <c:showPercent val="0"/>
              <c:showBubbleSize val="0"/>
            </c:dLbl>
            <c:dLbl>
              <c:idx val="6"/>
              <c:layout>
                <c:manualLayout>
                  <c:x val="-4.27578834847675E-3"/>
                  <c:y val="3.8149737720553256E-3"/>
                </c:manualLayout>
              </c:layout>
              <c:dLblPos val="outEnd"/>
              <c:showLegendKey val="0"/>
              <c:showVal val="1"/>
              <c:showCatName val="0"/>
              <c:showSerName val="0"/>
              <c:showPercent val="0"/>
              <c:showBubbleSize val="0"/>
            </c:dLbl>
            <c:dLbl>
              <c:idx val="8"/>
              <c:delete val="1"/>
            </c:dLbl>
            <c:dLbl>
              <c:idx val="10"/>
              <c:delete val="1"/>
            </c:dLbl>
            <c:dLbl>
              <c:idx val="11"/>
              <c:delete val="1"/>
            </c:dLbl>
            <c:dLbl>
              <c:idx val="12"/>
              <c:delete val="1"/>
            </c:dLbl>
            <c:dLbl>
              <c:idx val="14"/>
              <c:delete val="1"/>
            </c:dLbl>
            <c:dLbl>
              <c:idx val="15"/>
              <c:delete val="1"/>
            </c:dLbl>
            <c:dLbl>
              <c:idx val="20"/>
              <c:delete val="1"/>
            </c:dLbl>
            <c:dLblPos val="outEnd"/>
            <c:showLegendKey val="0"/>
            <c:showVal val="1"/>
            <c:showCatName val="0"/>
            <c:showSerName val="0"/>
            <c:showPercent val="0"/>
            <c:showBubbleSize val="0"/>
            <c:showLeaderLines val="0"/>
          </c:dLbls>
          <c:cat>
            <c:strRef>
              <c:f>'для Осиповой'!$C$90:$C$112</c:f>
              <c:strCache>
                <c:ptCount val="23"/>
                <c:pt idx="0">
                  <c:v>прикл. мат. и инф. НФ</c:v>
                </c:pt>
                <c:pt idx="1">
                  <c:v>программная инженерия НФ</c:v>
                </c:pt>
                <c:pt idx="2">
                  <c:v>бизнес-информатика НФ</c:v>
                </c:pt>
                <c:pt idx="3">
                  <c:v>филология НФ</c:v>
                </c:pt>
                <c:pt idx="4">
                  <c:v>фунд. и прикл. лингвистика НФ</c:v>
                </c:pt>
                <c:pt idx="5">
                  <c:v>юриспруденция НФ</c:v>
                </c:pt>
                <c:pt idx="6">
                  <c:v>экономика НФ</c:v>
                </c:pt>
                <c:pt idx="7">
                  <c:v>менеджмент НФ</c:v>
                </c:pt>
                <c:pt idx="8">
                  <c:v>история ПФ</c:v>
                </c:pt>
                <c:pt idx="9">
                  <c:v>юриспруденция ПФ</c:v>
                </c:pt>
                <c:pt idx="10">
                  <c:v>политология ПФ</c:v>
                </c:pt>
                <c:pt idx="11">
                  <c:v>бизнес-информатика ПФ</c:v>
                </c:pt>
                <c:pt idx="12">
                  <c:v>программная инженерия ПФ</c:v>
                </c:pt>
                <c:pt idx="13">
                  <c:v>менеджмент ПФ</c:v>
                </c:pt>
                <c:pt idx="14">
                  <c:v>экономика ПФ </c:v>
                </c:pt>
                <c:pt idx="15">
                  <c:v>восток. и африк. СПб</c:v>
                </c:pt>
                <c:pt idx="16">
                  <c:v>политология СПб</c:v>
                </c:pt>
                <c:pt idx="17">
                  <c:v>история СПб</c:v>
                </c:pt>
                <c:pt idx="18">
                  <c:v>менеджмент СПб</c:v>
                </c:pt>
                <c:pt idx="19">
                  <c:v>ГМУ СПб</c:v>
                </c:pt>
                <c:pt idx="20">
                  <c:v>социология СПб</c:v>
                </c:pt>
                <c:pt idx="21">
                  <c:v>экономика СПб</c:v>
                </c:pt>
                <c:pt idx="22">
                  <c:v>юриспруденция СПб</c:v>
                </c:pt>
              </c:strCache>
            </c:strRef>
          </c:cat>
          <c:val>
            <c:numRef>
              <c:f>'для Осиповой'!$F$90:$F$112</c:f>
              <c:numCache>
                <c:formatCode>0</c:formatCode>
                <c:ptCount val="23"/>
                <c:pt idx="0">
                  <c:v>2.2222222222222232</c:v>
                </c:pt>
                <c:pt idx="1">
                  <c:v>4.8780487804878145</c:v>
                </c:pt>
                <c:pt idx="2">
                  <c:v>3.0303030303030303</c:v>
                </c:pt>
                <c:pt idx="3">
                  <c:v>15.789473684210506</c:v>
                </c:pt>
                <c:pt idx="4">
                  <c:v>4.1666666666666661</c:v>
                </c:pt>
                <c:pt idx="5">
                  <c:v>10.465116279069807</c:v>
                </c:pt>
                <c:pt idx="6">
                  <c:v>6.666666666666667</c:v>
                </c:pt>
                <c:pt idx="7">
                  <c:v>2.1276595744680837</c:v>
                </c:pt>
                <c:pt idx="8">
                  <c:v>0</c:v>
                </c:pt>
                <c:pt idx="9">
                  <c:v>2.9411764705882337</c:v>
                </c:pt>
                <c:pt idx="10">
                  <c:v>0</c:v>
                </c:pt>
                <c:pt idx="11">
                  <c:v>0</c:v>
                </c:pt>
                <c:pt idx="12">
                  <c:v>0</c:v>
                </c:pt>
                <c:pt idx="13">
                  <c:v>0.78740157480314954</c:v>
                </c:pt>
                <c:pt idx="14">
                  <c:v>0</c:v>
                </c:pt>
                <c:pt idx="15">
                  <c:v>0</c:v>
                </c:pt>
                <c:pt idx="16">
                  <c:v>5.4054054054054053</c:v>
                </c:pt>
                <c:pt idx="17">
                  <c:v>2.4390243902439024</c:v>
                </c:pt>
                <c:pt idx="18">
                  <c:v>3.4482758620689653</c:v>
                </c:pt>
                <c:pt idx="19">
                  <c:v>11.76470588235294</c:v>
                </c:pt>
                <c:pt idx="20">
                  <c:v>0</c:v>
                </c:pt>
                <c:pt idx="21">
                  <c:v>7.3684210526315779</c:v>
                </c:pt>
                <c:pt idx="22">
                  <c:v>6.9364161849711135</c:v>
                </c:pt>
              </c:numCache>
            </c:numRef>
          </c:val>
        </c:ser>
        <c:ser>
          <c:idx val="4"/>
          <c:order val="1"/>
          <c:tx>
            <c:strRef>
              <c:f>'для Осиповой'!$I$89</c:f>
              <c:strCache>
                <c:ptCount val="1"/>
                <c:pt idx="0">
                  <c:v>Доля победителей от общего кол-ва студентов 1 курса 2014</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dLbl>
              <c:idx val="0"/>
              <c:layout>
                <c:manualLayout>
                  <c:x val="0"/>
                  <c:y val="-3.8149737720553256E-3"/>
                </c:manualLayout>
              </c:layout>
              <c:dLblPos val="outEnd"/>
              <c:showLegendKey val="0"/>
              <c:showVal val="1"/>
              <c:showCatName val="0"/>
              <c:showSerName val="0"/>
              <c:showPercent val="0"/>
              <c:showBubbleSize val="0"/>
            </c:dLbl>
            <c:dLbl>
              <c:idx val="5"/>
              <c:layout>
                <c:manualLayout>
                  <c:x val="-4.27578834847675E-3"/>
                  <c:y val="-5.7224606580829774E-3"/>
                </c:manualLayout>
              </c:layout>
              <c:dLblPos val="outEnd"/>
              <c:showLegendKey val="0"/>
              <c:showVal val="1"/>
              <c:showCatName val="0"/>
              <c:showSerName val="0"/>
              <c:showPercent val="0"/>
              <c:showBubbleSize val="0"/>
            </c:dLbl>
            <c:dLbl>
              <c:idx val="6"/>
              <c:layout>
                <c:manualLayout>
                  <c:x val="-2.1378941742383794E-3"/>
                  <c:y val="-5.7224606580829774E-3"/>
                </c:manualLayout>
              </c:layout>
              <c:dLblPos val="outEnd"/>
              <c:showLegendKey val="0"/>
              <c:showVal val="1"/>
              <c:showCatName val="0"/>
              <c:showSerName val="0"/>
              <c:showPercent val="0"/>
              <c:showBubbleSize val="0"/>
            </c:dLbl>
            <c:dLbl>
              <c:idx val="7"/>
              <c:delete val="1"/>
            </c:dLbl>
            <c:dLbl>
              <c:idx val="8"/>
              <c:delete val="1"/>
            </c:dLbl>
            <c:dLbl>
              <c:idx val="9"/>
              <c:delete val="1"/>
            </c:dLbl>
            <c:dLbl>
              <c:idx val="10"/>
              <c:delete val="1"/>
            </c:dLbl>
            <c:dLbl>
              <c:idx val="12"/>
              <c:delete val="1"/>
            </c:dLbl>
            <c:dLbl>
              <c:idx val="13"/>
              <c:delete val="1"/>
            </c:dLbl>
            <c:dLbl>
              <c:idx val="14"/>
              <c:delete val="1"/>
            </c:dLbl>
            <c:dLbl>
              <c:idx val="16"/>
              <c:delete val="1"/>
            </c:dLbl>
            <c:dLbl>
              <c:idx val="17"/>
              <c:delete val="1"/>
            </c:dLbl>
            <c:dLbl>
              <c:idx val="18"/>
              <c:layout>
                <c:manualLayout>
                  <c:x val="-6.4136825227151372E-3"/>
                  <c:y val="-5.7224606580829774E-3"/>
                </c:manualLayout>
              </c:layout>
              <c:dLblPos val="outEnd"/>
              <c:showLegendKey val="0"/>
              <c:showVal val="1"/>
              <c:showCatName val="0"/>
              <c:showSerName val="0"/>
              <c:showPercent val="0"/>
              <c:showBubbleSize val="0"/>
            </c:dLbl>
            <c:dLbl>
              <c:idx val="19"/>
              <c:layout>
                <c:manualLayout>
                  <c:x val="-4.27578834847675E-3"/>
                  <c:y val="-7.6299475441106435E-3"/>
                </c:manualLayout>
              </c:layout>
              <c:dLblPos val="outEnd"/>
              <c:showLegendKey val="0"/>
              <c:showVal val="1"/>
              <c:showCatName val="0"/>
              <c:showSerName val="0"/>
              <c:showPercent val="0"/>
              <c:showBubbleSize val="0"/>
            </c:dLbl>
            <c:dLbl>
              <c:idx val="21"/>
              <c:layout>
                <c:manualLayout>
                  <c:x val="-6.4136825227151372E-3"/>
                  <c:y val="-7.6299475441106435E-3"/>
                </c:manualLayout>
              </c:layout>
              <c:dLblPos val="outEnd"/>
              <c:showLegendKey val="0"/>
              <c:showVal val="1"/>
              <c:showCatName val="0"/>
              <c:showSerName val="0"/>
              <c:showPercent val="0"/>
              <c:showBubbleSize val="0"/>
            </c:dLbl>
            <c:dLbl>
              <c:idx val="22"/>
              <c:layout>
                <c:manualLayout>
                  <c:x val="-6.4136825227151372E-3"/>
                  <c:y val="-3.8149737720553256E-3"/>
                </c:manualLayout>
              </c:layout>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cat>
            <c:strRef>
              <c:f>'для Осиповой'!$C$90:$C$112</c:f>
              <c:strCache>
                <c:ptCount val="23"/>
                <c:pt idx="0">
                  <c:v>прикл. мат. и инф. НФ</c:v>
                </c:pt>
                <c:pt idx="1">
                  <c:v>программная инженерия НФ</c:v>
                </c:pt>
                <c:pt idx="2">
                  <c:v>бизнес-информатика НФ</c:v>
                </c:pt>
                <c:pt idx="3">
                  <c:v>филология НФ</c:v>
                </c:pt>
                <c:pt idx="4">
                  <c:v>фунд. и прикл. лингвистика НФ</c:v>
                </c:pt>
                <c:pt idx="5">
                  <c:v>юриспруденция НФ</c:v>
                </c:pt>
                <c:pt idx="6">
                  <c:v>экономика НФ</c:v>
                </c:pt>
                <c:pt idx="7">
                  <c:v>менеджмент НФ</c:v>
                </c:pt>
                <c:pt idx="8">
                  <c:v>история ПФ</c:v>
                </c:pt>
                <c:pt idx="9">
                  <c:v>юриспруденция ПФ</c:v>
                </c:pt>
                <c:pt idx="10">
                  <c:v>политология ПФ</c:v>
                </c:pt>
                <c:pt idx="11">
                  <c:v>бизнес-информатика ПФ</c:v>
                </c:pt>
                <c:pt idx="12">
                  <c:v>программная инженерия ПФ</c:v>
                </c:pt>
                <c:pt idx="13">
                  <c:v>менеджмент ПФ</c:v>
                </c:pt>
                <c:pt idx="14">
                  <c:v>экономика ПФ </c:v>
                </c:pt>
                <c:pt idx="15">
                  <c:v>восток. и африк. СПб</c:v>
                </c:pt>
                <c:pt idx="16">
                  <c:v>политология СПб</c:v>
                </c:pt>
                <c:pt idx="17">
                  <c:v>история СПб</c:v>
                </c:pt>
                <c:pt idx="18">
                  <c:v>менеджмент СПб</c:v>
                </c:pt>
                <c:pt idx="19">
                  <c:v>ГМУ СПб</c:v>
                </c:pt>
                <c:pt idx="20">
                  <c:v>социология СПб</c:v>
                </c:pt>
                <c:pt idx="21">
                  <c:v>экономика СПб</c:v>
                </c:pt>
                <c:pt idx="22">
                  <c:v>юриспруденция СПб</c:v>
                </c:pt>
              </c:strCache>
            </c:strRef>
          </c:cat>
          <c:val>
            <c:numRef>
              <c:f>'для Осиповой'!$I$90:$I$112</c:f>
              <c:numCache>
                <c:formatCode>0</c:formatCode>
                <c:ptCount val="23"/>
                <c:pt idx="0">
                  <c:v>3.0303030303030303</c:v>
                </c:pt>
                <c:pt idx="1">
                  <c:v>9.0909090909091006</c:v>
                </c:pt>
                <c:pt idx="2">
                  <c:v>3.7037037037037042</c:v>
                </c:pt>
                <c:pt idx="3">
                  <c:v>53.333333333333336</c:v>
                </c:pt>
                <c:pt idx="4">
                  <c:v>33.333333333333329</c:v>
                </c:pt>
                <c:pt idx="5">
                  <c:v>8.5714285714285712</c:v>
                </c:pt>
                <c:pt idx="6">
                  <c:v>8.1632653061224492</c:v>
                </c:pt>
                <c:pt idx="7">
                  <c:v>0</c:v>
                </c:pt>
                <c:pt idx="8">
                  <c:v>0</c:v>
                </c:pt>
                <c:pt idx="9">
                  <c:v>0</c:v>
                </c:pt>
                <c:pt idx="10">
                  <c:v>0</c:v>
                </c:pt>
                <c:pt idx="11">
                  <c:v>2.0408163265306132</c:v>
                </c:pt>
                <c:pt idx="12">
                  <c:v>0</c:v>
                </c:pt>
                <c:pt idx="13">
                  <c:v>0</c:v>
                </c:pt>
                <c:pt idx="14">
                  <c:v>0</c:v>
                </c:pt>
                <c:pt idx="15">
                  <c:v>1.4492753623188406</c:v>
                </c:pt>
                <c:pt idx="16">
                  <c:v>0</c:v>
                </c:pt>
                <c:pt idx="17">
                  <c:v>0</c:v>
                </c:pt>
                <c:pt idx="18">
                  <c:v>0.8333333333333337</c:v>
                </c:pt>
                <c:pt idx="19">
                  <c:v>7.8947368421052442</c:v>
                </c:pt>
                <c:pt idx="20">
                  <c:v>1</c:v>
                </c:pt>
                <c:pt idx="21">
                  <c:v>4.0816326530612335</c:v>
                </c:pt>
                <c:pt idx="22">
                  <c:v>5.1612903225806503</c:v>
                </c:pt>
              </c:numCache>
            </c:numRef>
          </c:val>
        </c:ser>
        <c:dLbls>
          <c:showLegendKey val="0"/>
          <c:showVal val="0"/>
          <c:showCatName val="0"/>
          <c:showSerName val="0"/>
          <c:showPercent val="0"/>
          <c:showBubbleSize val="0"/>
        </c:dLbls>
        <c:gapWidth val="150"/>
        <c:axId val="196550016"/>
        <c:axId val="196560000"/>
      </c:barChart>
      <c:catAx>
        <c:axId val="196550016"/>
        <c:scaling>
          <c:orientation val="minMax"/>
        </c:scaling>
        <c:delete val="0"/>
        <c:axPos val="l"/>
        <c:majorTickMark val="out"/>
        <c:minorTickMark val="none"/>
        <c:tickLblPos val="nextTo"/>
        <c:crossAx val="196560000"/>
        <c:crosses val="autoZero"/>
        <c:auto val="1"/>
        <c:lblAlgn val="ctr"/>
        <c:lblOffset val="100"/>
        <c:noMultiLvlLbl val="0"/>
      </c:catAx>
      <c:valAx>
        <c:axId val="196560000"/>
        <c:scaling>
          <c:orientation val="minMax"/>
        </c:scaling>
        <c:delete val="0"/>
        <c:axPos val="b"/>
        <c:majorGridlines/>
        <c:numFmt formatCode="0" sourceLinked="1"/>
        <c:majorTickMark val="out"/>
        <c:minorTickMark val="none"/>
        <c:tickLblPos val="nextTo"/>
        <c:crossAx val="196550016"/>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621062992126"/>
          <c:y val="5.0925925925925902E-2"/>
          <c:w val="0.61929768153980802"/>
          <c:h val="0.83309419655876404"/>
        </c:manualLayout>
      </c:layout>
      <c:barChart>
        <c:barDir val="bar"/>
        <c:grouping val="clustered"/>
        <c:varyColors val="0"/>
        <c:ser>
          <c:idx val="0"/>
          <c:order val="0"/>
          <c:tx>
            <c:strRef>
              <c:f>Лист1!$B$2</c:f>
              <c:strCache>
                <c:ptCount val="1"/>
                <c:pt idx="0">
                  <c:v> в т.ч. программа неполная</c:v>
                </c:pt>
              </c:strCache>
            </c:strRef>
          </c:tx>
          <c:invertIfNegative val="0"/>
          <c:cat>
            <c:strRef>
              <c:f>Лист1!$A$3:$A$9</c:f>
              <c:strCache>
                <c:ptCount val="7"/>
                <c:pt idx="0">
                  <c:v>Экономики</c:v>
                </c:pt>
                <c:pt idx="1">
                  <c:v>Менеджмента</c:v>
                </c:pt>
                <c:pt idx="2">
                  <c:v>Права</c:v>
                </c:pt>
                <c:pt idx="3">
                  <c:v>Филологии</c:v>
                </c:pt>
                <c:pt idx="4">
                  <c:v>Психологии</c:v>
                </c:pt>
                <c:pt idx="5">
                  <c:v>Политологии</c:v>
                </c:pt>
                <c:pt idx="6">
                  <c:v>МИЭМ</c:v>
                </c:pt>
              </c:strCache>
            </c:strRef>
          </c:cat>
          <c:val>
            <c:numRef>
              <c:f>Лист1!$B$3:$B$9</c:f>
              <c:numCache>
                <c:formatCode>0.00%</c:formatCode>
                <c:ptCount val="7"/>
                <c:pt idx="0">
                  <c:v>1.43E-2</c:v>
                </c:pt>
                <c:pt idx="1">
                  <c:v>9.9000000000000008E-3</c:v>
                </c:pt>
                <c:pt idx="2">
                  <c:v>9.4999999999999998E-3</c:v>
                </c:pt>
                <c:pt idx="5">
                  <c:v>5.7000000000000002E-3</c:v>
                </c:pt>
                <c:pt idx="6">
                  <c:v>1.5E-3</c:v>
                </c:pt>
              </c:numCache>
            </c:numRef>
          </c:val>
        </c:ser>
        <c:ser>
          <c:idx val="1"/>
          <c:order val="1"/>
          <c:tx>
            <c:strRef>
              <c:f>Лист1!$C$2</c:f>
              <c:strCache>
                <c:ptCount val="1"/>
                <c:pt idx="0">
                  <c:v>Есть программа</c:v>
                </c:pt>
              </c:strCache>
            </c:strRef>
          </c:tx>
          <c:invertIfNegative val="0"/>
          <c:cat>
            <c:strRef>
              <c:f>Лист1!$A$3:$A$9</c:f>
              <c:strCache>
                <c:ptCount val="7"/>
                <c:pt idx="0">
                  <c:v>Экономики</c:v>
                </c:pt>
                <c:pt idx="1">
                  <c:v>Менеджмента</c:v>
                </c:pt>
                <c:pt idx="2">
                  <c:v>Права</c:v>
                </c:pt>
                <c:pt idx="3">
                  <c:v>Филологии</c:v>
                </c:pt>
                <c:pt idx="4">
                  <c:v>Психологии</c:v>
                </c:pt>
                <c:pt idx="5">
                  <c:v>Политологии</c:v>
                </c:pt>
                <c:pt idx="6">
                  <c:v>МИЭМ</c:v>
                </c:pt>
              </c:strCache>
            </c:strRef>
          </c:cat>
          <c:val>
            <c:numRef>
              <c:f>Лист1!$C$3:$C$9</c:f>
              <c:numCache>
                <c:formatCode>0.00%</c:formatCode>
                <c:ptCount val="7"/>
                <c:pt idx="0">
                  <c:v>0.81789999999999996</c:v>
                </c:pt>
                <c:pt idx="1">
                  <c:v>0.89600000000000002</c:v>
                </c:pt>
                <c:pt idx="2">
                  <c:v>0.83169999999999999</c:v>
                </c:pt>
                <c:pt idx="3">
                  <c:v>0.64290000000000003</c:v>
                </c:pt>
                <c:pt idx="4">
                  <c:v>0.79620000000000002</c:v>
                </c:pt>
                <c:pt idx="5">
                  <c:v>0.74709999999999999</c:v>
                </c:pt>
                <c:pt idx="6">
                  <c:v>0.68720000000000003</c:v>
                </c:pt>
              </c:numCache>
            </c:numRef>
          </c:val>
        </c:ser>
        <c:ser>
          <c:idx val="2"/>
          <c:order val="2"/>
          <c:tx>
            <c:strRef>
              <c:f>Лист1!$D$2</c:f>
              <c:strCache>
                <c:ptCount val="1"/>
                <c:pt idx="0">
                  <c:v>Нет программы</c:v>
                </c:pt>
              </c:strCache>
            </c:strRef>
          </c:tx>
          <c:invertIfNegative val="0"/>
          <c:cat>
            <c:strRef>
              <c:f>Лист1!$A$3:$A$9</c:f>
              <c:strCache>
                <c:ptCount val="7"/>
                <c:pt idx="0">
                  <c:v>Экономики</c:v>
                </c:pt>
                <c:pt idx="1">
                  <c:v>Менеджмента</c:v>
                </c:pt>
                <c:pt idx="2">
                  <c:v>Права</c:v>
                </c:pt>
                <c:pt idx="3">
                  <c:v>Филологии</c:v>
                </c:pt>
                <c:pt idx="4">
                  <c:v>Психологии</c:v>
                </c:pt>
                <c:pt idx="5">
                  <c:v>Политологии</c:v>
                </c:pt>
                <c:pt idx="6">
                  <c:v>МИЭМ</c:v>
                </c:pt>
              </c:strCache>
            </c:strRef>
          </c:cat>
          <c:val>
            <c:numRef>
              <c:f>Лист1!$D$3:$D$9</c:f>
              <c:numCache>
                <c:formatCode>0.00%</c:formatCode>
                <c:ptCount val="7"/>
                <c:pt idx="0">
                  <c:v>0.16789999999999999</c:v>
                </c:pt>
                <c:pt idx="1">
                  <c:v>9.4100000000000003E-2</c:v>
                </c:pt>
                <c:pt idx="2">
                  <c:v>0.15870000000000001</c:v>
                </c:pt>
                <c:pt idx="3">
                  <c:v>0.35709999999999997</c:v>
                </c:pt>
                <c:pt idx="4">
                  <c:v>0.20380000000000001</c:v>
                </c:pt>
                <c:pt idx="5">
                  <c:v>0.24709999999999999</c:v>
                </c:pt>
                <c:pt idx="6">
                  <c:v>0.31119999999999998</c:v>
                </c:pt>
              </c:numCache>
            </c:numRef>
          </c:val>
        </c:ser>
        <c:dLbls>
          <c:showLegendKey val="0"/>
          <c:showVal val="0"/>
          <c:showCatName val="0"/>
          <c:showSerName val="0"/>
          <c:showPercent val="0"/>
          <c:showBubbleSize val="0"/>
        </c:dLbls>
        <c:gapWidth val="150"/>
        <c:axId val="196602112"/>
        <c:axId val="196612096"/>
      </c:barChart>
      <c:catAx>
        <c:axId val="196602112"/>
        <c:scaling>
          <c:orientation val="minMax"/>
        </c:scaling>
        <c:delete val="0"/>
        <c:axPos val="l"/>
        <c:majorTickMark val="out"/>
        <c:minorTickMark val="none"/>
        <c:tickLblPos val="nextTo"/>
        <c:crossAx val="196612096"/>
        <c:crosses val="autoZero"/>
        <c:auto val="1"/>
        <c:lblAlgn val="ctr"/>
        <c:lblOffset val="100"/>
        <c:noMultiLvlLbl val="0"/>
      </c:catAx>
      <c:valAx>
        <c:axId val="196612096"/>
        <c:scaling>
          <c:orientation val="minMax"/>
        </c:scaling>
        <c:delete val="0"/>
        <c:axPos val="b"/>
        <c:majorGridlines/>
        <c:numFmt formatCode="0.00%" sourceLinked="1"/>
        <c:majorTickMark val="out"/>
        <c:minorTickMark val="none"/>
        <c:tickLblPos val="nextTo"/>
        <c:crossAx val="196602112"/>
        <c:crosses val="autoZero"/>
        <c:crossBetween val="between"/>
        <c:majorUnit val="0.2"/>
      </c:valAx>
    </c:plotArea>
    <c:legend>
      <c:legendPos val="r"/>
      <c:layout>
        <c:manualLayout>
          <c:xMode val="edge"/>
          <c:yMode val="edge"/>
          <c:x val="0.72529177602799599"/>
          <c:y val="0.106902070956351"/>
          <c:w val="0.26637489063866998"/>
          <c:h val="0.65526244571310699"/>
        </c:manualLayout>
      </c:layout>
      <c:overlay val="0"/>
      <c:txPr>
        <a:bodyPr/>
        <a:lstStyle/>
        <a:p>
          <a:pPr>
            <a:defRPr sz="1050"/>
          </a:pPr>
          <a:endParaRPr lang="ru-RU"/>
        </a:p>
      </c:txPr>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Есть ФОС</c:v>
                </c:pt>
              </c:strCache>
            </c:strRef>
          </c:tx>
          <c:invertIfNegative val="0"/>
          <c:cat>
            <c:strRef>
              <c:f>Лист1!$A$2:$A$8</c:f>
              <c:strCache>
                <c:ptCount val="7"/>
                <c:pt idx="0">
                  <c:v>Экономики</c:v>
                </c:pt>
                <c:pt idx="1">
                  <c:v>Менеджмента</c:v>
                </c:pt>
                <c:pt idx="2">
                  <c:v>Права</c:v>
                </c:pt>
                <c:pt idx="3">
                  <c:v>Филологии</c:v>
                </c:pt>
                <c:pt idx="4">
                  <c:v>Психологии</c:v>
                </c:pt>
                <c:pt idx="5">
                  <c:v>Политологии</c:v>
                </c:pt>
                <c:pt idx="6">
                  <c:v>МИЭМ</c:v>
                </c:pt>
              </c:strCache>
            </c:strRef>
          </c:cat>
          <c:val>
            <c:numRef>
              <c:f>Лист1!$B$2:$B$8</c:f>
              <c:numCache>
                <c:formatCode>0.00%</c:formatCode>
                <c:ptCount val="7"/>
                <c:pt idx="0">
                  <c:v>0.25359999999999999</c:v>
                </c:pt>
                <c:pt idx="1">
                  <c:v>0.13109999999999999</c:v>
                </c:pt>
                <c:pt idx="2">
                  <c:v>0.1132</c:v>
                </c:pt>
                <c:pt idx="3">
                  <c:v>0.18890000000000001</c:v>
                </c:pt>
                <c:pt idx="4">
                  <c:v>0.16800000000000001</c:v>
                </c:pt>
                <c:pt idx="5">
                  <c:v>0.22309999999999999</c:v>
                </c:pt>
                <c:pt idx="6">
                  <c:v>0.1525</c:v>
                </c:pt>
              </c:numCache>
            </c:numRef>
          </c:val>
        </c:ser>
        <c:ser>
          <c:idx val="1"/>
          <c:order val="1"/>
          <c:tx>
            <c:strRef>
              <c:f>Лист1!$C$1</c:f>
              <c:strCache>
                <c:ptCount val="1"/>
                <c:pt idx="0">
                  <c:v>ФОС неполные*</c:v>
                </c:pt>
              </c:strCache>
            </c:strRef>
          </c:tx>
          <c:invertIfNegative val="0"/>
          <c:cat>
            <c:strRef>
              <c:f>Лист1!$A$2:$A$8</c:f>
              <c:strCache>
                <c:ptCount val="7"/>
                <c:pt idx="0">
                  <c:v>Экономики</c:v>
                </c:pt>
                <c:pt idx="1">
                  <c:v>Менеджмента</c:v>
                </c:pt>
                <c:pt idx="2">
                  <c:v>Права</c:v>
                </c:pt>
                <c:pt idx="3">
                  <c:v>Филологии</c:v>
                </c:pt>
                <c:pt idx="4">
                  <c:v>Психологии</c:v>
                </c:pt>
                <c:pt idx="5">
                  <c:v>Политологии</c:v>
                </c:pt>
                <c:pt idx="6">
                  <c:v>МИЭМ</c:v>
                </c:pt>
              </c:strCache>
            </c:strRef>
          </c:cat>
          <c:val>
            <c:numRef>
              <c:f>Лист1!$C$2:$C$8</c:f>
              <c:numCache>
                <c:formatCode>0.00%</c:formatCode>
                <c:ptCount val="7"/>
                <c:pt idx="0">
                  <c:v>8.5699999999999998E-2</c:v>
                </c:pt>
                <c:pt idx="1">
                  <c:v>6.5600000000000006E-2</c:v>
                </c:pt>
                <c:pt idx="2">
                  <c:v>1.89E-2</c:v>
                </c:pt>
                <c:pt idx="3">
                  <c:v>4.4400000000000002E-2</c:v>
                </c:pt>
                <c:pt idx="4">
                  <c:v>2.4E-2</c:v>
                </c:pt>
                <c:pt idx="5">
                  <c:v>1.54E-2</c:v>
                </c:pt>
                <c:pt idx="6">
                  <c:v>2.24E-2</c:v>
                </c:pt>
              </c:numCache>
            </c:numRef>
          </c:val>
        </c:ser>
        <c:ser>
          <c:idx val="2"/>
          <c:order val="2"/>
          <c:tx>
            <c:strRef>
              <c:f>Лист1!$D$1</c:f>
              <c:strCache>
                <c:ptCount val="1"/>
                <c:pt idx="0">
                  <c:v>Нет ФОС</c:v>
                </c:pt>
              </c:strCache>
            </c:strRef>
          </c:tx>
          <c:invertIfNegative val="0"/>
          <c:cat>
            <c:strRef>
              <c:f>Лист1!$A$2:$A$8</c:f>
              <c:strCache>
                <c:ptCount val="7"/>
                <c:pt idx="0">
                  <c:v>Экономики</c:v>
                </c:pt>
                <c:pt idx="1">
                  <c:v>Менеджмента</c:v>
                </c:pt>
                <c:pt idx="2">
                  <c:v>Права</c:v>
                </c:pt>
                <c:pt idx="3">
                  <c:v>Филологии</c:v>
                </c:pt>
                <c:pt idx="4">
                  <c:v>Психологии</c:v>
                </c:pt>
                <c:pt idx="5">
                  <c:v>Политологии</c:v>
                </c:pt>
                <c:pt idx="6">
                  <c:v>МИЭМ</c:v>
                </c:pt>
              </c:strCache>
            </c:strRef>
          </c:cat>
          <c:val>
            <c:numRef>
              <c:f>Лист1!$D$2:$D$8</c:f>
              <c:numCache>
                <c:formatCode>0.00%</c:formatCode>
                <c:ptCount val="7"/>
                <c:pt idx="0">
                  <c:v>0.66069999999999995</c:v>
                </c:pt>
                <c:pt idx="1">
                  <c:v>0.80330000000000001</c:v>
                </c:pt>
                <c:pt idx="2">
                  <c:v>0.8679</c:v>
                </c:pt>
                <c:pt idx="3">
                  <c:v>0.76670000000000005</c:v>
                </c:pt>
                <c:pt idx="4">
                  <c:v>0.80800000000000005</c:v>
                </c:pt>
                <c:pt idx="5">
                  <c:v>0.76149999999999995</c:v>
                </c:pt>
                <c:pt idx="6">
                  <c:v>0.82509999999999994</c:v>
                </c:pt>
              </c:numCache>
            </c:numRef>
          </c:val>
        </c:ser>
        <c:dLbls>
          <c:showLegendKey val="0"/>
          <c:showVal val="0"/>
          <c:showCatName val="0"/>
          <c:showSerName val="0"/>
          <c:showPercent val="0"/>
          <c:showBubbleSize val="0"/>
        </c:dLbls>
        <c:gapWidth val="150"/>
        <c:axId val="196641920"/>
        <c:axId val="196643456"/>
      </c:barChart>
      <c:catAx>
        <c:axId val="196641920"/>
        <c:scaling>
          <c:orientation val="minMax"/>
        </c:scaling>
        <c:delete val="0"/>
        <c:axPos val="b"/>
        <c:majorTickMark val="out"/>
        <c:minorTickMark val="none"/>
        <c:tickLblPos val="nextTo"/>
        <c:crossAx val="196643456"/>
        <c:crosses val="autoZero"/>
        <c:auto val="1"/>
        <c:lblAlgn val="ctr"/>
        <c:lblOffset val="100"/>
        <c:noMultiLvlLbl val="0"/>
      </c:catAx>
      <c:valAx>
        <c:axId val="196643456"/>
        <c:scaling>
          <c:orientation val="minMax"/>
        </c:scaling>
        <c:delete val="0"/>
        <c:axPos val="l"/>
        <c:majorGridlines/>
        <c:numFmt formatCode="0.00%" sourceLinked="1"/>
        <c:majorTickMark val="out"/>
        <c:minorTickMark val="none"/>
        <c:tickLblPos val="nextTo"/>
        <c:crossAx val="19664192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Нет англоязычной программы и (или) аннотации</c:v>
                </c:pt>
              </c:strCache>
            </c:strRef>
          </c:tx>
          <c:invertIfNegative val="0"/>
          <c:cat>
            <c:strRef>
              <c:f>Лист1!$A$2:$A$3</c:f>
              <c:strCache>
                <c:ptCount val="2"/>
                <c:pt idx="0">
                  <c:v>На момент начала мониторинга (декабрь 2013)</c:v>
                </c:pt>
                <c:pt idx="1">
                  <c:v>На момент окончания мониторинга (январь 2014)</c:v>
                </c:pt>
              </c:strCache>
            </c:strRef>
          </c:cat>
          <c:val>
            <c:numRef>
              <c:f>Лист1!$B$2:$B$3</c:f>
              <c:numCache>
                <c:formatCode>0%</c:formatCode>
                <c:ptCount val="2"/>
                <c:pt idx="0">
                  <c:v>0.4</c:v>
                </c:pt>
                <c:pt idx="1">
                  <c:v>7.0000000000000007E-2</c:v>
                </c:pt>
              </c:numCache>
            </c:numRef>
          </c:val>
        </c:ser>
        <c:ser>
          <c:idx val="1"/>
          <c:order val="1"/>
          <c:tx>
            <c:strRef>
              <c:f>Лист1!$C$1</c:f>
              <c:strCache>
                <c:ptCount val="1"/>
                <c:pt idx="0">
                  <c:v>Есть англоязычная программа и (или) аннотация</c:v>
                </c:pt>
              </c:strCache>
            </c:strRef>
          </c:tx>
          <c:invertIfNegative val="0"/>
          <c:cat>
            <c:strRef>
              <c:f>Лист1!$A$2:$A$3</c:f>
              <c:strCache>
                <c:ptCount val="2"/>
                <c:pt idx="0">
                  <c:v>На момент начала мониторинга (декабрь 2013)</c:v>
                </c:pt>
                <c:pt idx="1">
                  <c:v>На момент окончания мониторинга (январь 2014)</c:v>
                </c:pt>
              </c:strCache>
            </c:strRef>
          </c:cat>
          <c:val>
            <c:numRef>
              <c:f>Лист1!$C$2:$C$3</c:f>
              <c:numCache>
                <c:formatCode>0%</c:formatCode>
                <c:ptCount val="2"/>
                <c:pt idx="0">
                  <c:v>0.6</c:v>
                </c:pt>
                <c:pt idx="1">
                  <c:v>0.93</c:v>
                </c:pt>
              </c:numCache>
            </c:numRef>
          </c:val>
        </c:ser>
        <c:dLbls>
          <c:dLblPos val="outEnd"/>
          <c:showLegendKey val="0"/>
          <c:showVal val="1"/>
          <c:showCatName val="0"/>
          <c:showSerName val="0"/>
          <c:showPercent val="0"/>
          <c:showBubbleSize val="0"/>
        </c:dLbls>
        <c:gapWidth val="150"/>
        <c:axId val="196739456"/>
        <c:axId val="196740992"/>
      </c:barChart>
      <c:catAx>
        <c:axId val="196739456"/>
        <c:scaling>
          <c:orientation val="minMax"/>
        </c:scaling>
        <c:delete val="0"/>
        <c:axPos val="b"/>
        <c:majorTickMark val="out"/>
        <c:minorTickMark val="none"/>
        <c:tickLblPos val="nextTo"/>
        <c:crossAx val="196740992"/>
        <c:crosses val="autoZero"/>
        <c:auto val="1"/>
        <c:lblAlgn val="ctr"/>
        <c:lblOffset val="100"/>
        <c:noMultiLvlLbl val="0"/>
      </c:catAx>
      <c:valAx>
        <c:axId val="196740992"/>
        <c:scaling>
          <c:orientation val="minMax"/>
        </c:scaling>
        <c:delete val="0"/>
        <c:axPos val="l"/>
        <c:majorGridlines/>
        <c:numFmt formatCode="0%" sourceLinked="1"/>
        <c:majorTickMark val="out"/>
        <c:minorTickMark val="none"/>
        <c:tickLblPos val="nextTo"/>
        <c:crossAx val="196739456"/>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Нет англоязычной программы и (или) аннотации</c:v>
                </c:pt>
              </c:strCache>
            </c:strRef>
          </c:tx>
          <c:invertIfNegative val="0"/>
          <c:cat>
            <c:strRef>
              <c:f>Лист1!$A$2:$A$3</c:f>
              <c:strCache>
                <c:ptCount val="2"/>
                <c:pt idx="0">
                  <c:v>На момент начала мониторинга (август 2014)</c:v>
                </c:pt>
                <c:pt idx="1">
                  <c:v>На момент окончания мониторинга (сентябрь 2014)</c:v>
                </c:pt>
              </c:strCache>
            </c:strRef>
          </c:cat>
          <c:val>
            <c:numRef>
              <c:f>Лист1!$B$2:$B$3</c:f>
              <c:numCache>
                <c:formatCode>0%</c:formatCode>
                <c:ptCount val="2"/>
                <c:pt idx="0">
                  <c:v>0.46</c:v>
                </c:pt>
                <c:pt idx="1">
                  <c:v>0.05</c:v>
                </c:pt>
              </c:numCache>
            </c:numRef>
          </c:val>
        </c:ser>
        <c:ser>
          <c:idx val="1"/>
          <c:order val="1"/>
          <c:tx>
            <c:strRef>
              <c:f>Лист1!$C$1</c:f>
              <c:strCache>
                <c:ptCount val="1"/>
                <c:pt idx="0">
                  <c:v>Есть англоязычная программа и (или) аннотация</c:v>
                </c:pt>
              </c:strCache>
            </c:strRef>
          </c:tx>
          <c:invertIfNegative val="0"/>
          <c:cat>
            <c:strRef>
              <c:f>Лист1!$A$2:$A$3</c:f>
              <c:strCache>
                <c:ptCount val="2"/>
                <c:pt idx="0">
                  <c:v>На момент начала мониторинга (август 2014)</c:v>
                </c:pt>
                <c:pt idx="1">
                  <c:v>На момент окончания мониторинга (сентябрь 2014)</c:v>
                </c:pt>
              </c:strCache>
            </c:strRef>
          </c:cat>
          <c:val>
            <c:numRef>
              <c:f>Лист1!$C$2:$C$3</c:f>
              <c:numCache>
                <c:formatCode>0%</c:formatCode>
                <c:ptCount val="2"/>
                <c:pt idx="0">
                  <c:v>0.53</c:v>
                </c:pt>
                <c:pt idx="1">
                  <c:v>0.95</c:v>
                </c:pt>
              </c:numCache>
            </c:numRef>
          </c:val>
        </c:ser>
        <c:dLbls>
          <c:dLblPos val="outEnd"/>
          <c:showLegendKey val="0"/>
          <c:showVal val="1"/>
          <c:showCatName val="0"/>
          <c:showSerName val="0"/>
          <c:showPercent val="0"/>
          <c:showBubbleSize val="0"/>
        </c:dLbls>
        <c:gapWidth val="150"/>
        <c:axId val="196767104"/>
        <c:axId val="196945024"/>
      </c:barChart>
      <c:catAx>
        <c:axId val="196767104"/>
        <c:scaling>
          <c:orientation val="minMax"/>
        </c:scaling>
        <c:delete val="0"/>
        <c:axPos val="b"/>
        <c:majorTickMark val="out"/>
        <c:minorTickMark val="none"/>
        <c:tickLblPos val="nextTo"/>
        <c:crossAx val="196945024"/>
        <c:crosses val="autoZero"/>
        <c:auto val="1"/>
        <c:lblAlgn val="ctr"/>
        <c:lblOffset val="100"/>
        <c:noMultiLvlLbl val="0"/>
      </c:catAx>
      <c:valAx>
        <c:axId val="196945024"/>
        <c:scaling>
          <c:orientation val="minMax"/>
        </c:scaling>
        <c:delete val="0"/>
        <c:axPos val="l"/>
        <c:majorGridlines/>
        <c:numFmt formatCode="0%" sourceLinked="1"/>
        <c:majorTickMark val="out"/>
        <c:minorTickMark val="none"/>
        <c:tickLblPos val="nextTo"/>
        <c:crossAx val="196767104"/>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36382458191495598"/>
          <c:y val="5.95238095238095E-2"/>
          <c:w val="0.50014275286959098"/>
          <c:h val="0.77350206224221896"/>
        </c:manualLayout>
      </c:layout>
      <c:bar3DChart>
        <c:barDir val="bar"/>
        <c:grouping val="stacked"/>
        <c:varyColors val="0"/>
        <c:ser>
          <c:idx val="0"/>
          <c:order val="0"/>
          <c:tx>
            <c:strRef>
              <c:f>Лист1!$H$4</c:f>
              <c:strCache>
                <c:ptCount val="1"/>
                <c:pt idx="0">
                  <c:v>Москва</c:v>
                </c:pt>
              </c:strCache>
            </c:strRef>
          </c:tx>
          <c:invertIfNegative val="0"/>
          <c:cat>
            <c:strRef>
              <c:f>Лист1!$I$3:$P$3</c:f>
              <c:strCache>
                <c:ptCount val="8"/>
                <c:pt idx="0">
                  <c:v>"Вольная номинация"</c:v>
                </c:pt>
                <c:pt idx="1">
                  <c:v>Проведение семинарских занятий  </c:v>
                </c:pt>
                <c:pt idx="2">
                  <c:v>Концепции НИС</c:v>
                </c:pt>
                <c:pt idx="3">
                  <c:v>Развитие академических навыков</c:v>
                </c:pt>
                <c:pt idx="4">
                  <c:v>Междисциплинарные учебные курсы</c:v>
                </c:pt>
                <c:pt idx="5">
                  <c:v>Профессиональная коммуникация на английском языке</c:v>
                </c:pt>
                <c:pt idx="6">
                  <c:v>Программы учебного практикума</c:v>
                </c:pt>
                <c:pt idx="7">
                  <c:v>Инновации в преподавании иностранных языков</c:v>
                </c:pt>
              </c:strCache>
            </c:strRef>
          </c:cat>
          <c:val>
            <c:numRef>
              <c:f>Лист1!$I$4:$P$4</c:f>
              <c:numCache>
                <c:formatCode>General</c:formatCode>
                <c:ptCount val="8"/>
                <c:pt idx="0">
                  <c:v>20</c:v>
                </c:pt>
                <c:pt idx="1">
                  <c:v>21</c:v>
                </c:pt>
                <c:pt idx="2">
                  <c:v>7</c:v>
                </c:pt>
                <c:pt idx="3">
                  <c:v>8</c:v>
                </c:pt>
                <c:pt idx="4">
                  <c:v>1</c:v>
                </c:pt>
                <c:pt idx="5">
                  <c:v>2</c:v>
                </c:pt>
                <c:pt idx="6">
                  <c:v>2</c:v>
                </c:pt>
                <c:pt idx="7">
                  <c:v>5</c:v>
                </c:pt>
              </c:numCache>
            </c:numRef>
          </c:val>
        </c:ser>
        <c:ser>
          <c:idx val="1"/>
          <c:order val="1"/>
          <c:tx>
            <c:strRef>
              <c:f>Лист1!$H$5</c:f>
              <c:strCache>
                <c:ptCount val="1"/>
                <c:pt idx="0">
                  <c:v>НН </c:v>
                </c:pt>
              </c:strCache>
            </c:strRef>
          </c:tx>
          <c:invertIfNegative val="0"/>
          <c:cat>
            <c:strRef>
              <c:f>Лист1!$I$3:$P$3</c:f>
              <c:strCache>
                <c:ptCount val="8"/>
                <c:pt idx="0">
                  <c:v>"Вольная номинация"</c:v>
                </c:pt>
                <c:pt idx="1">
                  <c:v>Проведение семинарских занятий  </c:v>
                </c:pt>
                <c:pt idx="2">
                  <c:v>Концепции НИС</c:v>
                </c:pt>
                <c:pt idx="3">
                  <c:v>Развитие академических навыков</c:v>
                </c:pt>
                <c:pt idx="4">
                  <c:v>Междисциплинарные учебные курсы</c:v>
                </c:pt>
                <c:pt idx="5">
                  <c:v>Профессиональная коммуникация на английском языке</c:v>
                </c:pt>
                <c:pt idx="6">
                  <c:v>Программы учебного практикума</c:v>
                </c:pt>
                <c:pt idx="7">
                  <c:v>Инновации в преподавании иностранных языков</c:v>
                </c:pt>
              </c:strCache>
            </c:strRef>
          </c:cat>
          <c:val>
            <c:numRef>
              <c:f>Лист1!$I$5:$P$5</c:f>
              <c:numCache>
                <c:formatCode>General</c:formatCode>
                <c:ptCount val="8"/>
                <c:pt idx="0">
                  <c:v>1</c:v>
                </c:pt>
                <c:pt idx="1">
                  <c:v>2</c:v>
                </c:pt>
                <c:pt idx="7">
                  <c:v>4</c:v>
                </c:pt>
              </c:numCache>
            </c:numRef>
          </c:val>
        </c:ser>
        <c:ser>
          <c:idx val="2"/>
          <c:order val="2"/>
          <c:tx>
            <c:strRef>
              <c:f>Лист1!$H$6</c:f>
              <c:strCache>
                <c:ptCount val="1"/>
                <c:pt idx="0">
                  <c:v>СПб </c:v>
                </c:pt>
              </c:strCache>
            </c:strRef>
          </c:tx>
          <c:invertIfNegative val="0"/>
          <c:cat>
            <c:strRef>
              <c:f>Лист1!$I$3:$P$3</c:f>
              <c:strCache>
                <c:ptCount val="8"/>
                <c:pt idx="0">
                  <c:v>"Вольная номинация"</c:v>
                </c:pt>
                <c:pt idx="1">
                  <c:v>Проведение семинарских занятий  </c:v>
                </c:pt>
                <c:pt idx="2">
                  <c:v>Концепции НИС</c:v>
                </c:pt>
                <c:pt idx="3">
                  <c:v>Развитие академических навыков</c:v>
                </c:pt>
                <c:pt idx="4">
                  <c:v>Междисциплинарные учебные курсы</c:v>
                </c:pt>
                <c:pt idx="5">
                  <c:v>Профессиональная коммуникация на английском языке</c:v>
                </c:pt>
                <c:pt idx="6">
                  <c:v>Программы учебного практикума</c:v>
                </c:pt>
                <c:pt idx="7">
                  <c:v>Инновации в преподавании иностранных языков</c:v>
                </c:pt>
              </c:strCache>
            </c:strRef>
          </c:cat>
          <c:val>
            <c:numRef>
              <c:f>Лист1!$I$6:$P$6</c:f>
              <c:numCache>
                <c:formatCode>General</c:formatCode>
                <c:ptCount val="8"/>
                <c:pt idx="0">
                  <c:v>1</c:v>
                </c:pt>
                <c:pt idx="2">
                  <c:v>1</c:v>
                </c:pt>
                <c:pt idx="3">
                  <c:v>2</c:v>
                </c:pt>
                <c:pt idx="4">
                  <c:v>2</c:v>
                </c:pt>
                <c:pt idx="5">
                  <c:v>1</c:v>
                </c:pt>
                <c:pt idx="7">
                  <c:v>2</c:v>
                </c:pt>
              </c:numCache>
            </c:numRef>
          </c:val>
        </c:ser>
        <c:ser>
          <c:idx val="3"/>
          <c:order val="3"/>
          <c:tx>
            <c:strRef>
              <c:f>Лист1!$H$7</c:f>
              <c:strCache>
                <c:ptCount val="1"/>
                <c:pt idx="0">
                  <c:v>Пермь</c:v>
                </c:pt>
              </c:strCache>
            </c:strRef>
          </c:tx>
          <c:invertIfNegative val="0"/>
          <c:cat>
            <c:strRef>
              <c:f>Лист1!$I$3:$P$3</c:f>
              <c:strCache>
                <c:ptCount val="8"/>
                <c:pt idx="0">
                  <c:v>"Вольная номинация"</c:v>
                </c:pt>
                <c:pt idx="1">
                  <c:v>Проведение семинарских занятий  </c:v>
                </c:pt>
                <c:pt idx="2">
                  <c:v>Концепции НИС</c:v>
                </c:pt>
                <c:pt idx="3">
                  <c:v>Развитие академических навыков</c:v>
                </c:pt>
                <c:pt idx="4">
                  <c:v>Междисциплинарные учебные курсы</c:v>
                </c:pt>
                <c:pt idx="5">
                  <c:v>Профессиональная коммуникация на английском языке</c:v>
                </c:pt>
                <c:pt idx="6">
                  <c:v>Программы учебного практикума</c:v>
                </c:pt>
                <c:pt idx="7">
                  <c:v>Инновации в преподавании иностранных языков</c:v>
                </c:pt>
              </c:strCache>
            </c:strRef>
          </c:cat>
          <c:val>
            <c:numRef>
              <c:f>Лист1!$I$7:$P$7</c:f>
              <c:numCache>
                <c:formatCode>General</c:formatCode>
                <c:ptCount val="8"/>
                <c:pt idx="0">
                  <c:v>1</c:v>
                </c:pt>
                <c:pt idx="1">
                  <c:v>3</c:v>
                </c:pt>
              </c:numCache>
            </c:numRef>
          </c:val>
        </c:ser>
        <c:dLbls>
          <c:showLegendKey val="0"/>
          <c:showVal val="0"/>
          <c:showCatName val="0"/>
          <c:showSerName val="0"/>
          <c:showPercent val="0"/>
          <c:showBubbleSize val="0"/>
        </c:dLbls>
        <c:gapWidth val="150"/>
        <c:shape val="box"/>
        <c:axId val="196988288"/>
        <c:axId val="9503872"/>
        <c:axId val="0"/>
      </c:bar3DChart>
      <c:catAx>
        <c:axId val="196988288"/>
        <c:scaling>
          <c:orientation val="minMax"/>
        </c:scaling>
        <c:delete val="0"/>
        <c:axPos val="l"/>
        <c:majorTickMark val="out"/>
        <c:minorTickMark val="none"/>
        <c:tickLblPos val="nextTo"/>
        <c:crossAx val="9503872"/>
        <c:crosses val="autoZero"/>
        <c:auto val="1"/>
        <c:lblAlgn val="ctr"/>
        <c:lblOffset val="100"/>
        <c:noMultiLvlLbl val="0"/>
      </c:catAx>
      <c:valAx>
        <c:axId val="9503872"/>
        <c:scaling>
          <c:orientation val="minMax"/>
        </c:scaling>
        <c:delete val="0"/>
        <c:axPos val="b"/>
        <c:majorGridlines/>
        <c:numFmt formatCode="General" sourceLinked="1"/>
        <c:majorTickMark val="out"/>
        <c:minorTickMark val="none"/>
        <c:tickLblPos val="nextTo"/>
        <c:crossAx val="19698828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Динамика</a:t>
            </a:r>
            <a:r>
              <a:rPr lang="ru-RU" sz="1100" baseline="0"/>
              <a:t> среднего кол-ва дисциплин в БУПах магистров (набор </a:t>
            </a:r>
            <a:r>
              <a:rPr lang="en-US" sz="1100" baseline="0"/>
              <a:t>2012/2013 </a:t>
            </a:r>
            <a:r>
              <a:rPr lang="ru-RU" sz="1100" baseline="0"/>
              <a:t>и 2013/2014 уч.гг)</a:t>
            </a:r>
            <a:endParaRPr lang="ru-RU" sz="1100"/>
          </a:p>
        </c:rich>
      </c:tx>
      <c:layout>
        <c:manualLayout>
          <c:xMode val="edge"/>
          <c:yMode val="edge"/>
          <c:x val="0.10884258234549306"/>
          <c:y val="0"/>
        </c:manualLayout>
      </c:layout>
      <c:overlay val="0"/>
    </c:title>
    <c:autoTitleDeleted val="0"/>
    <c:plotArea>
      <c:layout>
        <c:manualLayout>
          <c:layoutTarget val="inner"/>
          <c:xMode val="edge"/>
          <c:yMode val="edge"/>
          <c:x val="5.5746280247469172E-2"/>
          <c:y val="0.40117472322991116"/>
          <c:w val="0.81092532532970896"/>
          <c:h val="0.47622268708309956"/>
        </c:manualLayout>
      </c:layout>
      <c:barChart>
        <c:barDir val="col"/>
        <c:grouping val="clustered"/>
        <c:varyColors val="0"/>
        <c:ser>
          <c:idx val="0"/>
          <c:order val="0"/>
          <c:tx>
            <c:strRef>
              <c:f>Лист1!$B$8</c:f>
              <c:strCache>
                <c:ptCount val="1"/>
                <c:pt idx="0">
                  <c:v>Среднее количество обязательных дисциплин</c:v>
                </c:pt>
              </c:strCache>
            </c:strRef>
          </c:tx>
          <c:invertIfNegative val="0"/>
          <c:dLbls>
            <c:showLegendKey val="0"/>
            <c:showVal val="1"/>
            <c:showCatName val="0"/>
            <c:showSerName val="0"/>
            <c:showPercent val="0"/>
            <c:showBubbleSize val="0"/>
            <c:showLeaderLines val="0"/>
          </c:dLbls>
          <c:cat>
            <c:strRef>
              <c:f>Лист1!$A$9:$A$10</c:f>
              <c:strCache>
                <c:ptCount val="2"/>
                <c:pt idx="0">
                  <c:v>2012/2013</c:v>
                </c:pt>
                <c:pt idx="1">
                  <c:v>2013/2014</c:v>
                </c:pt>
              </c:strCache>
            </c:strRef>
          </c:cat>
          <c:val>
            <c:numRef>
              <c:f>Лист1!$B$9:$B$10</c:f>
              <c:numCache>
                <c:formatCode>General</c:formatCode>
                <c:ptCount val="2"/>
                <c:pt idx="0">
                  <c:v>3.2</c:v>
                </c:pt>
                <c:pt idx="1">
                  <c:v>5.8</c:v>
                </c:pt>
              </c:numCache>
            </c:numRef>
          </c:val>
        </c:ser>
        <c:ser>
          <c:idx val="1"/>
          <c:order val="1"/>
          <c:tx>
            <c:strRef>
              <c:f>Лист1!$C$8</c:f>
              <c:strCache>
                <c:ptCount val="1"/>
                <c:pt idx="0">
                  <c:v>Среднее количество дисциплин по выбору</c:v>
                </c:pt>
              </c:strCache>
            </c:strRef>
          </c:tx>
          <c:invertIfNegative val="0"/>
          <c:dLbls>
            <c:showLegendKey val="0"/>
            <c:showVal val="1"/>
            <c:showCatName val="0"/>
            <c:showSerName val="0"/>
            <c:showPercent val="0"/>
            <c:showBubbleSize val="0"/>
            <c:showLeaderLines val="0"/>
          </c:dLbls>
          <c:cat>
            <c:strRef>
              <c:f>Лист1!$A$9:$A$10</c:f>
              <c:strCache>
                <c:ptCount val="2"/>
                <c:pt idx="0">
                  <c:v>2012/2013</c:v>
                </c:pt>
                <c:pt idx="1">
                  <c:v>2013/2014</c:v>
                </c:pt>
              </c:strCache>
            </c:strRef>
          </c:cat>
          <c:val>
            <c:numRef>
              <c:f>Лист1!$C$9:$C$10</c:f>
              <c:numCache>
                <c:formatCode>General</c:formatCode>
                <c:ptCount val="2"/>
                <c:pt idx="0">
                  <c:v>9.1</c:v>
                </c:pt>
                <c:pt idx="1">
                  <c:v>15.1</c:v>
                </c:pt>
              </c:numCache>
            </c:numRef>
          </c:val>
        </c:ser>
        <c:ser>
          <c:idx val="2"/>
          <c:order val="2"/>
          <c:tx>
            <c:strRef>
              <c:f>Лист1!$D$8</c:f>
              <c:strCache>
                <c:ptCount val="1"/>
                <c:pt idx="0">
                  <c:v>Среднее количество дисциплин всего</c:v>
                </c:pt>
              </c:strCache>
            </c:strRef>
          </c:tx>
          <c:invertIfNegative val="0"/>
          <c:dLbls>
            <c:showLegendKey val="0"/>
            <c:showVal val="1"/>
            <c:showCatName val="0"/>
            <c:showSerName val="0"/>
            <c:showPercent val="0"/>
            <c:showBubbleSize val="0"/>
            <c:showLeaderLines val="0"/>
          </c:dLbls>
          <c:cat>
            <c:strRef>
              <c:f>Лист1!$A$9:$A$10</c:f>
              <c:strCache>
                <c:ptCount val="2"/>
                <c:pt idx="0">
                  <c:v>2012/2013</c:v>
                </c:pt>
                <c:pt idx="1">
                  <c:v>2013/2014</c:v>
                </c:pt>
              </c:strCache>
            </c:strRef>
          </c:cat>
          <c:val>
            <c:numRef>
              <c:f>Лист1!$D$9:$D$10</c:f>
              <c:numCache>
                <c:formatCode>General</c:formatCode>
                <c:ptCount val="2"/>
                <c:pt idx="0">
                  <c:v>12.2</c:v>
                </c:pt>
                <c:pt idx="1">
                  <c:v>20.9</c:v>
                </c:pt>
              </c:numCache>
            </c:numRef>
          </c:val>
        </c:ser>
        <c:dLbls>
          <c:showLegendKey val="0"/>
          <c:showVal val="0"/>
          <c:showCatName val="0"/>
          <c:showSerName val="0"/>
          <c:showPercent val="0"/>
          <c:showBubbleSize val="0"/>
        </c:dLbls>
        <c:gapWidth val="150"/>
        <c:axId val="309274880"/>
        <c:axId val="309297152"/>
      </c:barChart>
      <c:catAx>
        <c:axId val="309274880"/>
        <c:scaling>
          <c:orientation val="minMax"/>
        </c:scaling>
        <c:delete val="0"/>
        <c:axPos val="b"/>
        <c:numFmt formatCode="General" sourceLinked="1"/>
        <c:majorTickMark val="none"/>
        <c:minorTickMark val="none"/>
        <c:tickLblPos val="nextTo"/>
        <c:crossAx val="309297152"/>
        <c:crosses val="autoZero"/>
        <c:auto val="1"/>
        <c:lblAlgn val="ctr"/>
        <c:lblOffset val="100"/>
        <c:noMultiLvlLbl val="0"/>
      </c:catAx>
      <c:valAx>
        <c:axId val="309297152"/>
        <c:scaling>
          <c:orientation val="minMax"/>
          <c:max val="25"/>
          <c:min val="0"/>
        </c:scaling>
        <c:delete val="0"/>
        <c:axPos val="l"/>
        <c:minorGridlines/>
        <c:numFmt formatCode="General" sourceLinked="1"/>
        <c:majorTickMark val="none"/>
        <c:minorTickMark val="none"/>
        <c:tickLblPos val="nextTo"/>
        <c:crossAx val="309274880"/>
        <c:crosses val="autoZero"/>
        <c:crossBetween val="between"/>
        <c:majorUnit val="10"/>
        <c:minorUnit val="5"/>
      </c:valAx>
    </c:plotArea>
    <c:legend>
      <c:legendPos val="t"/>
      <c:layout>
        <c:manualLayout>
          <c:xMode val="edge"/>
          <c:yMode val="edge"/>
          <c:x val="0"/>
          <c:y val="0.1651756650367999"/>
          <c:w val="0.998144845038752"/>
          <c:h val="0.23841348459143172"/>
        </c:manualLayout>
      </c:layout>
      <c:overlay val="0"/>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Средний балл успеваемости студентов - бакалавров 1-го курса в 2013/2014 учебном году по способу</a:t>
            </a:r>
            <a:r>
              <a:rPr lang="ru-RU" sz="1200" baseline="0"/>
              <a:t> поступления (Москва)</a:t>
            </a:r>
            <a:endParaRPr lang="ru-RU" sz="1200"/>
          </a:p>
        </c:rich>
      </c:tx>
      <c:layout/>
      <c:overlay val="0"/>
    </c:title>
    <c:autoTitleDeleted val="0"/>
    <c:plotArea>
      <c:layout>
        <c:manualLayout>
          <c:layoutTarget val="inner"/>
          <c:xMode val="edge"/>
          <c:yMode val="edge"/>
          <c:x val="4.2959367783944997E-2"/>
          <c:y val="0.13628105347225"/>
          <c:w val="0.92049959666722003"/>
          <c:h val="0.37040738362765702"/>
        </c:manualLayout>
      </c:layout>
      <c:lineChart>
        <c:grouping val="standard"/>
        <c:varyColors val="0"/>
        <c:ser>
          <c:idx val="0"/>
          <c:order val="0"/>
          <c:tx>
            <c:strRef>
              <c:f>Прил.2013_2014!$D$1</c:f>
              <c:strCache>
                <c:ptCount val="1"/>
                <c:pt idx="0">
                  <c:v>ЕГЭ</c:v>
                </c:pt>
              </c:strCache>
            </c:strRef>
          </c:tx>
          <c:spPr>
            <a:ln w="38100">
              <a:noFill/>
            </a:ln>
          </c:spPr>
          <c:cat>
            <c:strRef>
              <c:f>Прил.2013_2014!$C$3:$C$34</c:f>
              <c:strCache>
                <c:ptCount val="30"/>
                <c:pt idx="0">
                  <c:v>Экономика (МИЭФ)</c:v>
                </c:pt>
                <c:pt idx="1">
                  <c:v>Экономика (ВШЭ РЭШ)</c:v>
                </c:pt>
                <c:pt idx="2">
                  <c:v>Востоковедение и африканистика (ФМЭиМП)</c:v>
                </c:pt>
                <c:pt idx="3">
                  <c:v>Реклама и связи с общественностью ((ФКМиД)</c:v>
                </c:pt>
                <c:pt idx="4">
                  <c:v>Культурология (ФФ ОК)</c:v>
                </c:pt>
                <c:pt idx="5">
                  <c:v>Прикладная математика и информатика (ФКН)</c:v>
                </c:pt>
                <c:pt idx="6">
                  <c:v>Программная инженерия (ФКН)</c:v>
                </c:pt>
                <c:pt idx="7">
                  <c:v>Экономика (ОСАД)</c:v>
                </c:pt>
                <c:pt idx="8">
                  <c:v>Бизнес-информатика (ФБИ)</c:v>
                </c:pt>
                <c:pt idx="9">
                  <c:v>Государственное и муниципальное управление (ФСН ГиМУ)</c:v>
                </c:pt>
                <c:pt idx="10">
                  <c:v>Дизайн (ФКМиД)</c:v>
                </c:pt>
                <c:pt idx="11">
                  <c:v>История (ФИ)</c:v>
                </c:pt>
                <c:pt idx="12">
                  <c:v>Менеджмент (ФЛ)</c:v>
                </c:pt>
                <c:pt idx="13">
                  <c:v>Математика (ФМАТ)</c:v>
                </c:pt>
                <c:pt idx="14">
                  <c:v>Журналистика (ФКМиД)</c:v>
                </c:pt>
                <c:pt idx="15">
                  <c:v>Менеджмент (ФМ)</c:v>
                </c:pt>
                <c:pt idx="16">
                  <c:v>Международные отношения (ФМЭиМП)</c:v>
                </c:pt>
                <c:pt idx="17">
                  <c:v>Экономика (ФМЭиМП)</c:v>
                </c:pt>
                <c:pt idx="18">
                  <c:v>Юриспруденция (ФП)</c:v>
                </c:pt>
                <c:pt idx="19">
                  <c:v>Политология (ФСН)</c:v>
                </c:pt>
                <c:pt idx="20">
                  <c:v>Психология (ФСН)</c:v>
                </c:pt>
                <c:pt idx="21">
                  <c:v>Социология (ФСН)</c:v>
                </c:pt>
                <c:pt idx="22">
                  <c:v>Филология (ФФЛ)</c:v>
                </c:pt>
                <c:pt idx="23">
                  <c:v>Фундаментальная и прикладная лингвистика (ФФЛ)</c:v>
                </c:pt>
                <c:pt idx="24">
                  <c:v>Философия (ФФ)</c:v>
                </c:pt>
                <c:pt idx="25">
                  <c:v>Экономика (ФЭ)</c:v>
                </c:pt>
                <c:pt idx="26">
                  <c:v>Информатика и вычислительная техника (ФИТиВТ МИЭМ)</c:v>
                </c:pt>
                <c:pt idx="27">
                  <c:v>Прикладная математика (ФПМиК МИЭМ)</c:v>
                </c:pt>
                <c:pt idx="28">
                  <c:v>Фундаментальные информатика и информационные технологии (ФПМиК МИЭМ)</c:v>
                </c:pt>
                <c:pt idx="29">
                  <c:v>Инфокоммуникационные технологии и системы связи (ФЭТ МИЭМ)</c:v>
                </c:pt>
              </c:strCache>
            </c:strRef>
          </c:cat>
          <c:val>
            <c:numRef>
              <c:f>Прил.2013_2014!$D$3:$D$34</c:f>
              <c:numCache>
                <c:formatCode>0.00</c:formatCode>
                <c:ptCount val="30"/>
                <c:pt idx="0">
                  <c:v>6.9062945340845827</c:v>
                </c:pt>
                <c:pt idx="1">
                  <c:v>7.4899386327957762</c:v>
                </c:pt>
                <c:pt idx="2">
                  <c:v>7.5634758232058381</c:v>
                </c:pt>
                <c:pt idx="3">
                  <c:v>7.8876018722243089</c:v>
                </c:pt>
                <c:pt idx="4">
                  <c:v>7.3029696664583277</c:v>
                </c:pt>
                <c:pt idx="5">
                  <c:v>6.5605414683355816</c:v>
                </c:pt>
                <c:pt idx="6">
                  <c:v>7.1194351339445978</c:v>
                </c:pt>
                <c:pt idx="7">
                  <c:v>7.1292339464228016</c:v>
                </c:pt>
                <c:pt idx="8">
                  <c:v>7.2605158813693071</c:v>
                </c:pt>
                <c:pt idx="9">
                  <c:v>7.46048563184958</c:v>
                </c:pt>
                <c:pt idx="10">
                  <c:v>7.7631361909312258</c:v>
                </c:pt>
                <c:pt idx="11">
                  <c:v>6.9992260609228341</c:v>
                </c:pt>
                <c:pt idx="12">
                  <c:v>6.8576784767948569</c:v>
                </c:pt>
                <c:pt idx="13">
                  <c:v>7.4508459182143403</c:v>
                </c:pt>
                <c:pt idx="14">
                  <c:v>8.062773720919381</c:v>
                </c:pt>
                <c:pt idx="15">
                  <c:v>6.8962132490819386</c:v>
                </c:pt>
                <c:pt idx="16">
                  <c:v>7.2168088936132673</c:v>
                </c:pt>
                <c:pt idx="17">
                  <c:v>7.2851746539415103</c:v>
                </c:pt>
                <c:pt idx="18">
                  <c:v>7.3121893513996881</c:v>
                </c:pt>
                <c:pt idx="19">
                  <c:v>7.0566602384551214</c:v>
                </c:pt>
                <c:pt idx="20">
                  <c:v>7.2915720270621129</c:v>
                </c:pt>
                <c:pt idx="21">
                  <c:v>7.1053782553535916</c:v>
                </c:pt>
                <c:pt idx="22">
                  <c:v>6.04</c:v>
                </c:pt>
                <c:pt idx="23">
                  <c:v>7.6968666413078148</c:v>
                </c:pt>
                <c:pt idx="24">
                  <c:v>6.9486933194407809</c:v>
                </c:pt>
                <c:pt idx="25">
                  <c:v>6.9549302576031149</c:v>
                </c:pt>
                <c:pt idx="26">
                  <c:v>7.581968506181255</c:v>
                </c:pt>
                <c:pt idx="27">
                  <c:v>7.496048293506183</c:v>
                </c:pt>
                <c:pt idx="28">
                  <c:v>7.3353574353574356</c:v>
                </c:pt>
                <c:pt idx="29">
                  <c:v>7.0722156692944704</c:v>
                </c:pt>
              </c:numCache>
            </c:numRef>
          </c:val>
          <c:smooth val="0"/>
        </c:ser>
        <c:ser>
          <c:idx val="1"/>
          <c:order val="1"/>
          <c:tx>
            <c:strRef>
              <c:f>Прил.2013_2014!$I$1</c:f>
              <c:strCache>
                <c:ptCount val="1"/>
                <c:pt idx="0">
                  <c:v>Межправительственные</c:v>
                </c:pt>
              </c:strCache>
            </c:strRef>
          </c:tx>
          <c:spPr>
            <a:ln w="38100">
              <a:noFill/>
            </a:ln>
          </c:spPr>
          <c:cat>
            <c:strRef>
              <c:f>Прил.2013_2014!$C$3:$C$34</c:f>
              <c:strCache>
                <c:ptCount val="30"/>
                <c:pt idx="0">
                  <c:v>Экономика (МИЭФ)</c:v>
                </c:pt>
                <c:pt idx="1">
                  <c:v>Экономика (ВШЭ РЭШ)</c:v>
                </c:pt>
                <c:pt idx="2">
                  <c:v>Востоковедение и африканистика (ФМЭиМП)</c:v>
                </c:pt>
                <c:pt idx="3">
                  <c:v>Реклама и связи с общественностью ((ФКМиД)</c:v>
                </c:pt>
                <c:pt idx="4">
                  <c:v>Культурология (ФФ ОК)</c:v>
                </c:pt>
                <c:pt idx="5">
                  <c:v>Прикладная математика и информатика (ФКН)</c:v>
                </c:pt>
                <c:pt idx="6">
                  <c:v>Программная инженерия (ФКН)</c:v>
                </c:pt>
                <c:pt idx="7">
                  <c:v>Экономика (ОСАД)</c:v>
                </c:pt>
                <c:pt idx="8">
                  <c:v>Бизнес-информатика (ФБИ)</c:v>
                </c:pt>
                <c:pt idx="9">
                  <c:v>Государственное и муниципальное управление (ФСН ГиМУ)</c:v>
                </c:pt>
                <c:pt idx="10">
                  <c:v>Дизайн (ФКМиД)</c:v>
                </c:pt>
                <c:pt idx="11">
                  <c:v>История (ФИ)</c:v>
                </c:pt>
                <c:pt idx="12">
                  <c:v>Менеджмент (ФЛ)</c:v>
                </c:pt>
                <c:pt idx="13">
                  <c:v>Математика (ФМАТ)</c:v>
                </c:pt>
                <c:pt idx="14">
                  <c:v>Журналистика (ФКМиД)</c:v>
                </c:pt>
                <c:pt idx="15">
                  <c:v>Менеджмент (ФМ)</c:v>
                </c:pt>
                <c:pt idx="16">
                  <c:v>Международные отношения (ФМЭиМП)</c:v>
                </c:pt>
                <c:pt idx="17">
                  <c:v>Экономика (ФМЭиМП)</c:v>
                </c:pt>
                <c:pt idx="18">
                  <c:v>Юриспруденция (ФП)</c:v>
                </c:pt>
                <c:pt idx="19">
                  <c:v>Политология (ФСН)</c:v>
                </c:pt>
                <c:pt idx="20">
                  <c:v>Психология (ФСН)</c:v>
                </c:pt>
                <c:pt idx="21">
                  <c:v>Социология (ФСН)</c:v>
                </c:pt>
                <c:pt idx="22">
                  <c:v>Филология (ФФЛ)</c:v>
                </c:pt>
                <c:pt idx="23">
                  <c:v>Фундаментальная и прикладная лингвистика (ФФЛ)</c:v>
                </c:pt>
                <c:pt idx="24">
                  <c:v>Философия (ФФ)</c:v>
                </c:pt>
                <c:pt idx="25">
                  <c:v>Экономика (ФЭ)</c:v>
                </c:pt>
                <c:pt idx="26">
                  <c:v>Информатика и вычислительная техника (ФИТиВТ МИЭМ)</c:v>
                </c:pt>
                <c:pt idx="27">
                  <c:v>Прикладная математика (ФПМиК МИЭМ)</c:v>
                </c:pt>
                <c:pt idx="28">
                  <c:v>Фундаментальные информатика и информационные технологии (ФПМиК МИЭМ)</c:v>
                </c:pt>
                <c:pt idx="29">
                  <c:v>Инфокоммуникационные технологии и системы связи (ФЭТ МИЭМ)</c:v>
                </c:pt>
              </c:strCache>
            </c:strRef>
          </c:cat>
          <c:val>
            <c:numRef>
              <c:f>Прил.2013_2014!$I$3:$I$34</c:f>
              <c:numCache>
                <c:formatCode>General</c:formatCode>
                <c:ptCount val="30"/>
                <c:pt idx="2" formatCode="0.00">
                  <c:v>7.409474358974359</c:v>
                </c:pt>
                <c:pt idx="3" formatCode="0.00">
                  <c:v>7.3420634920634908</c:v>
                </c:pt>
                <c:pt idx="4" formatCode="0.00">
                  <c:v>7.0624999999999991</c:v>
                </c:pt>
                <c:pt idx="5" formatCode="0.00">
                  <c:v>6.8273765756302494</c:v>
                </c:pt>
                <c:pt idx="6" formatCode="0.00">
                  <c:v>7.0711528822055154</c:v>
                </c:pt>
                <c:pt idx="7" formatCode="0.00">
                  <c:v>7.1052631578947372</c:v>
                </c:pt>
                <c:pt idx="8" formatCode="0.00">
                  <c:v>7.0093902410836062</c:v>
                </c:pt>
                <c:pt idx="9" formatCode="0.00">
                  <c:v>6.546052631578946</c:v>
                </c:pt>
                <c:pt idx="10" formatCode="0.00">
                  <c:v>7.3885438233264313</c:v>
                </c:pt>
                <c:pt idx="11" formatCode="0.00">
                  <c:v>6.4090909090909101</c:v>
                </c:pt>
                <c:pt idx="12" formatCode="0.00">
                  <c:v>6.8322100122100116</c:v>
                </c:pt>
                <c:pt idx="14" formatCode="0.00">
                  <c:v>7.6606682146542822</c:v>
                </c:pt>
                <c:pt idx="15" formatCode="0.00">
                  <c:v>7.2353385759771633</c:v>
                </c:pt>
                <c:pt idx="16" formatCode="0.00">
                  <c:v>7.0045093795093782</c:v>
                </c:pt>
                <c:pt idx="17" formatCode="0.00">
                  <c:v>7.4570158102766788</c:v>
                </c:pt>
                <c:pt idx="18" formatCode="0.00">
                  <c:v>6.8365967365967366</c:v>
                </c:pt>
                <c:pt idx="19" formatCode="0.00">
                  <c:v>6.5266756635177687</c:v>
                </c:pt>
                <c:pt idx="20" formatCode="0.00">
                  <c:v>8.9260869565217398</c:v>
                </c:pt>
                <c:pt idx="22" formatCode="0.00">
                  <c:v>6.7589285714285703</c:v>
                </c:pt>
                <c:pt idx="23" formatCode="0.00">
                  <c:v>7.7647058823529402</c:v>
                </c:pt>
                <c:pt idx="24" formatCode="0.00">
                  <c:v>6.291666666666667</c:v>
                </c:pt>
                <c:pt idx="25" formatCode="0.00">
                  <c:v>7.4247147689485136</c:v>
                </c:pt>
                <c:pt idx="29" formatCode="0.00">
                  <c:v>6.1697635575969496</c:v>
                </c:pt>
              </c:numCache>
            </c:numRef>
          </c:val>
          <c:smooth val="0"/>
        </c:ser>
        <c:ser>
          <c:idx val="2"/>
          <c:order val="2"/>
          <c:tx>
            <c:strRef>
              <c:f>Прил.2013_2014!$N$1</c:f>
              <c:strCache>
                <c:ptCount val="1"/>
                <c:pt idx="0">
                  <c:v>Олимпиадники</c:v>
                </c:pt>
              </c:strCache>
            </c:strRef>
          </c:tx>
          <c:spPr>
            <a:ln w="38100">
              <a:noFill/>
            </a:ln>
          </c:spPr>
          <c:cat>
            <c:strRef>
              <c:f>Прил.2013_2014!$C$3:$C$34</c:f>
              <c:strCache>
                <c:ptCount val="30"/>
                <c:pt idx="0">
                  <c:v>Экономика (МИЭФ)</c:v>
                </c:pt>
                <c:pt idx="1">
                  <c:v>Экономика (ВШЭ РЭШ)</c:v>
                </c:pt>
                <c:pt idx="2">
                  <c:v>Востоковедение и африканистика (ФМЭиМП)</c:v>
                </c:pt>
                <c:pt idx="3">
                  <c:v>Реклама и связи с общественностью ((ФКМиД)</c:v>
                </c:pt>
                <c:pt idx="4">
                  <c:v>Культурология (ФФ ОК)</c:v>
                </c:pt>
                <c:pt idx="5">
                  <c:v>Прикладная математика и информатика (ФКН)</c:v>
                </c:pt>
                <c:pt idx="6">
                  <c:v>Программная инженерия (ФКН)</c:v>
                </c:pt>
                <c:pt idx="7">
                  <c:v>Экономика (ОСАД)</c:v>
                </c:pt>
                <c:pt idx="8">
                  <c:v>Бизнес-информатика (ФБИ)</c:v>
                </c:pt>
                <c:pt idx="9">
                  <c:v>Государственное и муниципальное управление (ФСН ГиМУ)</c:v>
                </c:pt>
                <c:pt idx="10">
                  <c:v>Дизайн (ФКМиД)</c:v>
                </c:pt>
                <c:pt idx="11">
                  <c:v>История (ФИ)</c:v>
                </c:pt>
                <c:pt idx="12">
                  <c:v>Менеджмент (ФЛ)</c:v>
                </c:pt>
                <c:pt idx="13">
                  <c:v>Математика (ФМАТ)</c:v>
                </c:pt>
                <c:pt idx="14">
                  <c:v>Журналистика (ФКМиД)</c:v>
                </c:pt>
                <c:pt idx="15">
                  <c:v>Менеджмент (ФМ)</c:v>
                </c:pt>
                <c:pt idx="16">
                  <c:v>Международные отношения (ФМЭиМП)</c:v>
                </c:pt>
                <c:pt idx="17">
                  <c:v>Экономика (ФМЭиМП)</c:v>
                </c:pt>
                <c:pt idx="18">
                  <c:v>Юриспруденция (ФП)</c:v>
                </c:pt>
                <c:pt idx="19">
                  <c:v>Политология (ФСН)</c:v>
                </c:pt>
                <c:pt idx="20">
                  <c:v>Психология (ФСН)</c:v>
                </c:pt>
                <c:pt idx="21">
                  <c:v>Социология (ФСН)</c:v>
                </c:pt>
                <c:pt idx="22">
                  <c:v>Филология (ФФЛ)</c:v>
                </c:pt>
                <c:pt idx="23">
                  <c:v>Фундаментальная и прикладная лингвистика (ФФЛ)</c:v>
                </c:pt>
                <c:pt idx="24">
                  <c:v>Философия (ФФ)</c:v>
                </c:pt>
                <c:pt idx="25">
                  <c:v>Экономика (ФЭ)</c:v>
                </c:pt>
                <c:pt idx="26">
                  <c:v>Информатика и вычислительная техника (ФИТиВТ МИЭМ)</c:v>
                </c:pt>
                <c:pt idx="27">
                  <c:v>Прикладная математика (ФПМиК МИЭМ)</c:v>
                </c:pt>
                <c:pt idx="28">
                  <c:v>Фундаментальные информатика и информационные технологии (ФПМиК МИЭМ)</c:v>
                </c:pt>
                <c:pt idx="29">
                  <c:v>Инфокоммуникационные технологии и системы связи (ФЭТ МИЭМ)</c:v>
                </c:pt>
              </c:strCache>
            </c:strRef>
          </c:cat>
          <c:val>
            <c:numRef>
              <c:f>Прил.2013_2014!$N$3:$N$34</c:f>
              <c:numCache>
                <c:formatCode>0.00</c:formatCode>
                <c:ptCount val="30"/>
                <c:pt idx="0">
                  <c:v>7.9165587068160637</c:v>
                </c:pt>
                <c:pt idx="1">
                  <c:v>8.0364269788182803</c:v>
                </c:pt>
                <c:pt idx="2">
                  <c:v>7.8170353291367771</c:v>
                </c:pt>
                <c:pt idx="3">
                  <c:v>8.5359477124183005</c:v>
                </c:pt>
                <c:pt idx="4">
                  <c:v>7.6952253233309147</c:v>
                </c:pt>
                <c:pt idx="5">
                  <c:v>7.2385916113016</c:v>
                </c:pt>
                <c:pt idx="6">
                  <c:v>7.0954712826896076</c:v>
                </c:pt>
                <c:pt idx="7">
                  <c:v>6.5263157894736841</c:v>
                </c:pt>
                <c:pt idx="8">
                  <c:v>7.3708974901909681</c:v>
                </c:pt>
                <c:pt idx="9">
                  <c:v>7.2351958192183767</c:v>
                </c:pt>
                <c:pt idx="10">
                  <c:v>8.6956521739130448</c:v>
                </c:pt>
                <c:pt idx="11">
                  <c:v>7.0741508317304644</c:v>
                </c:pt>
                <c:pt idx="12">
                  <c:v>6.5643779677113008</c:v>
                </c:pt>
                <c:pt idx="13">
                  <c:v>8.2155931890096365</c:v>
                </c:pt>
                <c:pt idx="14">
                  <c:v>8.3114276960784341</c:v>
                </c:pt>
                <c:pt idx="15">
                  <c:v>7.1488866279244698</c:v>
                </c:pt>
                <c:pt idx="16">
                  <c:v>7.6321334827401568</c:v>
                </c:pt>
                <c:pt idx="17">
                  <c:v>8.007791121921553</c:v>
                </c:pt>
                <c:pt idx="18">
                  <c:v>7.8315914900774324</c:v>
                </c:pt>
                <c:pt idx="19">
                  <c:v>7.6213456380575932</c:v>
                </c:pt>
                <c:pt idx="20">
                  <c:v>7.3007642156555184</c:v>
                </c:pt>
                <c:pt idx="21">
                  <c:v>7.5256325849193884</c:v>
                </c:pt>
                <c:pt idx="22">
                  <c:v>7.7794836909122633</c:v>
                </c:pt>
                <c:pt idx="23">
                  <c:v>7.9996843434343434</c:v>
                </c:pt>
                <c:pt idx="24">
                  <c:v>7.6631642512077267</c:v>
                </c:pt>
                <c:pt idx="25">
                  <c:v>7.381051712019203</c:v>
                </c:pt>
                <c:pt idx="26">
                  <c:v>6.8714811985400219</c:v>
                </c:pt>
                <c:pt idx="27">
                  <c:v>7.2012987012987022</c:v>
                </c:pt>
                <c:pt idx="28">
                  <c:v>7.7272727272727266</c:v>
                </c:pt>
                <c:pt idx="29">
                  <c:v>7.5422705314009661</c:v>
                </c:pt>
              </c:numCache>
            </c:numRef>
          </c:val>
          <c:smooth val="0"/>
        </c:ser>
        <c:dLbls>
          <c:showLegendKey val="0"/>
          <c:showVal val="0"/>
          <c:showCatName val="0"/>
          <c:showSerName val="0"/>
          <c:showPercent val="0"/>
          <c:showBubbleSize val="0"/>
        </c:dLbls>
        <c:marker val="1"/>
        <c:smooth val="0"/>
        <c:axId val="9543680"/>
        <c:axId val="9545216"/>
      </c:lineChart>
      <c:catAx>
        <c:axId val="9543680"/>
        <c:scaling>
          <c:orientation val="minMax"/>
        </c:scaling>
        <c:delete val="0"/>
        <c:axPos val="b"/>
        <c:majorGridlines/>
        <c:majorTickMark val="out"/>
        <c:minorTickMark val="none"/>
        <c:tickLblPos val="nextTo"/>
        <c:txPr>
          <a:bodyPr rot="-5400000" vert="horz"/>
          <a:lstStyle/>
          <a:p>
            <a:pPr>
              <a:defRPr sz="800"/>
            </a:pPr>
            <a:endParaRPr lang="ru-RU"/>
          </a:p>
        </c:txPr>
        <c:crossAx val="9545216"/>
        <c:crosses val="autoZero"/>
        <c:auto val="1"/>
        <c:lblAlgn val="ctr"/>
        <c:lblOffset val="100"/>
        <c:noMultiLvlLbl val="0"/>
      </c:catAx>
      <c:valAx>
        <c:axId val="9545216"/>
        <c:scaling>
          <c:orientation val="minMax"/>
          <c:max val="9"/>
          <c:min val="5.5"/>
        </c:scaling>
        <c:delete val="0"/>
        <c:axPos val="l"/>
        <c:majorGridlines/>
        <c:numFmt formatCode="0.00" sourceLinked="1"/>
        <c:majorTickMark val="out"/>
        <c:minorTickMark val="none"/>
        <c:tickLblPos val="nextTo"/>
        <c:crossAx val="9543680"/>
        <c:crosses val="autoZero"/>
        <c:crossBetween val="midCat"/>
      </c:valAx>
    </c:plotArea>
    <c:legend>
      <c:legendPos val="r"/>
      <c:layout>
        <c:manualLayout>
          <c:xMode val="edge"/>
          <c:yMode val="edge"/>
          <c:x val="0.113210707114922"/>
          <c:y val="8.23007734330162E-2"/>
          <c:w val="0.74746891005273197"/>
          <c:h val="4.8515844143966903E-2"/>
        </c:manualLayout>
      </c:layout>
      <c:overlay val="0"/>
      <c:txPr>
        <a:bodyPr/>
        <a:lstStyle/>
        <a:p>
          <a:pPr>
            <a:defRPr sz="1200" b="0"/>
          </a:pPr>
          <a:endParaRPr lang="ru-RU"/>
        </a:p>
      </c:txPr>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Средний балл успеваемости</a:t>
            </a:r>
            <a:r>
              <a:rPr lang="ru-RU" sz="1200" baseline="0"/>
              <a:t> студентов -бакалавров 1-го курса в 2013/2014 учебном году по способу поступления (Филиалы)</a:t>
            </a:r>
          </a:p>
          <a:p>
            <a:pPr>
              <a:defRPr/>
            </a:pPr>
            <a:endParaRPr lang="ru-RU" sz="1200"/>
          </a:p>
        </c:rich>
      </c:tx>
      <c:layout>
        <c:manualLayout>
          <c:xMode val="edge"/>
          <c:yMode val="edge"/>
          <c:x val="0.135372112917023"/>
          <c:y val="0"/>
        </c:manualLayout>
      </c:layout>
      <c:overlay val="0"/>
    </c:title>
    <c:autoTitleDeleted val="0"/>
    <c:plotArea>
      <c:layout>
        <c:manualLayout>
          <c:layoutTarget val="inner"/>
          <c:xMode val="edge"/>
          <c:yMode val="edge"/>
          <c:x val="0.14667002087997799"/>
          <c:y val="0.120371163670139"/>
          <c:w val="0.77916854704539196"/>
          <c:h val="0.49939205287253302"/>
        </c:manualLayout>
      </c:layout>
      <c:lineChart>
        <c:grouping val="standard"/>
        <c:varyColors val="0"/>
        <c:ser>
          <c:idx val="0"/>
          <c:order val="0"/>
          <c:tx>
            <c:strRef>
              <c:f>Прил.2013_2014!$D$1</c:f>
              <c:strCache>
                <c:ptCount val="1"/>
                <c:pt idx="0">
                  <c:v>#ССЫЛКА!</c:v>
                </c:pt>
              </c:strCache>
            </c:strRef>
          </c:tx>
          <c:spPr>
            <a:ln w="57150"/>
          </c:spPr>
          <c:marker>
            <c:symbol val="none"/>
          </c:marker>
          <c:dLbls>
            <c:dLbl>
              <c:idx val="11"/>
              <c:layout>
                <c:manualLayout>
                  <c:x val="-1.6120013752274599E-2"/>
                  <c:y val="-2.2358426449051599E-2"/>
                </c:manualLayout>
              </c:layout>
              <c:dLblPos val="r"/>
              <c:showLegendKey val="0"/>
              <c:showVal val="1"/>
              <c:showCatName val="0"/>
              <c:showSerName val="0"/>
              <c:showPercent val="0"/>
              <c:showBubbleSize val="0"/>
            </c:dLbl>
            <c:dLbl>
              <c:idx val="14"/>
              <c:layout>
                <c:manualLayout>
                  <c:x val="-3.7419268278366197E-2"/>
                  <c:y val="1.33474617966971E-2"/>
                </c:manualLayout>
              </c:layout>
              <c:dLblPos val="r"/>
              <c:showLegendKey val="0"/>
              <c:showVal val="1"/>
              <c:showCatName val="0"/>
              <c:showSerName val="0"/>
              <c:showPercent val="0"/>
              <c:showBubbleSize val="0"/>
            </c:dLbl>
            <c:txPr>
              <a:bodyPr/>
              <a:lstStyle/>
              <a:p>
                <a:pPr>
                  <a:defRPr sz="800"/>
                </a:pPr>
                <a:endParaRPr lang="ru-RU"/>
              </a:p>
            </c:txPr>
            <c:dLblPos val="b"/>
            <c:showLegendKey val="0"/>
            <c:showVal val="1"/>
            <c:showCatName val="0"/>
            <c:showSerName val="0"/>
            <c:showPercent val="0"/>
            <c:showBubbleSize val="0"/>
            <c:showLeaderLines val="0"/>
          </c:dLbls>
          <c:cat>
            <c:strRef>
              <c:f>(Прил.2013_2014!$C$37:$C$44,Прил.2013_2014!$C$48:$C$51,Прил.2013_2014!$C$54:$C$60)</c:f>
              <c:strCache>
                <c:ptCount val="17"/>
                <c:pt idx="0">
                  <c:v>Менеджмент (ФМ НФ)</c:v>
                </c:pt>
                <c:pt idx="1">
                  <c:v>Бизнес-информатика (ФБИ НФ)</c:v>
                </c:pt>
                <c:pt idx="2">
                  <c:v>Прикладная математика и информатика (ФБИ НФ)</c:v>
                </c:pt>
                <c:pt idx="3">
                  <c:v>Программная инженерия (ФБИ НФ)</c:v>
                </c:pt>
                <c:pt idx="4">
                  <c:v>Филология (ФГН НФ)</c:v>
                </c:pt>
                <c:pt idx="5">
                  <c:v>Фундаментальная и прикладная лингвистика (ФГН НФ)</c:v>
                </c:pt>
                <c:pt idx="6">
                  <c:v>Юриспруденция (ФП НФ)</c:v>
                </c:pt>
                <c:pt idx="7">
                  <c:v>Экономика (ФЭ НФ)</c:v>
                </c:pt>
                <c:pt idx="8">
                  <c:v>Юриспруденция (СГФ ПФ)</c:v>
                </c:pt>
                <c:pt idx="9">
                  <c:v>Менеджмент (ФМ ПФ)</c:v>
                </c:pt>
                <c:pt idx="10">
                  <c:v>Политология (ОПП СПбФ)</c:v>
                </c:pt>
                <c:pt idx="11">
                  <c:v>История (ФИ СПбФ))</c:v>
                </c:pt>
                <c:pt idx="12">
                  <c:v>Государственное и муниципальное управление  (ФМ СПбФ)</c:v>
                </c:pt>
                <c:pt idx="13">
                  <c:v>Менеджмент (ФМ СПбФ)</c:v>
                </c:pt>
                <c:pt idx="14">
                  <c:v>Социология (ФС СПбФ)</c:v>
                </c:pt>
                <c:pt idx="15">
                  <c:v>Экономика (ФЭ СПбФ)</c:v>
                </c:pt>
                <c:pt idx="16">
                  <c:v>Юриспруденция (ЮФ СПбФ)</c:v>
                </c:pt>
              </c:strCache>
            </c:strRef>
          </c:cat>
          <c:val>
            <c:numRef>
              <c:f>(Прил.2013_2014!$D$37:$D$44,Прил.2013_2014!$D$48:$D$51,Прил.2013_2014!$D$54:$D$60)</c:f>
              <c:numCache>
                <c:formatCode>0.00</c:formatCode>
                <c:ptCount val="17"/>
                <c:pt idx="0">
                  <c:v>7.1405709273182909</c:v>
                </c:pt>
                <c:pt idx="1">
                  <c:v>6.5452811456675981</c:v>
                </c:pt>
                <c:pt idx="2">
                  <c:v>6.8273805097967761</c:v>
                </c:pt>
                <c:pt idx="3">
                  <c:v>7.2350854627828314</c:v>
                </c:pt>
                <c:pt idx="4">
                  <c:v>8.0008387353415173</c:v>
                </c:pt>
                <c:pt idx="5">
                  <c:v>7.8075769990243682</c:v>
                </c:pt>
                <c:pt idx="6">
                  <c:v>6.9035158119472477</c:v>
                </c:pt>
                <c:pt idx="7">
                  <c:v>6.8649642372623196</c:v>
                </c:pt>
                <c:pt idx="8">
                  <c:v>7.2310908936577381</c:v>
                </c:pt>
                <c:pt idx="9">
                  <c:v>7.1008812374507349</c:v>
                </c:pt>
                <c:pt idx="10">
                  <c:v>7.5231537011549987</c:v>
                </c:pt>
                <c:pt idx="11">
                  <c:v>7.5704289432493104</c:v>
                </c:pt>
                <c:pt idx="12">
                  <c:v>6.975178446710955</c:v>
                </c:pt>
                <c:pt idx="13">
                  <c:v>7.618476467260523</c:v>
                </c:pt>
                <c:pt idx="14">
                  <c:v>7.2311290024046029</c:v>
                </c:pt>
                <c:pt idx="15">
                  <c:v>6.9167603978830963</c:v>
                </c:pt>
                <c:pt idx="16">
                  <c:v>7.0062984462207583</c:v>
                </c:pt>
              </c:numCache>
            </c:numRef>
          </c:val>
          <c:smooth val="0"/>
        </c:ser>
        <c:ser>
          <c:idx val="1"/>
          <c:order val="1"/>
          <c:tx>
            <c:strRef>
              <c:f>Прил.2013_2014!$I$1</c:f>
              <c:strCache>
                <c:ptCount val="1"/>
                <c:pt idx="0">
                  <c:v>#ССЫЛКА!</c:v>
                </c:pt>
              </c:strCache>
            </c:strRef>
          </c:tx>
          <c:spPr>
            <a:ln w="50800"/>
          </c:spPr>
          <c:marker>
            <c:symbol val="none"/>
          </c:marker>
          <c:cat>
            <c:strRef>
              <c:f>(Прил.2013_2014!$C$37:$C$44,Прил.2013_2014!$C$48:$C$51,Прил.2013_2014!$C$54:$C$60)</c:f>
              <c:strCache>
                <c:ptCount val="17"/>
                <c:pt idx="0">
                  <c:v>Менеджмент (ФМ НФ)</c:v>
                </c:pt>
                <c:pt idx="1">
                  <c:v>Бизнес-информатика (ФБИ НФ)</c:v>
                </c:pt>
                <c:pt idx="2">
                  <c:v>Прикладная математика и информатика (ФБИ НФ)</c:v>
                </c:pt>
                <c:pt idx="3">
                  <c:v>Программная инженерия (ФБИ НФ)</c:v>
                </c:pt>
                <c:pt idx="4">
                  <c:v>Филология (ФГН НФ)</c:v>
                </c:pt>
                <c:pt idx="5">
                  <c:v>Фундаментальная и прикладная лингвистика (ФГН НФ)</c:v>
                </c:pt>
                <c:pt idx="6">
                  <c:v>Юриспруденция (ФП НФ)</c:v>
                </c:pt>
                <c:pt idx="7">
                  <c:v>Экономика (ФЭ НФ)</c:v>
                </c:pt>
                <c:pt idx="8">
                  <c:v>Юриспруденция (СГФ ПФ)</c:v>
                </c:pt>
                <c:pt idx="9">
                  <c:v>Менеджмент (ФМ ПФ)</c:v>
                </c:pt>
                <c:pt idx="10">
                  <c:v>Политология (ОПП СПбФ)</c:v>
                </c:pt>
                <c:pt idx="11">
                  <c:v>История (ФИ СПбФ))</c:v>
                </c:pt>
                <c:pt idx="12">
                  <c:v>Государственное и муниципальное управление  (ФМ СПбФ)</c:v>
                </c:pt>
                <c:pt idx="13">
                  <c:v>Менеджмент (ФМ СПбФ)</c:v>
                </c:pt>
                <c:pt idx="14">
                  <c:v>Социология (ФС СПбФ)</c:v>
                </c:pt>
                <c:pt idx="15">
                  <c:v>Экономика (ФЭ СПбФ)</c:v>
                </c:pt>
                <c:pt idx="16">
                  <c:v>Юриспруденция (ЮФ СПбФ)</c:v>
                </c:pt>
              </c:strCache>
            </c:strRef>
          </c:cat>
          <c:val>
            <c:numRef>
              <c:f>(Прил.2013_2014!$I$37:$I$44,Прил.2013_2014!$I$48:$I$51,Прил.2013_2014!$I$54:$I$60)</c:f>
              <c:numCache>
                <c:formatCode>0.00</c:formatCode>
                <c:ptCount val="17"/>
                <c:pt idx="0">
                  <c:v>8.0263157894736832</c:v>
                </c:pt>
                <c:pt idx="1">
                  <c:v>5.6868686868686869</c:v>
                </c:pt>
                <c:pt idx="14">
                  <c:v>7.0198412698412698</c:v>
                </c:pt>
                <c:pt idx="15">
                  <c:v>7</c:v>
                </c:pt>
              </c:numCache>
            </c:numRef>
          </c:val>
          <c:smooth val="0"/>
        </c:ser>
        <c:ser>
          <c:idx val="2"/>
          <c:order val="2"/>
          <c:tx>
            <c:strRef>
              <c:f>Прил.2013_2014!$N$1</c:f>
              <c:strCache>
                <c:ptCount val="1"/>
                <c:pt idx="0">
                  <c:v>#ССЫЛКА!</c:v>
                </c:pt>
              </c:strCache>
            </c:strRef>
          </c:tx>
          <c:spPr>
            <a:ln w="57150"/>
          </c:spPr>
          <c:marker>
            <c:symbol val="none"/>
          </c:marker>
          <c:dLbls>
            <c:dLbl>
              <c:idx val="5"/>
              <c:layout>
                <c:manualLayout>
                  <c:x val="5.1792407738170104E-3"/>
                  <c:y val="-1.33474617966973E-2"/>
                </c:manualLayout>
              </c:layout>
              <c:dLblPos val="r"/>
              <c:showLegendKey val="0"/>
              <c:showVal val="1"/>
              <c:showCatName val="0"/>
              <c:showSerName val="0"/>
              <c:showPercent val="0"/>
              <c:showBubbleSize val="0"/>
            </c:dLbl>
            <c:dLbl>
              <c:idx val="7"/>
              <c:layout>
                <c:manualLayout>
                  <c:x val="-7.6003119418379403E-3"/>
                  <c:y val="1.6865964120391401E-3"/>
                </c:manualLayout>
              </c:layout>
              <c:dLblPos val="r"/>
              <c:showLegendKey val="0"/>
              <c:showVal val="1"/>
              <c:showCatName val="0"/>
              <c:showSerName val="0"/>
              <c:showPercent val="0"/>
              <c:showBubbleSize val="0"/>
            </c:dLbl>
            <c:dLbl>
              <c:idx val="10"/>
              <c:layout>
                <c:manualLayout>
                  <c:x val="-4.7604113383590604E-3"/>
                  <c:y val="-2.07191814014501E-3"/>
                </c:manualLayout>
              </c:layout>
              <c:dLblPos val="r"/>
              <c:showLegendKey val="0"/>
              <c:showVal val="1"/>
              <c:showCatName val="0"/>
              <c:showSerName val="0"/>
              <c:showPercent val="0"/>
              <c:showBubbleSize val="0"/>
            </c:dLbl>
            <c:dLbl>
              <c:idx val="11"/>
              <c:layout>
                <c:manualLayout>
                  <c:x val="-2.8899566467929499E-2"/>
                  <c:y val="2.4237683725143701E-2"/>
                </c:manualLayout>
              </c:layout>
              <c:dLblPos val="r"/>
              <c:showLegendKey val="0"/>
              <c:showVal val="1"/>
              <c:showCatName val="0"/>
              <c:showSerName val="0"/>
              <c:showPercent val="0"/>
              <c:showBubbleSize val="0"/>
            </c:dLbl>
            <c:txPr>
              <a:bodyPr/>
              <a:lstStyle/>
              <a:p>
                <a:pPr>
                  <a:defRPr sz="800"/>
                </a:pPr>
                <a:endParaRPr lang="ru-RU"/>
              </a:p>
            </c:txPr>
            <c:dLblPos val="t"/>
            <c:showLegendKey val="0"/>
            <c:showVal val="1"/>
            <c:showCatName val="0"/>
            <c:showSerName val="0"/>
            <c:showPercent val="0"/>
            <c:showBubbleSize val="0"/>
            <c:showLeaderLines val="0"/>
          </c:dLbls>
          <c:cat>
            <c:strRef>
              <c:f>(Прил.2013_2014!$C$37:$C$44,Прил.2013_2014!$C$48:$C$51,Прил.2013_2014!$C$54:$C$60)</c:f>
              <c:strCache>
                <c:ptCount val="17"/>
                <c:pt idx="0">
                  <c:v>Менеджмент (ФМ НФ)</c:v>
                </c:pt>
                <c:pt idx="1">
                  <c:v>Бизнес-информатика (ФБИ НФ)</c:v>
                </c:pt>
                <c:pt idx="2">
                  <c:v>Прикладная математика и информатика (ФБИ НФ)</c:v>
                </c:pt>
                <c:pt idx="3">
                  <c:v>Программная инженерия (ФБИ НФ)</c:v>
                </c:pt>
                <c:pt idx="4">
                  <c:v>Филология (ФГН НФ)</c:v>
                </c:pt>
                <c:pt idx="5">
                  <c:v>Фундаментальная и прикладная лингвистика (ФГН НФ)</c:v>
                </c:pt>
                <c:pt idx="6">
                  <c:v>Юриспруденция (ФП НФ)</c:v>
                </c:pt>
                <c:pt idx="7">
                  <c:v>Экономика (ФЭ НФ)</c:v>
                </c:pt>
                <c:pt idx="8">
                  <c:v>Юриспруденция (СГФ ПФ)</c:v>
                </c:pt>
                <c:pt idx="9">
                  <c:v>Менеджмент (ФМ ПФ)</c:v>
                </c:pt>
                <c:pt idx="10">
                  <c:v>Политология (ОПП СПбФ)</c:v>
                </c:pt>
                <c:pt idx="11">
                  <c:v>История (ФИ СПбФ))</c:v>
                </c:pt>
                <c:pt idx="12">
                  <c:v>Государственное и муниципальное управление  (ФМ СПбФ)</c:v>
                </c:pt>
                <c:pt idx="13">
                  <c:v>Менеджмент (ФМ СПбФ)</c:v>
                </c:pt>
                <c:pt idx="14">
                  <c:v>Социология (ФС СПбФ)</c:v>
                </c:pt>
                <c:pt idx="15">
                  <c:v>Экономика (ФЭ СПбФ)</c:v>
                </c:pt>
                <c:pt idx="16">
                  <c:v>Юриспруденция (ЮФ СПбФ)</c:v>
                </c:pt>
              </c:strCache>
            </c:strRef>
          </c:cat>
          <c:val>
            <c:numRef>
              <c:f>(Прил.2013_2014!$N$37:$N$44,Прил.2013_2014!$N$48:$N$51,Прил.2013_2014!$N$54:$N$60)</c:f>
              <c:numCache>
                <c:formatCode>0.00</c:formatCode>
                <c:ptCount val="17"/>
                <c:pt idx="0">
                  <c:v>8.1052631578947345</c:v>
                </c:pt>
                <c:pt idx="1">
                  <c:v>6.7727272727272716</c:v>
                </c:pt>
                <c:pt idx="2">
                  <c:v>8.5714285714285712</c:v>
                </c:pt>
                <c:pt idx="3">
                  <c:v>7.8571428571428568</c:v>
                </c:pt>
                <c:pt idx="4">
                  <c:v>8.7000000000000011</c:v>
                </c:pt>
                <c:pt idx="5">
                  <c:v>6.25</c:v>
                </c:pt>
                <c:pt idx="6">
                  <c:v>7.997340754483611</c:v>
                </c:pt>
                <c:pt idx="7">
                  <c:v>7.834957232783319</c:v>
                </c:pt>
                <c:pt idx="8">
                  <c:v>9</c:v>
                </c:pt>
                <c:pt idx="9">
                  <c:v>9.2777777777777768</c:v>
                </c:pt>
                <c:pt idx="10">
                  <c:v>8.2259963768115938</c:v>
                </c:pt>
                <c:pt idx="11">
                  <c:v>7.3478260869565206</c:v>
                </c:pt>
                <c:pt idx="12">
                  <c:v>7.3610161768056486</c:v>
                </c:pt>
                <c:pt idx="13">
                  <c:v>7.581207430340557</c:v>
                </c:pt>
                <c:pt idx="15">
                  <c:v>7.104860365198709</c:v>
                </c:pt>
                <c:pt idx="16">
                  <c:v>7.4490679824561399</c:v>
                </c:pt>
              </c:numCache>
            </c:numRef>
          </c:val>
          <c:smooth val="0"/>
        </c:ser>
        <c:dLbls>
          <c:showLegendKey val="0"/>
          <c:showVal val="0"/>
          <c:showCatName val="0"/>
          <c:showSerName val="0"/>
          <c:showPercent val="0"/>
          <c:showBubbleSize val="0"/>
        </c:dLbls>
        <c:marker val="1"/>
        <c:smooth val="0"/>
        <c:axId val="195578880"/>
        <c:axId val="195588864"/>
      </c:lineChart>
      <c:catAx>
        <c:axId val="195578880"/>
        <c:scaling>
          <c:orientation val="minMax"/>
        </c:scaling>
        <c:delete val="0"/>
        <c:axPos val="b"/>
        <c:majorGridlines/>
        <c:majorTickMark val="out"/>
        <c:minorTickMark val="none"/>
        <c:tickLblPos val="nextTo"/>
        <c:crossAx val="195588864"/>
        <c:crosses val="autoZero"/>
        <c:auto val="1"/>
        <c:lblAlgn val="ctr"/>
        <c:lblOffset val="100"/>
        <c:noMultiLvlLbl val="0"/>
      </c:catAx>
      <c:valAx>
        <c:axId val="195588864"/>
        <c:scaling>
          <c:orientation val="minMax"/>
          <c:max val="9.5"/>
          <c:min val="5.5"/>
        </c:scaling>
        <c:delete val="0"/>
        <c:axPos val="l"/>
        <c:majorGridlines/>
        <c:numFmt formatCode="0.00" sourceLinked="1"/>
        <c:majorTickMark val="out"/>
        <c:minorTickMark val="none"/>
        <c:tickLblPos val="nextTo"/>
        <c:crossAx val="195578880"/>
        <c:crosses val="autoZero"/>
        <c:crossBetween val="midCat"/>
      </c:valAx>
    </c:plotArea>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100"/>
            </a:pPr>
            <a:r>
              <a:rPr lang="ru-RU" sz="1100"/>
              <a:t>Сравнение средних баллов успеваемости студентов-бакалавров (всех курсов) по направлениям подготовки и способу поступления (2013/2014 уч. год. Москва)</a:t>
            </a:r>
          </a:p>
        </c:rich>
      </c:tx>
      <c:layout>
        <c:manualLayout>
          <c:xMode val="edge"/>
          <c:yMode val="edge"/>
          <c:x val="0.104994616057608"/>
          <c:y val="1.48312940304042E-2"/>
        </c:manualLayout>
      </c:layout>
      <c:overlay val="0"/>
    </c:title>
    <c:autoTitleDeleted val="0"/>
    <c:plotArea>
      <c:layout>
        <c:manualLayout>
          <c:layoutTarget val="inner"/>
          <c:xMode val="edge"/>
          <c:yMode val="edge"/>
          <c:x val="4.8841526100265903E-2"/>
          <c:y val="0.14321244762681001"/>
          <c:w val="0.91991267918433295"/>
          <c:h val="0.442946860468593"/>
        </c:manualLayout>
      </c:layout>
      <c:barChart>
        <c:barDir val="col"/>
        <c:grouping val="clustered"/>
        <c:varyColors val="0"/>
        <c:ser>
          <c:idx val="0"/>
          <c:order val="0"/>
          <c:tx>
            <c:strRef>
              <c:f>Прил.2013_2014!$D$1</c:f>
              <c:strCache>
                <c:ptCount val="1"/>
                <c:pt idx="0">
                  <c:v>ЕГЭ</c:v>
                </c:pt>
              </c:strCache>
            </c:strRef>
          </c:tx>
          <c:invertIfNegative val="0"/>
          <c:cat>
            <c:strRef>
              <c:f>Прил.2013_2014!$C$3:$C$34</c:f>
              <c:strCache>
                <c:ptCount val="30"/>
                <c:pt idx="0">
                  <c:v>Экономика (МИЭФ)</c:v>
                </c:pt>
                <c:pt idx="1">
                  <c:v>Экономика (ВШЭ РЭШ)</c:v>
                </c:pt>
                <c:pt idx="2">
                  <c:v>Востоковедение и африканистика (ФМЭиМП)</c:v>
                </c:pt>
                <c:pt idx="3">
                  <c:v>Реклама и связи с общественностью ((ФКМиД)</c:v>
                </c:pt>
                <c:pt idx="4">
                  <c:v>Культурология (ФФ ОК)</c:v>
                </c:pt>
                <c:pt idx="5">
                  <c:v>Прикладная математика и информатика (ФКН)</c:v>
                </c:pt>
                <c:pt idx="6">
                  <c:v>Программная инженерия (ФКН)</c:v>
                </c:pt>
                <c:pt idx="7">
                  <c:v>Экономика (ОСАД)</c:v>
                </c:pt>
                <c:pt idx="8">
                  <c:v>Бизнес-информатика (ФБИ)</c:v>
                </c:pt>
                <c:pt idx="9">
                  <c:v>Государственное и муниципальное управление (ФСН ГиМУ)</c:v>
                </c:pt>
                <c:pt idx="10">
                  <c:v>Дизайн (ФКМиД)</c:v>
                </c:pt>
                <c:pt idx="11">
                  <c:v>История (ФИ)</c:v>
                </c:pt>
                <c:pt idx="12">
                  <c:v>Менеджмент (ФЛ)</c:v>
                </c:pt>
                <c:pt idx="13">
                  <c:v>Математика (ФМАТ)</c:v>
                </c:pt>
                <c:pt idx="14">
                  <c:v>Журналистика (ФКМиД)</c:v>
                </c:pt>
                <c:pt idx="15">
                  <c:v>Менеджмент (ФМ)</c:v>
                </c:pt>
                <c:pt idx="16">
                  <c:v>Международные отношения (ФМЭиМП)</c:v>
                </c:pt>
                <c:pt idx="17">
                  <c:v>Экономика (ФМЭиМП)</c:v>
                </c:pt>
                <c:pt idx="18">
                  <c:v>Юриспруденция (ФП)</c:v>
                </c:pt>
                <c:pt idx="19">
                  <c:v>Политология (ФСН)</c:v>
                </c:pt>
                <c:pt idx="20">
                  <c:v>Психология (ФСН)</c:v>
                </c:pt>
                <c:pt idx="21">
                  <c:v>Социология (ФСН)</c:v>
                </c:pt>
                <c:pt idx="22">
                  <c:v>Филология (ФФЛ)</c:v>
                </c:pt>
                <c:pt idx="23">
                  <c:v>Фундаментальная и прикладная лингвистика (ФФЛ)</c:v>
                </c:pt>
                <c:pt idx="24">
                  <c:v>Философия (ФФ)</c:v>
                </c:pt>
                <c:pt idx="25">
                  <c:v>Экономика (ФЭ)</c:v>
                </c:pt>
                <c:pt idx="26">
                  <c:v>Информатика и вычислительная техника (ФИТиВТ МИЭМ)</c:v>
                </c:pt>
                <c:pt idx="27">
                  <c:v>Прикладная математика (ФПМиК МИЭМ)</c:v>
                </c:pt>
                <c:pt idx="28">
                  <c:v>Фундаментальные информатика и информационные технологии (ФПМиК МИЭМ)</c:v>
                </c:pt>
                <c:pt idx="29">
                  <c:v>Инфокоммуникационные технологии и системы связи (ФЭТ МИЭМ)</c:v>
                </c:pt>
              </c:strCache>
            </c:strRef>
          </c:cat>
          <c:val>
            <c:numRef>
              <c:f>Прил.2013_2014!$H$3:$H$34</c:f>
              <c:numCache>
                <c:formatCode>0.00</c:formatCode>
                <c:ptCount val="30"/>
                <c:pt idx="0">
                  <c:v>6.7330577615016356</c:v>
                </c:pt>
                <c:pt idx="1">
                  <c:v>7.6590740608597736</c:v>
                </c:pt>
                <c:pt idx="2">
                  <c:v>7.4060502934462003</c:v>
                </c:pt>
                <c:pt idx="3">
                  <c:v>7.6053349555654908</c:v>
                </c:pt>
                <c:pt idx="4">
                  <c:v>7.2306906538157873</c:v>
                </c:pt>
                <c:pt idx="5">
                  <c:v>7.1018343796320949</c:v>
                </c:pt>
                <c:pt idx="6">
                  <c:v>7.4115848006917204</c:v>
                </c:pt>
                <c:pt idx="7">
                  <c:v>7.3456944702656166</c:v>
                </c:pt>
                <c:pt idx="8">
                  <c:v>7.4021950735308986</c:v>
                </c:pt>
                <c:pt idx="9">
                  <c:v>7.3797131023431781</c:v>
                </c:pt>
                <c:pt idx="10">
                  <c:v>7.807608629018354</c:v>
                </c:pt>
                <c:pt idx="11">
                  <c:v>7.3683739736570217</c:v>
                </c:pt>
                <c:pt idx="12">
                  <c:v>6.8541610662015167</c:v>
                </c:pt>
                <c:pt idx="13">
                  <c:v>7.4353260825872001</c:v>
                </c:pt>
                <c:pt idx="14">
                  <c:v>8.1059649539620224</c:v>
                </c:pt>
                <c:pt idx="15">
                  <c:v>7.1503923922862977</c:v>
                </c:pt>
                <c:pt idx="16">
                  <c:v>7.611629461251936</c:v>
                </c:pt>
                <c:pt idx="17">
                  <c:v>7.3659116603259456</c:v>
                </c:pt>
                <c:pt idx="18">
                  <c:v>7.2526908033161863</c:v>
                </c:pt>
                <c:pt idx="19">
                  <c:v>7.0690856254864931</c:v>
                </c:pt>
                <c:pt idx="20">
                  <c:v>7.3279480777524721</c:v>
                </c:pt>
                <c:pt idx="21">
                  <c:v>7.2224758663803303</c:v>
                </c:pt>
                <c:pt idx="22">
                  <c:v>6.9617289151360602</c:v>
                </c:pt>
                <c:pt idx="23">
                  <c:v>7.8307386528246568</c:v>
                </c:pt>
                <c:pt idx="24">
                  <c:v>6.9143172122710883</c:v>
                </c:pt>
                <c:pt idx="25">
                  <c:v>7.2822027037362833</c:v>
                </c:pt>
                <c:pt idx="26">
                  <c:v>7.0829479580492087</c:v>
                </c:pt>
                <c:pt idx="27">
                  <c:v>6.9594614974740496</c:v>
                </c:pt>
                <c:pt idx="28">
                  <c:v>6.5854236393366818</c:v>
                </c:pt>
                <c:pt idx="29">
                  <c:v>7.0509281045145924</c:v>
                </c:pt>
              </c:numCache>
            </c:numRef>
          </c:val>
        </c:ser>
        <c:ser>
          <c:idx val="1"/>
          <c:order val="1"/>
          <c:tx>
            <c:strRef>
              <c:f>Прил.2013_2014!$I$1</c:f>
              <c:strCache>
                <c:ptCount val="1"/>
                <c:pt idx="0">
                  <c:v>Межправительственные</c:v>
                </c:pt>
              </c:strCache>
            </c:strRef>
          </c:tx>
          <c:invertIfNegative val="0"/>
          <c:cat>
            <c:strRef>
              <c:f>Прил.2013_2014!$C$3:$C$34</c:f>
              <c:strCache>
                <c:ptCount val="30"/>
                <c:pt idx="0">
                  <c:v>Экономика (МИЭФ)</c:v>
                </c:pt>
                <c:pt idx="1">
                  <c:v>Экономика (ВШЭ РЭШ)</c:v>
                </c:pt>
                <c:pt idx="2">
                  <c:v>Востоковедение и африканистика (ФМЭиМП)</c:v>
                </c:pt>
                <c:pt idx="3">
                  <c:v>Реклама и связи с общественностью ((ФКМиД)</c:v>
                </c:pt>
                <c:pt idx="4">
                  <c:v>Культурология (ФФ ОК)</c:v>
                </c:pt>
                <c:pt idx="5">
                  <c:v>Прикладная математика и информатика (ФКН)</c:v>
                </c:pt>
                <c:pt idx="6">
                  <c:v>Программная инженерия (ФКН)</c:v>
                </c:pt>
                <c:pt idx="7">
                  <c:v>Экономика (ОСАД)</c:v>
                </c:pt>
                <c:pt idx="8">
                  <c:v>Бизнес-информатика (ФБИ)</c:v>
                </c:pt>
                <c:pt idx="9">
                  <c:v>Государственное и муниципальное управление (ФСН ГиМУ)</c:v>
                </c:pt>
                <c:pt idx="10">
                  <c:v>Дизайн (ФКМиД)</c:v>
                </c:pt>
                <c:pt idx="11">
                  <c:v>История (ФИ)</c:v>
                </c:pt>
                <c:pt idx="12">
                  <c:v>Менеджмент (ФЛ)</c:v>
                </c:pt>
                <c:pt idx="13">
                  <c:v>Математика (ФМАТ)</c:v>
                </c:pt>
                <c:pt idx="14">
                  <c:v>Журналистика (ФКМиД)</c:v>
                </c:pt>
                <c:pt idx="15">
                  <c:v>Менеджмент (ФМ)</c:v>
                </c:pt>
                <c:pt idx="16">
                  <c:v>Международные отношения (ФМЭиМП)</c:v>
                </c:pt>
                <c:pt idx="17">
                  <c:v>Экономика (ФМЭиМП)</c:v>
                </c:pt>
                <c:pt idx="18">
                  <c:v>Юриспруденция (ФП)</c:v>
                </c:pt>
                <c:pt idx="19">
                  <c:v>Политология (ФСН)</c:v>
                </c:pt>
                <c:pt idx="20">
                  <c:v>Психология (ФСН)</c:v>
                </c:pt>
                <c:pt idx="21">
                  <c:v>Социология (ФСН)</c:v>
                </c:pt>
                <c:pt idx="22">
                  <c:v>Филология (ФФЛ)</c:v>
                </c:pt>
                <c:pt idx="23">
                  <c:v>Фундаментальная и прикладная лингвистика (ФФЛ)</c:v>
                </c:pt>
                <c:pt idx="24">
                  <c:v>Философия (ФФ)</c:v>
                </c:pt>
                <c:pt idx="25">
                  <c:v>Экономика (ФЭ)</c:v>
                </c:pt>
                <c:pt idx="26">
                  <c:v>Информатика и вычислительная техника (ФИТиВТ МИЭМ)</c:v>
                </c:pt>
                <c:pt idx="27">
                  <c:v>Прикладная математика (ФПМиК МИЭМ)</c:v>
                </c:pt>
                <c:pt idx="28">
                  <c:v>Фундаментальные информатика и информационные технологии (ФПМиК МИЭМ)</c:v>
                </c:pt>
                <c:pt idx="29">
                  <c:v>Инфокоммуникационные технологии и системы связи (ФЭТ МИЭМ)</c:v>
                </c:pt>
              </c:strCache>
            </c:strRef>
          </c:cat>
          <c:val>
            <c:numRef>
              <c:f>Прил.2013_2014!$M$3:$M$34</c:f>
              <c:numCache>
                <c:formatCode>0.00</c:formatCode>
                <c:ptCount val="30"/>
                <c:pt idx="1">
                  <c:v>6.666666666666667</c:v>
                </c:pt>
                <c:pt idx="2">
                  <c:v>7.7201440711268283</c:v>
                </c:pt>
                <c:pt idx="3">
                  <c:v>7.3420634920634908</c:v>
                </c:pt>
                <c:pt idx="4">
                  <c:v>6.8733552631578947</c:v>
                </c:pt>
                <c:pt idx="5">
                  <c:v>6.5945285753190142</c:v>
                </c:pt>
                <c:pt idx="6">
                  <c:v>7.1397431077694238</c:v>
                </c:pt>
                <c:pt idx="7">
                  <c:v>7.1052631578947372</c:v>
                </c:pt>
                <c:pt idx="8">
                  <c:v>7.4110470951203231</c:v>
                </c:pt>
                <c:pt idx="9">
                  <c:v>7.4412419938735752</c:v>
                </c:pt>
                <c:pt idx="10">
                  <c:v>7.3885438233264313</c:v>
                </c:pt>
                <c:pt idx="11">
                  <c:v>6.4426406926406932</c:v>
                </c:pt>
                <c:pt idx="12">
                  <c:v>6.4518192918192918</c:v>
                </c:pt>
                <c:pt idx="13">
                  <c:v>8.8888888888888893</c:v>
                </c:pt>
                <c:pt idx="14">
                  <c:v>7.7047841417268659</c:v>
                </c:pt>
                <c:pt idx="15">
                  <c:v>7.4008006011198946</c:v>
                </c:pt>
                <c:pt idx="16">
                  <c:v>7.5025840705188509</c:v>
                </c:pt>
                <c:pt idx="17">
                  <c:v>7.3511120521990083</c:v>
                </c:pt>
                <c:pt idx="18">
                  <c:v>7.8589910089910067</c:v>
                </c:pt>
                <c:pt idx="19">
                  <c:v>6.9165286267453441</c:v>
                </c:pt>
                <c:pt idx="20">
                  <c:v>8.109865242817186</c:v>
                </c:pt>
                <c:pt idx="21">
                  <c:v>8.0625</c:v>
                </c:pt>
                <c:pt idx="22">
                  <c:v>6.7589285714285703</c:v>
                </c:pt>
                <c:pt idx="23">
                  <c:v>7.7647058823529402</c:v>
                </c:pt>
                <c:pt idx="24">
                  <c:v>6.291666666666667</c:v>
                </c:pt>
                <c:pt idx="25">
                  <c:v>7.4814316556479863</c:v>
                </c:pt>
                <c:pt idx="29">
                  <c:v>6.1697635575969496</c:v>
                </c:pt>
              </c:numCache>
            </c:numRef>
          </c:val>
        </c:ser>
        <c:ser>
          <c:idx val="2"/>
          <c:order val="2"/>
          <c:tx>
            <c:strRef>
              <c:f>Прил.2013_2014!$N$1</c:f>
              <c:strCache>
                <c:ptCount val="1"/>
                <c:pt idx="0">
                  <c:v>Олимпиадники</c:v>
                </c:pt>
              </c:strCache>
            </c:strRef>
          </c:tx>
          <c:invertIfNegative val="0"/>
          <c:cat>
            <c:strRef>
              <c:f>Прил.2013_2014!$C$3:$C$34</c:f>
              <c:strCache>
                <c:ptCount val="30"/>
                <c:pt idx="0">
                  <c:v>Экономика (МИЭФ)</c:v>
                </c:pt>
                <c:pt idx="1">
                  <c:v>Экономика (ВШЭ РЭШ)</c:v>
                </c:pt>
                <c:pt idx="2">
                  <c:v>Востоковедение и африканистика (ФМЭиМП)</c:v>
                </c:pt>
                <c:pt idx="3">
                  <c:v>Реклама и связи с общественностью ((ФКМиД)</c:v>
                </c:pt>
                <c:pt idx="4">
                  <c:v>Культурология (ФФ ОК)</c:v>
                </c:pt>
                <c:pt idx="5">
                  <c:v>Прикладная математика и информатика (ФКН)</c:v>
                </c:pt>
                <c:pt idx="6">
                  <c:v>Программная инженерия (ФКН)</c:v>
                </c:pt>
                <c:pt idx="7">
                  <c:v>Экономика (ОСАД)</c:v>
                </c:pt>
                <c:pt idx="8">
                  <c:v>Бизнес-информатика (ФБИ)</c:v>
                </c:pt>
                <c:pt idx="9">
                  <c:v>Государственное и муниципальное управление (ФСН ГиМУ)</c:v>
                </c:pt>
                <c:pt idx="10">
                  <c:v>Дизайн (ФКМиД)</c:v>
                </c:pt>
                <c:pt idx="11">
                  <c:v>История (ФИ)</c:v>
                </c:pt>
                <c:pt idx="12">
                  <c:v>Менеджмент (ФЛ)</c:v>
                </c:pt>
                <c:pt idx="13">
                  <c:v>Математика (ФМАТ)</c:v>
                </c:pt>
                <c:pt idx="14">
                  <c:v>Журналистика (ФКМиД)</c:v>
                </c:pt>
                <c:pt idx="15">
                  <c:v>Менеджмент (ФМ)</c:v>
                </c:pt>
                <c:pt idx="16">
                  <c:v>Международные отношения (ФМЭиМП)</c:v>
                </c:pt>
                <c:pt idx="17">
                  <c:v>Экономика (ФМЭиМП)</c:v>
                </c:pt>
                <c:pt idx="18">
                  <c:v>Юриспруденция (ФП)</c:v>
                </c:pt>
                <c:pt idx="19">
                  <c:v>Политология (ФСН)</c:v>
                </c:pt>
                <c:pt idx="20">
                  <c:v>Психология (ФСН)</c:v>
                </c:pt>
                <c:pt idx="21">
                  <c:v>Социология (ФСН)</c:v>
                </c:pt>
                <c:pt idx="22">
                  <c:v>Филология (ФФЛ)</c:v>
                </c:pt>
                <c:pt idx="23">
                  <c:v>Фундаментальная и прикладная лингвистика (ФФЛ)</c:v>
                </c:pt>
                <c:pt idx="24">
                  <c:v>Философия (ФФ)</c:v>
                </c:pt>
                <c:pt idx="25">
                  <c:v>Экономика (ФЭ)</c:v>
                </c:pt>
                <c:pt idx="26">
                  <c:v>Информатика и вычислительная техника (ФИТиВТ МИЭМ)</c:v>
                </c:pt>
                <c:pt idx="27">
                  <c:v>Прикладная математика (ФПМиК МИЭМ)</c:v>
                </c:pt>
                <c:pt idx="28">
                  <c:v>Фундаментальные информатика и информационные технологии (ФПМиК МИЭМ)</c:v>
                </c:pt>
                <c:pt idx="29">
                  <c:v>Инфокоммуникационные технологии и системы связи (ФЭТ МИЭМ)</c:v>
                </c:pt>
              </c:strCache>
            </c:strRef>
          </c:cat>
          <c:val>
            <c:numRef>
              <c:f>Прил.2013_2014!$R$3:$R$34</c:f>
              <c:numCache>
                <c:formatCode>0.00</c:formatCode>
                <c:ptCount val="30"/>
                <c:pt idx="0">
                  <c:v>7.5867477149863971</c:v>
                </c:pt>
                <c:pt idx="1">
                  <c:v>7.976130154683668</c:v>
                </c:pt>
                <c:pt idx="2">
                  <c:v>7.4828328737507608</c:v>
                </c:pt>
                <c:pt idx="3">
                  <c:v>8.0603610457534227</c:v>
                </c:pt>
                <c:pt idx="4">
                  <c:v>7.890866532473753</c:v>
                </c:pt>
                <c:pt idx="5">
                  <c:v>7.30599235002457</c:v>
                </c:pt>
                <c:pt idx="6">
                  <c:v>7.5885527743237864</c:v>
                </c:pt>
                <c:pt idx="7">
                  <c:v>6.7893185015234172</c:v>
                </c:pt>
                <c:pt idx="8">
                  <c:v>7.4881955490744758</c:v>
                </c:pt>
                <c:pt idx="9">
                  <c:v>7.377717017981281</c:v>
                </c:pt>
                <c:pt idx="10">
                  <c:v>8.6956521739130448</c:v>
                </c:pt>
                <c:pt idx="11">
                  <c:v>7.3564088642891843</c:v>
                </c:pt>
                <c:pt idx="12">
                  <c:v>6.9465501433913097</c:v>
                </c:pt>
                <c:pt idx="13">
                  <c:v>7.8562540665727498</c:v>
                </c:pt>
                <c:pt idx="14">
                  <c:v>8.1347354501038627</c:v>
                </c:pt>
                <c:pt idx="15">
                  <c:v>7.4391111598192241</c:v>
                </c:pt>
                <c:pt idx="16">
                  <c:v>7.8307797437818127</c:v>
                </c:pt>
                <c:pt idx="17">
                  <c:v>7.7796878471545199</c:v>
                </c:pt>
                <c:pt idx="18">
                  <c:v>7.8790929072039484</c:v>
                </c:pt>
                <c:pt idx="19">
                  <c:v>7.3712840522001022</c:v>
                </c:pt>
                <c:pt idx="20">
                  <c:v>7.3280478098951587</c:v>
                </c:pt>
                <c:pt idx="21">
                  <c:v>7.3475578649229618</c:v>
                </c:pt>
                <c:pt idx="22">
                  <c:v>7.8726288915620302</c:v>
                </c:pt>
                <c:pt idx="23">
                  <c:v>7.8262580515297886</c:v>
                </c:pt>
                <c:pt idx="24">
                  <c:v>7.3399174116534542</c:v>
                </c:pt>
                <c:pt idx="25">
                  <c:v>7.5677049061083048</c:v>
                </c:pt>
                <c:pt idx="26">
                  <c:v>6.9581073692103086</c:v>
                </c:pt>
                <c:pt idx="27">
                  <c:v>7.7279664779664756</c:v>
                </c:pt>
                <c:pt idx="28">
                  <c:v>7.7272727272727266</c:v>
                </c:pt>
                <c:pt idx="29">
                  <c:v>7.115962851907379</c:v>
                </c:pt>
              </c:numCache>
            </c:numRef>
          </c:val>
        </c:ser>
        <c:dLbls>
          <c:showLegendKey val="0"/>
          <c:showVal val="0"/>
          <c:showCatName val="0"/>
          <c:showSerName val="0"/>
          <c:showPercent val="0"/>
          <c:showBubbleSize val="0"/>
        </c:dLbls>
        <c:gapWidth val="150"/>
        <c:axId val="195623936"/>
        <c:axId val="9581312"/>
      </c:barChart>
      <c:catAx>
        <c:axId val="195623936"/>
        <c:scaling>
          <c:orientation val="minMax"/>
        </c:scaling>
        <c:delete val="0"/>
        <c:axPos val="b"/>
        <c:majorTickMark val="out"/>
        <c:minorTickMark val="none"/>
        <c:tickLblPos val="nextTo"/>
        <c:crossAx val="9581312"/>
        <c:crosses val="autoZero"/>
        <c:auto val="1"/>
        <c:lblAlgn val="ctr"/>
        <c:lblOffset val="100"/>
        <c:noMultiLvlLbl val="0"/>
      </c:catAx>
      <c:valAx>
        <c:axId val="9581312"/>
        <c:scaling>
          <c:orientation val="minMax"/>
          <c:max val="9"/>
          <c:min val="6.5"/>
        </c:scaling>
        <c:delete val="0"/>
        <c:axPos val="l"/>
        <c:majorGridlines/>
        <c:numFmt formatCode="0.00" sourceLinked="1"/>
        <c:majorTickMark val="out"/>
        <c:minorTickMark val="none"/>
        <c:tickLblPos val="nextTo"/>
        <c:crossAx val="195623936"/>
        <c:crosses val="autoZero"/>
        <c:crossBetween val="between"/>
      </c:valAx>
    </c:plotArea>
    <c:legend>
      <c:legendPos val="t"/>
      <c:layout>
        <c:manualLayout>
          <c:xMode val="edge"/>
          <c:yMode val="edge"/>
          <c:x val="0.48328575853838202"/>
          <c:y val="0.14265891354962501"/>
          <c:w val="0.51400993868787404"/>
          <c:h val="9.0390298434917804E-2"/>
        </c:manualLayout>
      </c:layout>
      <c:overlay val="0"/>
      <c:txPr>
        <a:bodyPr/>
        <a:lstStyle/>
        <a:p>
          <a:pPr>
            <a:defRPr b="1"/>
          </a:pPr>
          <a:endParaRPr lang="ru-RU"/>
        </a:p>
      </c:txPr>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ru-RU" sz="1100"/>
              <a:t>Сравнение средних баллов успеваемости студентов - бакалавров (всех курсов) по направлениям подготовки и способу поступления </a:t>
            </a:r>
          </a:p>
          <a:p>
            <a:pPr>
              <a:defRPr sz="1200"/>
            </a:pPr>
            <a:r>
              <a:rPr lang="ru-RU" sz="1100"/>
              <a:t>( 2013/2014 учебный год. Филиалы)</a:t>
            </a:r>
          </a:p>
        </c:rich>
      </c:tx>
      <c:layout/>
      <c:overlay val="0"/>
    </c:title>
    <c:autoTitleDeleted val="0"/>
    <c:plotArea>
      <c:layout>
        <c:manualLayout>
          <c:layoutTarget val="inner"/>
          <c:xMode val="edge"/>
          <c:yMode val="edge"/>
          <c:x val="0.107483423543334"/>
          <c:y val="0.121006630441371"/>
          <c:w val="0.85534106140924004"/>
          <c:h val="0.42630785504928398"/>
        </c:manualLayout>
      </c:layout>
      <c:barChart>
        <c:barDir val="col"/>
        <c:grouping val="clustered"/>
        <c:varyColors val="0"/>
        <c:ser>
          <c:idx val="0"/>
          <c:order val="0"/>
          <c:tx>
            <c:strRef>
              <c:f>Прил.2013_2014!$D$1</c:f>
              <c:strCache>
                <c:ptCount val="1"/>
                <c:pt idx="0">
                  <c:v>ЕГЭ</c:v>
                </c:pt>
              </c:strCache>
            </c:strRef>
          </c:tx>
          <c:invertIfNegative val="0"/>
          <c:cat>
            <c:strRef>
              <c:f>(Прил.2013_2014!$C$37:$C$44,Прил.2013_2014!$C$48:$C$51,Прил.2013_2014!$C$54:$C$60)</c:f>
              <c:strCache>
                <c:ptCount val="17"/>
                <c:pt idx="0">
                  <c:v>Менеджмент (ФМ НФ)</c:v>
                </c:pt>
                <c:pt idx="1">
                  <c:v>Бизнес-информатика (ФБИ НФ)</c:v>
                </c:pt>
                <c:pt idx="2">
                  <c:v>Прикладная математика и информатика (ФБИ НФ)</c:v>
                </c:pt>
                <c:pt idx="3">
                  <c:v>Программная инженерия (ФБИ НФ)</c:v>
                </c:pt>
                <c:pt idx="4">
                  <c:v>Филология (ФГН НФ)</c:v>
                </c:pt>
                <c:pt idx="5">
                  <c:v>Фундаментальная и прикладная лингвистика (ФГН НФ)</c:v>
                </c:pt>
                <c:pt idx="6">
                  <c:v>Юриспруденция (ФП НФ)</c:v>
                </c:pt>
                <c:pt idx="7">
                  <c:v>Экономика (ФЭ НФ)</c:v>
                </c:pt>
                <c:pt idx="8">
                  <c:v>Юриспруденция (СГФ ПФ)</c:v>
                </c:pt>
                <c:pt idx="9">
                  <c:v>Менеджмент (ФМ ПФ)</c:v>
                </c:pt>
                <c:pt idx="10">
                  <c:v>Политология (ОПП СПбФ)</c:v>
                </c:pt>
                <c:pt idx="11">
                  <c:v>История (ФИ СПбФ))</c:v>
                </c:pt>
                <c:pt idx="12">
                  <c:v>Государственное и муниципальное управление  (ФМ СПбФ)</c:v>
                </c:pt>
                <c:pt idx="13">
                  <c:v>Менеджмент (ФМ СПбФ)</c:v>
                </c:pt>
                <c:pt idx="14">
                  <c:v>Социология (ФС СПбФ)</c:v>
                </c:pt>
                <c:pt idx="15">
                  <c:v>Экономика (ФЭ СПбФ)</c:v>
                </c:pt>
                <c:pt idx="16">
                  <c:v>Юриспруденция (ЮФ СПбФ)</c:v>
                </c:pt>
              </c:strCache>
            </c:strRef>
          </c:cat>
          <c:val>
            <c:numRef>
              <c:f>(Прил.2013_2014!$H$37:$H$44,Прил.2013_2014!$H$48:$H$51,Прил.2013_2014!$H$54:$H$60)</c:f>
              <c:numCache>
                <c:formatCode>0.00</c:formatCode>
                <c:ptCount val="17"/>
                <c:pt idx="0">
                  <c:v>7.1691808419487266</c:v>
                </c:pt>
                <c:pt idx="1">
                  <c:v>7.0179535878992567</c:v>
                </c:pt>
                <c:pt idx="2">
                  <c:v>7.0115293203526781</c:v>
                </c:pt>
                <c:pt idx="3">
                  <c:v>7.116607488873357</c:v>
                </c:pt>
                <c:pt idx="4">
                  <c:v>8.0008387353415173</c:v>
                </c:pt>
                <c:pt idx="5">
                  <c:v>7.7911120455313814</c:v>
                </c:pt>
                <c:pt idx="6">
                  <c:v>6.9014926902011728</c:v>
                </c:pt>
                <c:pt idx="7">
                  <c:v>7.035448572648515</c:v>
                </c:pt>
                <c:pt idx="8">
                  <c:v>7.2310908936577381</c:v>
                </c:pt>
                <c:pt idx="9">
                  <c:v>7.1002326236406006</c:v>
                </c:pt>
                <c:pt idx="10">
                  <c:v>7.2357287359097171</c:v>
                </c:pt>
                <c:pt idx="11">
                  <c:v>7.6524056477492524</c:v>
                </c:pt>
                <c:pt idx="12">
                  <c:v>6.975178446710955</c:v>
                </c:pt>
                <c:pt idx="13">
                  <c:v>7.4636826155158857</c:v>
                </c:pt>
                <c:pt idx="14">
                  <c:v>7.4154328002503274</c:v>
                </c:pt>
                <c:pt idx="15">
                  <c:v>7.3873501695165587</c:v>
                </c:pt>
                <c:pt idx="16">
                  <c:v>7.1779208284976832</c:v>
                </c:pt>
              </c:numCache>
            </c:numRef>
          </c:val>
        </c:ser>
        <c:ser>
          <c:idx val="1"/>
          <c:order val="1"/>
          <c:tx>
            <c:strRef>
              <c:f>Прил.2013_2014!$I$1</c:f>
              <c:strCache>
                <c:ptCount val="1"/>
                <c:pt idx="0">
                  <c:v>Межправительственные</c:v>
                </c:pt>
              </c:strCache>
            </c:strRef>
          </c:tx>
          <c:invertIfNegative val="0"/>
          <c:cat>
            <c:strRef>
              <c:f>(Прил.2013_2014!$C$37:$C$44,Прил.2013_2014!$C$48:$C$51,Прил.2013_2014!$C$54:$C$60)</c:f>
              <c:strCache>
                <c:ptCount val="17"/>
                <c:pt idx="0">
                  <c:v>Менеджмент (ФМ НФ)</c:v>
                </c:pt>
                <c:pt idx="1">
                  <c:v>Бизнес-информатика (ФБИ НФ)</c:v>
                </c:pt>
                <c:pt idx="2">
                  <c:v>Прикладная математика и информатика (ФБИ НФ)</c:v>
                </c:pt>
                <c:pt idx="3">
                  <c:v>Программная инженерия (ФБИ НФ)</c:v>
                </c:pt>
                <c:pt idx="4">
                  <c:v>Филология (ФГН НФ)</c:v>
                </c:pt>
                <c:pt idx="5">
                  <c:v>Фундаментальная и прикладная лингвистика (ФГН НФ)</c:v>
                </c:pt>
                <c:pt idx="6">
                  <c:v>Юриспруденция (ФП НФ)</c:v>
                </c:pt>
                <c:pt idx="7">
                  <c:v>Экономика (ФЭ НФ)</c:v>
                </c:pt>
                <c:pt idx="8">
                  <c:v>Юриспруденция (СГФ ПФ)</c:v>
                </c:pt>
                <c:pt idx="9">
                  <c:v>Менеджмент (ФМ ПФ)</c:v>
                </c:pt>
                <c:pt idx="10">
                  <c:v>Политология (ОПП СПбФ)</c:v>
                </c:pt>
                <c:pt idx="11">
                  <c:v>История (ФИ СПбФ))</c:v>
                </c:pt>
                <c:pt idx="12">
                  <c:v>Государственное и муниципальное управление  (ФМ СПбФ)</c:v>
                </c:pt>
                <c:pt idx="13">
                  <c:v>Менеджмент (ФМ СПбФ)</c:v>
                </c:pt>
                <c:pt idx="14">
                  <c:v>Социология (ФС СПбФ)</c:v>
                </c:pt>
                <c:pt idx="15">
                  <c:v>Экономика (ФЭ СПбФ)</c:v>
                </c:pt>
                <c:pt idx="16">
                  <c:v>Юриспруденция (ЮФ СПбФ)</c:v>
                </c:pt>
              </c:strCache>
            </c:strRef>
          </c:cat>
          <c:val>
            <c:numRef>
              <c:f>(Прил.2013_2014!$M$37:$M$44,Прил.2013_2014!$M$48:$M$51,Прил.2013_2014!$M$54:$M$60)</c:f>
              <c:numCache>
                <c:formatCode>0.00</c:formatCode>
                <c:ptCount val="17"/>
                <c:pt idx="0">
                  <c:v>8.0263157894736832</c:v>
                </c:pt>
                <c:pt idx="1">
                  <c:v>5.6868686868686869</c:v>
                </c:pt>
                <c:pt idx="14">
                  <c:v>7.0198412698412698</c:v>
                </c:pt>
                <c:pt idx="15">
                  <c:v>7</c:v>
                </c:pt>
              </c:numCache>
            </c:numRef>
          </c:val>
        </c:ser>
        <c:ser>
          <c:idx val="2"/>
          <c:order val="2"/>
          <c:tx>
            <c:strRef>
              <c:f>Прил.2013_2014!$N$1</c:f>
              <c:strCache>
                <c:ptCount val="1"/>
                <c:pt idx="0">
                  <c:v>Олимпиадники</c:v>
                </c:pt>
              </c:strCache>
            </c:strRef>
          </c:tx>
          <c:invertIfNegative val="0"/>
          <c:cat>
            <c:strRef>
              <c:f>(Прил.2013_2014!$C$37:$C$44,Прил.2013_2014!$C$48:$C$51,Прил.2013_2014!$C$54:$C$60)</c:f>
              <c:strCache>
                <c:ptCount val="17"/>
                <c:pt idx="0">
                  <c:v>Менеджмент (ФМ НФ)</c:v>
                </c:pt>
                <c:pt idx="1">
                  <c:v>Бизнес-информатика (ФБИ НФ)</c:v>
                </c:pt>
                <c:pt idx="2">
                  <c:v>Прикладная математика и информатика (ФБИ НФ)</c:v>
                </c:pt>
                <c:pt idx="3">
                  <c:v>Программная инженерия (ФБИ НФ)</c:v>
                </c:pt>
                <c:pt idx="4">
                  <c:v>Филология (ФГН НФ)</c:v>
                </c:pt>
                <c:pt idx="5">
                  <c:v>Фундаментальная и прикладная лингвистика (ФГН НФ)</c:v>
                </c:pt>
                <c:pt idx="6">
                  <c:v>Юриспруденция (ФП НФ)</c:v>
                </c:pt>
                <c:pt idx="7">
                  <c:v>Экономика (ФЭ НФ)</c:v>
                </c:pt>
                <c:pt idx="8">
                  <c:v>Юриспруденция (СГФ ПФ)</c:v>
                </c:pt>
                <c:pt idx="9">
                  <c:v>Менеджмент (ФМ ПФ)</c:v>
                </c:pt>
                <c:pt idx="10">
                  <c:v>Политология (ОПП СПбФ)</c:v>
                </c:pt>
                <c:pt idx="11">
                  <c:v>История (ФИ СПбФ))</c:v>
                </c:pt>
                <c:pt idx="12">
                  <c:v>Государственное и муниципальное управление  (ФМ СПбФ)</c:v>
                </c:pt>
                <c:pt idx="13">
                  <c:v>Менеджмент (ФМ СПбФ)</c:v>
                </c:pt>
                <c:pt idx="14">
                  <c:v>Социология (ФС СПбФ)</c:v>
                </c:pt>
                <c:pt idx="15">
                  <c:v>Экономика (ФЭ СПбФ)</c:v>
                </c:pt>
                <c:pt idx="16">
                  <c:v>Юриспруденция (ЮФ СПбФ)</c:v>
                </c:pt>
              </c:strCache>
            </c:strRef>
          </c:cat>
          <c:val>
            <c:numRef>
              <c:f>(Прил.2013_2014!$R$37:$R$44,Прил.2013_2014!$R$48:$R$51,Прил.2013_2014!$R$54:$R$60)</c:f>
              <c:numCache>
                <c:formatCode>0.00</c:formatCode>
                <c:ptCount val="17"/>
                <c:pt idx="0">
                  <c:v>6.7230750487329427</c:v>
                </c:pt>
                <c:pt idx="1">
                  <c:v>7.5408673198146881</c:v>
                </c:pt>
                <c:pt idx="2">
                  <c:v>8.5317769060331958</c:v>
                </c:pt>
                <c:pt idx="3">
                  <c:v>7.8571428571428568</c:v>
                </c:pt>
                <c:pt idx="4">
                  <c:v>8.7000000000000011</c:v>
                </c:pt>
                <c:pt idx="5">
                  <c:v>6.9450757575757569</c:v>
                </c:pt>
                <c:pt idx="6">
                  <c:v>7.5813569565105263</c:v>
                </c:pt>
                <c:pt idx="7">
                  <c:v>7.7443395712819676</c:v>
                </c:pt>
                <c:pt idx="8">
                  <c:v>9</c:v>
                </c:pt>
                <c:pt idx="9">
                  <c:v>8.3494152046783654</c:v>
                </c:pt>
                <c:pt idx="10">
                  <c:v>7.5673975385788879</c:v>
                </c:pt>
                <c:pt idx="11">
                  <c:v>7.5534420289855069</c:v>
                </c:pt>
                <c:pt idx="12">
                  <c:v>7.3610161768056486</c:v>
                </c:pt>
                <c:pt idx="13">
                  <c:v>7.6536613640151314</c:v>
                </c:pt>
                <c:pt idx="14">
                  <c:v>7.9259373925008596</c:v>
                </c:pt>
                <c:pt idx="15">
                  <c:v>7.1387200877863677</c:v>
                </c:pt>
                <c:pt idx="16">
                  <c:v>7.0604451795338017</c:v>
                </c:pt>
              </c:numCache>
            </c:numRef>
          </c:val>
        </c:ser>
        <c:dLbls>
          <c:showLegendKey val="0"/>
          <c:showVal val="0"/>
          <c:showCatName val="0"/>
          <c:showSerName val="0"/>
          <c:showPercent val="0"/>
          <c:showBubbleSize val="0"/>
        </c:dLbls>
        <c:gapWidth val="150"/>
        <c:axId val="9598080"/>
        <c:axId val="9599616"/>
      </c:barChart>
      <c:catAx>
        <c:axId val="9598080"/>
        <c:scaling>
          <c:orientation val="minMax"/>
        </c:scaling>
        <c:delete val="0"/>
        <c:axPos val="b"/>
        <c:majorTickMark val="out"/>
        <c:minorTickMark val="none"/>
        <c:tickLblPos val="nextTo"/>
        <c:txPr>
          <a:bodyPr rot="-5400000" vert="horz"/>
          <a:lstStyle/>
          <a:p>
            <a:pPr>
              <a:defRPr sz="800"/>
            </a:pPr>
            <a:endParaRPr lang="ru-RU"/>
          </a:p>
        </c:txPr>
        <c:crossAx val="9599616"/>
        <c:crosses val="autoZero"/>
        <c:auto val="1"/>
        <c:lblAlgn val="ctr"/>
        <c:lblOffset val="100"/>
        <c:noMultiLvlLbl val="0"/>
      </c:catAx>
      <c:valAx>
        <c:axId val="9599616"/>
        <c:scaling>
          <c:orientation val="minMax"/>
          <c:max val="9"/>
          <c:min val="5"/>
        </c:scaling>
        <c:delete val="0"/>
        <c:axPos val="l"/>
        <c:majorGridlines/>
        <c:numFmt formatCode="0.00" sourceLinked="1"/>
        <c:majorTickMark val="out"/>
        <c:minorTickMark val="none"/>
        <c:tickLblPos val="nextTo"/>
        <c:crossAx val="9598080"/>
        <c:crosses val="autoZero"/>
        <c:crossBetween val="between"/>
      </c:valAx>
    </c:plotArea>
    <c:legend>
      <c:legendPos val="t"/>
      <c:layout/>
      <c:overlay val="0"/>
      <c:txPr>
        <a:bodyPr/>
        <a:lstStyle/>
        <a:p>
          <a:pPr>
            <a:defRPr b="1"/>
          </a:pPr>
          <a:endParaRPr lang="ru-RU"/>
        </a:p>
      </c:txPr>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pivotSource>
    <c:name>[ПРИЛОЖЕНИЕ 5.1_2.xlsx]Лист3!СводнаяТаблица1</c:name>
    <c:fmtId val="-1"/>
  </c:pivotSource>
  <c:chart>
    <c:title>
      <c:tx>
        <c:rich>
          <a:bodyPr/>
          <a:lstStyle/>
          <a:p>
            <a:pPr>
              <a:defRPr sz="1200"/>
            </a:pPr>
            <a:r>
              <a:rPr lang="ru-RU" sz="1200"/>
              <a:t>Сравнение средних баллов успеваемости студентов</a:t>
            </a:r>
            <a:r>
              <a:rPr lang="ru-RU" sz="1200" baseline="0"/>
              <a:t> </a:t>
            </a:r>
            <a:r>
              <a:rPr lang="ru-RU" sz="1200"/>
              <a:t>бакалавров </a:t>
            </a:r>
          </a:p>
          <a:p>
            <a:pPr>
              <a:defRPr sz="1200"/>
            </a:pPr>
            <a:r>
              <a:rPr lang="ru-RU" sz="1200"/>
              <a:t>за три года  (по способу поступления) Москва и филиалы</a:t>
            </a:r>
          </a:p>
        </c:rich>
      </c:tx>
      <c:layout/>
      <c:overlay val="0"/>
    </c:title>
    <c:autoTitleDeleted val="0"/>
    <c:pivotFmts>
      <c:pivotFmt>
        <c:idx val="0"/>
      </c:pivotFmt>
      <c:pivotFmt>
        <c:idx val="1"/>
      </c:pivotFmt>
      <c:pivotFmt>
        <c:idx val="2"/>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barChart>
        <c:barDir val="bar"/>
        <c:grouping val="clustered"/>
        <c:varyColors val="0"/>
        <c:ser>
          <c:idx val="0"/>
          <c:order val="0"/>
          <c:tx>
            <c:strRef>
              <c:f>Лист3!$C$3:$C$4</c:f>
              <c:strCache>
                <c:ptCount val="1"/>
                <c:pt idx="0">
                  <c:v>ЕГЭ</c:v>
                </c:pt>
              </c:strCache>
            </c:strRef>
          </c:tx>
          <c:invertIfNegative val="0"/>
          <c:dLbls>
            <c:txPr>
              <a:bodyPr/>
              <a:lstStyle/>
              <a:p>
                <a:pPr>
                  <a:defRPr sz="1200"/>
                </a:pPr>
                <a:endParaRPr lang="ru-RU"/>
              </a:p>
            </c:txPr>
            <c:dLblPos val="ctr"/>
            <c:showLegendKey val="0"/>
            <c:showVal val="1"/>
            <c:showCatName val="0"/>
            <c:showSerName val="0"/>
            <c:showPercent val="0"/>
            <c:showBubbleSize val="0"/>
            <c:showLeaderLines val="0"/>
          </c:dLbls>
          <c:cat>
            <c:multiLvlStrRef>
              <c:f>Лист3!$A$5:$B$17</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 Пермь </c:v>
                  </c:pt>
                  <c:pt idx="3">
                    <c:v>Москва </c:v>
                  </c:pt>
                  <c:pt idx="6">
                    <c:v>Нижний Новгород </c:v>
                  </c:pt>
                  <c:pt idx="9">
                    <c:v>Санкт-Петербург </c:v>
                  </c:pt>
                </c:lvl>
              </c:multiLvlStrCache>
            </c:multiLvlStrRef>
          </c:cat>
          <c:val>
            <c:numRef>
              <c:f>Лист3!$C$5:$C$17</c:f>
              <c:numCache>
                <c:formatCode>0.00</c:formatCode>
                <c:ptCount val="12"/>
                <c:pt idx="0">
                  <c:v>6.5963237037286238</c:v>
                </c:pt>
                <c:pt idx="1">
                  <c:v>7.0543051495141276</c:v>
                </c:pt>
                <c:pt idx="2">
                  <c:v>7.1590611879138102</c:v>
                </c:pt>
                <c:pt idx="3">
                  <c:v>7.1857059887288486</c:v>
                </c:pt>
                <c:pt idx="4">
                  <c:v>7.2410265680588912</c:v>
                </c:pt>
                <c:pt idx="5">
                  <c:v>7.2508260476157389</c:v>
                </c:pt>
                <c:pt idx="6">
                  <c:v>7.0231525846382779</c:v>
                </c:pt>
                <c:pt idx="7">
                  <c:v>6.9981355280915301</c:v>
                </c:pt>
                <c:pt idx="8">
                  <c:v>7.2555204103495754</c:v>
                </c:pt>
                <c:pt idx="9">
                  <c:v>7.2396003263285609</c:v>
                </c:pt>
                <c:pt idx="10">
                  <c:v>7.3343718809849223</c:v>
                </c:pt>
                <c:pt idx="11">
                  <c:v>7.3296713205929116</c:v>
                </c:pt>
              </c:numCache>
            </c:numRef>
          </c:val>
        </c:ser>
        <c:ser>
          <c:idx val="1"/>
          <c:order val="1"/>
          <c:tx>
            <c:strRef>
              <c:f>Лист3!$D$3:$D$4</c:f>
              <c:strCache>
                <c:ptCount val="1"/>
                <c:pt idx="0">
                  <c:v>Межправительственные</c:v>
                </c:pt>
              </c:strCache>
            </c:strRef>
          </c:tx>
          <c:invertIfNegative val="0"/>
          <c:dLbls>
            <c:txPr>
              <a:bodyPr/>
              <a:lstStyle/>
              <a:p>
                <a:pPr>
                  <a:defRPr sz="1200"/>
                </a:pPr>
                <a:endParaRPr lang="ru-RU"/>
              </a:p>
            </c:txPr>
            <c:dLblPos val="ctr"/>
            <c:showLegendKey val="0"/>
            <c:showVal val="1"/>
            <c:showCatName val="0"/>
            <c:showSerName val="0"/>
            <c:showPercent val="0"/>
            <c:showBubbleSize val="0"/>
            <c:showLeaderLines val="0"/>
          </c:dLbls>
          <c:cat>
            <c:multiLvlStrRef>
              <c:f>Лист3!$A$5:$B$17</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 Пермь </c:v>
                  </c:pt>
                  <c:pt idx="3">
                    <c:v>Москва </c:v>
                  </c:pt>
                  <c:pt idx="6">
                    <c:v>Нижний Новгород </c:v>
                  </c:pt>
                  <c:pt idx="9">
                    <c:v>Санкт-Петербург </c:v>
                  </c:pt>
                </c:lvl>
              </c:multiLvlStrCache>
            </c:multiLvlStrRef>
          </c:cat>
          <c:val>
            <c:numRef>
              <c:f>Лист3!$D$5:$D$17</c:f>
              <c:numCache>
                <c:formatCode>General</c:formatCode>
                <c:ptCount val="12"/>
                <c:pt idx="2" formatCode="0.00">
                  <c:v>7.0807085135374503</c:v>
                </c:pt>
                <c:pt idx="3" formatCode="0.00">
                  <c:v>7.0351664296215031</c:v>
                </c:pt>
                <c:pt idx="4" formatCode="0.00">
                  <c:v>7.1922493178514699</c:v>
                </c:pt>
                <c:pt idx="5" formatCode="0.00">
                  <c:v>7.238826068505646</c:v>
                </c:pt>
                <c:pt idx="8" formatCode="0.00">
                  <c:v>6.8565922381711859</c:v>
                </c:pt>
                <c:pt idx="11" formatCode="0.00">
                  <c:v>7.0099206349206353</c:v>
                </c:pt>
              </c:numCache>
            </c:numRef>
          </c:val>
        </c:ser>
        <c:ser>
          <c:idx val="2"/>
          <c:order val="2"/>
          <c:tx>
            <c:strRef>
              <c:f>Лист3!$E$3:$E$4</c:f>
              <c:strCache>
                <c:ptCount val="1"/>
                <c:pt idx="0">
                  <c:v>Олимпиадники</c:v>
                </c:pt>
              </c:strCache>
            </c:strRef>
          </c:tx>
          <c:invertIfNegative val="0"/>
          <c:dLbls>
            <c:txPr>
              <a:bodyPr/>
              <a:lstStyle/>
              <a:p>
                <a:pPr>
                  <a:defRPr sz="1100"/>
                </a:pPr>
                <a:endParaRPr lang="ru-RU"/>
              </a:p>
            </c:txPr>
            <c:dLblPos val="ctr"/>
            <c:showLegendKey val="0"/>
            <c:showVal val="1"/>
            <c:showCatName val="0"/>
            <c:showSerName val="0"/>
            <c:showPercent val="0"/>
            <c:showBubbleSize val="0"/>
            <c:showLeaderLines val="0"/>
          </c:dLbls>
          <c:cat>
            <c:multiLvlStrRef>
              <c:f>Лист3!$A$5:$B$17</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 Пермь </c:v>
                  </c:pt>
                  <c:pt idx="3">
                    <c:v>Москва </c:v>
                  </c:pt>
                  <c:pt idx="6">
                    <c:v>Нижний Новгород </c:v>
                  </c:pt>
                  <c:pt idx="9">
                    <c:v>Санкт-Петербург </c:v>
                  </c:pt>
                </c:lvl>
              </c:multiLvlStrCache>
            </c:multiLvlStrRef>
          </c:cat>
          <c:val>
            <c:numRef>
              <c:f>Лист3!$E$5:$E$17</c:f>
              <c:numCache>
                <c:formatCode>0.00</c:formatCode>
                <c:ptCount val="12"/>
                <c:pt idx="0">
                  <c:v>6.8159400831270727</c:v>
                </c:pt>
                <c:pt idx="1">
                  <c:v>6.9944836523126002</c:v>
                </c:pt>
                <c:pt idx="2">
                  <c:v>7.580601024570246</c:v>
                </c:pt>
                <c:pt idx="3">
                  <c:v>7.4990927571876798</c:v>
                </c:pt>
                <c:pt idx="4">
                  <c:v>7.6734167459003704</c:v>
                </c:pt>
                <c:pt idx="5">
                  <c:v>7.5792735818213917</c:v>
                </c:pt>
                <c:pt idx="6">
                  <c:v>7.4847664093896551</c:v>
                </c:pt>
                <c:pt idx="7">
                  <c:v>7.5441023509858844</c:v>
                </c:pt>
                <c:pt idx="8">
                  <c:v>7.702954302136491</c:v>
                </c:pt>
                <c:pt idx="9">
                  <c:v>7.2587979449306301</c:v>
                </c:pt>
                <c:pt idx="10">
                  <c:v>7.435640713928116</c:v>
                </c:pt>
                <c:pt idx="11">
                  <c:v>7.4658028240294563</c:v>
                </c:pt>
              </c:numCache>
            </c:numRef>
          </c:val>
        </c:ser>
        <c:dLbls>
          <c:showLegendKey val="0"/>
          <c:showVal val="0"/>
          <c:showCatName val="0"/>
          <c:showSerName val="0"/>
          <c:showPercent val="0"/>
          <c:showBubbleSize val="0"/>
        </c:dLbls>
        <c:gapWidth val="55"/>
        <c:axId val="197605248"/>
        <c:axId val="197606784"/>
      </c:barChart>
      <c:catAx>
        <c:axId val="197605248"/>
        <c:scaling>
          <c:orientation val="minMax"/>
        </c:scaling>
        <c:delete val="0"/>
        <c:axPos val="l"/>
        <c:majorTickMark val="none"/>
        <c:minorTickMark val="none"/>
        <c:tickLblPos val="nextTo"/>
        <c:txPr>
          <a:bodyPr/>
          <a:lstStyle/>
          <a:p>
            <a:pPr>
              <a:defRPr sz="1200"/>
            </a:pPr>
            <a:endParaRPr lang="ru-RU"/>
          </a:p>
        </c:txPr>
        <c:crossAx val="197606784"/>
        <c:crosses val="autoZero"/>
        <c:auto val="1"/>
        <c:lblAlgn val="ctr"/>
        <c:lblOffset val="100"/>
        <c:noMultiLvlLbl val="0"/>
      </c:catAx>
      <c:valAx>
        <c:axId val="197606784"/>
        <c:scaling>
          <c:orientation val="minMax"/>
          <c:max val="10"/>
          <c:min val="0"/>
        </c:scaling>
        <c:delete val="0"/>
        <c:axPos val="b"/>
        <c:majorGridlines/>
        <c:numFmt formatCode="0.00" sourceLinked="1"/>
        <c:majorTickMark val="none"/>
        <c:minorTickMark val="none"/>
        <c:tickLblPos val="nextTo"/>
        <c:crossAx val="197605248"/>
        <c:crosses val="autoZero"/>
        <c:crossBetween val="between"/>
      </c:valAx>
    </c:plotArea>
    <c:legend>
      <c:legendPos val="b"/>
      <c:layout/>
      <c:overlay val="0"/>
    </c:legend>
    <c:plotVisOnly val="1"/>
    <c:dispBlanksAs val="gap"/>
    <c:showDLblsOverMax val="0"/>
  </c:chart>
  <c:txPr>
    <a:bodyPr/>
    <a:lstStyle/>
    <a:p>
      <a:pPr>
        <a:defRPr sz="1400"/>
      </a:pPr>
      <a:endParaRPr lang="ru-RU"/>
    </a:p>
  </c:txPr>
  <c:externalData r:id="rId2">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Средний балл студентов - магистров</a:t>
            </a:r>
            <a:r>
              <a:rPr lang="ru-RU" sz="1200" baseline="0"/>
              <a:t> 1-го курса в 2013/2014 учебном году по способу поступления (Москва)</a:t>
            </a:r>
            <a:endParaRPr lang="ru-RU" sz="1200"/>
          </a:p>
        </c:rich>
      </c:tx>
      <c:layout/>
      <c:overlay val="0"/>
    </c:title>
    <c:autoTitleDeleted val="0"/>
    <c:plotArea>
      <c:layout>
        <c:manualLayout>
          <c:layoutTarget val="inner"/>
          <c:xMode val="edge"/>
          <c:yMode val="edge"/>
          <c:x val="5.0750374953130901E-2"/>
          <c:y val="0.18888309890569299"/>
          <c:w val="0.93258045869266304"/>
          <c:h val="0.44069257751312202"/>
        </c:manualLayout>
      </c:layout>
      <c:lineChart>
        <c:grouping val="standard"/>
        <c:varyColors val="0"/>
        <c:ser>
          <c:idx val="0"/>
          <c:order val="0"/>
          <c:tx>
            <c:strRef>
              <c:f>Лист5!$D$1</c:f>
              <c:strCache>
                <c:ptCount val="1"/>
                <c:pt idx="0">
                  <c:v>Межправительственные</c:v>
                </c:pt>
              </c:strCache>
            </c:strRef>
          </c:tx>
          <c:spPr>
            <a:ln w="44450">
              <a:solidFill>
                <a:srgbClr val="FF0000"/>
              </a:solidFill>
            </a:ln>
          </c:spPr>
          <c:marker>
            <c:symbol val="none"/>
          </c:marker>
          <c:cat>
            <c:strRef>
              <c:f>Лист5!$C$4:$C$40</c:f>
              <c:strCache>
                <c:ptCount val="31"/>
                <c:pt idx="0">
                  <c:v>Градостроительство (ВШУ)</c:v>
                </c:pt>
                <c:pt idx="1">
                  <c:v>Психология (ИО)</c:v>
                </c:pt>
                <c:pt idx="2">
                  <c:v>Политология (ФСН КПП)</c:v>
                </c:pt>
                <c:pt idx="3">
                  <c:v>Экономика (ФМЭиМП)</c:v>
                </c:pt>
                <c:pt idx="4">
                  <c:v>Востоковедение и африканистика (ФМЭиМП)</c:v>
                </c:pt>
                <c:pt idx="5">
                  <c:v>Реклама и связи с общественностью (ФКМиД)</c:v>
                </c:pt>
                <c:pt idx="6">
                  <c:v>Культурология (ФФ ОК)</c:v>
                </c:pt>
                <c:pt idx="7">
                  <c:v>Прикладная математика и информатика (ФКН)</c:v>
                </c:pt>
                <c:pt idx="8">
                  <c:v>Программная инженерия (ФКН)</c:v>
                </c:pt>
                <c:pt idx="9">
                  <c:v>Экономика (ОСАД)</c:v>
                </c:pt>
                <c:pt idx="10">
                  <c:v>Бизнес-информатика (ФБИ)</c:v>
                </c:pt>
                <c:pt idx="11">
                  <c:v>Государственное и муниципальное управление (ФСН ГМУ)</c:v>
                </c:pt>
                <c:pt idx="12">
                  <c:v>Дизайн (ФКМиД)</c:v>
                </c:pt>
                <c:pt idx="13">
                  <c:v>История (ФИ)</c:v>
                </c:pt>
                <c:pt idx="14">
                  <c:v>Менеджмент (ФЛ)</c:v>
                </c:pt>
                <c:pt idx="15">
                  <c:v>Математика (ФМАТ)</c:v>
                </c:pt>
                <c:pt idx="16">
                  <c:v>Журналистика (ФКМиД)</c:v>
                </c:pt>
                <c:pt idx="17">
                  <c:v>Менеджмент (ФМ)</c:v>
                </c:pt>
                <c:pt idx="18">
                  <c:v>Международные отношения (ФМЭиМП)</c:v>
                </c:pt>
                <c:pt idx="19">
                  <c:v>Экономика (ФМЭиМП)</c:v>
                </c:pt>
                <c:pt idx="20">
                  <c:v>Юриспруденция (ФП)</c:v>
                </c:pt>
                <c:pt idx="21">
                  <c:v>Политология (ФСН)</c:v>
                </c:pt>
                <c:pt idx="22">
                  <c:v>Психология (ФСН)</c:v>
                </c:pt>
                <c:pt idx="23">
                  <c:v>Социология (ФСН)</c:v>
                </c:pt>
                <c:pt idx="24">
                  <c:v>Филология (ФФЛ)</c:v>
                </c:pt>
                <c:pt idx="25">
                  <c:v>Фундаментальная и прикладная лингвистика (ФФЛ)</c:v>
                </c:pt>
                <c:pt idx="26">
                  <c:v>Философия (ФФ)</c:v>
                </c:pt>
                <c:pt idx="27">
                  <c:v>Финансы и кредит (ФЭ)</c:v>
                </c:pt>
                <c:pt idx="28">
                  <c:v>Экономика (ФЭ)</c:v>
                </c:pt>
                <c:pt idx="29">
                  <c:v>Информатика и вычислительная техника (ФИТиВТ МИЭМ)</c:v>
                </c:pt>
                <c:pt idx="30">
                  <c:v>Электроника и наноэлектроника (ФЭТ МИЭМ)</c:v>
                </c:pt>
              </c:strCache>
            </c:strRef>
          </c:cat>
          <c:val>
            <c:numRef>
              <c:f>Лист5!$D$4:$D$40</c:f>
              <c:numCache>
                <c:formatCode>General</c:formatCode>
                <c:ptCount val="31"/>
                <c:pt idx="2" formatCode="0.00">
                  <c:v>7.0732838589981446</c:v>
                </c:pt>
                <c:pt idx="3" formatCode="0.00">
                  <c:v>7.3461538461538458</c:v>
                </c:pt>
                <c:pt idx="4" formatCode="0.00">
                  <c:v>7.1458333333333339</c:v>
                </c:pt>
                <c:pt idx="6" formatCode="0.00">
                  <c:v>8</c:v>
                </c:pt>
                <c:pt idx="8" formatCode="0.00">
                  <c:v>7.714342948717948</c:v>
                </c:pt>
                <c:pt idx="9" formatCode="0.00">
                  <c:v>7.3308823529411766</c:v>
                </c:pt>
                <c:pt idx="10" formatCode="0.00">
                  <c:v>7.2334183673469372</c:v>
                </c:pt>
                <c:pt idx="11" formatCode="0.00">
                  <c:v>7.6770833333333339</c:v>
                </c:pt>
                <c:pt idx="13" formatCode="0.00">
                  <c:v>7.84375</c:v>
                </c:pt>
                <c:pt idx="15" formatCode="0.00">
                  <c:v>7.796153846153846</c:v>
                </c:pt>
                <c:pt idx="16" formatCode="0.00">
                  <c:v>8.0557452147525694</c:v>
                </c:pt>
                <c:pt idx="17" formatCode="0.00">
                  <c:v>7.0522164786967396</c:v>
                </c:pt>
                <c:pt idx="18" formatCode="0.00">
                  <c:v>8.2157778496013787</c:v>
                </c:pt>
                <c:pt idx="19" formatCode="0.00">
                  <c:v>6.1048534798534781</c:v>
                </c:pt>
                <c:pt idx="20" formatCode="0.00">
                  <c:v>7.8223771326712486</c:v>
                </c:pt>
                <c:pt idx="21" formatCode="0.00">
                  <c:v>7.166666666666667</c:v>
                </c:pt>
                <c:pt idx="22" formatCode="0.00">
                  <c:v>6.9160839160839167</c:v>
                </c:pt>
                <c:pt idx="23" formatCode="0.00">
                  <c:v>6</c:v>
                </c:pt>
                <c:pt idx="24" formatCode="0.00">
                  <c:v>7.7894736842105301</c:v>
                </c:pt>
                <c:pt idx="26" formatCode="0.00">
                  <c:v>7.8857142857142852</c:v>
                </c:pt>
                <c:pt idx="27" formatCode="0.00">
                  <c:v>6.5591374269005849</c:v>
                </c:pt>
                <c:pt idx="29" formatCode="0.00">
                  <c:v>8.7631578947368425</c:v>
                </c:pt>
                <c:pt idx="30" formatCode="0.00">
                  <c:v>7.4285714285714288</c:v>
                </c:pt>
              </c:numCache>
            </c:numRef>
          </c:val>
          <c:smooth val="0"/>
        </c:ser>
        <c:ser>
          <c:idx val="1"/>
          <c:order val="1"/>
          <c:tx>
            <c:strRef>
              <c:f>Лист5!$G$1</c:f>
              <c:strCache>
                <c:ptCount val="1"/>
                <c:pt idx="0">
                  <c:v>Олимпиадники</c:v>
                </c:pt>
              </c:strCache>
            </c:strRef>
          </c:tx>
          <c:spPr>
            <a:ln w="44450">
              <a:solidFill>
                <a:schemeClr val="accent3"/>
              </a:solidFill>
            </a:ln>
          </c:spPr>
          <c:marker>
            <c:symbol val="none"/>
          </c:marker>
          <c:cat>
            <c:strRef>
              <c:f>Лист5!$C$4:$C$40</c:f>
              <c:strCache>
                <c:ptCount val="31"/>
                <c:pt idx="0">
                  <c:v>Градостроительство (ВШУ)</c:v>
                </c:pt>
                <c:pt idx="1">
                  <c:v>Психология (ИО)</c:v>
                </c:pt>
                <c:pt idx="2">
                  <c:v>Политология (ФСН КПП)</c:v>
                </c:pt>
                <c:pt idx="3">
                  <c:v>Экономика (ФМЭиМП)</c:v>
                </c:pt>
                <c:pt idx="4">
                  <c:v>Востоковедение и африканистика (ФМЭиМП)</c:v>
                </c:pt>
                <c:pt idx="5">
                  <c:v>Реклама и связи с общественностью (ФКМиД)</c:v>
                </c:pt>
                <c:pt idx="6">
                  <c:v>Культурология (ФФ ОК)</c:v>
                </c:pt>
                <c:pt idx="7">
                  <c:v>Прикладная математика и информатика (ФКН)</c:v>
                </c:pt>
                <c:pt idx="8">
                  <c:v>Программная инженерия (ФКН)</c:v>
                </c:pt>
                <c:pt idx="9">
                  <c:v>Экономика (ОСАД)</c:v>
                </c:pt>
                <c:pt idx="10">
                  <c:v>Бизнес-информатика (ФБИ)</c:v>
                </c:pt>
                <c:pt idx="11">
                  <c:v>Государственное и муниципальное управление (ФСН ГМУ)</c:v>
                </c:pt>
                <c:pt idx="12">
                  <c:v>Дизайн (ФКМиД)</c:v>
                </c:pt>
                <c:pt idx="13">
                  <c:v>История (ФИ)</c:v>
                </c:pt>
                <c:pt idx="14">
                  <c:v>Менеджмент (ФЛ)</c:v>
                </c:pt>
                <c:pt idx="15">
                  <c:v>Математика (ФМАТ)</c:v>
                </c:pt>
                <c:pt idx="16">
                  <c:v>Журналистика (ФКМиД)</c:v>
                </c:pt>
                <c:pt idx="17">
                  <c:v>Менеджмент (ФМ)</c:v>
                </c:pt>
                <c:pt idx="18">
                  <c:v>Международные отношения (ФМЭиМП)</c:v>
                </c:pt>
                <c:pt idx="19">
                  <c:v>Экономика (ФМЭиМП)</c:v>
                </c:pt>
                <c:pt idx="20">
                  <c:v>Юриспруденция (ФП)</c:v>
                </c:pt>
                <c:pt idx="21">
                  <c:v>Политология (ФСН)</c:v>
                </c:pt>
                <c:pt idx="22">
                  <c:v>Психология (ФСН)</c:v>
                </c:pt>
                <c:pt idx="23">
                  <c:v>Социология (ФСН)</c:v>
                </c:pt>
                <c:pt idx="24">
                  <c:v>Филология (ФФЛ)</c:v>
                </c:pt>
                <c:pt idx="25">
                  <c:v>Фундаментальная и прикладная лингвистика (ФФЛ)</c:v>
                </c:pt>
                <c:pt idx="26">
                  <c:v>Философия (ФФ)</c:v>
                </c:pt>
                <c:pt idx="27">
                  <c:v>Финансы и кредит (ФЭ)</c:v>
                </c:pt>
                <c:pt idx="28">
                  <c:v>Экономика (ФЭ)</c:v>
                </c:pt>
                <c:pt idx="29">
                  <c:v>Информатика и вычислительная техника (ФИТиВТ МИЭМ)</c:v>
                </c:pt>
                <c:pt idx="30">
                  <c:v>Электроника и наноэлектроника (ФЭТ МИЭМ)</c:v>
                </c:pt>
              </c:strCache>
            </c:strRef>
          </c:cat>
          <c:val>
            <c:numRef>
              <c:f>Лист5!$G$4:$G$40</c:f>
              <c:numCache>
                <c:formatCode>0.00</c:formatCode>
                <c:ptCount val="31"/>
                <c:pt idx="0">
                  <c:v>8.1523809523809536</c:v>
                </c:pt>
                <c:pt idx="1">
                  <c:v>7.7236111111111114</c:v>
                </c:pt>
                <c:pt idx="2">
                  <c:v>7.4538661067193681</c:v>
                </c:pt>
                <c:pt idx="4">
                  <c:v>7.791666666666667</c:v>
                </c:pt>
                <c:pt idx="5">
                  <c:v>8.0556776556776573</c:v>
                </c:pt>
                <c:pt idx="6">
                  <c:v>7.4123495552066974</c:v>
                </c:pt>
                <c:pt idx="7">
                  <c:v>8.5290025517175874</c:v>
                </c:pt>
                <c:pt idx="8">
                  <c:v>7.4685185185185166</c:v>
                </c:pt>
                <c:pt idx="9">
                  <c:v>7.4445098039215676</c:v>
                </c:pt>
                <c:pt idx="10">
                  <c:v>7.2820625973643223</c:v>
                </c:pt>
                <c:pt idx="11">
                  <c:v>8.2128156930788485</c:v>
                </c:pt>
                <c:pt idx="12">
                  <c:v>6.45</c:v>
                </c:pt>
                <c:pt idx="13">
                  <c:v>8.3658817373103105</c:v>
                </c:pt>
                <c:pt idx="14">
                  <c:v>7.3798570500324887</c:v>
                </c:pt>
                <c:pt idx="15">
                  <c:v>8.5672110798487608</c:v>
                </c:pt>
                <c:pt idx="16">
                  <c:v>7.560984436959667</c:v>
                </c:pt>
                <c:pt idx="17">
                  <c:v>7.4681180119390218</c:v>
                </c:pt>
                <c:pt idx="18">
                  <c:v>8.2110297110297115</c:v>
                </c:pt>
                <c:pt idx="19">
                  <c:v>7.3778399378399371</c:v>
                </c:pt>
                <c:pt idx="20">
                  <c:v>7.5940732952775383</c:v>
                </c:pt>
                <c:pt idx="21">
                  <c:v>7.1450757575757562</c:v>
                </c:pt>
                <c:pt idx="22">
                  <c:v>8.1358974358974372</c:v>
                </c:pt>
                <c:pt idx="23">
                  <c:v>7.3261697369487377</c:v>
                </c:pt>
                <c:pt idx="24">
                  <c:v>8.4736842105263204</c:v>
                </c:pt>
                <c:pt idx="25">
                  <c:v>9.0640109890109883</c:v>
                </c:pt>
                <c:pt idx="26">
                  <c:v>8.6725256769374433</c:v>
                </c:pt>
                <c:pt idx="27">
                  <c:v>7.7044487860664317</c:v>
                </c:pt>
                <c:pt idx="28">
                  <c:v>7.4943498168498168</c:v>
                </c:pt>
                <c:pt idx="29">
                  <c:v>8.0736842105263182</c:v>
                </c:pt>
              </c:numCache>
            </c:numRef>
          </c:val>
          <c:smooth val="0"/>
        </c:ser>
        <c:ser>
          <c:idx val="2"/>
          <c:order val="2"/>
          <c:tx>
            <c:strRef>
              <c:f>Лист5!$J$1</c:f>
              <c:strCache>
                <c:ptCount val="1"/>
                <c:pt idx="0">
                  <c:v>По конкурсу</c:v>
                </c:pt>
              </c:strCache>
            </c:strRef>
          </c:tx>
          <c:spPr>
            <a:ln w="44450">
              <a:solidFill>
                <a:srgbClr val="0070C0"/>
              </a:solidFill>
            </a:ln>
          </c:spPr>
          <c:marker>
            <c:symbol val="none"/>
          </c:marker>
          <c:cat>
            <c:strRef>
              <c:f>Лист5!$C$4:$C$40</c:f>
              <c:strCache>
                <c:ptCount val="31"/>
                <c:pt idx="0">
                  <c:v>Градостроительство (ВШУ)</c:v>
                </c:pt>
                <c:pt idx="1">
                  <c:v>Психология (ИО)</c:v>
                </c:pt>
                <c:pt idx="2">
                  <c:v>Политология (ФСН КПП)</c:v>
                </c:pt>
                <c:pt idx="3">
                  <c:v>Экономика (ФМЭиМП)</c:v>
                </c:pt>
                <c:pt idx="4">
                  <c:v>Востоковедение и африканистика (ФМЭиМП)</c:v>
                </c:pt>
                <c:pt idx="5">
                  <c:v>Реклама и связи с общественностью (ФКМиД)</c:v>
                </c:pt>
                <c:pt idx="6">
                  <c:v>Культурология (ФФ ОК)</c:v>
                </c:pt>
                <c:pt idx="7">
                  <c:v>Прикладная математика и информатика (ФКН)</c:v>
                </c:pt>
                <c:pt idx="8">
                  <c:v>Программная инженерия (ФКН)</c:v>
                </c:pt>
                <c:pt idx="9">
                  <c:v>Экономика (ОСАД)</c:v>
                </c:pt>
                <c:pt idx="10">
                  <c:v>Бизнес-информатика (ФБИ)</c:v>
                </c:pt>
                <c:pt idx="11">
                  <c:v>Государственное и муниципальное управление (ФСН ГМУ)</c:v>
                </c:pt>
                <c:pt idx="12">
                  <c:v>Дизайн (ФКМиД)</c:v>
                </c:pt>
                <c:pt idx="13">
                  <c:v>История (ФИ)</c:v>
                </c:pt>
                <c:pt idx="14">
                  <c:v>Менеджмент (ФЛ)</c:v>
                </c:pt>
                <c:pt idx="15">
                  <c:v>Математика (ФМАТ)</c:v>
                </c:pt>
                <c:pt idx="16">
                  <c:v>Журналистика (ФКМиД)</c:v>
                </c:pt>
                <c:pt idx="17">
                  <c:v>Менеджмент (ФМ)</c:v>
                </c:pt>
                <c:pt idx="18">
                  <c:v>Международные отношения (ФМЭиМП)</c:v>
                </c:pt>
                <c:pt idx="19">
                  <c:v>Экономика (ФМЭиМП)</c:v>
                </c:pt>
                <c:pt idx="20">
                  <c:v>Юриспруденция (ФП)</c:v>
                </c:pt>
                <c:pt idx="21">
                  <c:v>Политология (ФСН)</c:v>
                </c:pt>
                <c:pt idx="22">
                  <c:v>Психология (ФСН)</c:v>
                </c:pt>
                <c:pt idx="23">
                  <c:v>Социология (ФСН)</c:v>
                </c:pt>
                <c:pt idx="24">
                  <c:v>Филология (ФФЛ)</c:v>
                </c:pt>
                <c:pt idx="25">
                  <c:v>Фундаментальная и прикладная лингвистика (ФФЛ)</c:v>
                </c:pt>
                <c:pt idx="26">
                  <c:v>Философия (ФФ)</c:v>
                </c:pt>
                <c:pt idx="27">
                  <c:v>Финансы и кредит (ФЭ)</c:v>
                </c:pt>
                <c:pt idx="28">
                  <c:v>Экономика (ФЭ)</c:v>
                </c:pt>
                <c:pt idx="29">
                  <c:v>Информатика и вычислительная техника (ФИТиВТ МИЭМ)</c:v>
                </c:pt>
                <c:pt idx="30">
                  <c:v>Электроника и наноэлектроника (ФЭТ МИЭМ)</c:v>
                </c:pt>
              </c:strCache>
            </c:strRef>
          </c:cat>
          <c:val>
            <c:numRef>
              <c:f>Лист5!$J$4:$J$40</c:f>
              <c:numCache>
                <c:formatCode>0.00</c:formatCode>
                <c:ptCount val="31"/>
                <c:pt idx="0">
                  <c:v>7.6250915750915746</c:v>
                </c:pt>
                <c:pt idx="1">
                  <c:v>7.1148351648351644</c:v>
                </c:pt>
                <c:pt idx="2">
                  <c:v>6.9153003246753251</c:v>
                </c:pt>
                <c:pt idx="3">
                  <c:v>7.1558591100257756</c:v>
                </c:pt>
                <c:pt idx="4">
                  <c:v>7.993849206349207</c:v>
                </c:pt>
                <c:pt idx="5">
                  <c:v>7.6091269841269842</c:v>
                </c:pt>
                <c:pt idx="6">
                  <c:v>7.2154238923469682</c:v>
                </c:pt>
                <c:pt idx="7">
                  <c:v>7.6475671222229167</c:v>
                </c:pt>
                <c:pt idx="8">
                  <c:v>7.6249145299145278</c:v>
                </c:pt>
                <c:pt idx="9">
                  <c:v>6.6516779788838614</c:v>
                </c:pt>
                <c:pt idx="10">
                  <c:v>7.0071581512849894</c:v>
                </c:pt>
                <c:pt idx="11">
                  <c:v>7.6988769209513892</c:v>
                </c:pt>
                <c:pt idx="12">
                  <c:v>6.6163953081232476</c:v>
                </c:pt>
                <c:pt idx="13">
                  <c:v>8.0299115845168441</c:v>
                </c:pt>
                <c:pt idx="14">
                  <c:v>6.8080785910855566</c:v>
                </c:pt>
                <c:pt idx="15">
                  <c:v>8.3940479997418223</c:v>
                </c:pt>
                <c:pt idx="16">
                  <c:v>7.658774599583424</c:v>
                </c:pt>
                <c:pt idx="17">
                  <c:v>6.9995125896682469</c:v>
                </c:pt>
                <c:pt idx="18">
                  <c:v>7.0237339253883357</c:v>
                </c:pt>
                <c:pt idx="19">
                  <c:v>7.0109052984052971</c:v>
                </c:pt>
                <c:pt idx="20">
                  <c:v>7.4228260915756188</c:v>
                </c:pt>
                <c:pt idx="21">
                  <c:v>6.8636363636363624</c:v>
                </c:pt>
                <c:pt idx="22">
                  <c:v>8.2123838933117312</c:v>
                </c:pt>
                <c:pt idx="23">
                  <c:v>6.5612760454200076</c:v>
                </c:pt>
                <c:pt idx="24">
                  <c:v>8.105912930474334</c:v>
                </c:pt>
                <c:pt idx="25">
                  <c:v>8.0242063492063505</c:v>
                </c:pt>
                <c:pt idx="26">
                  <c:v>7.7432598039215703</c:v>
                </c:pt>
                <c:pt idx="27">
                  <c:v>7.1505798667563347</c:v>
                </c:pt>
                <c:pt idx="28">
                  <c:v>6.4382440526365308</c:v>
                </c:pt>
                <c:pt idx="29">
                  <c:v>7.9935017844415022</c:v>
                </c:pt>
                <c:pt idx="30">
                  <c:v>7.0134085213032584</c:v>
                </c:pt>
              </c:numCache>
            </c:numRef>
          </c:val>
          <c:smooth val="0"/>
        </c:ser>
        <c:dLbls>
          <c:showLegendKey val="0"/>
          <c:showVal val="0"/>
          <c:showCatName val="0"/>
          <c:showSerName val="0"/>
          <c:showPercent val="0"/>
          <c:showBubbleSize val="0"/>
        </c:dLbls>
        <c:marker val="1"/>
        <c:smooth val="0"/>
        <c:axId val="197802240"/>
        <c:axId val="197804032"/>
      </c:lineChart>
      <c:catAx>
        <c:axId val="197802240"/>
        <c:scaling>
          <c:orientation val="minMax"/>
        </c:scaling>
        <c:delete val="0"/>
        <c:axPos val="b"/>
        <c:majorGridlines/>
        <c:majorTickMark val="out"/>
        <c:minorTickMark val="none"/>
        <c:tickLblPos val="nextTo"/>
        <c:txPr>
          <a:bodyPr rot="-5400000" vert="horz"/>
          <a:lstStyle/>
          <a:p>
            <a:pPr>
              <a:defRPr sz="800"/>
            </a:pPr>
            <a:endParaRPr lang="ru-RU"/>
          </a:p>
        </c:txPr>
        <c:crossAx val="197804032"/>
        <c:crosses val="autoZero"/>
        <c:auto val="1"/>
        <c:lblAlgn val="ctr"/>
        <c:lblOffset val="100"/>
        <c:noMultiLvlLbl val="0"/>
      </c:catAx>
      <c:valAx>
        <c:axId val="197804032"/>
        <c:scaling>
          <c:orientation val="minMax"/>
          <c:max val="9.5"/>
          <c:min val="5.5"/>
        </c:scaling>
        <c:delete val="0"/>
        <c:axPos val="l"/>
        <c:majorGridlines/>
        <c:numFmt formatCode="General" sourceLinked="1"/>
        <c:majorTickMark val="out"/>
        <c:minorTickMark val="none"/>
        <c:tickLblPos val="nextTo"/>
        <c:crossAx val="197802240"/>
        <c:crosses val="autoZero"/>
        <c:crossBetween val="midCat"/>
      </c:valAx>
    </c:plotArea>
    <c:legend>
      <c:legendPos val="t"/>
      <c:layout>
        <c:manualLayout>
          <c:xMode val="edge"/>
          <c:yMode val="edge"/>
          <c:x val="0.126645130897099"/>
          <c:y val="0.117557645652298"/>
          <c:w val="0.75525657850461003"/>
          <c:h val="7.1303633315706702E-2"/>
        </c:manualLayout>
      </c:layout>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b="1" i="0" baseline="0">
                <a:effectLst/>
              </a:rPr>
              <a:t>Отчисленные бак. и спец. в целом по НИУ ВШЭ, 2013-14 уч.г.</a:t>
            </a:r>
            <a:endParaRPr lang="ru-RU" sz="1100">
              <a:effectLst/>
            </a:endParaRPr>
          </a:p>
        </c:rich>
      </c:tx>
      <c:layout/>
      <c:overlay val="0"/>
    </c:title>
    <c:autoTitleDeleted val="0"/>
    <c:plotArea>
      <c:layout/>
      <c:pieChart>
        <c:varyColors val="1"/>
        <c:ser>
          <c:idx val="0"/>
          <c:order val="0"/>
          <c:tx>
            <c:strRef>
              <c:f>'переделка-ЛИФШИЦ'!$A$87</c:f>
              <c:strCache>
                <c:ptCount val="1"/>
                <c:pt idx="0">
                  <c:v>ИТОГО НИУ ВШЭ</c:v>
                </c:pt>
              </c:strCache>
            </c:strRef>
          </c:tx>
          <c:dLbls>
            <c:txPr>
              <a:bodyPr/>
              <a:lstStyle/>
              <a:p>
                <a:pPr>
                  <a:defRPr sz="1600"/>
                </a:pPr>
                <a:endParaRPr lang="ru-RU"/>
              </a:p>
            </c:txPr>
            <c:dLblPos val="inEnd"/>
            <c:showLegendKey val="0"/>
            <c:showVal val="1"/>
            <c:showCatName val="0"/>
            <c:showSerName val="0"/>
            <c:showPercent val="0"/>
            <c:showBubbleSize val="0"/>
            <c:showLeaderLines val="1"/>
          </c:dLbls>
          <c:cat>
            <c:strRef>
              <c:f>('переделка-ЛИФШИЦ'!$F$82,'переделка-ЛИФШИЦ'!$H$82,'переделка-ЛИФШИЦ'!$K$82,'переделка-ЛИФШИЦ'!$M$82)</c:f>
              <c:strCache>
                <c:ptCount val="4"/>
                <c:pt idx="0">
                  <c:v>Акад.неусп. - бюджет</c:v>
                </c:pt>
                <c:pt idx="1">
                  <c:v>Акад.неусп. - коммерч.</c:v>
                </c:pt>
                <c:pt idx="2">
                  <c:v>Др. причины - бюджет</c:v>
                </c:pt>
                <c:pt idx="3">
                  <c:v>Др. причины - коммерч.</c:v>
                </c:pt>
              </c:strCache>
            </c:strRef>
          </c:cat>
          <c:val>
            <c:numRef>
              <c:f>('переделка-ЛИФШИЦ'!$F$87,'переделка-ЛИФШИЦ'!$H$87,'переделка-ЛИФШИЦ'!$K$87,'переделка-ЛИФШИЦ'!$M$87)</c:f>
              <c:numCache>
                <c:formatCode>0%</c:formatCode>
                <c:ptCount val="4"/>
                <c:pt idx="0">
                  <c:v>0.20596840257460508</c:v>
                </c:pt>
                <c:pt idx="1">
                  <c:v>0.19894675248683444</c:v>
                </c:pt>
                <c:pt idx="2">
                  <c:v>0.24224692802808659</c:v>
                </c:pt>
                <c:pt idx="3">
                  <c:v>0.352837916910474</c:v>
                </c:pt>
              </c:numCache>
            </c:numRef>
          </c:val>
        </c:ser>
        <c:dLbls>
          <c:showLegendKey val="0"/>
          <c:showVal val="1"/>
          <c:showCatName val="0"/>
          <c:showSerName val="0"/>
          <c:showPercent val="0"/>
          <c:showBubbleSize val="0"/>
          <c:showLeaderLines val="1"/>
        </c:dLbls>
        <c:firstSliceAng val="0"/>
      </c:pieChart>
    </c:plotArea>
    <c:legend>
      <c:legendPos val="r"/>
      <c:layout/>
      <c:overlay val="0"/>
      <c:txPr>
        <a:bodyPr/>
        <a:lstStyle/>
        <a:p>
          <a:pPr>
            <a:defRPr sz="1100"/>
          </a:pPr>
          <a:endParaRPr lang="ru-RU"/>
        </a:p>
      </c:txPr>
    </c:legend>
    <c:plotVisOnly val="1"/>
    <c:dispBlanksAs val="zero"/>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solidFill>
                <a:latin typeface="+mn-lt"/>
                <a:ea typeface="+mn-ea"/>
                <a:cs typeface="+mn-cs"/>
              </a:defRPr>
            </a:pPr>
            <a:r>
              <a:rPr lang="ru-RU" sz="1100" b="1" i="0" baseline="0">
                <a:effectLst/>
              </a:rPr>
              <a:t>Отчисленные магистры в целом по НИУ ВШЭ, 2013-14 уч.г.</a:t>
            </a:r>
            <a:endParaRPr lang="ru-RU" sz="1100">
              <a:effectLst/>
            </a:endParaRPr>
          </a:p>
        </c:rich>
      </c:tx>
      <c:layout>
        <c:manualLayout>
          <c:xMode val="edge"/>
          <c:yMode val="edge"/>
          <c:x val="0.11946073568837257"/>
          <c:y val="0"/>
        </c:manualLayout>
      </c:layout>
      <c:overlay val="0"/>
    </c:title>
    <c:autoTitleDeleted val="0"/>
    <c:plotArea>
      <c:layout/>
      <c:pieChart>
        <c:varyColors val="1"/>
        <c:ser>
          <c:idx val="0"/>
          <c:order val="0"/>
          <c:tx>
            <c:strRef>
              <c:f>'переделка-ЛИФШИЦ'!$A$77</c:f>
              <c:strCache>
                <c:ptCount val="1"/>
                <c:pt idx="0">
                  <c:v>ИТОГО НИУ ВШЭ</c:v>
                </c:pt>
              </c:strCache>
            </c:strRef>
          </c:tx>
          <c:dLbls>
            <c:txPr>
              <a:bodyPr/>
              <a:lstStyle/>
              <a:p>
                <a:pPr>
                  <a:defRPr sz="1600"/>
                </a:pPr>
                <a:endParaRPr lang="ru-RU"/>
              </a:p>
            </c:txPr>
            <c:dLblPos val="inEnd"/>
            <c:showLegendKey val="0"/>
            <c:showVal val="1"/>
            <c:showCatName val="0"/>
            <c:showSerName val="0"/>
            <c:showPercent val="0"/>
            <c:showBubbleSize val="0"/>
            <c:showLeaderLines val="1"/>
          </c:dLbls>
          <c:cat>
            <c:strRef>
              <c:f>('переделка-ЛИФШИЦ'!$F$72,'переделка-ЛИФШИЦ'!$H$72,'переделка-ЛИФШИЦ'!$K$72,'переделка-ЛИФШИЦ'!$M$72)</c:f>
              <c:strCache>
                <c:ptCount val="4"/>
                <c:pt idx="0">
                  <c:v>Акад.неусп. - бюджет</c:v>
                </c:pt>
                <c:pt idx="1">
                  <c:v>Акад.неусп. - коммерч.</c:v>
                </c:pt>
                <c:pt idx="2">
                  <c:v>Др. причины - бюджет</c:v>
                </c:pt>
                <c:pt idx="3">
                  <c:v>Др. причины - коммерч.</c:v>
                </c:pt>
              </c:strCache>
            </c:strRef>
          </c:cat>
          <c:val>
            <c:numRef>
              <c:f>('переделка-ЛИФШИЦ'!$F$77,'переделка-ЛИФШИЦ'!$H$77,'переделка-ЛИФШИЦ'!$K$77,'переделка-ЛИФШИЦ'!$M$77)</c:f>
              <c:numCache>
                <c:formatCode>0%</c:formatCode>
                <c:ptCount val="4"/>
                <c:pt idx="0">
                  <c:v>0.3905996758508915</c:v>
                </c:pt>
                <c:pt idx="1">
                  <c:v>8.9141004862236625E-2</c:v>
                </c:pt>
                <c:pt idx="2">
                  <c:v>0.47001620745542955</c:v>
                </c:pt>
                <c:pt idx="3">
                  <c:v>5.024311183144247E-2</c:v>
                </c:pt>
              </c:numCache>
            </c:numRef>
          </c:val>
        </c:ser>
        <c:dLbls>
          <c:showLegendKey val="0"/>
          <c:showVal val="1"/>
          <c:showCatName val="0"/>
          <c:showSerName val="0"/>
          <c:showPercent val="0"/>
          <c:showBubbleSize val="0"/>
          <c:showLeaderLines val="1"/>
        </c:dLbls>
        <c:firstSliceAng val="0"/>
      </c:pieChart>
    </c:plotArea>
    <c:plotVisOnly val="1"/>
    <c:dispBlanksAs val="zero"/>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Доля отчислений по курсам в целом по НИУ ВШЭ </a:t>
            </a:r>
          </a:p>
          <a:p>
            <a:pPr>
              <a:defRPr/>
            </a:pPr>
            <a:r>
              <a:rPr lang="ru-RU"/>
              <a:t>(1-4 курс), 2013-14 уч.г.</a:t>
            </a:r>
          </a:p>
        </c:rich>
      </c:tx>
      <c:layout/>
      <c:overlay val="0"/>
    </c:title>
    <c:autoTitleDeleted val="0"/>
    <c:plotArea>
      <c:layout>
        <c:manualLayout>
          <c:layoutTarget val="inner"/>
          <c:xMode val="edge"/>
          <c:yMode val="edge"/>
          <c:x val="0.15958833648209442"/>
          <c:y val="0.21027964436382626"/>
          <c:w val="0.80009501227805491"/>
          <c:h val="0.70874908960987226"/>
        </c:manualLayout>
      </c:layout>
      <c:barChart>
        <c:barDir val="bar"/>
        <c:grouping val="clustered"/>
        <c:varyColors val="0"/>
        <c:ser>
          <c:idx val="0"/>
          <c:order val="0"/>
          <c:tx>
            <c:strRef>
              <c:f>'переделка-ЛИФШИЦ'!$C$131</c:f>
              <c:strCache>
                <c:ptCount val="1"/>
                <c:pt idx="0">
                  <c:v>1 курс</c:v>
                </c:pt>
              </c:strCache>
            </c:strRef>
          </c:tx>
          <c:invertIfNegative val="0"/>
          <c:cat>
            <c:multiLvlStrRef>
              <c:f>'переделка-ЛИФШИЦ'!$A$132:$B$139</c:f>
              <c:multiLvlStrCache>
                <c:ptCount val="8"/>
                <c:lvl>
                  <c:pt idx="0">
                    <c:v>бак.+спец.</c:v>
                  </c:pt>
                  <c:pt idx="1">
                    <c:v>магистр.</c:v>
                  </c:pt>
                  <c:pt idx="2">
                    <c:v>бак.+спец.</c:v>
                  </c:pt>
                  <c:pt idx="3">
                    <c:v>магистр.</c:v>
                  </c:pt>
                  <c:pt idx="4">
                    <c:v>бак.+спец.</c:v>
                  </c:pt>
                  <c:pt idx="5">
                    <c:v>магистр.</c:v>
                  </c:pt>
                  <c:pt idx="6">
                    <c:v>бак.+спец.</c:v>
                  </c:pt>
                  <c:pt idx="7">
                    <c:v>магистр.</c:v>
                  </c:pt>
                </c:lvl>
                <c:lvl>
                  <c:pt idx="0">
                    <c:v>МСК</c:v>
                  </c:pt>
                  <c:pt idx="2">
                    <c:v>СПб</c:v>
                  </c:pt>
                  <c:pt idx="4">
                    <c:v>Пермь</c:v>
                  </c:pt>
                  <c:pt idx="6">
                    <c:v>НН</c:v>
                  </c:pt>
                </c:lvl>
              </c:multiLvlStrCache>
            </c:multiLvlStrRef>
          </c:cat>
          <c:val>
            <c:numRef>
              <c:f>'переделка-ЛИФШИЦ'!$C$132:$C$139</c:f>
              <c:numCache>
                <c:formatCode>0%</c:formatCode>
                <c:ptCount val="8"/>
                <c:pt idx="0">
                  <c:v>0.14038727524204703</c:v>
                </c:pt>
                <c:pt idx="1">
                  <c:v>0.14950339780449562</c:v>
                </c:pt>
                <c:pt idx="2">
                  <c:v>0.18346253229974163</c:v>
                </c:pt>
                <c:pt idx="3">
                  <c:v>0.17469879518072293</c:v>
                </c:pt>
                <c:pt idx="4">
                  <c:v>0.12793733681462144</c:v>
                </c:pt>
                <c:pt idx="5">
                  <c:v>0.2168674698795181</c:v>
                </c:pt>
                <c:pt idx="6">
                  <c:v>0.12774451097804387</c:v>
                </c:pt>
                <c:pt idx="7">
                  <c:v>0.14396887159533078</c:v>
                </c:pt>
              </c:numCache>
            </c:numRef>
          </c:val>
        </c:ser>
        <c:ser>
          <c:idx val="1"/>
          <c:order val="1"/>
          <c:tx>
            <c:strRef>
              <c:f>'переделка-ЛИФШИЦ'!$D$131</c:f>
              <c:strCache>
                <c:ptCount val="1"/>
                <c:pt idx="0">
                  <c:v>2 курс</c:v>
                </c:pt>
              </c:strCache>
            </c:strRef>
          </c:tx>
          <c:invertIfNegative val="0"/>
          <c:dLbls>
            <c:dLbl>
              <c:idx val="3"/>
              <c:layout>
                <c:manualLayout>
                  <c:x val="-1.6897083456957039E-3"/>
                  <c:y val="-1.6254155261738873E-2"/>
                </c:manualLayout>
              </c:layout>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cat>
            <c:multiLvlStrRef>
              <c:f>'переделка-ЛИФШИЦ'!$A$132:$B$139</c:f>
              <c:multiLvlStrCache>
                <c:ptCount val="8"/>
                <c:lvl>
                  <c:pt idx="0">
                    <c:v>бак.+спец.</c:v>
                  </c:pt>
                  <c:pt idx="1">
                    <c:v>магистр.</c:v>
                  </c:pt>
                  <c:pt idx="2">
                    <c:v>бак.+спец.</c:v>
                  </c:pt>
                  <c:pt idx="3">
                    <c:v>магистр.</c:v>
                  </c:pt>
                  <c:pt idx="4">
                    <c:v>бак.+спец.</c:v>
                  </c:pt>
                  <c:pt idx="5">
                    <c:v>магистр.</c:v>
                  </c:pt>
                  <c:pt idx="6">
                    <c:v>бак.+спец.</c:v>
                  </c:pt>
                  <c:pt idx="7">
                    <c:v>магистр.</c:v>
                  </c:pt>
                </c:lvl>
                <c:lvl>
                  <c:pt idx="0">
                    <c:v>МСК</c:v>
                  </c:pt>
                  <c:pt idx="2">
                    <c:v>СПб</c:v>
                  </c:pt>
                  <c:pt idx="4">
                    <c:v>Пермь</c:v>
                  </c:pt>
                  <c:pt idx="6">
                    <c:v>НН</c:v>
                  </c:pt>
                </c:lvl>
              </c:multiLvlStrCache>
            </c:multiLvlStrRef>
          </c:cat>
          <c:val>
            <c:numRef>
              <c:f>'переделка-ЛИФШИЦ'!$D$132:$D$139</c:f>
              <c:numCache>
                <c:formatCode>0%</c:formatCode>
                <c:ptCount val="8"/>
                <c:pt idx="0">
                  <c:v>0.11257360581918949</c:v>
                </c:pt>
                <c:pt idx="1">
                  <c:v>0.13143989431968295</c:v>
                </c:pt>
                <c:pt idx="2">
                  <c:v>0.20366132723112129</c:v>
                </c:pt>
                <c:pt idx="3">
                  <c:v>0.17322834645669294</c:v>
                </c:pt>
                <c:pt idx="4">
                  <c:v>9.1954022988505746E-2</c:v>
                </c:pt>
                <c:pt idx="5">
                  <c:v>0.10465116279069768</c:v>
                </c:pt>
                <c:pt idx="6">
                  <c:v>8.8161209068010088E-2</c:v>
                </c:pt>
                <c:pt idx="7">
                  <c:v>0.10059171597633139</c:v>
                </c:pt>
              </c:numCache>
            </c:numRef>
          </c:val>
        </c:ser>
        <c:ser>
          <c:idx val="2"/>
          <c:order val="2"/>
          <c:tx>
            <c:strRef>
              <c:f>'переделка-ЛИФШИЦ'!$E$131</c:f>
              <c:strCache>
                <c:ptCount val="1"/>
                <c:pt idx="0">
                  <c:v>3 курс</c:v>
                </c:pt>
              </c:strCache>
            </c:strRef>
          </c:tx>
          <c:invertIfNegative val="0"/>
          <c:cat>
            <c:multiLvlStrRef>
              <c:f>'переделка-ЛИФШИЦ'!$A$132:$B$139</c:f>
              <c:multiLvlStrCache>
                <c:ptCount val="8"/>
                <c:lvl>
                  <c:pt idx="0">
                    <c:v>бак.+спец.</c:v>
                  </c:pt>
                  <c:pt idx="1">
                    <c:v>магистр.</c:v>
                  </c:pt>
                  <c:pt idx="2">
                    <c:v>бак.+спец.</c:v>
                  </c:pt>
                  <c:pt idx="3">
                    <c:v>магистр.</c:v>
                  </c:pt>
                  <c:pt idx="4">
                    <c:v>бак.+спец.</c:v>
                  </c:pt>
                  <c:pt idx="5">
                    <c:v>магистр.</c:v>
                  </c:pt>
                  <c:pt idx="6">
                    <c:v>бак.+спец.</c:v>
                  </c:pt>
                  <c:pt idx="7">
                    <c:v>магистр.</c:v>
                  </c:pt>
                </c:lvl>
                <c:lvl>
                  <c:pt idx="0">
                    <c:v>МСК</c:v>
                  </c:pt>
                  <c:pt idx="2">
                    <c:v>СПб</c:v>
                  </c:pt>
                  <c:pt idx="4">
                    <c:v>Пермь</c:v>
                  </c:pt>
                  <c:pt idx="6">
                    <c:v>НН</c:v>
                  </c:pt>
                </c:lvl>
              </c:multiLvlStrCache>
            </c:multiLvlStrRef>
          </c:cat>
          <c:val>
            <c:numRef>
              <c:f>'переделка-ЛИФШИЦ'!$E$132:$E$139</c:f>
              <c:numCache>
                <c:formatCode>General</c:formatCode>
                <c:ptCount val="8"/>
                <c:pt idx="0" formatCode="0%">
                  <c:v>3.8510368176047395E-2</c:v>
                </c:pt>
                <c:pt idx="2" formatCode="0%">
                  <c:v>6.7146282973621116E-2</c:v>
                </c:pt>
                <c:pt idx="4" formatCode="0%">
                  <c:v>1.8264840182648401E-2</c:v>
                </c:pt>
                <c:pt idx="6" formatCode="0%">
                  <c:v>3.4210526315789476E-2</c:v>
                </c:pt>
              </c:numCache>
            </c:numRef>
          </c:val>
        </c:ser>
        <c:ser>
          <c:idx val="3"/>
          <c:order val="3"/>
          <c:tx>
            <c:strRef>
              <c:f>'переделка-ЛИФШИЦ'!$F$131</c:f>
              <c:strCache>
                <c:ptCount val="1"/>
                <c:pt idx="0">
                  <c:v>4 курс</c:v>
                </c:pt>
              </c:strCache>
            </c:strRef>
          </c:tx>
          <c:invertIfNegative val="0"/>
          <c:cat>
            <c:multiLvlStrRef>
              <c:f>'переделка-ЛИФШИЦ'!$A$132:$B$139</c:f>
              <c:multiLvlStrCache>
                <c:ptCount val="8"/>
                <c:lvl>
                  <c:pt idx="0">
                    <c:v>бак.+спец.</c:v>
                  </c:pt>
                  <c:pt idx="1">
                    <c:v>магистр.</c:v>
                  </c:pt>
                  <c:pt idx="2">
                    <c:v>бак.+спец.</c:v>
                  </c:pt>
                  <c:pt idx="3">
                    <c:v>магистр.</c:v>
                  </c:pt>
                  <c:pt idx="4">
                    <c:v>бак.+спец.</c:v>
                  </c:pt>
                  <c:pt idx="5">
                    <c:v>магистр.</c:v>
                  </c:pt>
                  <c:pt idx="6">
                    <c:v>бак.+спец.</c:v>
                  </c:pt>
                  <c:pt idx="7">
                    <c:v>магистр.</c:v>
                  </c:pt>
                </c:lvl>
                <c:lvl>
                  <c:pt idx="0">
                    <c:v>МСК</c:v>
                  </c:pt>
                  <c:pt idx="2">
                    <c:v>СПб</c:v>
                  </c:pt>
                  <c:pt idx="4">
                    <c:v>Пермь</c:v>
                  </c:pt>
                  <c:pt idx="6">
                    <c:v>НН</c:v>
                  </c:pt>
                </c:lvl>
              </c:multiLvlStrCache>
            </c:multiLvlStrRef>
          </c:cat>
          <c:val>
            <c:numRef>
              <c:f>'переделка-ЛИФШИЦ'!$F$132:$F$139</c:f>
              <c:numCache>
                <c:formatCode>General</c:formatCode>
                <c:ptCount val="8"/>
                <c:pt idx="0" formatCode="0%">
                  <c:v>7.1679859278803854E-2</c:v>
                </c:pt>
                <c:pt idx="2" formatCode="0%">
                  <c:v>5.4455445544554455E-2</c:v>
                </c:pt>
                <c:pt idx="4" formatCode="0%">
                  <c:v>4.4334975369458129E-2</c:v>
                </c:pt>
                <c:pt idx="6" formatCode="0%">
                  <c:v>2.8169014084507043E-2</c:v>
                </c:pt>
              </c:numCache>
            </c:numRef>
          </c:val>
        </c:ser>
        <c:dLbls>
          <c:showLegendKey val="0"/>
          <c:showVal val="1"/>
          <c:showCatName val="0"/>
          <c:showSerName val="0"/>
          <c:showPercent val="0"/>
          <c:showBubbleSize val="0"/>
        </c:dLbls>
        <c:gapWidth val="150"/>
        <c:axId val="197768320"/>
        <c:axId val="197769856"/>
      </c:barChart>
      <c:catAx>
        <c:axId val="197768320"/>
        <c:scaling>
          <c:orientation val="minMax"/>
        </c:scaling>
        <c:delete val="0"/>
        <c:axPos val="l"/>
        <c:majorTickMark val="out"/>
        <c:minorTickMark val="none"/>
        <c:tickLblPos val="nextTo"/>
        <c:crossAx val="197769856"/>
        <c:crosses val="autoZero"/>
        <c:auto val="1"/>
        <c:lblAlgn val="ctr"/>
        <c:lblOffset val="100"/>
        <c:noMultiLvlLbl val="0"/>
      </c:catAx>
      <c:valAx>
        <c:axId val="197769856"/>
        <c:scaling>
          <c:orientation val="minMax"/>
        </c:scaling>
        <c:delete val="0"/>
        <c:axPos val="b"/>
        <c:majorGridlines/>
        <c:numFmt formatCode="0%" sourceLinked="1"/>
        <c:majorTickMark val="out"/>
        <c:minorTickMark val="none"/>
        <c:tickLblPos val="nextTo"/>
        <c:crossAx val="197768320"/>
        <c:crosses val="autoZero"/>
        <c:crossBetween val="between"/>
      </c:valAx>
    </c:plotArea>
    <c:legend>
      <c:legendPos val="t"/>
      <c:layout/>
      <c:overlay val="0"/>
    </c:legend>
    <c:plotVisOnly val="1"/>
    <c:dispBlanksAs val="gap"/>
    <c:showDLblsOverMax val="0"/>
  </c:chart>
  <c:txPr>
    <a:bodyPr/>
    <a:lstStyle/>
    <a:p>
      <a:pPr>
        <a:defRPr sz="900"/>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b="1" i="0" u="none" strike="noStrike" baseline="0">
                <a:effectLst/>
              </a:rPr>
              <a:t>Лидеры по отчислениям бак/спец, Москва, 2013-2014 уч. г</a:t>
            </a:r>
            <a:r>
              <a:rPr lang="en-US" sz="1200" b="1" i="0" u="none" strike="noStrike" baseline="0">
                <a:effectLst/>
              </a:rPr>
              <a:t>.</a:t>
            </a:r>
            <a:endParaRPr lang="ru-RU" sz="1200"/>
          </a:p>
        </c:rich>
      </c:tx>
      <c:layout/>
      <c:overlay val="0"/>
    </c:title>
    <c:autoTitleDeleted val="0"/>
    <c:plotArea>
      <c:layout/>
      <c:barChart>
        <c:barDir val="bar"/>
        <c:grouping val="clustered"/>
        <c:varyColors val="0"/>
        <c:ser>
          <c:idx val="0"/>
          <c:order val="0"/>
          <c:tx>
            <c:strRef>
              <c:f>'переделка-ЛИФШИЦ'!$B$2</c:f>
              <c:strCache>
                <c:ptCount val="1"/>
                <c:pt idx="0">
                  <c:v>1 курс</c:v>
                </c:pt>
              </c:strCache>
            </c:strRef>
          </c:tx>
          <c:invertIfNegative val="0"/>
          <c:cat>
            <c:strRef>
              <c:f>('переделка-ЛИФШИЦ'!$A$5,'переделка-ЛИФШИЦ'!$A$6,'переделка-ЛИФШИЦ'!$A$8,'переделка-ЛИФШИЦ'!$A$9,'переделка-ЛИФШИЦ'!$A$20,'переделка-ЛИФШИЦ'!$A$21,'переделка-ЛИФШИЦ'!$A$22,'переделка-ЛИФШИЦ'!$A$24,'переделка-ЛИФШИЦ'!$A$27,'переделка-ЛИФШИЦ'!$A$31)</c:f>
              <c:strCache>
                <c:ptCount val="10"/>
                <c:pt idx="0">
                  <c:v>Прикл. мат-ка и информатика</c:v>
                </c:pt>
                <c:pt idx="1">
                  <c:v>Программная инженерия</c:v>
                </c:pt>
                <c:pt idx="2">
                  <c:v>Истории</c:v>
                </c:pt>
                <c:pt idx="3">
                  <c:v>Менеджмент (ф-т логистики)</c:v>
                </c:pt>
                <c:pt idx="4">
                  <c:v>Филология</c:v>
                </c:pt>
                <c:pt idx="5">
                  <c:v>Фунд. и прикл. лингвистика</c:v>
                </c:pt>
                <c:pt idx="6">
                  <c:v>Философия</c:v>
                </c:pt>
                <c:pt idx="7">
                  <c:v>Культурология</c:v>
                </c:pt>
                <c:pt idx="8">
                  <c:v>Отд. Статистики</c:v>
                </c:pt>
                <c:pt idx="9">
                  <c:v>МИЭМ ФЭТ</c:v>
                </c:pt>
              </c:strCache>
            </c:strRef>
          </c:cat>
          <c:val>
            <c:numRef>
              <c:f>('переделка-ЛИФШИЦ'!$B$5,'переделка-ЛИФШИЦ'!$B$6,'переделка-ЛИФШИЦ'!$B$8,'переделка-ЛИФШИЦ'!$B$9,'переделка-ЛИФШИЦ'!$B$20,'переделка-ЛИФШИЦ'!$B$21,'переделка-ЛИФШИЦ'!$B$22,'переделка-ЛИФШИЦ'!$B$24,'переделка-ЛИФШИЦ'!$B$27,'переделка-ЛИФШИЦ'!$B$31)</c:f>
              <c:numCache>
                <c:formatCode>0%</c:formatCode>
                <c:ptCount val="10"/>
                <c:pt idx="0">
                  <c:v>0.25217391304347825</c:v>
                </c:pt>
                <c:pt idx="1">
                  <c:v>0.22463768115942029</c:v>
                </c:pt>
                <c:pt idx="2">
                  <c:v>0.28048780487804881</c:v>
                </c:pt>
                <c:pt idx="3">
                  <c:v>0.20661157024793389</c:v>
                </c:pt>
                <c:pt idx="4">
                  <c:v>0.31092436974789917</c:v>
                </c:pt>
                <c:pt idx="5">
                  <c:v>0.32539682539682541</c:v>
                </c:pt>
                <c:pt idx="6">
                  <c:v>0.16326530612244897</c:v>
                </c:pt>
                <c:pt idx="7">
                  <c:v>0.26666666666666666</c:v>
                </c:pt>
                <c:pt idx="8">
                  <c:v>0.2</c:v>
                </c:pt>
                <c:pt idx="9">
                  <c:v>0.31343283582089554</c:v>
                </c:pt>
              </c:numCache>
            </c:numRef>
          </c:val>
        </c:ser>
        <c:ser>
          <c:idx val="1"/>
          <c:order val="1"/>
          <c:tx>
            <c:strRef>
              <c:f>'переделка-ЛИФШИЦ'!$C$2</c:f>
              <c:strCache>
                <c:ptCount val="1"/>
                <c:pt idx="0">
                  <c:v>2 курс</c:v>
                </c:pt>
              </c:strCache>
            </c:strRef>
          </c:tx>
          <c:invertIfNegative val="0"/>
          <c:cat>
            <c:strRef>
              <c:f>('переделка-ЛИФШИЦ'!$A$5,'переделка-ЛИФШИЦ'!$A$6,'переделка-ЛИФШИЦ'!$A$8,'переделка-ЛИФШИЦ'!$A$9,'переделка-ЛИФШИЦ'!$A$20,'переделка-ЛИФШИЦ'!$A$21,'переделка-ЛИФШИЦ'!$A$22,'переделка-ЛИФШИЦ'!$A$24,'переделка-ЛИФШИЦ'!$A$27,'переделка-ЛИФШИЦ'!$A$31)</c:f>
              <c:strCache>
                <c:ptCount val="10"/>
                <c:pt idx="0">
                  <c:v>Прикл. мат-ка и информатика</c:v>
                </c:pt>
                <c:pt idx="1">
                  <c:v>Программная инженерия</c:v>
                </c:pt>
                <c:pt idx="2">
                  <c:v>Истории</c:v>
                </c:pt>
                <c:pt idx="3">
                  <c:v>Менеджмент (ф-т логистики)</c:v>
                </c:pt>
                <c:pt idx="4">
                  <c:v>Филология</c:v>
                </c:pt>
                <c:pt idx="5">
                  <c:v>Фунд. и прикл. лингвистика</c:v>
                </c:pt>
                <c:pt idx="6">
                  <c:v>Философия</c:v>
                </c:pt>
                <c:pt idx="7">
                  <c:v>Культурология</c:v>
                </c:pt>
                <c:pt idx="8">
                  <c:v>Отд. Статистики</c:v>
                </c:pt>
                <c:pt idx="9">
                  <c:v>МИЭМ ФЭТ</c:v>
                </c:pt>
              </c:strCache>
            </c:strRef>
          </c:cat>
          <c:val>
            <c:numRef>
              <c:f>('переделка-ЛИФШИЦ'!$C$5,'переделка-ЛИФШИЦ'!$C$6,'переделка-ЛИФШИЦ'!$C$8,'переделка-ЛИФШИЦ'!$C$9,'переделка-ЛИФШИЦ'!$C$20,'переделка-ЛИФШИЦ'!$C$21,'переделка-ЛИФШИЦ'!$C$22,'переделка-ЛИФШИЦ'!$C$24,'переделка-ЛИФШИЦ'!$C$27,'переделка-ЛИФШИЦ'!$C$31)</c:f>
              <c:numCache>
                <c:formatCode>0%</c:formatCode>
                <c:ptCount val="10"/>
                <c:pt idx="0">
                  <c:v>0.15189873417721519</c:v>
                </c:pt>
                <c:pt idx="1">
                  <c:v>0.10810810810810811</c:v>
                </c:pt>
                <c:pt idx="2">
                  <c:v>0.11320754716981132</c:v>
                </c:pt>
                <c:pt idx="3">
                  <c:v>4.3010752688172046E-2</c:v>
                </c:pt>
                <c:pt idx="4">
                  <c:v>0.2558139534883721</c:v>
                </c:pt>
                <c:pt idx="5">
                  <c:v>0.38636363636363635</c:v>
                </c:pt>
                <c:pt idx="6">
                  <c:v>0.35416666666666669</c:v>
                </c:pt>
                <c:pt idx="7">
                  <c:v>6.3829787234042548E-2</c:v>
                </c:pt>
                <c:pt idx="8">
                  <c:v>0.10344827586206896</c:v>
                </c:pt>
                <c:pt idx="9">
                  <c:v>0.15</c:v>
                </c:pt>
              </c:numCache>
            </c:numRef>
          </c:val>
        </c:ser>
        <c:ser>
          <c:idx val="2"/>
          <c:order val="2"/>
          <c:tx>
            <c:strRef>
              <c:f>'переделка-ЛИФШИЦ'!$D$2</c:f>
              <c:strCache>
                <c:ptCount val="1"/>
                <c:pt idx="0">
                  <c:v>3 курс</c:v>
                </c:pt>
              </c:strCache>
            </c:strRef>
          </c:tx>
          <c:invertIfNegative val="0"/>
          <c:cat>
            <c:strRef>
              <c:f>('переделка-ЛИФШИЦ'!$A$5,'переделка-ЛИФШИЦ'!$A$6,'переделка-ЛИФШИЦ'!$A$8,'переделка-ЛИФШИЦ'!$A$9,'переделка-ЛИФШИЦ'!$A$20,'переделка-ЛИФШИЦ'!$A$21,'переделка-ЛИФШИЦ'!$A$22,'переделка-ЛИФШИЦ'!$A$24,'переделка-ЛИФШИЦ'!$A$27,'переделка-ЛИФШИЦ'!$A$31)</c:f>
              <c:strCache>
                <c:ptCount val="10"/>
                <c:pt idx="0">
                  <c:v>Прикл. мат-ка и информатика</c:v>
                </c:pt>
                <c:pt idx="1">
                  <c:v>Программная инженерия</c:v>
                </c:pt>
                <c:pt idx="2">
                  <c:v>Истории</c:v>
                </c:pt>
                <c:pt idx="3">
                  <c:v>Менеджмент (ф-т логистики)</c:v>
                </c:pt>
                <c:pt idx="4">
                  <c:v>Филология</c:v>
                </c:pt>
                <c:pt idx="5">
                  <c:v>Фунд. и прикл. лингвистика</c:v>
                </c:pt>
                <c:pt idx="6">
                  <c:v>Философия</c:v>
                </c:pt>
                <c:pt idx="7">
                  <c:v>Культурология</c:v>
                </c:pt>
                <c:pt idx="8">
                  <c:v>Отд. Статистики</c:v>
                </c:pt>
                <c:pt idx="9">
                  <c:v>МИЭМ ФЭТ</c:v>
                </c:pt>
              </c:strCache>
            </c:strRef>
          </c:cat>
          <c:val>
            <c:numRef>
              <c:f>('переделка-ЛИФШИЦ'!$D$5,'переделка-ЛИФШИЦ'!$D$6,'переделка-ЛИФШИЦ'!$D$8,'переделка-ЛИФШИЦ'!$D$9,'переделка-ЛИФШИЦ'!$D$20,'переделка-ЛИФШИЦ'!$D$21,'переделка-ЛИФШИЦ'!$D$22,'переделка-ЛИФШИЦ'!$D$24,'переделка-ЛИФШИЦ'!$D$27,'переделка-ЛИФШИЦ'!$D$31)</c:f>
              <c:numCache>
                <c:formatCode>0%</c:formatCode>
                <c:ptCount val="10"/>
                <c:pt idx="0">
                  <c:v>4.9180327868852458E-2</c:v>
                </c:pt>
                <c:pt idx="1">
                  <c:v>8.1081081081081086E-2</c:v>
                </c:pt>
                <c:pt idx="2">
                  <c:v>7.6923076923076927E-2</c:v>
                </c:pt>
                <c:pt idx="3">
                  <c:v>2.0618556701030927E-2</c:v>
                </c:pt>
                <c:pt idx="4">
                  <c:v>0.10526315789473684</c:v>
                </c:pt>
                <c:pt idx="5">
                  <c:v>5.1724137931034482E-2</c:v>
                </c:pt>
                <c:pt idx="6">
                  <c:v>7.1428571428571425E-2</c:v>
                </c:pt>
                <c:pt idx="7">
                  <c:v>0.13636363636363635</c:v>
                </c:pt>
                <c:pt idx="8">
                  <c:v>5.6338028169014086E-2</c:v>
                </c:pt>
                <c:pt idx="9">
                  <c:v>0</c:v>
                </c:pt>
              </c:numCache>
            </c:numRef>
          </c:val>
        </c:ser>
        <c:ser>
          <c:idx val="3"/>
          <c:order val="3"/>
          <c:tx>
            <c:strRef>
              <c:f>'переделка-ЛИФШИЦ'!$E$2</c:f>
              <c:strCache>
                <c:ptCount val="1"/>
                <c:pt idx="0">
                  <c:v>4 курс</c:v>
                </c:pt>
              </c:strCache>
            </c:strRef>
          </c:tx>
          <c:invertIfNegative val="0"/>
          <c:cat>
            <c:strRef>
              <c:f>('переделка-ЛИФШИЦ'!$A$5,'переделка-ЛИФШИЦ'!$A$6,'переделка-ЛИФШИЦ'!$A$8,'переделка-ЛИФШИЦ'!$A$9,'переделка-ЛИФШИЦ'!$A$20,'переделка-ЛИФШИЦ'!$A$21,'переделка-ЛИФШИЦ'!$A$22,'переделка-ЛИФШИЦ'!$A$24,'переделка-ЛИФШИЦ'!$A$27,'переделка-ЛИФШИЦ'!$A$31)</c:f>
              <c:strCache>
                <c:ptCount val="10"/>
                <c:pt idx="0">
                  <c:v>Прикл. мат-ка и информатика</c:v>
                </c:pt>
                <c:pt idx="1">
                  <c:v>Программная инженерия</c:v>
                </c:pt>
                <c:pt idx="2">
                  <c:v>Истории</c:v>
                </c:pt>
                <c:pt idx="3">
                  <c:v>Менеджмент (ф-т логистики)</c:v>
                </c:pt>
                <c:pt idx="4">
                  <c:v>Филология</c:v>
                </c:pt>
                <c:pt idx="5">
                  <c:v>Фунд. и прикл. лингвистика</c:v>
                </c:pt>
                <c:pt idx="6">
                  <c:v>Философия</c:v>
                </c:pt>
                <c:pt idx="7">
                  <c:v>Культурология</c:v>
                </c:pt>
                <c:pt idx="8">
                  <c:v>Отд. Статистики</c:v>
                </c:pt>
                <c:pt idx="9">
                  <c:v>МИЭМ ФЭТ</c:v>
                </c:pt>
              </c:strCache>
            </c:strRef>
          </c:cat>
          <c:val>
            <c:numRef>
              <c:f>('переделка-ЛИФШИЦ'!$E$5,'переделка-ЛИФШИЦ'!$E$6,'переделка-ЛИФШИЦ'!$E$8,'переделка-ЛИФШИЦ'!$E$9,'переделка-ЛИФШИЦ'!$E$20,'переделка-ЛИФШИЦ'!$E$21,'переделка-ЛИФШИЦ'!$E$22,'переделка-ЛИФШИЦ'!$E$24,'переделка-ЛИФШИЦ'!$E$27,'переделка-ЛИФШИЦ'!$E$31)</c:f>
              <c:numCache>
                <c:formatCode>0%</c:formatCode>
                <c:ptCount val="10"/>
                <c:pt idx="0">
                  <c:v>5.4545454545454543E-2</c:v>
                </c:pt>
                <c:pt idx="1">
                  <c:v>3.7735849056603772E-2</c:v>
                </c:pt>
                <c:pt idx="2">
                  <c:v>0.11428571428571428</c:v>
                </c:pt>
                <c:pt idx="3">
                  <c:v>0.18681318681318682</c:v>
                </c:pt>
                <c:pt idx="4">
                  <c:v>0</c:v>
                </c:pt>
                <c:pt idx="5">
                  <c:v>0</c:v>
                </c:pt>
                <c:pt idx="6">
                  <c:v>0.22222222222222221</c:v>
                </c:pt>
                <c:pt idx="7">
                  <c:v>0.12195121951219512</c:v>
                </c:pt>
                <c:pt idx="8">
                  <c:v>2.3255813953488372E-2</c:v>
                </c:pt>
                <c:pt idx="9">
                  <c:v>5.6338028169014086E-2</c:v>
                </c:pt>
              </c:numCache>
            </c:numRef>
          </c:val>
        </c:ser>
        <c:dLbls>
          <c:showLegendKey val="0"/>
          <c:showVal val="0"/>
          <c:showCatName val="0"/>
          <c:showSerName val="0"/>
          <c:showPercent val="0"/>
          <c:showBubbleSize val="0"/>
        </c:dLbls>
        <c:gapWidth val="150"/>
        <c:axId val="196719744"/>
        <c:axId val="196721280"/>
      </c:barChart>
      <c:catAx>
        <c:axId val="196719744"/>
        <c:scaling>
          <c:orientation val="minMax"/>
        </c:scaling>
        <c:delete val="0"/>
        <c:axPos val="l"/>
        <c:majorTickMark val="out"/>
        <c:minorTickMark val="none"/>
        <c:tickLblPos val="nextTo"/>
        <c:crossAx val="196721280"/>
        <c:crosses val="autoZero"/>
        <c:auto val="1"/>
        <c:lblAlgn val="ctr"/>
        <c:lblOffset val="100"/>
        <c:noMultiLvlLbl val="0"/>
      </c:catAx>
      <c:valAx>
        <c:axId val="196721280"/>
        <c:scaling>
          <c:orientation val="minMax"/>
        </c:scaling>
        <c:delete val="0"/>
        <c:axPos val="b"/>
        <c:majorGridlines/>
        <c:numFmt formatCode="0%" sourceLinked="1"/>
        <c:majorTickMark val="out"/>
        <c:minorTickMark val="none"/>
        <c:tickLblPos val="nextTo"/>
        <c:crossAx val="196719744"/>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Среднее количество дисциплин в БУПах бакалавров</a:t>
            </a:r>
            <a:r>
              <a:rPr lang="ru-RU" sz="1200" baseline="0"/>
              <a:t> 2013/2014 учебного года (без учета факультативов)</a:t>
            </a:r>
            <a:endParaRPr lang="ru-RU" sz="1200"/>
          </a:p>
        </c:rich>
      </c:tx>
      <c:layout/>
      <c:overlay val="0"/>
    </c:title>
    <c:autoTitleDeleted val="0"/>
    <c:plotArea>
      <c:layout/>
      <c:barChart>
        <c:barDir val="bar"/>
        <c:grouping val="clustered"/>
        <c:varyColors val="0"/>
        <c:ser>
          <c:idx val="3"/>
          <c:order val="0"/>
          <c:tx>
            <c:strRef>
              <c:f>Лист1!$F$4</c:f>
              <c:strCache>
                <c:ptCount val="1"/>
                <c:pt idx="0">
                  <c:v>Среднее количество дисциплин</c:v>
                </c:pt>
              </c:strCache>
            </c:strRef>
          </c:tx>
          <c:invertIfNegative val="0"/>
          <c:dLbls>
            <c:showLegendKey val="0"/>
            <c:showVal val="1"/>
            <c:showCatName val="0"/>
            <c:showSerName val="0"/>
            <c:showPercent val="0"/>
            <c:showBubbleSize val="0"/>
            <c:showLeaderLines val="0"/>
          </c:dLbls>
          <c:cat>
            <c:strRef>
              <c:f>Лист1!$B$5:$B$25</c:f>
              <c:strCache>
                <c:ptCount val="21"/>
                <c:pt idx="0">
                  <c:v>Банковский институт</c:v>
                </c:pt>
                <c:pt idx="1">
                  <c:v>Высшая школа бизнес-информатики факультета бизнес-информатики</c:v>
                </c:pt>
                <c:pt idx="2">
                  <c:v>Институт профессиональной переподготовки специалистов</c:v>
                </c:pt>
                <c:pt idx="3">
                  <c:v>Международный институт экономики и финансов</c:v>
                </c:pt>
                <c:pt idx="4">
                  <c:v>Международный центр подготовки кадров в области логистики</c:v>
                </c:pt>
                <c:pt idx="5">
                  <c:v>Отделение "Совместный бакалавриат ВШЭ и РЭШ"</c:v>
                </c:pt>
                <c:pt idx="6">
                  <c:v>Отделение культурологии</c:v>
                </c:pt>
                <c:pt idx="7">
                  <c:v>Отделение статистики,анализа данных и демографии</c:v>
                </c:pt>
                <c:pt idx="8">
                  <c:v>Факультет бизнес-информатики</c:v>
                </c:pt>
                <c:pt idx="9">
                  <c:v>Факультет истории</c:v>
                </c:pt>
                <c:pt idx="10">
                  <c:v>Факультет коммуникаций, медиа и дизайна</c:v>
                </c:pt>
                <c:pt idx="11">
                  <c:v>Факультет компьютерных наук</c:v>
                </c:pt>
                <c:pt idx="12">
                  <c:v>Факультет логистики</c:v>
                </c:pt>
                <c:pt idx="13">
                  <c:v>Факультет математики</c:v>
                </c:pt>
                <c:pt idx="14">
                  <c:v>Факультет менеджмента</c:v>
                </c:pt>
                <c:pt idx="15">
                  <c:v>Факультет мировой экономики и мировой политики</c:v>
                </c:pt>
                <c:pt idx="16">
                  <c:v>Факультет права</c:v>
                </c:pt>
                <c:pt idx="17">
                  <c:v>Факультет социальных наук</c:v>
                </c:pt>
                <c:pt idx="18">
                  <c:v>Факультет филологии</c:v>
                </c:pt>
                <c:pt idx="19">
                  <c:v>Факультет философии</c:v>
                </c:pt>
                <c:pt idx="20">
                  <c:v>Факультет экономики</c:v>
                </c:pt>
              </c:strCache>
            </c:strRef>
          </c:cat>
          <c:val>
            <c:numRef>
              <c:f>Лист1!$F$5:$F$25</c:f>
              <c:numCache>
                <c:formatCode>0.00</c:formatCode>
                <c:ptCount val="21"/>
                <c:pt idx="0">
                  <c:v>27.5</c:v>
                </c:pt>
                <c:pt idx="1">
                  <c:v>22.5</c:v>
                </c:pt>
                <c:pt idx="2">
                  <c:v>26.833333333333332</c:v>
                </c:pt>
                <c:pt idx="3">
                  <c:v>22.75</c:v>
                </c:pt>
                <c:pt idx="4">
                  <c:v>21.25</c:v>
                </c:pt>
                <c:pt idx="5">
                  <c:v>28</c:v>
                </c:pt>
                <c:pt idx="6">
                  <c:v>27.5</c:v>
                </c:pt>
                <c:pt idx="7">
                  <c:v>21</c:v>
                </c:pt>
                <c:pt idx="8">
                  <c:v>27</c:v>
                </c:pt>
                <c:pt idx="9">
                  <c:v>31</c:v>
                </c:pt>
                <c:pt idx="10">
                  <c:v>21.555555555555557</c:v>
                </c:pt>
                <c:pt idx="11">
                  <c:v>25.666666666666668</c:v>
                </c:pt>
                <c:pt idx="12">
                  <c:v>16.5</c:v>
                </c:pt>
                <c:pt idx="13">
                  <c:v>9.5</c:v>
                </c:pt>
                <c:pt idx="14">
                  <c:v>34</c:v>
                </c:pt>
                <c:pt idx="15">
                  <c:v>42.333333333333336</c:v>
                </c:pt>
                <c:pt idx="16">
                  <c:v>23</c:v>
                </c:pt>
                <c:pt idx="17">
                  <c:v>27.200000000000003</c:v>
                </c:pt>
                <c:pt idx="18">
                  <c:v>28</c:v>
                </c:pt>
                <c:pt idx="19">
                  <c:v>29</c:v>
                </c:pt>
                <c:pt idx="20">
                  <c:v>16</c:v>
                </c:pt>
              </c:numCache>
            </c:numRef>
          </c:val>
        </c:ser>
        <c:dLbls>
          <c:showLegendKey val="0"/>
          <c:showVal val="0"/>
          <c:showCatName val="0"/>
          <c:showSerName val="0"/>
          <c:showPercent val="0"/>
          <c:showBubbleSize val="0"/>
        </c:dLbls>
        <c:gapWidth val="150"/>
        <c:axId val="278341504"/>
        <c:axId val="278343040"/>
      </c:barChart>
      <c:catAx>
        <c:axId val="278341504"/>
        <c:scaling>
          <c:orientation val="minMax"/>
        </c:scaling>
        <c:delete val="0"/>
        <c:axPos val="l"/>
        <c:majorTickMark val="out"/>
        <c:minorTickMark val="none"/>
        <c:tickLblPos val="nextTo"/>
        <c:crossAx val="278343040"/>
        <c:crosses val="autoZero"/>
        <c:auto val="1"/>
        <c:lblAlgn val="ctr"/>
        <c:lblOffset val="100"/>
        <c:noMultiLvlLbl val="0"/>
      </c:catAx>
      <c:valAx>
        <c:axId val="278343040"/>
        <c:scaling>
          <c:orientation val="minMax"/>
        </c:scaling>
        <c:delete val="0"/>
        <c:axPos val="b"/>
        <c:majorGridlines/>
        <c:numFmt formatCode="0.00" sourceLinked="1"/>
        <c:majorTickMark val="out"/>
        <c:minorTickMark val="none"/>
        <c:tickLblPos val="nextTo"/>
        <c:crossAx val="278341504"/>
        <c:crosses val="autoZero"/>
        <c:crossBetween val="between"/>
      </c:valAx>
    </c:plotArea>
    <c:legend>
      <c:legendPos val="t"/>
      <c:layout/>
      <c:overlay val="0"/>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baseline="0">
                <a:effectLst/>
              </a:rPr>
              <a:t>Лидеры по отчислениям магистры, Москва, 2013-2014 уч. г</a:t>
            </a:r>
            <a:r>
              <a:rPr lang="en-US" sz="1200" b="1" i="0" baseline="0">
                <a:effectLst/>
              </a:rPr>
              <a:t>.</a:t>
            </a:r>
            <a:endParaRPr lang="ru-RU" sz="1200">
              <a:effectLst/>
            </a:endParaRPr>
          </a:p>
        </c:rich>
      </c:tx>
      <c:layout/>
      <c:overlay val="0"/>
    </c:title>
    <c:autoTitleDeleted val="0"/>
    <c:plotArea>
      <c:layout/>
      <c:barChart>
        <c:barDir val="bar"/>
        <c:grouping val="clustered"/>
        <c:varyColors val="0"/>
        <c:ser>
          <c:idx val="0"/>
          <c:order val="0"/>
          <c:tx>
            <c:strRef>
              <c:f>'переделка-ЛИФШИЦ'!$B$35</c:f>
              <c:strCache>
                <c:ptCount val="1"/>
                <c:pt idx="0">
                  <c:v>1 курс</c:v>
                </c:pt>
              </c:strCache>
            </c:strRef>
          </c:tx>
          <c:invertIfNegative val="0"/>
          <c:cat>
            <c:strRef>
              <c:f>('переделка-ЛИФШИЦ'!$A$36,'переделка-ЛИФШИЦ'!$A$39,'переделка-ЛИФШИЦ'!$A$41,'переделка-ЛИФШИЦ'!$A$44,'переделка-ЛИФШИЦ'!$A$58,'переделка-ЛИФШИЦ'!$A$60,'переделка-ЛИФШИЦ'!$A$64,'переделка-ЛИФШИЦ'!$A$65,'переделка-ЛИФШИЦ'!$A$67,'переделка-ЛИФШИЦ'!$A$68)</c:f>
              <c:strCache>
                <c:ptCount val="10"/>
                <c:pt idx="0">
                  <c:v>МИЭФ</c:v>
                </c:pt>
                <c:pt idx="1">
                  <c:v>Градостроительство</c:v>
                </c:pt>
                <c:pt idx="2">
                  <c:v>Прикл. мат-ка и информатика</c:v>
                </c:pt>
                <c:pt idx="3">
                  <c:v>Истории</c:v>
                </c:pt>
                <c:pt idx="4">
                  <c:v>Фунд. и прикл. лингвистика</c:v>
                </c:pt>
                <c:pt idx="5">
                  <c:v>Востоковедение</c:v>
                </c:pt>
                <c:pt idx="6">
                  <c:v>Отд. Статистики</c:v>
                </c:pt>
                <c:pt idx="7">
                  <c:v>Дизайн</c:v>
                </c:pt>
                <c:pt idx="8">
                  <c:v>МИЭМ ФПМиК</c:v>
                </c:pt>
                <c:pt idx="9">
                  <c:v>МИЭМ ФЭТ</c:v>
                </c:pt>
              </c:strCache>
            </c:strRef>
          </c:cat>
          <c:val>
            <c:numRef>
              <c:f>('переделка-ЛИФШИЦ'!$B$36,'переделка-ЛИФШИЦ'!$B$39,'переделка-ЛИФШИЦ'!$B$41,'переделка-ЛИФШИЦ'!$B$44,'переделка-ЛИФШИЦ'!$B$58,'переделка-ЛИФШИЦ'!$B$60,'переделка-ЛИФШИЦ'!$B$64,'переделка-ЛИФШИЦ'!$B$65,'переделка-ЛИФШИЦ'!$B$67,'переделка-ЛИФШИЦ'!$B$68)</c:f>
              <c:numCache>
                <c:formatCode>0%</c:formatCode>
                <c:ptCount val="10"/>
                <c:pt idx="0">
                  <c:v>0.17073170731707318</c:v>
                </c:pt>
                <c:pt idx="1">
                  <c:v>0.25</c:v>
                </c:pt>
                <c:pt idx="2">
                  <c:v>0.30555555555555558</c:v>
                </c:pt>
                <c:pt idx="3">
                  <c:v>0.33333333333333331</c:v>
                </c:pt>
                <c:pt idx="4">
                  <c:v>0.26315789473684209</c:v>
                </c:pt>
                <c:pt idx="5">
                  <c:v>0.3</c:v>
                </c:pt>
                <c:pt idx="6">
                  <c:v>0.25</c:v>
                </c:pt>
                <c:pt idx="7">
                  <c:v>0.25</c:v>
                </c:pt>
                <c:pt idx="8">
                  <c:v>0.25714285714285712</c:v>
                </c:pt>
                <c:pt idx="9">
                  <c:v>0.25714285714285712</c:v>
                </c:pt>
              </c:numCache>
            </c:numRef>
          </c:val>
        </c:ser>
        <c:ser>
          <c:idx val="1"/>
          <c:order val="1"/>
          <c:tx>
            <c:strRef>
              <c:f>'переделка-ЛИФШИЦ'!$C$35</c:f>
              <c:strCache>
                <c:ptCount val="1"/>
                <c:pt idx="0">
                  <c:v>2 курс</c:v>
                </c:pt>
              </c:strCache>
            </c:strRef>
          </c:tx>
          <c:invertIfNegative val="0"/>
          <c:cat>
            <c:strRef>
              <c:f>('переделка-ЛИФШИЦ'!$A$36,'переделка-ЛИФШИЦ'!$A$39,'переделка-ЛИФШИЦ'!$A$41,'переделка-ЛИФШИЦ'!$A$44,'переделка-ЛИФШИЦ'!$A$58,'переделка-ЛИФШИЦ'!$A$60,'переделка-ЛИФШИЦ'!$A$64,'переделка-ЛИФШИЦ'!$A$65,'переделка-ЛИФШИЦ'!$A$67,'переделка-ЛИФШИЦ'!$A$68)</c:f>
              <c:strCache>
                <c:ptCount val="10"/>
                <c:pt idx="0">
                  <c:v>МИЭФ</c:v>
                </c:pt>
                <c:pt idx="1">
                  <c:v>Градостроительство</c:v>
                </c:pt>
                <c:pt idx="2">
                  <c:v>Прикл. мат-ка и информатика</c:v>
                </c:pt>
                <c:pt idx="3">
                  <c:v>Истории</c:v>
                </c:pt>
                <c:pt idx="4">
                  <c:v>Фунд. и прикл. лингвистика</c:v>
                </c:pt>
                <c:pt idx="5">
                  <c:v>Востоковедение</c:v>
                </c:pt>
                <c:pt idx="6">
                  <c:v>Отд. Статистики</c:v>
                </c:pt>
                <c:pt idx="7">
                  <c:v>Дизайн</c:v>
                </c:pt>
                <c:pt idx="8">
                  <c:v>МИЭМ ФПМиК</c:v>
                </c:pt>
                <c:pt idx="9">
                  <c:v>МИЭМ ФЭТ</c:v>
                </c:pt>
              </c:strCache>
            </c:strRef>
          </c:cat>
          <c:val>
            <c:numRef>
              <c:f>('переделка-ЛИФШИЦ'!$C$36,'переделка-ЛИФШИЦ'!$C$39,'переделка-ЛИФШИЦ'!$C$41,'переделка-ЛИФШИЦ'!$C$44,'переделка-ЛИФШИЦ'!$C$58,'переделка-ЛИФШИЦ'!$C$60,'переделка-ЛИФШИЦ'!$C$64,'переделка-ЛИФШИЦ'!$C$65,'переделка-ЛИФШИЦ'!$C$67,'переделка-ЛИФШИЦ'!$C$68)</c:f>
              <c:numCache>
                <c:formatCode>0%</c:formatCode>
                <c:ptCount val="10"/>
                <c:pt idx="0">
                  <c:v>0.2857142857142857</c:v>
                </c:pt>
                <c:pt idx="1">
                  <c:v>0.13636363636363635</c:v>
                </c:pt>
                <c:pt idx="2">
                  <c:v>0.16666666666666666</c:v>
                </c:pt>
                <c:pt idx="3">
                  <c:v>0.25</c:v>
                </c:pt>
                <c:pt idx="4">
                  <c:v>0.18181818181818182</c:v>
                </c:pt>
                <c:pt idx="5">
                  <c:v>6.6666666666666666E-2</c:v>
                </c:pt>
                <c:pt idx="6">
                  <c:v>0</c:v>
                </c:pt>
                <c:pt idx="7">
                  <c:v>0</c:v>
                </c:pt>
                <c:pt idx="8">
                  <c:v>0</c:v>
                </c:pt>
                <c:pt idx="9">
                  <c:v>6.6666666666666666E-2</c:v>
                </c:pt>
              </c:numCache>
            </c:numRef>
          </c:val>
        </c:ser>
        <c:dLbls>
          <c:showLegendKey val="0"/>
          <c:showVal val="0"/>
          <c:showCatName val="0"/>
          <c:showSerName val="0"/>
          <c:showPercent val="0"/>
          <c:showBubbleSize val="0"/>
        </c:dLbls>
        <c:gapWidth val="150"/>
        <c:axId val="196734336"/>
        <c:axId val="196736128"/>
      </c:barChart>
      <c:catAx>
        <c:axId val="196734336"/>
        <c:scaling>
          <c:orientation val="minMax"/>
        </c:scaling>
        <c:delete val="0"/>
        <c:axPos val="l"/>
        <c:majorTickMark val="out"/>
        <c:minorTickMark val="none"/>
        <c:tickLblPos val="nextTo"/>
        <c:crossAx val="196736128"/>
        <c:crosses val="autoZero"/>
        <c:auto val="1"/>
        <c:lblAlgn val="ctr"/>
        <c:lblOffset val="100"/>
        <c:noMultiLvlLbl val="0"/>
      </c:catAx>
      <c:valAx>
        <c:axId val="196736128"/>
        <c:scaling>
          <c:orientation val="minMax"/>
        </c:scaling>
        <c:delete val="0"/>
        <c:axPos val="b"/>
        <c:majorGridlines/>
        <c:numFmt formatCode="0%" sourceLinked="1"/>
        <c:majorTickMark val="out"/>
        <c:minorTickMark val="none"/>
        <c:tickLblPos val="nextTo"/>
        <c:crossAx val="196734336"/>
        <c:crosses val="autoZero"/>
        <c:crossBetween val="between"/>
      </c:valAx>
    </c:plotArea>
    <c:legend>
      <c:legendPos val="t"/>
      <c:layout/>
      <c:overlay val="0"/>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baseline="0"/>
              <a:t>Доля отчисленных бакалавров и специалистов по всем основаниям от общего контингента студентов на 1 октября 2014 года в процентах</a:t>
            </a:r>
          </a:p>
        </c:rich>
      </c:tx>
      <c:layout/>
      <c:overlay val="0"/>
    </c:title>
    <c:autoTitleDeleted val="0"/>
    <c:plotArea>
      <c:layout/>
      <c:barChart>
        <c:barDir val="bar"/>
        <c:grouping val="clustered"/>
        <c:varyColors val="0"/>
        <c:ser>
          <c:idx val="0"/>
          <c:order val="0"/>
          <c:tx>
            <c:strRef>
              <c:f>'переделка-ЛИФШИЦ'!$H$2</c:f>
              <c:strCache>
                <c:ptCount val="1"/>
                <c:pt idx="0">
                  <c:v>ВСЕГО</c:v>
                </c:pt>
              </c:strCache>
            </c:strRef>
          </c:tx>
          <c:invertIfNegative val="0"/>
          <c:dLbls>
            <c:showLegendKey val="0"/>
            <c:showVal val="1"/>
            <c:showCatName val="0"/>
            <c:showSerName val="0"/>
            <c:showPercent val="0"/>
            <c:showBubbleSize val="0"/>
            <c:showLeaderLines val="0"/>
          </c:dLbls>
          <c:cat>
            <c:strRef>
              <c:f>'переделка-ЛИФШИЦ'!$A$3:$A$31</c:f>
              <c:strCache>
                <c:ptCount val="29"/>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strCache>
            </c:strRef>
          </c:cat>
          <c:val>
            <c:numRef>
              <c:f>'переделка-ЛИФШИЦ'!$H$3:$H$31</c:f>
              <c:numCache>
                <c:formatCode>0%</c:formatCode>
                <c:ptCount val="29"/>
                <c:pt idx="0">
                  <c:v>6.8564036222509714E-2</c:v>
                </c:pt>
                <c:pt idx="1">
                  <c:v>9.122203098106714E-2</c:v>
                </c:pt>
                <c:pt idx="2">
                  <c:v>0.15161290322580645</c:v>
                </c:pt>
                <c:pt idx="3">
                  <c:v>0.14569536423841059</c:v>
                </c:pt>
                <c:pt idx="4">
                  <c:v>6.4257028112449793E-2</c:v>
                </c:pt>
                <c:pt idx="5">
                  <c:v>0.16666666666666666</c:v>
                </c:pt>
                <c:pt idx="6">
                  <c:v>0.12378640776699031</c:v>
                </c:pt>
                <c:pt idx="7">
                  <c:v>0.11162790697674418</c:v>
                </c:pt>
                <c:pt idx="8">
                  <c:v>8.8757396449704165E-2</c:v>
                </c:pt>
                <c:pt idx="9">
                  <c:v>0.1149425287356322</c:v>
                </c:pt>
                <c:pt idx="10">
                  <c:v>7.236842105263161E-2</c:v>
                </c:pt>
                <c:pt idx="11">
                  <c:v>0.1</c:v>
                </c:pt>
                <c:pt idx="12">
                  <c:v>4.3324491600353683E-2</c:v>
                </c:pt>
                <c:pt idx="13">
                  <c:v>0.10393258426966294</c:v>
                </c:pt>
                <c:pt idx="14">
                  <c:v>6.2790697674418638E-2</c:v>
                </c:pt>
                <c:pt idx="15">
                  <c:v>9.6273291925465826E-2</c:v>
                </c:pt>
                <c:pt idx="16">
                  <c:v>0.10139165009940358</c:v>
                </c:pt>
                <c:pt idx="17">
                  <c:v>0.26</c:v>
                </c:pt>
                <c:pt idx="18">
                  <c:v>0.26754385964912275</c:v>
                </c:pt>
                <c:pt idx="19">
                  <c:v>0.20398009950248761</c:v>
                </c:pt>
                <c:pt idx="20">
                  <c:v>9.5671981776765377E-2</c:v>
                </c:pt>
                <c:pt idx="21">
                  <c:v>0.14838709677419357</c:v>
                </c:pt>
                <c:pt idx="22">
                  <c:v>5.7601510859301243E-2</c:v>
                </c:pt>
                <c:pt idx="23">
                  <c:v>1.7647058823529412E-2</c:v>
                </c:pt>
                <c:pt idx="24">
                  <c:v>0.10526315789473685</c:v>
                </c:pt>
                <c:pt idx="25">
                  <c:v>4.8109965635738827E-2</c:v>
                </c:pt>
                <c:pt idx="26">
                  <c:v>8.9141004862236625E-2</c:v>
                </c:pt>
                <c:pt idx="27">
                  <c:v>0.11877394636015327</c:v>
                </c:pt>
                <c:pt idx="28">
                  <c:v>0.11333333333333333</c:v>
                </c:pt>
              </c:numCache>
            </c:numRef>
          </c:val>
        </c:ser>
        <c:dLbls>
          <c:showLegendKey val="0"/>
          <c:showVal val="0"/>
          <c:showCatName val="0"/>
          <c:showSerName val="0"/>
          <c:showPercent val="0"/>
          <c:showBubbleSize val="0"/>
        </c:dLbls>
        <c:gapWidth val="150"/>
        <c:axId val="197879680"/>
        <c:axId val="197881216"/>
      </c:barChart>
      <c:catAx>
        <c:axId val="197879680"/>
        <c:scaling>
          <c:orientation val="minMax"/>
        </c:scaling>
        <c:delete val="0"/>
        <c:axPos val="l"/>
        <c:majorTickMark val="out"/>
        <c:minorTickMark val="none"/>
        <c:tickLblPos val="nextTo"/>
        <c:crossAx val="197881216"/>
        <c:crosses val="autoZero"/>
        <c:auto val="1"/>
        <c:lblAlgn val="ctr"/>
        <c:lblOffset val="100"/>
        <c:noMultiLvlLbl val="0"/>
      </c:catAx>
      <c:valAx>
        <c:axId val="197881216"/>
        <c:scaling>
          <c:orientation val="minMax"/>
        </c:scaling>
        <c:delete val="0"/>
        <c:axPos val="b"/>
        <c:majorGridlines/>
        <c:numFmt formatCode="0%" sourceLinked="1"/>
        <c:majorTickMark val="out"/>
        <c:minorTickMark val="none"/>
        <c:tickLblPos val="nextTo"/>
        <c:crossAx val="197879680"/>
        <c:crosses val="autoZero"/>
        <c:crossBetween val="between"/>
      </c:valAx>
    </c:plotArea>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baseline="0"/>
              <a:t>Доля отчисленных от общего контингента студентов бакалавриата</a:t>
            </a:r>
          </a:p>
          <a:p>
            <a:pPr>
              <a:defRPr/>
            </a:pPr>
            <a:r>
              <a:rPr lang="ru-RU" sz="1200" b="1" i="0" baseline="0"/>
              <a:t>на 1 октября 2014 года, в %</a:t>
            </a:r>
          </a:p>
        </c:rich>
      </c:tx>
      <c:layout/>
      <c:overlay val="0"/>
    </c:title>
    <c:autoTitleDeleted val="0"/>
    <c:plotArea>
      <c:layout>
        <c:manualLayout>
          <c:layoutTarget val="inner"/>
          <c:xMode val="edge"/>
          <c:yMode val="edge"/>
          <c:x val="8.1530361884881997E-2"/>
          <c:y val="0.20898341017720121"/>
          <c:w val="0.89495280219849604"/>
          <c:h val="0.39731791952972173"/>
        </c:manualLayout>
      </c:layout>
      <c:barChart>
        <c:barDir val="col"/>
        <c:grouping val="clustered"/>
        <c:varyColors val="0"/>
        <c:ser>
          <c:idx val="1"/>
          <c:order val="1"/>
          <c:tx>
            <c:strRef>
              <c:f>'переделка-ЛИФШИЦ'!$G$92</c:f>
              <c:strCache>
                <c:ptCount val="1"/>
                <c:pt idx="0">
                  <c:v>Акад.неусп. - бюджет</c:v>
                </c:pt>
              </c:strCache>
            </c:strRef>
          </c:tx>
          <c:invertIfNegative val="0"/>
          <c:cat>
            <c:strRef>
              <c:f>'переделка-ЛИФШИЦ'!$A$93:$A$122</c:f>
              <c:strCache>
                <c:ptCount val="30"/>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pt idx="29">
                  <c:v>МОСКВА - ИТОГО</c:v>
                </c:pt>
              </c:strCache>
            </c:strRef>
          </c:cat>
          <c:val>
            <c:numRef>
              <c:f>'переделка-ЛИФШИЦ'!$G$93:$G$122</c:f>
              <c:numCache>
                <c:formatCode>0%</c:formatCode>
                <c:ptCount val="30"/>
                <c:pt idx="0">
                  <c:v>0</c:v>
                </c:pt>
                <c:pt idx="1">
                  <c:v>0.15094339622641514</c:v>
                </c:pt>
                <c:pt idx="2">
                  <c:v>0.38297872340425543</c:v>
                </c:pt>
                <c:pt idx="3">
                  <c:v>0.40909090909090917</c:v>
                </c:pt>
                <c:pt idx="4">
                  <c:v>3.125E-2</c:v>
                </c:pt>
                <c:pt idx="5">
                  <c:v>0.21621621621621626</c:v>
                </c:pt>
                <c:pt idx="6">
                  <c:v>7.8431372549019607E-2</c:v>
                </c:pt>
                <c:pt idx="7">
                  <c:v>0.37500000000000006</c:v>
                </c:pt>
                <c:pt idx="8">
                  <c:v>3.333333333333334E-2</c:v>
                </c:pt>
                <c:pt idx="9">
                  <c:v>0.13333333333333336</c:v>
                </c:pt>
                <c:pt idx="10">
                  <c:v>9.0909090909090939E-2</c:v>
                </c:pt>
                <c:pt idx="11">
                  <c:v>0.1714285714285714</c:v>
                </c:pt>
                <c:pt idx="12">
                  <c:v>0.20408163265306123</c:v>
                </c:pt>
                <c:pt idx="13">
                  <c:v>0.13513513513513517</c:v>
                </c:pt>
                <c:pt idx="14">
                  <c:v>7.407407407407407E-2</c:v>
                </c:pt>
                <c:pt idx="15">
                  <c:v>3.2258064516129038E-2</c:v>
                </c:pt>
                <c:pt idx="16">
                  <c:v>0.11764705882352942</c:v>
                </c:pt>
                <c:pt idx="17">
                  <c:v>5.7692307692307709E-2</c:v>
                </c:pt>
                <c:pt idx="18">
                  <c:v>1.6393442622950821E-2</c:v>
                </c:pt>
                <c:pt idx="19">
                  <c:v>0.34146341463414637</c:v>
                </c:pt>
                <c:pt idx="20">
                  <c:v>0.11904761904761905</c:v>
                </c:pt>
                <c:pt idx="21">
                  <c:v>0.13043478260869568</c:v>
                </c:pt>
                <c:pt idx="22">
                  <c:v>0.16393442622950818</c:v>
                </c:pt>
                <c:pt idx="23">
                  <c:v>1</c:v>
                </c:pt>
                <c:pt idx="24">
                  <c:v>0.15384615384615391</c:v>
                </c:pt>
                <c:pt idx="25">
                  <c:v>0.21428571428571427</c:v>
                </c:pt>
                <c:pt idx="26">
                  <c:v>0.50909090909090893</c:v>
                </c:pt>
                <c:pt idx="27">
                  <c:v>0.27419354838709675</c:v>
                </c:pt>
                <c:pt idx="28">
                  <c:v>0.38235294117647067</c:v>
                </c:pt>
                <c:pt idx="29">
                  <c:v>0.17948717948717952</c:v>
                </c:pt>
              </c:numCache>
            </c:numRef>
          </c:val>
        </c:ser>
        <c:ser>
          <c:idx val="3"/>
          <c:order val="3"/>
          <c:tx>
            <c:strRef>
              <c:f>'переделка-ЛИФШИЦ'!$M$92</c:f>
              <c:strCache>
                <c:ptCount val="1"/>
                <c:pt idx="0">
                  <c:v>Др. причины - бюджет</c:v>
                </c:pt>
              </c:strCache>
            </c:strRef>
          </c:tx>
          <c:invertIfNegative val="0"/>
          <c:cat>
            <c:strRef>
              <c:f>'переделка-ЛИФШИЦ'!$A$93:$A$122</c:f>
              <c:strCache>
                <c:ptCount val="30"/>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pt idx="29">
                  <c:v>МОСКВА - ИТОГО</c:v>
                </c:pt>
              </c:strCache>
            </c:strRef>
          </c:cat>
          <c:val>
            <c:numRef>
              <c:f>'переделка-ЛИФШИЦ'!$M$93:$M$122</c:f>
              <c:numCache>
                <c:formatCode>0%</c:formatCode>
                <c:ptCount val="30"/>
                <c:pt idx="0">
                  <c:v>0</c:v>
                </c:pt>
                <c:pt idx="1">
                  <c:v>0.18867924528301888</c:v>
                </c:pt>
                <c:pt idx="2">
                  <c:v>0.25531914893617019</c:v>
                </c:pt>
                <c:pt idx="3">
                  <c:v>0.25</c:v>
                </c:pt>
                <c:pt idx="4">
                  <c:v>0.28125</c:v>
                </c:pt>
                <c:pt idx="5">
                  <c:v>0.43243243243243246</c:v>
                </c:pt>
                <c:pt idx="6">
                  <c:v>0.15686274509803921</c:v>
                </c:pt>
                <c:pt idx="7">
                  <c:v>0.2916666666666668</c:v>
                </c:pt>
                <c:pt idx="8">
                  <c:v>0.13333333333333336</c:v>
                </c:pt>
                <c:pt idx="9">
                  <c:v>0.2</c:v>
                </c:pt>
                <c:pt idx="10">
                  <c:v>0.20454545454545461</c:v>
                </c:pt>
                <c:pt idx="11">
                  <c:v>0.2</c:v>
                </c:pt>
                <c:pt idx="12">
                  <c:v>0.20408163265306123</c:v>
                </c:pt>
                <c:pt idx="13">
                  <c:v>0.29729729729729731</c:v>
                </c:pt>
                <c:pt idx="14">
                  <c:v>0.1111111111111111</c:v>
                </c:pt>
                <c:pt idx="15">
                  <c:v>0.48387096774193561</c:v>
                </c:pt>
                <c:pt idx="16">
                  <c:v>0.17647058823529416</c:v>
                </c:pt>
                <c:pt idx="17">
                  <c:v>0.15384615384615391</c:v>
                </c:pt>
                <c:pt idx="18">
                  <c:v>0.21311475409836067</c:v>
                </c:pt>
                <c:pt idx="19">
                  <c:v>0.34146341463414637</c:v>
                </c:pt>
                <c:pt idx="20">
                  <c:v>0.1428571428571429</c:v>
                </c:pt>
                <c:pt idx="21">
                  <c:v>0.26086956521739135</c:v>
                </c:pt>
                <c:pt idx="22">
                  <c:v>0.19672131147540986</c:v>
                </c:pt>
                <c:pt idx="23">
                  <c:v>0</c:v>
                </c:pt>
                <c:pt idx="24">
                  <c:v>7.6923076923076927E-2</c:v>
                </c:pt>
                <c:pt idx="25">
                  <c:v>0</c:v>
                </c:pt>
                <c:pt idx="26">
                  <c:v>0.27272727272727276</c:v>
                </c:pt>
                <c:pt idx="27">
                  <c:v>0.30645161290322581</c:v>
                </c:pt>
                <c:pt idx="28">
                  <c:v>0.26470588235294124</c:v>
                </c:pt>
                <c:pt idx="29">
                  <c:v>0.21753515301902401</c:v>
                </c:pt>
              </c:numCache>
            </c:numRef>
          </c:val>
        </c:ser>
        <c:dLbls>
          <c:showLegendKey val="0"/>
          <c:showVal val="0"/>
          <c:showCatName val="0"/>
          <c:showSerName val="0"/>
          <c:showPercent val="0"/>
          <c:showBubbleSize val="0"/>
        </c:dLbls>
        <c:gapWidth val="150"/>
        <c:axId val="197995520"/>
        <c:axId val="197997312"/>
      </c:barChart>
      <c:lineChart>
        <c:grouping val="standard"/>
        <c:varyColors val="0"/>
        <c:ser>
          <c:idx val="0"/>
          <c:order val="0"/>
          <c:tx>
            <c:strRef>
              <c:f>'переделка-ЛИФШИЦ'!$E$92</c:f>
              <c:strCache>
                <c:ptCount val="1"/>
                <c:pt idx="0">
                  <c:v>всего отчисленных за академ.неуспеваемость</c:v>
                </c:pt>
              </c:strCache>
            </c:strRef>
          </c:tx>
          <c:marker>
            <c:symbol val="none"/>
          </c:marker>
          <c:cat>
            <c:strRef>
              <c:f>'переделка-ЛИФШИЦ'!$A$93:$A$122</c:f>
              <c:strCache>
                <c:ptCount val="30"/>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pt idx="29">
                  <c:v>МОСКВА - ИТОГО</c:v>
                </c:pt>
              </c:strCache>
            </c:strRef>
          </c:cat>
          <c:val>
            <c:numRef>
              <c:f>'переделка-ЛИФШИЦ'!$E$93:$E$122</c:f>
              <c:numCache>
                <c:formatCode>0%</c:formatCode>
                <c:ptCount val="30"/>
                <c:pt idx="0">
                  <c:v>1.8867924528301886E-2</c:v>
                </c:pt>
                <c:pt idx="1">
                  <c:v>0.56603773584905659</c:v>
                </c:pt>
                <c:pt idx="2">
                  <c:v>0.57446808510638292</c:v>
                </c:pt>
                <c:pt idx="3">
                  <c:v>0.59090909090909094</c:v>
                </c:pt>
                <c:pt idx="4">
                  <c:v>0.18750000000000003</c:v>
                </c:pt>
                <c:pt idx="5">
                  <c:v>0.40540540540540548</c:v>
                </c:pt>
                <c:pt idx="6">
                  <c:v>0.33333333333333331</c:v>
                </c:pt>
                <c:pt idx="7">
                  <c:v>0.58333333333333337</c:v>
                </c:pt>
                <c:pt idx="8">
                  <c:v>0.23333333333333336</c:v>
                </c:pt>
                <c:pt idx="9">
                  <c:v>0.3444444444444445</c:v>
                </c:pt>
                <c:pt idx="10">
                  <c:v>0.15909090909090912</c:v>
                </c:pt>
                <c:pt idx="11">
                  <c:v>0.31428571428571433</c:v>
                </c:pt>
                <c:pt idx="12">
                  <c:v>0.36734693877551028</c:v>
                </c:pt>
                <c:pt idx="13">
                  <c:v>0.32432432432432445</c:v>
                </c:pt>
                <c:pt idx="14">
                  <c:v>0.18518518518518523</c:v>
                </c:pt>
                <c:pt idx="15">
                  <c:v>0.16129032258064518</c:v>
                </c:pt>
                <c:pt idx="16">
                  <c:v>0.35294117647058826</c:v>
                </c:pt>
                <c:pt idx="17">
                  <c:v>0.38461538461538469</c:v>
                </c:pt>
                <c:pt idx="18">
                  <c:v>0.22950819672131151</c:v>
                </c:pt>
                <c:pt idx="19">
                  <c:v>0.51219512195121941</c:v>
                </c:pt>
                <c:pt idx="20">
                  <c:v>0.40476190476190477</c:v>
                </c:pt>
                <c:pt idx="21">
                  <c:v>0.6521739130434786</c:v>
                </c:pt>
                <c:pt idx="22">
                  <c:v>0.55737704918032771</c:v>
                </c:pt>
                <c:pt idx="23">
                  <c:v>1</c:v>
                </c:pt>
                <c:pt idx="24">
                  <c:v>0.5</c:v>
                </c:pt>
                <c:pt idx="25">
                  <c:v>0.35714285714285726</c:v>
                </c:pt>
                <c:pt idx="26">
                  <c:v>0.67272727272727284</c:v>
                </c:pt>
                <c:pt idx="27">
                  <c:v>0.46774193548387094</c:v>
                </c:pt>
                <c:pt idx="28">
                  <c:v>0.47058823529411775</c:v>
                </c:pt>
                <c:pt idx="29">
                  <c:v>0.39205955334987602</c:v>
                </c:pt>
              </c:numCache>
            </c:numRef>
          </c:val>
          <c:smooth val="0"/>
        </c:ser>
        <c:ser>
          <c:idx val="2"/>
          <c:order val="2"/>
          <c:tx>
            <c:strRef>
              <c:f>'переделка-ЛИФШИЦ'!$K$92</c:f>
              <c:strCache>
                <c:ptCount val="1"/>
                <c:pt idx="0">
                  <c:v>всего отчисленных по другим причинам</c:v>
                </c:pt>
              </c:strCache>
            </c:strRef>
          </c:tx>
          <c:marker>
            <c:symbol val="none"/>
          </c:marker>
          <c:cat>
            <c:strRef>
              <c:f>'переделка-ЛИФШИЦ'!$A$93:$A$122</c:f>
              <c:strCache>
                <c:ptCount val="30"/>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pt idx="29">
                  <c:v>МОСКВА - ИТОГО</c:v>
                </c:pt>
              </c:strCache>
            </c:strRef>
          </c:cat>
          <c:val>
            <c:numRef>
              <c:f>'переделка-ЛИФШИЦ'!$K$93:$K$122</c:f>
              <c:numCache>
                <c:formatCode>0%</c:formatCode>
                <c:ptCount val="30"/>
                <c:pt idx="0">
                  <c:v>0.98113207547169801</c:v>
                </c:pt>
                <c:pt idx="1">
                  <c:v>0.43396226415094352</c:v>
                </c:pt>
                <c:pt idx="2">
                  <c:v>0.42553191489361702</c:v>
                </c:pt>
                <c:pt idx="3">
                  <c:v>0.40909090909090917</c:v>
                </c:pt>
                <c:pt idx="4">
                  <c:v>0.8125</c:v>
                </c:pt>
                <c:pt idx="5">
                  <c:v>0.59459459459459463</c:v>
                </c:pt>
                <c:pt idx="6">
                  <c:v>0.66666666666666663</c:v>
                </c:pt>
                <c:pt idx="7">
                  <c:v>0.4166666666666668</c:v>
                </c:pt>
                <c:pt idx="8">
                  <c:v>0.76666666666666672</c:v>
                </c:pt>
                <c:pt idx="9">
                  <c:v>0.65555555555555578</c:v>
                </c:pt>
                <c:pt idx="10">
                  <c:v>0.84090909090909105</c:v>
                </c:pt>
                <c:pt idx="11">
                  <c:v>0.68571428571428561</c:v>
                </c:pt>
                <c:pt idx="12">
                  <c:v>0.63265306122448994</c:v>
                </c:pt>
                <c:pt idx="13">
                  <c:v>0.67567567567567599</c:v>
                </c:pt>
                <c:pt idx="14">
                  <c:v>0.81481481481481488</c:v>
                </c:pt>
                <c:pt idx="15">
                  <c:v>0.83870967741935509</c:v>
                </c:pt>
                <c:pt idx="16">
                  <c:v>0.64705882352941202</c:v>
                </c:pt>
                <c:pt idx="17">
                  <c:v>0.61538461538461553</c:v>
                </c:pt>
                <c:pt idx="18">
                  <c:v>0.77049180327868882</c:v>
                </c:pt>
                <c:pt idx="19">
                  <c:v>0.48780487804878053</c:v>
                </c:pt>
                <c:pt idx="20">
                  <c:v>0.59523809523809523</c:v>
                </c:pt>
                <c:pt idx="21">
                  <c:v>0.34782608695652184</c:v>
                </c:pt>
                <c:pt idx="22">
                  <c:v>0.44262295081967218</c:v>
                </c:pt>
                <c:pt idx="23">
                  <c:v>0</c:v>
                </c:pt>
                <c:pt idx="24">
                  <c:v>0.5</c:v>
                </c:pt>
                <c:pt idx="25">
                  <c:v>0.6428571428571429</c:v>
                </c:pt>
                <c:pt idx="26">
                  <c:v>0.32727272727272738</c:v>
                </c:pt>
                <c:pt idx="27">
                  <c:v>0.532258064516129</c:v>
                </c:pt>
                <c:pt idx="28">
                  <c:v>0.52941176470588236</c:v>
                </c:pt>
                <c:pt idx="29">
                  <c:v>0.60794044665012426</c:v>
                </c:pt>
              </c:numCache>
            </c:numRef>
          </c:val>
          <c:smooth val="0"/>
        </c:ser>
        <c:dLbls>
          <c:showLegendKey val="0"/>
          <c:showVal val="0"/>
          <c:showCatName val="0"/>
          <c:showSerName val="0"/>
          <c:showPercent val="0"/>
          <c:showBubbleSize val="0"/>
        </c:dLbls>
        <c:marker val="1"/>
        <c:smooth val="0"/>
        <c:axId val="197995520"/>
        <c:axId val="197997312"/>
      </c:lineChart>
      <c:catAx>
        <c:axId val="197995520"/>
        <c:scaling>
          <c:orientation val="minMax"/>
        </c:scaling>
        <c:delete val="0"/>
        <c:axPos val="b"/>
        <c:majorTickMark val="out"/>
        <c:minorTickMark val="none"/>
        <c:tickLblPos val="nextTo"/>
        <c:crossAx val="197997312"/>
        <c:crosses val="autoZero"/>
        <c:auto val="1"/>
        <c:lblAlgn val="ctr"/>
        <c:lblOffset val="100"/>
        <c:noMultiLvlLbl val="0"/>
      </c:catAx>
      <c:valAx>
        <c:axId val="197997312"/>
        <c:scaling>
          <c:orientation val="minMax"/>
          <c:max val="1"/>
        </c:scaling>
        <c:delete val="0"/>
        <c:axPos val="l"/>
        <c:majorGridlines/>
        <c:numFmt formatCode="0%" sourceLinked="1"/>
        <c:majorTickMark val="out"/>
        <c:minorTickMark val="none"/>
        <c:tickLblPos val="nextTo"/>
        <c:crossAx val="197995520"/>
        <c:crosses val="autoZero"/>
        <c:crossBetween val="between"/>
      </c:valAx>
    </c:plotArea>
    <c:legend>
      <c:legendPos val="t"/>
      <c:layout>
        <c:manualLayout>
          <c:xMode val="edge"/>
          <c:yMode val="edge"/>
          <c:x val="1.4200895006889657E-2"/>
          <c:y val="0.10188996038416546"/>
          <c:w val="0.98444778573462977"/>
          <c:h val="9.2627915892535898E-2"/>
        </c:manualLayout>
      </c:layout>
      <c:overlay val="0"/>
    </c:legend>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Доля отчисленный студентов (бак/спец) по программам от кол-ва студентов на курсе (1-4 курс), МОСКВА, 2013-14 уч.г.</a:t>
            </a:r>
          </a:p>
        </c:rich>
      </c:tx>
      <c:layout/>
      <c:overlay val="0"/>
    </c:title>
    <c:autoTitleDeleted val="0"/>
    <c:plotArea>
      <c:layout/>
      <c:barChart>
        <c:barDir val="bar"/>
        <c:grouping val="clustered"/>
        <c:varyColors val="0"/>
        <c:ser>
          <c:idx val="0"/>
          <c:order val="0"/>
          <c:tx>
            <c:strRef>
              <c:f>'переделка-ЛИФШИЦ'!$B$2</c:f>
              <c:strCache>
                <c:ptCount val="1"/>
                <c:pt idx="0">
                  <c:v>1 курс</c:v>
                </c:pt>
              </c:strCache>
            </c:strRef>
          </c:tx>
          <c:invertIfNegative val="0"/>
          <c:cat>
            <c:strRef>
              <c:f>'переделка-ЛИФШИЦ'!$A$3:$A$31</c:f>
              <c:strCache>
                <c:ptCount val="29"/>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strCache>
            </c:strRef>
          </c:cat>
          <c:val>
            <c:numRef>
              <c:f>'переделка-ЛИФШИЦ'!$B$3:$B$31</c:f>
              <c:numCache>
                <c:formatCode>0%</c:formatCode>
                <c:ptCount val="29"/>
                <c:pt idx="0">
                  <c:v>0.14147909967845659</c:v>
                </c:pt>
                <c:pt idx="1">
                  <c:v>0.14912280701754385</c:v>
                </c:pt>
                <c:pt idx="2">
                  <c:v>0.2521739130434783</c:v>
                </c:pt>
                <c:pt idx="3">
                  <c:v>0.22463768115942032</c:v>
                </c:pt>
                <c:pt idx="4">
                  <c:v>7.2847682119205309E-2</c:v>
                </c:pt>
                <c:pt idx="5">
                  <c:v>0.28048780487804886</c:v>
                </c:pt>
                <c:pt idx="6">
                  <c:v>0.20661157024793389</c:v>
                </c:pt>
                <c:pt idx="7">
                  <c:v>0.17777777777777778</c:v>
                </c:pt>
                <c:pt idx="8">
                  <c:v>6.1946902654867263E-2</c:v>
                </c:pt>
                <c:pt idx="9">
                  <c:v>0.10714285714285714</c:v>
                </c:pt>
                <c:pt idx="10">
                  <c:v>5.7142857142857141E-2</c:v>
                </c:pt>
                <c:pt idx="11">
                  <c:v>9.2024539877300623E-2</c:v>
                </c:pt>
                <c:pt idx="12">
                  <c:v>7.4918566775244319E-2</c:v>
                </c:pt>
                <c:pt idx="13">
                  <c:v>7.6190476190476197E-2</c:v>
                </c:pt>
                <c:pt idx="14">
                  <c:v>5.4054054054054071E-2</c:v>
                </c:pt>
                <c:pt idx="15">
                  <c:v>9.6774193548387108E-2</c:v>
                </c:pt>
                <c:pt idx="16">
                  <c:v>0.1496598639455782</c:v>
                </c:pt>
                <c:pt idx="17">
                  <c:v>0.31092436974789933</c:v>
                </c:pt>
                <c:pt idx="18">
                  <c:v>0.32539682539682552</c:v>
                </c:pt>
                <c:pt idx="19">
                  <c:v>0.16326530612244902</c:v>
                </c:pt>
                <c:pt idx="20">
                  <c:v>0.16149068322981366</c:v>
                </c:pt>
                <c:pt idx="21">
                  <c:v>0.26666666666666672</c:v>
                </c:pt>
                <c:pt idx="22">
                  <c:v>9.1397849462365593E-2</c:v>
                </c:pt>
                <c:pt idx="23">
                  <c:v>0</c:v>
                </c:pt>
                <c:pt idx="24">
                  <c:v>0.2</c:v>
                </c:pt>
                <c:pt idx="25">
                  <c:v>6.3829787234042562E-2</c:v>
                </c:pt>
                <c:pt idx="26">
                  <c:v>0.10526315789473685</c:v>
                </c:pt>
                <c:pt idx="27">
                  <c:v>0.18446601941747579</c:v>
                </c:pt>
                <c:pt idx="28">
                  <c:v>0.31343283582089565</c:v>
                </c:pt>
              </c:numCache>
            </c:numRef>
          </c:val>
        </c:ser>
        <c:ser>
          <c:idx val="1"/>
          <c:order val="1"/>
          <c:tx>
            <c:strRef>
              <c:f>'переделка-ЛИФШИЦ'!$C$2</c:f>
              <c:strCache>
                <c:ptCount val="1"/>
                <c:pt idx="0">
                  <c:v>2 курс</c:v>
                </c:pt>
              </c:strCache>
            </c:strRef>
          </c:tx>
          <c:invertIfNegative val="0"/>
          <c:cat>
            <c:strRef>
              <c:f>'переделка-ЛИФШИЦ'!$A$3:$A$31</c:f>
              <c:strCache>
                <c:ptCount val="29"/>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strCache>
            </c:strRef>
          </c:cat>
          <c:val>
            <c:numRef>
              <c:f>'переделка-ЛИФШИЦ'!$C$3:$C$31</c:f>
              <c:numCache>
                <c:formatCode>0%</c:formatCode>
                <c:ptCount val="29"/>
                <c:pt idx="0">
                  <c:v>1.9607843137254902E-2</c:v>
                </c:pt>
                <c:pt idx="1">
                  <c:v>8.0000000000000016E-2</c:v>
                </c:pt>
                <c:pt idx="2">
                  <c:v>0.15189873417721525</c:v>
                </c:pt>
                <c:pt idx="3">
                  <c:v>0.10810810810810811</c:v>
                </c:pt>
                <c:pt idx="4">
                  <c:v>9.2436974789915971E-2</c:v>
                </c:pt>
                <c:pt idx="5">
                  <c:v>0.11320754716981132</c:v>
                </c:pt>
                <c:pt idx="6">
                  <c:v>4.3010752688172046E-2</c:v>
                </c:pt>
                <c:pt idx="7">
                  <c:v>8.1632653061224497E-2</c:v>
                </c:pt>
                <c:pt idx="8">
                  <c:v>0.14912280701754385</c:v>
                </c:pt>
                <c:pt idx="9">
                  <c:v>0.13291139240506333</c:v>
                </c:pt>
                <c:pt idx="10">
                  <c:v>0.12727272727272723</c:v>
                </c:pt>
                <c:pt idx="11">
                  <c:v>0.18072289156626511</c:v>
                </c:pt>
                <c:pt idx="12">
                  <c:v>5.2208835341365459E-2</c:v>
                </c:pt>
                <c:pt idx="13">
                  <c:v>0.1910112359550562</c:v>
                </c:pt>
                <c:pt idx="14">
                  <c:v>9.0909090909090939E-2</c:v>
                </c:pt>
                <c:pt idx="15">
                  <c:v>6.3492063492063502E-2</c:v>
                </c:pt>
                <c:pt idx="16">
                  <c:v>0.16101694915254239</c:v>
                </c:pt>
                <c:pt idx="17">
                  <c:v>0.2558139534883721</c:v>
                </c:pt>
                <c:pt idx="18">
                  <c:v>0.38636363636363641</c:v>
                </c:pt>
                <c:pt idx="19">
                  <c:v>0.3541666666666668</c:v>
                </c:pt>
                <c:pt idx="20">
                  <c:v>0.15053763440860218</c:v>
                </c:pt>
                <c:pt idx="21">
                  <c:v>6.3829787234042562E-2</c:v>
                </c:pt>
                <c:pt idx="22">
                  <c:v>7.5098814229249022E-2</c:v>
                </c:pt>
                <c:pt idx="23">
                  <c:v>5.4545454545454536E-2</c:v>
                </c:pt>
                <c:pt idx="24">
                  <c:v>0.10344827586206895</c:v>
                </c:pt>
                <c:pt idx="25">
                  <c:v>0</c:v>
                </c:pt>
                <c:pt idx="26">
                  <c:v>0.16037735849056603</c:v>
                </c:pt>
                <c:pt idx="27">
                  <c:v>0.15929203539823014</c:v>
                </c:pt>
                <c:pt idx="28">
                  <c:v>0.15000000000000002</c:v>
                </c:pt>
              </c:numCache>
            </c:numRef>
          </c:val>
        </c:ser>
        <c:ser>
          <c:idx val="2"/>
          <c:order val="2"/>
          <c:tx>
            <c:strRef>
              <c:f>'переделка-ЛИФШИЦ'!$D$2</c:f>
              <c:strCache>
                <c:ptCount val="1"/>
                <c:pt idx="0">
                  <c:v>3 курс</c:v>
                </c:pt>
              </c:strCache>
            </c:strRef>
          </c:tx>
          <c:invertIfNegative val="0"/>
          <c:cat>
            <c:strRef>
              <c:f>'переделка-ЛИФШИЦ'!$A$3:$A$31</c:f>
              <c:strCache>
                <c:ptCount val="29"/>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strCache>
            </c:strRef>
          </c:cat>
          <c:val>
            <c:numRef>
              <c:f>'переделка-ЛИФШИЦ'!$D$3:$D$31</c:f>
              <c:numCache>
                <c:formatCode>0%</c:formatCode>
                <c:ptCount val="29"/>
                <c:pt idx="0">
                  <c:v>1.5748031496062995E-2</c:v>
                </c:pt>
                <c:pt idx="1">
                  <c:v>3.4883720930232558E-2</c:v>
                </c:pt>
                <c:pt idx="2">
                  <c:v>4.9180327868852465E-2</c:v>
                </c:pt>
                <c:pt idx="3">
                  <c:v>8.1081081081081086E-2</c:v>
                </c:pt>
                <c:pt idx="4">
                  <c:v>5.2083333333333356E-2</c:v>
                </c:pt>
                <c:pt idx="5">
                  <c:v>7.6923076923076927E-2</c:v>
                </c:pt>
                <c:pt idx="6">
                  <c:v>2.0618556701030927E-2</c:v>
                </c:pt>
                <c:pt idx="7">
                  <c:v>2.3255813953488372E-2</c:v>
                </c:pt>
                <c:pt idx="8">
                  <c:v>4.2857142857142871E-2</c:v>
                </c:pt>
                <c:pt idx="9">
                  <c:v>5.2980132450331133E-2</c:v>
                </c:pt>
                <c:pt idx="10">
                  <c:v>5.9405940594059396E-2</c:v>
                </c:pt>
                <c:pt idx="11">
                  <c:v>3.6363636363636362E-2</c:v>
                </c:pt>
                <c:pt idx="12">
                  <c:v>1.0204081632653062E-2</c:v>
                </c:pt>
                <c:pt idx="13">
                  <c:v>3.1914893617021281E-2</c:v>
                </c:pt>
                <c:pt idx="14">
                  <c:v>2.5862068965517241E-2</c:v>
                </c:pt>
                <c:pt idx="15">
                  <c:v>1.282051282051282E-2</c:v>
                </c:pt>
                <c:pt idx="16">
                  <c:v>2.1428571428571436E-2</c:v>
                </c:pt>
                <c:pt idx="17">
                  <c:v>0.10526315789473685</c:v>
                </c:pt>
                <c:pt idx="18">
                  <c:v>5.1724137931034489E-2</c:v>
                </c:pt>
                <c:pt idx="19">
                  <c:v>7.1428571428571425E-2</c:v>
                </c:pt>
                <c:pt idx="20">
                  <c:v>2.8571428571428574E-2</c:v>
                </c:pt>
                <c:pt idx="21">
                  <c:v>0.13636363636363635</c:v>
                </c:pt>
                <c:pt idx="22">
                  <c:v>5.6497175141242938E-3</c:v>
                </c:pt>
                <c:pt idx="23">
                  <c:v>0</c:v>
                </c:pt>
                <c:pt idx="24">
                  <c:v>5.6338028169014086E-2</c:v>
                </c:pt>
                <c:pt idx="25">
                  <c:v>6.9767441860465129E-2</c:v>
                </c:pt>
                <c:pt idx="26">
                  <c:v>0.1111111111111111</c:v>
                </c:pt>
                <c:pt idx="27">
                  <c:v>7.8947368421052613E-2</c:v>
                </c:pt>
                <c:pt idx="28">
                  <c:v>0</c:v>
                </c:pt>
              </c:numCache>
            </c:numRef>
          </c:val>
        </c:ser>
        <c:ser>
          <c:idx val="3"/>
          <c:order val="3"/>
          <c:tx>
            <c:strRef>
              <c:f>'переделка-ЛИФШИЦ'!$E$2</c:f>
              <c:strCache>
                <c:ptCount val="1"/>
                <c:pt idx="0">
                  <c:v>4 курс</c:v>
                </c:pt>
              </c:strCache>
            </c:strRef>
          </c:tx>
          <c:invertIfNegative val="0"/>
          <c:cat>
            <c:strRef>
              <c:f>'переделка-ЛИФШИЦ'!$A$3:$A$31</c:f>
              <c:strCache>
                <c:ptCount val="29"/>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strCache>
            </c:strRef>
          </c:cat>
          <c:val>
            <c:numRef>
              <c:f>'переделка-ЛИФШИЦ'!$E$3:$E$31</c:f>
              <c:numCache>
                <c:formatCode>0%</c:formatCode>
                <c:ptCount val="29"/>
                <c:pt idx="0">
                  <c:v>2.2900763358778626E-2</c:v>
                </c:pt>
                <c:pt idx="1">
                  <c:v>4.2253521126760563E-2</c:v>
                </c:pt>
                <c:pt idx="2">
                  <c:v>5.4545454545454536E-2</c:v>
                </c:pt>
                <c:pt idx="3">
                  <c:v>3.7735849056603786E-2</c:v>
                </c:pt>
                <c:pt idx="4">
                  <c:v>4.065040650406504E-2</c:v>
                </c:pt>
                <c:pt idx="5">
                  <c:v>0.1142857142857143</c:v>
                </c:pt>
                <c:pt idx="6">
                  <c:v>0.18681318681318687</c:v>
                </c:pt>
                <c:pt idx="7">
                  <c:v>9.0909090909090939E-2</c:v>
                </c:pt>
                <c:pt idx="8">
                  <c:v>7.3170731707317069E-2</c:v>
                </c:pt>
                <c:pt idx="9">
                  <c:v>0.15979381443298973</c:v>
                </c:pt>
                <c:pt idx="10">
                  <c:v>3.7878787878787887E-2</c:v>
                </c:pt>
                <c:pt idx="11">
                  <c:v>6.1224489795918373E-2</c:v>
                </c:pt>
                <c:pt idx="12">
                  <c:v>3.8647342995169087E-2</c:v>
                </c:pt>
                <c:pt idx="13">
                  <c:v>0.13235294117647062</c:v>
                </c:pt>
                <c:pt idx="14">
                  <c:v>6.5217391304347824E-2</c:v>
                </c:pt>
                <c:pt idx="15">
                  <c:v>0.19318181818181818</c:v>
                </c:pt>
                <c:pt idx="16">
                  <c:v>7.1428571428571425E-2</c:v>
                </c:pt>
                <c:pt idx="17">
                  <c:v>0</c:v>
                </c:pt>
                <c:pt idx="18">
                  <c:v>0</c:v>
                </c:pt>
                <c:pt idx="19">
                  <c:v>0.22222222222222221</c:v>
                </c:pt>
                <c:pt idx="20">
                  <c:v>0</c:v>
                </c:pt>
                <c:pt idx="21">
                  <c:v>0.12195121951219511</c:v>
                </c:pt>
                <c:pt idx="22">
                  <c:v>3.1818181818181808E-2</c:v>
                </c:pt>
                <c:pt idx="23">
                  <c:v>0</c:v>
                </c:pt>
                <c:pt idx="24">
                  <c:v>2.3255813953488372E-2</c:v>
                </c:pt>
                <c:pt idx="25">
                  <c:v>0.1111111111111111</c:v>
                </c:pt>
                <c:pt idx="26">
                  <c:v>7.6923076923076927E-2</c:v>
                </c:pt>
                <c:pt idx="27">
                  <c:v>0</c:v>
                </c:pt>
                <c:pt idx="28">
                  <c:v>5.6338028169014086E-2</c:v>
                </c:pt>
              </c:numCache>
            </c:numRef>
          </c:val>
        </c:ser>
        <c:dLbls>
          <c:showLegendKey val="0"/>
          <c:showVal val="0"/>
          <c:showCatName val="0"/>
          <c:showSerName val="0"/>
          <c:showPercent val="0"/>
          <c:showBubbleSize val="0"/>
        </c:dLbls>
        <c:gapWidth val="150"/>
        <c:axId val="198028288"/>
        <c:axId val="198038272"/>
      </c:barChart>
      <c:catAx>
        <c:axId val="198028288"/>
        <c:scaling>
          <c:orientation val="minMax"/>
        </c:scaling>
        <c:delete val="0"/>
        <c:axPos val="l"/>
        <c:majorTickMark val="out"/>
        <c:minorTickMark val="none"/>
        <c:tickLblPos val="nextTo"/>
        <c:crossAx val="198038272"/>
        <c:crosses val="autoZero"/>
        <c:auto val="1"/>
        <c:lblAlgn val="ctr"/>
        <c:lblOffset val="100"/>
        <c:noMultiLvlLbl val="0"/>
      </c:catAx>
      <c:valAx>
        <c:axId val="198038272"/>
        <c:scaling>
          <c:orientation val="minMax"/>
          <c:max val="0.4"/>
        </c:scaling>
        <c:delete val="0"/>
        <c:axPos val="b"/>
        <c:majorGridlines/>
        <c:numFmt formatCode="0%" sourceLinked="1"/>
        <c:majorTickMark val="out"/>
        <c:minorTickMark val="none"/>
        <c:tickLblPos val="nextTo"/>
        <c:crossAx val="198028288"/>
        <c:crosses val="autoZero"/>
        <c:crossBetween val="between"/>
      </c:valAx>
    </c:plotArea>
    <c:legend>
      <c:legendPos val="t"/>
      <c:layout/>
      <c:overlay val="0"/>
      <c:txPr>
        <a:bodyPr/>
        <a:lstStyle/>
        <a:p>
          <a:pPr>
            <a:defRPr sz="1000"/>
          </a:pPr>
          <a:endParaRPr lang="ru-RU"/>
        </a:p>
      </c:txPr>
    </c:legend>
    <c:plotVisOnly val="1"/>
    <c:dispBlanksAs val="gap"/>
    <c:showDLblsOverMax val="0"/>
  </c:chart>
  <c:txPr>
    <a:bodyPr/>
    <a:lstStyle/>
    <a:p>
      <a:pPr>
        <a:defRPr sz="800"/>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1" i="0" baseline="0">
                <a:effectLst/>
              </a:rPr>
              <a:t>Доля отчисленный студентов магистратуры по программам от кол-ва студентов на курсе, МОСКВА, 2013-14 уч.г.</a:t>
            </a:r>
            <a:endParaRPr lang="ru-RU" sz="1400">
              <a:effectLst/>
            </a:endParaRPr>
          </a:p>
        </c:rich>
      </c:tx>
      <c:layout/>
      <c:overlay val="0"/>
    </c:title>
    <c:autoTitleDeleted val="0"/>
    <c:plotArea>
      <c:layout>
        <c:manualLayout>
          <c:layoutTarget val="inner"/>
          <c:xMode val="edge"/>
          <c:yMode val="edge"/>
          <c:x val="0.28987150221857455"/>
          <c:y val="0.16636587604463549"/>
          <c:w val="0.66747373190729009"/>
          <c:h val="0.78240374861117823"/>
        </c:manualLayout>
      </c:layout>
      <c:barChart>
        <c:barDir val="bar"/>
        <c:grouping val="clustered"/>
        <c:varyColors val="0"/>
        <c:ser>
          <c:idx val="0"/>
          <c:order val="0"/>
          <c:tx>
            <c:strRef>
              <c:f>'переделка-ЛИФШИЦ'!$B$35</c:f>
              <c:strCache>
                <c:ptCount val="1"/>
                <c:pt idx="0">
                  <c:v>1 курс</c:v>
                </c:pt>
              </c:strCache>
            </c:strRef>
          </c:tx>
          <c:invertIfNegative val="0"/>
          <c:cat>
            <c:strRef>
              <c:f>'переделка-ЛИФШИЦ'!$A$36:$A$68</c:f>
              <c:strCache>
                <c:ptCount val="33"/>
                <c:pt idx="0">
                  <c:v>МИЭФ</c:v>
                </c:pt>
                <c:pt idx="1">
                  <c:v>Институт образования</c:v>
                </c:pt>
                <c:pt idx="2">
                  <c:v>Банковский институт</c:v>
                </c:pt>
                <c:pt idx="3">
                  <c:v>Градостроительство</c:v>
                </c:pt>
                <c:pt idx="4">
                  <c:v>Бизнес-информатика</c:v>
                </c:pt>
                <c:pt idx="5">
                  <c:v>Прикл. мат-ка и информатика</c:v>
                </c:pt>
                <c:pt idx="6">
                  <c:v>Программная инженерия</c:v>
                </c:pt>
                <c:pt idx="7">
                  <c:v>ГМУ</c:v>
                </c:pt>
                <c:pt idx="8">
                  <c:v>Истории</c:v>
                </c:pt>
                <c:pt idx="9">
                  <c:v>Менеджмент (ф-т логистики)</c:v>
                </c:pt>
                <c:pt idx="10">
                  <c:v>Математика</c:v>
                </c:pt>
                <c:pt idx="11">
                  <c:v>Журналистика</c:v>
                </c:pt>
                <c:pt idx="12">
                  <c:v>Менеджмент</c:v>
                </c:pt>
                <c:pt idx="13">
                  <c:v>Экономика (МЭиМП)</c:v>
                </c:pt>
                <c:pt idx="14">
                  <c:v>МО (МЭиМП)</c:v>
                </c:pt>
                <c:pt idx="15">
                  <c:v>Менеджмент (МЭиМП)</c:v>
                </c:pt>
                <c:pt idx="16">
                  <c:v>Юриспрудненция</c:v>
                </c:pt>
                <c:pt idx="17">
                  <c:v>Политология</c:v>
                </c:pt>
                <c:pt idx="18">
                  <c:v>Реклама и связи с общ.</c:v>
                </c:pt>
                <c:pt idx="19">
                  <c:v>Психология</c:v>
                </c:pt>
                <c:pt idx="20">
                  <c:v>Социология</c:v>
                </c:pt>
                <c:pt idx="21">
                  <c:v>Филология</c:v>
                </c:pt>
                <c:pt idx="22">
                  <c:v>Фунд. и прикл. лингвистика</c:v>
                </c:pt>
                <c:pt idx="23">
                  <c:v>Философия</c:v>
                </c:pt>
                <c:pt idx="24">
                  <c:v>Востоковедение</c:v>
                </c:pt>
                <c:pt idx="25">
                  <c:v>Культурология</c:v>
                </c:pt>
                <c:pt idx="26">
                  <c:v>Экономика</c:v>
                </c:pt>
                <c:pt idx="27">
                  <c:v>Фин. и. кредит (ф-т экономики)</c:v>
                </c:pt>
                <c:pt idx="28">
                  <c:v>Отд. Статистики</c:v>
                </c:pt>
                <c:pt idx="29">
                  <c:v>Дизайн</c:v>
                </c:pt>
                <c:pt idx="30">
                  <c:v>МИЭМ ФИТиВТ</c:v>
                </c:pt>
                <c:pt idx="31">
                  <c:v>МИЭМ ФПМиК</c:v>
                </c:pt>
                <c:pt idx="32">
                  <c:v>МИЭМ ФЭТ</c:v>
                </c:pt>
              </c:strCache>
            </c:strRef>
          </c:cat>
          <c:val>
            <c:numRef>
              <c:f>'переделка-ЛИФШИЦ'!$B$36:$B$68</c:f>
              <c:numCache>
                <c:formatCode>0%</c:formatCode>
                <c:ptCount val="33"/>
                <c:pt idx="0">
                  <c:v>0.17073170731707321</c:v>
                </c:pt>
                <c:pt idx="1">
                  <c:v>0.21428571428571427</c:v>
                </c:pt>
                <c:pt idx="2">
                  <c:v>6.25E-2</c:v>
                </c:pt>
                <c:pt idx="3">
                  <c:v>0.25</c:v>
                </c:pt>
                <c:pt idx="4">
                  <c:v>6.25E-2</c:v>
                </c:pt>
                <c:pt idx="5">
                  <c:v>0.30555555555555558</c:v>
                </c:pt>
                <c:pt idx="6">
                  <c:v>6.8965517241379309E-2</c:v>
                </c:pt>
                <c:pt idx="7">
                  <c:v>0.1</c:v>
                </c:pt>
                <c:pt idx="8">
                  <c:v>0.33333333333333331</c:v>
                </c:pt>
                <c:pt idx="9">
                  <c:v>5.128205128205128E-2</c:v>
                </c:pt>
                <c:pt idx="10">
                  <c:v>0.18918918918918923</c:v>
                </c:pt>
                <c:pt idx="11">
                  <c:v>0.14736842105263162</c:v>
                </c:pt>
                <c:pt idx="12">
                  <c:v>0.13636363636363635</c:v>
                </c:pt>
                <c:pt idx="13">
                  <c:v>0.18367346938775511</c:v>
                </c:pt>
                <c:pt idx="14">
                  <c:v>0.1428571428571429</c:v>
                </c:pt>
                <c:pt idx="15">
                  <c:v>3.125E-2</c:v>
                </c:pt>
                <c:pt idx="16">
                  <c:v>0.2013888888888889</c:v>
                </c:pt>
                <c:pt idx="17">
                  <c:v>0.21311475409836067</c:v>
                </c:pt>
                <c:pt idx="18">
                  <c:v>0.17647058823529416</c:v>
                </c:pt>
                <c:pt idx="19">
                  <c:v>0.1171875</c:v>
                </c:pt>
                <c:pt idx="20">
                  <c:v>0.11627906976744186</c:v>
                </c:pt>
                <c:pt idx="21">
                  <c:v>6.666666666666668E-2</c:v>
                </c:pt>
                <c:pt idx="22">
                  <c:v>0.26315789473684215</c:v>
                </c:pt>
                <c:pt idx="23">
                  <c:v>5.5555555555555539E-2</c:v>
                </c:pt>
                <c:pt idx="24">
                  <c:v>0.30000000000000004</c:v>
                </c:pt>
                <c:pt idx="25">
                  <c:v>0.10810810810810811</c:v>
                </c:pt>
                <c:pt idx="26">
                  <c:v>0.23750000000000002</c:v>
                </c:pt>
                <c:pt idx="27">
                  <c:v>9.1346153846153827E-2</c:v>
                </c:pt>
                <c:pt idx="28">
                  <c:v>0.25</c:v>
                </c:pt>
                <c:pt idx="29">
                  <c:v>0.25</c:v>
                </c:pt>
                <c:pt idx="30">
                  <c:v>0.16666666666666666</c:v>
                </c:pt>
                <c:pt idx="31">
                  <c:v>0.25714285714285717</c:v>
                </c:pt>
                <c:pt idx="32">
                  <c:v>0.25714285714285717</c:v>
                </c:pt>
              </c:numCache>
            </c:numRef>
          </c:val>
        </c:ser>
        <c:ser>
          <c:idx val="1"/>
          <c:order val="1"/>
          <c:tx>
            <c:strRef>
              <c:f>'переделка-ЛИФШИЦ'!$C$35</c:f>
              <c:strCache>
                <c:ptCount val="1"/>
                <c:pt idx="0">
                  <c:v>2 курс</c:v>
                </c:pt>
              </c:strCache>
            </c:strRef>
          </c:tx>
          <c:invertIfNegative val="0"/>
          <c:cat>
            <c:strRef>
              <c:f>'переделка-ЛИФШИЦ'!$A$36:$A$68</c:f>
              <c:strCache>
                <c:ptCount val="33"/>
                <c:pt idx="0">
                  <c:v>МИЭФ</c:v>
                </c:pt>
                <c:pt idx="1">
                  <c:v>Институт образования</c:v>
                </c:pt>
                <c:pt idx="2">
                  <c:v>Банковский институт</c:v>
                </c:pt>
                <c:pt idx="3">
                  <c:v>Градостроительство</c:v>
                </c:pt>
                <c:pt idx="4">
                  <c:v>Бизнес-информатика</c:v>
                </c:pt>
                <c:pt idx="5">
                  <c:v>Прикл. мат-ка и информатика</c:v>
                </c:pt>
                <c:pt idx="6">
                  <c:v>Программная инженерия</c:v>
                </c:pt>
                <c:pt idx="7">
                  <c:v>ГМУ</c:v>
                </c:pt>
                <c:pt idx="8">
                  <c:v>Истории</c:v>
                </c:pt>
                <c:pt idx="9">
                  <c:v>Менеджмент (ф-т логистики)</c:v>
                </c:pt>
                <c:pt idx="10">
                  <c:v>Математика</c:v>
                </c:pt>
                <c:pt idx="11">
                  <c:v>Журналистика</c:v>
                </c:pt>
                <c:pt idx="12">
                  <c:v>Менеджмент</c:v>
                </c:pt>
                <c:pt idx="13">
                  <c:v>Экономика (МЭиМП)</c:v>
                </c:pt>
                <c:pt idx="14">
                  <c:v>МО (МЭиМП)</c:v>
                </c:pt>
                <c:pt idx="15">
                  <c:v>Менеджмент (МЭиМП)</c:v>
                </c:pt>
                <c:pt idx="16">
                  <c:v>Юриспрудненция</c:v>
                </c:pt>
                <c:pt idx="17">
                  <c:v>Политология</c:v>
                </c:pt>
                <c:pt idx="18">
                  <c:v>Реклама и связи с общ.</c:v>
                </c:pt>
                <c:pt idx="19">
                  <c:v>Психология</c:v>
                </c:pt>
                <c:pt idx="20">
                  <c:v>Социология</c:v>
                </c:pt>
                <c:pt idx="21">
                  <c:v>Филология</c:v>
                </c:pt>
                <c:pt idx="22">
                  <c:v>Фунд. и прикл. лингвистика</c:v>
                </c:pt>
                <c:pt idx="23">
                  <c:v>Философия</c:v>
                </c:pt>
                <c:pt idx="24">
                  <c:v>Востоковедение</c:v>
                </c:pt>
                <c:pt idx="25">
                  <c:v>Культурология</c:v>
                </c:pt>
                <c:pt idx="26">
                  <c:v>Экономика</c:v>
                </c:pt>
                <c:pt idx="27">
                  <c:v>Фин. и. кредит (ф-т экономики)</c:v>
                </c:pt>
                <c:pt idx="28">
                  <c:v>Отд. Статистики</c:v>
                </c:pt>
                <c:pt idx="29">
                  <c:v>Дизайн</c:v>
                </c:pt>
                <c:pt idx="30">
                  <c:v>МИЭМ ФИТиВТ</c:v>
                </c:pt>
                <c:pt idx="31">
                  <c:v>МИЭМ ФПМиК</c:v>
                </c:pt>
                <c:pt idx="32">
                  <c:v>МИЭМ ФЭТ</c:v>
                </c:pt>
              </c:strCache>
            </c:strRef>
          </c:cat>
          <c:val>
            <c:numRef>
              <c:f>'переделка-ЛИФШИЦ'!$C$36:$C$68</c:f>
              <c:numCache>
                <c:formatCode>0%</c:formatCode>
                <c:ptCount val="33"/>
                <c:pt idx="0">
                  <c:v>0.28571428571428581</c:v>
                </c:pt>
                <c:pt idx="1">
                  <c:v>0</c:v>
                </c:pt>
                <c:pt idx="2">
                  <c:v>4.5454545454545463E-2</c:v>
                </c:pt>
                <c:pt idx="3">
                  <c:v>0.13636363636363635</c:v>
                </c:pt>
                <c:pt idx="4">
                  <c:v>7.407407407407407E-2</c:v>
                </c:pt>
                <c:pt idx="5">
                  <c:v>0.16666666666666666</c:v>
                </c:pt>
                <c:pt idx="6">
                  <c:v>0.15384615384615391</c:v>
                </c:pt>
                <c:pt idx="7">
                  <c:v>6.666666666666668E-2</c:v>
                </c:pt>
                <c:pt idx="8">
                  <c:v>0.25</c:v>
                </c:pt>
                <c:pt idx="9">
                  <c:v>0</c:v>
                </c:pt>
                <c:pt idx="10">
                  <c:v>0.2</c:v>
                </c:pt>
                <c:pt idx="11">
                  <c:v>0.32432432432432445</c:v>
                </c:pt>
                <c:pt idx="12">
                  <c:v>9.9173553719008253E-2</c:v>
                </c:pt>
                <c:pt idx="13">
                  <c:v>0.13157894736842107</c:v>
                </c:pt>
                <c:pt idx="14">
                  <c:v>0.32500000000000007</c:v>
                </c:pt>
                <c:pt idx="15">
                  <c:v>0.15000000000000002</c:v>
                </c:pt>
                <c:pt idx="16">
                  <c:v>0.19417475728155334</c:v>
                </c:pt>
                <c:pt idx="17">
                  <c:v>0.21951219512195128</c:v>
                </c:pt>
                <c:pt idx="18">
                  <c:v>0</c:v>
                </c:pt>
                <c:pt idx="19">
                  <c:v>0.10476190476190478</c:v>
                </c:pt>
                <c:pt idx="20">
                  <c:v>9.7560975609756129E-2</c:v>
                </c:pt>
                <c:pt idx="21">
                  <c:v>0.25</c:v>
                </c:pt>
                <c:pt idx="22">
                  <c:v>0.18181818181818188</c:v>
                </c:pt>
                <c:pt idx="23">
                  <c:v>0.15384615384615391</c:v>
                </c:pt>
                <c:pt idx="24">
                  <c:v>6.666666666666668E-2</c:v>
                </c:pt>
                <c:pt idx="25">
                  <c:v>0.19047619047619052</c:v>
                </c:pt>
                <c:pt idx="26">
                  <c:v>0.1090909090909091</c:v>
                </c:pt>
                <c:pt idx="27">
                  <c:v>7.0707070707070704E-2</c:v>
                </c:pt>
                <c:pt idx="28">
                  <c:v>0</c:v>
                </c:pt>
                <c:pt idx="29">
                  <c:v>0</c:v>
                </c:pt>
                <c:pt idx="30">
                  <c:v>0.22727272727272727</c:v>
                </c:pt>
                <c:pt idx="31">
                  <c:v>0</c:v>
                </c:pt>
                <c:pt idx="32">
                  <c:v>6.666666666666668E-2</c:v>
                </c:pt>
              </c:numCache>
            </c:numRef>
          </c:val>
        </c:ser>
        <c:dLbls>
          <c:showLegendKey val="0"/>
          <c:showVal val="0"/>
          <c:showCatName val="0"/>
          <c:showSerName val="0"/>
          <c:showPercent val="0"/>
          <c:showBubbleSize val="0"/>
        </c:dLbls>
        <c:gapWidth val="150"/>
        <c:axId val="198066176"/>
        <c:axId val="198067712"/>
      </c:barChart>
      <c:catAx>
        <c:axId val="198066176"/>
        <c:scaling>
          <c:orientation val="minMax"/>
        </c:scaling>
        <c:delete val="0"/>
        <c:axPos val="l"/>
        <c:majorTickMark val="out"/>
        <c:minorTickMark val="none"/>
        <c:tickLblPos val="nextTo"/>
        <c:txPr>
          <a:bodyPr/>
          <a:lstStyle/>
          <a:p>
            <a:pPr>
              <a:defRPr sz="800"/>
            </a:pPr>
            <a:endParaRPr lang="ru-RU"/>
          </a:p>
        </c:txPr>
        <c:crossAx val="198067712"/>
        <c:crosses val="autoZero"/>
        <c:auto val="1"/>
        <c:lblAlgn val="ctr"/>
        <c:lblOffset val="100"/>
        <c:noMultiLvlLbl val="0"/>
      </c:catAx>
      <c:valAx>
        <c:axId val="198067712"/>
        <c:scaling>
          <c:orientation val="minMax"/>
        </c:scaling>
        <c:delete val="0"/>
        <c:axPos val="b"/>
        <c:majorGridlines/>
        <c:numFmt formatCode="0%" sourceLinked="1"/>
        <c:majorTickMark val="out"/>
        <c:minorTickMark val="none"/>
        <c:tickLblPos val="nextTo"/>
        <c:crossAx val="198066176"/>
        <c:crosses val="autoZero"/>
        <c:crossBetween val="between"/>
      </c:valAx>
    </c:plotArea>
    <c:legend>
      <c:legendPos val="t"/>
      <c:layout>
        <c:manualLayout>
          <c:xMode val="edge"/>
          <c:yMode val="edge"/>
          <c:x val="0.39716090863234937"/>
          <c:y val="0.1293865030674847"/>
          <c:w val="0.19264869578599095"/>
          <c:h val="3.6979372977150878E-2"/>
        </c:manualLayout>
      </c:layout>
      <c:overlay val="0"/>
      <c:txPr>
        <a:bodyPr/>
        <a:lstStyle/>
        <a:p>
          <a:pPr>
            <a:defRPr sz="1000"/>
          </a:pPr>
          <a:endParaRPr lang="ru-RU"/>
        </a:p>
      </c:txPr>
    </c:legend>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Доля</a:t>
            </a:r>
            <a:r>
              <a:rPr lang="ru-RU" sz="1200" baseline="0"/>
              <a:t> о</a:t>
            </a:r>
            <a:r>
              <a:rPr lang="ru-RU" sz="1200"/>
              <a:t>тчисленных студентов 1 курса бак/спец,</a:t>
            </a:r>
            <a:r>
              <a:rPr lang="ru-RU" sz="1200" baseline="0"/>
              <a:t> поступивших по разным основаниям (Москва, 2013-2014 уч.г.)</a:t>
            </a:r>
            <a:endParaRPr lang="ru-RU" sz="1200"/>
          </a:p>
        </c:rich>
      </c:tx>
      <c:layout/>
      <c:overlay val="0"/>
    </c:title>
    <c:autoTitleDeleted val="0"/>
    <c:plotArea>
      <c:layout>
        <c:manualLayout>
          <c:layoutTarget val="inner"/>
          <c:xMode val="edge"/>
          <c:yMode val="edge"/>
          <c:x val="0.28380730334950788"/>
          <c:y val="0.17497912354451628"/>
          <c:w val="0.66877959068585191"/>
          <c:h val="0.77071207562469335"/>
        </c:manualLayout>
      </c:layout>
      <c:barChart>
        <c:barDir val="bar"/>
        <c:grouping val="clustered"/>
        <c:varyColors val="0"/>
        <c:ser>
          <c:idx val="0"/>
          <c:order val="0"/>
          <c:tx>
            <c:strRef>
              <c:f>'Поступление_отчисление 2013-14'!$L$4</c:f>
              <c:strCache>
                <c:ptCount val="1"/>
                <c:pt idx="0">
                  <c:v>доля отчисл.студентов, поступ. по межправ.согл.</c:v>
                </c:pt>
              </c:strCache>
            </c:strRef>
          </c:tx>
          <c:invertIfNegative val="0"/>
          <c:cat>
            <c:strRef>
              <c:f>'Поступление_отчисление 2013-14'!$B$5:$B$34</c:f>
              <c:strCache>
                <c:ptCount val="30"/>
                <c:pt idx="0">
                  <c:v>экономика</c:v>
                </c:pt>
                <c:pt idx="1">
                  <c:v>экономика отд. статистики</c:v>
                </c:pt>
                <c:pt idx="2">
                  <c:v>менеджмент</c:v>
                </c:pt>
                <c:pt idx="3">
                  <c:v>менеджмент отд. логистики</c:v>
                </c:pt>
                <c:pt idx="4">
                  <c:v>юриспруденция</c:v>
                </c:pt>
                <c:pt idx="5">
                  <c:v>БИ</c:v>
                </c:pt>
                <c:pt idx="6">
                  <c:v>ПМ</c:v>
                </c:pt>
                <c:pt idx="7">
                  <c:v>ПИ</c:v>
                </c:pt>
                <c:pt idx="8">
                  <c:v>политология</c:v>
                </c:pt>
                <c:pt idx="9">
                  <c:v>журналистика</c:v>
                </c:pt>
                <c:pt idx="10">
                  <c:v>психология</c:v>
                </c:pt>
                <c:pt idx="11">
                  <c:v>социология</c:v>
                </c:pt>
                <c:pt idx="12">
                  <c:v>экономика МЭиМП</c:v>
                </c:pt>
                <c:pt idx="13">
                  <c:v>межд. отнош. МЭиМП</c:v>
                </c:pt>
                <c:pt idx="14">
                  <c:v>ГиМУ</c:v>
                </c:pt>
                <c:pt idx="15">
                  <c:v>философия</c:v>
                </c:pt>
                <c:pt idx="16">
                  <c:v>математика</c:v>
                </c:pt>
                <c:pt idx="17">
                  <c:v>история</c:v>
                </c:pt>
                <c:pt idx="18">
                  <c:v>востоковедение</c:v>
                </c:pt>
                <c:pt idx="19">
                  <c:v>МИЭФ</c:v>
                </c:pt>
                <c:pt idx="20">
                  <c:v>культурология</c:v>
                </c:pt>
                <c:pt idx="21">
                  <c:v>рекл. и связи с общ.</c:v>
                </c:pt>
                <c:pt idx="22">
                  <c:v>ВШЭ-РЭШ</c:v>
                </c:pt>
                <c:pt idx="23">
                  <c:v>филология</c:v>
                </c:pt>
                <c:pt idx="24">
                  <c:v>фунд. и прикл. лингвистика</c:v>
                </c:pt>
                <c:pt idx="25">
                  <c:v>дизайн</c:v>
                </c:pt>
                <c:pt idx="26">
                  <c:v>ФИТиВТ</c:v>
                </c:pt>
                <c:pt idx="27">
                  <c:v>ФПМиК</c:v>
                </c:pt>
                <c:pt idx="28">
                  <c:v>ФЭТ</c:v>
                </c:pt>
                <c:pt idx="29">
                  <c:v>всего</c:v>
                </c:pt>
              </c:strCache>
            </c:strRef>
          </c:cat>
          <c:val>
            <c:numRef>
              <c:f>'Поступление_отчисление 2013-14'!$L$5:$L$34</c:f>
              <c:numCache>
                <c:formatCode>0%</c:formatCode>
                <c:ptCount val="30"/>
                <c:pt idx="0">
                  <c:v>6.25E-2</c:v>
                </c:pt>
                <c:pt idx="1">
                  <c:v>0</c:v>
                </c:pt>
                <c:pt idx="2">
                  <c:v>0.29411764705882359</c:v>
                </c:pt>
                <c:pt idx="3">
                  <c:v>0</c:v>
                </c:pt>
                <c:pt idx="4">
                  <c:v>8.3333333333333343E-2</c:v>
                </c:pt>
                <c:pt idx="5">
                  <c:v>0.33333333333333331</c:v>
                </c:pt>
                <c:pt idx="6">
                  <c:v>0</c:v>
                </c:pt>
                <c:pt idx="7">
                  <c:v>0</c:v>
                </c:pt>
                <c:pt idx="8">
                  <c:v>0</c:v>
                </c:pt>
                <c:pt idx="9">
                  <c:v>0</c:v>
                </c:pt>
                <c:pt idx="10">
                  <c:v>0.5</c:v>
                </c:pt>
                <c:pt idx="11">
                  <c:v>0</c:v>
                </c:pt>
                <c:pt idx="12">
                  <c:v>0.125</c:v>
                </c:pt>
                <c:pt idx="13">
                  <c:v>0.33333333333333331</c:v>
                </c:pt>
                <c:pt idx="14">
                  <c:v>0.33333333333333331</c:v>
                </c:pt>
                <c:pt idx="15">
                  <c:v>0</c:v>
                </c:pt>
                <c:pt idx="16">
                  <c:v>0</c:v>
                </c:pt>
                <c:pt idx="17">
                  <c:v>0</c:v>
                </c:pt>
                <c:pt idx="18">
                  <c:v>0.22222222222222221</c:v>
                </c:pt>
                <c:pt idx="19">
                  <c:v>0</c:v>
                </c:pt>
                <c:pt idx="20">
                  <c:v>0</c:v>
                </c:pt>
                <c:pt idx="21">
                  <c:v>0</c:v>
                </c:pt>
                <c:pt idx="22">
                  <c:v>0</c:v>
                </c:pt>
                <c:pt idx="23">
                  <c:v>0.25</c:v>
                </c:pt>
                <c:pt idx="24">
                  <c:v>1</c:v>
                </c:pt>
                <c:pt idx="25">
                  <c:v>0</c:v>
                </c:pt>
                <c:pt idx="26">
                  <c:v>0</c:v>
                </c:pt>
                <c:pt idx="27">
                  <c:v>0</c:v>
                </c:pt>
                <c:pt idx="28">
                  <c:v>1</c:v>
                </c:pt>
                <c:pt idx="29">
                  <c:v>0.16541353383458646</c:v>
                </c:pt>
              </c:numCache>
            </c:numRef>
          </c:val>
        </c:ser>
        <c:ser>
          <c:idx val="1"/>
          <c:order val="1"/>
          <c:tx>
            <c:strRef>
              <c:f>'Поступление_отчисление 2013-14'!$M$4</c:f>
              <c:strCache>
                <c:ptCount val="1"/>
                <c:pt idx="0">
                  <c:v>доля отчисленных победителей олимпиад </c:v>
                </c:pt>
              </c:strCache>
            </c:strRef>
          </c:tx>
          <c:invertIfNegative val="0"/>
          <c:cat>
            <c:strRef>
              <c:f>'Поступление_отчисление 2013-14'!$B$5:$B$34</c:f>
              <c:strCache>
                <c:ptCount val="30"/>
                <c:pt idx="0">
                  <c:v>экономика</c:v>
                </c:pt>
                <c:pt idx="1">
                  <c:v>экономика отд. статистики</c:v>
                </c:pt>
                <c:pt idx="2">
                  <c:v>менеджмент</c:v>
                </c:pt>
                <c:pt idx="3">
                  <c:v>менеджмент отд. логистики</c:v>
                </c:pt>
                <c:pt idx="4">
                  <c:v>юриспруденция</c:v>
                </c:pt>
                <c:pt idx="5">
                  <c:v>БИ</c:v>
                </c:pt>
                <c:pt idx="6">
                  <c:v>ПМ</c:v>
                </c:pt>
                <c:pt idx="7">
                  <c:v>ПИ</c:v>
                </c:pt>
                <c:pt idx="8">
                  <c:v>политология</c:v>
                </c:pt>
                <c:pt idx="9">
                  <c:v>журналистика</c:v>
                </c:pt>
                <c:pt idx="10">
                  <c:v>психология</c:v>
                </c:pt>
                <c:pt idx="11">
                  <c:v>социология</c:v>
                </c:pt>
                <c:pt idx="12">
                  <c:v>экономика МЭиМП</c:v>
                </c:pt>
                <c:pt idx="13">
                  <c:v>межд. отнош. МЭиМП</c:v>
                </c:pt>
                <c:pt idx="14">
                  <c:v>ГиМУ</c:v>
                </c:pt>
                <c:pt idx="15">
                  <c:v>философия</c:v>
                </c:pt>
                <c:pt idx="16">
                  <c:v>математика</c:v>
                </c:pt>
                <c:pt idx="17">
                  <c:v>история</c:v>
                </c:pt>
                <c:pt idx="18">
                  <c:v>востоковедение</c:v>
                </c:pt>
                <c:pt idx="19">
                  <c:v>МИЭФ</c:v>
                </c:pt>
                <c:pt idx="20">
                  <c:v>культурология</c:v>
                </c:pt>
                <c:pt idx="21">
                  <c:v>рекл. и связи с общ.</c:v>
                </c:pt>
                <c:pt idx="22">
                  <c:v>ВШЭ-РЭШ</c:v>
                </c:pt>
                <c:pt idx="23">
                  <c:v>филология</c:v>
                </c:pt>
                <c:pt idx="24">
                  <c:v>фунд. и прикл. лингвистика</c:v>
                </c:pt>
                <c:pt idx="25">
                  <c:v>дизайн</c:v>
                </c:pt>
                <c:pt idx="26">
                  <c:v>ФИТиВТ</c:v>
                </c:pt>
                <c:pt idx="27">
                  <c:v>ФПМиК</c:v>
                </c:pt>
                <c:pt idx="28">
                  <c:v>ФЭТ</c:v>
                </c:pt>
                <c:pt idx="29">
                  <c:v>всего</c:v>
                </c:pt>
              </c:strCache>
            </c:strRef>
          </c:cat>
          <c:val>
            <c:numRef>
              <c:f>'Поступление_отчисление 2013-14'!$M$5:$M$34</c:f>
              <c:numCache>
                <c:formatCode>0%</c:formatCode>
                <c:ptCount val="30"/>
                <c:pt idx="0">
                  <c:v>3.888888888888889E-2</c:v>
                </c:pt>
                <c:pt idx="1">
                  <c:v>0</c:v>
                </c:pt>
                <c:pt idx="2">
                  <c:v>0.11538461538461539</c:v>
                </c:pt>
                <c:pt idx="3">
                  <c:v>0.1428571428571429</c:v>
                </c:pt>
                <c:pt idx="4">
                  <c:v>2.777777777777779E-2</c:v>
                </c:pt>
                <c:pt idx="5">
                  <c:v>7.8431372549019607E-2</c:v>
                </c:pt>
                <c:pt idx="6">
                  <c:v>0.10810810810810811</c:v>
                </c:pt>
                <c:pt idx="7">
                  <c:v>0.189873417721519</c:v>
                </c:pt>
                <c:pt idx="8">
                  <c:v>0</c:v>
                </c:pt>
                <c:pt idx="9">
                  <c:v>0</c:v>
                </c:pt>
                <c:pt idx="10">
                  <c:v>6.25E-2</c:v>
                </c:pt>
                <c:pt idx="11">
                  <c:v>0.1111111111111111</c:v>
                </c:pt>
                <c:pt idx="12">
                  <c:v>3.8461538461538464E-2</c:v>
                </c:pt>
                <c:pt idx="13">
                  <c:v>3.4482758620689655E-2</c:v>
                </c:pt>
                <c:pt idx="14">
                  <c:v>0</c:v>
                </c:pt>
                <c:pt idx="15">
                  <c:v>0</c:v>
                </c:pt>
                <c:pt idx="16">
                  <c:v>9.2307692307692341E-2</c:v>
                </c:pt>
                <c:pt idx="17">
                  <c:v>0.18181818181818188</c:v>
                </c:pt>
                <c:pt idx="18">
                  <c:v>6.0606060606060615E-2</c:v>
                </c:pt>
                <c:pt idx="19">
                  <c:v>5.5555555555555539E-2</c:v>
                </c:pt>
                <c:pt idx="20">
                  <c:v>7.6923076923076927E-2</c:v>
                </c:pt>
                <c:pt idx="21">
                  <c:v>0</c:v>
                </c:pt>
                <c:pt idx="22">
                  <c:v>0</c:v>
                </c:pt>
                <c:pt idx="23">
                  <c:v>0.1470588235294118</c:v>
                </c:pt>
                <c:pt idx="24">
                  <c:v>0.4</c:v>
                </c:pt>
                <c:pt idx="25">
                  <c:v>0</c:v>
                </c:pt>
                <c:pt idx="26">
                  <c:v>0</c:v>
                </c:pt>
                <c:pt idx="27">
                  <c:v>0</c:v>
                </c:pt>
                <c:pt idx="28">
                  <c:v>0</c:v>
                </c:pt>
                <c:pt idx="29">
                  <c:v>6.6287878787878785E-2</c:v>
                </c:pt>
              </c:numCache>
            </c:numRef>
          </c:val>
        </c:ser>
        <c:ser>
          <c:idx val="2"/>
          <c:order val="2"/>
          <c:tx>
            <c:strRef>
              <c:f>'Поступление_отчисление 2013-14'!$N$4</c:f>
              <c:strCache>
                <c:ptCount val="1"/>
                <c:pt idx="0">
                  <c:v>доля отчисленных студентов, поступивших по рез-м ЕГЭ </c:v>
                </c:pt>
              </c:strCache>
            </c:strRef>
          </c:tx>
          <c:invertIfNegative val="0"/>
          <c:cat>
            <c:strRef>
              <c:f>'Поступление_отчисление 2013-14'!$B$5:$B$34</c:f>
              <c:strCache>
                <c:ptCount val="30"/>
                <c:pt idx="0">
                  <c:v>экономика</c:v>
                </c:pt>
                <c:pt idx="1">
                  <c:v>экономика отд. статистики</c:v>
                </c:pt>
                <c:pt idx="2">
                  <c:v>менеджмент</c:v>
                </c:pt>
                <c:pt idx="3">
                  <c:v>менеджмент отд. логистики</c:v>
                </c:pt>
                <c:pt idx="4">
                  <c:v>юриспруденция</c:v>
                </c:pt>
                <c:pt idx="5">
                  <c:v>БИ</c:v>
                </c:pt>
                <c:pt idx="6">
                  <c:v>ПМ</c:v>
                </c:pt>
                <c:pt idx="7">
                  <c:v>ПИ</c:v>
                </c:pt>
                <c:pt idx="8">
                  <c:v>политология</c:v>
                </c:pt>
                <c:pt idx="9">
                  <c:v>журналистика</c:v>
                </c:pt>
                <c:pt idx="10">
                  <c:v>психология</c:v>
                </c:pt>
                <c:pt idx="11">
                  <c:v>социология</c:v>
                </c:pt>
                <c:pt idx="12">
                  <c:v>экономика МЭиМП</c:v>
                </c:pt>
                <c:pt idx="13">
                  <c:v>межд. отнош. МЭиМП</c:v>
                </c:pt>
                <c:pt idx="14">
                  <c:v>ГиМУ</c:v>
                </c:pt>
                <c:pt idx="15">
                  <c:v>философия</c:v>
                </c:pt>
                <c:pt idx="16">
                  <c:v>математика</c:v>
                </c:pt>
                <c:pt idx="17">
                  <c:v>история</c:v>
                </c:pt>
                <c:pt idx="18">
                  <c:v>востоковедение</c:v>
                </c:pt>
                <c:pt idx="19">
                  <c:v>МИЭФ</c:v>
                </c:pt>
                <c:pt idx="20">
                  <c:v>культурология</c:v>
                </c:pt>
                <c:pt idx="21">
                  <c:v>рекл. и связи с общ.</c:v>
                </c:pt>
                <c:pt idx="22">
                  <c:v>ВШЭ-РЭШ</c:v>
                </c:pt>
                <c:pt idx="23">
                  <c:v>филология</c:v>
                </c:pt>
                <c:pt idx="24">
                  <c:v>фунд. и прикл. лингвистика</c:v>
                </c:pt>
                <c:pt idx="25">
                  <c:v>дизайн</c:v>
                </c:pt>
                <c:pt idx="26">
                  <c:v>ФИТиВТ</c:v>
                </c:pt>
                <c:pt idx="27">
                  <c:v>ФПМиК</c:v>
                </c:pt>
                <c:pt idx="28">
                  <c:v>ФЭТ</c:v>
                </c:pt>
                <c:pt idx="29">
                  <c:v>всего</c:v>
                </c:pt>
              </c:strCache>
            </c:strRef>
          </c:cat>
          <c:val>
            <c:numRef>
              <c:f>'Поступление_отчисление 2013-14'!$N$5:$N$34</c:f>
              <c:numCache>
                <c:formatCode>0%</c:formatCode>
                <c:ptCount val="30"/>
                <c:pt idx="0">
                  <c:v>0.14606741573033713</c:v>
                </c:pt>
                <c:pt idx="1">
                  <c:v>0.20833333333333337</c:v>
                </c:pt>
                <c:pt idx="2">
                  <c:v>0.10439560439560441</c:v>
                </c:pt>
                <c:pt idx="3">
                  <c:v>0.24242424242424246</c:v>
                </c:pt>
                <c:pt idx="4">
                  <c:v>0.15044247787610626</c:v>
                </c:pt>
                <c:pt idx="5">
                  <c:v>0.1588235294117647</c:v>
                </c:pt>
                <c:pt idx="6">
                  <c:v>0.36231884057971026</c:v>
                </c:pt>
                <c:pt idx="7">
                  <c:v>0.29090909090909095</c:v>
                </c:pt>
                <c:pt idx="8">
                  <c:v>0.1</c:v>
                </c:pt>
                <c:pt idx="9">
                  <c:v>8.2352941176470601E-2</c:v>
                </c:pt>
                <c:pt idx="10">
                  <c:v>4.4585987261146501E-2</c:v>
                </c:pt>
                <c:pt idx="11">
                  <c:v>0.16101694915254239</c:v>
                </c:pt>
                <c:pt idx="12">
                  <c:v>5.681818181818183E-2</c:v>
                </c:pt>
                <c:pt idx="13">
                  <c:v>0.15873015873015875</c:v>
                </c:pt>
                <c:pt idx="14">
                  <c:v>6.7669172932330823E-2</c:v>
                </c:pt>
                <c:pt idx="15">
                  <c:v>0.17582417582417584</c:v>
                </c:pt>
                <c:pt idx="16">
                  <c:v>0.38461538461538469</c:v>
                </c:pt>
                <c:pt idx="17">
                  <c:v>0.29577464788732399</c:v>
                </c:pt>
                <c:pt idx="18">
                  <c:v>0.18487394957983194</c:v>
                </c:pt>
                <c:pt idx="19">
                  <c:v>0.15217391304347827</c:v>
                </c:pt>
                <c:pt idx="20">
                  <c:v>0.35483870967741943</c:v>
                </c:pt>
                <c:pt idx="21">
                  <c:v>5.7971014492753624E-2</c:v>
                </c:pt>
                <c:pt idx="22">
                  <c:v>0</c:v>
                </c:pt>
                <c:pt idx="23">
                  <c:v>0.38750000000000007</c:v>
                </c:pt>
                <c:pt idx="24">
                  <c:v>0.31932773109243706</c:v>
                </c:pt>
                <c:pt idx="25">
                  <c:v>6.666666666666668E-2</c:v>
                </c:pt>
                <c:pt idx="26">
                  <c:v>0.10582010582010583</c:v>
                </c:pt>
                <c:pt idx="27">
                  <c:v>0.24203821656050958</c:v>
                </c:pt>
                <c:pt idx="28">
                  <c:v>0.45945945945945948</c:v>
                </c:pt>
                <c:pt idx="29">
                  <c:v>0.16527599486521183</c:v>
                </c:pt>
              </c:numCache>
            </c:numRef>
          </c:val>
        </c:ser>
        <c:dLbls>
          <c:showLegendKey val="0"/>
          <c:showVal val="0"/>
          <c:showCatName val="0"/>
          <c:showSerName val="0"/>
          <c:showPercent val="0"/>
          <c:showBubbleSize val="0"/>
        </c:dLbls>
        <c:gapWidth val="150"/>
        <c:axId val="198099328"/>
        <c:axId val="198100864"/>
      </c:barChart>
      <c:catAx>
        <c:axId val="198099328"/>
        <c:scaling>
          <c:orientation val="minMax"/>
        </c:scaling>
        <c:delete val="0"/>
        <c:axPos val="l"/>
        <c:majorTickMark val="out"/>
        <c:minorTickMark val="none"/>
        <c:tickLblPos val="nextTo"/>
        <c:crossAx val="198100864"/>
        <c:crosses val="autoZero"/>
        <c:auto val="1"/>
        <c:lblAlgn val="ctr"/>
        <c:lblOffset val="100"/>
        <c:noMultiLvlLbl val="0"/>
      </c:catAx>
      <c:valAx>
        <c:axId val="198100864"/>
        <c:scaling>
          <c:orientation val="minMax"/>
          <c:max val="1"/>
        </c:scaling>
        <c:delete val="0"/>
        <c:axPos val="b"/>
        <c:majorGridlines/>
        <c:numFmt formatCode="0%" sourceLinked="1"/>
        <c:majorTickMark val="out"/>
        <c:minorTickMark val="none"/>
        <c:tickLblPos val="nextTo"/>
        <c:crossAx val="198099328"/>
        <c:crosses val="autoZero"/>
        <c:crossBetween val="between"/>
      </c:valAx>
    </c:plotArea>
    <c:legend>
      <c:legendPos val="t"/>
      <c:layout>
        <c:manualLayout>
          <c:xMode val="edge"/>
          <c:yMode val="edge"/>
          <c:x val="8.9833639849000672E-3"/>
          <c:y val="7.3882167168128385E-2"/>
          <c:w val="0.97134363282088421"/>
          <c:h val="8.9708729751361946E-2"/>
        </c:manualLayout>
      </c:layout>
      <c:overlay val="0"/>
    </c:legend>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ru-RU"/>
              <a:t>Доля отчисленных от категории (Москва,</a:t>
            </a:r>
            <a:r>
              <a:rPr lang="ru-RU" baseline="0"/>
              <a:t> 2013-2014 уч.год)</a:t>
            </a:r>
            <a:endParaRPr lang="ru-RU"/>
          </a:p>
        </c:rich>
      </c:tx>
      <c:layout/>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9.3509017535835542E-2"/>
          <c:y val="0.22979266441054233"/>
          <c:w val="0.87538336189875343"/>
          <c:h val="0.63078246651038583"/>
        </c:manualLayout>
      </c:layout>
      <c:bar3DChart>
        <c:barDir val="col"/>
        <c:grouping val="clustered"/>
        <c:varyColors val="0"/>
        <c:ser>
          <c:idx val="0"/>
          <c:order val="0"/>
          <c:tx>
            <c:v>доля отчисленных от категории</c:v>
          </c:tx>
          <c:invertIfNegative val="0"/>
          <c:dLbls>
            <c:txPr>
              <a:bodyPr/>
              <a:lstStyle/>
              <a:p>
                <a:pPr>
                  <a:defRPr sz="1100" b="1"/>
                </a:pPr>
                <a:endParaRPr lang="ru-RU"/>
              </a:p>
            </c:txPr>
            <c:showLegendKey val="0"/>
            <c:showVal val="1"/>
            <c:showCatName val="0"/>
            <c:showSerName val="0"/>
            <c:showPercent val="0"/>
            <c:showBubbleSize val="0"/>
            <c:showLeaderLines val="0"/>
          </c:dLbls>
          <c:cat>
            <c:strRef>
              <c:f>('переделка-ЛИФШИЦ'!$F$152,'переделка-ЛИФШИЦ'!$I$152,'переделка-ЛИФШИЦ'!$L$152)</c:f>
              <c:strCache>
                <c:ptCount val="3"/>
                <c:pt idx="0">
                  <c:v>ЕГЭ - доля отчисленных</c:v>
                </c:pt>
                <c:pt idx="1">
                  <c:v>Олимп. - доля отчисленных</c:v>
                </c:pt>
                <c:pt idx="2">
                  <c:v>МП - доля отчисленных</c:v>
                </c:pt>
              </c:strCache>
            </c:strRef>
          </c:cat>
          <c:val>
            <c:numRef>
              <c:f>('переделка-ЛИФШИЦ'!$F$182,'переделка-ЛИФШИЦ'!$I$182,'переделка-ЛИФШИЦ'!$L$182)</c:f>
              <c:numCache>
                <c:formatCode>0%</c:formatCode>
                <c:ptCount val="3"/>
                <c:pt idx="0">
                  <c:v>0.10893552574643015</c:v>
                </c:pt>
                <c:pt idx="1">
                  <c:v>5.3037608486017365E-2</c:v>
                </c:pt>
                <c:pt idx="2">
                  <c:v>0.14423076923076922</c:v>
                </c:pt>
              </c:numCache>
            </c:numRef>
          </c:val>
        </c:ser>
        <c:dLbls>
          <c:showLegendKey val="0"/>
          <c:showVal val="1"/>
          <c:showCatName val="0"/>
          <c:showSerName val="0"/>
          <c:showPercent val="0"/>
          <c:showBubbleSize val="0"/>
        </c:dLbls>
        <c:gapWidth val="150"/>
        <c:shape val="pyramid"/>
        <c:axId val="197937024"/>
        <c:axId val="197938560"/>
        <c:axId val="0"/>
      </c:bar3DChart>
      <c:catAx>
        <c:axId val="197937024"/>
        <c:scaling>
          <c:orientation val="minMax"/>
        </c:scaling>
        <c:delete val="0"/>
        <c:axPos val="b"/>
        <c:majorTickMark val="out"/>
        <c:minorTickMark val="none"/>
        <c:tickLblPos val="nextTo"/>
        <c:crossAx val="197938560"/>
        <c:crosses val="autoZero"/>
        <c:auto val="1"/>
        <c:lblAlgn val="ctr"/>
        <c:lblOffset val="100"/>
        <c:noMultiLvlLbl val="0"/>
      </c:catAx>
      <c:valAx>
        <c:axId val="197938560"/>
        <c:scaling>
          <c:orientation val="minMax"/>
        </c:scaling>
        <c:delete val="0"/>
        <c:axPos val="l"/>
        <c:majorGridlines/>
        <c:numFmt formatCode="0%" sourceLinked="1"/>
        <c:majorTickMark val="out"/>
        <c:minorTickMark val="none"/>
        <c:tickLblPos val="nextTo"/>
        <c:crossAx val="197937024"/>
        <c:crosses val="autoZero"/>
        <c:crossBetween val="between"/>
      </c:valAx>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400"/>
            </a:pPr>
            <a:r>
              <a:rPr lang="ru-RU" sz="1400"/>
              <a:t>Отчисление</a:t>
            </a:r>
            <a:r>
              <a:rPr lang="ru-RU" sz="1400" baseline="0"/>
              <a:t> студентов, поступивших по межправительственным соглашениям (Москва, 2013-2014 уч.г., чел.)</a:t>
            </a:r>
            <a:endParaRPr lang="ru-RU" sz="1400"/>
          </a:p>
        </c:rich>
      </c:tx>
      <c:layout/>
      <c:overlay val="0"/>
    </c:title>
    <c:autoTitleDeleted val="0"/>
    <c:plotArea>
      <c:layout/>
      <c:areaChart>
        <c:grouping val="standard"/>
        <c:varyColors val="0"/>
        <c:ser>
          <c:idx val="0"/>
          <c:order val="0"/>
          <c:tx>
            <c:strRef>
              <c:f>'переделка-ЛИФШИЦ'!$J$152</c:f>
              <c:strCache>
                <c:ptCount val="1"/>
                <c:pt idx="0">
                  <c:v>МП - поступило</c:v>
                </c:pt>
              </c:strCache>
            </c:strRef>
          </c:tx>
          <c:cat>
            <c:strRef>
              <c:f>'переделка-ЛИФШИЦ'!$B$153:$B$181</c:f>
              <c:strCache>
                <c:ptCount val="29"/>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strCache>
            </c:strRef>
          </c:cat>
          <c:val>
            <c:numRef>
              <c:f>'переделка-ЛИФШИЦ'!$J$153:$J$181</c:f>
              <c:numCache>
                <c:formatCode>#,##0</c:formatCode>
                <c:ptCount val="29"/>
                <c:pt idx="0">
                  <c:v>0</c:v>
                </c:pt>
                <c:pt idx="1">
                  <c:v>14</c:v>
                </c:pt>
                <c:pt idx="2">
                  <c:v>13</c:v>
                </c:pt>
                <c:pt idx="3">
                  <c:v>6</c:v>
                </c:pt>
                <c:pt idx="4">
                  <c:v>11</c:v>
                </c:pt>
                <c:pt idx="5">
                  <c:v>1</c:v>
                </c:pt>
                <c:pt idx="6">
                  <c:v>9</c:v>
                </c:pt>
                <c:pt idx="7">
                  <c:v>1</c:v>
                </c:pt>
                <c:pt idx="8">
                  <c:v>7</c:v>
                </c:pt>
                <c:pt idx="9">
                  <c:v>23</c:v>
                </c:pt>
                <c:pt idx="10">
                  <c:v>12</c:v>
                </c:pt>
                <c:pt idx="11">
                  <c:v>9</c:v>
                </c:pt>
                <c:pt idx="12">
                  <c:v>17</c:v>
                </c:pt>
                <c:pt idx="13">
                  <c:v>9</c:v>
                </c:pt>
                <c:pt idx="14">
                  <c:v>3</c:v>
                </c:pt>
                <c:pt idx="15">
                  <c:v>3</c:v>
                </c:pt>
                <c:pt idx="16">
                  <c:v>4</c:v>
                </c:pt>
                <c:pt idx="17">
                  <c:v>4</c:v>
                </c:pt>
                <c:pt idx="18">
                  <c:v>1</c:v>
                </c:pt>
                <c:pt idx="19">
                  <c:v>1</c:v>
                </c:pt>
                <c:pt idx="20">
                  <c:v>11</c:v>
                </c:pt>
                <c:pt idx="21">
                  <c:v>1</c:v>
                </c:pt>
                <c:pt idx="22">
                  <c:v>34</c:v>
                </c:pt>
                <c:pt idx="23">
                  <c:v>1</c:v>
                </c:pt>
                <c:pt idx="24">
                  <c:v>2</c:v>
                </c:pt>
                <c:pt idx="25">
                  <c:v>3</c:v>
                </c:pt>
                <c:pt idx="26">
                  <c:v>0</c:v>
                </c:pt>
                <c:pt idx="27">
                  <c:v>0</c:v>
                </c:pt>
                <c:pt idx="28">
                  <c:v>8</c:v>
                </c:pt>
              </c:numCache>
            </c:numRef>
          </c:val>
        </c:ser>
        <c:ser>
          <c:idx val="1"/>
          <c:order val="1"/>
          <c:tx>
            <c:strRef>
              <c:f>'переделка-ЛИФШИЦ'!$K$152</c:f>
              <c:strCache>
                <c:ptCount val="1"/>
                <c:pt idx="0">
                  <c:v>МП - отчислено</c:v>
                </c:pt>
              </c:strCache>
            </c:strRef>
          </c:tx>
          <c:cat>
            <c:strRef>
              <c:f>'переделка-ЛИФШИЦ'!$B$153:$B$181</c:f>
              <c:strCache>
                <c:ptCount val="29"/>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strCache>
            </c:strRef>
          </c:cat>
          <c:val>
            <c:numRef>
              <c:f>'переделка-ЛИФШИЦ'!$K$153:$K$181</c:f>
              <c:numCache>
                <c:formatCode>#,##0</c:formatCode>
                <c:ptCount val="29"/>
                <c:pt idx="0">
                  <c:v>0</c:v>
                </c:pt>
                <c:pt idx="1">
                  <c:v>3</c:v>
                </c:pt>
                <c:pt idx="2">
                  <c:v>0</c:v>
                </c:pt>
                <c:pt idx="3">
                  <c:v>0</c:v>
                </c:pt>
                <c:pt idx="4">
                  <c:v>2</c:v>
                </c:pt>
                <c:pt idx="5">
                  <c:v>0</c:v>
                </c:pt>
                <c:pt idx="6">
                  <c:v>0</c:v>
                </c:pt>
                <c:pt idx="7">
                  <c:v>0</c:v>
                </c:pt>
                <c:pt idx="8">
                  <c:v>0</c:v>
                </c:pt>
                <c:pt idx="9">
                  <c:v>6</c:v>
                </c:pt>
                <c:pt idx="10">
                  <c:v>1</c:v>
                </c:pt>
                <c:pt idx="11">
                  <c:v>2</c:v>
                </c:pt>
                <c:pt idx="12">
                  <c:v>1</c:v>
                </c:pt>
                <c:pt idx="13">
                  <c:v>1</c:v>
                </c:pt>
                <c:pt idx="14">
                  <c:v>1</c:v>
                </c:pt>
                <c:pt idx="15">
                  <c:v>1</c:v>
                </c:pt>
                <c:pt idx="16">
                  <c:v>1</c:v>
                </c:pt>
                <c:pt idx="17">
                  <c:v>1</c:v>
                </c:pt>
                <c:pt idx="18">
                  <c:v>1</c:v>
                </c:pt>
                <c:pt idx="19">
                  <c:v>0</c:v>
                </c:pt>
                <c:pt idx="20">
                  <c:v>2</c:v>
                </c:pt>
                <c:pt idx="21">
                  <c:v>0</c:v>
                </c:pt>
                <c:pt idx="22">
                  <c:v>3</c:v>
                </c:pt>
                <c:pt idx="23">
                  <c:v>0</c:v>
                </c:pt>
                <c:pt idx="24">
                  <c:v>0</c:v>
                </c:pt>
                <c:pt idx="25">
                  <c:v>0</c:v>
                </c:pt>
                <c:pt idx="26">
                  <c:v>0</c:v>
                </c:pt>
                <c:pt idx="27">
                  <c:v>0</c:v>
                </c:pt>
                <c:pt idx="28">
                  <c:v>4</c:v>
                </c:pt>
              </c:numCache>
            </c:numRef>
          </c:val>
        </c:ser>
        <c:dLbls>
          <c:showLegendKey val="0"/>
          <c:showVal val="0"/>
          <c:showCatName val="0"/>
          <c:showSerName val="0"/>
          <c:showPercent val="0"/>
          <c:showBubbleSize val="0"/>
        </c:dLbls>
        <c:axId val="197972736"/>
        <c:axId val="197974272"/>
      </c:areaChart>
      <c:catAx>
        <c:axId val="197972736"/>
        <c:scaling>
          <c:orientation val="minMax"/>
        </c:scaling>
        <c:delete val="0"/>
        <c:axPos val="b"/>
        <c:majorTickMark val="out"/>
        <c:minorTickMark val="none"/>
        <c:tickLblPos val="nextTo"/>
        <c:txPr>
          <a:bodyPr rot="-5400000" vert="horz"/>
          <a:lstStyle/>
          <a:p>
            <a:pPr>
              <a:defRPr/>
            </a:pPr>
            <a:endParaRPr lang="ru-RU"/>
          </a:p>
        </c:txPr>
        <c:crossAx val="197974272"/>
        <c:crosses val="autoZero"/>
        <c:auto val="1"/>
        <c:lblAlgn val="ctr"/>
        <c:lblOffset val="100"/>
        <c:noMultiLvlLbl val="0"/>
      </c:catAx>
      <c:valAx>
        <c:axId val="197974272"/>
        <c:scaling>
          <c:orientation val="minMax"/>
          <c:max val="35"/>
        </c:scaling>
        <c:delete val="0"/>
        <c:axPos val="l"/>
        <c:majorGridlines/>
        <c:numFmt formatCode="#,##0" sourceLinked="1"/>
        <c:majorTickMark val="out"/>
        <c:minorTickMark val="none"/>
        <c:tickLblPos val="nextTo"/>
        <c:crossAx val="197972736"/>
        <c:crosses val="autoZero"/>
        <c:crossBetween val="midCat"/>
      </c:valAx>
    </c:plotArea>
    <c:legend>
      <c:legendPos val="t"/>
      <c:layout/>
      <c:overlay val="0"/>
    </c:legend>
    <c:plotVisOnly val="1"/>
    <c:dispBlanksAs val="zero"/>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400"/>
            </a:pPr>
            <a:r>
              <a:rPr lang="ru-RU" sz="1400" b="1" i="0" baseline="0"/>
              <a:t>Отчисление студентов, поступивших по ЕГЭ (Москва, 2013-2014 уч.г., чел.)</a:t>
            </a:r>
          </a:p>
        </c:rich>
      </c:tx>
      <c:layout/>
      <c:overlay val="0"/>
    </c:title>
    <c:autoTitleDeleted val="0"/>
    <c:plotArea>
      <c:layout/>
      <c:areaChart>
        <c:grouping val="standard"/>
        <c:varyColors val="0"/>
        <c:ser>
          <c:idx val="0"/>
          <c:order val="0"/>
          <c:tx>
            <c:strRef>
              <c:f>'переделка-ЛИФШИЦ'!$D$152</c:f>
              <c:strCache>
                <c:ptCount val="1"/>
                <c:pt idx="0">
                  <c:v>ЕГЭ - поступило</c:v>
                </c:pt>
              </c:strCache>
            </c:strRef>
          </c:tx>
          <c:cat>
            <c:strRef>
              <c:f>'переделка-ЛИФШИЦ'!$B$153:$B$181</c:f>
              <c:strCache>
                <c:ptCount val="29"/>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strCache>
            </c:strRef>
          </c:cat>
          <c:val>
            <c:numRef>
              <c:f>'переделка-ЛИФШИЦ'!$D$153:$D$181</c:f>
              <c:numCache>
                <c:formatCode>#,##0</c:formatCode>
                <c:ptCount val="29"/>
                <c:pt idx="0">
                  <c:v>675</c:v>
                </c:pt>
                <c:pt idx="1">
                  <c:v>375</c:v>
                </c:pt>
                <c:pt idx="2">
                  <c:v>190</c:v>
                </c:pt>
                <c:pt idx="3">
                  <c:v>122</c:v>
                </c:pt>
                <c:pt idx="4">
                  <c:v>437</c:v>
                </c:pt>
                <c:pt idx="5">
                  <c:v>167</c:v>
                </c:pt>
                <c:pt idx="6">
                  <c:v>345</c:v>
                </c:pt>
                <c:pt idx="7">
                  <c:v>73</c:v>
                </c:pt>
                <c:pt idx="8">
                  <c:v>276</c:v>
                </c:pt>
                <c:pt idx="9">
                  <c:v>623</c:v>
                </c:pt>
                <c:pt idx="10">
                  <c:v>421</c:v>
                </c:pt>
                <c:pt idx="11">
                  <c:v>194</c:v>
                </c:pt>
                <c:pt idx="12">
                  <c:v>553</c:v>
                </c:pt>
                <c:pt idx="13">
                  <c:v>299</c:v>
                </c:pt>
                <c:pt idx="14">
                  <c:v>380</c:v>
                </c:pt>
                <c:pt idx="15">
                  <c:v>266</c:v>
                </c:pt>
                <c:pt idx="16">
                  <c:v>410</c:v>
                </c:pt>
                <c:pt idx="17">
                  <c:v>139</c:v>
                </c:pt>
                <c:pt idx="18">
                  <c:v>210</c:v>
                </c:pt>
                <c:pt idx="19">
                  <c:v>174</c:v>
                </c:pt>
                <c:pt idx="20">
                  <c:v>330</c:v>
                </c:pt>
                <c:pt idx="21">
                  <c:v>110</c:v>
                </c:pt>
                <c:pt idx="22">
                  <c:v>539</c:v>
                </c:pt>
                <c:pt idx="23">
                  <c:v>27</c:v>
                </c:pt>
                <c:pt idx="24">
                  <c:v>229</c:v>
                </c:pt>
                <c:pt idx="25">
                  <c:v>287</c:v>
                </c:pt>
                <c:pt idx="26">
                  <c:v>609</c:v>
                </c:pt>
                <c:pt idx="27">
                  <c:v>497</c:v>
                </c:pt>
                <c:pt idx="28">
                  <c:v>287</c:v>
                </c:pt>
              </c:numCache>
            </c:numRef>
          </c:val>
        </c:ser>
        <c:ser>
          <c:idx val="1"/>
          <c:order val="1"/>
          <c:tx>
            <c:strRef>
              <c:f>'переделка-ЛИФШИЦ'!$E$152</c:f>
              <c:strCache>
                <c:ptCount val="1"/>
                <c:pt idx="0">
                  <c:v>ЕГЭ - отчислено</c:v>
                </c:pt>
              </c:strCache>
            </c:strRef>
          </c:tx>
          <c:cat>
            <c:strRef>
              <c:f>'переделка-ЛИФШИЦ'!$B$153:$B$181</c:f>
              <c:strCache>
                <c:ptCount val="29"/>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strCache>
            </c:strRef>
          </c:cat>
          <c:val>
            <c:numRef>
              <c:f>'переделка-ЛИФШИЦ'!$E$153:$E$181</c:f>
              <c:numCache>
                <c:formatCode>#,##0</c:formatCode>
                <c:ptCount val="29"/>
                <c:pt idx="0">
                  <c:v>50</c:v>
                </c:pt>
                <c:pt idx="1">
                  <c:v>41</c:v>
                </c:pt>
                <c:pt idx="2">
                  <c:v>36</c:v>
                </c:pt>
                <c:pt idx="3">
                  <c:v>24</c:v>
                </c:pt>
                <c:pt idx="4">
                  <c:v>29</c:v>
                </c:pt>
                <c:pt idx="5">
                  <c:v>33</c:v>
                </c:pt>
                <c:pt idx="6">
                  <c:v>44</c:v>
                </c:pt>
                <c:pt idx="7">
                  <c:v>16</c:v>
                </c:pt>
                <c:pt idx="8">
                  <c:v>27</c:v>
                </c:pt>
                <c:pt idx="9">
                  <c:v>70</c:v>
                </c:pt>
                <c:pt idx="10">
                  <c:v>37</c:v>
                </c:pt>
                <c:pt idx="11">
                  <c:v>26</c:v>
                </c:pt>
                <c:pt idx="12">
                  <c:v>31</c:v>
                </c:pt>
                <c:pt idx="13">
                  <c:v>33</c:v>
                </c:pt>
                <c:pt idx="14">
                  <c:v>26</c:v>
                </c:pt>
                <c:pt idx="15">
                  <c:v>20</c:v>
                </c:pt>
                <c:pt idx="16">
                  <c:v>44</c:v>
                </c:pt>
                <c:pt idx="17">
                  <c:v>43</c:v>
                </c:pt>
                <c:pt idx="18">
                  <c:v>57</c:v>
                </c:pt>
                <c:pt idx="19">
                  <c:v>37</c:v>
                </c:pt>
                <c:pt idx="20">
                  <c:v>35</c:v>
                </c:pt>
                <c:pt idx="21">
                  <c:v>18</c:v>
                </c:pt>
                <c:pt idx="22">
                  <c:v>46</c:v>
                </c:pt>
                <c:pt idx="23">
                  <c:v>0</c:v>
                </c:pt>
                <c:pt idx="24">
                  <c:v>25</c:v>
                </c:pt>
                <c:pt idx="25">
                  <c:v>13</c:v>
                </c:pt>
                <c:pt idx="26">
                  <c:v>55</c:v>
                </c:pt>
                <c:pt idx="27">
                  <c:v>60</c:v>
                </c:pt>
                <c:pt idx="28">
                  <c:v>31</c:v>
                </c:pt>
              </c:numCache>
            </c:numRef>
          </c:val>
        </c:ser>
        <c:dLbls>
          <c:showLegendKey val="0"/>
          <c:showVal val="0"/>
          <c:showCatName val="0"/>
          <c:showSerName val="0"/>
          <c:showPercent val="0"/>
          <c:showBubbleSize val="0"/>
        </c:dLbls>
        <c:axId val="197348352"/>
        <c:axId val="197350144"/>
      </c:areaChart>
      <c:catAx>
        <c:axId val="197348352"/>
        <c:scaling>
          <c:orientation val="minMax"/>
        </c:scaling>
        <c:delete val="0"/>
        <c:axPos val="b"/>
        <c:majorTickMark val="none"/>
        <c:minorTickMark val="none"/>
        <c:tickLblPos val="nextTo"/>
        <c:txPr>
          <a:bodyPr rot="-5400000" vert="horz"/>
          <a:lstStyle/>
          <a:p>
            <a:pPr>
              <a:defRPr/>
            </a:pPr>
            <a:endParaRPr lang="ru-RU"/>
          </a:p>
        </c:txPr>
        <c:crossAx val="197350144"/>
        <c:crosses val="autoZero"/>
        <c:auto val="1"/>
        <c:lblAlgn val="ctr"/>
        <c:lblOffset val="100"/>
        <c:noMultiLvlLbl val="0"/>
      </c:catAx>
      <c:valAx>
        <c:axId val="197350144"/>
        <c:scaling>
          <c:orientation val="minMax"/>
          <c:max val="600"/>
        </c:scaling>
        <c:delete val="0"/>
        <c:axPos val="l"/>
        <c:majorGridlines/>
        <c:numFmt formatCode="#,##0" sourceLinked="1"/>
        <c:majorTickMark val="none"/>
        <c:minorTickMark val="none"/>
        <c:tickLblPos val="nextTo"/>
        <c:crossAx val="197348352"/>
        <c:crosses val="autoZero"/>
        <c:crossBetween val="midCat"/>
      </c:valAx>
    </c:plotArea>
    <c:legend>
      <c:legendPos val="b"/>
      <c:layout/>
      <c:overlay val="0"/>
    </c:legend>
    <c:plotVisOnly val="1"/>
    <c:dispBlanksAs val="zero"/>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ru-RU" sz="1400" b="1" i="0" baseline="0"/>
              <a:t>Отчисление студентов, поступивших по олимпиадам (Москва, 2013-2014 уч.г., чел.)</a:t>
            </a:r>
            <a:endParaRPr lang="ru-RU" sz="1400"/>
          </a:p>
        </c:rich>
      </c:tx>
      <c:layout/>
      <c:overlay val="0"/>
    </c:title>
    <c:autoTitleDeleted val="0"/>
    <c:plotArea>
      <c:layout/>
      <c:areaChart>
        <c:grouping val="standard"/>
        <c:varyColors val="0"/>
        <c:ser>
          <c:idx val="0"/>
          <c:order val="0"/>
          <c:tx>
            <c:strRef>
              <c:f>'переделка-ЛИФШИЦ'!$G$152</c:f>
              <c:strCache>
                <c:ptCount val="1"/>
                <c:pt idx="0">
                  <c:v>Олимп. - поступило</c:v>
                </c:pt>
              </c:strCache>
            </c:strRef>
          </c:tx>
          <c:cat>
            <c:strRef>
              <c:f>'переделка-ЛИФШИЦ'!$B$153:$B$181</c:f>
              <c:strCache>
                <c:ptCount val="29"/>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strCache>
            </c:strRef>
          </c:cat>
          <c:val>
            <c:numRef>
              <c:f>'переделка-ЛИФШИЦ'!$G$153:$G$181</c:f>
              <c:numCache>
                <c:formatCode>#,##0</c:formatCode>
                <c:ptCount val="29"/>
                <c:pt idx="0">
                  <c:v>98</c:v>
                </c:pt>
                <c:pt idx="1">
                  <c:v>192</c:v>
                </c:pt>
                <c:pt idx="2">
                  <c:v>107</c:v>
                </c:pt>
                <c:pt idx="3">
                  <c:v>174</c:v>
                </c:pt>
                <c:pt idx="4">
                  <c:v>50</c:v>
                </c:pt>
                <c:pt idx="5">
                  <c:v>54</c:v>
                </c:pt>
                <c:pt idx="6">
                  <c:v>58</c:v>
                </c:pt>
                <c:pt idx="7">
                  <c:v>141</c:v>
                </c:pt>
                <c:pt idx="8">
                  <c:v>55</c:v>
                </c:pt>
                <c:pt idx="9">
                  <c:v>137</c:v>
                </c:pt>
                <c:pt idx="10">
                  <c:v>175</c:v>
                </c:pt>
                <c:pt idx="11">
                  <c:v>147</c:v>
                </c:pt>
                <c:pt idx="12">
                  <c:v>561</c:v>
                </c:pt>
                <c:pt idx="13">
                  <c:v>48</c:v>
                </c:pt>
                <c:pt idx="14">
                  <c:v>47</c:v>
                </c:pt>
                <c:pt idx="15">
                  <c:v>53</c:v>
                </c:pt>
                <c:pt idx="16">
                  <c:v>89</c:v>
                </c:pt>
                <c:pt idx="17">
                  <c:v>57</c:v>
                </c:pt>
                <c:pt idx="18">
                  <c:v>17</c:v>
                </c:pt>
                <c:pt idx="19">
                  <c:v>26</c:v>
                </c:pt>
                <c:pt idx="20">
                  <c:v>98</c:v>
                </c:pt>
                <c:pt idx="21">
                  <c:v>44</c:v>
                </c:pt>
                <c:pt idx="22">
                  <c:v>486</c:v>
                </c:pt>
                <c:pt idx="23">
                  <c:v>142</c:v>
                </c:pt>
                <c:pt idx="24">
                  <c:v>16</c:v>
                </c:pt>
                <c:pt idx="25">
                  <c:v>1</c:v>
                </c:pt>
                <c:pt idx="26">
                  <c:v>8</c:v>
                </c:pt>
                <c:pt idx="27">
                  <c:v>25</c:v>
                </c:pt>
                <c:pt idx="28">
                  <c:v>5</c:v>
                </c:pt>
              </c:numCache>
            </c:numRef>
          </c:val>
        </c:ser>
        <c:ser>
          <c:idx val="1"/>
          <c:order val="1"/>
          <c:tx>
            <c:strRef>
              <c:f>'переделка-ЛИФШИЦ'!$H$152</c:f>
              <c:strCache>
                <c:ptCount val="1"/>
                <c:pt idx="0">
                  <c:v>Олимп. - отчислено</c:v>
                </c:pt>
              </c:strCache>
            </c:strRef>
          </c:tx>
          <c:cat>
            <c:strRef>
              <c:f>'переделка-ЛИФШИЦ'!$B$153:$B$181</c:f>
              <c:strCache>
                <c:ptCount val="29"/>
                <c:pt idx="0">
                  <c:v>МИЭФ</c:v>
                </c:pt>
                <c:pt idx="1">
                  <c:v>Бизнес-информатика</c:v>
                </c:pt>
                <c:pt idx="2">
                  <c:v>Прикл. мат-ка и информатика</c:v>
                </c:pt>
                <c:pt idx="3">
                  <c:v>Программная инженерия</c:v>
                </c:pt>
                <c:pt idx="4">
                  <c:v>ГМУ</c:v>
                </c:pt>
                <c:pt idx="5">
                  <c:v>Истории</c:v>
                </c:pt>
                <c:pt idx="6">
                  <c:v>Менеджмент (ф-т логистики)</c:v>
                </c:pt>
                <c:pt idx="7">
                  <c:v>Математика</c:v>
                </c:pt>
                <c:pt idx="8">
                  <c:v>Журналистика</c:v>
                </c:pt>
                <c:pt idx="9">
                  <c:v>Менеджмент</c:v>
                </c:pt>
                <c:pt idx="10">
                  <c:v>Экономика (МЭиМП)</c:v>
                </c:pt>
                <c:pt idx="11">
                  <c:v>МО (МЭиМП)</c:v>
                </c:pt>
                <c:pt idx="12">
                  <c:v>Юриспрудненция</c:v>
                </c:pt>
                <c:pt idx="13">
                  <c:v>Политология</c:v>
                </c:pt>
                <c:pt idx="14">
                  <c:v>Реклама и связи с общ.</c:v>
                </c:pt>
                <c:pt idx="15">
                  <c:v>Психология</c:v>
                </c:pt>
                <c:pt idx="16">
                  <c:v>Социология</c:v>
                </c:pt>
                <c:pt idx="17">
                  <c:v>Филология</c:v>
                </c:pt>
                <c:pt idx="18">
                  <c:v>Фунд. и прикл. лингвистика</c:v>
                </c:pt>
                <c:pt idx="19">
                  <c:v>Философия</c:v>
                </c:pt>
                <c:pt idx="20">
                  <c:v>Востоковедение</c:v>
                </c:pt>
                <c:pt idx="21">
                  <c:v>Культурология</c:v>
                </c:pt>
                <c:pt idx="22">
                  <c:v>Экономика</c:v>
                </c:pt>
                <c:pt idx="23">
                  <c:v>ВШЭ - РЭШ</c:v>
                </c:pt>
                <c:pt idx="24">
                  <c:v>Отд. Статистики</c:v>
                </c:pt>
                <c:pt idx="25">
                  <c:v>Дизайн</c:v>
                </c:pt>
                <c:pt idx="26">
                  <c:v>МИЭМ ФИТиВТ</c:v>
                </c:pt>
                <c:pt idx="27">
                  <c:v>МИЭМ ФПМиК</c:v>
                </c:pt>
                <c:pt idx="28">
                  <c:v>МИЭМ ФЭТ</c:v>
                </c:pt>
              </c:strCache>
            </c:strRef>
          </c:cat>
          <c:val>
            <c:numRef>
              <c:f>'переделка-ЛИФШИЦ'!$H$153:$H$181</c:f>
              <c:numCache>
                <c:formatCode>#,##0</c:formatCode>
                <c:ptCount val="29"/>
                <c:pt idx="0">
                  <c:v>3</c:v>
                </c:pt>
                <c:pt idx="1">
                  <c:v>9</c:v>
                </c:pt>
                <c:pt idx="2">
                  <c:v>11</c:v>
                </c:pt>
                <c:pt idx="3">
                  <c:v>20</c:v>
                </c:pt>
                <c:pt idx="4">
                  <c:v>1</c:v>
                </c:pt>
                <c:pt idx="5">
                  <c:v>4</c:v>
                </c:pt>
                <c:pt idx="6">
                  <c:v>7</c:v>
                </c:pt>
                <c:pt idx="7">
                  <c:v>8</c:v>
                </c:pt>
                <c:pt idx="8">
                  <c:v>2</c:v>
                </c:pt>
                <c:pt idx="9">
                  <c:v>14</c:v>
                </c:pt>
                <c:pt idx="10">
                  <c:v>6</c:v>
                </c:pt>
                <c:pt idx="11">
                  <c:v>7</c:v>
                </c:pt>
                <c:pt idx="12">
                  <c:v>17</c:v>
                </c:pt>
                <c:pt idx="13">
                  <c:v>3</c:v>
                </c:pt>
                <c:pt idx="14">
                  <c:v>1</c:v>
                </c:pt>
                <c:pt idx="15">
                  <c:v>3</c:v>
                </c:pt>
                <c:pt idx="16">
                  <c:v>6</c:v>
                </c:pt>
                <c:pt idx="17">
                  <c:v>8</c:v>
                </c:pt>
                <c:pt idx="18">
                  <c:v>3</c:v>
                </c:pt>
                <c:pt idx="19">
                  <c:v>4</c:v>
                </c:pt>
                <c:pt idx="20">
                  <c:v>5</c:v>
                </c:pt>
                <c:pt idx="21">
                  <c:v>5</c:v>
                </c:pt>
                <c:pt idx="22">
                  <c:v>12</c:v>
                </c:pt>
                <c:pt idx="23">
                  <c:v>3</c:v>
                </c:pt>
                <c:pt idx="24">
                  <c:v>1</c:v>
                </c:pt>
                <c:pt idx="25">
                  <c:v>0</c:v>
                </c:pt>
                <c:pt idx="26">
                  <c:v>0</c:v>
                </c:pt>
                <c:pt idx="27">
                  <c:v>2</c:v>
                </c:pt>
                <c:pt idx="28">
                  <c:v>0</c:v>
                </c:pt>
              </c:numCache>
            </c:numRef>
          </c:val>
        </c:ser>
        <c:dLbls>
          <c:showLegendKey val="0"/>
          <c:showVal val="0"/>
          <c:showCatName val="0"/>
          <c:showSerName val="0"/>
          <c:showPercent val="0"/>
          <c:showBubbleSize val="0"/>
        </c:dLbls>
        <c:axId val="197383680"/>
        <c:axId val="197385216"/>
      </c:areaChart>
      <c:catAx>
        <c:axId val="197383680"/>
        <c:scaling>
          <c:orientation val="minMax"/>
        </c:scaling>
        <c:delete val="0"/>
        <c:axPos val="b"/>
        <c:majorTickMark val="none"/>
        <c:minorTickMark val="none"/>
        <c:tickLblPos val="nextTo"/>
        <c:txPr>
          <a:bodyPr rot="-5400000" vert="horz"/>
          <a:lstStyle/>
          <a:p>
            <a:pPr>
              <a:defRPr/>
            </a:pPr>
            <a:endParaRPr lang="ru-RU"/>
          </a:p>
        </c:txPr>
        <c:crossAx val="197385216"/>
        <c:crosses val="autoZero"/>
        <c:auto val="1"/>
        <c:lblAlgn val="ctr"/>
        <c:lblOffset val="100"/>
        <c:noMultiLvlLbl val="0"/>
      </c:catAx>
      <c:valAx>
        <c:axId val="197385216"/>
        <c:scaling>
          <c:orientation val="minMax"/>
        </c:scaling>
        <c:delete val="0"/>
        <c:axPos val="l"/>
        <c:majorGridlines/>
        <c:numFmt formatCode="#,##0" sourceLinked="1"/>
        <c:majorTickMark val="none"/>
        <c:minorTickMark val="none"/>
        <c:tickLblPos val="nextTo"/>
        <c:crossAx val="197383680"/>
        <c:crosses val="autoZero"/>
        <c:crossBetween val="midCat"/>
      </c:valAx>
    </c:plotArea>
    <c:legend>
      <c:legendPos val="b"/>
      <c:layout/>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Динамика дисциплин по выбору в РУПах бакалавров</a:t>
            </a:r>
            <a:r>
              <a:rPr lang="ru-RU" sz="1400" baseline="0"/>
              <a:t> (2012/2013 и 2013/2014 уч.гг)</a:t>
            </a:r>
            <a:endParaRPr lang="ru-RU" sz="1400"/>
          </a:p>
        </c:rich>
      </c:tx>
      <c:layout/>
      <c:overlay val="0"/>
    </c:title>
    <c:autoTitleDeleted val="0"/>
    <c:plotArea>
      <c:layout/>
      <c:barChart>
        <c:barDir val="col"/>
        <c:grouping val="clustered"/>
        <c:varyColors val="0"/>
        <c:ser>
          <c:idx val="0"/>
          <c:order val="0"/>
          <c:tx>
            <c:strRef>
              <c:f>Лист2!$B$1</c:f>
              <c:strCache>
                <c:ptCount val="1"/>
                <c:pt idx="0">
                  <c:v>1 курс</c:v>
                </c:pt>
              </c:strCache>
            </c:strRef>
          </c:tx>
          <c:invertIfNegative val="0"/>
          <c:dLbls>
            <c:showLegendKey val="0"/>
            <c:showVal val="1"/>
            <c:showCatName val="0"/>
            <c:showSerName val="0"/>
            <c:showPercent val="0"/>
            <c:showBubbleSize val="0"/>
            <c:showLeaderLines val="0"/>
          </c:dLbls>
          <c:cat>
            <c:strRef>
              <c:f>Лист2!$A$2:$A$3</c:f>
              <c:strCache>
                <c:ptCount val="2"/>
                <c:pt idx="0">
                  <c:v>2012/2013</c:v>
                </c:pt>
                <c:pt idx="1">
                  <c:v>2013/2014</c:v>
                </c:pt>
              </c:strCache>
            </c:strRef>
          </c:cat>
          <c:val>
            <c:numRef>
              <c:f>Лист2!$B$2:$B$3</c:f>
              <c:numCache>
                <c:formatCode>General</c:formatCode>
                <c:ptCount val="2"/>
                <c:pt idx="0">
                  <c:v>92</c:v>
                </c:pt>
                <c:pt idx="1">
                  <c:v>53</c:v>
                </c:pt>
              </c:numCache>
            </c:numRef>
          </c:val>
        </c:ser>
        <c:ser>
          <c:idx val="1"/>
          <c:order val="1"/>
          <c:tx>
            <c:strRef>
              <c:f>Лист2!$C$1</c:f>
              <c:strCache>
                <c:ptCount val="1"/>
                <c:pt idx="0">
                  <c:v>2 урс</c:v>
                </c:pt>
              </c:strCache>
            </c:strRef>
          </c:tx>
          <c:invertIfNegative val="0"/>
          <c:dLbls>
            <c:showLegendKey val="0"/>
            <c:showVal val="1"/>
            <c:showCatName val="0"/>
            <c:showSerName val="0"/>
            <c:showPercent val="0"/>
            <c:showBubbleSize val="0"/>
            <c:showLeaderLines val="0"/>
          </c:dLbls>
          <c:cat>
            <c:strRef>
              <c:f>Лист2!$A$2:$A$3</c:f>
              <c:strCache>
                <c:ptCount val="2"/>
                <c:pt idx="0">
                  <c:v>2012/2013</c:v>
                </c:pt>
                <c:pt idx="1">
                  <c:v>2013/2014</c:v>
                </c:pt>
              </c:strCache>
            </c:strRef>
          </c:cat>
          <c:val>
            <c:numRef>
              <c:f>Лист2!$C$2:$C$3</c:f>
              <c:numCache>
                <c:formatCode>General</c:formatCode>
                <c:ptCount val="2"/>
                <c:pt idx="0">
                  <c:v>120</c:v>
                </c:pt>
                <c:pt idx="1">
                  <c:v>128</c:v>
                </c:pt>
              </c:numCache>
            </c:numRef>
          </c:val>
        </c:ser>
        <c:ser>
          <c:idx val="2"/>
          <c:order val="2"/>
          <c:tx>
            <c:strRef>
              <c:f>Лист2!$D$1</c:f>
              <c:strCache>
                <c:ptCount val="1"/>
                <c:pt idx="0">
                  <c:v>3 курс</c:v>
                </c:pt>
              </c:strCache>
            </c:strRef>
          </c:tx>
          <c:invertIfNegative val="0"/>
          <c:dLbls>
            <c:showLegendKey val="0"/>
            <c:showVal val="1"/>
            <c:showCatName val="0"/>
            <c:showSerName val="0"/>
            <c:showPercent val="0"/>
            <c:showBubbleSize val="0"/>
            <c:showLeaderLines val="0"/>
          </c:dLbls>
          <c:cat>
            <c:strRef>
              <c:f>Лист2!$A$2:$A$3</c:f>
              <c:strCache>
                <c:ptCount val="2"/>
                <c:pt idx="0">
                  <c:v>2012/2013</c:v>
                </c:pt>
                <c:pt idx="1">
                  <c:v>2013/2014</c:v>
                </c:pt>
              </c:strCache>
            </c:strRef>
          </c:cat>
          <c:val>
            <c:numRef>
              <c:f>Лист2!$D$2:$D$3</c:f>
              <c:numCache>
                <c:formatCode>General</c:formatCode>
                <c:ptCount val="2"/>
                <c:pt idx="0">
                  <c:v>126</c:v>
                </c:pt>
                <c:pt idx="1">
                  <c:v>249</c:v>
                </c:pt>
              </c:numCache>
            </c:numRef>
          </c:val>
        </c:ser>
        <c:ser>
          <c:idx val="3"/>
          <c:order val="3"/>
          <c:tx>
            <c:strRef>
              <c:f>Лист2!$E$1</c:f>
              <c:strCache>
                <c:ptCount val="1"/>
                <c:pt idx="0">
                  <c:v>4 курс</c:v>
                </c:pt>
              </c:strCache>
            </c:strRef>
          </c:tx>
          <c:invertIfNegative val="0"/>
          <c:dLbls>
            <c:showLegendKey val="0"/>
            <c:showVal val="1"/>
            <c:showCatName val="0"/>
            <c:showSerName val="0"/>
            <c:showPercent val="0"/>
            <c:showBubbleSize val="0"/>
            <c:showLeaderLines val="0"/>
          </c:dLbls>
          <c:cat>
            <c:strRef>
              <c:f>Лист2!$A$2:$A$3</c:f>
              <c:strCache>
                <c:ptCount val="2"/>
                <c:pt idx="0">
                  <c:v>2012/2013</c:v>
                </c:pt>
                <c:pt idx="1">
                  <c:v>2013/2014</c:v>
                </c:pt>
              </c:strCache>
            </c:strRef>
          </c:cat>
          <c:val>
            <c:numRef>
              <c:f>Лист2!$E$2:$E$3</c:f>
              <c:numCache>
                <c:formatCode>General</c:formatCode>
                <c:ptCount val="2"/>
                <c:pt idx="0">
                  <c:v>190</c:v>
                </c:pt>
                <c:pt idx="1">
                  <c:v>181</c:v>
                </c:pt>
              </c:numCache>
            </c:numRef>
          </c:val>
        </c:ser>
        <c:dLbls>
          <c:showLegendKey val="0"/>
          <c:showVal val="0"/>
          <c:showCatName val="0"/>
          <c:showSerName val="0"/>
          <c:showPercent val="0"/>
          <c:showBubbleSize val="0"/>
        </c:dLbls>
        <c:gapWidth val="150"/>
        <c:axId val="281581824"/>
        <c:axId val="281866240"/>
      </c:barChart>
      <c:catAx>
        <c:axId val="281581824"/>
        <c:scaling>
          <c:orientation val="minMax"/>
        </c:scaling>
        <c:delete val="0"/>
        <c:axPos val="b"/>
        <c:majorTickMark val="none"/>
        <c:minorTickMark val="none"/>
        <c:tickLblPos val="nextTo"/>
        <c:crossAx val="281866240"/>
        <c:crosses val="autoZero"/>
        <c:auto val="1"/>
        <c:lblAlgn val="ctr"/>
        <c:lblOffset val="100"/>
        <c:noMultiLvlLbl val="0"/>
      </c:catAx>
      <c:valAx>
        <c:axId val="281866240"/>
        <c:scaling>
          <c:orientation val="minMax"/>
        </c:scaling>
        <c:delete val="0"/>
        <c:axPos val="l"/>
        <c:majorGridlines/>
        <c:numFmt formatCode="General" sourceLinked="1"/>
        <c:majorTickMark val="none"/>
        <c:minorTickMark val="none"/>
        <c:tickLblPos val="nextTo"/>
        <c:crossAx val="281581824"/>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Доля чистых</a:t>
            </a:r>
            <a:r>
              <a:rPr lang="ru-RU" sz="1200" baseline="0"/>
              <a:t> потерь студентов по Москве и филиалам в 2013/2014 учебном году (с учетом отчисленных и прибывших)</a:t>
            </a:r>
            <a:endParaRPr lang="ru-RU" sz="1200"/>
          </a:p>
        </c:rich>
      </c:tx>
      <c:layout/>
      <c:overlay val="0"/>
    </c:title>
    <c:autoTitleDeleted val="0"/>
    <c:plotArea>
      <c:layout/>
      <c:barChart>
        <c:barDir val="col"/>
        <c:grouping val="clustered"/>
        <c:varyColors val="0"/>
        <c:ser>
          <c:idx val="0"/>
          <c:order val="0"/>
          <c:invertIfNegative val="0"/>
          <c:dPt>
            <c:idx val="0"/>
            <c:invertIfNegative val="0"/>
            <c:bubble3D val="0"/>
            <c:spPr>
              <a:solidFill>
                <a:srgbClr val="C00000"/>
              </a:solidFill>
            </c:spPr>
          </c:dPt>
          <c:dPt>
            <c:idx val="2"/>
            <c:invertIfNegative val="0"/>
            <c:bubble3D val="0"/>
            <c:spPr>
              <a:solidFill>
                <a:srgbClr val="C00000"/>
              </a:solidFill>
            </c:spPr>
          </c:dPt>
          <c:dPt>
            <c:idx val="4"/>
            <c:invertIfNegative val="0"/>
            <c:bubble3D val="0"/>
            <c:spPr>
              <a:solidFill>
                <a:srgbClr val="C00000"/>
              </a:solidFill>
            </c:spPr>
          </c:dPt>
          <c:dPt>
            <c:idx val="6"/>
            <c:invertIfNegative val="0"/>
            <c:bubble3D val="0"/>
            <c:spPr>
              <a:solidFill>
                <a:srgbClr val="C00000"/>
              </a:solidFill>
            </c:spPr>
          </c:dPt>
          <c:dPt>
            <c:idx val="8"/>
            <c:invertIfNegative val="0"/>
            <c:bubble3D val="0"/>
            <c:spPr>
              <a:solidFill>
                <a:srgbClr val="FF0000"/>
              </a:solidFill>
            </c:spPr>
          </c:dPt>
          <c:dPt>
            <c:idx val="9"/>
            <c:invertIfNegative val="0"/>
            <c:bubble3D val="0"/>
            <c:spPr>
              <a:solidFill>
                <a:schemeClr val="tx2"/>
              </a:solidFill>
            </c:spPr>
          </c:dPt>
          <c:dPt>
            <c:idx val="10"/>
            <c:invertIfNegative val="0"/>
            <c:bubble3D val="0"/>
            <c:spPr>
              <a:solidFill>
                <a:srgbClr val="00B050"/>
              </a:solidFill>
            </c:spPr>
          </c:dPt>
          <c:cat>
            <c:multiLvlStrRef>
              <c:f>Лист1!$A$3:$B$13</c:f>
              <c:multiLvlStrCache>
                <c:ptCount val="11"/>
                <c:lvl>
                  <c:pt idx="0">
                    <c:v>Бак</c:v>
                  </c:pt>
                  <c:pt idx="1">
                    <c:v>Маг</c:v>
                  </c:pt>
                  <c:pt idx="2">
                    <c:v>Бак</c:v>
                  </c:pt>
                  <c:pt idx="3">
                    <c:v>Маг</c:v>
                  </c:pt>
                  <c:pt idx="4">
                    <c:v>Бак</c:v>
                  </c:pt>
                  <c:pt idx="5">
                    <c:v>Маг</c:v>
                  </c:pt>
                  <c:pt idx="6">
                    <c:v>Бак</c:v>
                  </c:pt>
                  <c:pt idx="7">
                    <c:v>Маг</c:v>
                  </c:pt>
                  <c:pt idx="8">
                    <c:v>Бак</c:v>
                  </c:pt>
                  <c:pt idx="9">
                    <c:v>Маг</c:v>
                  </c:pt>
                </c:lvl>
                <c:lvl>
                  <c:pt idx="0">
                    <c:v>МОСКВА</c:v>
                  </c:pt>
                  <c:pt idx="2">
                    <c:v>Нижний Новгород</c:v>
                  </c:pt>
                  <c:pt idx="4">
                    <c:v>Пермь</c:v>
                  </c:pt>
                  <c:pt idx="6">
                    <c:v>С-Петербург</c:v>
                  </c:pt>
                  <c:pt idx="8">
                    <c:v>НИУ ВШЭ всего</c:v>
                  </c:pt>
                  <c:pt idx="10">
                    <c:v>Всего по НИУ ВШЭ</c:v>
                  </c:pt>
                </c:lvl>
              </c:multiLvlStrCache>
            </c:multiLvlStrRef>
          </c:cat>
          <c:val>
            <c:numRef>
              <c:f>Лист1!$F$3:$F$13</c:f>
              <c:numCache>
                <c:formatCode>0.00%</c:formatCode>
                <c:ptCount val="11"/>
                <c:pt idx="0">
                  <c:v>6.7955997161107173E-2</c:v>
                </c:pt>
                <c:pt idx="1">
                  <c:v>0.12259970457902511</c:v>
                </c:pt>
                <c:pt idx="2">
                  <c:v>6.9892473118279563E-2</c:v>
                </c:pt>
                <c:pt idx="3">
                  <c:v>0.11547344110854503</c:v>
                </c:pt>
                <c:pt idx="4">
                  <c:v>7.4999999999999997E-2</c:v>
                </c:pt>
                <c:pt idx="5">
                  <c:v>0.1807909604519774</c:v>
                </c:pt>
                <c:pt idx="6">
                  <c:v>0.13221031138335887</c:v>
                </c:pt>
                <c:pt idx="7">
                  <c:v>0.19141914191419143</c:v>
                </c:pt>
                <c:pt idx="8">
                  <c:v>7.6509227400688148E-2</c:v>
                </c:pt>
                <c:pt idx="9">
                  <c:v>0.12912982782689622</c:v>
                </c:pt>
                <c:pt idx="10">
                  <c:v>8.7659616427550172E-2</c:v>
                </c:pt>
              </c:numCache>
            </c:numRef>
          </c:val>
        </c:ser>
        <c:dLbls>
          <c:dLblPos val="outEnd"/>
          <c:showLegendKey val="0"/>
          <c:showVal val="1"/>
          <c:showCatName val="0"/>
          <c:showSerName val="0"/>
          <c:showPercent val="0"/>
          <c:showBubbleSize val="0"/>
        </c:dLbls>
        <c:gapWidth val="150"/>
        <c:axId val="197416832"/>
        <c:axId val="197418368"/>
      </c:barChart>
      <c:catAx>
        <c:axId val="197416832"/>
        <c:scaling>
          <c:orientation val="minMax"/>
        </c:scaling>
        <c:delete val="0"/>
        <c:axPos val="b"/>
        <c:numFmt formatCode="General" sourceLinked="1"/>
        <c:majorTickMark val="out"/>
        <c:minorTickMark val="none"/>
        <c:tickLblPos val="nextTo"/>
        <c:txPr>
          <a:bodyPr/>
          <a:lstStyle/>
          <a:p>
            <a:pPr>
              <a:defRPr b="1"/>
            </a:pPr>
            <a:endParaRPr lang="ru-RU"/>
          </a:p>
        </c:txPr>
        <c:crossAx val="197418368"/>
        <c:crosses val="autoZero"/>
        <c:auto val="1"/>
        <c:lblAlgn val="ctr"/>
        <c:lblOffset val="100"/>
        <c:noMultiLvlLbl val="0"/>
      </c:catAx>
      <c:valAx>
        <c:axId val="197418368"/>
        <c:scaling>
          <c:orientation val="minMax"/>
        </c:scaling>
        <c:delete val="0"/>
        <c:axPos val="l"/>
        <c:majorGridlines/>
        <c:numFmt formatCode="0.00%" sourceLinked="1"/>
        <c:majorTickMark val="out"/>
        <c:minorTickMark val="none"/>
        <c:tickLblPos val="nextTo"/>
        <c:crossAx val="197416832"/>
        <c:crosses val="autoZero"/>
        <c:crossBetween val="between"/>
      </c:valAx>
    </c:plotArea>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v>1 курс</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dLblPos val="ctr"/>
            <c:showLegendKey val="0"/>
            <c:showVal val="1"/>
            <c:showCatName val="0"/>
            <c:showSerName val="0"/>
            <c:showPercent val="0"/>
            <c:showBubbleSize val="0"/>
            <c:showLeaderLines val="0"/>
          </c:dLbls>
          <c:cat>
            <c:strRef>
              <c:f>'ИУП по курсам 2014'!$A$4:$A$32</c:f>
              <c:strCache>
                <c:ptCount val="29"/>
                <c:pt idx="0">
                  <c:v>МИЭФ</c:v>
                </c:pt>
                <c:pt idx="1">
                  <c:v>востоковедение</c:v>
                </c:pt>
                <c:pt idx="2">
                  <c:v>рекл. и связи с общ.</c:v>
                </c:pt>
                <c:pt idx="3">
                  <c:v>культурология</c:v>
                </c:pt>
                <c:pt idx="4">
                  <c:v>ПМ</c:v>
                </c:pt>
                <c:pt idx="5">
                  <c:v>ПИ</c:v>
                </c:pt>
                <c:pt idx="6">
                  <c:v>экономика отд. статистики</c:v>
                </c:pt>
                <c:pt idx="7">
                  <c:v>БИ</c:v>
                </c:pt>
                <c:pt idx="8">
                  <c:v>ГМУ</c:v>
                </c:pt>
                <c:pt idx="9">
                  <c:v>дизайн</c:v>
                </c:pt>
                <c:pt idx="10">
                  <c:v>история</c:v>
                </c:pt>
                <c:pt idx="11">
                  <c:v>история искусств</c:v>
                </c:pt>
                <c:pt idx="12">
                  <c:v>менеджмент ф-та логистики</c:v>
                </c:pt>
                <c:pt idx="13">
                  <c:v>математика</c:v>
                </c:pt>
                <c:pt idx="14">
                  <c:v>медиакоммуникация</c:v>
                </c:pt>
                <c:pt idx="15">
                  <c:v>менеджмент</c:v>
                </c:pt>
                <c:pt idx="16">
                  <c:v>межд. отнош. МЭиМП</c:v>
                </c:pt>
                <c:pt idx="17">
                  <c:v>экономика МЭиМП</c:v>
                </c:pt>
                <c:pt idx="18">
                  <c:v>юриспруденция</c:v>
                </c:pt>
                <c:pt idx="19">
                  <c:v>политология</c:v>
                </c:pt>
                <c:pt idx="20">
                  <c:v>психология</c:v>
                </c:pt>
                <c:pt idx="21">
                  <c:v>социология</c:v>
                </c:pt>
                <c:pt idx="22">
                  <c:v>филология</c:v>
                </c:pt>
                <c:pt idx="23">
                  <c:v>фунд. и прикл. лингвистика</c:v>
                </c:pt>
                <c:pt idx="24">
                  <c:v>философия</c:v>
                </c:pt>
                <c:pt idx="25">
                  <c:v>экономика</c:v>
                </c:pt>
                <c:pt idx="26">
                  <c:v>ФИТиВТ</c:v>
                </c:pt>
                <c:pt idx="27">
                  <c:v>ФПМиК</c:v>
                </c:pt>
                <c:pt idx="28">
                  <c:v>ФЭТ</c:v>
                </c:pt>
              </c:strCache>
            </c:strRef>
          </c:cat>
          <c:val>
            <c:numRef>
              <c:f>'ИУП по курсам 2014'!$B$4:$B$32</c:f>
              <c:numCache>
                <c:formatCode>General</c:formatCode>
                <c:ptCount val="29"/>
                <c:pt idx="0">
                  <c:v>1</c:v>
                </c:pt>
                <c:pt idx="1">
                  <c:v>4</c:v>
                </c:pt>
                <c:pt idx="2">
                  <c:v>7</c:v>
                </c:pt>
                <c:pt idx="3">
                  <c:v>1</c:v>
                </c:pt>
                <c:pt idx="4">
                  <c:v>7</c:v>
                </c:pt>
                <c:pt idx="5">
                  <c:v>5</c:v>
                </c:pt>
                <c:pt idx="6">
                  <c:v>2</c:v>
                </c:pt>
                <c:pt idx="7">
                  <c:v>3</c:v>
                </c:pt>
                <c:pt idx="8">
                  <c:v>7</c:v>
                </c:pt>
                <c:pt idx="10">
                  <c:v>2</c:v>
                </c:pt>
                <c:pt idx="11">
                  <c:v>2</c:v>
                </c:pt>
                <c:pt idx="12">
                  <c:v>1</c:v>
                </c:pt>
                <c:pt idx="14">
                  <c:v>7</c:v>
                </c:pt>
                <c:pt idx="15">
                  <c:v>14</c:v>
                </c:pt>
                <c:pt idx="16">
                  <c:v>1</c:v>
                </c:pt>
                <c:pt idx="17">
                  <c:v>12</c:v>
                </c:pt>
                <c:pt idx="18">
                  <c:v>5</c:v>
                </c:pt>
                <c:pt idx="19">
                  <c:v>19</c:v>
                </c:pt>
                <c:pt idx="20">
                  <c:v>8</c:v>
                </c:pt>
                <c:pt idx="21">
                  <c:v>10</c:v>
                </c:pt>
                <c:pt idx="22">
                  <c:v>1</c:v>
                </c:pt>
                <c:pt idx="23">
                  <c:v>3</c:v>
                </c:pt>
                <c:pt idx="25">
                  <c:v>3</c:v>
                </c:pt>
                <c:pt idx="27">
                  <c:v>2</c:v>
                </c:pt>
              </c:numCache>
            </c:numRef>
          </c:val>
        </c:ser>
        <c:ser>
          <c:idx val="1"/>
          <c:order val="1"/>
          <c:tx>
            <c:v>2 курс</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dLblPos val="ctr"/>
            <c:showLegendKey val="0"/>
            <c:showVal val="1"/>
            <c:showCatName val="0"/>
            <c:showSerName val="0"/>
            <c:showPercent val="0"/>
            <c:showBubbleSize val="0"/>
            <c:showLeaderLines val="0"/>
          </c:dLbls>
          <c:cat>
            <c:strRef>
              <c:f>'ИУП по курсам 2014'!$A$4:$A$32</c:f>
              <c:strCache>
                <c:ptCount val="29"/>
                <c:pt idx="0">
                  <c:v>МИЭФ</c:v>
                </c:pt>
                <c:pt idx="1">
                  <c:v>востоковедение</c:v>
                </c:pt>
                <c:pt idx="2">
                  <c:v>рекл. и связи с общ.</c:v>
                </c:pt>
                <c:pt idx="3">
                  <c:v>культурология</c:v>
                </c:pt>
                <c:pt idx="4">
                  <c:v>ПМ</c:v>
                </c:pt>
                <c:pt idx="5">
                  <c:v>ПИ</c:v>
                </c:pt>
                <c:pt idx="6">
                  <c:v>экономика отд. статистики</c:v>
                </c:pt>
                <c:pt idx="7">
                  <c:v>БИ</c:v>
                </c:pt>
                <c:pt idx="8">
                  <c:v>ГМУ</c:v>
                </c:pt>
                <c:pt idx="9">
                  <c:v>дизайн</c:v>
                </c:pt>
                <c:pt idx="10">
                  <c:v>история</c:v>
                </c:pt>
                <c:pt idx="11">
                  <c:v>история искусств</c:v>
                </c:pt>
                <c:pt idx="12">
                  <c:v>менеджмент ф-та логистики</c:v>
                </c:pt>
                <c:pt idx="13">
                  <c:v>математика</c:v>
                </c:pt>
                <c:pt idx="14">
                  <c:v>медиакоммуникация</c:v>
                </c:pt>
                <c:pt idx="15">
                  <c:v>менеджмент</c:v>
                </c:pt>
                <c:pt idx="16">
                  <c:v>межд. отнош. МЭиМП</c:v>
                </c:pt>
                <c:pt idx="17">
                  <c:v>экономика МЭиМП</c:v>
                </c:pt>
                <c:pt idx="18">
                  <c:v>юриспруденция</c:v>
                </c:pt>
                <c:pt idx="19">
                  <c:v>политология</c:v>
                </c:pt>
                <c:pt idx="20">
                  <c:v>психология</c:v>
                </c:pt>
                <c:pt idx="21">
                  <c:v>социология</c:v>
                </c:pt>
                <c:pt idx="22">
                  <c:v>филология</c:v>
                </c:pt>
                <c:pt idx="23">
                  <c:v>фунд. и прикл. лингвистика</c:v>
                </c:pt>
                <c:pt idx="24">
                  <c:v>философия</c:v>
                </c:pt>
                <c:pt idx="25">
                  <c:v>экономика</c:v>
                </c:pt>
                <c:pt idx="26">
                  <c:v>ФИТиВТ</c:v>
                </c:pt>
                <c:pt idx="27">
                  <c:v>ФПМиК</c:v>
                </c:pt>
                <c:pt idx="28">
                  <c:v>ФЭТ</c:v>
                </c:pt>
              </c:strCache>
            </c:strRef>
          </c:cat>
          <c:val>
            <c:numRef>
              <c:f>'ИУП по курсам 2014'!$C$4:$C$32</c:f>
              <c:numCache>
                <c:formatCode>General</c:formatCode>
                <c:ptCount val="29"/>
                <c:pt idx="0">
                  <c:v>1</c:v>
                </c:pt>
                <c:pt idx="1">
                  <c:v>3</c:v>
                </c:pt>
                <c:pt idx="2">
                  <c:v>12</c:v>
                </c:pt>
                <c:pt idx="3">
                  <c:v>3</c:v>
                </c:pt>
                <c:pt idx="4">
                  <c:v>10</c:v>
                </c:pt>
                <c:pt idx="6">
                  <c:v>4</c:v>
                </c:pt>
                <c:pt idx="7">
                  <c:v>7</c:v>
                </c:pt>
                <c:pt idx="8">
                  <c:v>4</c:v>
                </c:pt>
                <c:pt idx="9">
                  <c:v>4</c:v>
                </c:pt>
                <c:pt idx="10">
                  <c:v>8</c:v>
                </c:pt>
                <c:pt idx="12">
                  <c:v>6</c:v>
                </c:pt>
                <c:pt idx="14">
                  <c:v>7</c:v>
                </c:pt>
                <c:pt idx="15">
                  <c:v>35</c:v>
                </c:pt>
                <c:pt idx="16">
                  <c:v>7</c:v>
                </c:pt>
                <c:pt idx="17">
                  <c:v>11</c:v>
                </c:pt>
                <c:pt idx="18">
                  <c:v>24</c:v>
                </c:pt>
                <c:pt idx="19">
                  <c:v>15</c:v>
                </c:pt>
                <c:pt idx="20">
                  <c:v>4</c:v>
                </c:pt>
                <c:pt idx="21">
                  <c:v>15</c:v>
                </c:pt>
                <c:pt idx="22">
                  <c:v>2</c:v>
                </c:pt>
                <c:pt idx="23">
                  <c:v>3</c:v>
                </c:pt>
                <c:pt idx="24">
                  <c:v>1</c:v>
                </c:pt>
                <c:pt idx="25">
                  <c:v>8</c:v>
                </c:pt>
                <c:pt idx="26">
                  <c:v>6</c:v>
                </c:pt>
                <c:pt idx="27">
                  <c:v>8</c:v>
                </c:pt>
                <c:pt idx="28">
                  <c:v>2</c:v>
                </c:pt>
              </c:numCache>
            </c:numRef>
          </c:val>
        </c:ser>
        <c:ser>
          <c:idx val="2"/>
          <c:order val="2"/>
          <c:tx>
            <c:v>3 курс</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dLblPos val="ctr"/>
            <c:showLegendKey val="0"/>
            <c:showVal val="1"/>
            <c:showCatName val="0"/>
            <c:showSerName val="0"/>
            <c:showPercent val="0"/>
            <c:showBubbleSize val="0"/>
            <c:showLeaderLines val="0"/>
          </c:dLbls>
          <c:cat>
            <c:strRef>
              <c:f>'ИУП по курсам 2014'!$A$4:$A$32</c:f>
              <c:strCache>
                <c:ptCount val="29"/>
                <c:pt idx="0">
                  <c:v>МИЭФ</c:v>
                </c:pt>
                <c:pt idx="1">
                  <c:v>востоковедение</c:v>
                </c:pt>
                <c:pt idx="2">
                  <c:v>рекл. и связи с общ.</c:v>
                </c:pt>
                <c:pt idx="3">
                  <c:v>культурология</c:v>
                </c:pt>
                <c:pt idx="4">
                  <c:v>ПМ</c:v>
                </c:pt>
                <c:pt idx="5">
                  <c:v>ПИ</c:v>
                </c:pt>
                <c:pt idx="6">
                  <c:v>экономика отд. статистики</c:v>
                </c:pt>
                <c:pt idx="7">
                  <c:v>БИ</c:v>
                </c:pt>
                <c:pt idx="8">
                  <c:v>ГМУ</c:v>
                </c:pt>
                <c:pt idx="9">
                  <c:v>дизайн</c:v>
                </c:pt>
                <c:pt idx="10">
                  <c:v>история</c:v>
                </c:pt>
                <c:pt idx="11">
                  <c:v>история искусств</c:v>
                </c:pt>
                <c:pt idx="12">
                  <c:v>менеджмент ф-та логистики</c:v>
                </c:pt>
                <c:pt idx="13">
                  <c:v>математика</c:v>
                </c:pt>
                <c:pt idx="14">
                  <c:v>медиакоммуникация</c:v>
                </c:pt>
                <c:pt idx="15">
                  <c:v>менеджмент</c:v>
                </c:pt>
                <c:pt idx="16">
                  <c:v>межд. отнош. МЭиМП</c:v>
                </c:pt>
                <c:pt idx="17">
                  <c:v>экономика МЭиМП</c:v>
                </c:pt>
                <c:pt idx="18">
                  <c:v>юриспруденция</c:v>
                </c:pt>
                <c:pt idx="19">
                  <c:v>политология</c:v>
                </c:pt>
                <c:pt idx="20">
                  <c:v>психология</c:v>
                </c:pt>
                <c:pt idx="21">
                  <c:v>социология</c:v>
                </c:pt>
                <c:pt idx="22">
                  <c:v>филология</c:v>
                </c:pt>
                <c:pt idx="23">
                  <c:v>фунд. и прикл. лингвистика</c:v>
                </c:pt>
                <c:pt idx="24">
                  <c:v>философия</c:v>
                </c:pt>
                <c:pt idx="25">
                  <c:v>экономика</c:v>
                </c:pt>
                <c:pt idx="26">
                  <c:v>ФИТиВТ</c:v>
                </c:pt>
                <c:pt idx="27">
                  <c:v>ФПМиК</c:v>
                </c:pt>
                <c:pt idx="28">
                  <c:v>ФЭТ</c:v>
                </c:pt>
              </c:strCache>
            </c:strRef>
          </c:cat>
          <c:val>
            <c:numRef>
              <c:f>'ИУП по курсам 2014'!$D$4:$D$32</c:f>
              <c:numCache>
                <c:formatCode>General</c:formatCode>
                <c:ptCount val="29"/>
                <c:pt idx="1">
                  <c:v>5</c:v>
                </c:pt>
                <c:pt idx="2">
                  <c:v>8</c:v>
                </c:pt>
                <c:pt idx="3">
                  <c:v>7</c:v>
                </c:pt>
                <c:pt idx="4">
                  <c:v>9</c:v>
                </c:pt>
                <c:pt idx="5">
                  <c:v>3</c:v>
                </c:pt>
                <c:pt idx="6">
                  <c:v>6</c:v>
                </c:pt>
                <c:pt idx="7">
                  <c:v>7</c:v>
                </c:pt>
                <c:pt idx="8">
                  <c:v>10</c:v>
                </c:pt>
                <c:pt idx="9">
                  <c:v>1</c:v>
                </c:pt>
                <c:pt idx="10">
                  <c:v>12</c:v>
                </c:pt>
                <c:pt idx="12">
                  <c:v>3</c:v>
                </c:pt>
                <c:pt idx="13">
                  <c:v>1</c:v>
                </c:pt>
                <c:pt idx="14">
                  <c:v>3</c:v>
                </c:pt>
                <c:pt idx="15">
                  <c:v>16</c:v>
                </c:pt>
                <c:pt idx="16">
                  <c:v>5</c:v>
                </c:pt>
                <c:pt idx="17">
                  <c:v>5</c:v>
                </c:pt>
                <c:pt idx="18">
                  <c:v>3</c:v>
                </c:pt>
                <c:pt idx="19">
                  <c:v>13</c:v>
                </c:pt>
                <c:pt idx="20">
                  <c:v>4</c:v>
                </c:pt>
                <c:pt idx="21">
                  <c:v>6</c:v>
                </c:pt>
                <c:pt idx="23">
                  <c:v>2</c:v>
                </c:pt>
                <c:pt idx="24">
                  <c:v>2</c:v>
                </c:pt>
                <c:pt idx="25">
                  <c:v>4</c:v>
                </c:pt>
                <c:pt idx="26">
                  <c:v>2</c:v>
                </c:pt>
                <c:pt idx="27">
                  <c:v>6</c:v>
                </c:pt>
                <c:pt idx="28">
                  <c:v>1</c:v>
                </c:pt>
              </c:numCache>
            </c:numRef>
          </c:val>
        </c:ser>
        <c:ser>
          <c:idx val="3"/>
          <c:order val="3"/>
          <c:tx>
            <c:v>4 курс</c:v>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dLblPos val="ctr"/>
            <c:showLegendKey val="0"/>
            <c:showVal val="1"/>
            <c:showCatName val="0"/>
            <c:showSerName val="0"/>
            <c:showPercent val="0"/>
            <c:showBubbleSize val="0"/>
            <c:showLeaderLines val="0"/>
          </c:dLbls>
          <c:cat>
            <c:strRef>
              <c:f>'ИУП по курсам 2014'!$A$4:$A$32</c:f>
              <c:strCache>
                <c:ptCount val="29"/>
                <c:pt idx="0">
                  <c:v>МИЭФ</c:v>
                </c:pt>
                <c:pt idx="1">
                  <c:v>востоковедение</c:v>
                </c:pt>
                <c:pt idx="2">
                  <c:v>рекл. и связи с общ.</c:v>
                </c:pt>
                <c:pt idx="3">
                  <c:v>культурология</c:v>
                </c:pt>
                <c:pt idx="4">
                  <c:v>ПМ</c:v>
                </c:pt>
                <c:pt idx="5">
                  <c:v>ПИ</c:v>
                </c:pt>
                <c:pt idx="6">
                  <c:v>экономика отд. статистики</c:v>
                </c:pt>
                <c:pt idx="7">
                  <c:v>БИ</c:v>
                </c:pt>
                <c:pt idx="8">
                  <c:v>ГМУ</c:v>
                </c:pt>
                <c:pt idx="9">
                  <c:v>дизайн</c:v>
                </c:pt>
                <c:pt idx="10">
                  <c:v>история</c:v>
                </c:pt>
                <c:pt idx="11">
                  <c:v>история искусств</c:v>
                </c:pt>
                <c:pt idx="12">
                  <c:v>менеджмент ф-та логистики</c:v>
                </c:pt>
                <c:pt idx="13">
                  <c:v>математика</c:v>
                </c:pt>
                <c:pt idx="14">
                  <c:v>медиакоммуникация</c:v>
                </c:pt>
                <c:pt idx="15">
                  <c:v>менеджмент</c:v>
                </c:pt>
                <c:pt idx="16">
                  <c:v>межд. отнош. МЭиМП</c:v>
                </c:pt>
                <c:pt idx="17">
                  <c:v>экономика МЭиМП</c:v>
                </c:pt>
                <c:pt idx="18">
                  <c:v>юриспруденция</c:v>
                </c:pt>
                <c:pt idx="19">
                  <c:v>политология</c:v>
                </c:pt>
                <c:pt idx="20">
                  <c:v>психология</c:v>
                </c:pt>
                <c:pt idx="21">
                  <c:v>социология</c:v>
                </c:pt>
                <c:pt idx="22">
                  <c:v>филология</c:v>
                </c:pt>
                <c:pt idx="23">
                  <c:v>фунд. и прикл. лингвистика</c:v>
                </c:pt>
                <c:pt idx="24">
                  <c:v>философия</c:v>
                </c:pt>
                <c:pt idx="25">
                  <c:v>экономика</c:v>
                </c:pt>
                <c:pt idx="26">
                  <c:v>ФИТиВТ</c:v>
                </c:pt>
                <c:pt idx="27">
                  <c:v>ФПМиК</c:v>
                </c:pt>
                <c:pt idx="28">
                  <c:v>ФЭТ</c:v>
                </c:pt>
              </c:strCache>
            </c:strRef>
          </c:cat>
          <c:val>
            <c:numRef>
              <c:f>'ИУП по курсам 2014'!$E$4:$E$32</c:f>
              <c:numCache>
                <c:formatCode>General</c:formatCode>
                <c:ptCount val="29"/>
                <c:pt idx="0">
                  <c:v>2</c:v>
                </c:pt>
                <c:pt idx="2">
                  <c:v>1</c:v>
                </c:pt>
                <c:pt idx="3">
                  <c:v>2</c:v>
                </c:pt>
                <c:pt idx="4">
                  <c:v>2</c:v>
                </c:pt>
                <c:pt idx="5">
                  <c:v>3</c:v>
                </c:pt>
                <c:pt idx="6">
                  <c:v>2</c:v>
                </c:pt>
                <c:pt idx="7">
                  <c:v>4</c:v>
                </c:pt>
                <c:pt idx="8">
                  <c:v>1</c:v>
                </c:pt>
                <c:pt idx="9">
                  <c:v>1</c:v>
                </c:pt>
                <c:pt idx="10">
                  <c:v>6</c:v>
                </c:pt>
                <c:pt idx="12">
                  <c:v>1</c:v>
                </c:pt>
                <c:pt idx="14">
                  <c:v>2</c:v>
                </c:pt>
                <c:pt idx="15">
                  <c:v>14</c:v>
                </c:pt>
                <c:pt idx="16">
                  <c:v>9</c:v>
                </c:pt>
                <c:pt idx="17">
                  <c:v>10</c:v>
                </c:pt>
                <c:pt idx="18">
                  <c:v>4</c:v>
                </c:pt>
                <c:pt idx="19">
                  <c:v>11</c:v>
                </c:pt>
                <c:pt idx="20">
                  <c:v>8</c:v>
                </c:pt>
                <c:pt idx="21">
                  <c:v>7</c:v>
                </c:pt>
                <c:pt idx="23">
                  <c:v>9</c:v>
                </c:pt>
                <c:pt idx="24">
                  <c:v>2</c:v>
                </c:pt>
                <c:pt idx="25">
                  <c:v>13</c:v>
                </c:pt>
                <c:pt idx="26">
                  <c:v>3</c:v>
                </c:pt>
                <c:pt idx="27">
                  <c:v>3</c:v>
                </c:pt>
                <c:pt idx="28">
                  <c:v>1</c:v>
                </c:pt>
              </c:numCache>
            </c:numRef>
          </c:val>
        </c:ser>
        <c:ser>
          <c:idx val="4"/>
          <c:order val="4"/>
          <c:tx>
            <c:v>5 курс</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dLblPos val="ctr"/>
            <c:showLegendKey val="0"/>
            <c:showVal val="1"/>
            <c:showCatName val="0"/>
            <c:showSerName val="0"/>
            <c:showPercent val="0"/>
            <c:showBubbleSize val="0"/>
            <c:showLeaderLines val="0"/>
          </c:dLbls>
          <c:cat>
            <c:strRef>
              <c:f>'ИУП по курсам 2014'!$A$4:$A$32</c:f>
              <c:strCache>
                <c:ptCount val="29"/>
                <c:pt idx="0">
                  <c:v>МИЭФ</c:v>
                </c:pt>
                <c:pt idx="1">
                  <c:v>востоковедение</c:v>
                </c:pt>
                <c:pt idx="2">
                  <c:v>рекл. и связи с общ.</c:v>
                </c:pt>
                <c:pt idx="3">
                  <c:v>культурология</c:v>
                </c:pt>
                <c:pt idx="4">
                  <c:v>ПМ</c:v>
                </c:pt>
                <c:pt idx="5">
                  <c:v>ПИ</c:v>
                </c:pt>
                <c:pt idx="6">
                  <c:v>экономика отд. статистики</c:v>
                </c:pt>
                <c:pt idx="7">
                  <c:v>БИ</c:v>
                </c:pt>
                <c:pt idx="8">
                  <c:v>ГМУ</c:v>
                </c:pt>
                <c:pt idx="9">
                  <c:v>дизайн</c:v>
                </c:pt>
                <c:pt idx="10">
                  <c:v>история</c:v>
                </c:pt>
                <c:pt idx="11">
                  <c:v>история искусств</c:v>
                </c:pt>
                <c:pt idx="12">
                  <c:v>менеджмент ф-та логистики</c:v>
                </c:pt>
                <c:pt idx="13">
                  <c:v>математика</c:v>
                </c:pt>
                <c:pt idx="14">
                  <c:v>медиакоммуникация</c:v>
                </c:pt>
                <c:pt idx="15">
                  <c:v>менеджмент</c:v>
                </c:pt>
                <c:pt idx="16">
                  <c:v>межд. отнош. МЭиМП</c:v>
                </c:pt>
                <c:pt idx="17">
                  <c:v>экономика МЭиМП</c:v>
                </c:pt>
                <c:pt idx="18">
                  <c:v>юриспруденция</c:v>
                </c:pt>
                <c:pt idx="19">
                  <c:v>политология</c:v>
                </c:pt>
                <c:pt idx="20">
                  <c:v>психология</c:v>
                </c:pt>
                <c:pt idx="21">
                  <c:v>социология</c:v>
                </c:pt>
                <c:pt idx="22">
                  <c:v>филология</c:v>
                </c:pt>
                <c:pt idx="23">
                  <c:v>фунд. и прикл. лингвистика</c:v>
                </c:pt>
                <c:pt idx="24">
                  <c:v>философия</c:v>
                </c:pt>
                <c:pt idx="25">
                  <c:v>экономика</c:v>
                </c:pt>
                <c:pt idx="26">
                  <c:v>ФИТиВТ</c:v>
                </c:pt>
                <c:pt idx="27">
                  <c:v>ФПМиК</c:v>
                </c:pt>
                <c:pt idx="28">
                  <c:v>ФЭТ</c:v>
                </c:pt>
              </c:strCache>
            </c:strRef>
          </c:cat>
          <c:val>
            <c:numRef>
              <c:f>'ИУП по курсам 2014'!$F$4:$F$32</c:f>
              <c:numCache>
                <c:formatCode>General</c:formatCode>
                <c:ptCount val="29"/>
                <c:pt idx="18">
                  <c:v>5</c:v>
                </c:pt>
                <c:pt idx="26">
                  <c:v>5</c:v>
                </c:pt>
                <c:pt idx="28">
                  <c:v>8</c:v>
                </c:pt>
              </c:numCache>
            </c:numRef>
          </c:val>
        </c:ser>
        <c:dLbls>
          <c:showLegendKey val="0"/>
          <c:showVal val="0"/>
          <c:showCatName val="0"/>
          <c:showSerName val="0"/>
          <c:showPercent val="0"/>
          <c:showBubbleSize val="0"/>
        </c:dLbls>
        <c:gapWidth val="150"/>
        <c:overlap val="100"/>
        <c:axId val="197560960"/>
        <c:axId val="197566848"/>
      </c:barChart>
      <c:catAx>
        <c:axId val="197560960"/>
        <c:scaling>
          <c:orientation val="minMax"/>
        </c:scaling>
        <c:delete val="0"/>
        <c:axPos val="l"/>
        <c:majorTickMark val="out"/>
        <c:minorTickMark val="none"/>
        <c:tickLblPos val="nextTo"/>
        <c:crossAx val="197566848"/>
        <c:crosses val="autoZero"/>
        <c:auto val="1"/>
        <c:lblAlgn val="ctr"/>
        <c:lblOffset val="100"/>
        <c:noMultiLvlLbl val="0"/>
      </c:catAx>
      <c:valAx>
        <c:axId val="197566848"/>
        <c:scaling>
          <c:orientation val="minMax"/>
          <c:max val="80"/>
        </c:scaling>
        <c:delete val="0"/>
        <c:axPos val="b"/>
        <c:majorGridlines/>
        <c:numFmt formatCode="General" sourceLinked="1"/>
        <c:majorTickMark val="out"/>
        <c:minorTickMark val="none"/>
        <c:tickLblPos val="nextTo"/>
        <c:crossAx val="19756096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baseline="0"/>
              <a:t>Количество студентов, переведенных на ИУП, включая переведенных на ИУП за академическую неуспеваемость,  в 2013-2014 учебном году (Москва, бакалавры/специалисты)</a:t>
            </a:r>
          </a:p>
        </c:rich>
      </c:tx>
      <c:layout>
        <c:manualLayout>
          <c:xMode val="edge"/>
          <c:yMode val="edge"/>
          <c:x val="0.133985551137212"/>
          <c:y val="1.6783216783216801E-2"/>
        </c:manualLayout>
      </c:layout>
      <c:overlay val="0"/>
    </c:title>
    <c:autoTitleDeleted val="0"/>
    <c:plotArea>
      <c:layout/>
      <c:barChart>
        <c:barDir val="bar"/>
        <c:grouping val="stacked"/>
        <c:varyColors val="0"/>
        <c:ser>
          <c:idx val="3"/>
          <c:order val="0"/>
          <c:tx>
            <c:strRef>
              <c:f>'таблица 2014'!$C$2</c:f>
              <c:strCache>
                <c:ptCount val="1"/>
                <c:pt idx="0">
                  <c:v>переведено на ИУП</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invertIfNegative val="0"/>
          <c:dLbls>
            <c:dLblPos val="ctr"/>
            <c:showLegendKey val="0"/>
            <c:showVal val="1"/>
            <c:showCatName val="0"/>
            <c:showSerName val="0"/>
            <c:showPercent val="0"/>
            <c:showBubbleSize val="0"/>
            <c:showLeaderLines val="0"/>
          </c:dLbls>
          <c:cat>
            <c:strRef>
              <c:f>'таблица 2014'!$A$4:$A$33</c:f>
              <c:strCache>
                <c:ptCount val="30"/>
                <c:pt idx="0">
                  <c:v>МИЭФ</c:v>
                </c:pt>
                <c:pt idx="1">
                  <c:v>востоковедение</c:v>
                </c:pt>
                <c:pt idx="2">
                  <c:v>рекл. и связи с обществ.</c:v>
                </c:pt>
                <c:pt idx="3">
                  <c:v>культурология</c:v>
                </c:pt>
                <c:pt idx="4">
                  <c:v>ПМ</c:v>
                </c:pt>
                <c:pt idx="5">
                  <c:v>ПИ</c:v>
                </c:pt>
                <c:pt idx="6">
                  <c:v>экономика отд. статистики</c:v>
                </c:pt>
                <c:pt idx="7">
                  <c:v>БИ</c:v>
                </c:pt>
                <c:pt idx="8">
                  <c:v>ГМУ</c:v>
                </c:pt>
                <c:pt idx="9">
                  <c:v>дизайн</c:v>
                </c:pt>
                <c:pt idx="10">
                  <c:v>история</c:v>
                </c:pt>
                <c:pt idx="11">
                  <c:v>история искусств</c:v>
                </c:pt>
                <c:pt idx="12">
                  <c:v>менеджмент ф-т логистики</c:v>
                </c:pt>
                <c:pt idx="13">
                  <c:v>математика</c:v>
                </c:pt>
                <c:pt idx="14">
                  <c:v>журналистика</c:v>
                </c:pt>
                <c:pt idx="15">
                  <c:v>менеджмент</c:v>
                </c:pt>
                <c:pt idx="16">
                  <c:v>межд. отнош. МЭиМП</c:v>
                </c:pt>
                <c:pt idx="17">
                  <c:v>экономика МЭиМП</c:v>
                </c:pt>
                <c:pt idx="18">
                  <c:v>юриспруденция</c:v>
                </c:pt>
                <c:pt idx="19">
                  <c:v>политология</c:v>
                </c:pt>
                <c:pt idx="20">
                  <c:v>психология</c:v>
                </c:pt>
                <c:pt idx="21">
                  <c:v>социология</c:v>
                </c:pt>
                <c:pt idx="22">
                  <c:v>филология</c:v>
                </c:pt>
                <c:pt idx="23">
                  <c:v>фунд. и прикл. лингвистика</c:v>
                </c:pt>
                <c:pt idx="24">
                  <c:v>философия</c:v>
                </c:pt>
                <c:pt idx="25">
                  <c:v>экономика</c:v>
                </c:pt>
                <c:pt idx="26">
                  <c:v>экономика ВШЭ-РЭШ</c:v>
                </c:pt>
                <c:pt idx="27">
                  <c:v>ФИТиВТ</c:v>
                </c:pt>
                <c:pt idx="28">
                  <c:v>ФПМиК</c:v>
                </c:pt>
                <c:pt idx="29">
                  <c:v>ФЭТ</c:v>
                </c:pt>
              </c:strCache>
            </c:strRef>
          </c:cat>
          <c:val>
            <c:numRef>
              <c:f>'таблица 2014'!$C$4:$C$33</c:f>
              <c:numCache>
                <c:formatCode>General</c:formatCode>
                <c:ptCount val="30"/>
                <c:pt idx="0">
                  <c:v>4</c:v>
                </c:pt>
                <c:pt idx="1">
                  <c:v>12</c:v>
                </c:pt>
                <c:pt idx="2">
                  <c:v>28</c:v>
                </c:pt>
                <c:pt idx="3">
                  <c:v>13</c:v>
                </c:pt>
                <c:pt idx="4">
                  <c:v>28</c:v>
                </c:pt>
                <c:pt idx="5">
                  <c:v>11</c:v>
                </c:pt>
                <c:pt idx="6">
                  <c:v>14</c:v>
                </c:pt>
                <c:pt idx="7">
                  <c:v>21</c:v>
                </c:pt>
                <c:pt idx="8">
                  <c:v>22</c:v>
                </c:pt>
                <c:pt idx="9">
                  <c:v>6</c:v>
                </c:pt>
                <c:pt idx="10">
                  <c:v>28</c:v>
                </c:pt>
                <c:pt idx="11">
                  <c:v>2</c:v>
                </c:pt>
                <c:pt idx="12">
                  <c:v>11</c:v>
                </c:pt>
                <c:pt idx="13">
                  <c:v>1</c:v>
                </c:pt>
                <c:pt idx="14">
                  <c:v>19</c:v>
                </c:pt>
                <c:pt idx="15">
                  <c:v>79</c:v>
                </c:pt>
                <c:pt idx="16">
                  <c:v>22</c:v>
                </c:pt>
                <c:pt idx="17">
                  <c:v>38</c:v>
                </c:pt>
                <c:pt idx="18">
                  <c:v>41</c:v>
                </c:pt>
                <c:pt idx="19">
                  <c:v>58</c:v>
                </c:pt>
                <c:pt idx="20">
                  <c:v>24</c:v>
                </c:pt>
                <c:pt idx="21">
                  <c:v>38</c:v>
                </c:pt>
                <c:pt idx="22">
                  <c:v>3</c:v>
                </c:pt>
                <c:pt idx="23">
                  <c:v>17</c:v>
                </c:pt>
                <c:pt idx="24">
                  <c:v>5</c:v>
                </c:pt>
                <c:pt idx="25">
                  <c:v>28</c:v>
                </c:pt>
                <c:pt idx="27">
                  <c:v>16</c:v>
                </c:pt>
                <c:pt idx="28">
                  <c:v>19</c:v>
                </c:pt>
                <c:pt idx="29">
                  <c:v>12</c:v>
                </c:pt>
              </c:numCache>
            </c:numRef>
          </c:val>
        </c:ser>
        <c:ser>
          <c:idx val="0"/>
          <c:order val="1"/>
          <c:tx>
            <c:strRef>
              <c:f>'таблица 2014'!$E$2</c:f>
              <c:strCache>
                <c:ptCount val="1"/>
                <c:pt idx="0">
                  <c:v>из них за академ. неуспеваемость</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dLblPos val="ctr"/>
            <c:showLegendKey val="0"/>
            <c:showVal val="1"/>
            <c:showCatName val="0"/>
            <c:showSerName val="0"/>
            <c:showPercent val="0"/>
            <c:showBubbleSize val="0"/>
            <c:showLeaderLines val="0"/>
          </c:dLbls>
          <c:cat>
            <c:strRef>
              <c:f>'таблица 2014'!$A$4:$A$33</c:f>
              <c:strCache>
                <c:ptCount val="30"/>
                <c:pt idx="0">
                  <c:v>МИЭФ</c:v>
                </c:pt>
                <c:pt idx="1">
                  <c:v>востоковедение</c:v>
                </c:pt>
                <c:pt idx="2">
                  <c:v>рекл. и связи с обществ.</c:v>
                </c:pt>
                <c:pt idx="3">
                  <c:v>культурология</c:v>
                </c:pt>
                <c:pt idx="4">
                  <c:v>ПМ</c:v>
                </c:pt>
                <c:pt idx="5">
                  <c:v>ПИ</c:v>
                </c:pt>
                <c:pt idx="6">
                  <c:v>экономика отд. статистики</c:v>
                </c:pt>
                <c:pt idx="7">
                  <c:v>БИ</c:v>
                </c:pt>
                <c:pt idx="8">
                  <c:v>ГМУ</c:v>
                </c:pt>
                <c:pt idx="9">
                  <c:v>дизайн</c:v>
                </c:pt>
                <c:pt idx="10">
                  <c:v>история</c:v>
                </c:pt>
                <c:pt idx="11">
                  <c:v>история искусств</c:v>
                </c:pt>
                <c:pt idx="12">
                  <c:v>менеджмент ф-т логистики</c:v>
                </c:pt>
                <c:pt idx="13">
                  <c:v>математика</c:v>
                </c:pt>
                <c:pt idx="14">
                  <c:v>журналистика</c:v>
                </c:pt>
                <c:pt idx="15">
                  <c:v>менеджмент</c:v>
                </c:pt>
                <c:pt idx="16">
                  <c:v>межд. отнош. МЭиМП</c:v>
                </c:pt>
                <c:pt idx="17">
                  <c:v>экономика МЭиМП</c:v>
                </c:pt>
                <c:pt idx="18">
                  <c:v>юриспруденция</c:v>
                </c:pt>
                <c:pt idx="19">
                  <c:v>политология</c:v>
                </c:pt>
                <c:pt idx="20">
                  <c:v>психология</c:v>
                </c:pt>
                <c:pt idx="21">
                  <c:v>социология</c:v>
                </c:pt>
                <c:pt idx="22">
                  <c:v>филология</c:v>
                </c:pt>
                <c:pt idx="23">
                  <c:v>фунд. и прикл. лингвистика</c:v>
                </c:pt>
                <c:pt idx="24">
                  <c:v>философия</c:v>
                </c:pt>
                <c:pt idx="25">
                  <c:v>экономика</c:v>
                </c:pt>
                <c:pt idx="26">
                  <c:v>экономика ВШЭ-РЭШ</c:v>
                </c:pt>
                <c:pt idx="27">
                  <c:v>ФИТиВТ</c:v>
                </c:pt>
                <c:pt idx="28">
                  <c:v>ФПМиК</c:v>
                </c:pt>
                <c:pt idx="29">
                  <c:v>ФЭТ</c:v>
                </c:pt>
              </c:strCache>
            </c:strRef>
          </c:cat>
          <c:val>
            <c:numRef>
              <c:f>'таблица 2014'!$E$4:$E$33</c:f>
              <c:numCache>
                <c:formatCode>General</c:formatCode>
                <c:ptCount val="30"/>
                <c:pt idx="0">
                  <c:v>2</c:v>
                </c:pt>
                <c:pt idx="1">
                  <c:v>8</c:v>
                </c:pt>
                <c:pt idx="2">
                  <c:v>3</c:v>
                </c:pt>
                <c:pt idx="3">
                  <c:v>3</c:v>
                </c:pt>
                <c:pt idx="4">
                  <c:v>13</c:v>
                </c:pt>
                <c:pt idx="5">
                  <c:v>7</c:v>
                </c:pt>
                <c:pt idx="6">
                  <c:v>10</c:v>
                </c:pt>
                <c:pt idx="7">
                  <c:v>14</c:v>
                </c:pt>
                <c:pt idx="8">
                  <c:v>10</c:v>
                </c:pt>
                <c:pt idx="9">
                  <c:v>1</c:v>
                </c:pt>
                <c:pt idx="10">
                  <c:v>5</c:v>
                </c:pt>
                <c:pt idx="12">
                  <c:v>9</c:v>
                </c:pt>
                <c:pt idx="14">
                  <c:v>3</c:v>
                </c:pt>
                <c:pt idx="15">
                  <c:v>51</c:v>
                </c:pt>
                <c:pt idx="16">
                  <c:v>7</c:v>
                </c:pt>
                <c:pt idx="17">
                  <c:v>11</c:v>
                </c:pt>
                <c:pt idx="18">
                  <c:v>18</c:v>
                </c:pt>
                <c:pt idx="19">
                  <c:v>36</c:v>
                </c:pt>
                <c:pt idx="20">
                  <c:v>16</c:v>
                </c:pt>
                <c:pt idx="21">
                  <c:v>13</c:v>
                </c:pt>
                <c:pt idx="22">
                  <c:v>2</c:v>
                </c:pt>
                <c:pt idx="24">
                  <c:v>2</c:v>
                </c:pt>
                <c:pt idx="25">
                  <c:v>28</c:v>
                </c:pt>
                <c:pt idx="27">
                  <c:v>4</c:v>
                </c:pt>
                <c:pt idx="28">
                  <c:v>6</c:v>
                </c:pt>
                <c:pt idx="29">
                  <c:v>2</c:v>
                </c:pt>
              </c:numCache>
            </c:numRef>
          </c:val>
        </c:ser>
        <c:dLbls>
          <c:showLegendKey val="0"/>
          <c:showVal val="0"/>
          <c:showCatName val="0"/>
          <c:showSerName val="0"/>
          <c:showPercent val="0"/>
          <c:showBubbleSize val="0"/>
        </c:dLbls>
        <c:gapWidth val="150"/>
        <c:overlap val="100"/>
        <c:axId val="198464640"/>
        <c:axId val="198466176"/>
      </c:barChart>
      <c:catAx>
        <c:axId val="198464640"/>
        <c:scaling>
          <c:orientation val="minMax"/>
        </c:scaling>
        <c:delete val="0"/>
        <c:axPos val="l"/>
        <c:majorTickMark val="out"/>
        <c:minorTickMark val="none"/>
        <c:tickLblPos val="nextTo"/>
        <c:crossAx val="198466176"/>
        <c:crosses val="autoZero"/>
        <c:auto val="1"/>
        <c:lblAlgn val="ctr"/>
        <c:lblOffset val="100"/>
        <c:noMultiLvlLbl val="0"/>
      </c:catAx>
      <c:valAx>
        <c:axId val="198466176"/>
        <c:scaling>
          <c:orientation val="minMax"/>
        </c:scaling>
        <c:delete val="0"/>
        <c:axPos val="b"/>
        <c:majorGridlines/>
        <c:numFmt formatCode="General" sourceLinked="1"/>
        <c:majorTickMark val="out"/>
        <c:minorTickMark val="none"/>
        <c:tickLblPos val="nextTo"/>
        <c:crossAx val="198464640"/>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baseline="0"/>
              <a:t>Отчисления студентов, обучающихся по ИУП в 2013-2014 уч.г. (Москва)</a:t>
            </a:r>
          </a:p>
        </c:rich>
      </c:tx>
      <c:layout/>
      <c:overlay val="0"/>
    </c:title>
    <c:autoTitleDeleted val="0"/>
    <c:plotArea>
      <c:layout/>
      <c:barChart>
        <c:barDir val="bar"/>
        <c:grouping val="stacked"/>
        <c:varyColors val="0"/>
        <c:ser>
          <c:idx val="1"/>
          <c:order val="0"/>
          <c:tx>
            <c:v>успешно сдали ИУП</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dLblPos val="ctr"/>
            <c:showLegendKey val="0"/>
            <c:showVal val="1"/>
            <c:showCatName val="0"/>
            <c:showSerName val="0"/>
            <c:showPercent val="0"/>
            <c:showBubbleSize val="0"/>
            <c:showLeaderLines val="0"/>
          </c:dLbls>
          <c:cat>
            <c:strRef>
              <c:f>'Отчисл по ИУП_Москва_2014'!$A$5:$A$32</c:f>
              <c:strCache>
                <c:ptCount val="28"/>
                <c:pt idx="0">
                  <c:v>МИЭФ</c:v>
                </c:pt>
                <c:pt idx="1">
                  <c:v>востоковедение</c:v>
                </c:pt>
                <c:pt idx="2">
                  <c:v>рекл. и связи с общ.</c:v>
                </c:pt>
                <c:pt idx="3">
                  <c:v>культурология</c:v>
                </c:pt>
                <c:pt idx="4">
                  <c:v>ПМ</c:v>
                </c:pt>
                <c:pt idx="5">
                  <c:v>ПИ</c:v>
                </c:pt>
                <c:pt idx="6">
                  <c:v>экономика отд. статистики</c:v>
                </c:pt>
                <c:pt idx="7">
                  <c:v>бизнес-информатика</c:v>
                </c:pt>
                <c:pt idx="8">
                  <c:v>ГМУ</c:v>
                </c:pt>
                <c:pt idx="9">
                  <c:v>дизайн</c:v>
                </c:pt>
                <c:pt idx="10">
                  <c:v>история</c:v>
                </c:pt>
                <c:pt idx="11">
                  <c:v>журналистика</c:v>
                </c:pt>
                <c:pt idx="12">
                  <c:v>менеджмент ф-та логистики</c:v>
                </c:pt>
                <c:pt idx="13">
                  <c:v>математика</c:v>
                </c:pt>
                <c:pt idx="14">
                  <c:v>менеджмент</c:v>
                </c:pt>
                <c:pt idx="15">
                  <c:v>межд. отн. МЭиМП</c:v>
                </c:pt>
                <c:pt idx="16">
                  <c:v>экономика МЭиМП</c:v>
                </c:pt>
                <c:pt idx="17">
                  <c:v>юриспруденция</c:v>
                </c:pt>
                <c:pt idx="18">
                  <c:v>политология</c:v>
                </c:pt>
                <c:pt idx="19">
                  <c:v>психология</c:v>
                </c:pt>
                <c:pt idx="20">
                  <c:v>социология</c:v>
                </c:pt>
                <c:pt idx="21">
                  <c:v>филология</c:v>
                </c:pt>
                <c:pt idx="22">
                  <c:v>фунд. и прикл. лингвистика</c:v>
                </c:pt>
                <c:pt idx="23">
                  <c:v>философия</c:v>
                </c:pt>
                <c:pt idx="24">
                  <c:v>экономика</c:v>
                </c:pt>
                <c:pt idx="25">
                  <c:v>ФИТиВТ</c:v>
                </c:pt>
                <c:pt idx="26">
                  <c:v>ФПМиК</c:v>
                </c:pt>
                <c:pt idx="27">
                  <c:v>ФЭТ</c:v>
                </c:pt>
              </c:strCache>
            </c:strRef>
          </c:cat>
          <c:val>
            <c:numRef>
              <c:f>'Отчисл по ИУП_Москва_2014'!$C$5:$C$32</c:f>
              <c:numCache>
                <c:formatCode>General</c:formatCode>
                <c:ptCount val="28"/>
                <c:pt idx="2">
                  <c:v>17</c:v>
                </c:pt>
                <c:pt idx="3">
                  <c:v>1</c:v>
                </c:pt>
                <c:pt idx="4">
                  <c:v>7</c:v>
                </c:pt>
                <c:pt idx="5">
                  <c:v>2</c:v>
                </c:pt>
                <c:pt idx="6">
                  <c:v>4</c:v>
                </c:pt>
                <c:pt idx="7">
                  <c:v>10</c:v>
                </c:pt>
                <c:pt idx="8">
                  <c:v>8</c:v>
                </c:pt>
                <c:pt idx="10">
                  <c:v>6</c:v>
                </c:pt>
                <c:pt idx="12">
                  <c:v>2</c:v>
                </c:pt>
                <c:pt idx="14">
                  <c:v>7</c:v>
                </c:pt>
                <c:pt idx="15">
                  <c:v>11</c:v>
                </c:pt>
                <c:pt idx="16">
                  <c:v>20</c:v>
                </c:pt>
                <c:pt idx="17">
                  <c:v>10</c:v>
                </c:pt>
                <c:pt idx="18">
                  <c:v>8</c:v>
                </c:pt>
                <c:pt idx="22">
                  <c:v>1</c:v>
                </c:pt>
                <c:pt idx="24">
                  <c:v>12</c:v>
                </c:pt>
                <c:pt idx="25">
                  <c:v>6</c:v>
                </c:pt>
                <c:pt idx="26">
                  <c:v>13</c:v>
                </c:pt>
              </c:numCache>
            </c:numRef>
          </c:val>
        </c:ser>
        <c:ser>
          <c:idx val="2"/>
          <c:order val="1"/>
          <c:tx>
            <c:v>отчислены по ИУП</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dLblPos val="ctr"/>
            <c:showLegendKey val="0"/>
            <c:showVal val="1"/>
            <c:showCatName val="0"/>
            <c:showSerName val="0"/>
            <c:showPercent val="0"/>
            <c:showBubbleSize val="0"/>
            <c:showLeaderLines val="0"/>
          </c:dLbls>
          <c:cat>
            <c:strRef>
              <c:f>'Отчисл по ИУП_Москва_2014'!$A$5:$A$32</c:f>
              <c:strCache>
                <c:ptCount val="28"/>
                <c:pt idx="0">
                  <c:v>МИЭФ</c:v>
                </c:pt>
                <c:pt idx="1">
                  <c:v>востоковедение</c:v>
                </c:pt>
                <c:pt idx="2">
                  <c:v>рекл. и связи с общ.</c:v>
                </c:pt>
                <c:pt idx="3">
                  <c:v>культурология</c:v>
                </c:pt>
                <c:pt idx="4">
                  <c:v>ПМ</c:v>
                </c:pt>
                <c:pt idx="5">
                  <c:v>ПИ</c:v>
                </c:pt>
                <c:pt idx="6">
                  <c:v>экономика отд. статистики</c:v>
                </c:pt>
                <c:pt idx="7">
                  <c:v>бизнес-информатика</c:v>
                </c:pt>
                <c:pt idx="8">
                  <c:v>ГМУ</c:v>
                </c:pt>
                <c:pt idx="9">
                  <c:v>дизайн</c:v>
                </c:pt>
                <c:pt idx="10">
                  <c:v>история</c:v>
                </c:pt>
                <c:pt idx="11">
                  <c:v>журналистика</c:v>
                </c:pt>
                <c:pt idx="12">
                  <c:v>менеджмент ф-та логистики</c:v>
                </c:pt>
                <c:pt idx="13">
                  <c:v>математика</c:v>
                </c:pt>
                <c:pt idx="14">
                  <c:v>менеджмент</c:v>
                </c:pt>
                <c:pt idx="15">
                  <c:v>межд. отн. МЭиМП</c:v>
                </c:pt>
                <c:pt idx="16">
                  <c:v>экономика МЭиМП</c:v>
                </c:pt>
                <c:pt idx="17">
                  <c:v>юриспруденция</c:v>
                </c:pt>
                <c:pt idx="18">
                  <c:v>политология</c:v>
                </c:pt>
                <c:pt idx="19">
                  <c:v>психология</c:v>
                </c:pt>
                <c:pt idx="20">
                  <c:v>социология</c:v>
                </c:pt>
                <c:pt idx="21">
                  <c:v>филология</c:v>
                </c:pt>
                <c:pt idx="22">
                  <c:v>фунд. и прикл. лингвистика</c:v>
                </c:pt>
                <c:pt idx="23">
                  <c:v>философия</c:v>
                </c:pt>
                <c:pt idx="24">
                  <c:v>экономика</c:v>
                </c:pt>
                <c:pt idx="25">
                  <c:v>ФИТиВТ</c:v>
                </c:pt>
                <c:pt idx="26">
                  <c:v>ФПМиК</c:v>
                </c:pt>
                <c:pt idx="27">
                  <c:v>ФЭТ</c:v>
                </c:pt>
              </c:strCache>
            </c:strRef>
          </c:cat>
          <c:val>
            <c:numRef>
              <c:f>'Отчисл по ИУП_Москва_2014'!$D$5:$D$32</c:f>
              <c:numCache>
                <c:formatCode>General</c:formatCode>
                <c:ptCount val="28"/>
                <c:pt idx="0">
                  <c:v>2</c:v>
                </c:pt>
                <c:pt idx="1">
                  <c:v>3</c:v>
                </c:pt>
                <c:pt idx="2">
                  <c:v>8</c:v>
                </c:pt>
                <c:pt idx="3">
                  <c:v>3</c:v>
                </c:pt>
                <c:pt idx="4">
                  <c:v>7</c:v>
                </c:pt>
                <c:pt idx="5">
                  <c:v>5</c:v>
                </c:pt>
                <c:pt idx="6">
                  <c:v>5</c:v>
                </c:pt>
                <c:pt idx="7">
                  <c:v>9</c:v>
                </c:pt>
                <c:pt idx="8">
                  <c:v>12</c:v>
                </c:pt>
                <c:pt idx="9">
                  <c:v>2</c:v>
                </c:pt>
                <c:pt idx="10">
                  <c:v>5</c:v>
                </c:pt>
                <c:pt idx="11">
                  <c:v>7</c:v>
                </c:pt>
                <c:pt idx="12">
                  <c:v>12</c:v>
                </c:pt>
                <c:pt idx="13">
                  <c:v>3</c:v>
                </c:pt>
                <c:pt idx="14">
                  <c:v>34</c:v>
                </c:pt>
                <c:pt idx="15">
                  <c:v>6</c:v>
                </c:pt>
                <c:pt idx="16">
                  <c:v>7</c:v>
                </c:pt>
                <c:pt idx="17">
                  <c:v>10</c:v>
                </c:pt>
                <c:pt idx="18">
                  <c:v>15</c:v>
                </c:pt>
                <c:pt idx="19">
                  <c:v>9</c:v>
                </c:pt>
                <c:pt idx="20">
                  <c:v>16</c:v>
                </c:pt>
                <c:pt idx="21">
                  <c:v>3</c:v>
                </c:pt>
                <c:pt idx="22">
                  <c:v>6</c:v>
                </c:pt>
                <c:pt idx="23">
                  <c:v>3</c:v>
                </c:pt>
                <c:pt idx="24">
                  <c:v>13</c:v>
                </c:pt>
                <c:pt idx="25">
                  <c:v>23</c:v>
                </c:pt>
                <c:pt idx="26">
                  <c:v>10</c:v>
                </c:pt>
                <c:pt idx="27">
                  <c:v>8</c:v>
                </c:pt>
              </c:numCache>
            </c:numRef>
          </c:val>
        </c:ser>
        <c:dLbls>
          <c:showLegendKey val="0"/>
          <c:showVal val="0"/>
          <c:showCatName val="0"/>
          <c:showSerName val="0"/>
          <c:showPercent val="0"/>
          <c:showBubbleSize val="0"/>
        </c:dLbls>
        <c:gapWidth val="150"/>
        <c:overlap val="100"/>
        <c:axId val="197464448"/>
        <c:axId val="197465984"/>
      </c:barChart>
      <c:catAx>
        <c:axId val="197464448"/>
        <c:scaling>
          <c:orientation val="minMax"/>
        </c:scaling>
        <c:delete val="0"/>
        <c:axPos val="l"/>
        <c:majorTickMark val="out"/>
        <c:minorTickMark val="none"/>
        <c:tickLblPos val="nextTo"/>
        <c:crossAx val="197465984"/>
        <c:crosses val="autoZero"/>
        <c:auto val="1"/>
        <c:lblAlgn val="ctr"/>
        <c:lblOffset val="100"/>
        <c:noMultiLvlLbl val="0"/>
      </c:catAx>
      <c:valAx>
        <c:axId val="197465984"/>
        <c:scaling>
          <c:orientation val="minMax"/>
        </c:scaling>
        <c:delete val="0"/>
        <c:axPos val="b"/>
        <c:majorGridlines/>
        <c:numFmt formatCode="General" sourceLinked="1"/>
        <c:majorTickMark val="out"/>
        <c:minorTickMark val="none"/>
        <c:tickLblPos val="nextTo"/>
        <c:crossAx val="197464448"/>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sz="1200"/>
              <a:t>Перевод студентов московского кампуса на бесплатное обучение </a:t>
            </a:r>
          </a:p>
          <a:p>
            <a:pPr>
              <a:defRPr/>
            </a:pPr>
            <a:r>
              <a:rPr lang="ru-RU" sz="1200"/>
              <a:t>(по факультетам) 2014 год</a:t>
            </a:r>
          </a:p>
        </c:rich>
      </c:tx>
      <c:layout/>
      <c:overlay val="0"/>
    </c:title>
    <c:autoTitleDeleted val="0"/>
    <c:pivotFmts>
      <c:pivotFmt>
        <c:idx val="0"/>
        <c:marker>
          <c:symbol val="none"/>
        </c:marker>
        <c:dLbl>
          <c:idx val="0"/>
          <c:spPr/>
          <c:txPr>
            <a:bodyPr/>
            <a:lstStyle/>
            <a:p>
              <a:pPr>
                <a:defRPr/>
              </a:pPr>
              <a:endParaRPr lang="ru-RU"/>
            </a:p>
          </c:txPr>
          <c:showLegendKey val="0"/>
          <c:showVal val="1"/>
          <c:showCatName val="0"/>
          <c:showSerName val="0"/>
          <c:showPercent val="0"/>
          <c:showBubbleSize val="0"/>
        </c:dLbl>
      </c:pivotFmt>
      <c:pivotFmt>
        <c:idx val="1"/>
        <c:marker>
          <c:symbol val="none"/>
        </c:marker>
        <c:dLbl>
          <c:idx val="0"/>
          <c:spPr/>
          <c:txPr>
            <a:bodyPr/>
            <a:lstStyle/>
            <a:p>
              <a:pPr>
                <a:defRPr/>
              </a:pPr>
              <a:endParaRPr lang="ru-RU"/>
            </a:p>
          </c:txPr>
          <c:showLegendKey val="0"/>
          <c:showVal val="1"/>
          <c:showCatName val="0"/>
          <c:showSerName val="0"/>
          <c:showPercent val="0"/>
          <c:showBubbleSize val="0"/>
        </c:dLbl>
      </c:pivotFmt>
    </c:pivotFmts>
    <c:plotArea>
      <c:layout/>
      <c:barChart>
        <c:barDir val="bar"/>
        <c:grouping val="clustered"/>
        <c:varyColors val="0"/>
        <c:ser>
          <c:idx val="0"/>
          <c:order val="0"/>
          <c:tx>
            <c:strRef>
              <c:f>'Диаграмма 2'!$B$1</c:f>
              <c:strCache>
                <c:ptCount val="1"/>
                <c:pt idx="0">
                  <c:v>Сумма по полю Студентов, получивших право на дальнейшее бесплатное обучение </c:v>
                </c:pt>
              </c:strCache>
            </c:strRef>
          </c:tx>
          <c:invertIfNegative val="0"/>
          <c:dLbls>
            <c:txPr>
              <a:bodyPr/>
              <a:lstStyle/>
              <a:p>
                <a:pPr>
                  <a:defRPr/>
                </a:pPr>
                <a:endParaRPr lang="ru-RU"/>
              </a:p>
            </c:txPr>
            <c:showLegendKey val="0"/>
            <c:showVal val="1"/>
            <c:showCatName val="0"/>
            <c:showSerName val="0"/>
            <c:showPercent val="0"/>
            <c:showBubbleSize val="0"/>
            <c:showLeaderLines val="0"/>
          </c:dLbls>
          <c:cat>
            <c:strRef>
              <c:f>'Диаграмма 2'!$A$2:$A$29</c:f>
              <c:strCache>
                <c:ptCount val="28"/>
                <c:pt idx="0">
                  <c:v>Отделение прикладной политологии</c:v>
                </c:pt>
                <c:pt idx="1">
                  <c:v>Отделение культурологии</c:v>
                </c:pt>
                <c:pt idx="2">
                  <c:v>Банковский институт</c:v>
                </c:pt>
                <c:pt idx="3">
                  <c:v>Высшая школа урбанистики</c:v>
                </c:pt>
                <c:pt idx="4">
                  <c:v>Отделение прикладной математики и информатики</c:v>
                </c:pt>
                <c:pt idx="5">
                  <c:v>Институт образования</c:v>
                </c:pt>
                <c:pt idx="6">
                  <c:v>Факультет психологии</c:v>
                </c:pt>
                <c:pt idx="7">
                  <c:v>Факультет прикладной математики и кибернетики</c:v>
                </c:pt>
                <c:pt idx="8">
                  <c:v>Отделение статистики,анализа данных и демографии</c:v>
                </c:pt>
                <c:pt idx="9">
                  <c:v>Факультет философии</c:v>
                </c:pt>
                <c:pt idx="10">
                  <c:v>Факультет филологии</c:v>
                </c:pt>
                <c:pt idx="11">
                  <c:v>Факультет истории</c:v>
                </c:pt>
                <c:pt idx="12">
                  <c:v>Факультет экономики</c:v>
                </c:pt>
                <c:pt idx="13">
                  <c:v>Факультет математики</c:v>
                </c:pt>
                <c:pt idx="14">
                  <c:v>Факультет дизайна</c:v>
                </c:pt>
                <c:pt idx="15">
                  <c:v>Факультет права</c:v>
                </c:pt>
                <c:pt idx="16">
                  <c:v>Отделение программной инженерии</c:v>
                </c:pt>
                <c:pt idx="17">
                  <c:v>Факультет бизнес-информатики</c:v>
                </c:pt>
                <c:pt idx="18">
                  <c:v>Факультет социологии</c:v>
                </c:pt>
                <c:pt idx="19">
                  <c:v>Факультет логистики</c:v>
                </c:pt>
                <c:pt idx="20">
                  <c:v>Факультет медиакоммуникаций</c:v>
                </c:pt>
                <c:pt idx="21">
                  <c:v>Факультет менеджмента</c:v>
                </c:pt>
                <c:pt idx="22">
                  <c:v>Факультет коммуникаций, медиа и дизайна</c:v>
                </c:pt>
                <c:pt idx="23">
                  <c:v>Факультет государственного и муниципального управления</c:v>
                </c:pt>
                <c:pt idx="24">
                  <c:v>Факультет электроники и телекоммуникаций</c:v>
                </c:pt>
                <c:pt idx="25">
                  <c:v>Отделение востоковедения</c:v>
                </c:pt>
                <c:pt idx="26">
                  <c:v>Факультет мировой экономики и мировой политики</c:v>
                </c:pt>
                <c:pt idx="27">
                  <c:v>Международный институт экономики и финансов</c:v>
                </c:pt>
              </c:strCache>
            </c:strRef>
          </c:cat>
          <c:val>
            <c:numRef>
              <c:f>'Диаграмма 2'!$B$2:$B$29</c:f>
              <c:numCache>
                <c:formatCode>General</c:formatCode>
                <c:ptCount val="28"/>
                <c:pt idx="0">
                  <c:v>1</c:v>
                </c:pt>
                <c:pt idx="1">
                  <c:v>1</c:v>
                </c:pt>
                <c:pt idx="2">
                  <c:v>1</c:v>
                </c:pt>
                <c:pt idx="3">
                  <c:v>1</c:v>
                </c:pt>
                <c:pt idx="4">
                  <c:v>1</c:v>
                </c:pt>
                <c:pt idx="5">
                  <c:v>1</c:v>
                </c:pt>
                <c:pt idx="6">
                  <c:v>1</c:v>
                </c:pt>
                <c:pt idx="7">
                  <c:v>1</c:v>
                </c:pt>
                <c:pt idx="8">
                  <c:v>2</c:v>
                </c:pt>
                <c:pt idx="9">
                  <c:v>2</c:v>
                </c:pt>
                <c:pt idx="10">
                  <c:v>2</c:v>
                </c:pt>
                <c:pt idx="11">
                  <c:v>2</c:v>
                </c:pt>
                <c:pt idx="12">
                  <c:v>2</c:v>
                </c:pt>
                <c:pt idx="13">
                  <c:v>2</c:v>
                </c:pt>
                <c:pt idx="14">
                  <c:v>2</c:v>
                </c:pt>
                <c:pt idx="15">
                  <c:v>3</c:v>
                </c:pt>
                <c:pt idx="16">
                  <c:v>3</c:v>
                </c:pt>
                <c:pt idx="17">
                  <c:v>3</c:v>
                </c:pt>
                <c:pt idx="18">
                  <c:v>4</c:v>
                </c:pt>
                <c:pt idx="19">
                  <c:v>6</c:v>
                </c:pt>
                <c:pt idx="20">
                  <c:v>6</c:v>
                </c:pt>
                <c:pt idx="21">
                  <c:v>7</c:v>
                </c:pt>
                <c:pt idx="22">
                  <c:v>7</c:v>
                </c:pt>
                <c:pt idx="23">
                  <c:v>8</c:v>
                </c:pt>
                <c:pt idx="24">
                  <c:v>10</c:v>
                </c:pt>
                <c:pt idx="25">
                  <c:v>12</c:v>
                </c:pt>
                <c:pt idx="26">
                  <c:v>13</c:v>
                </c:pt>
                <c:pt idx="27">
                  <c:v>14</c:v>
                </c:pt>
              </c:numCache>
            </c:numRef>
          </c:val>
        </c:ser>
        <c:dLbls>
          <c:showLegendKey val="0"/>
          <c:showVal val="0"/>
          <c:showCatName val="0"/>
          <c:showSerName val="0"/>
          <c:showPercent val="0"/>
          <c:showBubbleSize val="0"/>
        </c:dLbls>
        <c:gapWidth val="150"/>
        <c:axId val="197499904"/>
        <c:axId val="197509888"/>
      </c:barChart>
      <c:catAx>
        <c:axId val="197499904"/>
        <c:scaling>
          <c:orientation val="minMax"/>
        </c:scaling>
        <c:delete val="0"/>
        <c:axPos val="l"/>
        <c:majorGridlines>
          <c:spPr>
            <a:ln>
              <a:noFill/>
            </a:ln>
          </c:spPr>
        </c:majorGridlines>
        <c:minorGridlines>
          <c:spPr>
            <a:ln>
              <a:noFill/>
            </a:ln>
          </c:spPr>
        </c:minorGridlines>
        <c:majorTickMark val="out"/>
        <c:minorTickMark val="none"/>
        <c:tickLblPos val="nextTo"/>
        <c:spPr>
          <a:ln>
            <a:noFill/>
          </a:ln>
        </c:spPr>
        <c:crossAx val="197509888"/>
        <c:crosses val="autoZero"/>
        <c:auto val="1"/>
        <c:lblAlgn val="ctr"/>
        <c:lblOffset val="100"/>
        <c:noMultiLvlLbl val="0"/>
      </c:catAx>
      <c:valAx>
        <c:axId val="197509888"/>
        <c:scaling>
          <c:orientation val="minMax"/>
        </c:scaling>
        <c:delete val="0"/>
        <c:axPos val="b"/>
        <c:majorGridlines/>
        <c:numFmt formatCode="General" sourceLinked="1"/>
        <c:majorTickMark val="out"/>
        <c:minorTickMark val="none"/>
        <c:tickLblPos val="nextTo"/>
        <c:crossAx val="197499904"/>
        <c:crosses val="autoZero"/>
        <c:crossBetween val="between"/>
      </c:valAx>
    </c:plotArea>
    <c:plotVisOnly val="1"/>
    <c:dispBlanksAs val="gap"/>
    <c:showDLblsOverMax val="0"/>
  </c:chart>
  <c:txPr>
    <a:bodyPr/>
    <a:lstStyle/>
    <a:p>
      <a:pPr>
        <a:defRPr sz="800" baseline="0"/>
      </a:pPr>
      <a:endParaRPr lang="ru-RU"/>
    </a:p>
  </c:txPr>
  <c:externalData r:id="rId1">
    <c:autoUpdate val="0"/>
  </c:externalData>
  <c:extLst/>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[УМР Отчет-Для раздела 5.5-Скидки и перевод на бюджет-на 06.11.2014.xlsx]Диаграмма 3!СводнаяТаблица8</c:name>
    <c:fmtId val="-1"/>
  </c:pivotSource>
  <c:chart>
    <c:title>
      <c:tx>
        <c:rich>
          <a:bodyPr/>
          <a:lstStyle/>
          <a:p>
            <a:pPr>
              <a:defRPr/>
            </a:pPr>
            <a:r>
              <a:rPr lang="ru-RU" sz="1200" b="1" i="0" baseline="0">
                <a:effectLst/>
              </a:rPr>
              <a:t>Распределение студентов НИУ ВШЭ, переведённых на бесплатное обучение, в зависимости от основания (бюджет/скидка)</a:t>
            </a:r>
          </a:p>
          <a:p>
            <a:pPr>
              <a:defRPr/>
            </a:pPr>
            <a:r>
              <a:rPr lang="ru-RU" sz="1200" b="1" i="0" baseline="0">
                <a:effectLst/>
              </a:rPr>
              <a:t>в сравнении за 2 года</a:t>
            </a:r>
            <a:endParaRPr lang="ru-RU" sz="1200">
              <a:effectLst/>
            </a:endParaRPr>
          </a:p>
        </c:rich>
      </c:tx>
      <c:layout/>
      <c:overlay val="0"/>
    </c:title>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dLbl>
          <c:idx val="0"/>
          <c:spPr/>
          <c:txPr>
            <a:bodyPr/>
            <a:lstStyle/>
            <a:p>
              <a:pPr>
                <a:defRPr/>
              </a:pPr>
              <a:endParaRPr lang="ru-RU"/>
            </a:p>
          </c:txPr>
          <c:showLegendKey val="0"/>
          <c:showVal val="1"/>
          <c:showCatName val="0"/>
          <c:showSerName val="0"/>
          <c:showPercent val="0"/>
          <c:showBubbleSize val="0"/>
        </c:dLbl>
      </c:pivotFmt>
      <c:pivotFmt>
        <c:idx val="5"/>
        <c:marker>
          <c:symbol val="none"/>
        </c:marker>
        <c:dLbl>
          <c:idx val="0"/>
          <c:spPr/>
          <c:txPr>
            <a:bodyPr/>
            <a:lstStyle/>
            <a:p>
              <a:pPr>
                <a:defRPr/>
              </a:pPr>
              <a:endParaRPr lang="ru-RU"/>
            </a:p>
          </c:txPr>
          <c:showLegendKey val="0"/>
          <c:showVal val="1"/>
          <c:showCatName val="0"/>
          <c:showSerName val="0"/>
          <c:showPercent val="0"/>
          <c:showBubbleSize val="0"/>
        </c:dLbl>
      </c:pivotFmt>
      <c:pivotFmt>
        <c:idx val="6"/>
        <c:marker>
          <c:symbol val="none"/>
        </c:marker>
        <c:dLbl>
          <c:idx val="0"/>
          <c:spPr/>
          <c:txPr>
            <a:bodyPr/>
            <a:lstStyle/>
            <a:p>
              <a:pPr>
                <a:defRPr/>
              </a:pPr>
              <a:endParaRPr lang="ru-RU"/>
            </a:p>
          </c:txPr>
          <c:showLegendKey val="0"/>
          <c:showVal val="1"/>
          <c:showCatName val="0"/>
          <c:showSerName val="0"/>
          <c:showPercent val="0"/>
          <c:showBubbleSize val="0"/>
        </c:dLbl>
      </c:pivotFmt>
      <c:pivotFmt>
        <c:idx val="7"/>
        <c:marker>
          <c:symbol val="none"/>
        </c:marker>
        <c:dLbl>
          <c:idx val="0"/>
          <c:spPr/>
          <c:txPr>
            <a:bodyPr/>
            <a:lstStyle/>
            <a:p>
              <a:pPr>
                <a:defRPr/>
              </a:pPr>
              <a:endParaRPr lang="ru-RU"/>
            </a:p>
          </c:txPr>
          <c:showLegendKey val="0"/>
          <c:showVal val="1"/>
          <c:showCatName val="0"/>
          <c:showSerName val="0"/>
          <c:showPercent val="0"/>
          <c:showBubbleSize val="0"/>
        </c:dLbl>
      </c:pivotFmt>
      <c:pivotFmt>
        <c:idx val="8"/>
        <c:marker>
          <c:symbol val="none"/>
        </c:marker>
        <c:dLbl>
          <c:idx val="0"/>
          <c:spPr/>
          <c:txPr>
            <a:bodyPr/>
            <a:lstStyle/>
            <a:p>
              <a:pPr>
                <a:defRPr/>
              </a:pPr>
              <a:endParaRPr lang="ru-RU"/>
            </a:p>
          </c:txPr>
          <c:showLegendKey val="0"/>
          <c:showVal val="1"/>
          <c:showCatName val="0"/>
          <c:showSerName val="0"/>
          <c:showPercent val="0"/>
          <c:showBubbleSize val="0"/>
        </c:dLbl>
      </c:pivotFmt>
      <c:pivotFmt>
        <c:idx val="9"/>
        <c:marker>
          <c:symbol val="none"/>
        </c:marker>
        <c:dLbl>
          <c:idx val="0"/>
          <c:spPr/>
          <c:txPr>
            <a:bodyPr/>
            <a:lstStyle/>
            <a:p>
              <a:pPr>
                <a:defRPr/>
              </a:pPr>
              <a:endParaRPr lang="ru-RU"/>
            </a:p>
          </c:txPr>
          <c:showLegendKey val="0"/>
          <c:showVal val="1"/>
          <c:showCatName val="0"/>
          <c:showSerName val="0"/>
          <c:showPercent val="0"/>
          <c:showBubbleSize val="0"/>
        </c:dLbl>
      </c:pivotFmt>
      <c:pivotFmt>
        <c:idx val="10"/>
        <c:marker>
          <c:symbol val="none"/>
        </c:marker>
        <c:dLbl>
          <c:idx val="0"/>
          <c:spPr/>
          <c:txPr>
            <a:bodyPr/>
            <a:lstStyle/>
            <a:p>
              <a:pPr>
                <a:defRPr/>
              </a:pPr>
              <a:endParaRPr lang="ru-RU"/>
            </a:p>
          </c:txPr>
          <c:showLegendKey val="0"/>
          <c:showVal val="1"/>
          <c:showCatName val="0"/>
          <c:showSerName val="0"/>
          <c:showPercent val="0"/>
          <c:showBubbleSize val="0"/>
        </c:dLbl>
      </c:pivotFmt>
      <c:pivotFmt>
        <c:idx val="11"/>
        <c:marker>
          <c:symbol val="none"/>
        </c:marker>
        <c:dLbl>
          <c:idx val="0"/>
          <c:spPr/>
          <c:txPr>
            <a:bodyPr/>
            <a:lstStyle/>
            <a:p>
              <a:pPr>
                <a:defRPr/>
              </a:pPr>
              <a:endParaRPr lang="ru-RU"/>
            </a:p>
          </c:txPr>
          <c:showLegendKey val="0"/>
          <c:showVal val="1"/>
          <c:showCatName val="0"/>
          <c:showSerName val="0"/>
          <c:showPercent val="0"/>
          <c:showBubbleSize val="0"/>
        </c:dLbl>
      </c:pivotFmt>
    </c:pivotFmts>
    <c:plotArea>
      <c:layout/>
      <c:barChart>
        <c:barDir val="col"/>
        <c:grouping val="clustered"/>
        <c:varyColors val="0"/>
        <c:ser>
          <c:idx val="0"/>
          <c:order val="0"/>
          <c:tx>
            <c:strRef>
              <c:f>'Диаграмма 3'!$B$8</c:f>
              <c:strCache>
                <c:ptCount val="1"/>
                <c:pt idx="0">
                  <c:v>100% скидка</c:v>
                </c:pt>
              </c:strCache>
            </c:strRef>
          </c:tx>
          <c:invertIfNegative val="0"/>
          <c:dLbls>
            <c:txPr>
              <a:bodyPr/>
              <a:lstStyle/>
              <a:p>
                <a:pPr>
                  <a:defRPr/>
                </a:pPr>
                <a:endParaRPr lang="ru-RU"/>
              </a:p>
            </c:txPr>
            <c:showLegendKey val="0"/>
            <c:showVal val="1"/>
            <c:showCatName val="0"/>
            <c:showSerName val="0"/>
            <c:showPercent val="0"/>
            <c:showBubbleSize val="0"/>
            <c:showLeaderLines val="0"/>
          </c:dLbls>
          <c:cat>
            <c:strRef>
              <c:f>'Диаграмма 3'!$A$9:$A$11</c:f>
              <c:strCache>
                <c:ptCount val="2"/>
                <c:pt idx="0">
                  <c:v>2013</c:v>
                </c:pt>
                <c:pt idx="1">
                  <c:v>2014</c:v>
                </c:pt>
              </c:strCache>
            </c:strRef>
          </c:cat>
          <c:val>
            <c:numRef>
              <c:f>'Диаграмма 3'!$B$9:$B$11</c:f>
              <c:numCache>
                <c:formatCode>0.00%</c:formatCode>
                <c:ptCount val="2"/>
                <c:pt idx="0">
                  <c:v>0.59570000000000001</c:v>
                </c:pt>
                <c:pt idx="1">
                  <c:v>0.68888888888888899</c:v>
                </c:pt>
              </c:numCache>
            </c:numRef>
          </c:val>
        </c:ser>
        <c:ser>
          <c:idx val="1"/>
          <c:order val="1"/>
          <c:tx>
            <c:strRef>
              <c:f>'Диаграмма 3'!$C$8</c:f>
              <c:strCache>
                <c:ptCount val="1"/>
                <c:pt idx="0">
                  <c:v>Перевод на бюджет</c:v>
                </c:pt>
              </c:strCache>
            </c:strRef>
          </c:tx>
          <c:invertIfNegative val="0"/>
          <c:dLbls>
            <c:txPr>
              <a:bodyPr/>
              <a:lstStyle/>
              <a:p>
                <a:pPr>
                  <a:defRPr/>
                </a:pPr>
                <a:endParaRPr lang="ru-RU"/>
              </a:p>
            </c:txPr>
            <c:showLegendKey val="0"/>
            <c:showVal val="1"/>
            <c:showCatName val="0"/>
            <c:showSerName val="0"/>
            <c:showPercent val="0"/>
            <c:showBubbleSize val="0"/>
            <c:showLeaderLines val="0"/>
          </c:dLbls>
          <c:cat>
            <c:strRef>
              <c:f>'Диаграмма 3'!$A$9:$A$11</c:f>
              <c:strCache>
                <c:ptCount val="2"/>
                <c:pt idx="0">
                  <c:v>2013</c:v>
                </c:pt>
                <c:pt idx="1">
                  <c:v>2014</c:v>
                </c:pt>
              </c:strCache>
            </c:strRef>
          </c:cat>
          <c:val>
            <c:numRef>
              <c:f>'Диаграмма 3'!$C$9:$C$11</c:f>
              <c:numCache>
                <c:formatCode>0.00%</c:formatCode>
                <c:ptCount val="2"/>
                <c:pt idx="0">
                  <c:v>0.40429999999999999</c:v>
                </c:pt>
                <c:pt idx="1">
                  <c:v>0.31111111111111101</c:v>
                </c:pt>
              </c:numCache>
            </c:numRef>
          </c:val>
        </c:ser>
        <c:dLbls>
          <c:showLegendKey val="0"/>
          <c:showVal val="0"/>
          <c:showCatName val="0"/>
          <c:showSerName val="0"/>
          <c:showPercent val="0"/>
          <c:showBubbleSize val="0"/>
        </c:dLbls>
        <c:gapWidth val="150"/>
        <c:axId val="198406912"/>
        <c:axId val="198408448"/>
      </c:barChart>
      <c:catAx>
        <c:axId val="198406912"/>
        <c:scaling>
          <c:orientation val="minMax"/>
        </c:scaling>
        <c:delete val="0"/>
        <c:axPos val="b"/>
        <c:majorTickMark val="out"/>
        <c:minorTickMark val="none"/>
        <c:tickLblPos val="nextTo"/>
        <c:txPr>
          <a:bodyPr/>
          <a:lstStyle/>
          <a:p>
            <a:pPr>
              <a:defRPr sz="1200" b="1"/>
            </a:pPr>
            <a:endParaRPr lang="ru-RU"/>
          </a:p>
        </c:txPr>
        <c:crossAx val="198408448"/>
        <c:crosses val="autoZero"/>
        <c:auto val="1"/>
        <c:lblAlgn val="ctr"/>
        <c:lblOffset val="100"/>
        <c:noMultiLvlLbl val="0"/>
      </c:catAx>
      <c:valAx>
        <c:axId val="198408448"/>
        <c:scaling>
          <c:orientation val="minMax"/>
        </c:scaling>
        <c:delete val="1"/>
        <c:axPos val="l"/>
        <c:numFmt formatCode="0.00%" sourceLinked="1"/>
        <c:majorTickMark val="out"/>
        <c:minorTickMark val="none"/>
        <c:tickLblPos val="nextTo"/>
        <c:crossAx val="198406912"/>
        <c:crosses val="autoZero"/>
        <c:crossBetween val="between"/>
      </c:valAx>
      <c:spPr>
        <a:ln>
          <a:noFill/>
        </a:ln>
      </c:spPr>
    </c:plotArea>
    <c:legend>
      <c:legendPos val="r"/>
      <c:layout/>
      <c:overlay val="0"/>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pivotOptions>
    </c:ext>
  </c:extLst>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pivotSource>
    <c:name>[УМР Отчет-Для раздела 5.5-Скидки и перевод на бюджет-на 06.11.2014.xlsx]Диаграмма 5!СводнаяТаблица12</c:name>
    <c:fmtId val="-1"/>
  </c:pivotSource>
  <c:chart>
    <c:title>
      <c:tx>
        <c:rich>
          <a:bodyPr/>
          <a:lstStyle/>
          <a:p>
            <a:pPr>
              <a:defRPr/>
            </a:pPr>
            <a:r>
              <a:rPr lang="ru-RU" sz="1400" b="1" i="0" baseline="0">
                <a:effectLst/>
              </a:rPr>
              <a:t>Перевод студентов НИУ ВШЭ на бесплатное обучение за последние пять лет (по кампусам)</a:t>
            </a:r>
            <a:endParaRPr lang="ru-RU" sz="1400">
              <a:effectLst/>
            </a:endParaRPr>
          </a:p>
        </c:rich>
      </c:tx>
      <c:layout/>
      <c:overlay val="0"/>
    </c:title>
    <c:autoTitleDeleted val="0"/>
    <c:pivotFmts>
      <c:pivotFmt>
        <c:idx val="0"/>
      </c:pivotFmt>
      <c:pivotFmt>
        <c:idx val="1"/>
      </c:pivotFmt>
      <c:pivotFmt>
        <c:idx val="2"/>
      </c:pivotFmt>
      <c:pivotFmt>
        <c:idx val="3"/>
      </c:pivotFmt>
      <c:pivotFmt>
        <c:idx val="4"/>
      </c:pivotFmt>
      <c:pivotFmt>
        <c:idx val="5"/>
        <c:marker>
          <c:symbol val="none"/>
        </c:marker>
        <c:dLbl>
          <c:idx val="0"/>
          <c:spPr/>
          <c:txPr>
            <a:bodyPr/>
            <a:lstStyle/>
            <a:p>
              <a:pPr>
                <a:defRPr/>
              </a:pPr>
              <a:endParaRPr lang="ru-RU"/>
            </a:p>
          </c:txPr>
          <c:showLegendKey val="0"/>
          <c:showVal val="1"/>
          <c:showCatName val="0"/>
          <c:showSerName val="0"/>
          <c:showPercent val="0"/>
          <c:showBubbleSize val="0"/>
        </c:dLbl>
      </c:pivotFmt>
      <c:pivotFmt>
        <c:idx val="6"/>
        <c:marker>
          <c:symbol val="none"/>
        </c:marker>
        <c:dLbl>
          <c:idx val="0"/>
          <c:spPr/>
          <c:txPr>
            <a:bodyPr/>
            <a:lstStyle/>
            <a:p>
              <a:pPr>
                <a:defRPr/>
              </a:pPr>
              <a:endParaRPr lang="ru-RU"/>
            </a:p>
          </c:txPr>
          <c:showLegendKey val="0"/>
          <c:showVal val="1"/>
          <c:showCatName val="0"/>
          <c:showSerName val="0"/>
          <c:showPercent val="0"/>
          <c:showBubbleSize val="0"/>
        </c:dLbl>
      </c:pivotFmt>
      <c:pivotFmt>
        <c:idx val="7"/>
        <c:marker>
          <c:symbol val="none"/>
        </c:marker>
        <c:dLbl>
          <c:idx val="0"/>
          <c:spPr/>
          <c:txPr>
            <a:bodyPr/>
            <a:lstStyle/>
            <a:p>
              <a:pPr>
                <a:defRPr/>
              </a:pPr>
              <a:endParaRPr lang="ru-RU"/>
            </a:p>
          </c:txPr>
          <c:showLegendKey val="0"/>
          <c:showVal val="1"/>
          <c:showCatName val="0"/>
          <c:showSerName val="0"/>
          <c:showPercent val="0"/>
          <c:showBubbleSize val="0"/>
        </c:dLbl>
      </c:pivotFmt>
      <c:pivotFmt>
        <c:idx val="8"/>
        <c:marker>
          <c:symbol val="none"/>
        </c:marker>
        <c:dLbl>
          <c:idx val="0"/>
          <c:spPr/>
          <c:txPr>
            <a:bodyPr/>
            <a:lstStyle/>
            <a:p>
              <a:pPr>
                <a:defRPr/>
              </a:pPr>
              <a:endParaRPr lang="ru-RU"/>
            </a:p>
          </c:txPr>
          <c:showLegendKey val="0"/>
          <c:showVal val="1"/>
          <c:showCatName val="0"/>
          <c:showSerName val="0"/>
          <c:showPercent val="0"/>
          <c:showBubbleSize val="0"/>
        </c:dLbl>
      </c:pivotFmt>
      <c:pivotFmt>
        <c:idx val="9"/>
        <c:marker>
          <c:symbol val="none"/>
        </c:marker>
        <c:dLbl>
          <c:idx val="0"/>
          <c:spPr/>
          <c:txPr>
            <a:bodyPr/>
            <a:lstStyle/>
            <a:p>
              <a:pPr>
                <a:defRPr/>
              </a:pPr>
              <a:endParaRPr lang="ru-RU"/>
            </a:p>
          </c:txPr>
          <c:showLegendKey val="0"/>
          <c:showVal val="1"/>
          <c:showCatName val="0"/>
          <c:showSerName val="0"/>
          <c:showPercent val="0"/>
          <c:showBubbleSize val="0"/>
        </c:dLbl>
      </c:pivotFmt>
      <c:pivotFmt>
        <c:idx val="10"/>
        <c:marker>
          <c:symbol val="none"/>
        </c:marker>
        <c:dLbl>
          <c:idx val="0"/>
          <c:spPr/>
          <c:txPr>
            <a:bodyPr/>
            <a:lstStyle/>
            <a:p>
              <a:pPr>
                <a:defRPr/>
              </a:pPr>
              <a:endParaRPr lang="ru-RU"/>
            </a:p>
          </c:txPr>
          <c:showLegendKey val="0"/>
          <c:showVal val="1"/>
          <c:showCatName val="0"/>
          <c:showSerName val="0"/>
          <c:showPercent val="0"/>
          <c:showBubbleSize val="0"/>
        </c:dLbl>
      </c:pivotFmt>
      <c:pivotFmt>
        <c:idx val="11"/>
        <c:marker>
          <c:symbol val="none"/>
        </c:marker>
        <c:dLbl>
          <c:idx val="0"/>
          <c:spPr/>
          <c:txPr>
            <a:bodyPr/>
            <a:lstStyle/>
            <a:p>
              <a:pPr>
                <a:defRPr/>
              </a:pPr>
              <a:endParaRPr lang="ru-RU"/>
            </a:p>
          </c:txPr>
          <c:showLegendKey val="0"/>
          <c:showVal val="1"/>
          <c:showCatName val="0"/>
          <c:showSerName val="0"/>
          <c:showPercent val="0"/>
          <c:showBubbleSize val="0"/>
        </c:dLbl>
      </c:pivotFmt>
      <c:pivotFmt>
        <c:idx val="12"/>
        <c:marker>
          <c:symbol val="none"/>
        </c:marker>
        <c:dLbl>
          <c:idx val="0"/>
          <c:spPr/>
          <c:txPr>
            <a:bodyPr/>
            <a:lstStyle/>
            <a:p>
              <a:pPr>
                <a:defRPr/>
              </a:pPr>
              <a:endParaRPr lang="ru-RU"/>
            </a:p>
          </c:txPr>
          <c:showLegendKey val="0"/>
          <c:showVal val="1"/>
          <c:showCatName val="0"/>
          <c:showSerName val="0"/>
          <c:showPercent val="0"/>
          <c:showBubbleSize val="0"/>
        </c:dLbl>
      </c:pivotFmt>
      <c:pivotFmt>
        <c:idx val="13"/>
        <c:marker>
          <c:symbol val="none"/>
        </c:marker>
        <c:dLbl>
          <c:idx val="0"/>
          <c:spPr/>
          <c:txPr>
            <a:bodyPr/>
            <a:lstStyle/>
            <a:p>
              <a:pPr>
                <a:defRPr/>
              </a:pPr>
              <a:endParaRPr lang="ru-RU"/>
            </a:p>
          </c:txPr>
          <c:showLegendKey val="0"/>
          <c:showVal val="1"/>
          <c:showCatName val="0"/>
          <c:showSerName val="0"/>
          <c:showPercent val="0"/>
          <c:showBubbleSize val="0"/>
        </c:dLbl>
      </c:pivotFmt>
      <c:pivotFmt>
        <c:idx val="14"/>
        <c:marker>
          <c:symbol val="none"/>
        </c:marker>
        <c:dLbl>
          <c:idx val="0"/>
          <c:spPr/>
          <c:txPr>
            <a:bodyPr/>
            <a:lstStyle/>
            <a:p>
              <a:pPr>
                <a:defRPr/>
              </a:pPr>
              <a:endParaRPr lang="ru-RU"/>
            </a:p>
          </c:txPr>
          <c:showLegendKey val="0"/>
          <c:showVal val="1"/>
          <c:showCatName val="0"/>
          <c:showSerName val="0"/>
          <c:showPercent val="0"/>
          <c:showBubbleSize val="0"/>
        </c:dLbl>
      </c:pivotFmt>
      <c:pivotFmt>
        <c:idx val="15"/>
        <c:marker>
          <c:symbol val="none"/>
        </c:marker>
        <c:dLbl>
          <c:idx val="0"/>
          <c:spPr/>
          <c:txPr>
            <a:bodyPr/>
            <a:lstStyle/>
            <a:p>
              <a:pPr>
                <a:defRPr/>
              </a:pPr>
              <a:endParaRPr lang="ru-RU"/>
            </a:p>
          </c:txPr>
          <c:showLegendKey val="0"/>
          <c:showVal val="1"/>
          <c:showCatName val="0"/>
          <c:showSerName val="0"/>
          <c:showPercent val="0"/>
          <c:showBubbleSize val="0"/>
        </c:dLbl>
      </c:pivotFmt>
      <c:pivotFmt>
        <c:idx val="16"/>
        <c:marker>
          <c:symbol val="none"/>
        </c:marker>
        <c:dLbl>
          <c:idx val="0"/>
          <c:spPr/>
          <c:txPr>
            <a:bodyPr/>
            <a:lstStyle/>
            <a:p>
              <a:pPr>
                <a:defRPr/>
              </a:pPr>
              <a:endParaRPr lang="ru-RU"/>
            </a:p>
          </c:txPr>
          <c:showLegendKey val="0"/>
          <c:showVal val="1"/>
          <c:showCatName val="0"/>
          <c:showSerName val="0"/>
          <c:showPercent val="0"/>
          <c:showBubbleSize val="0"/>
        </c:dLbl>
      </c:pivotFmt>
      <c:pivotFmt>
        <c:idx val="17"/>
        <c:marker>
          <c:symbol val="none"/>
        </c:marker>
        <c:dLbl>
          <c:idx val="0"/>
          <c:spPr/>
          <c:txPr>
            <a:bodyPr/>
            <a:lstStyle/>
            <a:p>
              <a:pPr>
                <a:defRPr/>
              </a:pPr>
              <a:endParaRPr lang="ru-RU"/>
            </a:p>
          </c:txPr>
          <c:showLegendKey val="0"/>
          <c:showVal val="1"/>
          <c:showCatName val="0"/>
          <c:showSerName val="0"/>
          <c:showPercent val="0"/>
          <c:showBubbleSize val="0"/>
        </c:dLbl>
      </c:pivotFmt>
      <c:pivotFmt>
        <c:idx val="18"/>
        <c:marker>
          <c:symbol val="none"/>
        </c:marker>
        <c:dLbl>
          <c:idx val="0"/>
          <c:spPr/>
          <c:txPr>
            <a:bodyPr/>
            <a:lstStyle/>
            <a:p>
              <a:pPr>
                <a:defRPr/>
              </a:pPr>
              <a:endParaRPr lang="ru-RU"/>
            </a:p>
          </c:txPr>
          <c:showLegendKey val="0"/>
          <c:showVal val="1"/>
          <c:showCatName val="0"/>
          <c:showSerName val="0"/>
          <c:showPercent val="0"/>
          <c:showBubbleSize val="0"/>
        </c:dLbl>
      </c:pivotFmt>
      <c:pivotFmt>
        <c:idx val="19"/>
        <c:marker>
          <c:symbol val="none"/>
        </c:marker>
        <c:dLbl>
          <c:idx val="0"/>
          <c:spPr/>
          <c:txPr>
            <a:bodyPr/>
            <a:lstStyle/>
            <a:p>
              <a:pPr>
                <a:defRPr/>
              </a:pPr>
              <a:endParaRPr lang="ru-RU"/>
            </a:p>
          </c:txPr>
          <c:showLegendKey val="0"/>
          <c:showVal val="1"/>
          <c:showCatName val="0"/>
          <c:showSerName val="0"/>
          <c:showPercent val="0"/>
          <c:showBubbleSize val="0"/>
        </c:dLbl>
      </c:pivotFmt>
      <c:pivotFmt>
        <c:idx val="20"/>
        <c:marker>
          <c:symbol val="none"/>
        </c:marker>
        <c:dLbl>
          <c:idx val="0"/>
          <c:spPr/>
          <c:txPr>
            <a:bodyPr/>
            <a:lstStyle/>
            <a:p>
              <a:pPr>
                <a:defRPr/>
              </a:pPr>
              <a:endParaRPr lang="ru-RU"/>
            </a:p>
          </c:txPr>
          <c:showLegendKey val="0"/>
          <c:showVal val="1"/>
          <c:showCatName val="0"/>
          <c:showSerName val="0"/>
          <c:showPercent val="0"/>
          <c:showBubbleSize val="0"/>
        </c:dLbl>
      </c:pivotFmt>
      <c:pivotFmt>
        <c:idx val="21"/>
        <c:marker>
          <c:symbol val="none"/>
        </c:marker>
        <c:dLbl>
          <c:idx val="0"/>
          <c:spPr/>
          <c:txPr>
            <a:bodyPr/>
            <a:lstStyle/>
            <a:p>
              <a:pPr>
                <a:defRPr/>
              </a:pPr>
              <a:endParaRPr lang="ru-RU"/>
            </a:p>
          </c:txPr>
          <c:showLegendKey val="0"/>
          <c:showVal val="1"/>
          <c:showCatName val="0"/>
          <c:showSerName val="0"/>
          <c:showPercent val="0"/>
          <c:showBubbleSize val="0"/>
        </c:dLbl>
      </c:pivotFmt>
      <c:pivotFmt>
        <c:idx val="22"/>
        <c:marker>
          <c:symbol val="none"/>
        </c:marker>
        <c:dLbl>
          <c:idx val="0"/>
          <c:spPr/>
          <c:txPr>
            <a:bodyPr/>
            <a:lstStyle/>
            <a:p>
              <a:pPr>
                <a:defRPr/>
              </a:pPr>
              <a:endParaRPr lang="ru-RU"/>
            </a:p>
          </c:txPr>
          <c:showLegendKey val="0"/>
          <c:showVal val="1"/>
          <c:showCatName val="0"/>
          <c:showSerName val="0"/>
          <c:showPercent val="0"/>
          <c:showBubbleSize val="0"/>
        </c:dLbl>
      </c:pivotFmt>
      <c:pivotFmt>
        <c:idx val="23"/>
        <c:marker>
          <c:symbol val="none"/>
        </c:marker>
        <c:dLbl>
          <c:idx val="0"/>
          <c:spPr/>
          <c:txPr>
            <a:bodyPr/>
            <a:lstStyle/>
            <a:p>
              <a:pPr>
                <a:defRPr/>
              </a:pPr>
              <a:endParaRPr lang="ru-RU"/>
            </a:p>
          </c:txPr>
          <c:showLegendKey val="0"/>
          <c:showVal val="1"/>
          <c:showCatName val="0"/>
          <c:showSerName val="0"/>
          <c:showPercent val="0"/>
          <c:showBubbleSize val="0"/>
        </c:dLbl>
      </c:pivotFmt>
      <c:pivotFmt>
        <c:idx val="24"/>
        <c:marker>
          <c:symbol val="none"/>
        </c:marker>
        <c:dLbl>
          <c:idx val="0"/>
          <c:spPr/>
          <c:txPr>
            <a:bodyPr/>
            <a:lstStyle/>
            <a:p>
              <a:pPr>
                <a:defRPr/>
              </a:pPr>
              <a:endParaRPr lang="ru-RU"/>
            </a:p>
          </c:txPr>
          <c:showLegendKey val="0"/>
          <c:showVal val="1"/>
          <c:showCatName val="0"/>
          <c:showSerName val="0"/>
          <c:showPercent val="0"/>
          <c:showBubbleSize val="0"/>
        </c:dLbl>
      </c:pivotFmt>
    </c:pivotFmts>
    <c:plotArea>
      <c:layout/>
      <c:barChart>
        <c:barDir val="bar"/>
        <c:grouping val="clustered"/>
        <c:varyColors val="0"/>
        <c:ser>
          <c:idx val="0"/>
          <c:order val="0"/>
          <c:tx>
            <c:strRef>
              <c:f>'Диаграмма 5'!$B$25:$B$26</c:f>
              <c:strCache>
                <c:ptCount val="1"/>
                <c:pt idx="0">
                  <c:v>2010</c:v>
                </c:pt>
              </c:strCache>
            </c:strRef>
          </c:tx>
          <c:invertIfNegative val="0"/>
          <c:dLbls>
            <c:txPr>
              <a:bodyPr/>
              <a:lstStyle/>
              <a:p>
                <a:pPr>
                  <a:defRPr/>
                </a:pPr>
                <a:endParaRPr lang="ru-RU"/>
              </a:p>
            </c:txPr>
            <c:showLegendKey val="0"/>
            <c:showVal val="1"/>
            <c:showCatName val="0"/>
            <c:showSerName val="0"/>
            <c:showPercent val="0"/>
            <c:showBubbleSize val="0"/>
            <c:showLeaderLines val="0"/>
          </c:dLbls>
          <c:cat>
            <c:strRef>
              <c:f>'Диаграмма 5'!$A$27:$A$31</c:f>
              <c:strCache>
                <c:ptCount val="4"/>
                <c:pt idx="0">
                  <c:v>Санкт-Петербург</c:v>
                </c:pt>
                <c:pt idx="1">
                  <c:v>Пермь</c:v>
                </c:pt>
                <c:pt idx="2">
                  <c:v>Нижный Новгород</c:v>
                </c:pt>
                <c:pt idx="3">
                  <c:v>Москва</c:v>
                </c:pt>
              </c:strCache>
            </c:strRef>
          </c:cat>
          <c:val>
            <c:numRef>
              <c:f>'Диаграмма 5'!$B$27:$B$31</c:f>
              <c:numCache>
                <c:formatCode>General</c:formatCode>
                <c:ptCount val="4"/>
                <c:pt idx="0">
                  <c:v>4</c:v>
                </c:pt>
                <c:pt idx="1">
                  <c:v>3</c:v>
                </c:pt>
                <c:pt idx="2">
                  <c:v>7</c:v>
                </c:pt>
                <c:pt idx="3">
                  <c:v>28</c:v>
                </c:pt>
              </c:numCache>
            </c:numRef>
          </c:val>
        </c:ser>
        <c:ser>
          <c:idx val="1"/>
          <c:order val="1"/>
          <c:tx>
            <c:strRef>
              <c:f>'Диаграмма 5'!$C$25:$C$26</c:f>
              <c:strCache>
                <c:ptCount val="1"/>
                <c:pt idx="0">
                  <c:v>2011</c:v>
                </c:pt>
              </c:strCache>
            </c:strRef>
          </c:tx>
          <c:invertIfNegative val="0"/>
          <c:dLbls>
            <c:txPr>
              <a:bodyPr/>
              <a:lstStyle/>
              <a:p>
                <a:pPr>
                  <a:defRPr/>
                </a:pPr>
                <a:endParaRPr lang="ru-RU"/>
              </a:p>
            </c:txPr>
            <c:showLegendKey val="0"/>
            <c:showVal val="1"/>
            <c:showCatName val="0"/>
            <c:showSerName val="0"/>
            <c:showPercent val="0"/>
            <c:showBubbleSize val="0"/>
            <c:showLeaderLines val="0"/>
          </c:dLbls>
          <c:cat>
            <c:strRef>
              <c:f>'Диаграмма 5'!$A$27:$A$31</c:f>
              <c:strCache>
                <c:ptCount val="4"/>
                <c:pt idx="0">
                  <c:v>Санкт-Петербург</c:v>
                </c:pt>
                <c:pt idx="1">
                  <c:v>Пермь</c:v>
                </c:pt>
                <c:pt idx="2">
                  <c:v>Нижный Новгород</c:v>
                </c:pt>
                <c:pt idx="3">
                  <c:v>Москва</c:v>
                </c:pt>
              </c:strCache>
            </c:strRef>
          </c:cat>
          <c:val>
            <c:numRef>
              <c:f>'Диаграмма 5'!$C$27:$C$31</c:f>
              <c:numCache>
                <c:formatCode>General</c:formatCode>
                <c:ptCount val="4"/>
                <c:pt idx="0">
                  <c:v>2</c:v>
                </c:pt>
                <c:pt idx="1">
                  <c:v>1</c:v>
                </c:pt>
                <c:pt idx="2">
                  <c:v>4</c:v>
                </c:pt>
                <c:pt idx="3">
                  <c:v>15</c:v>
                </c:pt>
              </c:numCache>
            </c:numRef>
          </c:val>
        </c:ser>
        <c:ser>
          <c:idx val="2"/>
          <c:order val="2"/>
          <c:tx>
            <c:strRef>
              <c:f>'Диаграмма 5'!$D$25:$D$26</c:f>
              <c:strCache>
                <c:ptCount val="1"/>
                <c:pt idx="0">
                  <c:v>2012</c:v>
                </c:pt>
              </c:strCache>
            </c:strRef>
          </c:tx>
          <c:invertIfNegative val="0"/>
          <c:dLbls>
            <c:txPr>
              <a:bodyPr/>
              <a:lstStyle/>
              <a:p>
                <a:pPr>
                  <a:defRPr/>
                </a:pPr>
                <a:endParaRPr lang="ru-RU"/>
              </a:p>
            </c:txPr>
            <c:showLegendKey val="0"/>
            <c:showVal val="1"/>
            <c:showCatName val="0"/>
            <c:showSerName val="0"/>
            <c:showPercent val="0"/>
            <c:showBubbleSize val="0"/>
            <c:showLeaderLines val="0"/>
          </c:dLbls>
          <c:cat>
            <c:strRef>
              <c:f>'Диаграмма 5'!$A$27:$A$31</c:f>
              <c:strCache>
                <c:ptCount val="4"/>
                <c:pt idx="0">
                  <c:v>Санкт-Петербург</c:v>
                </c:pt>
                <c:pt idx="1">
                  <c:v>Пермь</c:v>
                </c:pt>
                <c:pt idx="2">
                  <c:v>Нижный Новгород</c:v>
                </c:pt>
                <c:pt idx="3">
                  <c:v>Москва</c:v>
                </c:pt>
              </c:strCache>
            </c:strRef>
          </c:cat>
          <c:val>
            <c:numRef>
              <c:f>'Диаграмма 5'!$D$27:$D$31</c:f>
              <c:numCache>
                <c:formatCode>General</c:formatCode>
                <c:ptCount val="4"/>
                <c:pt idx="0">
                  <c:v>0</c:v>
                </c:pt>
                <c:pt idx="1">
                  <c:v>1</c:v>
                </c:pt>
                <c:pt idx="2">
                  <c:v>1</c:v>
                </c:pt>
                <c:pt idx="3">
                  <c:v>36</c:v>
                </c:pt>
              </c:numCache>
            </c:numRef>
          </c:val>
        </c:ser>
        <c:ser>
          <c:idx val="3"/>
          <c:order val="3"/>
          <c:tx>
            <c:strRef>
              <c:f>'Диаграмма 5'!$E$25:$E$26</c:f>
              <c:strCache>
                <c:ptCount val="1"/>
                <c:pt idx="0">
                  <c:v>2013</c:v>
                </c:pt>
              </c:strCache>
            </c:strRef>
          </c:tx>
          <c:invertIfNegative val="0"/>
          <c:dLbls>
            <c:txPr>
              <a:bodyPr/>
              <a:lstStyle/>
              <a:p>
                <a:pPr>
                  <a:defRPr/>
                </a:pPr>
                <a:endParaRPr lang="ru-RU"/>
              </a:p>
            </c:txPr>
            <c:showLegendKey val="0"/>
            <c:showVal val="1"/>
            <c:showCatName val="0"/>
            <c:showSerName val="0"/>
            <c:showPercent val="0"/>
            <c:showBubbleSize val="0"/>
            <c:showLeaderLines val="0"/>
          </c:dLbls>
          <c:cat>
            <c:strRef>
              <c:f>'Диаграмма 5'!$A$27:$A$31</c:f>
              <c:strCache>
                <c:ptCount val="4"/>
                <c:pt idx="0">
                  <c:v>Санкт-Петербург</c:v>
                </c:pt>
                <c:pt idx="1">
                  <c:v>Пермь</c:v>
                </c:pt>
                <c:pt idx="2">
                  <c:v>Нижный Новгород</c:v>
                </c:pt>
                <c:pt idx="3">
                  <c:v>Москва</c:v>
                </c:pt>
              </c:strCache>
            </c:strRef>
          </c:cat>
          <c:val>
            <c:numRef>
              <c:f>'Диаграмма 5'!$E$27:$E$31</c:f>
              <c:numCache>
                <c:formatCode>General</c:formatCode>
                <c:ptCount val="4"/>
                <c:pt idx="0">
                  <c:v>3</c:v>
                </c:pt>
                <c:pt idx="1">
                  <c:v>1</c:v>
                </c:pt>
                <c:pt idx="2">
                  <c:v>1</c:v>
                </c:pt>
                <c:pt idx="3">
                  <c:v>42</c:v>
                </c:pt>
              </c:numCache>
            </c:numRef>
          </c:val>
        </c:ser>
        <c:ser>
          <c:idx val="4"/>
          <c:order val="4"/>
          <c:tx>
            <c:strRef>
              <c:f>'Диаграмма 5'!$F$25:$F$26</c:f>
              <c:strCache>
                <c:ptCount val="1"/>
                <c:pt idx="0">
                  <c:v>2014</c:v>
                </c:pt>
              </c:strCache>
            </c:strRef>
          </c:tx>
          <c:invertIfNegative val="0"/>
          <c:dLbls>
            <c:txPr>
              <a:bodyPr/>
              <a:lstStyle/>
              <a:p>
                <a:pPr>
                  <a:defRPr/>
                </a:pPr>
                <a:endParaRPr lang="ru-RU"/>
              </a:p>
            </c:txPr>
            <c:showLegendKey val="0"/>
            <c:showVal val="1"/>
            <c:showCatName val="0"/>
            <c:showSerName val="0"/>
            <c:showPercent val="0"/>
            <c:showBubbleSize val="0"/>
            <c:showLeaderLines val="0"/>
          </c:dLbls>
          <c:cat>
            <c:strRef>
              <c:f>'Диаграмма 5'!$A$27:$A$31</c:f>
              <c:strCache>
                <c:ptCount val="4"/>
                <c:pt idx="0">
                  <c:v>Санкт-Петербург</c:v>
                </c:pt>
                <c:pt idx="1">
                  <c:v>Пермь</c:v>
                </c:pt>
                <c:pt idx="2">
                  <c:v>Нижный Новгород</c:v>
                </c:pt>
                <c:pt idx="3">
                  <c:v>Москва</c:v>
                </c:pt>
              </c:strCache>
            </c:strRef>
          </c:cat>
          <c:val>
            <c:numRef>
              <c:f>'Диаграмма 5'!$F$27:$F$31</c:f>
              <c:numCache>
                <c:formatCode>General</c:formatCode>
                <c:ptCount val="4"/>
                <c:pt idx="0">
                  <c:v>11</c:v>
                </c:pt>
                <c:pt idx="1">
                  <c:v>1</c:v>
                </c:pt>
                <c:pt idx="2">
                  <c:v>5</c:v>
                </c:pt>
                <c:pt idx="3">
                  <c:v>118</c:v>
                </c:pt>
              </c:numCache>
            </c:numRef>
          </c:val>
        </c:ser>
        <c:dLbls>
          <c:showLegendKey val="0"/>
          <c:showVal val="0"/>
          <c:showCatName val="0"/>
          <c:showSerName val="0"/>
          <c:showPercent val="0"/>
          <c:showBubbleSize val="0"/>
        </c:dLbls>
        <c:gapWidth val="150"/>
        <c:axId val="198929792"/>
        <c:axId val="198943872"/>
      </c:barChart>
      <c:catAx>
        <c:axId val="198929792"/>
        <c:scaling>
          <c:orientation val="minMax"/>
        </c:scaling>
        <c:delete val="0"/>
        <c:axPos val="l"/>
        <c:majorTickMark val="out"/>
        <c:minorTickMark val="none"/>
        <c:tickLblPos val="nextTo"/>
        <c:txPr>
          <a:bodyPr/>
          <a:lstStyle/>
          <a:p>
            <a:pPr>
              <a:defRPr sz="1200"/>
            </a:pPr>
            <a:endParaRPr lang="ru-RU"/>
          </a:p>
        </c:txPr>
        <c:crossAx val="198943872"/>
        <c:crosses val="autoZero"/>
        <c:auto val="1"/>
        <c:lblAlgn val="ctr"/>
        <c:lblOffset val="100"/>
        <c:noMultiLvlLbl val="0"/>
      </c:catAx>
      <c:valAx>
        <c:axId val="198943872"/>
        <c:scaling>
          <c:orientation val="minMax"/>
        </c:scaling>
        <c:delete val="0"/>
        <c:axPos val="b"/>
        <c:majorGridlines/>
        <c:numFmt formatCode="General" sourceLinked="1"/>
        <c:majorTickMark val="out"/>
        <c:minorTickMark val="none"/>
        <c:tickLblPos val="nextTo"/>
        <c:crossAx val="198929792"/>
        <c:crosses val="autoZero"/>
        <c:crossBetween val="between"/>
      </c:valAx>
    </c:plotArea>
    <c:legend>
      <c:legendPos val="r"/>
      <c:layout/>
      <c:overlay val="0"/>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400"/>
            </a:pPr>
            <a:r>
              <a:rPr lang="ru-RU" sz="1600"/>
              <a:t>Переводы</a:t>
            </a:r>
            <a:r>
              <a:rPr lang="ru-RU" sz="1400"/>
              <a:t> </a:t>
            </a:r>
            <a:r>
              <a:rPr lang="ru-RU" sz="1600"/>
              <a:t>студентов внутри НИУ ВШЭ </a:t>
            </a:r>
          </a:p>
        </c:rich>
      </c:tx>
      <c:layout/>
      <c:overlay val="0"/>
    </c:title>
    <c:autoTitleDeleted val="0"/>
    <c:plotArea>
      <c:layout>
        <c:manualLayout>
          <c:layoutTarget val="inner"/>
          <c:xMode val="edge"/>
          <c:yMode val="edge"/>
          <c:x val="0.130981283589551"/>
          <c:y val="0.244965092926137"/>
          <c:w val="0.820119985001875"/>
          <c:h val="0.61364285054201395"/>
        </c:manualLayout>
      </c:layout>
      <c:barChart>
        <c:barDir val="bar"/>
        <c:grouping val="stacked"/>
        <c:varyColors val="0"/>
        <c:ser>
          <c:idx val="0"/>
          <c:order val="0"/>
          <c:tx>
            <c:strRef>
              <c:f>Диаграммы!$B$2</c:f>
              <c:strCache>
                <c:ptCount val="1"/>
                <c:pt idx="0">
                  <c:v>Москва</c:v>
                </c:pt>
              </c:strCache>
            </c:strRef>
          </c:tx>
          <c:invertIfNegative val="0"/>
          <c:cat>
            <c:strRef>
              <c:f>Диаграммы!$A$3:$A$5</c:f>
              <c:strCache>
                <c:ptCount val="3"/>
                <c:pt idx="0">
                  <c:v>2013-2014</c:v>
                </c:pt>
                <c:pt idx="1">
                  <c:v>2012-2013</c:v>
                </c:pt>
                <c:pt idx="2">
                  <c:v>2011-2012</c:v>
                </c:pt>
              </c:strCache>
            </c:strRef>
          </c:cat>
          <c:val>
            <c:numRef>
              <c:f>Диаграммы!$B$3:$B$5</c:f>
              <c:numCache>
                <c:formatCode>General</c:formatCode>
                <c:ptCount val="3"/>
                <c:pt idx="0">
                  <c:v>161</c:v>
                </c:pt>
                <c:pt idx="1">
                  <c:v>203</c:v>
                </c:pt>
                <c:pt idx="2">
                  <c:v>214</c:v>
                </c:pt>
              </c:numCache>
            </c:numRef>
          </c:val>
        </c:ser>
        <c:ser>
          <c:idx val="1"/>
          <c:order val="1"/>
          <c:tx>
            <c:strRef>
              <c:f>Диаграммы!$C$2</c:f>
              <c:strCache>
                <c:ptCount val="1"/>
                <c:pt idx="0">
                  <c:v>Н-Новгород</c:v>
                </c:pt>
              </c:strCache>
            </c:strRef>
          </c:tx>
          <c:invertIfNegative val="0"/>
          <c:cat>
            <c:strRef>
              <c:f>Диаграммы!$A$3:$A$5</c:f>
              <c:strCache>
                <c:ptCount val="3"/>
                <c:pt idx="0">
                  <c:v>2013-2014</c:v>
                </c:pt>
                <c:pt idx="1">
                  <c:v>2012-2013</c:v>
                </c:pt>
                <c:pt idx="2">
                  <c:v>2011-2012</c:v>
                </c:pt>
              </c:strCache>
            </c:strRef>
          </c:cat>
          <c:val>
            <c:numRef>
              <c:f>Диаграммы!$C$3:$C$5</c:f>
              <c:numCache>
                <c:formatCode>General</c:formatCode>
                <c:ptCount val="3"/>
                <c:pt idx="0">
                  <c:v>13</c:v>
                </c:pt>
                <c:pt idx="1">
                  <c:v>7</c:v>
                </c:pt>
                <c:pt idx="2">
                  <c:v>12</c:v>
                </c:pt>
              </c:numCache>
            </c:numRef>
          </c:val>
        </c:ser>
        <c:ser>
          <c:idx val="2"/>
          <c:order val="2"/>
          <c:tx>
            <c:strRef>
              <c:f>Диаграммы!$D$2</c:f>
              <c:strCache>
                <c:ptCount val="1"/>
                <c:pt idx="0">
                  <c:v>Пермь</c:v>
                </c:pt>
              </c:strCache>
            </c:strRef>
          </c:tx>
          <c:invertIfNegative val="0"/>
          <c:cat>
            <c:strRef>
              <c:f>Диаграммы!$A$3:$A$5</c:f>
              <c:strCache>
                <c:ptCount val="3"/>
                <c:pt idx="0">
                  <c:v>2013-2014</c:v>
                </c:pt>
                <c:pt idx="1">
                  <c:v>2012-2013</c:v>
                </c:pt>
                <c:pt idx="2">
                  <c:v>2011-2012</c:v>
                </c:pt>
              </c:strCache>
            </c:strRef>
          </c:cat>
          <c:val>
            <c:numRef>
              <c:f>Диаграммы!$D$3:$D$5</c:f>
              <c:numCache>
                <c:formatCode>General</c:formatCode>
                <c:ptCount val="3"/>
                <c:pt idx="0">
                  <c:v>7</c:v>
                </c:pt>
                <c:pt idx="1">
                  <c:v>11</c:v>
                </c:pt>
                <c:pt idx="2">
                  <c:v>8</c:v>
                </c:pt>
              </c:numCache>
            </c:numRef>
          </c:val>
        </c:ser>
        <c:ser>
          <c:idx val="3"/>
          <c:order val="3"/>
          <c:tx>
            <c:strRef>
              <c:f>Диаграммы!$E$2</c:f>
              <c:strCache>
                <c:ptCount val="1"/>
                <c:pt idx="0">
                  <c:v>С-Петербург</c:v>
                </c:pt>
              </c:strCache>
            </c:strRef>
          </c:tx>
          <c:invertIfNegative val="0"/>
          <c:cat>
            <c:strRef>
              <c:f>Диаграммы!$A$3:$A$5</c:f>
              <c:strCache>
                <c:ptCount val="3"/>
                <c:pt idx="0">
                  <c:v>2013-2014</c:v>
                </c:pt>
                <c:pt idx="1">
                  <c:v>2012-2013</c:v>
                </c:pt>
                <c:pt idx="2">
                  <c:v>2011-2012</c:v>
                </c:pt>
              </c:strCache>
            </c:strRef>
          </c:cat>
          <c:val>
            <c:numRef>
              <c:f>Диаграммы!$E$3:$E$5</c:f>
              <c:numCache>
                <c:formatCode>General</c:formatCode>
                <c:ptCount val="3"/>
                <c:pt idx="0">
                  <c:v>25</c:v>
                </c:pt>
                <c:pt idx="1">
                  <c:v>18</c:v>
                </c:pt>
                <c:pt idx="2">
                  <c:v>11</c:v>
                </c:pt>
              </c:numCache>
            </c:numRef>
          </c:val>
        </c:ser>
        <c:dLbls>
          <c:showLegendKey val="0"/>
          <c:showVal val="1"/>
          <c:showCatName val="0"/>
          <c:showSerName val="0"/>
          <c:showPercent val="0"/>
          <c:showBubbleSize val="0"/>
        </c:dLbls>
        <c:gapWidth val="150"/>
        <c:overlap val="100"/>
        <c:axId val="199067520"/>
        <c:axId val="199069056"/>
      </c:barChart>
      <c:catAx>
        <c:axId val="199067520"/>
        <c:scaling>
          <c:orientation val="minMax"/>
        </c:scaling>
        <c:delete val="0"/>
        <c:axPos val="l"/>
        <c:numFmt formatCode="General" sourceLinked="1"/>
        <c:majorTickMark val="out"/>
        <c:minorTickMark val="none"/>
        <c:tickLblPos val="nextTo"/>
        <c:txPr>
          <a:bodyPr/>
          <a:lstStyle/>
          <a:p>
            <a:pPr>
              <a:defRPr b="1"/>
            </a:pPr>
            <a:endParaRPr lang="ru-RU"/>
          </a:p>
        </c:txPr>
        <c:crossAx val="199069056"/>
        <c:crosses val="autoZero"/>
        <c:auto val="1"/>
        <c:lblAlgn val="ctr"/>
        <c:lblOffset val="100"/>
        <c:noMultiLvlLbl val="0"/>
      </c:catAx>
      <c:valAx>
        <c:axId val="199069056"/>
        <c:scaling>
          <c:orientation val="minMax"/>
        </c:scaling>
        <c:delete val="0"/>
        <c:axPos val="b"/>
        <c:majorGridlines/>
        <c:title>
          <c:tx>
            <c:rich>
              <a:bodyPr/>
              <a:lstStyle/>
              <a:p>
                <a:pPr>
                  <a:defRPr b="1"/>
                </a:pPr>
                <a:r>
                  <a:rPr lang="ru-RU" b="1"/>
                  <a:t>Количество студентов</a:t>
                </a:r>
              </a:p>
            </c:rich>
          </c:tx>
          <c:layout>
            <c:manualLayout>
              <c:xMode val="edge"/>
              <c:yMode val="edge"/>
              <c:x val="0.42203818272715898"/>
              <c:y val="0.90763396984283795"/>
            </c:manualLayout>
          </c:layout>
          <c:overlay val="0"/>
        </c:title>
        <c:numFmt formatCode="General" sourceLinked="1"/>
        <c:majorTickMark val="out"/>
        <c:minorTickMark val="none"/>
        <c:tickLblPos val="nextTo"/>
        <c:crossAx val="199067520"/>
        <c:crosses val="autoZero"/>
        <c:crossBetween val="between"/>
      </c:valAx>
    </c:plotArea>
    <c:legend>
      <c:legendPos val="t"/>
      <c:layout/>
      <c:overlay val="0"/>
      <c:txPr>
        <a:bodyPr/>
        <a:lstStyle/>
        <a:p>
          <a:pPr>
            <a:defRPr b="1"/>
          </a:pPr>
          <a:endParaRPr lang="ru-RU"/>
        </a:p>
      </c:txPr>
    </c:legend>
    <c:plotVisOnly val="1"/>
    <c:dispBlanksAs val="gap"/>
    <c:showDLblsOverMax val="0"/>
  </c:chart>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400"/>
              <a:t>Соотношение пришедщих и ушедших с направления подготоаки студентов в 2013/2014</a:t>
            </a:r>
            <a:r>
              <a:rPr lang="ru-RU" sz="1400" baseline="0"/>
              <a:t> учебном году, очная форма, Москва </a:t>
            </a:r>
            <a:r>
              <a:rPr lang="ru-RU" sz="1200" b="0" i="1" baseline="0"/>
              <a:t>(зеленая полоса- приобрели студентов; желтая полоса - потеряли студентов)</a:t>
            </a:r>
            <a:endParaRPr lang="ru-RU" sz="1200" b="0" i="1"/>
          </a:p>
        </c:rich>
      </c:tx>
      <c:layout/>
      <c:overlay val="0"/>
    </c:title>
    <c:autoTitleDeleted val="0"/>
    <c:plotArea>
      <c:layout>
        <c:manualLayout>
          <c:layoutTarget val="inner"/>
          <c:xMode val="edge"/>
          <c:yMode val="edge"/>
          <c:x val="7.6479897020231405E-2"/>
          <c:y val="0.18700306970299199"/>
          <c:w val="0.90479352976805505"/>
          <c:h val="0.42488735150880702"/>
        </c:manualLayout>
      </c:layout>
      <c:lineChart>
        <c:grouping val="standard"/>
        <c:varyColors val="0"/>
        <c:ser>
          <c:idx val="0"/>
          <c:order val="0"/>
          <c:tx>
            <c:strRef>
              <c:f>УШЛИ_ПРИШЛИ!$B$2</c:f>
              <c:strCache>
                <c:ptCount val="1"/>
                <c:pt idx="0">
                  <c:v>ПРИШЛИ</c:v>
                </c:pt>
              </c:strCache>
            </c:strRef>
          </c:tx>
          <c:spPr>
            <a:ln w="41275"/>
          </c:spPr>
          <c:cat>
            <c:strRef>
              <c:f>УШЛИ_ПРИШЛИ!$A$3:$A$31</c:f>
              <c:strCache>
                <c:ptCount val="29"/>
                <c:pt idx="0">
                  <c:v> Психология (ИО)</c:v>
                </c:pt>
                <c:pt idx="1">
                  <c:v> Политология (КПП)</c:v>
                </c:pt>
                <c:pt idx="2">
                  <c:v> Экономика (МИЭФ)</c:v>
                </c:pt>
                <c:pt idx="3">
                  <c:v> Экономика (ВШЭ РЭШ)</c:v>
                </c:pt>
                <c:pt idx="4">
                  <c:v>Востоковед. и африканист. (ФМЭиМП)</c:v>
                </c:pt>
                <c:pt idx="5">
                  <c:v>Реклама и связи с общ-тью (ФКМиД)</c:v>
                </c:pt>
                <c:pt idx="6">
                  <c:v> Культурология (ФФ. Отд. К.)</c:v>
                </c:pt>
                <c:pt idx="7">
                  <c:v> Прикл. математика и инф-ка (ФКН)</c:v>
                </c:pt>
                <c:pt idx="8">
                  <c:v> Программная инженерия (ФКН)</c:v>
                </c:pt>
                <c:pt idx="9">
                  <c:v> Экономика (ОСАД)</c:v>
                </c:pt>
                <c:pt idx="10">
                  <c:v> Бизнес-информатика (ФБИ)</c:v>
                </c:pt>
                <c:pt idx="11">
                  <c:v> Государств. и муницп. упр-ние (ФСН. ГиМУ)</c:v>
                </c:pt>
                <c:pt idx="12">
                  <c:v> История (ФИ)</c:v>
                </c:pt>
                <c:pt idx="13">
                  <c:v> Менеджмент (ФЛ)</c:v>
                </c:pt>
                <c:pt idx="14">
                  <c:v> Математика (МАТ)</c:v>
                </c:pt>
                <c:pt idx="15">
                  <c:v> Менеджмент (ФМ)</c:v>
                </c:pt>
                <c:pt idx="16">
                  <c:v> Международные отношения (ФМЭиМП)</c:v>
                </c:pt>
                <c:pt idx="17">
                  <c:v> Экономика (ФМЭиМП)</c:v>
                </c:pt>
                <c:pt idx="18">
                  <c:v> Юриспруденция (ФП)</c:v>
                </c:pt>
                <c:pt idx="19">
                  <c:v> Политология (ФСН)</c:v>
                </c:pt>
                <c:pt idx="20">
                  <c:v> Психология (ФСН)</c:v>
                </c:pt>
                <c:pt idx="21">
                  <c:v> Социология (ФСН)</c:v>
                </c:pt>
                <c:pt idx="22">
                  <c:v> Филология (ФФЛ)</c:v>
                </c:pt>
                <c:pt idx="23">
                  <c:v>Фунд.и прикл. лингвистика (ФФЛ)</c:v>
                </c:pt>
                <c:pt idx="24">
                  <c:v> Философия (ФФ)</c:v>
                </c:pt>
                <c:pt idx="25">
                  <c:v> Экономика (ФЭ)</c:v>
                </c:pt>
                <c:pt idx="26">
                  <c:v> Информ-ка и вычисл. Техника (ФИТиВТ МИЭМ)</c:v>
                </c:pt>
                <c:pt idx="27">
                  <c:v> Компьютерная без-сть (ФПМиК МИЭМ)</c:v>
                </c:pt>
                <c:pt idx="28">
                  <c:v> Прикладная информатика (ФПМиК МИЭМ)</c:v>
                </c:pt>
              </c:strCache>
            </c:strRef>
          </c:cat>
          <c:val>
            <c:numRef>
              <c:f>УШЛИ_ПРИШЛИ!$B$3:$B$31</c:f>
              <c:numCache>
                <c:formatCode>General</c:formatCode>
                <c:ptCount val="29"/>
                <c:pt idx="0">
                  <c:v>1</c:v>
                </c:pt>
                <c:pt idx="1">
                  <c:v>0</c:v>
                </c:pt>
                <c:pt idx="2">
                  <c:v>1</c:v>
                </c:pt>
                <c:pt idx="3">
                  <c:v>1</c:v>
                </c:pt>
                <c:pt idx="4">
                  <c:v>1</c:v>
                </c:pt>
                <c:pt idx="5">
                  <c:v>12</c:v>
                </c:pt>
                <c:pt idx="6">
                  <c:v>8</c:v>
                </c:pt>
                <c:pt idx="7">
                  <c:v>6</c:v>
                </c:pt>
                <c:pt idx="8">
                  <c:v>1</c:v>
                </c:pt>
                <c:pt idx="9">
                  <c:v>3</c:v>
                </c:pt>
                <c:pt idx="10">
                  <c:v>6</c:v>
                </c:pt>
                <c:pt idx="11">
                  <c:v>4</c:v>
                </c:pt>
                <c:pt idx="12">
                  <c:v>7</c:v>
                </c:pt>
                <c:pt idx="13">
                  <c:v>11</c:v>
                </c:pt>
                <c:pt idx="14">
                  <c:v>0</c:v>
                </c:pt>
                <c:pt idx="15">
                  <c:v>17</c:v>
                </c:pt>
                <c:pt idx="16">
                  <c:v>2</c:v>
                </c:pt>
                <c:pt idx="17">
                  <c:v>13</c:v>
                </c:pt>
                <c:pt idx="18">
                  <c:v>9</c:v>
                </c:pt>
                <c:pt idx="19">
                  <c:v>11</c:v>
                </c:pt>
                <c:pt idx="20">
                  <c:v>5</c:v>
                </c:pt>
                <c:pt idx="21">
                  <c:v>8</c:v>
                </c:pt>
                <c:pt idx="22">
                  <c:v>2</c:v>
                </c:pt>
                <c:pt idx="23">
                  <c:v>4</c:v>
                </c:pt>
                <c:pt idx="24">
                  <c:v>9</c:v>
                </c:pt>
                <c:pt idx="25">
                  <c:v>7</c:v>
                </c:pt>
                <c:pt idx="26">
                  <c:v>5</c:v>
                </c:pt>
                <c:pt idx="27">
                  <c:v>0</c:v>
                </c:pt>
                <c:pt idx="28">
                  <c:v>3</c:v>
                </c:pt>
              </c:numCache>
            </c:numRef>
          </c:val>
          <c:smooth val="0"/>
        </c:ser>
        <c:ser>
          <c:idx val="1"/>
          <c:order val="1"/>
          <c:tx>
            <c:strRef>
              <c:f>УШЛИ_ПРИШЛИ!$C$2</c:f>
              <c:strCache>
                <c:ptCount val="1"/>
                <c:pt idx="0">
                  <c:v>УШЛИ</c:v>
                </c:pt>
              </c:strCache>
            </c:strRef>
          </c:tx>
          <c:spPr>
            <a:ln w="41275"/>
          </c:spPr>
          <c:cat>
            <c:strRef>
              <c:f>УШЛИ_ПРИШЛИ!$A$3:$A$31</c:f>
              <c:strCache>
                <c:ptCount val="29"/>
                <c:pt idx="0">
                  <c:v> Психология (ИО)</c:v>
                </c:pt>
                <c:pt idx="1">
                  <c:v> Политология (КПП)</c:v>
                </c:pt>
                <c:pt idx="2">
                  <c:v> Экономика (МИЭФ)</c:v>
                </c:pt>
                <c:pt idx="3">
                  <c:v> Экономика (ВШЭ РЭШ)</c:v>
                </c:pt>
                <c:pt idx="4">
                  <c:v>Востоковед. и африканист. (ФМЭиМП)</c:v>
                </c:pt>
                <c:pt idx="5">
                  <c:v>Реклама и связи с общ-тью (ФКМиД)</c:v>
                </c:pt>
                <c:pt idx="6">
                  <c:v> Культурология (ФФ. Отд. К.)</c:v>
                </c:pt>
                <c:pt idx="7">
                  <c:v> Прикл. математика и инф-ка (ФКН)</c:v>
                </c:pt>
                <c:pt idx="8">
                  <c:v> Программная инженерия (ФКН)</c:v>
                </c:pt>
                <c:pt idx="9">
                  <c:v> Экономика (ОСАД)</c:v>
                </c:pt>
                <c:pt idx="10">
                  <c:v> Бизнес-информатика (ФБИ)</c:v>
                </c:pt>
                <c:pt idx="11">
                  <c:v> Государств. и муницп. упр-ние (ФСН. ГиМУ)</c:v>
                </c:pt>
                <c:pt idx="12">
                  <c:v> История (ФИ)</c:v>
                </c:pt>
                <c:pt idx="13">
                  <c:v> Менеджмент (ФЛ)</c:v>
                </c:pt>
                <c:pt idx="14">
                  <c:v> Математика (МАТ)</c:v>
                </c:pt>
                <c:pt idx="15">
                  <c:v> Менеджмент (ФМ)</c:v>
                </c:pt>
                <c:pt idx="16">
                  <c:v> Международные отношения (ФМЭиМП)</c:v>
                </c:pt>
                <c:pt idx="17">
                  <c:v> Экономика (ФМЭиМП)</c:v>
                </c:pt>
                <c:pt idx="18">
                  <c:v> Юриспруденция (ФП)</c:v>
                </c:pt>
                <c:pt idx="19">
                  <c:v> Политология (ФСН)</c:v>
                </c:pt>
                <c:pt idx="20">
                  <c:v> Психология (ФСН)</c:v>
                </c:pt>
                <c:pt idx="21">
                  <c:v> Социология (ФСН)</c:v>
                </c:pt>
                <c:pt idx="22">
                  <c:v> Филология (ФФЛ)</c:v>
                </c:pt>
                <c:pt idx="23">
                  <c:v>Фунд.и прикл. лингвистика (ФФЛ)</c:v>
                </c:pt>
                <c:pt idx="24">
                  <c:v> Философия (ФФ)</c:v>
                </c:pt>
                <c:pt idx="25">
                  <c:v> Экономика (ФЭ)</c:v>
                </c:pt>
                <c:pt idx="26">
                  <c:v> Информ-ка и вычисл. Техника (ФИТиВТ МИЭМ)</c:v>
                </c:pt>
                <c:pt idx="27">
                  <c:v> Компьютерная без-сть (ФПМиК МИЭМ)</c:v>
                </c:pt>
                <c:pt idx="28">
                  <c:v> Прикладная информатика (ФПМиК МИЭМ)</c:v>
                </c:pt>
              </c:strCache>
            </c:strRef>
          </c:cat>
          <c:val>
            <c:numRef>
              <c:f>УШЛИ_ПРИШЛИ!$C$3:$C$31</c:f>
              <c:numCache>
                <c:formatCode>General</c:formatCode>
                <c:ptCount val="29"/>
                <c:pt idx="0">
                  <c:v>0</c:v>
                </c:pt>
                <c:pt idx="1">
                  <c:v>1</c:v>
                </c:pt>
                <c:pt idx="2">
                  <c:v>20</c:v>
                </c:pt>
                <c:pt idx="3">
                  <c:v>2</c:v>
                </c:pt>
                <c:pt idx="4">
                  <c:v>6</c:v>
                </c:pt>
                <c:pt idx="5">
                  <c:v>0</c:v>
                </c:pt>
                <c:pt idx="6">
                  <c:v>1</c:v>
                </c:pt>
                <c:pt idx="7">
                  <c:v>7</c:v>
                </c:pt>
                <c:pt idx="8">
                  <c:v>12</c:v>
                </c:pt>
                <c:pt idx="9">
                  <c:v>5</c:v>
                </c:pt>
                <c:pt idx="10">
                  <c:v>13</c:v>
                </c:pt>
                <c:pt idx="11">
                  <c:v>4</c:v>
                </c:pt>
                <c:pt idx="12">
                  <c:v>4</c:v>
                </c:pt>
                <c:pt idx="13">
                  <c:v>4</c:v>
                </c:pt>
                <c:pt idx="14">
                  <c:v>3</c:v>
                </c:pt>
                <c:pt idx="15">
                  <c:v>3</c:v>
                </c:pt>
                <c:pt idx="16">
                  <c:v>6</c:v>
                </c:pt>
                <c:pt idx="17">
                  <c:v>14</c:v>
                </c:pt>
                <c:pt idx="18">
                  <c:v>3</c:v>
                </c:pt>
                <c:pt idx="19">
                  <c:v>8</c:v>
                </c:pt>
                <c:pt idx="20">
                  <c:v>2</c:v>
                </c:pt>
                <c:pt idx="21">
                  <c:v>9</c:v>
                </c:pt>
                <c:pt idx="22">
                  <c:v>4</c:v>
                </c:pt>
                <c:pt idx="23">
                  <c:v>0</c:v>
                </c:pt>
                <c:pt idx="24">
                  <c:v>7</c:v>
                </c:pt>
                <c:pt idx="25">
                  <c:v>13</c:v>
                </c:pt>
                <c:pt idx="26">
                  <c:v>2</c:v>
                </c:pt>
                <c:pt idx="27">
                  <c:v>1</c:v>
                </c:pt>
                <c:pt idx="28">
                  <c:v>2</c:v>
                </c:pt>
              </c:numCache>
            </c:numRef>
          </c:val>
          <c:smooth val="0"/>
        </c:ser>
        <c:dLbls>
          <c:showLegendKey val="0"/>
          <c:showVal val="0"/>
          <c:showCatName val="0"/>
          <c:showSerName val="0"/>
          <c:showPercent val="0"/>
          <c:showBubbleSize val="0"/>
        </c:dLbls>
        <c:upDownBars>
          <c:gapWidth val="150"/>
          <c:upBars>
            <c:spPr>
              <a:solidFill>
                <a:srgbClr val="FFFF00"/>
              </a:solidFill>
            </c:spPr>
          </c:upBars>
          <c:downBars>
            <c:spPr>
              <a:solidFill>
                <a:srgbClr val="00B050"/>
              </a:solidFill>
            </c:spPr>
          </c:downBars>
        </c:upDownBars>
        <c:marker val="1"/>
        <c:smooth val="0"/>
        <c:axId val="199092096"/>
        <c:axId val="199093632"/>
      </c:lineChart>
      <c:catAx>
        <c:axId val="199092096"/>
        <c:scaling>
          <c:orientation val="minMax"/>
        </c:scaling>
        <c:delete val="0"/>
        <c:axPos val="b"/>
        <c:majorGridlines/>
        <c:numFmt formatCode="General" sourceLinked="1"/>
        <c:majorTickMark val="out"/>
        <c:minorTickMark val="none"/>
        <c:tickLblPos val="nextTo"/>
        <c:txPr>
          <a:bodyPr rot="-5400000" vert="horz"/>
          <a:lstStyle/>
          <a:p>
            <a:pPr>
              <a:defRPr/>
            </a:pPr>
            <a:endParaRPr lang="ru-RU"/>
          </a:p>
        </c:txPr>
        <c:crossAx val="199093632"/>
        <c:crosses val="autoZero"/>
        <c:auto val="1"/>
        <c:lblAlgn val="ctr"/>
        <c:lblOffset val="100"/>
        <c:noMultiLvlLbl val="0"/>
      </c:catAx>
      <c:valAx>
        <c:axId val="199093632"/>
        <c:scaling>
          <c:orientation val="minMax"/>
        </c:scaling>
        <c:delete val="0"/>
        <c:axPos val="l"/>
        <c:majorGridlines/>
        <c:title>
          <c:tx>
            <c:rich>
              <a:bodyPr rot="-5400000" vert="horz"/>
              <a:lstStyle/>
              <a:p>
                <a:pPr>
                  <a:defRPr sz="1200"/>
                </a:pPr>
                <a:r>
                  <a:rPr lang="ru-RU" sz="1200" b="0"/>
                  <a:t>число студентов</a:t>
                </a:r>
              </a:p>
            </c:rich>
          </c:tx>
          <c:layout>
            <c:manualLayout>
              <c:xMode val="edge"/>
              <c:yMode val="edge"/>
              <c:x val="2.5069036528494999E-4"/>
              <c:y val="0.28512846896766503"/>
            </c:manualLayout>
          </c:layout>
          <c:overlay val="0"/>
        </c:title>
        <c:numFmt formatCode="General" sourceLinked="1"/>
        <c:majorTickMark val="out"/>
        <c:minorTickMark val="none"/>
        <c:tickLblPos val="nextTo"/>
        <c:crossAx val="199092096"/>
        <c:crosses val="autoZero"/>
        <c:crossBetween val="between"/>
      </c:valAx>
    </c:plotArea>
    <c:legend>
      <c:legendPos val="t"/>
      <c:layout>
        <c:manualLayout>
          <c:xMode val="edge"/>
          <c:yMode val="edge"/>
          <c:x val="0.29172242609945298"/>
          <c:y val="0.198734143360144"/>
          <c:w val="0.41957162028954498"/>
          <c:h val="4.07807062356869E-2"/>
        </c:manualLayout>
      </c:layout>
      <c:overlay val="0"/>
      <c:txPr>
        <a:bodyPr/>
        <a:lstStyle/>
        <a:p>
          <a:pPr>
            <a:defRPr sz="1400"/>
          </a:pPr>
          <a:endParaRPr lang="ru-RU"/>
        </a:p>
      </c:txPr>
    </c:legend>
    <c:plotVisOnly val="1"/>
    <c:dispBlanksAs val="gap"/>
    <c:showDLblsOverMax val="0"/>
  </c:chart>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a:pPr>
            <a:r>
              <a:rPr lang="ru-RU" sz="1200"/>
              <a:t>Коэффициент выживаемости бакалавров</a:t>
            </a:r>
          </a:p>
          <a:p>
            <a:pPr>
              <a:defRPr/>
            </a:pPr>
            <a:r>
              <a:rPr lang="ru-RU" sz="1200"/>
              <a:t>(Отчет о наборе 2010</a:t>
            </a:r>
            <a:r>
              <a:rPr lang="ru-RU" sz="1200" baseline="0"/>
              <a:t> года и выпуске 2014 года)</a:t>
            </a:r>
            <a:endParaRPr lang="ru-RU"/>
          </a:p>
        </c:rich>
      </c:tx>
      <c:layout>
        <c:manualLayout>
          <c:xMode val="edge"/>
          <c:yMode val="edge"/>
          <c:x val="0.236215756233596"/>
          <c:y val="1.7630850934973099E-2"/>
        </c:manualLayout>
      </c:layout>
      <c:overlay val="0"/>
    </c:title>
    <c:autoTitleDeleted val="0"/>
    <c:plotArea>
      <c:layout/>
      <c:barChart>
        <c:barDir val="bar"/>
        <c:grouping val="clustered"/>
        <c:varyColors val="0"/>
        <c:ser>
          <c:idx val="0"/>
          <c:order val="0"/>
          <c:tx>
            <c:strRef>
              <c:f>'Диагррамма балавры 2014'!$B$1</c:f>
              <c:strCache>
                <c:ptCount val="1"/>
                <c:pt idx="0">
                  <c:v>% выпускников, завершивших обучение в нормативный срок</c:v>
                </c:pt>
              </c:strCache>
            </c:strRef>
          </c:tx>
          <c:invertIfNegative val="0"/>
          <c:dLbls>
            <c:numFmt formatCode="0.0%" sourceLinked="0"/>
            <c:dLblPos val="outEnd"/>
            <c:showLegendKey val="0"/>
            <c:showVal val="1"/>
            <c:showCatName val="0"/>
            <c:showSerName val="0"/>
            <c:showPercent val="0"/>
            <c:showBubbleSize val="0"/>
            <c:showLeaderLines val="0"/>
          </c:dLbls>
          <c:cat>
            <c:strRef>
              <c:f>'Диагррамма балавры 2014'!$A$2:$A$23</c:f>
              <c:strCache>
                <c:ptCount val="22"/>
                <c:pt idx="1">
                  <c:v>Прикл. мат-ка и инф. (ФКН)</c:v>
                </c:pt>
                <c:pt idx="2">
                  <c:v>Прогр.инж-рия (ФКН)</c:v>
                </c:pt>
                <c:pt idx="3">
                  <c:v>Менеджмент (ФСН)</c:v>
                </c:pt>
                <c:pt idx="4">
                  <c:v>Политология (ФСН)</c:v>
                </c:pt>
                <c:pt idx="5">
                  <c:v>Социология (ФСН)</c:v>
                </c:pt>
                <c:pt idx="6">
                  <c:v>Психология (ФСН)</c:v>
                </c:pt>
                <c:pt idx="7">
                  <c:v>Экономика (МИЭФ)</c:v>
                </c:pt>
                <c:pt idx="8">
                  <c:v>Экономика (ФЭ)</c:v>
                </c:pt>
                <c:pt idx="9">
                  <c:v>Экономика (ОСАД)</c:v>
                </c:pt>
                <c:pt idx="10">
                  <c:v>Экономика (ФМЭиМП)</c:v>
                </c:pt>
                <c:pt idx="11">
                  <c:v>Междн. отн. (ФМЭиМП)</c:v>
                </c:pt>
                <c:pt idx="12">
                  <c:v>Восток.и африк. (ФМЭиМП)</c:v>
                </c:pt>
                <c:pt idx="13">
                  <c:v>Бизнес-информатика (ФБИ)</c:v>
                </c:pt>
                <c:pt idx="14">
                  <c:v>Журналистика (ФКМиД)</c:v>
                </c:pt>
                <c:pt idx="15">
                  <c:v>Рекл. и св. с общ.. (ФКМиД)</c:v>
                </c:pt>
                <c:pt idx="16">
                  <c:v>Философия (ФФ)</c:v>
                </c:pt>
                <c:pt idx="17">
                  <c:v>Менеджмент (ФМ)</c:v>
                </c:pt>
                <c:pt idx="18">
                  <c:v>Менеджмент (ФЛ)</c:v>
                </c:pt>
                <c:pt idx="19">
                  <c:v>Математика (ФМАТ)</c:v>
                </c:pt>
                <c:pt idx="20">
                  <c:v>Юриспруденция (ФП)</c:v>
                </c:pt>
                <c:pt idx="21">
                  <c:v>История (ФИ)</c:v>
                </c:pt>
              </c:strCache>
            </c:strRef>
          </c:cat>
          <c:val>
            <c:numRef>
              <c:f>'Диагррамма балавры 2014'!$B$2:$B$23</c:f>
              <c:numCache>
                <c:formatCode>0.00%</c:formatCode>
                <c:ptCount val="22"/>
                <c:pt idx="1">
                  <c:v>0.38636363636363602</c:v>
                </c:pt>
                <c:pt idx="2">
                  <c:v>0.41237113402061898</c:v>
                </c:pt>
                <c:pt idx="3">
                  <c:v>0.66666666666666696</c:v>
                </c:pt>
                <c:pt idx="4">
                  <c:v>0.58974358974358998</c:v>
                </c:pt>
                <c:pt idx="5">
                  <c:v>0.52419354838709697</c:v>
                </c:pt>
                <c:pt idx="6">
                  <c:v>0.33333333333333298</c:v>
                </c:pt>
                <c:pt idx="7">
                  <c:v>0.51396648044692705</c:v>
                </c:pt>
                <c:pt idx="8">
                  <c:v>0.67432950191570895</c:v>
                </c:pt>
                <c:pt idx="9">
                  <c:v>0.60377358490566002</c:v>
                </c:pt>
                <c:pt idx="10">
                  <c:v>0.59487179487179498</c:v>
                </c:pt>
                <c:pt idx="11">
                  <c:v>0.67692307692307696</c:v>
                </c:pt>
                <c:pt idx="12">
                  <c:v>0.372093023255814</c:v>
                </c:pt>
                <c:pt idx="13">
                  <c:v>0.75159235668789803</c:v>
                </c:pt>
                <c:pt idx="14">
                  <c:v>0.55769230769230804</c:v>
                </c:pt>
                <c:pt idx="15">
                  <c:v>0.61224489795918402</c:v>
                </c:pt>
                <c:pt idx="16">
                  <c:v>0.57971014492753603</c:v>
                </c:pt>
                <c:pt idx="17">
                  <c:v>0.64736842105263104</c:v>
                </c:pt>
                <c:pt idx="18">
                  <c:v>0.62376237623762398</c:v>
                </c:pt>
                <c:pt idx="19">
                  <c:v>0.5</c:v>
                </c:pt>
                <c:pt idx="20">
                  <c:v>0.64383561643835596</c:v>
                </c:pt>
                <c:pt idx="21">
                  <c:v>0.59090909090909105</c:v>
                </c:pt>
              </c:numCache>
            </c:numRef>
          </c:val>
        </c:ser>
        <c:dLbls>
          <c:dLblPos val="outEnd"/>
          <c:showLegendKey val="0"/>
          <c:showVal val="1"/>
          <c:showCatName val="0"/>
          <c:showSerName val="0"/>
          <c:showPercent val="0"/>
          <c:showBubbleSize val="0"/>
        </c:dLbls>
        <c:gapWidth val="150"/>
        <c:axId val="199310336"/>
        <c:axId val="199329664"/>
      </c:barChart>
      <c:catAx>
        <c:axId val="199310336"/>
        <c:scaling>
          <c:orientation val="minMax"/>
        </c:scaling>
        <c:delete val="0"/>
        <c:axPos val="l"/>
        <c:majorTickMark val="out"/>
        <c:minorTickMark val="none"/>
        <c:tickLblPos val="nextTo"/>
        <c:crossAx val="199329664"/>
        <c:crosses val="autoZero"/>
        <c:auto val="1"/>
        <c:lblAlgn val="ctr"/>
        <c:lblOffset val="100"/>
        <c:noMultiLvlLbl val="0"/>
      </c:catAx>
      <c:valAx>
        <c:axId val="199329664"/>
        <c:scaling>
          <c:orientation val="minMax"/>
          <c:max val="1"/>
        </c:scaling>
        <c:delete val="0"/>
        <c:axPos val="b"/>
        <c:majorGridlines/>
        <c:numFmt formatCode="0.00%" sourceLinked="1"/>
        <c:majorTickMark val="out"/>
        <c:minorTickMark val="none"/>
        <c:tickLblPos val="nextTo"/>
        <c:crossAx val="199310336"/>
        <c:crosses val="autoZero"/>
        <c:crossBetween val="between"/>
        <c:majorUnit val="0.5"/>
      </c:valAx>
    </c:plotArea>
    <c:legend>
      <c:legendPos val="b"/>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Динамика дисциплин по выбору в РУПах магистров (2012/2013 и 2013/2014 уч.гг)</a:t>
            </a:r>
          </a:p>
        </c:rich>
      </c:tx>
      <c:layout/>
      <c:overlay val="0"/>
    </c:title>
    <c:autoTitleDeleted val="0"/>
    <c:plotArea>
      <c:layout/>
      <c:barChart>
        <c:barDir val="col"/>
        <c:grouping val="clustered"/>
        <c:varyColors val="0"/>
        <c:ser>
          <c:idx val="0"/>
          <c:order val="0"/>
          <c:tx>
            <c:strRef>
              <c:f>Лист2!$B$5</c:f>
              <c:strCache>
                <c:ptCount val="1"/>
                <c:pt idx="0">
                  <c:v>1 курс</c:v>
                </c:pt>
              </c:strCache>
            </c:strRef>
          </c:tx>
          <c:invertIfNegative val="0"/>
          <c:dLbls>
            <c:showLegendKey val="0"/>
            <c:showVal val="1"/>
            <c:showCatName val="0"/>
            <c:showSerName val="0"/>
            <c:showPercent val="0"/>
            <c:showBubbleSize val="0"/>
            <c:showLeaderLines val="0"/>
          </c:dLbls>
          <c:cat>
            <c:strRef>
              <c:f>Лист2!$A$6:$A$7</c:f>
              <c:strCache>
                <c:ptCount val="2"/>
                <c:pt idx="0">
                  <c:v>2012/2013</c:v>
                </c:pt>
                <c:pt idx="1">
                  <c:v>2013/2014</c:v>
                </c:pt>
              </c:strCache>
            </c:strRef>
          </c:cat>
          <c:val>
            <c:numRef>
              <c:f>Лист2!$B$6:$B$7</c:f>
              <c:numCache>
                <c:formatCode>General</c:formatCode>
                <c:ptCount val="2"/>
                <c:pt idx="0">
                  <c:v>444</c:v>
                </c:pt>
                <c:pt idx="1">
                  <c:v>440</c:v>
                </c:pt>
              </c:numCache>
            </c:numRef>
          </c:val>
        </c:ser>
        <c:ser>
          <c:idx val="1"/>
          <c:order val="1"/>
          <c:tx>
            <c:strRef>
              <c:f>Лист2!$C$5</c:f>
              <c:strCache>
                <c:ptCount val="1"/>
                <c:pt idx="0">
                  <c:v>2 курс</c:v>
                </c:pt>
              </c:strCache>
            </c:strRef>
          </c:tx>
          <c:invertIfNegative val="0"/>
          <c:dLbls>
            <c:showLegendKey val="0"/>
            <c:showVal val="1"/>
            <c:showCatName val="0"/>
            <c:showSerName val="0"/>
            <c:showPercent val="0"/>
            <c:showBubbleSize val="0"/>
            <c:showLeaderLines val="0"/>
          </c:dLbls>
          <c:cat>
            <c:strRef>
              <c:f>Лист2!$A$6:$A$7</c:f>
              <c:strCache>
                <c:ptCount val="2"/>
                <c:pt idx="0">
                  <c:v>2012/2013</c:v>
                </c:pt>
                <c:pt idx="1">
                  <c:v>2013/2014</c:v>
                </c:pt>
              </c:strCache>
            </c:strRef>
          </c:cat>
          <c:val>
            <c:numRef>
              <c:f>Лист2!$C$6:$C$7</c:f>
              <c:numCache>
                <c:formatCode>General</c:formatCode>
                <c:ptCount val="2"/>
                <c:pt idx="0">
                  <c:v>253</c:v>
                </c:pt>
                <c:pt idx="1">
                  <c:v>317</c:v>
                </c:pt>
              </c:numCache>
            </c:numRef>
          </c:val>
        </c:ser>
        <c:dLbls>
          <c:showLegendKey val="0"/>
          <c:showVal val="0"/>
          <c:showCatName val="0"/>
          <c:showSerName val="0"/>
          <c:showPercent val="0"/>
          <c:showBubbleSize val="0"/>
        </c:dLbls>
        <c:gapWidth val="150"/>
        <c:axId val="281553152"/>
        <c:axId val="281563136"/>
      </c:barChart>
      <c:catAx>
        <c:axId val="281553152"/>
        <c:scaling>
          <c:orientation val="minMax"/>
        </c:scaling>
        <c:delete val="0"/>
        <c:axPos val="b"/>
        <c:majorTickMark val="none"/>
        <c:minorTickMark val="none"/>
        <c:tickLblPos val="nextTo"/>
        <c:crossAx val="281563136"/>
        <c:crosses val="autoZero"/>
        <c:auto val="1"/>
        <c:lblAlgn val="ctr"/>
        <c:lblOffset val="100"/>
        <c:noMultiLvlLbl val="0"/>
      </c:catAx>
      <c:valAx>
        <c:axId val="281563136"/>
        <c:scaling>
          <c:orientation val="minMax"/>
        </c:scaling>
        <c:delete val="0"/>
        <c:axPos val="l"/>
        <c:majorGridlines/>
        <c:numFmt formatCode="General" sourceLinked="1"/>
        <c:majorTickMark val="none"/>
        <c:minorTickMark val="none"/>
        <c:tickLblPos val="nextTo"/>
        <c:crossAx val="281553152"/>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ru-RU" sz="1100"/>
              <a:t>Динамика коэффициента "выживаемости" выпускников бакалавриата за три года ( по направлениям подготовки)</a:t>
            </a:r>
          </a:p>
          <a:p>
            <a:pPr>
              <a:defRPr sz="1100"/>
            </a:pPr>
            <a:endParaRPr lang="ru-RU" sz="1100"/>
          </a:p>
        </c:rich>
      </c:tx>
      <c:layout/>
      <c:overlay val="0"/>
    </c:title>
    <c:autoTitleDeleted val="0"/>
    <c:plotArea>
      <c:layout/>
      <c:barChart>
        <c:barDir val="bar"/>
        <c:grouping val="clustered"/>
        <c:varyColors val="0"/>
        <c:ser>
          <c:idx val="0"/>
          <c:order val="0"/>
          <c:tx>
            <c:strRef>
              <c:f>'Диагр._ сравнит 2014'!$B$4</c:f>
              <c:strCache>
                <c:ptCount val="1"/>
                <c:pt idx="0">
                  <c:v>Выпуск 2014 года</c:v>
                </c:pt>
              </c:strCache>
            </c:strRef>
          </c:tx>
          <c:invertIfNegative val="0"/>
          <c:dLbls>
            <c:dLbl>
              <c:idx val="1"/>
              <c:layout>
                <c:manualLayout>
                  <c:x val="-6.9246918026624402E-17"/>
                  <c:y val="5.3908348167560497E-3"/>
                </c:manualLayout>
              </c:layout>
              <c:dLblPos val="outEnd"/>
              <c:showLegendKey val="0"/>
              <c:showVal val="1"/>
              <c:showCatName val="0"/>
              <c:showSerName val="0"/>
              <c:showPercent val="0"/>
              <c:showBubbleSize val="0"/>
            </c:dLbl>
            <c:dLbl>
              <c:idx val="3"/>
              <c:layout>
                <c:manualLayout>
                  <c:x val="0"/>
                  <c:y val="5.3908348167561798E-3"/>
                </c:manualLayout>
              </c:layout>
              <c:dLblPos val="outEnd"/>
              <c:showLegendKey val="0"/>
              <c:showVal val="1"/>
              <c:showCatName val="0"/>
              <c:showSerName val="0"/>
              <c:showPercent val="0"/>
              <c:showBubbleSize val="0"/>
            </c:dLbl>
            <c:dLbl>
              <c:idx val="4"/>
              <c:layout>
                <c:manualLayout>
                  <c:x val="-3.7771482530688598E-3"/>
                  <c:y val="3.5938898778374601E-3"/>
                </c:manualLayout>
              </c:layout>
              <c:dLblPos val="outEnd"/>
              <c:showLegendKey val="0"/>
              <c:showVal val="1"/>
              <c:showCatName val="0"/>
              <c:showSerName val="0"/>
              <c:showPercent val="0"/>
              <c:showBubbleSize val="0"/>
            </c:dLbl>
            <c:dLbl>
              <c:idx val="8"/>
              <c:layout>
                <c:manualLayout>
                  <c:x val="-1.38493836053249E-16"/>
                  <c:y val="5.3908348167561798E-3"/>
                </c:manualLayout>
              </c:layout>
              <c:dLblPos val="outEnd"/>
              <c:showLegendKey val="0"/>
              <c:showVal val="1"/>
              <c:showCatName val="0"/>
              <c:showSerName val="0"/>
              <c:showPercent val="0"/>
              <c:showBubbleSize val="0"/>
            </c:dLbl>
            <c:dLbl>
              <c:idx val="15"/>
              <c:layout>
                <c:manualLayout>
                  <c:x val="0"/>
                  <c:y val="7.18777975567485E-3"/>
                </c:manualLayout>
              </c:layout>
              <c:dLblPos val="outEnd"/>
              <c:showLegendKey val="0"/>
              <c:showVal val="1"/>
              <c:showCatName val="0"/>
              <c:showSerName val="0"/>
              <c:showPercent val="0"/>
              <c:showBubbleSize val="0"/>
            </c:dLbl>
            <c:dLbl>
              <c:idx val="16"/>
              <c:layout>
                <c:manualLayout>
                  <c:x val="5.6655736729792601E-3"/>
                  <c:y val="5.3908348167561503E-3"/>
                </c:manualLayout>
              </c:layout>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cat>
            <c:strRef>
              <c:f>'Диагр._ сравнит 2014'!$A$5:$A$24</c:f>
              <c:strCache>
                <c:ptCount val="19"/>
                <c:pt idx="0">
                  <c:v>Прикл.мат-ка и инф. (ФКН)</c:v>
                </c:pt>
                <c:pt idx="1">
                  <c:v>Программная инженерия (ФКН)</c:v>
                </c:pt>
                <c:pt idx="2">
                  <c:v>Менеджмент (ФГМУ)</c:v>
                </c:pt>
                <c:pt idx="3">
                  <c:v>Политология (ФСН)</c:v>
                </c:pt>
                <c:pt idx="4">
                  <c:v>Социология (ФСН)</c:v>
                </c:pt>
                <c:pt idx="5">
                  <c:v>Экономика (МИЭФ)</c:v>
                </c:pt>
                <c:pt idx="6">
                  <c:v>Экономика (ФЭ)</c:v>
                </c:pt>
                <c:pt idx="7">
                  <c:v>Экономика (ОСАД)</c:v>
                </c:pt>
                <c:pt idx="8">
                  <c:v>Экономика (ФМЭиМП)</c:v>
                </c:pt>
                <c:pt idx="9">
                  <c:v>Междунар. отношения (ФМЭиМП)</c:v>
                </c:pt>
                <c:pt idx="10">
                  <c:v>Восток. и африканист.(ФМЭиМП)</c:v>
                </c:pt>
                <c:pt idx="11">
                  <c:v>Бизнес-информатика (ФБИ)</c:v>
                </c:pt>
                <c:pt idx="12">
                  <c:v>Журналистика (ФКМиД))</c:v>
                </c:pt>
                <c:pt idx="13">
                  <c:v>Рекл. и связи с обществ. (ФКМиД)</c:v>
                </c:pt>
                <c:pt idx="14">
                  <c:v>Философия (ФФ)</c:v>
                </c:pt>
                <c:pt idx="15">
                  <c:v>Менеджмент (ФМ)</c:v>
                </c:pt>
                <c:pt idx="16">
                  <c:v>Менеджмент (ФЛ)</c:v>
                </c:pt>
                <c:pt idx="17">
                  <c:v>Математика (ФМАТ)</c:v>
                </c:pt>
                <c:pt idx="18">
                  <c:v>История (ФИ)</c:v>
                </c:pt>
              </c:strCache>
            </c:strRef>
          </c:cat>
          <c:val>
            <c:numRef>
              <c:f>'Диагр._ сравнит 2014'!$B$5:$B$24</c:f>
              <c:numCache>
                <c:formatCode>General</c:formatCode>
                <c:ptCount val="19"/>
                <c:pt idx="0">
                  <c:v>38.64</c:v>
                </c:pt>
                <c:pt idx="1">
                  <c:v>41.24</c:v>
                </c:pt>
                <c:pt idx="2">
                  <c:v>66.669999999999973</c:v>
                </c:pt>
                <c:pt idx="3">
                  <c:v>58.97</c:v>
                </c:pt>
                <c:pt idx="4">
                  <c:v>52.42</c:v>
                </c:pt>
                <c:pt idx="5">
                  <c:v>51.4</c:v>
                </c:pt>
                <c:pt idx="6">
                  <c:v>67.430000000000007</c:v>
                </c:pt>
                <c:pt idx="7">
                  <c:v>60.38</c:v>
                </c:pt>
                <c:pt idx="8">
                  <c:v>59.49</c:v>
                </c:pt>
                <c:pt idx="9">
                  <c:v>67.69</c:v>
                </c:pt>
                <c:pt idx="10">
                  <c:v>37.21</c:v>
                </c:pt>
                <c:pt idx="11">
                  <c:v>75.16</c:v>
                </c:pt>
                <c:pt idx="12">
                  <c:v>55.77</c:v>
                </c:pt>
                <c:pt idx="13">
                  <c:v>61.22</c:v>
                </c:pt>
                <c:pt idx="14">
                  <c:v>57.97</c:v>
                </c:pt>
                <c:pt idx="15">
                  <c:v>64.739999999999995</c:v>
                </c:pt>
                <c:pt idx="16">
                  <c:v>62.38</c:v>
                </c:pt>
                <c:pt idx="17">
                  <c:v>50</c:v>
                </c:pt>
                <c:pt idx="18">
                  <c:v>59.09</c:v>
                </c:pt>
              </c:numCache>
            </c:numRef>
          </c:val>
        </c:ser>
        <c:ser>
          <c:idx val="1"/>
          <c:order val="1"/>
          <c:tx>
            <c:strRef>
              <c:f>'Диагр._ сравнит 2014'!$C$4</c:f>
              <c:strCache>
                <c:ptCount val="1"/>
                <c:pt idx="0">
                  <c:v>Выпуск 2013 года</c:v>
                </c:pt>
              </c:strCache>
            </c:strRef>
          </c:tx>
          <c:invertIfNegative val="0"/>
          <c:dLbls>
            <c:dLbl>
              <c:idx val="3"/>
              <c:layout>
                <c:manualLayout>
                  <c:x val="-5.6657223796033997E-3"/>
                  <c:y val="-5.3908348167561798E-3"/>
                </c:manualLayout>
              </c:layout>
              <c:dLblPos val="outEnd"/>
              <c:showLegendKey val="0"/>
              <c:showVal val="1"/>
              <c:showCatName val="0"/>
              <c:showSerName val="0"/>
              <c:showPercent val="0"/>
              <c:showBubbleSize val="0"/>
            </c:dLbl>
            <c:dLbl>
              <c:idx val="7"/>
              <c:layout>
                <c:manualLayout>
                  <c:x val="-1.88857412653447E-3"/>
                  <c:y val="-5.3908348167563203E-3"/>
                </c:manualLayout>
              </c:layout>
              <c:dLblPos val="outEnd"/>
              <c:showLegendKey val="0"/>
              <c:showVal val="1"/>
              <c:showCatName val="0"/>
              <c:showSerName val="0"/>
              <c:showPercent val="0"/>
              <c:showBubbleSize val="0"/>
            </c:dLbl>
            <c:dLbl>
              <c:idx val="12"/>
              <c:layout>
                <c:manualLayout>
                  <c:x val="3.7771482530689301E-3"/>
                  <c:y val="5.3908348167561199E-3"/>
                </c:manualLayout>
              </c:layout>
              <c:dLblPos val="outEnd"/>
              <c:showLegendKey val="0"/>
              <c:showVal val="1"/>
              <c:showCatName val="0"/>
              <c:showSerName val="0"/>
              <c:showPercent val="0"/>
              <c:showBubbleSize val="0"/>
            </c:dLbl>
            <c:dLbl>
              <c:idx val="16"/>
              <c:layout>
                <c:manualLayout>
                  <c:x val="0"/>
                  <c:y val="-7.1877797556748804E-3"/>
                </c:manualLayout>
              </c:layout>
              <c:dLblPos val="outEnd"/>
              <c:showLegendKey val="0"/>
              <c:showVal val="1"/>
              <c:showCatName val="0"/>
              <c:showSerName val="0"/>
              <c:showPercent val="0"/>
              <c:showBubbleSize val="0"/>
            </c:dLbl>
            <c:dLbl>
              <c:idx val="17"/>
              <c:layout>
                <c:manualLayout>
                  <c:x val="0"/>
                  <c:y val="5.3908348167561798E-3"/>
                </c:manualLayout>
              </c:layout>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cat>
            <c:strRef>
              <c:f>'Диагр._ сравнит 2014'!$A$5:$A$24</c:f>
              <c:strCache>
                <c:ptCount val="19"/>
                <c:pt idx="0">
                  <c:v>Прикл.мат-ка и инф. (ФКН)</c:v>
                </c:pt>
                <c:pt idx="1">
                  <c:v>Программная инженерия (ФКН)</c:v>
                </c:pt>
                <c:pt idx="2">
                  <c:v>Менеджмент (ФГМУ)</c:v>
                </c:pt>
                <c:pt idx="3">
                  <c:v>Политология (ФСН)</c:v>
                </c:pt>
                <c:pt idx="4">
                  <c:v>Социология (ФСН)</c:v>
                </c:pt>
                <c:pt idx="5">
                  <c:v>Экономика (МИЭФ)</c:v>
                </c:pt>
                <c:pt idx="6">
                  <c:v>Экономика (ФЭ)</c:v>
                </c:pt>
                <c:pt idx="7">
                  <c:v>Экономика (ОСАД)</c:v>
                </c:pt>
                <c:pt idx="8">
                  <c:v>Экономика (ФМЭиМП)</c:v>
                </c:pt>
                <c:pt idx="9">
                  <c:v>Междунар. отношения (ФМЭиМП)</c:v>
                </c:pt>
                <c:pt idx="10">
                  <c:v>Восток. и африканист.(ФМЭиМП)</c:v>
                </c:pt>
                <c:pt idx="11">
                  <c:v>Бизнес-информатика (ФБИ)</c:v>
                </c:pt>
                <c:pt idx="12">
                  <c:v>Журналистика (ФКМиД))</c:v>
                </c:pt>
                <c:pt idx="13">
                  <c:v>Рекл. и связи с обществ. (ФКМиД)</c:v>
                </c:pt>
                <c:pt idx="14">
                  <c:v>Философия (ФФ)</c:v>
                </c:pt>
                <c:pt idx="15">
                  <c:v>Менеджмент (ФМ)</c:v>
                </c:pt>
                <c:pt idx="16">
                  <c:v>Менеджмент (ФЛ)</c:v>
                </c:pt>
                <c:pt idx="17">
                  <c:v>Математика (ФМАТ)</c:v>
                </c:pt>
                <c:pt idx="18">
                  <c:v>История (ФИ)</c:v>
                </c:pt>
              </c:strCache>
            </c:strRef>
          </c:cat>
          <c:val>
            <c:numRef>
              <c:f>'Диагр._ сравнит 2014'!$C$5:$C$24</c:f>
              <c:numCache>
                <c:formatCode>0.00</c:formatCode>
                <c:ptCount val="19"/>
                <c:pt idx="0">
                  <c:v>31.034482758620701</c:v>
                </c:pt>
                <c:pt idx="1">
                  <c:v>42.5</c:v>
                </c:pt>
                <c:pt idx="2">
                  <c:v>53.913043478260853</c:v>
                </c:pt>
                <c:pt idx="3">
                  <c:v>65.116279069767444</c:v>
                </c:pt>
                <c:pt idx="4">
                  <c:v>64.545454545454533</c:v>
                </c:pt>
                <c:pt idx="5">
                  <c:v>57.74647887323944</c:v>
                </c:pt>
                <c:pt idx="6">
                  <c:v>59.294871794871803</c:v>
                </c:pt>
                <c:pt idx="7">
                  <c:v>59.322033898305079</c:v>
                </c:pt>
                <c:pt idx="8">
                  <c:v>63.255813953488371</c:v>
                </c:pt>
                <c:pt idx="11">
                  <c:v>63.513513513513502</c:v>
                </c:pt>
                <c:pt idx="12">
                  <c:v>67.857142857142847</c:v>
                </c:pt>
                <c:pt idx="14">
                  <c:v>65.555555555555543</c:v>
                </c:pt>
                <c:pt idx="15">
                  <c:v>67.379679144385008</c:v>
                </c:pt>
                <c:pt idx="16">
                  <c:v>67.592592592592567</c:v>
                </c:pt>
                <c:pt idx="17">
                  <c:v>62.857142857142847</c:v>
                </c:pt>
              </c:numCache>
            </c:numRef>
          </c:val>
        </c:ser>
        <c:ser>
          <c:idx val="2"/>
          <c:order val="2"/>
          <c:tx>
            <c:strRef>
              <c:f>'Диагр._ сравнит 2014'!$D$4</c:f>
              <c:strCache>
                <c:ptCount val="1"/>
                <c:pt idx="0">
                  <c:v>Выпуск 2012 года</c:v>
                </c:pt>
              </c:strCache>
            </c:strRef>
          </c:tx>
          <c:invertIfNegative val="0"/>
          <c:dLbls>
            <c:dLbl>
              <c:idx val="4"/>
              <c:layout>
                <c:manualLayout>
                  <c:x val="0"/>
                  <c:y val="-5.3908348167561798E-3"/>
                </c:manualLayout>
              </c:layout>
              <c:dLblPos val="outEnd"/>
              <c:showLegendKey val="0"/>
              <c:showVal val="1"/>
              <c:showCatName val="0"/>
              <c:showSerName val="0"/>
              <c:showPercent val="0"/>
              <c:showBubbleSize val="0"/>
            </c:dLbl>
            <c:dLbl>
              <c:idx val="6"/>
              <c:layout>
                <c:manualLayout>
                  <c:x val="0"/>
                  <c:y val="-5.3908348167561798E-3"/>
                </c:manualLayout>
              </c:layout>
              <c:dLblPos val="outEnd"/>
              <c:showLegendKey val="0"/>
              <c:showVal val="1"/>
              <c:showCatName val="0"/>
              <c:showSerName val="0"/>
              <c:showPercent val="0"/>
              <c:showBubbleSize val="0"/>
            </c:dLbl>
            <c:dLbl>
              <c:idx val="12"/>
              <c:layout>
                <c:manualLayout>
                  <c:x val="-5.6657223796035402E-3"/>
                  <c:y val="-8.9847246945936494E-3"/>
                </c:manualLayout>
              </c:layout>
              <c:dLblPos val="outEnd"/>
              <c:showLegendKey val="0"/>
              <c:showVal val="1"/>
              <c:showCatName val="0"/>
              <c:showSerName val="0"/>
              <c:showPercent val="0"/>
              <c:showBubbleSize val="0"/>
            </c:dLbl>
            <c:dLbl>
              <c:idx val="15"/>
              <c:layout>
                <c:manualLayout>
                  <c:x val="7.5542965061378697E-3"/>
                  <c:y val="-5.3908348167561798E-3"/>
                </c:manualLayout>
              </c:layout>
              <c:dLblPos val="outEnd"/>
              <c:showLegendKey val="0"/>
              <c:showVal val="1"/>
              <c:showCatName val="0"/>
              <c:showSerName val="0"/>
              <c:showPercent val="0"/>
              <c:showBubbleSize val="0"/>
            </c:dLbl>
            <c:dLbl>
              <c:idx val="17"/>
              <c:layout>
                <c:manualLayout>
                  <c:x val="-5.6657223796033997E-3"/>
                  <c:y val="-5.3908348167562197E-3"/>
                </c:manualLayout>
              </c:layout>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cat>
            <c:strRef>
              <c:f>'Диагр._ сравнит 2014'!$A$5:$A$24</c:f>
              <c:strCache>
                <c:ptCount val="19"/>
                <c:pt idx="0">
                  <c:v>Прикл.мат-ка и инф. (ФКН)</c:v>
                </c:pt>
                <c:pt idx="1">
                  <c:v>Программная инженерия (ФКН)</c:v>
                </c:pt>
                <c:pt idx="2">
                  <c:v>Менеджмент (ФГМУ)</c:v>
                </c:pt>
                <c:pt idx="3">
                  <c:v>Политология (ФСН)</c:v>
                </c:pt>
                <c:pt idx="4">
                  <c:v>Социология (ФСН)</c:v>
                </c:pt>
                <c:pt idx="5">
                  <c:v>Экономика (МИЭФ)</c:v>
                </c:pt>
                <c:pt idx="6">
                  <c:v>Экономика (ФЭ)</c:v>
                </c:pt>
                <c:pt idx="7">
                  <c:v>Экономика (ОСАД)</c:v>
                </c:pt>
                <c:pt idx="8">
                  <c:v>Экономика (ФМЭиМП)</c:v>
                </c:pt>
                <c:pt idx="9">
                  <c:v>Междунар. отношения (ФМЭиМП)</c:v>
                </c:pt>
                <c:pt idx="10">
                  <c:v>Восток. и африканист.(ФМЭиМП)</c:v>
                </c:pt>
                <c:pt idx="11">
                  <c:v>Бизнес-информатика (ФБИ)</c:v>
                </c:pt>
                <c:pt idx="12">
                  <c:v>Журналистика (ФКМиД))</c:v>
                </c:pt>
                <c:pt idx="13">
                  <c:v>Рекл. и связи с обществ. (ФКМиД)</c:v>
                </c:pt>
                <c:pt idx="14">
                  <c:v>Философия (ФФ)</c:v>
                </c:pt>
                <c:pt idx="15">
                  <c:v>Менеджмент (ФМ)</c:v>
                </c:pt>
                <c:pt idx="16">
                  <c:v>Менеджмент (ФЛ)</c:v>
                </c:pt>
                <c:pt idx="17">
                  <c:v>Математика (ФМАТ)</c:v>
                </c:pt>
                <c:pt idx="18">
                  <c:v>История (ФИ)</c:v>
                </c:pt>
              </c:strCache>
            </c:strRef>
          </c:cat>
          <c:val>
            <c:numRef>
              <c:f>'Диагр._ сравнит 2014'!$D$5:$D$24</c:f>
              <c:numCache>
                <c:formatCode>General</c:formatCode>
                <c:ptCount val="19"/>
                <c:pt idx="0">
                  <c:v>59.1</c:v>
                </c:pt>
                <c:pt idx="1">
                  <c:v>51.8</c:v>
                </c:pt>
                <c:pt idx="3">
                  <c:v>50.5</c:v>
                </c:pt>
                <c:pt idx="4">
                  <c:v>62.7</c:v>
                </c:pt>
                <c:pt idx="5">
                  <c:v>54</c:v>
                </c:pt>
                <c:pt idx="6">
                  <c:v>56.9</c:v>
                </c:pt>
                <c:pt idx="7">
                  <c:v>50</c:v>
                </c:pt>
                <c:pt idx="8">
                  <c:v>54.72</c:v>
                </c:pt>
                <c:pt idx="11">
                  <c:v>73.5</c:v>
                </c:pt>
                <c:pt idx="12">
                  <c:v>74.099999999999994</c:v>
                </c:pt>
                <c:pt idx="14">
                  <c:v>49</c:v>
                </c:pt>
                <c:pt idx="15">
                  <c:v>73.3</c:v>
                </c:pt>
                <c:pt idx="17">
                  <c:v>62.16</c:v>
                </c:pt>
              </c:numCache>
            </c:numRef>
          </c:val>
        </c:ser>
        <c:dLbls>
          <c:dLblPos val="outEnd"/>
          <c:showLegendKey val="0"/>
          <c:showVal val="1"/>
          <c:showCatName val="0"/>
          <c:showSerName val="0"/>
          <c:showPercent val="0"/>
          <c:showBubbleSize val="0"/>
        </c:dLbls>
        <c:gapWidth val="150"/>
        <c:axId val="197325568"/>
        <c:axId val="197327104"/>
      </c:barChart>
      <c:catAx>
        <c:axId val="197325568"/>
        <c:scaling>
          <c:orientation val="minMax"/>
        </c:scaling>
        <c:delete val="0"/>
        <c:axPos val="l"/>
        <c:majorTickMark val="out"/>
        <c:minorTickMark val="none"/>
        <c:tickLblPos val="nextTo"/>
        <c:crossAx val="197327104"/>
        <c:crosses val="autoZero"/>
        <c:auto val="1"/>
        <c:lblAlgn val="ctr"/>
        <c:lblOffset val="100"/>
        <c:noMultiLvlLbl val="0"/>
      </c:catAx>
      <c:valAx>
        <c:axId val="197327104"/>
        <c:scaling>
          <c:orientation val="minMax"/>
        </c:scaling>
        <c:delete val="0"/>
        <c:axPos val="b"/>
        <c:majorGridlines/>
        <c:numFmt formatCode="General" sourceLinked="1"/>
        <c:majorTickMark val="out"/>
        <c:minorTickMark val="none"/>
        <c:tickLblPos val="nextTo"/>
        <c:crossAx val="19732556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ru-RU" sz="1200"/>
              <a:t>Коэффициент "Выживаемости" магистров </a:t>
            </a:r>
          </a:p>
          <a:p>
            <a:pPr>
              <a:defRPr sz="1200"/>
            </a:pPr>
            <a:r>
              <a:rPr lang="ru-RU" sz="1200"/>
              <a:t>(Отчет о наборе 2012 года и выпуске 2014 года)</a:t>
            </a:r>
          </a:p>
          <a:p>
            <a:pPr>
              <a:defRPr sz="1200"/>
            </a:pPr>
            <a:endParaRPr lang="ru-RU" sz="1200"/>
          </a:p>
        </c:rich>
      </c:tx>
      <c:layout>
        <c:manualLayout>
          <c:xMode val="edge"/>
          <c:yMode val="edge"/>
          <c:x val="0.26185508380597899"/>
          <c:y val="1.1760689368957101E-2"/>
        </c:manualLayout>
      </c:layout>
      <c:overlay val="0"/>
    </c:title>
    <c:autoTitleDeleted val="0"/>
    <c:plotArea>
      <c:layout/>
      <c:barChart>
        <c:barDir val="bar"/>
        <c:grouping val="clustered"/>
        <c:varyColors val="0"/>
        <c:ser>
          <c:idx val="0"/>
          <c:order val="0"/>
          <c:tx>
            <c:strRef>
              <c:f>'[Диаграмма в Microsoft Word]Диагр. МАГ 2014'!$B$1</c:f>
              <c:strCache>
                <c:ptCount val="1"/>
                <c:pt idx="0">
                  <c:v>% выпускников, завершивших обучение в нормативный срок</c:v>
                </c:pt>
              </c:strCache>
            </c:strRef>
          </c:tx>
          <c:invertIfNegative val="0"/>
          <c:dLbls>
            <c:dLblPos val="outEnd"/>
            <c:showLegendKey val="0"/>
            <c:showVal val="1"/>
            <c:showCatName val="0"/>
            <c:showSerName val="0"/>
            <c:showPercent val="0"/>
            <c:showBubbleSize val="0"/>
            <c:showLeaderLines val="0"/>
          </c:dLbls>
          <c:cat>
            <c:strRef>
              <c:f>'[Диаграмма в Microsoft Word]Диагр. МАГ 2014'!$A$2:$A$33</c:f>
              <c:strCache>
                <c:ptCount val="32"/>
                <c:pt idx="1">
                  <c:v>Финансы и кредит (БИн)</c:v>
                </c:pt>
                <c:pt idx="2">
                  <c:v>Градостроительство (ВШУ)</c:v>
                </c:pt>
                <c:pt idx="3">
                  <c:v>Психология (ФСН)</c:v>
                </c:pt>
                <c:pt idx="4">
                  <c:v>Политология (ФСН)</c:v>
                </c:pt>
                <c:pt idx="5">
                  <c:v>Социология (ФСН)</c:v>
                </c:pt>
                <c:pt idx="6">
                  <c:v>Государственное и муниципальное управление (ФСН)</c:v>
                </c:pt>
                <c:pt idx="7">
                  <c:v>Политология (ФСН)</c:v>
                </c:pt>
                <c:pt idx="8">
                  <c:v>Психология (ФСН)</c:v>
                </c:pt>
                <c:pt idx="9">
                  <c:v>Экономика (МИЭФ)</c:v>
                </c:pt>
                <c:pt idx="10">
                  <c:v>Восток-ние и афр. (ФМЭиМП)</c:v>
                </c:pt>
                <c:pt idx="11">
                  <c:v>Прикл. мат-ка и инф-ка (ФКН)</c:v>
                </c:pt>
                <c:pt idx="12">
                  <c:v>Программная инженерия (ФКН)</c:v>
                </c:pt>
                <c:pt idx="13">
                  <c:v>Экономика (ОСАД)</c:v>
                </c:pt>
                <c:pt idx="14">
                  <c:v>Бизнес-информатика (ФБИ)</c:v>
                </c:pt>
                <c:pt idx="15">
                  <c:v>История (ФИ)</c:v>
                </c:pt>
                <c:pt idx="16">
                  <c:v>Менеджмент (ФЛ)</c:v>
                </c:pt>
                <c:pt idx="17">
                  <c:v>Менеджмент (ФМ)</c:v>
                </c:pt>
                <c:pt idx="18">
                  <c:v>Математика (ФМАТ)</c:v>
                </c:pt>
                <c:pt idx="19">
                  <c:v>Журналистика (ФКМиД)</c:v>
                </c:pt>
                <c:pt idx="20">
                  <c:v>Междунар. отношения (ФМЭиМП)</c:v>
                </c:pt>
                <c:pt idx="21">
                  <c:v>Менеджмент (ФМЭиМП)</c:v>
                </c:pt>
                <c:pt idx="22">
                  <c:v>Экономика (ФМЭиМП)</c:v>
                </c:pt>
                <c:pt idx="23">
                  <c:v>Юриспруденция (ФП)</c:v>
                </c:pt>
                <c:pt idx="24">
                  <c:v>Филология (ФФЛ)</c:v>
                </c:pt>
                <c:pt idx="25">
                  <c:v>Философия (ФФ)</c:v>
                </c:pt>
                <c:pt idx="26">
                  <c:v>Культурология (ФФ)</c:v>
                </c:pt>
                <c:pt idx="27">
                  <c:v>Финансы и кредит (ФЭ)</c:v>
                </c:pt>
                <c:pt idx="28">
                  <c:v>Экономика (ФЭ)</c:v>
                </c:pt>
                <c:pt idx="29">
                  <c:v>Инф. и выч. техника (ФИТиВТ)</c:v>
                </c:pt>
                <c:pt idx="30">
                  <c:v>Констр-ние и техн-гия эл-ных средств (ФЭТ)</c:v>
                </c:pt>
                <c:pt idx="31">
                  <c:v>Электроника и наноэлектроника (ФЭТ)</c:v>
                </c:pt>
              </c:strCache>
            </c:strRef>
          </c:cat>
          <c:val>
            <c:numRef>
              <c:f>'[Диаграмма в Microsoft Word]Диагр. МАГ 2014'!$B$2:$B$33</c:f>
              <c:numCache>
                <c:formatCode>0.00</c:formatCode>
                <c:ptCount val="32"/>
                <c:pt idx="1">
                  <c:v>79.166666666666643</c:v>
                </c:pt>
                <c:pt idx="2">
                  <c:v>42.105263157894733</c:v>
                </c:pt>
                <c:pt idx="3">
                  <c:v>58.823529411764703</c:v>
                </c:pt>
                <c:pt idx="4">
                  <c:v>55.555555555555557</c:v>
                </c:pt>
                <c:pt idx="5">
                  <c:v>71.153846153846132</c:v>
                </c:pt>
                <c:pt idx="6">
                  <c:v>72.549019607843135</c:v>
                </c:pt>
                <c:pt idx="7">
                  <c:v>58.620689655172399</c:v>
                </c:pt>
                <c:pt idx="8">
                  <c:v>76.068376068376068</c:v>
                </c:pt>
                <c:pt idx="9">
                  <c:v>53.571428571428562</c:v>
                </c:pt>
                <c:pt idx="10">
                  <c:v>70</c:v>
                </c:pt>
                <c:pt idx="11">
                  <c:v>62.5</c:v>
                </c:pt>
                <c:pt idx="12">
                  <c:v>55.000000000000007</c:v>
                </c:pt>
                <c:pt idx="13">
                  <c:v>77.777777777777771</c:v>
                </c:pt>
                <c:pt idx="14">
                  <c:v>78.333333333333314</c:v>
                </c:pt>
                <c:pt idx="15">
                  <c:v>44</c:v>
                </c:pt>
                <c:pt idx="16">
                  <c:v>25</c:v>
                </c:pt>
                <c:pt idx="17">
                  <c:v>71.491228070175467</c:v>
                </c:pt>
                <c:pt idx="18">
                  <c:v>58.064516129032263</c:v>
                </c:pt>
                <c:pt idx="19">
                  <c:v>55.056179775280903</c:v>
                </c:pt>
                <c:pt idx="20">
                  <c:v>74.468085106382958</c:v>
                </c:pt>
                <c:pt idx="21">
                  <c:v>85</c:v>
                </c:pt>
                <c:pt idx="22">
                  <c:v>70.212765957446791</c:v>
                </c:pt>
                <c:pt idx="23">
                  <c:v>61.65413533834586</c:v>
                </c:pt>
                <c:pt idx="24">
                  <c:v>66.666666666666643</c:v>
                </c:pt>
                <c:pt idx="25">
                  <c:v>60</c:v>
                </c:pt>
                <c:pt idx="26">
                  <c:v>60</c:v>
                </c:pt>
                <c:pt idx="27">
                  <c:v>73.557692307692292</c:v>
                </c:pt>
                <c:pt idx="28">
                  <c:v>51.35135135135134</c:v>
                </c:pt>
                <c:pt idx="29">
                  <c:v>50</c:v>
                </c:pt>
                <c:pt idx="30">
                  <c:v>88.888888888888857</c:v>
                </c:pt>
                <c:pt idx="31">
                  <c:v>50</c:v>
                </c:pt>
              </c:numCache>
            </c:numRef>
          </c:val>
        </c:ser>
        <c:dLbls>
          <c:showLegendKey val="0"/>
          <c:showVal val="0"/>
          <c:showCatName val="0"/>
          <c:showSerName val="0"/>
          <c:showPercent val="0"/>
          <c:showBubbleSize val="0"/>
        </c:dLbls>
        <c:gapWidth val="150"/>
        <c:axId val="199535232"/>
        <c:axId val="199545216"/>
      </c:barChart>
      <c:catAx>
        <c:axId val="199535232"/>
        <c:scaling>
          <c:orientation val="minMax"/>
        </c:scaling>
        <c:delete val="0"/>
        <c:axPos val="l"/>
        <c:majorTickMark val="out"/>
        <c:minorTickMark val="none"/>
        <c:tickLblPos val="nextTo"/>
        <c:crossAx val="199545216"/>
        <c:crosses val="autoZero"/>
        <c:auto val="1"/>
        <c:lblAlgn val="ctr"/>
        <c:lblOffset val="100"/>
        <c:noMultiLvlLbl val="0"/>
      </c:catAx>
      <c:valAx>
        <c:axId val="199545216"/>
        <c:scaling>
          <c:orientation val="minMax"/>
          <c:max val="100"/>
          <c:min val="0"/>
        </c:scaling>
        <c:delete val="0"/>
        <c:axPos val="b"/>
        <c:majorGridlines/>
        <c:numFmt formatCode="0" sourceLinked="0"/>
        <c:majorTickMark val="out"/>
        <c:minorTickMark val="none"/>
        <c:tickLblPos val="nextTo"/>
        <c:crossAx val="199535232"/>
        <c:crosses val="autoZero"/>
        <c:crossBetween val="between"/>
        <c:majorUnit val="10"/>
        <c:minorUnit val="2"/>
      </c:valAx>
    </c:plotArea>
    <c:legend>
      <c:legendPos val="t"/>
      <c:layout/>
      <c:overlay val="0"/>
    </c:legend>
    <c:plotVisOnly val="1"/>
    <c:dispBlanksAs val="gap"/>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sz="1300"/>
              <a:t>Динамика коэффициента "выживаемости" выпускников магистратуры за три года (по направленич подготовки)</a:t>
            </a:r>
          </a:p>
        </c:rich>
      </c:tx>
      <c:layout/>
      <c:overlay val="0"/>
    </c:title>
    <c:autoTitleDeleted val="0"/>
    <c:plotArea>
      <c:layout/>
      <c:barChart>
        <c:barDir val="bar"/>
        <c:grouping val="clustered"/>
        <c:varyColors val="0"/>
        <c:ser>
          <c:idx val="0"/>
          <c:order val="0"/>
          <c:tx>
            <c:strRef>
              <c:f>'МАГ Диагр._сравн'!$B$2</c:f>
              <c:strCache>
                <c:ptCount val="1"/>
                <c:pt idx="0">
                  <c:v>Выпуск 2014 года</c:v>
                </c:pt>
              </c:strCache>
            </c:strRef>
          </c:tx>
          <c:invertIfNegative val="0"/>
          <c:dLbls>
            <c:dLbl>
              <c:idx val="2"/>
              <c:layout>
                <c:manualLayout>
                  <c:x val="-8.1299873825050102E-17"/>
                  <c:y val="3.2881216605013201E-3"/>
                </c:manualLayout>
              </c:layout>
              <c:dLblPos val="outEnd"/>
              <c:showLegendKey val="0"/>
              <c:showVal val="1"/>
              <c:showCatName val="0"/>
              <c:showSerName val="0"/>
              <c:showPercent val="0"/>
              <c:showBubbleSize val="0"/>
            </c:dLbl>
            <c:dLbl>
              <c:idx val="10"/>
              <c:layout>
                <c:manualLayout>
                  <c:x val="-2.21725580200848E-3"/>
                  <c:y val="4.9041402069987597E-3"/>
                </c:manualLayout>
              </c:layout>
              <c:dLblPos val="outEnd"/>
              <c:showLegendKey val="0"/>
              <c:showVal val="1"/>
              <c:showCatName val="0"/>
              <c:showSerName val="0"/>
              <c:showPercent val="0"/>
              <c:showBubbleSize val="0"/>
            </c:dLbl>
            <c:dLbl>
              <c:idx val="12"/>
              <c:layout>
                <c:manualLayout>
                  <c:x val="-2.21725580200848E-3"/>
                  <c:y val="3.3322671827570099E-3"/>
                </c:manualLayout>
              </c:layout>
              <c:dLblPos val="outEnd"/>
              <c:showLegendKey val="0"/>
              <c:showVal val="1"/>
              <c:showCatName val="0"/>
              <c:showSerName val="0"/>
              <c:showPercent val="0"/>
              <c:showBubbleSize val="0"/>
            </c:dLbl>
            <c:dLbl>
              <c:idx val="13"/>
              <c:layout>
                <c:manualLayout>
                  <c:x val="8.1298440240458702E-17"/>
                  <c:y val="3.3322671827570099E-3"/>
                </c:manualLayout>
              </c:layout>
              <c:dLblPos val="outEnd"/>
              <c:showLegendKey val="0"/>
              <c:showVal val="1"/>
              <c:showCatName val="0"/>
              <c:showSerName val="0"/>
              <c:showPercent val="0"/>
              <c:showBubbleSize val="0"/>
            </c:dLbl>
            <c:dLbl>
              <c:idx val="15"/>
              <c:layout>
                <c:manualLayout>
                  <c:x val="-2.21725580200848E-3"/>
                  <c:y val="1.6661335913784501E-3"/>
                </c:manualLayout>
              </c:layout>
              <c:dLblPos val="outEnd"/>
              <c:showLegendKey val="0"/>
              <c:showVal val="1"/>
              <c:showCatName val="0"/>
              <c:showSerName val="0"/>
              <c:showPercent val="0"/>
              <c:showBubbleSize val="0"/>
            </c:dLbl>
            <c:dLbl>
              <c:idx val="20"/>
              <c:layout>
                <c:manualLayout>
                  <c:x val="-4.4345116040171301E-3"/>
                  <c:y val="3.3322671827570099E-3"/>
                </c:manualLayout>
              </c:layout>
              <c:dLblPos val="outEnd"/>
              <c:showLegendKey val="0"/>
              <c:showVal val="1"/>
              <c:showCatName val="0"/>
              <c:showSerName val="0"/>
              <c:showPercent val="0"/>
              <c:showBubbleSize val="0"/>
            </c:dLbl>
            <c:dLbl>
              <c:idx val="21"/>
              <c:layout>
                <c:manualLayout>
                  <c:x val="0"/>
                  <c:y val="1.6661335913784501E-3"/>
                </c:manualLayout>
              </c:layout>
              <c:dLblPos val="outEnd"/>
              <c:showLegendKey val="0"/>
              <c:showVal val="1"/>
              <c:showCatName val="0"/>
              <c:showSerName val="0"/>
              <c:showPercent val="0"/>
              <c:showBubbleSize val="0"/>
            </c:dLbl>
            <c:dLbl>
              <c:idx val="22"/>
              <c:layout>
                <c:manualLayout>
                  <c:x val="0"/>
                  <c:y val="4.9984007741354598E-3"/>
                </c:manualLayout>
              </c:layout>
              <c:dLblPos val="outEnd"/>
              <c:showLegendKey val="0"/>
              <c:showVal val="1"/>
              <c:showCatName val="0"/>
              <c:showSerName val="0"/>
              <c:showPercent val="0"/>
              <c:showBubbleSize val="0"/>
            </c:dLbl>
            <c:txPr>
              <a:bodyPr/>
              <a:lstStyle/>
              <a:p>
                <a:pPr>
                  <a:defRPr sz="800"/>
                </a:pPr>
                <a:endParaRPr lang="ru-RU"/>
              </a:p>
            </c:txPr>
            <c:dLblPos val="outEnd"/>
            <c:showLegendKey val="0"/>
            <c:showVal val="1"/>
            <c:showCatName val="0"/>
            <c:showSerName val="0"/>
            <c:showPercent val="0"/>
            <c:showBubbleSize val="0"/>
            <c:showLeaderLines val="0"/>
          </c:dLbls>
          <c:cat>
            <c:strRef>
              <c:f>'МАГ Диагр._сравн'!$A$3:$A$34</c:f>
              <c:strCache>
                <c:ptCount val="32"/>
                <c:pt idx="0">
                  <c:v>Экономика (МИЭФ)</c:v>
                </c:pt>
                <c:pt idx="1">
                  <c:v>Психология (ИО)</c:v>
                </c:pt>
                <c:pt idx="2">
                  <c:v>Политология (ФСН , КПП)</c:v>
                </c:pt>
                <c:pt idx="3">
                  <c:v>Менеджмент (ФЛ)</c:v>
                </c:pt>
                <c:pt idx="4">
                  <c:v>Экономика (ФЭ)</c:v>
                </c:pt>
                <c:pt idx="5">
                  <c:v>Экономика (ОСАД)</c:v>
                </c:pt>
                <c:pt idx="6">
                  <c:v>Политология (ФСН)</c:v>
                </c:pt>
                <c:pt idx="7">
                  <c:v>Прогр. инженерия (ФКН)</c:v>
                </c:pt>
                <c:pt idx="8">
                  <c:v>Экономика (ФМЭиМП)</c:v>
                </c:pt>
                <c:pt idx="9">
                  <c:v>Гос. и муницп. упр-ние (ФСН)</c:v>
                </c:pt>
                <c:pt idx="10">
                  <c:v>Культурология (ФФ)</c:v>
                </c:pt>
                <c:pt idx="11">
                  <c:v>Градостроительство (ВШУ)</c:v>
                </c:pt>
                <c:pt idx="12">
                  <c:v>Менеджмент (ФМ)</c:v>
                </c:pt>
                <c:pt idx="13">
                  <c:v>Юриспруденция (ФП)</c:v>
                </c:pt>
                <c:pt idx="14">
                  <c:v>Математика (ФМАТ)</c:v>
                </c:pt>
                <c:pt idx="15">
                  <c:v>Журналистика (ФКМиД)</c:v>
                </c:pt>
                <c:pt idx="16">
                  <c:v>История (ФИ)</c:v>
                </c:pt>
                <c:pt idx="17">
                  <c:v>Социология (ФСН)</c:v>
                </c:pt>
                <c:pt idx="18">
                  <c:v>Бизнес-информатика (ФБИ)</c:v>
                </c:pt>
                <c:pt idx="19">
                  <c:v>Междн. отн. (ФМЭиМП)</c:v>
                </c:pt>
                <c:pt idx="20">
                  <c:v>Психология (ФСН)</c:v>
                </c:pt>
                <c:pt idx="21">
                  <c:v>Философия (ФФ)</c:v>
                </c:pt>
                <c:pt idx="22">
                  <c:v>Прикл. мат-ка и инф.(ФКН)</c:v>
                </c:pt>
                <c:pt idx="23">
                  <c:v>Финансы и кредит (БИн)</c:v>
                </c:pt>
                <c:pt idx="24">
                  <c:v>Восток-ние и афр. (ФМЭиМП)</c:v>
                </c:pt>
                <c:pt idx="25">
                  <c:v>Менеджмент (ФМЭиМП)</c:v>
                </c:pt>
                <c:pt idx="26">
                  <c:v>Филология (ФФЛ)</c:v>
                </c:pt>
                <c:pt idx="27">
                  <c:v>Финансы и кредит (ФЭ)</c:v>
                </c:pt>
                <c:pt idx="28">
                  <c:v>Инф. и выч. техника (ФИТиВТ)</c:v>
                </c:pt>
                <c:pt idx="29">
                  <c:v>Констр. и техн. эл. средств (ФЭТ)</c:v>
                </c:pt>
                <c:pt idx="30">
                  <c:v>Эл-ка и наноэл-ка (ФЭТ)</c:v>
                </c:pt>
                <c:pt idx="31">
                  <c:v>Финансы и кредит (БИн)</c:v>
                </c:pt>
              </c:strCache>
            </c:strRef>
          </c:cat>
          <c:val>
            <c:numRef>
              <c:f>'МАГ Диагр._сравн'!$B$3:$B$34</c:f>
              <c:numCache>
                <c:formatCode>0.00</c:formatCode>
                <c:ptCount val="32"/>
                <c:pt idx="0">
                  <c:v>53.571428571428562</c:v>
                </c:pt>
                <c:pt idx="1">
                  <c:v>58.823529411764703</c:v>
                </c:pt>
                <c:pt idx="2">
                  <c:v>55.555555555555557</c:v>
                </c:pt>
                <c:pt idx="3">
                  <c:v>25</c:v>
                </c:pt>
                <c:pt idx="4">
                  <c:v>51.35135135135134</c:v>
                </c:pt>
                <c:pt idx="5">
                  <c:v>77.777777777777771</c:v>
                </c:pt>
                <c:pt idx="6">
                  <c:v>58.620689655172399</c:v>
                </c:pt>
                <c:pt idx="7">
                  <c:v>55.000000000000007</c:v>
                </c:pt>
                <c:pt idx="8">
                  <c:v>70.212765957446791</c:v>
                </c:pt>
                <c:pt idx="9">
                  <c:v>72.549019607843135</c:v>
                </c:pt>
                <c:pt idx="10">
                  <c:v>60</c:v>
                </c:pt>
                <c:pt idx="11">
                  <c:v>42.105263157894733</c:v>
                </c:pt>
                <c:pt idx="12">
                  <c:v>71.491228070175467</c:v>
                </c:pt>
                <c:pt idx="13">
                  <c:v>61.65413533834586</c:v>
                </c:pt>
                <c:pt idx="14">
                  <c:v>58.064516129032263</c:v>
                </c:pt>
                <c:pt idx="15">
                  <c:v>55.056179775280903</c:v>
                </c:pt>
                <c:pt idx="16">
                  <c:v>44</c:v>
                </c:pt>
                <c:pt idx="17">
                  <c:v>71.153846153846132</c:v>
                </c:pt>
                <c:pt idx="18">
                  <c:v>78.333333333333314</c:v>
                </c:pt>
                <c:pt idx="19">
                  <c:v>74.468085106382958</c:v>
                </c:pt>
                <c:pt idx="20">
                  <c:v>76.068376068376068</c:v>
                </c:pt>
                <c:pt idx="21">
                  <c:v>60</c:v>
                </c:pt>
                <c:pt idx="22">
                  <c:v>62.5</c:v>
                </c:pt>
                <c:pt idx="23">
                  <c:v>79.166666666666643</c:v>
                </c:pt>
                <c:pt idx="24">
                  <c:v>70</c:v>
                </c:pt>
                <c:pt idx="25">
                  <c:v>85</c:v>
                </c:pt>
                <c:pt idx="26">
                  <c:v>66.666666666666643</c:v>
                </c:pt>
                <c:pt idx="27">
                  <c:v>73.557692307692292</c:v>
                </c:pt>
                <c:pt idx="28">
                  <c:v>50</c:v>
                </c:pt>
                <c:pt idx="29">
                  <c:v>88.888888888888857</c:v>
                </c:pt>
                <c:pt idx="30">
                  <c:v>50</c:v>
                </c:pt>
                <c:pt idx="31">
                  <c:v>79.166666666666643</c:v>
                </c:pt>
              </c:numCache>
            </c:numRef>
          </c:val>
        </c:ser>
        <c:ser>
          <c:idx val="1"/>
          <c:order val="1"/>
          <c:tx>
            <c:strRef>
              <c:f>'МАГ Диагр._сравн'!$C$2</c:f>
              <c:strCache>
                <c:ptCount val="1"/>
                <c:pt idx="0">
                  <c:v>Выпуск 2013 года</c:v>
                </c:pt>
              </c:strCache>
            </c:strRef>
          </c:tx>
          <c:invertIfNegative val="0"/>
          <c:dLbls>
            <c:dLbl>
              <c:idx val="2"/>
              <c:layout>
                <c:manualLayout>
                  <c:x val="-6.6517674060255398E-3"/>
                  <c:y val="-4.9042689279681197E-3"/>
                </c:manualLayout>
              </c:layout>
              <c:dLblPos val="outEnd"/>
              <c:showLegendKey val="0"/>
              <c:showVal val="1"/>
              <c:showCatName val="0"/>
              <c:showSerName val="0"/>
              <c:showPercent val="0"/>
              <c:showBubbleSize val="0"/>
            </c:dLbl>
            <c:dLbl>
              <c:idx val="13"/>
              <c:layout>
                <c:manualLayout>
                  <c:x val="4.4345116040169696E-3"/>
                  <c:y val="-1.6661335913785099E-3"/>
                </c:manualLayout>
              </c:layout>
              <c:dLblPos val="outEnd"/>
              <c:showLegendKey val="0"/>
              <c:showVal val="1"/>
              <c:showCatName val="0"/>
              <c:showSerName val="0"/>
              <c:showPercent val="0"/>
              <c:showBubbleSize val="0"/>
            </c:dLbl>
            <c:dLbl>
              <c:idx val="17"/>
              <c:layout>
                <c:manualLayout>
                  <c:x val="-8.8690232080339392E-3"/>
                  <c:y val="-6.6645343655140198E-3"/>
                </c:manualLayout>
              </c:layout>
              <c:dLblPos val="outEnd"/>
              <c:showLegendKey val="0"/>
              <c:showVal val="1"/>
              <c:showCatName val="0"/>
              <c:showSerName val="0"/>
              <c:showPercent val="0"/>
              <c:showBubbleSize val="0"/>
            </c:dLbl>
            <c:dLbl>
              <c:idx val="18"/>
              <c:layout>
                <c:manualLayout>
                  <c:x val="2.21725580200848E-3"/>
                  <c:y val="-6.6646655571353901E-3"/>
                </c:manualLayout>
              </c:layout>
              <c:dLblPos val="outEnd"/>
              <c:showLegendKey val="0"/>
              <c:showVal val="1"/>
              <c:showCatName val="0"/>
              <c:showSerName val="0"/>
              <c:showPercent val="0"/>
              <c:showBubbleSize val="0"/>
            </c:dLbl>
            <c:dLbl>
              <c:idx val="19"/>
              <c:layout>
                <c:manualLayout>
                  <c:x val="0"/>
                  <c:y val="-4.9984007741355804E-3"/>
                </c:manualLayout>
              </c:layout>
              <c:dLblPos val="outEnd"/>
              <c:showLegendKey val="0"/>
              <c:showVal val="1"/>
              <c:showCatName val="0"/>
              <c:showSerName val="0"/>
              <c:showPercent val="0"/>
              <c:showBubbleSize val="0"/>
            </c:dLbl>
            <c:dLbl>
              <c:idx val="20"/>
              <c:layout>
                <c:manualLayout>
                  <c:x val="-2.21725580200848E-3"/>
                  <c:y val="-3.3322671827570099E-3"/>
                </c:manualLayout>
              </c:layout>
              <c:dLblPos val="outEnd"/>
              <c:showLegendKey val="0"/>
              <c:showVal val="1"/>
              <c:showCatName val="0"/>
              <c:showSerName val="0"/>
              <c:showPercent val="0"/>
              <c:showBubbleSize val="0"/>
            </c:dLbl>
            <c:txPr>
              <a:bodyPr/>
              <a:lstStyle/>
              <a:p>
                <a:pPr>
                  <a:defRPr sz="800"/>
                </a:pPr>
                <a:endParaRPr lang="ru-RU"/>
              </a:p>
            </c:txPr>
            <c:dLblPos val="outEnd"/>
            <c:showLegendKey val="0"/>
            <c:showVal val="1"/>
            <c:showCatName val="0"/>
            <c:showSerName val="0"/>
            <c:showPercent val="0"/>
            <c:showBubbleSize val="0"/>
            <c:showLeaderLines val="0"/>
          </c:dLbls>
          <c:cat>
            <c:strRef>
              <c:f>'МАГ Диагр._сравн'!$A$3:$A$34</c:f>
              <c:strCache>
                <c:ptCount val="32"/>
                <c:pt idx="0">
                  <c:v>Экономика (МИЭФ)</c:v>
                </c:pt>
                <c:pt idx="1">
                  <c:v>Психология (ИО)</c:v>
                </c:pt>
                <c:pt idx="2">
                  <c:v>Политология (ФСН , КПП)</c:v>
                </c:pt>
                <c:pt idx="3">
                  <c:v>Менеджмент (ФЛ)</c:v>
                </c:pt>
                <c:pt idx="4">
                  <c:v>Экономика (ФЭ)</c:v>
                </c:pt>
                <c:pt idx="5">
                  <c:v>Экономика (ОСАД)</c:v>
                </c:pt>
                <c:pt idx="6">
                  <c:v>Политология (ФСН)</c:v>
                </c:pt>
                <c:pt idx="7">
                  <c:v>Прогр. инженерия (ФКН)</c:v>
                </c:pt>
                <c:pt idx="8">
                  <c:v>Экономика (ФМЭиМП)</c:v>
                </c:pt>
                <c:pt idx="9">
                  <c:v>Гос. и муницп. упр-ние (ФСН)</c:v>
                </c:pt>
                <c:pt idx="10">
                  <c:v>Культурология (ФФ)</c:v>
                </c:pt>
                <c:pt idx="11">
                  <c:v>Градостроительство (ВШУ)</c:v>
                </c:pt>
                <c:pt idx="12">
                  <c:v>Менеджмент (ФМ)</c:v>
                </c:pt>
                <c:pt idx="13">
                  <c:v>Юриспруденция (ФП)</c:v>
                </c:pt>
                <c:pt idx="14">
                  <c:v>Математика (ФМАТ)</c:v>
                </c:pt>
                <c:pt idx="15">
                  <c:v>Журналистика (ФКМиД)</c:v>
                </c:pt>
                <c:pt idx="16">
                  <c:v>История (ФИ)</c:v>
                </c:pt>
                <c:pt idx="17">
                  <c:v>Социология (ФСН)</c:v>
                </c:pt>
                <c:pt idx="18">
                  <c:v>Бизнес-информатика (ФБИ)</c:v>
                </c:pt>
                <c:pt idx="19">
                  <c:v>Междн. отн. (ФМЭиМП)</c:v>
                </c:pt>
                <c:pt idx="20">
                  <c:v>Психология (ФСН)</c:v>
                </c:pt>
                <c:pt idx="21">
                  <c:v>Философия (ФФ)</c:v>
                </c:pt>
                <c:pt idx="22">
                  <c:v>Прикл. мат-ка и инф.(ФКН)</c:v>
                </c:pt>
                <c:pt idx="23">
                  <c:v>Финансы и кредит (БИн)</c:v>
                </c:pt>
                <c:pt idx="24">
                  <c:v>Восток-ние и афр. (ФМЭиМП)</c:v>
                </c:pt>
                <c:pt idx="25">
                  <c:v>Менеджмент (ФМЭиМП)</c:v>
                </c:pt>
                <c:pt idx="26">
                  <c:v>Филология (ФФЛ)</c:v>
                </c:pt>
                <c:pt idx="27">
                  <c:v>Финансы и кредит (ФЭ)</c:v>
                </c:pt>
                <c:pt idx="28">
                  <c:v>Инф. и выч. техника (ФИТиВТ)</c:v>
                </c:pt>
                <c:pt idx="29">
                  <c:v>Констр. и техн. эл. средств (ФЭТ)</c:v>
                </c:pt>
                <c:pt idx="30">
                  <c:v>Эл-ка и наноэл-ка (ФЭТ)</c:v>
                </c:pt>
                <c:pt idx="31">
                  <c:v>Финансы и кредит (БИн)</c:v>
                </c:pt>
              </c:strCache>
            </c:strRef>
          </c:cat>
          <c:val>
            <c:numRef>
              <c:f>'МАГ Диагр._сравн'!$C$3:$C$34</c:f>
              <c:numCache>
                <c:formatCode>0.00</c:formatCode>
                <c:ptCount val="32"/>
                <c:pt idx="0">
                  <c:v>50</c:v>
                </c:pt>
                <c:pt idx="1">
                  <c:v>50</c:v>
                </c:pt>
                <c:pt idx="2">
                  <c:v>52</c:v>
                </c:pt>
                <c:pt idx="3">
                  <c:v>55.172413793103452</c:v>
                </c:pt>
                <c:pt idx="4">
                  <c:v>55.882352941176471</c:v>
                </c:pt>
                <c:pt idx="5">
                  <c:v>56.25</c:v>
                </c:pt>
                <c:pt idx="6">
                  <c:v>57.142857142857139</c:v>
                </c:pt>
                <c:pt idx="7">
                  <c:v>58.333333333333343</c:v>
                </c:pt>
                <c:pt idx="8">
                  <c:v>61.111111111111107</c:v>
                </c:pt>
                <c:pt idx="9">
                  <c:v>62.068965517241367</c:v>
                </c:pt>
                <c:pt idx="10">
                  <c:v>64.705882352941146</c:v>
                </c:pt>
                <c:pt idx="11">
                  <c:v>65.384615384615401</c:v>
                </c:pt>
                <c:pt idx="12">
                  <c:v>66.046511627906995</c:v>
                </c:pt>
                <c:pt idx="13">
                  <c:v>66.176470588235276</c:v>
                </c:pt>
                <c:pt idx="14">
                  <c:v>66.666666666666643</c:v>
                </c:pt>
                <c:pt idx="15">
                  <c:v>72.58064516129032</c:v>
                </c:pt>
                <c:pt idx="16">
                  <c:v>73.333333333333314</c:v>
                </c:pt>
                <c:pt idx="17">
                  <c:v>75</c:v>
                </c:pt>
                <c:pt idx="18">
                  <c:v>77.165354330708638</c:v>
                </c:pt>
                <c:pt idx="19">
                  <c:v>78.260869565217405</c:v>
                </c:pt>
                <c:pt idx="20">
                  <c:v>78.947368421052644</c:v>
                </c:pt>
                <c:pt idx="21">
                  <c:v>82.352941176470551</c:v>
                </c:pt>
                <c:pt idx="22">
                  <c:v>90</c:v>
                </c:pt>
              </c:numCache>
            </c:numRef>
          </c:val>
        </c:ser>
        <c:ser>
          <c:idx val="2"/>
          <c:order val="2"/>
          <c:tx>
            <c:strRef>
              <c:f>'МАГ Диагр._сравн'!$D$2</c:f>
              <c:strCache>
                <c:ptCount val="1"/>
                <c:pt idx="0">
                  <c:v>Выпуск 2012 года</c:v>
                </c:pt>
              </c:strCache>
            </c:strRef>
          </c:tx>
          <c:invertIfNegative val="0"/>
          <c:dLbls>
            <c:txPr>
              <a:bodyPr/>
              <a:lstStyle/>
              <a:p>
                <a:pPr>
                  <a:defRPr sz="800"/>
                </a:pPr>
                <a:endParaRPr lang="ru-RU"/>
              </a:p>
            </c:txPr>
            <c:dLblPos val="inBase"/>
            <c:showLegendKey val="0"/>
            <c:showVal val="1"/>
            <c:showCatName val="0"/>
            <c:showSerName val="0"/>
            <c:showPercent val="0"/>
            <c:showBubbleSize val="0"/>
            <c:showLeaderLines val="0"/>
          </c:dLbls>
          <c:cat>
            <c:strRef>
              <c:f>'МАГ Диагр._сравн'!$A$3:$A$34</c:f>
              <c:strCache>
                <c:ptCount val="32"/>
                <c:pt idx="0">
                  <c:v>Экономика (МИЭФ)</c:v>
                </c:pt>
                <c:pt idx="1">
                  <c:v>Психология (ИО)</c:v>
                </c:pt>
                <c:pt idx="2">
                  <c:v>Политология (ФСН , КПП)</c:v>
                </c:pt>
                <c:pt idx="3">
                  <c:v>Менеджмент (ФЛ)</c:v>
                </c:pt>
                <c:pt idx="4">
                  <c:v>Экономика (ФЭ)</c:v>
                </c:pt>
                <c:pt idx="5">
                  <c:v>Экономика (ОСАД)</c:v>
                </c:pt>
                <c:pt idx="6">
                  <c:v>Политология (ФСН)</c:v>
                </c:pt>
                <c:pt idx="7">
                  <c:v>Прогр. инженерия (ФКН)</c:v>
                </c:pt>
                <c:pt idx="8">
                  <c:v>Экономика (ФМЭиМП)</c:v>
                </c:pt>
                <c:pt idx="9">
                  <c:v>Гос. и муницп. упр-ние (ФСН)</c:v>
                </c:pt>
                <c:pt idx="10">
                  <c:v>Культурология (ФФ)</c:v>
                </c:pt>
                <c:pt idx="11">
                  <c:v>Градостроительство (ВШУ)</c:v>
                </c:pt>
                <c:pt idx="12">
                  <c:v>Менеджмент (ФМ)</c:v>
                </c:pt>
                <c:pt idx="13">
                  <c:v>Юриспруденция (ФП)</c:v>
                </c:pt>
                <c:pt idx="14">
                  <c:v>Математика (ФМАТ)</c:v>
                </c:pt>
                <c:pt idx="15">
                  <c:v>Журналистика (ФКМиД)</c:v>
                </c:pt>
                <c:pt idx="16">
                  <c:v>История (ФИ)</c:v>
                </c:pt>
                <c:pt idx="17">
                  <c:v>Социология (ФСН)</c:v>
                </c:pt>
                <c:pt idx="18">
                  <c:v>Бизнес-информатика (ФБИ)</c:v>
                </c:pt>
                <c:pt idx="19">
                  <c:v>Междн. отн. (ФМЭиМП)</c:v>
                </c:pt>
                <c:pt idx="20">
                  <c:v>Психология (ФСН)</c:v>
                </c:pt>
                <c:pt idx="21">
                  <c:v>Философия (ФФ)</c:v>
                </c:pt>
                <c:pt idx="22">
                  <c:v>Прикл. мат-ка и инф.(ФКН)</c:v>
                </c:pt>
                <c:pt idx="23">
                  <c:v>Финансы и кредит (БИн)</c:v>
                </c:pt>
                <c:pt idx="24">
                  <c:v>Восток-ние и афр. (ФМЭиМП)</c:v>
                </c:pt>
                <c:pt idx="25">
                  <c:v>Менеджмент (ФМЭиМП)</c:v>
                </c:pt>
                <c:pt idx="26">
                  <c:v>Филология (ФФЛ)</c:v>
                </c:pt>
                <c:pt idx="27">
                  <c:v>Финансы и кредит (ФЭ)</c:v>
                </c:pt>
                <c:pt idx="28">
                  <c:v>Инф. и выч. техника (ФИТиВТ)</c:v>
                </c:pt>
                <c:pt idx="29">
                  <c:v>Констр. и техн. эл. средств (ФЭТ)</c:v>
                </c:pt>
                <c:pt idx="30">
                  <c:v>Эл-ка и наноэл-ка (ФЭТ)</c:v>
                </c:pt>
                <c:pt idx="31">
                  <c:v>Финансы и кредит (БИн)</c:v>
                </c:pt>
              </c:strCache>
            </c:strRef>
          </c:cat>
          <c:val>
            <c:numRef>
              <c:f>'МАГ Диагр._сравн'!$D$3:$D$34</c:f>
              <c:numCache>
                <c:formatCode>0.00</c:formatCode>
                <c:ptCount val="32"/>
                <c:pt idx="0">
                  <c:v>73</c:v>
                </c:pt>
                <c:pt idx="1">
                  <c:v>65</c:v>
                </c:pt>
                <c:pt idx="2">
                  <c:v>45</c:v>
                </c:pt>
                <c:pt idx="3">
                  <c:v>52</c:v>
                </c:pt>
                <c:pt idx="4">
                  <c:v>63</c:v>
                </c:pt>
                <c:pt idx="5">
                  <c:v>24</c:v>
                </c:pt>
                <c:pt idx="6">
                  <c:v>45</c:v>
                </c:pt>
                <c:pt idx="7">
                  <c:v>60</c:v>
                </c:pt>
                <c:pt idx="8">
                  <c:v>69</c:v>
                </c:pt>
                <c:pt idx="9">
                  <c:v>72</c:v>
                </c:pt>
                <c:pt idx="12">
                  <c:v>65</c:v>
                </c:pt>
                <c:pt idx="13">
                  <c:v>72</c:v>
                </c:pt>
                <c:pt idx="14">
                  <c:v>43</c:v>
                </c:pt>
                <c:pt idx="17">
                  <c:v>69</c:v>
                </c:pt>
                <c:pt idx="18">
                  <c:v>79</c:v>
                </c:pt>
                <c:pt idx="20">
                  <c:v>74</c:v>
                </c:pt>
                <c:pt idx="21">
                  <c:v>48</c:v>
                </c:pt>
                <c:pt idx="22">
                  <c:v>72</c:v>
                </c:pt>
              </c:numCache>
            </c:numRef>
          </c:val>
        </c:ser>
        <c:dLbls>
          <c:showLegendKey val="0"/>
          <c:showVal val="0"/>
          <c:showCatName val="0"/>
          <c:showSerName val="0"/>
          <c:showPercent val="0"/>
          <c:showBubbleSize val="0"/>
        </c:dLbls>
        <c:gapWidth val="150"/>
        <c:axId val="203088256"/>
        <c:axId val="203089792"/>
      </c:barChart>
      <c:catAx>
        <c:axId val="203088256"/>
        <c:scaling>
          <c:orientation val="minMax"/>
        </c:scaling>
        <c:delete val="0"/>
        <c:axPos val="l"/>
        <c:majorTickMark val="out"/>
        <c:minorTickMark val="none"/>
        <c:tickLblPos val="nextTo"/>
        <c:crossAx val="203089792"/>
        <c:crossesAt val="0"/>
        <c:auto val="1"/>
        <c:lblAlgn val="ctr"/>
        <c:lblOffset val="100"/>
        <c:noMultiLvlLbl val="0"/>
      </c:catAx>
      <c:valAx>
        <c:axId val="203089792"/>
        <c:scaling>
          <c:orientation val="minMax"/>
        </c:scaling>
        <c:delete val="0"/>
        <c:axPos val="b"/>
        <c:majorGridlines/>
        <c:numFmt formatCode="0" sourceLinked="0"/>
        <c:majorTickMark val="out"/>
        <c:minorTickMark val="none"/>
        <c:tickLblPos val="nextTo"/>
        <c:crossAx val="203088256"/>
        <c:crosses val="autoZero"/>
        <c:crossBetween val="between"/>
      </c:valAx>
    </c:plotArea>
    <c:legend>
      <c:legendPos val="r"/>
      <c:layout>
        <c:manualLayout>
          <c:xMode val="edge"/>
          <c:yMode val="edge"/>
          <c:x val="0.76054183847466705"/>
          <c:y val="0.48908162323673599"/>
          <c:w val="0.22504385761446799"/>
          <c:h val="8.7692586735229602E-2"/>
        </c:manualLayout>
      </c:layout>
      <c:overlay val="0"/>
    </c:legend>
    <c:plotVisOnly val="1"/>
    <c:dispBlanksAs val="gap"/>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ru-RU" sz="1100"/>
              <a:t>Динамика коэффициента "выживаемости" в сравнении за три года ( по уровню подготовки)</a:t>
            </a:r>
          </a:p>
        </c:rich>
      </c:tx>
      <c:layout/>
      <c:overlay val="0"/>
    </c:title>
    <c:autoTitleDeleted val="0"/>
    <c:plotArea>
      <c:layout/>
      <c:barChart>
        <c:barDir val="col"/>
        <c:grouping val="clustered"/>
        <c:varyColors val="0"/>
        <c:ser>
          <c:idx val="0"/>
          <c:order val="0"/>
          <c:tx>
            <c:strRef>
              <c:f>'Диннаммика коэфф.'!$A$4</c:f>
              <c:strCache>
                <c:ptCount val="1"/>
                <c:pt idx="0">
                  <c:v>Бакалавриат</c:v>
                </c:pt>
              </c:strCache>
            </c:strRef>
          </c:tx>
          <c:invertIfNegative val="0"/>
          <c:cat>
            <c:strRef>
              <c:f>'Диннаммика коэфф.'!$B$3:$D$3</c:f>
              <c:strCache>
                <c:ptCount val="3"/>
                <c:pt idx="0">
                  <c:v>2012 год</c:v>
                </c:pt>
                <c:pt idx="1">
                  <c:v>2013 год</c:v>
                </c:pt>
                <c:pt idx="2">
                  <c:v>2014 год</c:v>
                </c:pt>
              </c:strCache>
            </c:strRef>
          </c:cat>
          <c:val>
            <c:numRef>
              <c:f>'Диннаммика коэфф.'!$B$4:$D$4</c:f>
              <c:numCache>
                <c:formatCode>0.00%</c:formatCode>
                <c:ptCount val="3"/>
                <c:pt idx="0">
                  <c:v>0.60099999999999998</c:v>
                </c:pt>
                <c:pt idx="1">
                  <c:v>0.60399999999999998</c:v>
                </c:pt>
                <c:pt idx="2">
                  <c:v>0.58479999999999999</c:v>
                </c:pt>
              </c:numCache>
            </c:numRef>
          </c:val>
        </c:ser>
        <c:ser>
          <c:idx val="1"/>
          <c:order val="1"/>
          <c:tx>
            <c:strRef>
              <c:f>'Диннаммика коэфф.'!$A$5</c:f>
              <c:strCache>
                <c:ptCount val="1"/>
                <c:pt idx="0">
                  <c:v>Магистратура</c:v>
                </c:pt>
              </c:strCache>
            </c:strRef>
          </c:tx>
          <c:invertIfNegative val="0"/>
          <c:cat>
            <c:strRef>
              <c:f>'Диннаммика коэфф.'!$B$3:$D$3</c:f>
              <c:strCache>
                <c:ptCount val="3"/>
                <c:pt idx="0">
                  <c:v>2012 год</c:v>
                </c:pt>
                <c:pt idx="1">
                  <c:v>2013 год</c:v>
                </c:pt>
                <c:pt idx="2">
                  <c:v>2014 год</c:v>
                </c:pt>
              </c:strCache>
            </c:strRef>
          </c:cat>
          <c:val>
            <c:numRef>
              <c:f>'Диннаммика коэфф.'!$B$5:$D$5</c:f>
              <c:numCache>
                <c:formatCode>0.00%</c:formatCode>
                <c:ptCount val="3"/>
                <c:pt idx="0">
                  <c:v>0.63</c:v>
                </c:pt>
                <c:pt idx="1">
                  <c:v>0.65618986529826795</c:v>
                </c:pt>
                <c:pt idx="2">
                  <c:v>0.65739999999999998</c:v>
                </c:pt>
              </c:numCache>
            </c:numRef>
          </c:val>
        </c:ser>
        <c:dLbls>
          <c:dLblPos val="outEnd"/>
          <c:showLegendKey val="0"/>
          <c:showVal val="1"/>
          <c:showCatName val="0"/>
          <c:showSerName val="0"/>
          <c:showPercent val="0"/>
          <c:showBubbleSize val="0"/>
        </c:dLbls>
        <c:gapWidth val="150"/>
        <c:axId val="203119232"/>
        <c:axId val="203129216"/>
      </c:barChart>
      <c:catAx>
        <c:axId val="203119232"/>
        <c:scaling>
          <c:orientation val="minMax"/>
        </c:scaling>
        <c:delete val="0"/>
        <c:axPos val="b"/>
        <c:majorTickMark val="out"/>
        <c:minorTickMark val="none"/>
        <c:tickLblPos val="nextTo"/>
        <c:crossAx val="203129216"/>
        <c:crosses val="autoZero"/>
        <c:auto val="1"/>
        <c:lblAlgn val="ctr"/>
        <c:lblOffset val="100"/>
        <c:noMultiLvlLbl val="0"/>
      </c:catAx>
      <c:valAx>
        <c:axId val="203129216"/>
        <c:scaling>
          <c:orientation val="minMax"/>
        </c:scaling>
        <c:delete val="0"/>
        <c:axPos val="l"/>
        <c:majorGridlines/>
        <c:numFmt formatCode="0.00%" sourceLinked="1"/>
        <c:majorTickMark val="out"/>
        <c:minorTickMark val="none"/>
        <c:tickLblPos val="nextTo"/>
        <c:crossAx val="20311923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ru-RU" sz="1200"/>
              <a:t>"Статус" студентов, поступавших с выпускниками 2014, </a:t>
            </a:r>
          </a:p>
          <a:p>
            <a:pPr>
              <a:defRPr sz="1200"/>
            </a:pPr>
            <a:r>
              <a:rPr lang="ru-RU" sz="1200"/>
              <a:t>но не завершивших обучение в нормативный срок  </a:t>
            </a:r>
          </a:p>
          <a:p>
            <a:pPr>
              <a:defRPr sz="1200"/>
            </a:pPr>
            <a:r>
              <a:rPr lang="ru-RU" sz="1200"/>
              <a:t>(на 28.10.2014)</a:t>
            </a:r>
          </a:p>
        </c:rich>
      </c:tx>
      <c:layout/>
      <c:overlay val="0"/>
    </c:title>
    <c:autoTitleDeleted val="0"/>
    <c:plotArea>
      <c:layout>
        <c:manualLayout>
          <c:layoutTarget val="inner"/>
          <c:xMode val="edge"/>
          <c:yMode val="edge"/>
          <c:x val="0.30506768890730801"/>
          <c:y val="0.18106736657917799"/>
          <c:w val="0.52116694294792099"/>
          <c:h val="0.73126280474783101"/>
        </c:manualLayout>
      </c:layout>
      <c:barChart>
        <c:barDir val="bar"/>
        <c:grouping val="clustered"/>
        <c:varyColors val="0"/>
        <c:ser>
          <c:idx val="0"/>
          <c:order val="0"/>
          <c:tx>
            <c:strRef>
              <c:f>'Статус студентов'!$G$22</c:f>
              <c:strCache>
                <c:ptCount val="1"/>
                <c:pt idx="0">
                  <c:v>Бакалавры</c:v>
                </c:pt>
              </c:strCache>
            </c:strRef>
          </c:tx>
          <c:invertIfNegative val="0"/>
          <c:dLbls>
            <c:dLbl>
              <c:idx val="0"/>
              <c:layout/>
              <c:tx>
                <c:rich>
                  <a:bodyPr/>
                  <a:lstStyle/>
                  <a:p>
                    <a:r>
                      <a:rPr lang="en-US" sz="1000"/>
                      <a:t>5,5</a:t>
                    </a:r>
                    <a:r>
                      <a:rPr lang="ru-RU" sz="1000"/>
                      <a:t> %</a:t>
                    </a:r>
                    <a:endParaRPr lang="en-US"/>
                  </a:p>
                </c:rich>
              </c:tx>
              <c:dLblPos val="outEnd"/>
              <c:showLegendKey val="0"/>
              <c:showVal val="1"/>
              <c:showCatName val="0"/>
              <c:showSerName val="0"/>
              <c:showPercent val="0"/>
              <c:showBubbleSize val="0"/>
            </c:dLbl>
            <c:dLbl>
              <c:idx val="1"/>
              <c:layout/>
              <c:tx>
                <c:rich>
                  <a:bodyPr/>
                  <a:lstStyle/>
                  <a:p>
                    <a:r>
                      <a:rPr lang="en-US" sz="1000"/>
                      <a:t>16,04</a:t>
                    </a:r>
                    <a:r>
                      <a:rPr lang="ru-RU" sz="1000"/>
                      <a:t> %</a:t>
                    </a:r>
                    <a:endParaRPr lang="en-US"/>
                  </a:p>
                </c:rich>
              </c:tx>
              <c:dLblPos val="outEnd"/>
              <c:showLegendKey val="0"/>
              <c:showVal val="1"/>
              <c:showCatName val="0"/>
              <c:showSerName val="0"/>
              <c:showPercent val="0"/>
              <c:showBubbleSize val="0"/>
            </c:dLbl>
            <c:dLbl>
              <c:idx val="2"/>
              <c:layout/>
              <c:tx>
                <c:rich>
                  <a:bodyPr/>
                  <a:lstStyle/>
                  <a:p>
                    <a:r>
                      <a:rPr lang="en-US" sz="1000"/>
                      <a:t>17,46</a:t>
                    </a:r>
                    <a:r>
                      <a:rPr lang="ru-RU" sz="1000"/>
                      <a:t> %</a:t>
                    </a:r>
                    <a:endParaRPr lang="en-US"/>
                  </a:p>
                </c:rich>
              </c:tx>
              <c:dLblPos val="outEnd"/>
              <c:showLegendKey val="0"/>
              <c:showVal val="1"/>
              <c:showCatName val="0"/>
              <c:showSerName val="0"/>
              <c:showPercent val="0"/>
              <c:showBubbleSize val="0"/>
            </c:dLbl>
            <c:dLbl>
              <c:idx val="3"/>
              <c:layout/>
              <c:tx>
                <c:rich>
                  <a:bodyPr/>
                  <a:lstStyle/>
                  <a:p>
                    <a:r>
                      <a:rPr lang="en-US" sz="1000"/>
                      <a:t>45,21</a:t>
                    </a:r>
                    <a:r>
                      <a:rPr lang="ru-RU" sz="1000"/>
                      <a:t> %</a:t>
                    </a:r>
                    <a:endParaRPr lang="en-US"/>
                  </a:p>
                </c:rich>
              </c:tx>
              <c:dLblPos val="outEnd"/>
              <c:showLegendKey val="0"/>
              <c:showVal val="1"/>
              <c:showCatName val="0"/>
              <c:showSerName val="0"/>
              <c:showPercent val="0"/>
              <c:showBubbleSize val="0"/>
            </c:dLbl>
            <c:dLbl>
              <c:idx val="4"/>
              <c:layout/>
              <c:tx>
                <c:rich>
                  <a:bodyPr/>
                  <a:lstStyle/>
                  <a:p>
                    <a:r>
                      <a:rPr lang="en-US" sz="1000"/>
                      <a:t>15,74</a:t>
                    </a:r>
                    <a:r>
                      <a:rPr lang="ru-RU" sz="1000"/>
                      <a:t>%</a:t>
                    </a:r>
                    <a:endParaRPr lang="en-US"/>
                  </a:p>
                </c:rich>
              </c:tx>
              <c:dLblPos val="outEnd"/>
              <c:showLegendKey val="0"/>
              <c:showVal val="1"/>
              <c:showCatName val="0"/>
              <c:showSerName val="0"/>
              <c:showPercent val="0"/>
              <c:showBubbleSize val="0"/>
            </c:dLbl>
            <c:txPr>
              <a:bodyPr/>
              <a:lstStyle/>
              <a:p>
                <a:pPr>
                  <a:defRPr sz="1000"/>
                </a:pPr>
                <a:endParaRPr lang="ru-RU"/>
              </a:p>
            </c:txPr>
            <c:dLblPos val="outEnd"/>
            <c:showLegendKey val="0"/>
            <c:showVal val="1"/>
            <c:showCatName val="0"/>
            <c:showSerName val="0"/>
            <c:showPercent val="0"/>
            <c:showBubbleSize val="0"/>
            <c:showLeaderLines val="0"/>
          </c:dLbls>
          <c:cat>
            <c:strRef>
              <c:f>'Статус студентов'!$F$23:$F$27</c:f>
              <c:strCache>
                <c:ptCount val="5"/>
                <c:pt idx="0">
                  <c:v>Получили диплом в срок на другом факультете</c:v>
                </c:pt>
                <c:pt idx="1">
                  <c:v>Еще учатся</c:v>
                </c:pt>
                <c:pt idx="2">
                  <c:v>Перешли на другой факультет</c:v>
                </c:pt>
                <c:pt idx="3">
                  <c:v>Отчислены из университета</c:v>
                </c:pt>
                <c:pt idx="4">
                  <c:v>Перевелись в другой вуз</c:v>
                </c:pt>
              </c:strCache>
            </c:strRef>
          </c:cat>
          <c:val>
            <c:numRef>
              <c:f>'Статус студентов'!$G$23:$G$27</c:f>
              <c:numCache>
                <c:formatCode>0.00</c:formatCode>
                <c:ptCount val="5"/>
                <c:pt idx="0" formatCode="0.0">
                  <c:v>5.5499495459132202</c:v>
                </c:pt>
                <c:pt idx="1">
                  <c:v>16.044399596367299</c:v>
                </c:pt>
                <c:pt idx="2">
                  <c:v>17.457114026236098</c:v>
                </c:pt>
                <c:pt idx="3">
                  <c:v>45.206861755802208</c:v>
                </c:pt>
                <c:pt idx="4">
                  <c:v>15.74167507568113</c:v>
                </c:pt>
              </c:numCache>
            </c:numRef>
          </c:val>
        </c:ser>
        <c:ser>
          <c:idx val="1"/>
          <c:order val="1"/>
          <c:tx>
            <c:strRef>
              <c:f>'Статус студентов'!$H$22</c:f>
              <c:strCache>
                <c:ptCount val="1"/>
                <c:pt idx="0">
                  <c:v>Магистры</c:v>
                </c:pt>
              </c:strCache>
            </c:strRef>
          </c:tx>
          <c:invertIfNegative val="0"/>
          <c:dLbls>
            <c:dLbl>
              <c:idx val="0"/>
              <c:layout/>
              <c:tx>
                <c:rich>
                  <a:bodyPr/>
                  <a:lstStyle/>
                  <a:p>
                    <a:r>
                      <a:rPr lang="en-US" sz="1000"/>
                      <a:t>0,67</a:t>
                    </a:r>
                    <a:r>
                      <a:rPr lang="ru-RU" sz="1000"/>
                      <a:t> %</a:t>
                    </a:r>
                    <a:endParaRPr lang="en-US"/>
                  </a:p>
                </c:rich>
              </c:tx>
              <c:dLblPos val="outEnd"/>
              <c:showLegendKey val="0"/>
              <c:showVal val="1"/>
              <c:showCatName val="0"/>
              <c:showSerName val="0"/>
              <c:showPercent val="0"/>
              <c:showBubbleSize val="0"/>
            </c:dLbl>
            <c:dLbl>
              <c:idx val="1"/>
              <c:layout/>
              <c:tx>
                <c:rich>
                  <a:bodyPr/>
                  <a:lstStyle/>
                  <a:p>
                    <a:r>
                      <a:rPr lang="en-US" sz="1000"/>
                      <a:t>25,40</a:t>
                    </a:r>
                    <a:r>
                      <a:rPr lang="ru-RU" sz="1000"/>
                      <a:t> %</a:t>
                    </a:r>
                    <a:endParaRPr lang="en-US"/>
                  </a:p>
                </c:rich>
              </c:tx>
              <c:dLblPos val="outEnd"/>
              <c:showLegendKey val="0"/>
              <c:showVal val="1"/>
              <c:showCatName val="0"/>
              <c:showSerName val="0"/>
              <c:showPercent val="0"/>
              <c:showBubbleSize val="0"/>
            </c:dLbl>
            <c:dLbl>
              <c:idx val="2"/>
              <c:layout/>
              <c:tx>
                <c:rich>
                  <a:bodyPr/>
                  <a:lstStyle/>
                  <a:p>
                    <a:r>
                      <a:rPr lang="en-US" sz="1000"/>
                      <a:t>3,36</a:t>
                    </a:r>
                    <a:r>
                      <a:rPr lang="ru-RU" sz="1000"/>
                      <a:t> %</a:t>
                    </a:r>
                    <a:endParaRPr lang="en-US"/>
                  </a:p>
                </c:rich>
              </c:tx>
              <c:dLblPos val="outEnd"/>
              <c:showLegendKey val="0"/>
              <c:showVal val="1"/>
              <c:showCatName val="0"/>
              <c:showSerName val="0"/>
              <c:showPercent val="0"/>
              <c:showBubbleSize val="0"/>
            </c:dLbl>
            <c:dLbl>
              <c:idx val="3"/>
              <c:layout/>
              <c:tx>
                <c:rich>
                  <a:bodyPr/>
                  <a:lstStyle/>
                  <a:p>
                    <a:r>
                      <a:rPr lang="en-US" sz="1000"/>
                      <a:t>70,03</a:t>
                    </a:r>
                    <a:r>
                      <a:rPr lang="ru-RU" sz="1000"/>
                      <a:t> %</a:t>
                    </a:r>
                    <a:endParaRPr lang="en-US"/>
                  </a:p>
                </c:rich>
              </c:tx>
              <c:dLblPos val="outEnd"/>
              <c:showLegendKey val="0"/>
              <c:showVal val="1"/>
              <c:showCatName val="0"/>
              <c:showSerName val="0"/>
              <c:showPercent val="0"/>
              <c:showBubbleSize val="0"/>
            </c:dLbl>
            <c:dLbl>
              <c:idx val="4"/>
              <c:layout/>
              <c:tx>
                <c:rich>
                  <a:bodyPr/>
                  <a:lstStyle/>
                  <a:p>
                    <a:r>
                      <a:rPr lang="en-US" sz="1000"/>
                      <a:t>0,54</a:t>
                    </a:r>
                    <a:r>
                      <a:rPr lang="ru-RU" sz="1000"/>
                      <a:t>%</a:t>
                    </a:r>
                    <a:endParaRPr lang="en-US"/>
                  </a:p>
                </c:rich>
              </c:tx>
              <c:dLblPos val="outEnd"/>
              <c:showLegendKey val="0"/>
              <c:showVal val="1"/>
              <c:showCatName val="0"/>
              <c:showSerName val="0"/>
              <c:showPercent val="0"/>
              <c:showBubbleSize val="0"/>
            </c:dLbl>
            <c:txPr>
              <a:bodyPr/>
              <a:lstStyle/>
              <a:p>
                <a:pPr>
                  <a:defRPr sz="1000"/>
                </a:pPr>
                <a:endParaRPr lang="ru-RU"/>
              </a:p>
            </c:txPr>
            <c:dLblPos val="outEnd"/>
            <c:showLegendKey val="0"/>
            <c:showVal val="1"/>
            <c:showCatName val="0"/>
            <c:showSerName val="0"/>
            <c:showPercent val="0"/>
            <c:showBubbleSize val="0"/>
            <c:showLeaderLines val="0"/>
          </c:dLbls>
          <c:cat>
            <c:strRef>
              <c:f>'Статус студентов'!$F$23:$F$27</c:f>
              <c:strCache>
                <c:ptCount val="5"/>
                <c:pt idx="0">
                  <c:v>Получили диплом в срок на другом факультете</c:v>
                </c:pt>
                <c:pt idx="1">
                  <c:v>Еще учатся</c:v>
                </c:pt>
                <c:pt idx="2">
                  <c:v>Перешли на другой факультет</c:v>
                </c:pt>
                <c:pt idx="3">
                  <c:v>Отчислены из университета</c:v>
                </c:pt>
                <c:pt idx="4">
                  <c:v>Перевелись в другой вуз</c:v>
                </c:pt>
              </c:strCache>
            </c:strRef>
          </c:cat>
          <c:val>
            <c:numRef>
              <c:f>'Статус студентов'!$H$23:$H$27</c:f>
              <c:numCache>
                <c:formatCode>0.00</c:formatCode>
                <c:ptCount val="5"/>
                <c:pt idx="0">
                  <c:v>0.67204301075268802</c:v>
                </c:pt>
                <c:pt idx="1">
                  <c:v>25.403225806451609</c:v>
                </c:pt>
                <c:pt idx="2">
                  <c:v>3.3602150537634401</c:v>
                </c:pt>
                <c:pt idx="3">
                  <c:v>70.026881720430097</c:v>
                </c:pt>
                <c:pt idx="4">
                  <c:v>0.53763440860215095</c:v>
                </c:pt>
              </c:numCache>
            </c:numRef>
          </c:val>
        </c:ser>
        <c:dLbls>
          <c:dLblPos val="outEnd"/>
          <c:showLegendKey val="0"/>
          <c:showVal val="1"/>
          <c:showCatName val="0"/>
          <c:showSerName val="0"/>
          <c:showPercent val="0"/>
          <c:showBubbleSize val="0"/>
        </c:dLbls>
        <c:gapWidth val="150"/>
        <c:axId val="203155712"/>
        <c:axId val="203169792"/>
      </c:barChart>
      <c:catAx>
        <c:axId val="203155712"/>
        <c:scaling>
          <c:orientation val="minMax"/>
        </c:scaling>
        <c:delete val="0"/>
        <c:axPos val="l"/>
        <c:majorTickMark val="out"/>
        <c:minorTickMark val="none"/>
        <c:tickLblPos val="nextTo"/>
        <c:txPr>
          <a:bodyPr/>
          <a:lstStyle/>
          <a:p>
            <a:pPr>
              <a:defRPr sz="1000"/>
            </a:pPr>
            <a:endParaRPr lang="ru-RU"/>
          </a:p>
        </c:txPr>
        <c:crossAx val="203169792"/>
        <c:crosses val="autoZero"/>
        <c:auto val="1"/>
        <c:lblAlgn val="ctr"/>
        <c:lblOffset val="100"/>
        <c:noMultiLvlLbl val="0"/>
      </c:catAx>
      <c:valAx>
        <c:axId val="203169792"/>
        <c:scaling>
          <c:orientation val="minMax"/>
        </c:scaling>
        <c:delete val="0"/>
        <c:axPos val="b"/>
        <c:majorGridlines/>
        <c:numFmt formatCode="0.0" sourceLinked="1"/>
        <c:majorTickMark val="out"/>
        <c:minorTickMark val="none"/>
        <c:tickLblPos val="nextTo"/>
        <c:crossAx val="203155712"/>
        <c:crosses val="autoZero"/>
        <c:crossBetween val="between"/>
      </c:valAx>
    </c:plotArea>
    <c:legend>
      <c:legendPos val="r"/>
      <c:layout/>
      <c:overlay val="0"/>
      <c:txPr>
        <a:bodyPr/>
        <a:lstStyle/>
        <a:p>
          <a:pPr>
            <a:defRPr sz="1000"/>
          </a:pPr>
          <a:endParaRPr lang="ru-RU"/>
        </a:p>
      </c:txPr>
    </c:legend>
    <c:plotVisOnly val="1"/>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ru-RU" sz="1100"/>
              <a:t>Сравнение значения коэффициента выпуска </a:t>
            </a:r>
          </a:p>
          <a:p>
            <a:pPr>
              <a:defRPr sz="1100"/>
            </a:pPr>
            <a:r>
              <a:rPr lang="ru-RU" sz="1100"/>
              <a:t>(бакалавриат 2008 год набора)</a:t>
            </a:r>
          </a:p>
        </c:rich>
      </c:tx>
      <c:layout/>
      <c:overlay val="0"/>
    </c:title>
    <c:autoTitleDeleted val="0"/>
    <c:plotArea>
      <c:layout>
        <c:manualLayout>
          <c:layoutTarget val="inner"/>
          <c:xMode val="edge"/>
          <c:yMode val="edge"/>
          <c:x val="0.30086351706036701"/>
          <c:y val="9.5946750656168006E-2"/>
          <c:w val="0.39057545931758503"/>
          <c:h val="0.85700972178477697"/>
        </c:manualLayout>
      </c:layout>
      <c:barChart>
        <c:barDir val="bar"/>
        <c:grouping val="clustered"/>
        <c:varyColors val="0"/>
        <c:ser>
          <c:idx val="0"/>
          <c:order val="0"/>
          <c:tx>
            <c:strRef>
              <c:f>'Сравнение БАК за три года'!$C$2</c:f>
              <c:strCache>
                <c:ptCount val="1"/>
                <c:pt idx="0">
                  <c:v>2012 (норм срок)</c:v>
                </c:pt>
              </c:strCache>
            </c:strRef>
          </c:tx>
          <c:invertIfNegative val="0"/>
          <c:dLbls>
            <c:dLblPos val="outEnd"/>
            <c:showLegendKey val="0"/>
            <c:showVal val="1"/>
            <c:showCatName val="0"/>
            <c:showSerName val="0"/>
            <c:showPercent val="0"/>
            <c:showBubbleSize val="0"/>
            <c:showLeaderLines val="0"/>
          </c:dLbls>
          <c:cat>
            <c:strRef>
              <c:f>'Сравнение БАК за три года'!$B$3:$B$15</c:f>
              <c:strCache>
                <c:ptCount val="13"/>
                <c:pt idx="0">
                  <c:v>Экономика</c:v>
                </c:pt>
                <c:pt idx="1">
                  <c:v>Прикл. матем. и инф. (ФКН)</c:v>
                </c:pt>
                <c:pt idx="2">
                  <c:v>Бизнес-информатика (ФКН ОПИ)</c:v>
                </c:pt>
                <c:pt idx="3">
                  <c:v>Статистика (ОСАД)</c:v>
                </c:pt>
                <c:pt idx="4">
                  <c:v>Бизнес-информатика (ФБИ)</c:v>
                </c:pt>
                <c:pt idx="5">
                  <c:v>Математика (ФМАТ)</c:v>
                </c:pt>
                <c:pt idx="6">
                  <c:v>Менеджмент (ФМ)</c:v>
                </c:pt>
                <c:pt idx="7">
                  <c:v>Междн. отношения (ФМЭиМП)</c:v>
                </c:pt>
                <c:pt idx="8">
                  <c:v>Политология (ФСН)</c:v>
                </c:pt>
                <c:pt idx="9">
                  <c:v>Психология (ФСН)</c:v>
                </c:pt>
                <c:pt idx="10">
                  <c:v>Социология (ФСН)</c:v>
                </c:pt>
                <c:pt idx="11">
                  <c:v>Философия (ФФ)</c:v>
                </c:pt>
                <c:pt idx="12">
                  <c:v>Экономика (ФЭ)</c:v>
                </c:pt>
              </c:strCache>
            </c:strRef>
          </c:cat>
          <c:val>
            <c:numRef>
              <c:f>'Сравнение БАК за три года'!$C$3:$C$15</c:f>
              <c:numCache>
                <c:formatCode>0.00%</c:formatCode>
                <c:ptCount val="13"/>
                <c:pt idx="0">
                  <c:v>0.54014598540145997</c:v>
                </c:pt>
                <c:pt idx="1">
                  <c:v>0.59090909090909105</c:v>
                </c:pt>
                <c:pt idx="2">
                  <c:v>0.51785714285714302</c:v>
                </c:pt>
                <c:pt idx="3">
                  <c:v>0.48648648648648701</c:v>
                </c:pt>
                <c:pt idx="4">
                  <c:v>0.74509803921568596</c:v>
                </c:pt>
                <c:pt idx="5">
                  <c:v>0.62162162162162204</c:v>
                </c:pt>
                <c:pt idx="6">
                  <c:v>0.73271889400921697</c:v>
                </c:pt>
                <c:pt idx="7">
                  <c:v>0.54716981132075504</c:v>
                </c:pt>
                <c:pt idx="8">
                  <c:v>0.47422680412371099</c:v>
                </c:pt>
                <c:pt idx="9">
                  <c:v>0.69863013698630105</c:v>
                </c:pt>
                <c:pt idx="10">
                  <c:v>0.62711864406779705</c:v>
                </c:pt>
                <c:pt idx="11">
                  <c:v>0.31169999999999998</c:v>
                </c:pt>
                <c:pt idx="12">
                  <c:v>0.53793103448275903</c:v>
                </c:pt>
              </c:numCache>
            </c:numRef>
          </c:val>
        </c:ser>
        <c:ser>
          <c:idx val="1"/>
          <c:order val="1"/>
          <c:tx>
            <c:strRef>
              <c:f>'Сравнение БАК за три года'!$D$2</c:f>
              <c:strCache>
                <c:ptCount val="1"/>
                <c:pt idx="0">
                  <c:v>2013 (норм+1)</c:v>
                </c:pt>
              </c:strCache>
            </c:strRef>
          </c:tx>
          <c:invertIfNegative val="0"/>
          <c:dLbls>
            <c:dLblPos val="ctr"/>
            <c:showLegendKey val="0"/>
            <c:showVal val="1"/>
            <c:showCatName val="0"/>
            <c:showSerName val="0"/>
            <c:showPercent val="0"/>
            <c:showBubbleSize val="0"/>
            <c:showLeaderLines val="0"/>
          </c:dLbls>
          <c:cat>
            <c:strRef>
              <c:f>'Сравнение БАК за три года'!$B$3:$B$15</c:f>
              <c:strCache>
                <c:ptCount val="13"/>
                <c:pt idx="0">
                  <c:v>Экономика</c:v>
                </c:pt>
                <c:pt idx="1">
                  <c:v>Прикл. матем. и инф. (ФКН)</c:v>
                </c:pt>
                <c:pt idx="2">
                  <c:v>Бизнес-информатика (ФКН ОПИ)</c:v>
                </c:pt>
                <c:pt idx="3">
                  <c:v>Статистика (ОСАД)</c:v>
                </c:pt>
                <c:pt idx="4">
                  <c:v>Бизнес-информатика (ФБИ)</c:v>
                </c:pt>
                <c:pt idx="5">
                  <c:v>Математика (ФМАТ)</c:v>
                </c:pt>
                <c:pt idx="6">
                  <c:v>Менеджмент (ФМ)</c:v>
                </c:pt>
                <c:pt idx="7">
                  <c:v>Междн. отношения (ФМЭиМП)</c:v>
                </c:pt>
                <c:pt idx="8">
                  <c:v>Политология (ФСН)</c:v>
                </c:pt>
                <c:pt idx="9">
                  <c:v>Психология (ФСН)</c:v>
                </c:pt>
                <c:pt idx="10">
                  <c:v>Социология (ФСН)</c:v>
                </c:pt>
                <c:pt idx="11">
                  <c:v>Философия (ФФ)</c:v>
                </c:pt>
                <c:pt idx="12">
                  <c:v>Экономика (ФЭ)</c:v>
                </c:pt>
              </c:strCache>
            </c:strRef>
          </c:cat>
          <c:val>
            <c:numRef>
              <c:f>'Сравнение БАК за три года'!$D$3:$D$15</c:f>
              <c:numCache>
                <c:formatCode>0.00%</c:formatCode>
                <c:ptCount val="13"/>
                <c:pt idx="0">
                  <c:v>0.64963503649635002</c:v>
                </c:pt>
                <c:pt idx="1">
                  <c:v>0.61363636363636298</c:v>
                </c:pt>
                <c:pt idx="2">
                  <c:v>0.57142857142857195</c:v>
                </c:pt>
                <c:pt idx="3">
                  <c:v>0.58108108108108103</c:v>
                </c:pt>
                <c:pt idx="4">
                  <c:v>0.75490196078431404</c:v>
                </c:pt>
                <c:pt idx="5">
                  <c:v>0.64864864864864902</c:v>
                </c:pt>
                <c:pt idx="6">
                  <c:v>0.78341013824884798</c:v>
                </c:pt>
                <c:pt idx="7">
                  <c:v>0.69811320754716999</c:v>
                </c:pt>
                <c:pt idx="8">
                  <c:v>0.597938144329897</c:v>
                </c:pt>
                <c:pt idx="9">
                  <c:v>0.80821917808219201</c:v>
                </c:pt>
                <c:pt idx="10">
                  <c:v>0.677966101694915</c:v>
                </c:pt>
                <c:pt idx="11">
                  <c:v>0.44159999999999999</c:v>
                </c:pt>
                <c:pt idx="12">
                  <c:v>0.60689655172413803</c:v>
                </c:pt>
              </c:numCache>
            </c:numRef>
          </c:val>
        </c:ser>
        <c:ser>
          <c:idx val="2"/>
          <c:order val="2"/>
          <c:tx>
            <c:strRef>
              <c:f>'Сравнение БАК за три года'!$E$2</c:f>
              <c:strCache>
                <c:ptCount val="1"/>
                <c:pt idx="0">
                  <c:v>2014 (норм+2)</c:v>
                </c:pt>
              </c:strCache>
            </c:strRef>
          </c:tx>
          <c:invertIfNegative val="0"/>
          <c:dLbls>
            <c:dLblPos val="outEnd"/>
            <c:showLegendKey val="0"/>
            <c:showVal val="1"/>
            <c:showCatName val="0"/>
            <c:showSerName val="0"/>
            <c:showPercent val="0"/>
            <c:showBubbleSize val="0"/>
            <c:showLeaderLines val="0"/>
          </c:dLbls>
          <c:cat>
            <c:strRef>
              <c:f>'Сравнение БАК за три года'!$B$3:$B$15</c:f>
              <c:strCache>
                <c:ptCount val="13"/>
                <c:pt idx="0">
                  <c:v>Экономика</c:v>
                </c:pt>
                <c:pt idx="1">
                  <c:v>Прикл. матем. и инф. (ФКН)</c:v>
                </c:pt>
                <c:pt idx="2">
                  <c:v>Бизнес-информатика (ФКН ОПИ)</c:v>
                </c:pt>
                <c:pt idx="3">
                  <c:v>Статистика (ОСАД)</c:v>
                </c:pt>
                <c:pt idx="4">
                  <c:v>Бизнес-информатика (ФБИ)</c:v>
                </c:pt>
                <c:pt idx="5">
                  <c:v>Математика (ФМАТ)</c:v>
                </c:pt>
                <c:pt idx="6">
                  <c:v>Менеджмент (ФМ)</c:v>
                </c:pt>
                <c:pt idx="7">
                  <c:v>Междн. отношения (ФМЭиМП)</c:v>
                </c:pt>
                <c:pt idx="8">
                  <c:v>Политология (ФСН)</c:v>
                </c:pt>
                <c:pt idx="9">
                  <c:v>Психология (ФСН)</c:v>
                </c:pt>
                <c:pt idx="10">
                  <c:v>Социология (ФСН)</c:v>
                </c:pt>
                <c:pt idx="11">
                  <c:v>Философия (ФФ)</c:v>
                </c:pt>
                <c:pt idx="12">
                  <c:v>Экономика (ФЭ)</c:v>
                </c:pt>
              </c:strCache>
            </c:strRef>
          </c:cat>
          <c:val>
            <c:numRef>
              <c:f>'Сравнение БАК за три года'!$E$3:$E$15</c:f>
              <c:numCache>
                <c:formatCode>0.00%</c:formatCode>
                <c:ptCount val="13"/>
                <c:pt idx="0">
                  <c:v>0.67153284671532798</c:v>
                </c:pt>
                <c:pt idx="1">
                  <c:v>0.61363636363636298</c:v>
                </c:pt>
                <c:pt idx="2">
                  <c:v>0.58928571428571397</c:v>
                </c:pt>
                <c:pt idx="3">
                  <c:v>0.59459459459459496</c:v>
                </c:pt>
                <c:pt idx="4">
                  <c:v>0.77450980392156799</c:v>
                </c:pt>
                <c:pt idx="5">
                  <c:v>0.67567567567567599</c:v>
                </c:pt>
                <c:pt idx="6">
                  <c:v>0.79723502304147498</c:v>
                </c:pt>
                <c:pt idx="7">
                  <c:v>0.73584905660377398</c:v>
                </c:pt>
                <c:pt idx="8">
                  <c:v>0.61855670103092797</c:v>
                </c:pt>
                <c:pt idx="9">
                  <c:v>0.88333333333333297</c:v>
                </c:pt>
                <c:pt idx="10">
                  <c:v>0.71186440677966101</c:v>
                </c:pt>
                <c:pt idx="11">
                  <c:v>0.44159999999999999</c:v>
                </c:pt>
                <c:pt idx="12">
                  <c:v>0.62413793103448301</c:v>
                </c:pt>
              </c:numCache>
            </c:numRef>
          </c:val>
        </c:ser>
        <c:dLbls>
          <c:showLegendKey val="0"/>
          <c:showVal val="0"/>
          <c:showCatName val="0"/>
          <c:showSerName val="0"/>
          <c:showPercent val="0"/>
          <c:showBubbleSize val="0"/>
        </c:dLbls>
        <c:gapWidth val="150"/>
        <c:axId val="203208960"/>
        <c:axId val="203214848"/>
      </c:barChart>
      <c:catAx>
        <c:axId val="203208960"/>
        <c:scaling>
          <c:orientation val="minMax"/>
        </c:scaling>
        <c:delete val="0"/>
        <c:axPos val="l"/>
        <c:majorTickMark val="out"/>
        <c:minorTickMark val="none"/>
        <c:tickLblPos val="nextTo"/>
        <c:txPr>
          <a:bodyPr/>
          <a:lstStyle/>
          <a:p>
            <a:pPr>
              <a:defRPr sz="1200"/>
            </a:pPr>
            <a:endParaRPr lang="ru-RU"/>
          </a:p>
        </c:txPr>
        <c:crossAx val="203214848"/>
        <c:crosses val="autoZero"/>
        <c:auto val="1"/>
        <c:lblAlgn val="ctr"/>
        <c:lblOffset val="100"/>
        <c:noMultiLvlLbl val="0"/>
      </c:catAx>
      <c:valAx>
        <c:axId val="203214848"/>
        <c:scaling>
          <c:orientation val="minMax"/>
          <c:max val="0.8"/>
        </c:scaling>
        <c:delete val="0"/>
        <c:axPos val="b"/>
        <c:majorGridlines/>
        <c:numFmt formatCode="0%" sourceLinked="0"/>
        <c:majorTickMark val="out"/>
        <c:minorTickMark val="none"/>
        <c:tickLblPos val="nextTo"/>
        <c:crossAx val="203208960"/>
        <c:crosses val="autoZero"/>
        <c:crossBetween val="between"/>
        <c:majorUnit val="0.4"/>
      </c:valAx>
    </c:plotArea>
    <c:legend>
      <c:legendPos val="r"/>
      <c:layout>
        <c:manualLayout>
          <c:xMode val="edge"/>
          <c:yMode val="edge"/>
          <c:x val="0.68690921327141796"/>
          <c:y val="0.67330939632546005"/>
          <c:w val="0.296443496104002"/>
          <c:h val="0.19306129133858299"/>
        </c:manualLayout>
      </c:layout>
      <c:overlay val="0"/>
      <c:txPr>
        <a:bodyPr/>
        <a:lstStyle/>
        <a:p>
          <a:pPr>
            <a:defRPr sz="1200"/>
          </a:pPr>
          <a:endParaRPr lang="ru-RU"/>
        </a:p>
      </c:txPr>
    </c:legend>
    <c:plotVisOnly val="1"/>
    <c:dispBlanksAs val="gap"/>
    <c:showDLblsOverMax val="0"/>
  </c:chart>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ru-RU" sz="1100"/>
              <a:t>Сравнение значения коэффициента выпуска</a:t>
            </a:r>
          </a:p>
          <a:p>
            <a:pPr>
              <a:defRPr sz="1100"/>
            </a:pPr>
            <a:r>
              <a:rPr lang="ru-RU" sz="1100" b="1" i="0" u="none" strike="noStrike" baseline="0"/>
              <a:t> (магистры 2010 год набора)</a:t>
            </a:r>
            <a:endParaRPr lang="ru-RU" sz="1100"/>
          </a:p>
        </c:rich>
      </c:tx>
      <c:layout/>
      <c:overlay val="0"/>
    </c:title>
    <c:autoTitleDeleted val="0"/>
    <c:plotArea>
      <c:layout>
        <c:manualLayout>
          <c:layoutTarget val="inner"/>
          <c:xMode val="edge"/>
          <c:yMode val="edge"/>
          <c:x val="0.30342985582086801"/>
          <c:y val="9.3472949389179799E-2"/>
          <c:w val="0.402284816024013"/>
          <c:h val="0.85898547498316702"/>
        </c:manualLayout>
      </c:layout>
      <c:barChart>
        <c:barDir val="bar"/>
        <c:grouping val="clustered"/>
        <c:varyColors val="0"/>
        <c:ser>
          <c:idx val="0"/>
          <c:order val="0"/>
          <c:tx>
            <c:strRef>
              <c:f>'Сравнение за три года  Маг 2010'!$C$2</c:f>
              <c:strCache>
                <c:ptCount val="1"/>
                <c:pt idx="0">
                  <c:v>2012 (норм срок)</c:v>
                </c:pt>
              </c:strCache>
            </c:strRef>
          </c:tx>
          <c:invertIfNegative val="0"/>
          <c:dLbls>
            <c:txPr>
              <a:bodyPr/>
              <a:lstStyle/>
              <a:p>
                <a:pPr>
                  <a:defRPr sz="800"/>
                </a:pPr>
                <a:endParaRPr lang="ru-RU"/>
              </a:p>
            </c:txPr>
            <c:dLblPos val="outEnd"/>
            <c:showLegendKey val="0"/>
            <c:showVal val="1"/>
            <c:showCatName val="0"/>
            <c:showSerName val="0"/>
            <c:showPercent val="0"/>
            <c:showBubbleSize val="0"/>
            <c:showLeaderLines val="0"/>
          </c:dLbls>
          <c:cat>
            <c:strRef>
              <c:f>'Сравнение за три года  Маг 2010'!$B$3:$B$21</c:f>
              <c:strCache>
                <c:ptCount val="19"/>
                <c:pt idx="0">
                  <c:v>Психология (ФСН)</c:v>
                </c:pt>
                <c:pt idx="1">
                  <c:v>Экономика</c:v>
                </c:pt>
                <c:pt idx="2">
                  <c:v>Прикладная математика и информатика (ФКН)</c:v>
                </c:pt>
                <c:pt idx="3">
                  <c:v>Программная инженерия (ФКН)</c:v>
                </c:pt>
                <c:pt idx="4">
                  <c:v>Экономика (ОСАД)</c:v>
                </c:pt>
                <c:pt idx="5">
                  <c:v>Бизнес-информатика (ФБИ)</c:v>
                </c:pt>
                <c:pt idx="6">
                  <c:v>Гос. и муницип. упр-ние (ФСН)</c:v>
                </c:pt>
                <c:pt idx="7">
                  <c:v>Менеджмент (ФЛ)</c:v>
                </c:pt>
                <c:pt idx="8">
                  <c:v>Математика (ФМАТ)</c:v>
                </c:pt>
                <c:pt idx="9">
                  <c:v>Менеджмент (ФМ)</c:v>
                </c:pt>
                <c:pt idx="10">
                  <c:v>Международные отношения (ФМЭиМП)</c:v>
                </c:pt>
                <c:pt idx="11">
                  <c:v>Политология (ФМЭиМП)</c:v>
                </c:pt>
                <c:pt idx="12">
                  <c:v>Экономика (ФМЭиМП)</c:v>
                </c:pt>
                <c:pt idx="13">
                  <c:v>Юриспруденция (ФП)</c:v>
                </c:pt>
                <c:pt idx="14">
                  <c:v>Политология (ФСН)</c:v>
                </c:pt>
                <c:pt idx="15">
                  <c:v>Психология (ФСН)</c:v>
                </c:pt>
                <c:pt idx="16">
                  <c:v>Социология (ФСН)</c:v>
                </c:pt>
                <c:pt idx="17">
                  <c:v>Философия (ФФ)</c:v>
                </c:pt>
                <c:pt idx="18">
                  <c:v>Экономика (ФЭ)</c:v>
                </c:pt>
              </c:strCache>
            </c:strRef>
          </c:cat>
          <c:val>
            <c:numRef>
              <c:f>'Сравнение за три года  Маг 2010'!$C$3:$C$21</c:f>
              <c:numCache>
                <c:formatCode>0.00%</c:formatCode>
                <c:ptCount val="19"/>
                <c:pt idx="0">
                  <c:v>0.65</c:v>
                </c:pt>
                <c:pt idx="1">
                  <c:v>0.72727272727272696</c:v>
                </c:pt>
                <c:pt idx="2">
                  <c:v>0.72222222222222199</c:v>
                </c:pt>
                <c:pt idx="3">
                  <c:v>0.6</c:v>
                </c:pt>
                <c:pt idx="4">
                  <c:v>0.23529411764705899</c:v>
                </c:pt>
                <c:pt idx="5">
                  <c:v>0.80451127819548895</c:v>
                </c:pt>
                <c:pt idx="6">
                  <c:v>0.72058823529411797</c:v>
                </c:pt>
                <c:pt idx="7">
                  <c:v>0.51724137931034497</c:v>
                </c:pt>
                <c:pt idx="8">
                  <c:v>0.42857142857142899</c:v>
                </c:pt>
                <c:pt idx="9">
                  <c:v>0.65454545454545499</c:v>
                </c:pt>
                <c:pt idx="10">
                  <c:v>0.78787878787878796</c:v>
                </c:pt>
                <c:pt idx="11">
                  <c:v>0.85714285714285698</c:v>
                </c:pt>
                <c:pt idx="12">
                  <c:v>0.64814814814814803</c:v>
                </c:pt>
                <c:pt idx="13">
                  <c:v>0.73</c:v>
                </c:pt>
                <c:pt idx="14">
                  <c:v>0.44705882352941201</c:v>
                </c:pt>
                <c:pt idx="15">
                  <c:v>0.73809523809523803</c:v>
                </c:pt>
                <c:pt idx="16">
                  <c:v>0.70247933884297498</c:v>
                </c:pt>
                <c:pt idx="17">
                  <c:v>0.48148148148148101</c:v>
                </c:pt>
                <c:pt idx="18">
                  <c:v>0.63253012048192703</c:v>
                </c:pt>
              </c:numCache>
            </c:numRef>
          </c:val>
        </c:ser>
        <c:ser>
          <c:idx val="1"/>
          <c:order val="1"/>
          <c:tx>
            <c:strRef>
              <c:f>'Сравнение за три года  Маг 2010'!$D$2</c:f>
              <c:strCache>
                <c:ptCount val="1"/>
                <c:pt idx="0">
                  <c:v>2013 (норм+1)</c:v>
                </c:pt>
              </c:strCache>
            </c:strRef>
          </c:tx>
          <c:invertIfNegative val="0"/>
          <c:dLbls>
            <c:txPr>
              <a:bodyPr/>
              <a:lstStyle/>
              <a:p>
                <a:pPr>
                  <a:defRPr sz="800"/>
                </a:pPr>
                <a:endParaRPr lang="ru-RU"/>
              </a:p>
            </c:txPr>
            <c:dLblPos val="ctr"/>
            <c:showLegendKey val="0"/>
            <c:showVal val="1"/>
            <c:showCatName val="0"/>
            <c:showSerName val="0"/>
            <c:showPercent val="0"/>
            <c:showBubbleSize val="0"/>
            <c:showLeaderLines val="0"/>
          </c:dLbls>
          <c:cat>
            <c:strRef>
              <c:f>'Сравнение за три года  Маг 2010'!$B$3:$B$21</c:f>
              <c:strCache>
                <c:ptCount val="19"/>
                <c:pt idx="0">
                  <c:v>Психология (ФСН)</c:v>
                </c:pt>
                <c:pt idx="1">
                  <c:v>Экономика</c:v>
                </c:pt>
                <c:pt idx="2">
                  <c:v>Прикладная математика и информатика (ФКН)</c:v>
                </c:pt>
                <c:pt idx="3">
                  <c:v>Программная инженерия (ФКН)</c:v>
                </c:pt>
                <c:pt idx="4">
                  <c:v>Экономика (ОСАД)</c:v>
                </c:pt>
                <c:pt idx="5">
                  <c:v>Бизнес-информатика (ФБИ)</c:v>
                </c:pt>
                <c:pt idx="6">
                  <c:v>Гос. и муницип. упр-ние (ФСН)</c:v>
                </c:pt>
                <c:pt idx="7">
                  <c:v>Менеджмент (ФЛ)</c:v>
                </c:pt>
                <c:pt idx="8">
                  <c:v>Математика (ФМАТ)</c:v>
                </c:pt>
                <c:pt idx="9">
                  <c:v>Менеджмент (ФМ)</c:v>
                </c:pt>
                <c:pt idx="10">
                  <c:v>Международные отношения (ФМЭиМП)</c:v>
                </c:pt>
                <c:pt idx="11">
                  <c:v>Политология (ФМЭиМП)</c:v>
                </c:pt>
                <c:pt idx="12">
                  <c:v>Экономика (ФМЭиМП)</c:v>
                </c:pt>
                <c:pt idx="13">
                  <c:v>Юриспруденция (ФП)</c:v>
                </c:pt>
                <c:pt idx="14">
                  <c:v>Политология (ФСН)</c:v>
                </c:pt>
                <c:pt idx="15">
                  <c:v>Психология (ФСН)</c:v>
                </c:pt>
                <c:pt idx="16">
                  <c:v>Социология (ФСН)</c:v>
                </c:pt>
                <c:pt idx="17">
                  <c:v>Философия (ФФ)</c:v>
                </c:pt>
                <c:pt idx="18">
                  <c:v>Экономика (ФЭ)</c:v>
                </c:pt>
              </c:strCache>
            </c:strRef>
          </c:cat>
          <c:val>
            <c:numRef>
              <c:f>'Сравнение за три года  Маг 2010'!$D$3:$D$21</c:f>
              <c:numCache>
                <c:formatCode>0.00%</c:formatCode>
                <c:ptCount val="19"/>
                <c:pt idx="0">
                  <c:v>0.7</c:v>
                </c:pt>
                <c:pt idx="1">
                  <c:v>0.78787878787878796</c:v>
                </c:pt>
                <c:pt idx="2">
                  <c:v>0.74074074074074103</c:v>
                </c:pt>
                <c:pt idx="3">
                  <c:v>0.6</c:v>
                </c:pt>
                <c:pt idx="4">
                  <c:v>0.41176470588235298</c:v>
                </c:pt>
                <c:pt idx="5">
                  <c:v>0.81954887218045103</c:v>
                </c:pt>
                <c:pt idx="6">
                  <c:v>0.77941176470588203</c:v>
                </c:pt>
                <c:pt idx="7">
                  <c:v>0.65517241379310398</c:v>
                </c:pt>
                <c:pt idx="8">
                  <c:v>0.42857142857142899</c:v>
                </c:pt>
                <c:pt idx="9">
                  <c:v>0.83636363636363598</c:v>
                </c:pt>
                <c:pt idx="10">
                  <c:v>0.81818181818181801</c:v>
                </c:pt>
                <c:pt idx="11">
                  <c:v>1</c:v>
                </c:pt>
                <c:pt idx="12">
                  <c:v>0.68518518518518501</c:v>
                </c:pt>
                <c:pt idx="13">
                  <c:v>0.81</c:v>
                </c:pt>
                <c:pt idx="14">
                  <c:v>0.45882352941176502</c:v>
                </c:pt>
                <c:pt idx="15">
                  <c:v>0.78571428571428603</c:v>
                </c:pt>
                <c:pt idx="16">
                  <c:v>0.76033057851239705</c:v>
                </c:pt>
                <c:pt idx="17">
                  <c:v>0.66666666666666696</c:v>
                </c:pt>
                <c:pt idx="18">
                  <c:v>0.74698795180722899</c:v>
                </c:pt>
              </c:numCache>
            </c:numRef>
          </c:val>
        </c:ser>
        <c:ser>
          <c:idx val="2"/>
          <c:order val="2"/>
          <c:tx>
            <c:strRef>
              <c:f>'Сравнение за три года  Маг 2010'!$E$2</c:f>
              <c:strCache>
                <c:ptCount val="1"/>
                <c:pt idx="0">
                  <c:v>2014 (норм+2)</c:v>
                </c:pt>
              </c:strCache>
            </c:strRef>
          </c:tx>
          <c:invertIfNegative val="0"/>
          <c:dLbls>
            <c:txPr>
              <a:bodyPr/>
              <a:lstStyle/>
              <a:p>
                <a:pPr>
                  <a:defRPr sz="800"/>
                </a:pPr>
                <a:endParaRPr lang="ru-RU"/>
              </a:p>
            </c:txPr>
            <c:showLegendKey val="0"/>
            <c:showVal val="1"/>
            <c:showCatName val="0"/>
            <c:showSerName val="0"/>
            <c:showPercent val="0"/>
            <c:showBubbleSize val="0"/>
            <c:showLeaderLines val="0"/>
          </c:dLbls>
          <c:cat>
            <c:strRef>
              <c:f>'Сравнение за три года  Маг 2010'!$B$3:$B$21</c:f>
              <c:strCache>
                <c:ptCount val="19"/>
                <c:pt idx="0">
                  <c:v>Психология (ФСН)</c:v>
                </c:pt>
                <c:pt idx="1">
                  <c:v>Экономика</c:v>
                </c:pt>
                <c:pt idx="2">
                  <c:v>Прикладная математика и информатика (ФКН)</c:v>
                </c:pt>
                <c:pt idx="3">
                  <c:v>Программная инженерия (ФКН)</c:v>
                </c:pt>
                <c:pt idx="4">
                  <c:v>Экономика (ОСАД)</c:v>
                </c:pt>
                <c:pt idx="5">
                  <c:v>Бизнес-информатика (ФБИ)</c:v>
                </c:pt>
                <c:pt idx="6">
                  <c:v>Гос. и муницип. упр-ние (ФСН)</c:v>
                </c:pt>
                <c:pt idx="7">
                  <c:v>Менеджмент (ФЛ)</c:v>
                </c:pt>
                <c:pt idx="8">
                  <c:v>Математика (ФМАТ)</c:v>
                </c:pt>
                <c:pt idx="9">
                  <c:v>Менеджмент (ФМ)</c:v>
                </c:pt>
                <c:pt idx="10">
                  <c:v>Международные отношения (ФМЭиМП)</c:v>
                </c:pt>
                <c:pt idx="11">
                  <c:v>Политология (ФМЭиМП)</c:v>
                </c:pt>
                <c:pt idx="12">
                  <c:v>Экономика (ФМЭиМП)</c:v>
                </c:pt>
                <c:pt idx="13">
                  <c:v>Юриспруденция (ФП)</c:v>
                </c:pt>
                <c:pt idx="14">
                  <c:v>Политология (ФСН)</c:v>
                </c:pt>
                <c:pt idx="15">
                  <c:v>Психология (ФСН)</c:v>
                </c:pt>
                <c:pt idx="16">
                  <c:v>Социология (ФСН)</c:v>
                </c:pt>
                <c:pt idx="17">
                  <c:v>Философия (ФФ)</c:v>
                </c:pt>
                <c:pt idx="18">
                  <c:v>Экономика (ФЭ)</c:v>
                </c:pt>
              </c:strCache>
            </c:strRef>
          </c:cat>
          <c:val>
            <c:numRef>
              <c:f>'Сравнение за три года  Маг 2010'!$E$3:$E$21</c:f>
              <c:numCache>
                <c:formatCode>0.00%</c:formatCode>
                <c:ptCount val="19"/>
                <c:pt idx="0">
                  <c:v>0.75</c:v>
                </c:pt>
                <c:pt idx="1">
                  <c:v>0.78787878787878796</c:v>
                </c:pt>
                <c:pt idx="2">
                  <c:v>0.74074074074074103</c:v>
                </c:pt>
                <c:pt idx="3">
                  <c:v>0.65</c:v>
                </c:pt>
                <c:pt idx="4">
                  <c:v>0.41176470588235298</c:v>
                </c:pt>
                <c:pt idx="5">
                  <c:v>0.82706766917293195</c:v>
                </c:pt>
                <c:pt idx="6">
                  <c:v>0.79411764705882404</c:v>
                </c:pt>
                <c:pt idx="7">
                  <c:v>0.68965517241379304</c:v>
                </c:pt>
                <c:pt idx="8">
                  <c:v>0.42857142857142899</c:v>
                </c:pt>
                <c:pt idx="9">
                  <c:v>0.85454545454545505</c:v>
                </c:pt>
                <c:pt idx="10">
                  <c:v>0.81818181818181801</c:v>
                </c:pt>
                <c:pt idx="11">
                  <c:v>1</c:v>
                </c:pt>
                <c:pt idx="12">
                  <c:v>0.68518518518518501</c:v>
                </c:pt>
                <c:pt idx="13">
                  <c:v>0.8</c:v>
                </c:pt>
                <c:pt idx="14">
                  <c:v>0.47058823529411797</c:v>
                </c:pt>
                <c:pt idx="15">
                  <c:v>0.797619047619048</c:v>
                </c:pt>
                <c:pt idx="16">
                  <c:v>0.76859504132231404</c:v>
                </c:pt>
                <c:pt idx="17">
                  <c:v>0.66666666666666696</c:v>
                </c:pt>
                <c:pt idx="18">
                  <c:v>0.75903614457831303</c:v>
                </c:pt>
              </c:numCache>
            </c:numRef>
          </c:val>
        </c:ser>
        <c:dLbls>
          <c:showLegendKey val="0"/>
          <c:showVal val="0"/>
          <c:showCatName val="0"/>
          <c:showSerName val="0"/>
          <c:showPercent val="0"/>
          <c:showBubbleSize val="0"/>
        </c:dLbls>
        <c:gapWidth val="150"/>
        <c:axId val="203267072"/>
        <c:axId val="203281152"/>
      </c:barChart>
      <c:catAx>
        <c:axId val="203267072"/>
        <c:scaling>
          <c:orientation val="minMax"/>
        </c:scaling>
        <c:delete val="0"/>
        <c:axPos val="l"/>
        <c:majorTickMark val="out"/>
        <c:minorTickMark val="none"/>
        <c:tickLblPos val="nextTo"/>
        <c:txPr>
          <a:bodyPr/>
          <a:lstStyle/>
          <a:p>
            <a:pPr>
              <a:defRPr sz="1000"/>
            </a:pPr>
            <a:endParaRPr lang="ru-RU"/>
          </a:p>
        </c:txPr>
        <c:crossAx val="203281152"/>
        <c:crosses val="autoZero"/>
        <c:auto val="1"/>
        <c:lblAlgn val="ctr"/>
        <c:lblOffset val="100"/>
        <c:noMultiLvlLbl val="0"/>
      </c:catAx>
      <c:valAx>
        <c:axId val="203281152"/>
        <c:scaling>
          <c:orientation val="minMax"/>
          <c:max val="1"/>
          <c:min val="0"/>
        </c:scaling>
        <c:delete val="0"/>
        <c:axPos val="b"/>
        <c:majorGridlines/>
        <c:numFmt formatCode="0%" sourceLinked="0"/>
        <c:majorTickMark val="out"/>
        <c:minorTickMark val="none"/>
        <c:tickLblPos val="nextTo"/>
        <c:txPr>
          <a:bodyPr/>
          <a:lstStyle/>
          <a:p>
            <a:pPr>
              <a:defRPr sz="1000"/>
            </a:pPr>
            <a:endParaRPr lang="ru-RU"/>
          </a:p>
        </c:txPr>
        <c:crossAx val="203267072"/>
        <c:crosses val="autoZero"/>
        <c:crossBetween val="between"/>
        <c:majorUnit val="0.5"/>
        <c:minorUnit val="0.1"/>
      </c:valAx>
    </c:plotArea>
    <c:legend>
      <c:legendPos val="r"/>
      <c:layout>
        <c:manualLayout>
          <c:xMode val="edge"/>
          <c:yMode val="edge"/>
          <c:x val="0.69918699186991895"/>
          <c:y val="0.53451259430267495"/>
          <c:w val="0.28997289972899698"/>
          <c:h val="0.15568674334556301"/>
        </c:manualLayout>
      </c:layout>
      <c:overlay val="0"/>
      <c:txPr>
        <a:bodyPr/>
        <a:lstStyle/>
        <a:p>
          <a:pPr>
            <a:defRPr sz="1000"/>
          </a:pPr>
          <a:endParaRPr lang="ru-RU"/>
        </a:p>
      </c:txPr>
    </c:legend>
    <c:plotVisOnly val="1"/>
    <c:dispBlanksAs val="gap"/>
    <c:showDLblsOverMax val="0"/>
  </c:chart>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ru-RU" sz="1200"/>
              <a:t>Количество студентов, которым в 2013/2014 учебном году были перезачтены дисциплины, изученные вне НИУ ВШЭ ( по направлениям подготовки и уровням образования) Москва</a:t>
            </a:r>
          </a:p>
        </c:rich>
      </c:tx>
      <c:layout/>
      <c:overlay val="0"/>
    </c:title>
    <c:autoTitleDeleted val="0"/>
    <c:plotArea>
      <c:layout/>
      <c:barChart>
        <c:barDir val="bar"/>
        <c:grouping val="clustered"/>
        <c:varyColors val="0"/>
        <c:ser>
          <c:idx val="0"/>
          <c:order val="0"/>
          <c:tx>
            <c:strRef>
              <c:f>'[5.8 Приложение.xlsx]Диаграммы'!$D$3</c:f>
              <c:strCache>
                <c:ptCount val="1"/>
                <c:pt idx="0">
                  <c:v>БАКАЛАВРЫ</c:v>
                </c:pt>
              </c:strCache>
            </c:strRef>
          </c:tx>
          <c:invertIfNegative val="0"/>
          <c:dLbls>
            <c:dLbl>
              <c:idx val="1"/>
              <c:delete val="1"/>
            </c:dLbl>
            <c:dLbl>
              <c:idx val="5"/>
              <c:delete val="1"/>
            </c:dLbl>
            <c:dLbl>
              <c:idx val="9"/>
              <c:delete val="1"/>
            </c:dLbl>
            <c:dLbl>
              <c:idx val="11"/>
              <c:layout>
                <c:manualLayout>
                  <c:x val="0"/>
                  <c:y val="7.2972600655862099E-3"/>
                </c:manualLayout>
              </c:layout>
              <c:dLblPos val="outEnd"/>
              <c:showLegendKey val="0"/>
              <c:showVal val="1"/>
              <c:showCatName val="0"/>
              <c:showSerName val="0"/>
              <c:showPercent val="0"/>
              <c:showBubbleSize val="0"/>
            </c:dLbl>
            <c:dLbl>
              <c:idx val="15"/>
              <c:delete val="1"/>
            </c:dLbl>
            <c:dLbl>
              <c:idx val="23"/>
              <c:delete val="1"/>
            </c:dLbl>
            <c:dLblPos val="outEnd"/>
            <c:showLegendKey val="0"/>
            <c:showVal val="1"/>
            <c:showCatName val="0"/>
            <c:showSerName val="0"/>
            <c:showPercent val="0"/>
            <c:showBubbleSize val="0"/>
            <c:showLeaderLines val="0"/>
          </c:dLbls>
          <c:cat>
            <c:strRef>
              <c:f>'[5.8 Приложение.xlsx]Диаграммы'!$C$4:$C$27</c:f>
              <c:strCache>
                <c:ptCount val="24"/>
                <c:pt idx="1">
                  <c:v>Политология (ФСН)</c:v>
                </c:pt>
                <c:pt idx="2">
                  <c:v>Экономика (МИЭФ)</c:v>
                </c:pt>
                <c:pt idx="3">
                  <c:v>Культурология (ФФ ОК)</c:v>
                </c:pt>
                <c:pt idx="4">
                  <c:v>Экономика (ОСАД)</c:v>
                </c:pt>
                <c:pt idx="5">
                  <c:v>Бизнесинформатика (ФБИ)</c:v>
                </c:pt>
                <c:pt idx="6">
                  <c:v>История (ФИ)</c:v>
                </c:pt>
                <c:pt idx="7">
                  <c:v>Журналистика (ФКМиД)</c:v>
                </c:pt>
                <c:pt idx="8">
                  <c:v>Реклама и связи с общественностью (ФКМиД)</c:v>
                </c:pt>
                <c:pt idx="9">
                  <c:v>Прикладная математика и информатика (ФКН)</c:v>
                </c:pt>
                <c:pt idx="10">
                  <c:v>Математика (ФМАТ)</c:v>
                </c:pt>
                <c:pt idx="11">
                  <c:v>Менеджмент (ФМ)</c:v>
                </c:pt>
                <c:pt idx="12">
                  <c:v>Востоковедение и африканистика (ФМЭиМП)</c:v>
                </c:pt>
                <c:pt idx="13">
                  <c:v>Международные отношения (ФМЭиМП)</c:v>
                </c:pt>
                <c:pt idx="14">
                  <c:v>Экономика (ФМЭиМП)</c:v>
                </c:pt>
                <c:pt idx="15">
                  <c:v>Менеджмент (ФМЭиМП)</c:v>
                </c:pt>
                <c:pt idx="16">
                  <c:v>Юриспруденция (ФП)</c:v>
                </c:pt>
                <c:pt idx="17">
                  <c:v>Политология (ФСН)</c:v>
                </c:pt>
                <c:pt idx="18">
                  <c:v>Государств. и муницип. упрние (ФСН)</c:v>
                </c:pt>
                <c:pt idx="19">
                  <c:v>Социология (ФСН)</c:v>
                </c:pt>
                <c:pt idx="20">
                  <c:v>Филология (ФФЛ)</c:v>
                </c:pt>
                <c:pt idx="21">
                  <c:v>Фундаментальная и прикладная лингвистика (ФФЛ)</c:v>
                </c:pt>
                <c:pt idx="22">
                  <c:v>Экономика (ФЭ) </c:v>
                </c:pt>
                <c:pt idx="23">
                  <c:v>Финансы и кредит (ФЭ)</c:v>
                </c:pt>
              </c:strCache>
            </c:strRef>
          </c:cat>
          <c:val>
            <c:numRef>
              <c:f>'[5.8 Приложение.xlsx]Диаграммы'!$D$4:$D$27</c:f>
              <c:numCache>
                <c:formatCode>General</c:formatCode>
                <c:ptCount val="24"/>
                <c:pt idx="1">
                  <c:v>0</c:v>
                </c:pt>
                <c:pt idx="2">
                  <c:v>3</c:v>
                </c:pt>
                <c:pt idx="3">
                  <c:v>1</c:v>
                </c:pt>
                <c:pt idx="4">
                  <c:v>2</c:v>
                </c:pt>
                <c:pt idx="5">
                  <c:v>0</c:v>
                </c:pt>
                <c:pt idx="6">
                  <c:v>4</c:v>
                </c:pt>
                <c:pt idx="7">
                  <c:v>2</c:v>
                </c:pt>
                <c:pt idx="8">
                  <c:v>6</c:v>
                </c:pt>
                <c:pt idx="9">
                  <c:v>0</c:v>
                </c:pt>
                <c:pt idx="10">
                  <c:v>5</c:v>
                </c:pt>
                <c:pt idx="11">
                  <c:v>16</c:v>
                </c:pt>
                <c:pt idx="12">
                  <c:v>9</c:v>
                </c:pt>
                <c:pt idx="13">
                  <c:v>6</c:v>
                </c:pt>
                <c:pt idx="14">
                  <c:v>8</c:v>
                </c:pt>
                <c:pt idx="15">
                  <c:v>0</c:v>
                </c:pt>
                <c:pt idx="16">
                  <c:v>3</c:v>
                </c:pt>
                <c:pt idx="17">
                  <c:v>1</c:v>
                </c:pt>
                <c:pt idx="18">
                  <c:v>8</c:v>
                </c:pt>
                <c:pt idx="19">
                  <c:v>3</c:v>
                </c:pt>
                <c:pt idx="20">
                  <c:v>1</c:v>
                </c:pt>
                <c:pt idx="21">
                  <c:v>14</c:v>
                </c:pt>
                <c:pt idx="22">
                  <c:v>2</c:v>
                </c:pt>
                <c:pt idx="23">
                  <c:v>0</c:v>
                </c:pt>
              </c:numCache>
            </c:numRef>
          </c:val>
        </c:ser>
        <c:ser>
          <c:idx val="1"/>
          <c:order val="1"/>
          <c:tx>
            <c:strRef>
              <c:f>'[5.8 Приложение.xlsx]Диаграммы'!$E$3</c:f>
              <c:strCache>
                <c:ptCount val="1"/>
                <c:pt idx="0">
                  <c:v>МАГИСТРЫ</c:v>
                </c:pt>
              </c:strCache>
            </c:strRef>
          </c:tx>
          <c:invertIfNegative val="0"/>
          <c:dLbls>
            <c:dLbl>
              <c:idx val="4"/>
              <c:delete val="1"/>
            </c:dLbl>
            <c:dLbl>
              <c:idx val="10"/>
              <c:delete val="1"/>
            </c:dLbl>
            <c:dLbl>
              <c:idx val="16"/>
              <c:delete val="1"/>
            </c:dLbl>
            <c:dLbl>
              <c:idx val="17"/>
              <c:layout>
                <c:manualLayout>
                  <c:x val="2.1398580920250201E-3"/>
                  <c:y val="-3.6486300327931401E-3"/>
                </c:manualLayout>
              </c:layout>
              <c:dLblPos val="outEnd"/>
              <c:showLegendKey val="0"/>
              <c:showVal val="1"/>
              <c:showCatName val="0"/>
              <c:showSerName val="0"/>
              <c:showPercent val="0"/>
              <c:showBubbleSize val="0"/>
            </c:dLbl>
            <c:dLbl>
              <c:idx val="21"/>
              <c:delete val="1"/>
            </c:dLbl>
            <c:txPr>
              <a:bodyPr/>
              <a:lstStyle/>
              <a:p>
                <a:pPr>
                  <a:defRPr sz="1000"/>
                </a:pPr>
                <a:endParaRPr lang="ru-RU"/>
              </a:p>
            </c:txPr>
            <c:dLblPos val="outEnd"/>
            <c:showLegendKey val="0"/>
            <c:showVal val="1"/>
            <c:showCatName val="0"/>
            <c:showSerName val="0"/>
            <c:showPercent val="0"/>
            <c:showBubbleSize val="0"/>
            <c:showLeaderLines val="0"/>
          </c:dLbls>
          <c:cat>
            <c:strRef>
              <c:f>'[5.8 Приложение.xlsx]Диаграммы'!$C$4:$C$27</c:f>
              <c:strCache>
                <c:ptCount val="24"/>
                <c:pt idx="1">
                  <c:v>Политология (ФСН)</c:v>
                </c:pt>
                <c:pt idx="2">
                  <c:v>Экономика (МИЭФ)</c:v>
                </c:pt>
                <c:pt idx="3">
                  <c:v>Культурология (ФФ ОК)</c:v>
                </c:pt>
                <c:pt idx="4">
                  <c:v>Экономика (ОСАД)</c:v>
                </c:pt>
                <c:pt idx="5">
                  <c:v>Бизнесинформатика (ФБИ)</c:v>
                </c:pt>
                <c:pt idx="6">
                  <c:v>История (ФИ)</c:v>
                </c:pt>
                <c:pt idx="7">
                  <c:v>Журналистика (ФКМиД)</c:v>
                </c:pt>
                <c:pt idx="8">
                  <c:v>Реклама и связи с общественностью (ФКМиД)</c:v>
                </c:pt>
                <c:pt idx="9">
                  <c:v>Прикладная математика и информатика (ФКН)</c:v>
                </c:pt>
                <c:pt idx="10">
                  <c:v>Математика (ФМАТ)</c:v>
                </c:pt>
                <c:pt idx="11">
                  <c:v>Менеджмент (ФМ)</c:v>
                </c:pt>
                <c:pt idx="12">
                  <c:v>Востоковедение и африканистика (ФМЭиМП)</c:v>
                </c:pt>
                <c:pt idx="13">
                  <c:v>Международные отношения (ФМЭиМП)</c:v>
                </c:pt>
                <c:pt idx="14">
                  <c:v>Экономика (ФМЭиМП)</c:v>
                </c:pt>
                <c:pt idx="15">
                  <c:v>Менеджмент (ФМЭиМП)</c:v>
                </c:pt>
                <c:pt idx="16">
                  <c:v>Юриспруденция (ФП)</c:v>
                </c:pt>
                <c:pt idx="17">
                  <c:v>Политология (ФСН)</c:v>
                </c:pt>
                <c:pt idx="18">
                  <c:v>Государств. и муницип. упрние (ФСН)</c:v>
                </c:pt>
                <c:pt idx="19">
                  <c:v>Социология (ФСН)</c:v>
                </c:pt>
                <c:pt idx="20">
                  <c:v>Филология (ФФЛ)</c:v>
                </c:pt>
                <c:pt idx="21">
                  <c:v>Фундаментальная и прикладная лингвистика (ФФЛ)</c:v>
                </c:pt>
                <c:pt idx="22">
                  <c:v>Экономика (ФЭ) </c:v>
                </c:pt>
                <c:pt idx="23">
                  <c:v>Финансы и кредит (ФЭ)</c:v>
                </c:pt>
              </c:strCache>
            </c:strRef>
          </c:cat>
          <c:val>
            <c:numRef>
              <c:f>'[5.8 Приложение.xlsx]Диаграммы'!$E$4:$E$27</c:f>
              <c:numCache>
                <c:formatCode>General</c:formatCode>
                <c:ptCount val="24"/>
                <c:pt idx="1">
                  <c:v>1</c:v>
                </c:pt>
                <c:pt idx="2">
                  <c:v>2</c:v>
                </c:pt>
                <c:pt idx="3">
                  <c:v>4</c:v>
                </c:pt>
                <c:pt idx="4">
                  <c:v>0</c:v>
                </c:pt>
                <c:pt idx="5">
                  <c:v>6</c:v>
                </c:pt>
                <c:pt idx="6">
                  <c:v>1</c:v>
                </c:pt>
                <c:pt idx="7">
                  <c:v>7</c:v>
                </c:pt>
                <c:pt idx="8">
                  <c:v>1</c:v>
                </c:pt>
                <c:pt idx="9">
                  <c:v>4</c:v>
                </c:pt>
                <c:pt idx="10">
                  <c:v>0</c:v>
                </c:pt>
                <c:pt idx="11">
                  <c:v>28</c:v>
                </c:pt>
                <c:pt idx="12">
                  <c:v>5</c:v>
                </c:pt>
                <c:pt idx="13">
                  <c:v>17</c:v>
                </c:pt>
                <c:pt idx="14">
                  <c:v>1</c:v>
                </c:pt>
                <c:pt idx="15">
                  <c:v>2</c:v>
                </c:pt>
                <c:pt idx="16">
                  <c:v>0</c:v>
                </c:pt>
                <c:pt idx="17">
                  <c:v>1</c:v>
                </c:pt>
                <c:pt idx="18">
                  <c:v>6</c:v>
                </c:pt>
                <c:pt idx="19">
                  <c:v>1</c:v>
                </c:pt>
                <c:pt idx="20">
                  <c:v>2</c:v>
                </c:pt>
                <c:pt idx="21">
                  <c:v>0</c:v>
                </c:pt>
                <c:pt idx="22">
                  <c:v>16</c:v>
                </c:pt>
                <c:pt idx="23">
                  <c:v>13</c:v>
                </c:pt>
              </c:numCache>
            </c:numRef>
          </c:val>
        </c:ser>
        <c:dLbls>
          <c:showLegendKey val="0"/>
          <c:showVal val="0"/>
          <c:showCatName val="0"/>
          <c:showSerName val="0"/>
          <c:showPercent val="0"/>
          <c:showBubbleSize val="0"/>
        </c:dLbls>
        <c:gapWidth val="150"/>
        <c:axId val="203710464"/>
        <c:axId val="203712000"/>
      </c:barChart>
      <c:catAx>
        <c:axId val="203710464"/>
        <c:scaling>
          <c:orientation val="minMax"/>
        </c:scaling>
        <c:delete val="0"/>
        <c:axPos val="l"/>
        <c:majorTickMark val="out"/>
        <c:minorTickMark val="none"/>
        <c:tickLblPos val="nextTo"/>
        <c:crossAx val="203712000"/>
        <c:crosses val="autoZero"/>
        <c:auto val="1"/>
        <c:lblAlgn val="ctr"/>
        <c:lblOffset val="100"/>
        <c:noMultiLvlLbl val="0"/>
      </c:catAx>
      <c:valAx>
        <c:axId val="203712000"/>
        <c:scaling>
          <c:orientation val="minMax"/>
        </c:scaling>
        <c:delete val="0"/>
        <c:axPos val="b"/>
        <c:majorGridlines/>
        <c:title>
          <c:tx>
            <c:rich>
              <a:bodyPr/>
              <a:lstStyle/>
              <a:p>
                <a:pPr>
                  <a:defRPr/>
                </a:pPr>
                <a:r>
                  <a:rPr lang="ru-RU"/>
                  <a:t>количество студентов</a:t>
                </a:r>
              </a:p>
            </c:rich>
          </c:tx>
          <c:layout/>
          <c:overlay val="0"/>
        </c:title>
        <c:numFmt formatCode="General" sourceLinked="1"/>
        <c:majorTickMark val="out"/>
        <c:minorTickMark val="none"/>
        <c:tickLblPos val="nextTo"/>
        <c:crossAx val="203710464"/>
        <c:crosses val="autoZero"/>
        <c:crossBetween val="between"/>
      </c:valAx>
    </c:plotArea>
    <c:legend>
      <c:legendPos val="t"/>
      <c:layout>
        <c:manualLayout>
          <c:xMode val="edge"/>
          <c:yMode val="edge"/>
          <c:x val="0.64361355949909305"/>
          <c:y val="0.10483968624600599"/>
          <c:w val="0.32340998419973599"/>
          <c:h val="4.0938634495900801E-2"/>
        </c:manualLayout>
      </c:layout>
      <c:overlay val="0"/>
      <c:txPr>
        <a:bodyPr/>
        <a:lstStyle/>
        <a:p>
          <a:pPr>
            <a:defRPr sz="1200"/>
          </a:pPr>
          <a:endParaRPr lang="ru-RU"/>
        </a:p>
      </c:txPr>
    </c:legend>
    <c:plotVisOnly val="1"/>
    <c:dispBlanksAs val="gap"/>
    <c:showDLblsOverMax val="0"/>
  </c:chart>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ru-RU" sz="1200"/>
              <a:t>Количество перезачтенных внешних дисциплин (Москва)</a:t>
            </a:r>
          </a:p>
        </c:rich>
      </c:tx>
      <c:layout/>
      <c:overlay val="0"/>
    </c:title>
    <c:autoTitleDeleted val="0"/>
    <c:plotArea>
      <c:layout>
        <c:manualLayout>
          <c:layoutTarget val="inner"/>
          <c:xMode val="edge"/>
          <c:yMode val="edge"/>
          <c:x val="0.27918188057424198"/>
          <c:y val="7.9291212481842704E-2"/>
          <c:w val="0.63584502062487702"/>
          <c:h val="0.82802700894723602"/>
        </c:manualLayout>
      </c:layout>
      <c:barChart>
        <c:barDir val="bar"/>
        <c:grouping val="clustered"/>
        <c:varyColors val="0"/>
        <c:ser>
          <c:idx val="0"/>
          <c:order val="0"/>
          <c:tx>
            <c:strRef>
              <c:f>'[5.8 Приложение.xlsx]Диаграммы'!$D$33</c:f>
              <c:strCache>
                <c:ptCount val="1"/>
                <c:pt idx="0">
                  <c:v>БАКАЛАВРЫ</c:v>
                </c:pt>
              </c:strCache>
            </c:strRef>
          </c:tx>
          <c:invertIfNegative val="0"/>
          <c:dLbls>
            <c:dLbl>
              <c:idx val="1"/>
              <c:delete val="1"/>
            </c:dLbl>
            <c:dLbl>
              <c:idx val="5"/>
              <c:delete val="1"/>
            </c:dLbl>
            <c:dLbl>
              <c:idx val="9"/>
              <c:delete val="1"/>
            </c:dLbl>
            <c:dLbl>
              <c:idx val="11"/>
              <c:layout>
                <c:manualLayout>
                  <c:x val="-7.8460556991201105E-17"/>
                  <c:y val="8.6347345796472692E-3"/>
                </c:manualLayout>
              </c:layout>
              <c:dLblPos val="outEnd"/>
              <c:showLegendKey val="0"/>
              <c:showVal val="1"/>
              <c:showCatName val="0"/>
              <c:showSerName val="0"/>
              <c:showPercent val="0"/>
              <c:showBubbleSize val="0"/>
            </c:dLbl>
            <c:dLbl>
              <c:idx val="15"/>
              <c:delete val="1"/>
            </c:dLbl>
            <c:dLbl>
              <c:idx val="23"/>
              <c:delete val="1"/>
            </c:dLbl>
            <c:txPr>
              <a:bodyPr/>
              <a:lstStyle/>
              <a:p>
                <a:pPr>
                  <a:defRPr sz="1000"/>
                </a:pPr>
                <a:endParaRPr lang="ru-RU"/>
              </a:p>
            </c:txPr>
            <c:dLblPos val="outEnd"/>
            <c:showLegendKey val="0"/>
            <c:showVal val="1"/>
            <c:showCatName val="0"/>
            <c:showSerName val="0"/>
            <c:showPercent val="0"/>
            <c:showBubbleSize val="0"/>
            <c:showLeaderLines val="0"/>
          </c:dLbls>
          <c:cat>
            <c:strRef>
              <c:f>'[5.8 Приложение.xlsx]Диаграммы'!$C$34:$C$57</c:f>
              <c:strCache>
                <c:ptCount val="24"/>
                <c:pt idx="1">
                  <c:v>Политология (ФСН)</c:v>
                </c:pt>
                <c:pt idx="2">
                  <c:v>Экономика (МИЭФ)</c:v>
                </c:pt>
                <c:pt idx="3">
                  <c:v>Культурология (ФФ ОК)</c:v>
                </c:pt>
                <c:pt idx="4">
                  <c:v>Экономика (ОСАД)</c:v>
                </c:pt>
                <c:pt idx="5">
                  <c:v>Бизнесинформатика (ФБИ)</c:v>
                </c:pt>
                <c:pt idx="6">
                  <c:v>История (ФИ)</c:v>
                </c:pt>
                <c:pt idx="7">
                  <c:v>Журналистика (ФКМиД)</c:v>
                </c:pt>
                <c:pt idx="8">
                  <c:v>Реклама и связи с общественностью (ФКМиД)</c:v>
                </c:pt>
                <c:pt idx="9">
                  <c:v>Прикладная математика и информатика (ФКН)</c:v>
                </c:pt>
                <c:pt idx="10">
                  <c:v>Математика (ФМАТ)</c:v>
                </c:pt>
                <c:pt idx="11">
                  <c:v>Менеджмент (ФМ)</c:v>
                </c:pt>
                <c:pt idx="12">
                  <c:v>Востоковедение и африканистика (ФМЭиМП)</c:v>
                </c:pt>
                <c:pt idx="13">
                  <c:v>Международные отношения (ФМЭиМП)</c:v>
                </c:pt>
                <c:pt idx="14">
                  <c:v>Экономика (ФМЭиМП)</c:v>
                </c:pt>
                <c:pt idx="15">
                  <c:v>Менеджмент (ФМЭиМП)</c:v>
                </c:pt>
                <c:pt idx="16">
                  <c:v>Юриспруденция (ФП)</c:v>
                </c:pt>
                <c:pt idx="17">
                  <c:v>Политология (ФСН)</c:v>
                </c:pt>
                <c:pt idx="18">
                  <c:v>Государств. и муницип. упрние (ФСН)</c:v>
                </c:pt>
                <c:pt idx="19">
                  <c:v>Социология (ФСН)</c:v>
                </c:pt>
                <c:pt idx="20">
                  <c:v>Филология (ФФЛ)</c:v>
                </c:pt>
                <c:pt idx="21">
                  <c:v>Фундаментальная и прикладная лингвистика (ФФЛ)</c:v>
                </c:pt>
                <c:pt idx="22">
                  <c:v>Экономика (ФЭ) </c:v>
                </c:pt>
                <c:pt idx="23">
                  <c:v>Финансы и кредит (ФЭ)</c:v>
                </c:pt>
              </c:strCache>
            </c:strRef>
          </c:cat>
          <c:val>
            <c:numRef>
              <c:f>'[5.8 Приложение.xlsx]Диаграммы'!$D$34:$D$57</c:f>
              <c:numCache>
                <c:formatCode>General</c:formatCode>
                <c:ptCount val="24"/>
                <c:pt idx="1">
                  <c:v>0</c:v>
                </c:pt>
                <c:pt idx="2">
                  <c:v>6</c:v>
                </c:pt>
                <c:pt idx="3">
                  <c:v>4</c:v>
                </c:pt>
                <c:pt idx="4">
                  <c:v>10</c:v>
                </c:pt>
                <c:pt idx="5">
                  <c:v>0</c:v>
                </c:pt>
                <c:pt idx="6">
                  <c:v>12</c:v>
                </c:pt>
                <c:pt idx="7">
                  <c:v>1</c:v>
                </c:pt>
                <c:pt idx="8">
                  <c:v>14</c:v>
                </c:pt>
                <c:pt idx="9">
                  <c:v>0</c:v>
                </c:pt>
                <c:pt idx="10">
                  <c:v>7</c:v>
                </c:pt>
                <c:pt idx="11">
                  <c:v>72</c:v>
                </c:pt>
                <c:pt idx="12">
                  <c:v>3</c:v>
                </c:pt>
                <c:pt idx="13">
                  <c:v>16</c:v>
                </c:pt>
                <c:pt idx="14">
                  <c:v>23</c:v>
                </c:pt>
                <c:pt idx="15">
                  <c:v>0</c:v>
                </c:pt>
                <c:pt idx="16">
                  <c:v>3</c:v>
                </c:pt>
                <c:pt idx="17">
                  <c:v>2</c:v>
                </c:pt>
                <c:pt idx="18">
                  <c:v>31</c:v>
                </c:pt>
                <c:pt idx="19">
                  <c:v>13</c:v>
                </c:pt>
                <c:pt idx="20">
                  <c:v>4</c:v>
                </c:pt>
                <c:pt idx="21">
                  <c:v>70</c:v>
                </c:pt>
                <c:pt idx="22">
                  <c:v>8</c:v>
                </c:pt>
                <c:pt idx="23">
                  <c:v>0</c:v>
                </c:pt>
              </c:numCache>
            </c:numRef>
          </c:val>
        </c:ser>
        <c:ser>
          <c:idx val="1"/>
          <c:order val="1"/>
          <c:tx>
            <c:strRef>
              <c:f>'[5.8 Приложение.xlsx]Диаграммы'!$E$33</c:f>
              <c:strCache>
                <c:ptCount val="1"/>
                <c:pt idx="0">
                  <c:v>МАГИСТРЫ</c:v>
                </c:pt>
              </c:strCache>
            </c:strRef>
          </c:tx>
          <c:invertIfNegative val="0"/>
          <c:dLbls>
            <c:dLbl>
              <c:idx val="1"/>
              <c:layout>
                <c:manualLayout>
                  <c:x val="6.4195742760750499E-3"/>
                  <c:y val="8.6347345796473508E-3"/>
                </c:manualLayout>
              </c:layout>
              <c:dLblPos val="outEnd"/>
              <c:showLegendKey val="0"/>
              <c:showVal val="1"/>
              <c:showCatName val="0"/>
              <c:showSerName val="0"/>
              <c:showPercent val="0"/>
              <c:showBubbleSize val="0"/>
            </c:dLbl>
            <c:dLbl>
              <c:idx val="3"/>
              <c:layout>
                <c:manualLayout>
                  <c:x val="1.28391485521501E-2"/>
                  <c:y val="0"/>
                </c:manualLayout>
              </c:layout>
              <c:dLblPos val="outEnd"/>
              <c:showLegendKey val="0"/>
              <c:showVal val="1"/>
              <c:showCatName val="0"/>
              <c:showSerName val="0"/>
              <c:showPercent val="0"/>
              <c:showBubbleSize val="0"/>
            </c:dLbl>
            <c:dLbl>
              <c:idx val="4"/>
              <c:delete val="1"/>
            </c:dLbl>
            <c:dLbl>
              <c:idx val="5"/>
              <c:layout>
                <c:manualLayout>
                  <c:x val="2.14053206307763E-3"/>
                  <c:y val="4.3173672898235999E-3"/>
                </c:manualLayout>
              </c:layout>
              <c:dLblPos val="outEnd"/>
              <c:showLegendKey val="0"/>
              <c:showVal val="1"/>
              <c:showCatName val="0"/>
              <c:showSerName val="0"/>
              <c:showPercent val="0"/>
              <c:showBubbleSize val="0"/>
            </c:dLbl>
            <c:dLbl>
              <c:idx val="10"/>
              <c:delete val="1"/>
            </c:dLbl>
            <c:dLbl>
              <c:idx val="16"/>
              <c:delete val="1"/>
            </c:dLbl>
            <c:dLbl>
              <c:idx val="17"/>
              <c:layout>
                <c:manualLayout>
                  <c:x val="4.2797161840500801E-3"/>
                  <c:y val="-4.3173672898236797E-3"/>
                </c:manualLayout>
              </c:layout>
              <c:dLblPos val="outEnd"/>
              <c:showLegendKey val="0"/>
              <c:showVal val="1"/>
              <c:showCatName val="0"/>
              <c:showSerName val="0"/>
              <c:showPercent val="0"/>
              <c:showBubbleSize val="0"/>
            </c:dLbl>
            <c:dLbl>
              <c:idx val="19"/>
              <c:layout>
                <c:manualLayout>
                  <c:x val="-4.2797161840500801E-3"/>
                  <c:y val="-4.3173672898236797E-3"/>
                </c:manualLayout>
              </c:layout>
              <c:dLblPos val="outEnd"/>
              <c:showLegendKey val="0"/>
              <c:showVal val="1"/>
              <c:showCatName val="0"/>
              <c:showSerName val="0"/>
              <c:showPercent val="0"/>
              <c:showBubbleSize val="0"/>
            </c:dLbl>
            <c:dLbl>
              <c:idx val="21"/>
              <c:delete val="1"/>
            </c:dLbl>
            <c:txPr>
              <a:bodyPr/>
              <a:lstStyle/>
              <a:p>
                <a:pPr>
                  <a:defRPr sz="1000"/>
                </a:pPr>
                <a:endParaRPr lang="ru-RU"/>
              </a:p>
            </c:txPr>
            <c:dLblPos val="outEnd"/>
            <c:showLegendKey val="0"/>
            <c:showVal val="1"/>
            <c:showCatName val="0"/>
            <c:showSerName val="0"/>
            <c:showPercent val="0"/>
            <c:showBubbleSize val="0"/>
            <c:showLeaderLines val="0"/>
          </c:dLbls>
          <c:cat>
            <c:strRef>
              <c:f>'[5.8 Приложение.xlsx]Диаграммы'!$C$34:$C$57</c:f>
              <c:strCache>
                <c:ptCount val="24"/>
                <c:pt idx="1">
                  <c:v>Политология (ФСН)</c:v>
                </c:pt>
                <c:pt idx="2">
                  <c:v>Экономика (МИЭФ)</c:v>
                </c:pt>
                <c:pt idx="3">
                  <c:v>Культурология (ФФ ОК)</c:v>
                </c:pt>
                <c:pt idx="4">
                  <c:v>Экономика (ОСАД)</c:v>
                </c:pt>
                <c:pt idx="5">
                  <c:v>Бизнесинформатика (ФБИ)</c:v>
                </c:pt>
                <c:pt idx="6">
                  <c:v>История (ФИ)</c:v>
                </c:pt>
                <c:pt idx="7">
                  <c:v>Журналистика (ФКМиД)</c:v>
                </c:pt>
                <c:pt idx="8">
                  <c:v>Реклама и связи с общественностью (ФКМиД)</c:v>
                </c:pt>
                <c:pt idx="9">
                  <c:v>Прикладная математика и информатика (ФКН)</c:v>
                </c:pt>
                <c:pt idx="10">
                  <c:v>Математика (ФМАТ)</c:v>
                </c:pt>
                <c:pt idx="11">
                  <c:v>Менеджмент (ФМ)</c:v>
                </c:pt>
                <c:pt idx="12">
                  <c:v>Востоковедение и африканистика (ФМЭиМП)</c:v>
                </c:pt>
                <c:pt idx="13">
                  <c:v>Международные отношения (ФМЭиМП)</c:v>
                </c:pt>
                <c:pt idx="14">
                  <c:v>Экономика (ФМЭиМП)</c:v>
                </c:pt>
                <c:pt idx="15">
                  <c:v>Менеджмент (ФМЭиМП)</c:v>
                </c:pt>
                <c:pt idx="16">
                  <c:v>Юриспруденция (ФП)</c:v>
                </c:pt>
                <c:pt idx="17">
                  <c:v>Политология (ФСН)</c:v>
                </c:pt>
                <c:pt idx="18">
                  <c:v>Государств. и муницип. упрние (ФСН)</c:v>
                </c:pt>
                <c:pt idx="19">
                  <c:v>Социология (ФСН)</c:v>
                </c:pt>
                <c:pt idx="20">
                  <c:v>Филология (ФФЛ)</c:v>
                </c:pt>
                <c:pt idx="21">
                  <c:v>Фундаментальная и прикладная лингвистика (ФФЛ)</c:v>
                </c:pt>
                <c:pt idx="22">
                  <c:v>Экономика (ФЭ) </c:v>
                </c:pt>
                <c:pt idx="23">
                  <c:v>Финансы и кредит (ФЭ)</c:v>
                </c:pt>
              </c:strCache>
            </c:strRef>
          </c:cat>
          <c:val>
            <c:numRef>
              <c:f>'[5.8 Приложение.xlsx]Диаграммы'!$E$34:$E$57</c:f>
              <c:numCache>
                <c:formatCode>General</c:formatCode>
                <c:ptCount val="24"/>
                <c:pt idx="1">
                  <c:v>2</c:v>
                </c:pt>
                <c:pt idx="2">
                  <c:v>12</c:v>
                </c:pt>
                <c:pt idx="3">
                  <c:v>6</c:v>
                </c:pt>
                <c:pt idx="4">
                  <c:v>0</c:v>
                </c:pt>
                <c:pt idx="5">
                  <c:v>2</c:v>
                </c:pt>
                <c:pt idx="6">
                  <c:v>1</c:v>
                </c:pt>
                <c:pt idx="7">
                  <c:v>29</c:v>
                </c:pt>
                <c:pt idx="8">
                  <c:v>2</c:v>
                </c:pt>
                <c:pt idx="9">
                  <c:v>30</c:v>
                </c:pt>
                <c:pt idx="10">
                  <c:v>0</c:v>
                </c:pt>
                <c:pt idx="11">
                  <c:v>226</c:v>
                </c:pt>
                <c:pt idx="12">
                  <c:v>6</c:v>
                </c:pt>
                <c:pt idx="13">
                  <c:v>79</c:v>
                </c:pt>
                <c:pt idx="14">
                  <c:v>2</c:v>
                </c:pt>
                <c:pt idx="15">
                  <c:v>4</c:v>
                </c:pt>
                <c:pt idx="16">
                  <c:v>0</c:v>
                </c:pt>
                <c:pt idx="17">
                  <c:v>4</c:v>
                </c:pt>
                <c:pt idx="18">
                  <c:v>16</c:v>
                </c:pt>
                <c:pt idx="19">
                  <c:v>5</c:v>
                </c:pt>
                <c:pt idx="20">
                  <c:v>8</c:v>
                </c:pt>
                <c:pt idx="21">
                  <c:v>0</c:v>
                </c:pt>
                <c:pt idx="22">
                  <c:v>143</c:v>
                </c:pt>
                <c:pt idx="23">
                  <c:v>144</c:v>
                </c:pt>
              </c:numCache>
            </c:numRef>
          </c:val>
        </c:ser>
        <c:dLbls>
          <c:showLegendKey val="0"/>
          <c:showVal val="0"/>
          <c:showCatName val="0"/>
          <c:showSerName val="0"/>
          <c:showPercent val="0"/>
          <c:showBubbleSize val="0"/>
        </c:dLbls>
        <c:gapWidth val="150"/>
        <c:axId val="203431296"/>
        <c:axId val="203437184"/>
      </c:barChart>
      <c:catAx>
        <c:axId val="203431296"/>
        <c:scaling>
          <c:orientation val="minMax"/>
        </c:scaling>
        <c:delete val="0"/>
        <c:axPos val="l"/>
        <c:majorTickMark val="out"/>
        <c:minorTickMark val="none"/>
        <c:tickLblPos val="nextTo"/>
        <c:crossAx val="203437184"/>
        <c:crosses val="autoZero"/>
        <c:auto val="1"/>
        <c:lblAlgn val="ctr"/>
        <c:lblOffset val="100"/>
        <c:noMultiLvlLbl val="0"/>
      </c:catAx>
      <c:valAx>
        <c:axId val="203437184"/>
        <c:scaling>
          <c:orientation val="minMax"/>
        </c:scaling>
        <c:delete val="0"/>
        <c:axPos val="b"/>
        <c:majorGridlines/>
        <c:title>
          <c:tx>
            <c:rich>
              <a:bodyPr/>
              <a:lstStyle/>
              <a:p>
                <a:pPr>
                  <a:defRPr/>
                </a:pPr>
                <a:r>
                  <a:rPr lang="ru-RU"/>
                  <a:t>Количество дисциплин</a:t>
                </a:r>
              </a:p>
            </c:rich>
          </c:tx>
          <c:layout>
            <c:manualLayout>
              <c:xMode val="edge"/>
              <c:yMode val="edge"/>
              <c:x val="0.48497751053926802"/>
              <c:y val="0.95373287529862105"/>
            </c:manualLayout>
          </c:layout>
          <c:overlay val="0"/>
        </c:title>
        <c:numFmt formatCode="General" sourceLinked="1"/>
        <c:majorTickMark val="out"/>
        <c:minorTickMark val="none"/>
        <c:tickLblPos val="nextTo"/>
        <c:crossAx val="203431296"/>
        <c:crosses val="autoZero"/>
        <c:crossBetween val="between"/>
      </c:valAx>
    </c:plotArea>
    <c:legend>
      <c:legendPos val="r"/>
      <c:layout>
        <c:manualLayout>
          <c:xMode val="edge"/>
          <c:yMode val="edge"/>
          <c:x val="0.77340666530430002"/>
          <c:y val="0.17141927670406801"/>
          <c:w val="0.185892336831187"/>
          <c:h val="7.4498981381244597E-2"/>
        </c:manualLayout>
      </c:layout>
      <c:overlay val="0"/>
      <c:txPr>
        <a:bodyPr/>
        <a:lstStyle/>
        <a:p>
          <a:pPr>
            <a:defRPr sz="1100"/>
          </a:pPr>
          <a:endParaRPr lang="ru-RU"/>
        </a:p>
      </c:txPr>
    </c:legend>
    <c:plotVisOnly val="1"/>
    <c:dispBlanksAs val="gap"/>
    <c:showDLblsOverMax val="0"/>
  </c:chart>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50"/>
            </a:pPr>
            <a:r>
              <a:rPr lang="ru-RU" sz="1050"/>
              <a:t>Количество студентов, которым в 2013/2014 учебном году были перезачтены дисциплины, изученные вне НИУ ВШЭ (по</a:t>
            </a:r>
            <a:r>
              <a:rPr lang="ru-RU" sz="1050" baseline="0"/>
              <a:t> направлениям подготовки и уровню образования) Филиалы</a:t>
            </a:r>
            <a:endParaRPr lang="ru-RU" sz="1050"/>
          </a:p>
        </c:rich>
      </c:tx>
      <c:layout/>
      <c:overlay val="0"/>
    </c:title>
    <c:autoTitleDeleted val="0"/>
    <c:plotArea>
      <c:layout>
        <c:manualLayout>
          <c:layoutTarget val="inner"/>
          <c:xMode val="edge"/>
          <c:yMode val="edge"/>
          <c:x val="0.372872007691465"/>
          <c:y val="0.20519286791813901"/>
          <c:w val="0.55508882100711099"/>
          <c:h val="0.67882758202683002"/>
        </c:manualLayout>
      </c:layout>
      <c:barChart>
        <c:barDir val="bar"/>
        <c:grouping val="clustered"/>
        <c:varyColors val="0"/>
        <c:ser>
          <c:idx val="0"/>
          <c:order val="0"/>
          <c:tx>
            <c:strRef>
              <c:f>'[5.8 Приложение.xlsx]Диаграммы'!$C$62</c:f>
              <c:strCache>
                <c:ptCount val="1"/>
                <c:pt idx="0">
                  <c:v>БАКАЛАВРЫ</c:v>
                </c:pt>
              </c:strCache>
            </c:strRef>
          </c:tx>
          <c:invertIfNegative val="0"/>
          <c:dLbls>
            <c:dLbl>
              <c:idx val="1"/>
              <c:delete val="1"/>
            </c:dLbl>
            <c:dLbl>
              <c:idx val="2"/>
              <c:delete val="1"/>
            </c:dLbl>
            <c:dLblPos val="outEnd"/>
            <c:showLegendKey val="0"/>
            <c:showVal val="1"/>
            <c:showCatName val="0"/>
            <c:showSerName val="0"/>
            <c:showPercent val="0"/>
            <c:showBubbleSize val="0"/>
            <c:showLeaderLines val="0"/>
          </c:dLbls>
          <c:cat>
            <c:multiLvlStrRef>
              <c:f>'[5.8 Приложение.xlsx]Диаграммы'!$A$64:$B$71</c:f>
              <c:multiLvlStrCache>
                <c:ptCount val="8"/>
                <c:lvl>
                  <c:pt idx="0">
                    <c:v>Экономика (ФЭ НФ)</c:v>
                  </c:pt>
                  <c:pt idx="1">
                    <c:v>Финансы и кредит (ФЭ НФ)</c:v>
                  </c:pt>
                  <c:pt idx="2">
                    <c:v>Менеджмент (ФМ)</c:v>
                  </c:pt>
                  <c:pt idx="3">
                    <c:v>Бизнесинформатика (ФБИиПМ)</c:v>
                  </c:pt>
                  <c:pt idx="4">
                    <c:v>Менеджмент (ФМ ПФ)</c:v>
                  </c:pt>
                  <c:pt idx="5">
                    <c:v>Менеджмент (ФМ )</c:v>
                  </c:pt>
                  <c:pt idx="6">
                    <c:v>Экономика (ФЭ)</c:v>
                  </c:pt>
                  <c:pt idx="7">
                    <c:v>Политология (П)</c:v>
                  </c:pt>
                </c:lvl>
                <c:lvl>
                  <c:pt idx="0">
                    <c:v>Нижний Новгород</c:v>
                  </c:pt>
                  <c:pt idx="4">
                    <c:v>  Пермь</c:v>
                  </c:pt>
                  <c:pt idx="5">
                    <c:v>  Санкт-Петербург</c:v>
                  </c:pt>
                </c:lvl>
              </c:multiLvlStrCache>
            </c:multiLvlStrRef>
          </c:cat>
          <c:val>
            <c:numRef>
              <c:f>'[5.8 Приложение.xlsx]Диаграммы'!$C$64:$C$71</c:f>
              <c:numCache>
                <c:formatCode>General</c:formatCode>
                <c:ptCount val="8"/>
                <c:pt idx="0">
                  <c:v>3</c:v>
                </c:pt>
                <c:pt idx="1">
                  <c:v>0</c:v>
                </c:pt>
                <c:pt idx="2">
                  <c:v>0</c:v>
                </c:pt>
                <c:pt idx="3">
                  <c:v>1</c:v>
                </c:pt>
                <c:pt idx="4">
                  <c:v>13</c:v>
                </c:pt>
                <c:pt idx="5">
                  <c:v>16</c:v>
                </c:pt>
                <c:pt idx="6">
                  <c:v>5</c:v>
                </c:pt>
                <c:pt idx="7">
                  <c:v>1</c:v>
                </c:pt>
              </c:numCache>
            </c:numRef>
          </c:val>
        </c:ser>
        <c:ser>
          <c:idx val="1"/>
          <c:order val="1"/>
          <c:tx>
            <c:strRef>
              <c:f>'[5.8 Приложение.xlsx]Диаграммы'!$D$62</c:f>
              <c:strCache>
                <c:ptCount val="1"/>
                <c:pt idx="0">
                  <c:v>МАГИСТРЫ</c:v>
                </c:pt>
              </c:strCache>
            </c:strRef>
          </c:tx>
          <c:invertIfNegative val="0"/>
          <c:dLbls>
            <c:dLblPos val="outEnd"/>
            <c:showLegendKey val="0"/>
            <c:showVal val="1"/>
            <c:showCatName val="0"/>
            <c:showSerName val="0"/>
            <c:showPercent val="0"/>
            <c:showBubbleSize val="0"/>
            <c:showLeaderLines val="0"/>
          </c:dLbls>
          <c:cat>
            <c:multiLvlStrRef>
              <c:f>'[5.8 Приложение.xlsx]Диаграммы'!$A$64:$B$71</c:f>
              <c:multiLvlStrCache>
                <c:ptCount val="8"/>
                <c:lvl>
                  <c:pt idx="0">
                    <c:v>Экономика (ФЭ НФ)</c:v>
                  </c:pt>
                  <c:pt idx="1">
                    <c:v>Финансы и кредит (ФЭ НФ)</c:v>
                  </c:pt>
                  <c:pt idx="2">
                    <c:v>Менеджмент (ФМ)</c:v>
                  </c:pt>
                  <c:pt idx="3">
                    <c:v>Бизнесинформатика (ФБИиПМ)</c:v>
                  </c:pt>
                  <c:pt idx="4">
                    <c:v>Менеджмент (ФМ ПФ)</c:v>
                  </c:pt>
                  <c:pt idx="5">
                    <c:v>Менеджмент (ФМ )</c:v>
                  </c:pt>
                  <c:pt idx="6">
                    <c:v>Экономика (ФЭ)</c:v>
                  </c:pt>
                  <c:pt idx="7">
                    <c:v>Политология (П)</c:v>
                  </c:pt>
                </c:lvl>
                <c:lvl>
                  <c:pt idx="0">
                    <c:v>Нижний Новгород</c:v>
                  </c:pt>
                  <c:pt idx="4">
                    <c:v>  Пермь</c:v>
                  </c:pt>
                  <c:pt idx="5">
                    <c:v>  Санкт-Петербург</c:v>
                  </c:pt>
                </c:lvl>
              </c:multiLvlStrCache>
            </c:multiLvlStrRef>
          </c:cat>
          <c:val>
            <c:numRef>
              <c:f>'[5.8 Приложение.xlsx]Диаграммы'!$D$64:$D$71</c:f>
              <c:numCache>
                <c:formatCode>General</c:formatCode>
                <c:ptCount val="8"/>
                <c:pt idx="1">
                  <c:v>1</c:v>
                </c:pt>
                <c:pt idx="2">
                  <c:v>1</c:v>
                </c:pt>
                <c:pt idx="4">
                  <c:v>5</c:v>
                </c:pt>
                <c:pt idx="5">
                  <c:v>3</c:v>
                </c:pt>
              </c:numCache>
            </c:numRef>
          </c:val>
        </c:ser>
        <c:dLbls>
          <c:showLegendKey val="0"/>
          <c:showVal val="0"/>
          <c:showCatName val="0"/>
          <c:showSerName val="0"/>
          <c:showPercent val="0"/>
          <c:showBubbleSize val="0"/>
        </c:dLbls>
        <c:gapWidth val="150"/>
        <c:axId val="203487488"/>
        <c:axId val="203501568"/>
      </c:barChart>
      <c:catAx>
        <c:axId val="203487488"/>
        <c:scaling>
          <c:orientation val="minMax"/>
        </c:scaling>
        <c:delete val="0"/>
        <c:axPos val="l"/>
        <c:majorTickMark val="out"/>
        <c:minorTickMark val="none"/>
        <c:tickLblPos val="nextTo"/>
        <c:crossAx val="203501568"/>
        <c:crosses val="autoZero"/>
        <c:auto val="1"/>
        <c:lblAlgn val="ctr"/>
        <c:lblOffset val="100"/>
        <c:noMultiLvlLbl val="0"/>
      </c:catAx>
      <c:valAx>
        <c:axId val="203501568"/>
        <c:scaling>
          <c:orientation val="minMax"/>
        </c:scaling>
        <c:delete val="0"/>
        <c:axPos val="b"/>
        <c:majorGridlines/>
        <c:title>
          <c:tx>
            <c:rich>
              <a:bodyPr/>
              <a:lstStyle/>
              <a:p>
                <a:pPr>
                  <a:defRPr/>
                </a:pPr>
                <a:r>
                  <a:rPr lang="ru-RU"/>
                  <a:t>Количество студентов</a:t>
                </a:r>
              </a:p>
            </c:rich>
          </c:tx>
          <c:layout/>
          <c:overlay val="0"/>
        </c:title>
        <c:numFmt formatCode="General" sourceLinked="1"/>
        <c:majorTickMark val="out"/>
        <c:minorTickMark val="none"/>
        <c:tickLblPos val="nextTo"/>
        <c:crossAx val="203487488"/>
        <c:crosses val="autoZero"/>
        <c:crossBetween val="between"/>
      </c:valAx>
    </c:plotArea>
    <c:legend>
      <c:legendPos val="r"/>
      <c:layout>
        <c:manualLayout>
          <c:xMode val="edge"/>
          <c:yMode val="edge"/>
          <c:x val="0.75127909011373595"/>
          <c:y val="0.56791040844172302"/>
          <c:w val="0.232054243219598"/>
          <c:h val="0.20039695156562801"/>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Динамика средней доли самостоятельной</a:t>
            </a:r>
            <a:r>
              <a:rPr lang="ru-RU" sz="1200" baseline="0"/>
              <a:t> работы</a:t>
            </a:r>
            <a:r>
              <a:rPr lang="ru-RU" sz="1200"/>
              <a:t> в бакалавриате за 2010/2011-2013/2014 уч.гг. в проценах</a:t>
            </a:r>
          </a:p>
        </c:rich>
      </c:tx>
      <c:layout/>
      <c:overlay val="0"/>
    </c:title>
    <c:autoTitleDeleted val="0"/>
    <c:plotArea>
      <c:layout/>
      <c:barChart>
        <c:barDir val="col"/>
        <c:grouping val="clustered"/>
        <c:varyColors val="0"/>
        <c:ser>
          <c:idx val="0"/>
          <c:order val="0"/>
          <c:tx>
            <c:strRef>
              <c:f>Лист1!$A$4</c:f>
              <c:strCache>
                <c:ptCount val="1"/>
                <c:pt idx="0">
                  <c:v>Бакалавриат, в %</c:v>
                </c:pt>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Лист1!$B$4:$M$4</c:f>
              <c:numCache>
                <c:formatCode>General</c:formatCode>
                <c:ptCount val="12"/>
                <c:pt idx="0">
                  <c:v>57.3</c:v>
                </c:pt>
                <c:pt idx="1">
                  <c:v>62.2</c:v>
                </c:pt>
                <c:pt idx="2">
                  <c:v>64.2</c:v>
                </c:pt>
                <c:pt idx="3">
                  <c:v>61.5</c:v>
                </c:pt>
                <c:pt idx="4">
                  <c:v>61.4</c:v>
                </c:pt>
                <c:pt idx="5">
                  <c:v>65.8</c:v>
                </c:pt>
                <c:pt idx="6">
                  <c:v>62.8</c:v>
                </c:pt>
                <c:pt idx="7">
                  <c:v>61.4</c:v>
                </c:pt>
                <c:pt idx="8">
                  <c:v>65.599999999999994</c:v>
                </c:pt>
                <c:pt idx="9">
                  <c:v>63.5</c:v>
                </c:pt>
                <c:pt idx="10">
                  <c:v>64.7</c:v>
                </c:pt>
                <c:pt idx="11">
                  <c:v>65.900000000000006</c:v>
                </c:pt>
              </c:numCache>
            </c:numRef>
          </c:val>
        </c:ser>
        <c:ser>
          <c:idx val="1"/>
          <c:order val="1"/>
          <c:tx>
            <c:strRef>
              <c:f>Лист1!$A$5</c:f>
              <c:strCache>
                <c:ptCount val="1"/>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Лист1!$B$5:$M$5</c:f>
              <c:numCache>
                <c:formatCode>General</c:formatCode>
                <c:ptCount val="12"/>
              </c:numCache>
            </c:numRef>
          </c:val>
        </c:ser>
        <c:dLbls>
          <c:showLegendKey val="0"/>
          <c:showVal val="1"/>
          <c:showCatName val="0"/>
          <c:showSerName val="0"/>
          <c:showPercent val="0"/>
          <c:showBubbleSize val="0"/>
        </c:dLbls>
        <c:gapWidth val="150"/>
        <c:overlap val="-25"/>
        <c:axId val="195546496"/>
        <c:axId val="195437696"/>
      </c:barChart>
      <c:catAx>
        <c:axId val="195546496"/>
        <c:scaling>
          <c:orientation val="minMax"/>
        </c:scaling>
        <c:delete val="0"/>
        <c:axPos val="b"/>
        <c:majorTickMark val="none"/>
        <c:minorTickMark val="none"/>
        <c:tickLblPos val="nextTo"/>
        <c:crossAx val="195437696"/>
        <c:crosses val="autoZero"/>
        <c:auto val="1"/>
        <c:lblAlgn val="ctr"/>
        <c:lblOffset val="100"/>
        <c:noMultiLvlLbl val="0"/>
      </c:catAx>
      <c:valAx>
        <c:axId val="195437696"/>
        <c:scaling>
          <c:orientation val="minMax"/>
        </c:scaling>
        <c:delete val="1"/>
        <c:axPos val="l"/>
        <c:numFmt formatCode="General" sourceLinked="1"/>
        <c:majorTickMark val="out"/>
        <c:minorTickMark val="none"/>
        <c:tickLblPos val="none"/>
        <c:crossAx val="195546496"/>
        <c:crosses val="autoZero"/>
        <c:crossBetween val="between"/>
      </c:valAx>
    </c:plotArea>
    <c:plotVisOnly val="1"/>
    <c:dispBlanksAs val="gap"/>
    <c:showDLblsOverMax val="0"/>
  </c:chart>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ru-RU" sz="1200"/>
              <a:t>Количество перезачтенных дисциплин (Филиалы)</a:t>
            </a:r>
          </a:p>
        </c:rich>
      </c:tx>
      <c:layout/>
      <c:overlay val="0"/>
    </c:title>
    <c:autoTitleDeleted val="0"/>
    <c:plotArea>
      <c:layout/>
      <c:barChart>
        <c:barDir val="bar"/>
        <c:grouping val="clustered"/>
        <c:varyColors val="0"/>
        <c:ser>
          <c:idx val="0"/>
          <c:order val="0"/>
          <c:tx>
            <c:strRef>
              <c:f>'[5.8 Приложение.xlsx]Диаграммы'!$C$80</c:f>
              <c:strCache>
                <c:ptCount val="1"/>
                <c:pt idx="0">
                  <c:v>БАКАЛАВРЫ</c:v>
                </c:pt>
              </c:strCache>
            </c:strRef>
          </c:tx>
          <c:invertIfNegative val="0"/>
          <c:dLbls>
            <c:dLbl>
              <c:idx val="1"/>
              <c:delete val="1"/>
            </c:dLbl>
            <c:dLbl>
              <c:idx val="2"/>
              <c:delete val="1"/>
            </c:dLbl>
            <c:dLblPos val="outEnd"/>
            <c:showLegendKey val="0"/>
            <c:showVal val="1"/>
            <c:showCatName val="0"/>
            <c:showSerName val="0"/>
            <c:showPercent val="0"/>
            <c:showBubbleSize val="0"/>
            <c:showLeaderLines val="0"/>
          </c:dLbls>
          <c:cat>
            <c:multiLvlStrRef>
              <c:f>'[5.8 Приложение.xlsx]Диаграммы'!$A$82:$B$89</c:f>
              <c:multiLvlStrCache>
                <c:ptCount val="8"/>
                <c:lvl>
                  <c:pt idx="0">
                    <c:v>Экономика (ФЭ НФ)</c:v>
                  </c:pt>
                  <c:pt idx="1">
                    <c:v>Финансы и кредит (ФЭ НФ)</c:v>
                  </c:pt>
                  <c:pt idx="2">
                    <c:v>Менеджмент</c:v>
                  </c:pt>
                  <c:pt idx="3">
                    <c:v>Бизнесинформатика</c:v>
                  </c:pt>
                  <c:pt idx="4">
                    <c:v>Менеджмент (ФМ ПФ)</c:v>
                  </c:pt>
                  <c:pt idx="5">
                    <c:v>Менеджмент (ФМ СПбФ)</c:v>
                  </c:pt>
                  <c:pt idx="6">
                    <c:v>Экономика</c:v>
                  </c:pt>
                  <c:pt idx="7">
                    <c:v>Политология</c:v>
                  </c:pt>
                </c:lvl>
                <c:lvl>
                  <c:pt idx="0">
                    <c:v>Нижний Новгород</c:v>
                  </c:pt>
                  <c:pt idx="4">
                    <c:v>  Пермь</c:v>
                  </c:pt>
                  <c:pt idx="5">
                    <c:v>  Санкт-Петербург</c:v>
                  </c:pt>
                </c:lvl>
              </c:multiLvlStrCache>
            </c:multiLvlStrRef>
          </c:cat>
          <c:val>
            <c:numRef>
              <c:f>'[5.8 Приложение.xlsx]Диаграммы'!$C$82:$C$89</c:f>
              <c:numCache>
                <c:formatCode>General</c:formatCode>
                <c:ptCount val="8"/>
                <c:pt idx="0">
                  <c:v>5</c:v>
                </c:pt>
                <c:pt idx="1">
                  <c:v>0</c:v>
                </c:pt>
                <c:pt idx="2">
                  <c:v>0</c:v>
                </c:pt>
                <c:pt idx="3">
                  <c:v>1</c:v>
                </c:pt>
                <c:pt idx="4">
                  <c:v>79</c:v>
                </c:pt>
                <c:pt idx="5">
                  <c:v>76</c:v>
                </c:pt>
                <c:pt idx="6">
                  <c:v>18</c:v>
                </c:pt>
                <c:pt idx="7">
                  <c:v>3</c:v>
                </c:pt>
              </c:numCache>
            </c:numRef>
          </c:val>
        </c:ser>
        <c:ser>
          <c:idx val="1"/>
          <c:order val="1"/>
          <c:tx>
            <c:strRef>
              <c:f>'[5.8 Приложение.xlsx]Диаграммы'!$D$80</c:f>
              <c:strCache>
                <c:ptCount val="1"/>
                <c:pt idx="0">
                  <c:v>МАГИСТРЫ</c:v>
                </c:pt>
              </c:strCache>
            </c:strRef>
          </c:tx>
          <c:invertIfNegative val="0"/>
          <c:dLbls>
            <c:dLblPos val="outEnd"/>
            <c:showLegendKey val="0"/>
            <c:showVal val="1"/>
            <c:showCatName val="0"/>
            <c:showSerName val="0"/>
            <c:showPercent val="0"/>
            <c:showBubbleSize val="0"/>
            <c:showLeaderLines val="0"/>
          </c:dLbls>
          <c:cat>
            <c:multiLvlStrRef>
              <c:f>'[5.8 Приложение.xlsx]Диаграммы'!$A$82:$B$89</c:f>
              <c:multiLvlStrCache>
                <c:ptCount val="8"/>
                <c:lvl>
                  <c:pt idx="0">
                    <c:v>Экономика (ФЭ НФ)</c:v>
                  </c:pt>
                  <c:pt idx="1">
                    <c:v>Финансы и кредит (ФЭ НФ)</c:v>
                  </c:pt>
                  <c:pt idx="2">
                    <c:v>Менеджмент</c:v>
                  </c:pt>
                  <c:pt idx="3">
                    <c:v>Бизнесинформатика</c:v>
                  </c:pt>
                  <c:pt idx="4">
                    <c:v>Менеджмент (ФМ ПФ)</c:v>
                  </c:pt>
                  <c:pt idx="5">
                    <c:v>Менеджмент (ФМ СПбФ)</c:v>
                  </c:pt>
                  <c:pt idx="6">
                    <c:v>Экономика</c:v>
                  </c:pt>
                  <c:pt idx="7">
                    <c:v>Политология</c:v>
                  </c:pt>
                </c:lvl>
                <c:lvl>
                  <c:pt idx="0">
                    <c:v>Нижний Новгород</c:v>
                  </c:pt>
                  <c:pt idx="4">
                    <c:v>  Пермь</c:v>
                  </c:pt>
                  <c:pt idx="5">
                    <c:v>  Санкт-Петербург</c:v>
                  </c:pt>
                </c:lvl>
              </c:multiLvlStrCache>
            </c:multiLvlStrRef>
          </c:cat>
          <c:val>
            <c:numRef>
              <c:f>'[5.8 Приложение.xlsx]Диаграммы'!$D$82:$D$89</c:f>
              <c:numCache>
                <c:formatCode>General</c:formatCode>
                <c:ptCount val="8"/>
                <c:pt idx="1">
                  <c:v>2</c:v>
                </c:pt>
                <c:pt idx="2">
                  <c:v>3</c:v>
                </c:pt>
                <c:pt idx="4">
                  <c:v>2</c:v>
                </c:pt>
                <c:pt idx="5">
                  <c:v>12</c:v>
                </c:pt>
              </c:numCache>
            </c:numRef>
          </c:val>
        </c:ser>
        <c:dLbls>
          <c:showLegendKey val="0"/>
          <c:showVal val="0"/>
          <c:showCatName val="0"/>
          <c:showSerName val="0"/>
          <c:showPercent val="0"/>
          <c:showBubbleSize val="0"/>
        </c:dLbls>
        <c:gapWidth val="150"/>
        <c:axId val="203528448"/>
        <c:axId val="203534336"/>
      </c:barChart>
      <c:catAx>
        <c:axId val="203528448"/>
        <c:scaling>
          <c:orientation val="minMax"/>
        </c:scaling>
        <c:delete val="0"/>
        <c:axPos val="l"/>
        <c:majorTickMark val="out"/>
        <c:minorTickMark val="none"/>
        <c:tickLblPos val="nextTo"/>
        <c:crossAx val="203534336"/>
        <c:crosses val="autoZero"/>
        <c:auto val="1"/>
        <c:lblAlgn val="ctr"/>
        <c:lblOffset val="100"/>
        <c:noMultiLvlLbl val="0"/>
      </c:catAx>
      <c:valAx>
        <c:axId val="203534336"/>
        <c:scaling>
          <c:orientation val="minMax"/>
        </c:scaling>
        <c:delete val="0"/>
        <c:axPos val="b"/>
        <c:majorGridlines/>
        <c:title>
          <c:tx>
            <c:rich>
              <a:bodyPr/>
              <a:lstStyle/>
              <a:p>
                <a:pPr>
                  <a:defRPr/>
                </a:pPr>
                <a:r>
                  <a:rPr lang="ru-RU"/>
                  <a:t>Количество дисциплин</a:t>
                </a:r>
              </a:p>
            </c:rich>
          </c:tx>
          <c:layout>
            <c:manualLayout>
              <c:xMode val="edge"/>
              <c:yMode val="edge"/>
              <c:x val="0.45760013693940399"/>
              <c:y val="0.94300922004777898"/>
            </c:manualLayout>
          </c:layout>
          <c:overlay val="0"/>
        </c:title>
        <c:numFmt formatCode="General" sourceLinked="1"/>
        <c:majorTickMark val="out"/>
        <c:minorTickMark val="none"/>
        <c:tickLblPos val="nextTo"/>
        <c:crossAx val="203528448"/>
        <c:crosses val="autoZero"/>
        <c:crossBetween val="between"/>
      </c:valAx>
    </c:plotArea>
    <c:legend>
      <c:legendPos val="t"/>
      <c:layout>
        <c:manualLayout>
          <c:xMode val="edge"/>
          <c:yMode val="edge"/>
          <c:x val="0.59007580574167395"/>
          <c:y val="9.2045002331955006E-2"/>
          <c:w val="0.35608027257462399"/>
          <c:h val="5.6136317192814998E-2"/>
        </c:manualLayout>
      </c:layout>
      <c:overlay val="0"/>
      <c:txPr>
        <a:bodyPr/>
        <a:lstStyle/>
        <a:p>
          <a:pPr>
            <a:defRPr sz="1200"/>
          </a:pPr>
          <a:endParaRPr lang="ru-RU"/>
        </a:p>
      </c:txPr>
    </c:legend>
    <c:plotVisOnly val="1"/>
    <c:dispBlanksAs val="gap"/>
    <c:showDLblsOverMax val="0"/>
  </c:chart>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Сертификаты, представленные студентами для перезачета (за 2 года)</a:t>
            </a:r>
          </a:p>
        </c:rich>
      </c:tx>
      <c:layout/>
      <c:overlay val="0"/>
    </c:title>
    <c:autoTitleDeleted val="0"/>
    <c:plotArea>
      <c:layout/>
      <c:barChart>
        <c:barDir val="bar"/>
        <c:grouping val="clustered"/>
        <c:varyColors val="0"/>
        <c:ser>
          <c:idx val="1"/>
          <c:order val="1"/>
          <c:tx>
            <c:strRef>
              <c:f>диаграммы!$M$1</c:f>
              <c:strCache>
                <c:ptCount val="1"/>
                <c:pt idx="0">
                  <c:v>2013-2014 </c:v>
                </c:pt>
              </c:strCache>
            </c:strRef>
          </c:tx>
          <c:invertIfNegative val="0"/>
          <c:cat>
            <c:strRef>
              <c:f>диаграммы!$L$2:$L$6</c:f>
              <c:strCache>
                <c:ptCount val="5"/>
                <c:pt idx="0">
                  <c:v>IELTS Academic</c:v>
                </c:pt>
                <c:pt idx="1">
                  <c:v>TOEFL IBT</c:v>
                </c:pt>
                <c:pt idx="2">
                  <c:v>CAE</c:v>
                </c:pt>
                <c:pt idx="3">
                  <c:v>BEC Higher</c:v>
                </c:pt>
                <c:pt idx="4">
                  <c:v>CPE</c:v>
                </c:pt>
              </c:strCache>
            </c:strRef>
          </c:cat>
          <c:val>
            <c:numRef>
              <c:f>диаграммы!$M$2:$M$6</c:f>
              <c:numCache>
                <c:formatCode>General</c:formatCode>
                <c:ptCount val="5"/>
                <c:pt idx="0">
                  <c:v>347</c:v>
                </c:pt>
                <c:pt idx="1">
                  <c:v>53</c:v>
                </c:pt>
                <c:pt idx="2">
                  <c:v>20</c:v>
                </c:pt>
                <c:pt idx="3">
                  <c:v>5</c:v>
                </c:pt>
                <c:pt idx="4">
                  <c:v>3</c:v>
                </c:pt>
              </c:numCache>
            </c:numRef>
          </c:val>
        </c:ser>
        <c:ser>
          <c:idx val="0"/>
          <c:order val="0"/>
          <c:tx>
            <c:strRef>
              <c:f>диаграммы!$Q$1</c:f>
              <c:strCache>
                <c:ptCount val="1"/>
                <c:pt idx="0">
                  <c:v>2012-2013 </c:v>
                </c:pt>
              </c:strCache>
            </c:strRef>
          </c:tx>
          <c:invertIfNegative val="0"/>
          <c:cat>
            <c:strRef>
              <c:f>диаграммы!$P$2:$P$6</c:f>
              <c:strCache>
                <c:ptCount val="5"/>
                <c:pt idx="0">
                  <c:v>IELTS Academic</c:v>
                </c:pt>
                <c:pt idx="1">
                  <c:v>TOEFL IBT</c:v>
                </c:pt>
                <c:pt idx="2">
                  <c:v>CAE</c:v>
                </c:pt>
                <c:pt idx="3">
                  <c:v>BEC Higher</c:v>
                </c:pt>
                <c:pt idx="4">
                  <c:v>CPE</c:v>
                </c:pt>
              </c:strCache>
            </c:strRef>
          </c:cat>
          <c:val>
            <c:numRef>
              <c:f>диаграммы!$Q$2:$Q$6</c:f>
              <c:numCache>
                <c:formatCode>General</c:formatCode>
                <c:ptCount val="5"/>
                <c:pt idx="0">
                  <c:v>167</c:v>
                </c:pt>
                <c:pt idx="1">
                  <c:v>39</c:v>
                </c:pt>
                <c:pt idx="2">
                  <c:v>10</c:v>
                </c:pt>
                <c:pt idx="3">
                  <c:v>22</c:v>
                </c:pt>
                <c:pt idx="4">
                  <c:v>2</c:v>
                </c:pt>
              </c:numCache>
            </c:numRef>
          </c:val>
        </c:ser>
        <c:dLbls>
          <c:dLblPos val="outEnd"/>
          <c:showLegendKey val="0"/>
          <c:showVal val="1"/>
          <c:showCatName val="0"/>
          <c:showSerName val="0"/>
          <c:showPercent val="0"/>
          <c:showBubbleSize val="0"/>
        </c:dLbls>
        <c:gapWidth val="150"/>
        <c:axId val="203565312"/>
        <c:axId val="203575296"/>
      </c:barChart>
      <c:catAx>
        <c:axId val="203565312"/>
        <c:scaling>
          <c:orientation val="maxMin"/>
        </c:scaling>
        <c:delete val="0"/>
        <c:axPos val="l"/>
        <c:majorTickMark val="out"/>
        <c:minorTickMark val="none"/>
        <c:tickLblPos val="nextTo"/>
        <c:crossAx val="203575296"/>
        <c:crosses val="autoZero"/>
        <c:auto val="1"/>
        <c:lblAlgn val="ctr"/>
        <c:lblOffset val="100"/>
        <c:noMultiLvlLbl val="0"/>
      </c:catAx>
      <c:valAx>
        <c:axId val="203575296"/>
        <c:scaling>
          <c:orientation val="minMax"/>
        </c:scaling>
        <c:delete val="0"/>
        <c:axPos val="t"/>
        <c:majorGridlines/>
        <c:numFmt formatCode="General" sourceLinked="1"/>
        <c:majorTickMark val="out"/>
        <c:minorTickMark val="none"/>
        <c:tickLblPos val="nextTo"/>
        <c:crossAx val="203565312"/>
        <c:crosses val="autoZero"/>
        <c:crossBetween val="between"/>
      </c:valAx>
    </c:plotArea>
    <c:legend>
      <c:legendPos val="t"/>
      <c:layout/>
      <c:overlay val="0"/>
      <c:txPr>
        <a:bodyPr/>
        <a:lstStyle/>
        <a:p>
          <a:pPr>
            <a:defRPr sz="1200"/>
          </a:pPr>
          <a:endParaRPr lang="ru-RU"/>
        </a:p>
      </c:txPr>
    </c:legend>
    <c:plotVisOnly val="1"/>
    <c:dispBlanksAs val="gap"/>
    <c:showDLblsOverMax val="0"/>
  </c:chart>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Распределение представивших сертификаты по курсам (за 2 года)</a:t>
            </a:r>
          </a:p>
        </c:rich>
      </c:tx>
      <c:layout/>
      <c:overlay val="0"/>
    </c:title>
    <c:autoTitleDeleted val="0"/>
    <c:plotArea>
      <c:layout/>
      <c:barChart>
        <c:barDir val="bar"/>
        <c:grouping val="clustered"/>
        <c:varyColors val="0"/>
        <c:ser>
          <c:idx val="0"/>
          <c:order val="1"/>
          <c:tx>
            <c:strRef>
              <c:f>диаграммы!$M$11</c:f>
              <c:strCache>
                <c:ptCount val="1"/>
                <c:pt idx="0">
                  <c:v>2013-2014 </c:v>
                </c:pt>
              </c:strCache>
            </c:strRef>
          </c:tx>
          <c:spPr>
            <a:solidFill>
              <a:schemeClr val="accent2"/>
            </a:solidFill>
          </c:spPr>
          <c:invertIfNegative val="0"/>
          <c:cat>
            <c:numRef>
              <c:f>диаграммы!$L$12:$L$15</c:f>
              <c:numCache>
                <c:formatCode>General</c:formatCode>
                <c:ptCount val="4"/>
                <c:pt idx="0">
                  <c:v>1</c:v>
                </c:pt>
                <c:pt idx="1">
                  <c:v>2</c:v>
                </c:pt>
                <c:pt idx="2">
                  <c:v>3</c:v>
                </c:pt>
                <c:pt idx="3">
                  <c:v>4</c:v>
                </c:pt>
              </c:numCache>
            </c:numRef>
          </c:cat>
          <c:val>
            <c:numRef>
              <c:f>диаграммы!$M$12:$M$15</c:f>
              <c:numCache>
                <c:formatCode>General</c:formatCode>
                <c:ptCount val="4"/>
                <c:pt idx="0">
                  <c:v>43</c:v>
                </c:pt>
                <c:pt idx="1">
                  <c:v>92</c:v>
                </c:pt>
                <c:pt idx="2">
                  <c:v>4</c:v>
                </c:pt>
                <c:pt idx="3">
                  <c:v>289</c:v>
                </c:pt>
              </c:numCache>
            </c:numRef>
          </c:val>
        </c:ser>
        <c:ser>
          <c:idx val="1"/>
          <c:order val="0"/>
          <c:tx>
            <c:strRef>
              <c:f>диаграммы!$Q$11</c:f>
              <c:strCache>
                <c:ptCount val="1"/>
                <c:pt idx="0">
                  <c:v>2012-2013 </c:v>
                </c:pt>
              </c:strCache>
            </c:strRef>
          </c:tx>
          <c:spPr>
            <a:solidFill>
              <a:schemeClr val="accent1"/>
            </a:solidFill>
          </c:spPr>
          <c:invertIfNegative val="0"/>
          <c:cat>
            <c:numRef>
              <c:f>диаграммы!$P$12:$P$15</c:f>
              <c:numCache>
                <c:formatCode>General</c:formatCode>
                <c:ptCount val="4"/>
                <c:pt idx="0">
                  <c:v>1</c:v>
                </c:pt>
                <c:pt idx="1">
                  <c:v>2</c:v>
                </c:pt>
                <c:pt idx="2">
                  <c:v>3</c:v>
                </c:pt>
                <c:pt idx="3">
                  <c:v>4</c:v>
                </c:pt>
              </c:numCache>
            </c:numRef>
          </c:cat>
          <c:val>
            <c:numRef>
              <c:f>диаграммы!$Q$12:$Q$15</c:f>
              <c:numCache>
                <c:formatCode>General</c:formatCode>
                <c:ptCount val="4"/>
                <c:pt idx="0">
                  <c:v>34</c:v>
                </c:pt>
                <c:pt idx="1">
                  <c:v>37</c:v>
                </c:pt>
                <c:pt idx="2">
                  <c:v>0</c:v>
                </c:pt>
                <c:pt idx="3">
                  <c:v>169</c:v>
                </c:pt>
              </c:numCache>
            </c:numRef>
          </c:val>
        </c:ser>
        <c:dLbls>
          <c:dLblPos val="outEnd"/>
          <c:showLegendKey val="0"/>
          <c:showVal val="1"/>
          <c:showCatName val="0"/>
          <c:showSerName val="0"/>
          <c:showPercent val="0"/>
          <c:showBubbleSize val="0"/>
        </c:dLbls>
        <c:gapWidth val="150"/>
        <c:axId val="203601792"/>
        <c:axId val="203603328"/>
      </c:barChart>
      <c:catAx>
        <c:axId val="203601792"/>
        <c:scaling>
          <c:orientation val="maxMin"/>
        </c:scaling>
        <c:delete val="0"/>
        <c:axPos val="l"/>
        <c:numFmt formatCode="General" sourceLinked="1"/>
        <c:majorTickMark val="out"/>
        <c:minorTickMark val="none"/>
        <c:tickLblPos val="nextTo"/>
        <c:crossAx val="203603328"/>
        <c:crosses val="autoZero"/>
        <c:auto val="1"/>
        <c:lblAlgn val="ctr"/>
        <c:lblOffset val="100"/>
        <c:noMultiLvlLbl val="0"/>
      </c:catAx>
      <c:valAx>
        <c:axId val="203603328"/>
        <c:scaling>
          <c:orientation val="minMax"/>
        </c:scaling>
        <c:delete val="0"/>
        <c:axPos val="t"/>
        <c:majorGridlines/>
        <c:numFmt formatCode="General" sourceLinked="1"/>
        <c:majorTickMark val="out"/>
        <c:minorTickMark val="none"/>
        <c:tickLblPos val="nextTo"/>
        <c:crossAx val="203601792"/>
        <c:crosses val="autoZero"/>
        <c:crossBetween val="between"/>
      </c:valAx>
    </c:plotArea>
    <c:legend>
      <c:legendPos val="t"/>
      <c:layout/>
      <c:overlay val="0"/>
      <c:txPr>
        <a:bodyPr/>
        <a:lstStyle/>
        <a:p>
          <a:pPr>
            <a:defRPr sz="1200"/>
          </a:pPr>
          <a:endParaRPr lang="ru-RU"/>
        </a:p>
      </c:txPr>
    </c:legend>
    <c:plotVisOnly val="1"/>
    <c:dispBlanksAs val="gap"/>
    <c:showDLblsOverMax val="0"/>
  </c:chart>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Распределение оценок по шкале ВШЭ (2013-2014)</a:t>
            </a:r>
          </a:p>
        </c:rich>
      </c:tx>
      <c:layout/>
      <c:overlay val="0"/>
    </c:title>
    <c:autoTitleDeleted val="0"/>
    <c:plotArea>
      <c:layout/>
      <c:pieChart>
        <c:varyColors val="1"/>
        <c:ser>
          <c:idx val="0"/>
          <c:order val="0"/>
          <c:tx>
            <c:strRef>
              <c:f>диаграммы!$M$20</c:f>
              <c:strCache>
                <c:ptCount val="1"/>
                <c:pt idx="0">
                  <c:v>кол-во студентов</c:v>
                </c:pt>
              </c:strCache>
            </c:strRef>
          </c:tx>
          <c:spPr>
            <a:solidFill>
              <a:schemeClr val="accent3"/>
            </a:solidFill>
          </c:spPr>
          <c:dPt>
            <c:idx val="0"/>
            <c:bubble3D val="0"/>
            <c:spPr>
              <a:solidFill>
                <a:schemeClr val="accent6">
                  <a:lumMod val="75000"/>
                </a:schemeClr>
              </a:solidFill>
            </c:spPr>
          </c:dPt>
          <c:dLbls>
            <c:dLbl>
              <c:idx val="0"/>
              <c:layout/>
              <c:tx>
                <c:rich>
                  <a:bodyPr/>
                  <a:lstStyle/>
                  <a:p>
                    <a:r>
                      <a:rPr lang="ru-RU"/>
                      <a:t>ОТЛИЧНО (8 - 10)
</a:t>
                    </a:r>
                    <a:r>
                      <a:rPr lang="ru-RU" sz="1800" b="1"/>
                      <a:t>69%</a:t>
                    </a:r>
                  </a:p>
                </c:rich>
              </c:tx>
              <c:dLblPos val="ctr"/>
              <c:showLegendKey val="0"/>
              <c:showVal val="0"/>
              <c:showCatName val="1"/>
              <c:showSerName val="0"/>
              <c:showPercent val="1"/>
              <c:showBubbleSize val="0"/>
            </c:dLbl>
            <c:dLbl>
              <c:idx val="1"/>
              <c:layout/>
              <c:tx>
                <c:rich>
                  <a:bodyPr/>
                  <a:lstStyle/>
                  <a:p>
                    <a:r>
                      <a:rPr lang="ru-RU"/>
                      <a:t>Хорошо (6 - 7)
</a:t>
                    </a:r>
                    <a:r>
                      <a:rPr lang="ru-RU" sz="1800" b="1"/>
                      <a:t>31%</a:t>
                    </a:r>
                  </a:p>
                </c:rich>
              </c:tx>
              <c:dLblPos val="ctr"/>
              <c:showLegendKey val="0"/>
              <c:showVal val="0"/>
              <c:showCatName val="1"/>
              <c:showSerName val="0"/>
              <c:showPercent val="1"/>
              <c:showBubbleSize val="0"/>
            </c:dLbl>
            <c:txPr>
              <a:bodyPr/>
              <a:lstStyle/>
              <a:p>
                <a:pPr>
                  <a:defRPr sz="1100"/>
                </a:pPr>
                <a:endParaRPr lang="ru-RU"/>
              </a:p>
            </c:txPr>
            <c:dLblPos val="ctr"/>
            <c:showLegendKey val="0"/>
            <c:showVal val="0"/>
            <c:showCatName val="1"/>
            <c:showSerName val="0"/>
            <c:showPercent val="1"/>
            <c:showBubbleSize val="0"/>
            <c:showLeaderLines val="1"/>
          </c:dLbls>
          <c:cat>
            <c:strRef>
              <c:f>диаграммы!$L$21:$L$22</c:f>
              <c:strCache>
                <c:ptCount val="2"/>
                <c:pt idx="0">
                  <c:v>ОТЛИЧНО (8 - 10)</c:v>
                </c:pt>
                <c:pt idx="1">
                  <c:v>Хорошо (6 - 7)</c:v>
                </c:pt>
              </c:strCache>
            </c:strRef>
          </c:cat>
          <c:val>
            <c:numRef>
              <c:f>диаграммы!$M$21:$M$22</c:f>
              <c:numCache>
                <c:formatCode>General</c:formatCode>
                <c:ptCount val="2"/>
                <c:pt idx="0">
                  <c:v>295</c:v>
                </c:pt>
                <c:pt idx="1">
                  <c:v>133</c:v>
                </c:pt>
              </c:numCache>
            </c:numRef>
          </c:val>
        </c:ser>
        <c:dLbls>
          <c:dLblPos val="ctr"/>
          <c:showLegendKey val="0"/>
          <c:showVal val="1"/>
          <c:showCatName val="0"/>
          <c:showSerName val="0"/>
          <c:showPercent val="0"/>
          <c:showBubbleSize val="0"/>
          <c:showLeaderLines val="1"/>
        </c:dLbls>
        <c:firstSliceAng val="0"/>
      </c:pieChart>
    </c:plotArea>
    <c:plotVisOnly val="1"/>
    <c:dispBlanksAs val="gap"/>
    <c:showDLblsOverMax val="0"/>
  </c:chart>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b="1" i="0" baseline="0">
                <a:effectLst/>
              </a:rPr>
              <a:t>Распределение представивших сертификаты по филиалам (за 2 года)</a:t>
            </a:r>
            <a:endParaRPr lang="ru-RU" sz="1200">
              <a:effectLst/>
            </a:endParaRPr>
          </a:p>
        </c:rich>
      </c:tx>
      <c:layout/>
      <c:overlay val="0"/>
    </c:title>
    <c:autoTitleDeleted val="0"/>
    <c:plotArea>
      <c:layout/>
      <c:barChart>
        <c:barDir val="bar"/>
        <c:grouping val="clustered"/>
        <c:varyColors val="0"/>
        <c:ser>
          <c:idx val="1"/>
          <c:order val="1"/>
          <c:tx>
            <c:strRef>
              <c:f>диаграммы!$M$27</c:f>
              <c:strCache>
                <c:ptCount val="1"/>
                <c:pt idx="0">
                  <c:v>2013-2014 </c:v>
                </c:pt>
              </c:strCache>
            </c:strRef>
          </c:tx>
          <c:invertIfNegative val="0"/>
          <c:cat>
            <c:strRef>
              <c:f>диаграммы!$L$28:$L$31</c:f>
              <c:strCache>
                <c:ptCount val="4"/>
                <c:pt idx="0">
                  <c:v>Москва</c:v>
                </c:pt>
                <c:pt idx="1">
                  <c:v>Санкт-Петербург</c:v>
                </c:pt>
                <c:pt idx="2">
                  <c:v>Нижний Новгород</c:v>
                </c:pt>
                <c:pt idx="3">
                  <c:v>Пермь</c:v>
                </c:pt>
              </c:strCache>
            </c:strRef>
          </c:cat>
          <c:val>
            <c:numRef>
              <c:f>диаграммы!$M$28:$M$31</c:f>
              <c:numCache>
                <c:formatCode>General</c:formatCode>
                <c:ptCount val="4"/>
                <c:pt idx="0">
                  <c:v>385</c:v>
                </c:pt>
                <c:pt idx="1">
                  <c:v>9</c:v>
                </c:pt>
                <c:pt idx="2">
                  <c:v>4</c:v>
                </c:pt>
                <c:pt idx="3">
                  <c:v>30</c:v>
                </c:pt>
              </c:numCache>
            </c:numRef>
          </c:val>
        </c:ser>
        <c:ser>
          <c:idx val="0"/>
          <c:order val="0"/>
          <c:tx>
            <c:strRef>
              <c:f>диаграммы!$Q$27</c:f>
              <c:strCache>
                <c:ptCount val="1"/>
                <c:pt idx="0">
                  <c:v>2012-2013 </c:v>
                </c:pt>
              </c:strCache>
            </c:strRef>
          </c:tx>
          <c:invertIfNegative val="0"/>
          <c:cat>
            <c:strRef>
              <c:f>диаграммы!$P$28:$P$31</c:f>
              <c:strCache>
                <c:ptCount val="4"/>
                <c:pt idx="0">
                  <c:v>Москва</c:v>
                </c:pt>
                <c:pt idx="1">
                  <c:v>Санкт-Петербург</c:v>
                </c:pt>
                <c:pt idx="2">
                  <c:v>Нижний Новгород</c:v>
                </c:pt>
                <c:pt idx="3">
                  <c:v>Пермь</c:v>
                </c:pt>
              </c:strCache>
            </c:strRef>
          </c:cat>
          <c:val>
            <c:numRef>
              <c:f>диаграммы!$Q$28:$Q$31</c:f>
              <c:numCache>
                <c:formatCode>General</c:formatCode>
                <c:ptCount val="4"/>
                <c:pt idx="0">
                  <c:v>203</c:v>
                </c:pt>
                <c:pt idx="1">
                  <c:v>9</c:v>
                </c:pt>
                <c:pt idx="2">
                  <c:v>5</c:v>
                </c:pt>
                <c:pt idx="3">
                  <c:v>23</c:v>
                </c:pt>
              </c:numCache>
            </c:numRef>
          </c:val>
        </c:ser>
        <c:dLbls>
          <c:dLblPos val="outEnd"/>
          <c:showLegendKey val="0"/>
          <c:showVal val="1"/>
          <c:showCatName val="0"/>
          <c:showSerName val="0"/>
          <c:showPercent val="0"/>
          <c:showBubbleSize val="0"/>
        </c:dLbls>
        <c:gapWidth val="150"/>
        <c:axId val="204141312"/>
        <c:axId val="204142848"/>
      </c:barChart>
      <c:catAx>
        <c:axId val="204141312"/>
        <c:scaling>
          <c:orientation val="maxMin"/>
        </c:scaling>
        <c:delete val="0"/>
        <c:axPos val="l"/>
        <c:majorTickMark val="out"/>
        <c:minorTickMark val="none"/>
        <c:tickLblPos val="nextTo"/>
        <c:crossAx val="204142848"/>
        <c:crosses val="autoZero"/>
        <c:auto val="1"/>
        <c:lblAlgn val="ctr"/>
        <c:lblOffset val="100"/>
        <c:noMultiLvlLbl val="0"/>
      </c:catAx>
      <c:valAx>
        <c:axId val="204142848"/>
        <c:scaling>
          <c:orientation val="minMax"/>
        </c:scaling>
        <c:delete val="0"/>
        <c:axPos val="t"/>
        <c:majorGridlines/>
        <c:numFmt formatCode="General" sourceLinked="1"/>
        <c:majorTickMark val="out"/>
        <c:minorTickMark val="none"/>
        <c:tickLblPos val="nextTo"/>
        <c:crossAx val="204141312"/>
        <c:crosses val="autoZero"/>
        <c:crossBetween val="between"/>
      </c:valAx>
    </c:plotArea>
    <c:legend>
      <c:legendPos val="t"/>
      <c:layout/>
      <c:overlay val="0"/>
      <c:txPr>
        <a:bodyPr/>
        <a:lstStyle/>
        <a:p>
          <a:pPr>
            <a:defRPr sz="1200"/>
          </a:pPr>
          <a:endParaRPr lang="ru-RU"/>
        </a:p>
      </c:txPr>
    </c:legend>
    <c:plotVisOnly val="1"/>
    <c:dispBlanksAs val="gap"/>
    <c:showDLblsOverMax val="0"/>
  </c:chart>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b="1" i="0" baseline="0">
                <a:effectLst/>
              </a:rPr>
              <a:t>Распределение студентов, представивших сертификаты, по факультетам, МОСКВА (2 года)</a:t>
            </a:r>
            <a:endParaRPr lang="ru-RU" sz="1100">
              <a:effectLst/>
            </a:endParaRPr>
          </a:p>
        </c:rich>
      </c:tx>
      <c:layout/>
      <c:overlay val="0"/>
    </c:title>
    <c:autoTitleDeleted val="0"/>
    <c:plotArea>
      <c:layout>
        <c:manualLayout>
          <c:layoutTarget val="inner"/>
          <c:xMode val="edge"/>
          <c:yMode val="edge"/>
          <c:x val="0.25599599118659189"/>
          <c:y val="0.15530818114776326"/>
          <c:w val="0.70345248164794349"/>
          <c:h val="0.81052911864277821"/>
        </c:manualLayout>
      </c:layout>
      <c:barChart>
        <c:barDir val="bar"/>
        <c:grouping val="clustered"/>
        <c:varyColors val="0"/>
        <c:ser>
          <c:idx val="1"/>
          <c:order val="1"/>
          <c:tx>
            <c:strRef>
              <c:f>диаграммы!$M$36</c:f>
              <c:strCache>
                <c:ptCount val="1"/>
                <c:pt idx="0">
                  <c:v>2013-2014 </c:v>
                </c:pt>
              </c:strCache>
            </c:strRef>
          </c:tx>
          <c:invertIfNegative val="0"/>
          <c:cat>
            <c:strRef>
              <c:f>диаграммы!$L$37:$L$58</c:f>
              <c:strCache>
                <c:ptCount val="22"/>
                <c:pt idx="0">
                  <c:v>Экономика</c:v>
                </c:pt>
                <c:pt idx="1">
                  <c:v>Социология</c:v>
                </c:pt>
                <c:pt idx="2">
                  <c:v>Менеджмент</c:v>
                </c:pt>
                <c:pt idx="3">
                  <c:v>Программная инженерия</c:v>
                </c:pt>
                <c:pt idx="4">
                  <c:v>Прикладная политология</c:v>
                </c:pt>
                <c:pt idx="5">
                  <c:v>Право</c:v>
                </c:pt>
                <c:pt idx="6">
                  <c:v>ГиМУ</c:v>
                </c:pt>
                <c:pt idx="7">
                  <c:v>СБ ВШЭ и РЭШ</c:v>
                </c:pt>
                <c:pt idx="8">
                  <c:v>Бизнес-информатика</c:v>
                </c:pt>
                <c:pt idx="9">
                  <c:v>Cтатистика</c:v>
                </c:pt>
                <c:pt idx="10">
                  <c:v>Логистика</c:v>
                </c:pt>
                <c:pt idx="11">
                  <c:v>Психология</c:v>
                </c:pt>
                <c:pt idx="12">
                  <c:v>Филология</c:v>
                </c:pt>
                <c:pt idx="13">
                  <c:v>История</c:v>
                </c:pt>
                <c:pt idx="14">
                  <c:v>Востоковедение</c:v>
                </c:pt>
                <c:pt idx="15">
                  <c:v>Культурология</c:v>
                </c:pt>
                <c:pt idx="16">
                  <c:v>ОИК</c:v>
                </c:pt>
                <c:pt idx="17">
                  <c:v>МИЭМ ФЭТ</c:v>
                </c:pt>
                <c:pt idx="18">
                  <c:v>Математика</c:v>
                </c:pt>
                <c:pt idx="19">
                  <c:v>Медиакоммуникаций</c:v>
                </c:pt>
                <c:pt idx="20">
                  <c:v>ОПМИ</c:v>
                </c:pt>
                <c:pt idx="21">
                  <c:v>Философия</c:v>
                </c:pt>
              </c:strCache>
            </c:strRef>
          </c:cat>
          <c:val>
            <c:numRef>
              <c:f>диаграммы!$N$37:$N$58</c:f>
              <c:numCache>
                <c:formatCode>0%</c:formatCode>
                <c:ptCount val="22"/>
                <c:pt idx="0">
                  <c:v>0.22077922077922077</c:v>
                </c:pt>
                <c:pt idx="1">
                  <c:v>0.15064935064935064</c:v>
                </c:pt>
                <c:pt idx="2">
                  <c:v>0.11168831168831168</c:v>
                </c:pt>
                <c:pt idx="3">
                  <c:v>9.8701298701298706E-2</c:v>
                </c:pt>
                <c:pt idx="4">
                  <c:v>8.0519480519480519E-2</c:v>
                </c:pt>
                <c:pt idx="5">
                  <c:v>5.7142857142857141E-2</c:v>
                </c:pt>
                <c:pt idx="6">
                  <c:v>5.4545454545454543E-2</c:v>
                </c:pt>
                <c:pt idx="7">
                  <c:v>3.896103896103896E-2</c:v>
                </c:pt>
                <c:pt idx="8">
                  <c:v>3.3766233766233764E-2</c:v>
                </c:pt>
                <c:pt idx="9">
                  <c:v>3.1168831168831169E-2</c:v>
                </c:pt>
                <c:pt idx="10">
                  <c:v>2.8571428571428571E-2</c:v>
                </c:pt>
                <c:pt idx="11">
                  <c:v>2.3376623376623377E-2</c:v>
                </c:pt>
                <c:pt idx="12">
                  <c:v>2.3376623376623377E-2</c:v>
                </c:pt>
                <c:pt idx="13">
                  <c:v>1.8181818181818181E-2</c:v>
                </c:pt>
                <c:pt idx="14">
                  <c:v>1.038961038961039E-2</c:v>
                </c:pt>
                <c:pt idx="15">
                  <c:v>7.7922077922077922E-3</c:v>
                </c:pt>
                <c:pt idx="16">
                  <c:v>7.7922077922077922E-3</c:v>
                </c:pt>
                <c:pt idx="17">
                  <c:v>2.5974025974025974E-3</c:v>
                </c:pt>
                <c:pt idx="18">
                  <c:v>0</c:v>
                </c:pt>
                <c:pt idx="19">
                  <c:v>0</c:v>
                </c:pt>
                <c:pt idx="20">
                  <c:v>0</c:v>
                </c:pt>
                <c:pt idx="21">
                  <c:v>0</c:v>
                </c:pt>
              </c:numCache>
            </c:numRef>
          </c:val>
        </c:ser>
        <c:ser>
          <c:idx val="0"/>
          <c:order val="0"/>
          <c:tx>
            <c:strRef>
              <c:f>диаграммы!$M$73</c:f>
              <c:strCache>
                <c:ptCount val="1"/>
                <c:pt idx="0">
                  <c:v>2012-2013 </c:v>
                </c:pt>
              </c:strCache>
            </c:strRef>
          </c:tx>
          <c:invertIfNegative val="0"/>
          <c:cat>
            <c:strRef>
              <c:f>диаграммы!$L$74:$L$95</c:f>
              <c:strCache>
                <c:ptCount val="22"/>
                <c:pt idx="0">
                  <c:v>Экономика</c:v>
                </c:pt>
                <c:pt idx="1">
                  <c:v>Социология</c:v>
                </c:pt>
                <c:pt idx="2">
                  <c:v>Менеджмент</c:v>
                </c:pt>
                <c:pt idx="3">
                  <c:v>Программная инженерия</c:v>
                </c:pt>
                <c:pt idx="4">
                  <c:v>Прикладная политология</c:v>
                </c:pt>
                <c:pt idx="5">
                  <c:v>Право</c:v>
                </c:pt>
                <c:pt idx="6">
                  <c:v>ГиМУ</c:v>
                </c:pt>
                <c:pt idx="7">
                  <c:v>СБ ВШЭ и РЭШ</c:v>
                </c:pt>
                <c:pt idx="8">
                  <c:v>Бизнес-информатика</c:v>
                </c:pt>
                <c:pt idx="9">
                  <c:v>Статистика</c:v>
                </c:pt>
                <c:pt idx="10">
                  <c:v>Логистика</c:v>
                </c:pt>
                <c:pt idx="11">
                  <c:v>Психология</c:v>
                </c:pt>
                <c:pt idx="12">
                  <c:v>Филология</c:v>
                </c:pt>
                <c:pt idx="13">
                  <c:v>История</c:v>
                </c:pt>
                <c:pt idx="14">
                  <c:v>Востоковедение</c:v>
                </c:pt>
                <c:pt idx="15">
                  <c:v>Культурология</c:v>
                </c:pt>
                <c:pt idx="16">
                  <c:v>ОИК</c:v>
                </c:pt>
                <c:pt idx="17">
                  <c:v>МИЭМ ФЭТ</c:v>
                </c:pt>
                <c:pt idx="18">
                  <c:v>Математика</c:v>
                </c:pt>
                <c:pt idx="19">
                  <c:v>Медиакоммуникаций</c:v>
                </c:pt>
                <c:pt idx="20">
                  <c:v>ОПМИ</c:v>
                </c:pt>
                <c:pt idx="21">
                  <c:v>Философия</c:v>
                </c:pt>
              </c:strCache>
            </c:strRef>
          </c:cat>
          <c:val>
            <c:numRef>
              <c:f>диаграммы!$N$74:$N$95</c:f>
              <c:numCache>
                <c:formatCode>0%</c:formatCode>
                <c:ptCount val="22"/>
                <c:pt idx="0">
                  <c:v>0.2413793103448276</c:v>
                </c:pt>
                <c:pt idx="1">
                  <c:v>0.10344827586206896</c:v>
                </c:pt>
                <c:pt idx="2">
                  <c:v>0.11822660098522167</c:v>
                </c:pt>
                <c:pt idx="3">
                  <c:v>3.9408866995073892E-2</c:v>
                </c:pt>
                <c:pt idx="4">
                  <c:v>5.9113300492610835E-2</c:v>
                </c:pt>
                <c:pt idx="5">
                  <c:v>0</c:v>
                </c:pt>
                <c:pt idx="6">
                  <c:v>2.4630541871921183E-2</c:v>
                </c:pt>
                <c:pt idx="7">
                  <c:v>0.10344827586206896</c:v>
                </c:pt>
                <c:pt idx="8">
                  <c:v>0.10344827586206896</c:v>
                </c:pt>
                <c:pt idx="9">
                  <c:v>1.9704433497536946E-2</c:v>
                </c:pt>
                <c:pt idx="10">
                  <c:v>3.4482758620689655E-2</c:v>
                </c:pt>
                <c:pt idx="11">
                  <c:v>3.9408866995073892E-2</c:v>
                </c:pt>
                <c:pt idx="12">
                  <c:v>4.9261083743842365E-3</c:v>
                </c:pt>
                <c:pt idx="13">
                  <c:v>1.4778325123152709E-2</c:v>
                </c:pt>
                <c:pt idx="14">
                  <c:v>4.9261083743842365E-3</c:v>
                </c:pt>
                <c:pt idx="15">
                  <c:v>0</c:v>
                </c:pt>
                <c:pt idx="16">
                  <c:v>9.852216748768473E-3</c:v>
                </c:pt>
                <c:pt idx="17">
                  <c:v>0</c:v>
                </c:pt>
                <c:pt idx="18">
                  <c:v>2.4630541871921183E-2</c:v>
                </c:pt>
                <c:pt idx="19">
                  <c:v>3.4482758620689655E-2</c:v>
                </c:pt>
                <c:pt idx="20">
                  <c:v>1.4778325123152709E-2</c:v>
                </c:pt>
                <c:pt idx="21">
                  <c:v>4.9261083743842365E-3</c:v>
                </c:pt>
              </c:numCache>
            </c:numRef>
          </c:val>
        </c:ser>
        <c:dLbls>
          <c:dLblPos val="outEnd"/>
          <c:showLegendKey val="0"/>
          <c:showVal val="1"/>
          <c:showCatName val="0"/>
          <c:showSerName val="0"/>
          <c:showPercent val="0"/>
          <c:showBubbleSize val="0"/>
        </c:dLbls>
        <c:gapWidth val="150"/>
        <c:axId val="203924608"/>
        <c:axId val="203926144"/>
      </c:barChart>
      <c:catAx>
        <c:axId val="203924608"/>
        <c:scaling>
          <c:orientation val="maxMin"/>
        </c:scaling>
        <c:delete val="0"/>
        <c:axPos val="l"/>
        <c:majorTickMark val="out"/>
        <c:minorTickMark val="none"/>
        <c:tickLblPos val="nextTo"/>
        <c:crossAx val="203926144"/>
        <c:crosses val="autoZero"/>
        <c:auto val="1"/>
        <c:lblAlgn val="ctr"/>
        <c:lblOffset val="100"/>
        <c:noMultiLvlLbl val="0"/>
      </c:catAx>
      <c:valAx>
        <c:axId val="203926144"/>
        <c:scaling>
          <c:orientation val="minMax"/>
        </c:scaling>
        <c:delete val="0"/>
        <c:axPos val="t"/>
        <c:majorGridlines/>
        <c:numFmt formatCode="0%" sourceLinked="1"/>
        <c:majorTickMark val="out"/>
        <c:minorTickMark val="none"/>
        <c:tickLblPos val="nextTo"/>
        <c:crossAx val="203924608"/>
        <c:crosses val="autoZero"/>
        <c:crossBetween val="between"/>
      </c:valAx>
    </c:plotArea>
    <c:legend>
      <c:legendPos val="t"/>
      <c:layout>
        <c:manualLayout>
          <c:xMode val="edge"/>
          <c:yMode val="edge"/>
          <c:x val="0.53403980596979017"/>
          <c:y val="0.80991117344553532"/>
          <c:w val="0.39430574256344308"/>
          <c:h val="7.1423400892550198E-2"/>
        </c:manualLayout>
      </c:layout>
      <c:overlay val="0"/>
      <c:txPr>
        <a:bodyPr/>
        <a:lstStyle/>
        <a:p>
          <a:pPr>
            <a:defRPr sz="1400"/>
          </a:pPr>
          <a:endParaRPr lang="ru-RU"/>
        </a:p>
      </c:txPr>
    </c:legend>
    <c:plotVisOnly val="1"/>
    <c:dispBlanksAs val="gap"/>
    <c:showDLblsOverMax val="0"/>
  </c:chart>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b="1" i="0" baseline="0">
                <a:effectLst/>
              </a:rPr>
              <a:t>Распределение результатов </a:t>
            </a:r>
            <a:r>
              <a:rPr lang="ru-RU" sz="1100" b="1" i="1" u="none" strike="noStrike" baseline="0">
                <a:effectLst/>
              </a:rPr>
              <a:t>Экзамена по деловому английскому </a:t>
            </a:r>
            <a:r>
              <a:rPr lang="ru-RU" sz="1100" b="1" i="0" baseline="0">
                <a:effectLst/>
              </a:rPr>
              <a:t>по пятибалльной шкале, 2014 МОСКВА, МЭиМП</a:t>
            </a:r>
            <a:endParaRPr lang="ru-RU" sz="1100">
              <a:effectLst/>
            </a:endParaRPr>
          </a:p>
        </c:rich>
      </c:tx>
      <c:layout/>
      <c:overlay val="0"/>
    </c:title>
    <c:autoTitleDeleted val="0"/>
    <c:plotArea>
      <c:layout>
        <c:manualLayout>
          <c:layoutTarget val="inner"/>
          <c:xMode val="edge"/>
          <c:yMode val="edge"/>
          <c:x val="8.1007713977912302E-2"/>
          <c:y val="0.30929344299668499"/>
          <c:w val="0.53078730075513902"/>
          <c:h val="0.64628378022902999"/>
        </c:manualLayout>
      </c:layout>
      <c:pieChart>
        <c:varyColors val="1"/>
        <c:ser>
          <c:idx val="0"/>
          <c:order val="0"/>
          <c:dPt>
            <c:idx val="0"/>
            <c:bubble3D val="0"/>
            <c:spPr>
              <a:solidFill>
                <a:srgbClr val="CC3300"/>
              </a:solidFill>
            </c:spPr>
          </c:dPt>
          <c:dPt>
            <c:idx val="1"/>
            <c:bubble3D val="0"/>
            <c:spPr>
              <a:solidFill>
                <a:srgbClr val="8CAF47"/>
              </a:solidFill>
            </c:spPr>
          </c:dPt>
          <c:dPt>
            <c:idx val="2"/>
            <c:bubble3D val="0"/>
            <c:spPr>
              <a:solidFill>
                <a:srgbClr val="4C7FBC"/>
              </a:solidFill>
            </c:spPr>
          </c:dPt>
          <c:dPt>
            <c:idx val="4"/>
            <c:bubble3D val="0"/>
            <c:spPr>
              <a:gradFill flip="none" rotWithShape="1">
                <a:gsLst>
                  <a:gs pos="0">
                    <a:schemeClr val="bg1">
                      <a:lumMod val="65000"/>
                    </a:schemeClr>
                  </a:gs>
                  <a:gs pos="50000">
                    <a:schemeClr val="bg1">
                      <a:lumMod val="85000"/>
                    </a:schemeClr>
                  </a:gs>
                  <a:gs pos="100000">
                    <a:schemeClr val="bg1"/>
                  </a:gs>
                </a:gsLst>
                <a:lin ang="16200000" scaled="1"/>
                <a:tileRect/>
              </a:gradFill>
            </c:spPr>
          </c:dPt>
          <c:dLbls>
            <c:dLbl>
              <c:idx val="4"/>
              <c:delete val="1"/>
            </c:dLbl>
            <c:txPr>
              <a:bodyPr/>
              <a:lstStyle/>
              <a:p>
                <a:pPr>
                  <a:defRPr sz="1600"/>
                </a:pPr>
                <a:endParaRPr lang="ru-RU"/>
              </a:p>
            </c:txPr>
            <c:dLblPos val="bestFit"/>
            <c:showLegendKey val="0"/>
            <c:showVal val="0"/>
            <c:showCatName val="0"/>
            <c:showSerName val="0"/>
            <c:showPercent val="1"/>
            <c:showBubbleSize val="0"/>
            <c:showLeaderLines val="1"/>
          </c:dLbls>
          <c:cat>
            <c:strRef>
              <c:f>МЭиМП!$L$2:$L$6</c:f>
              <c:strCache>
                <c:ptCount val="5"/>
                <c:pt idx="0">
                  <c:v>ОТЛИЧНО (8 - 10)</c:v>
                </c:pt>
                <c:pt idx="1">
                  <c:v>Хорошо (6 - 7)</c:v>
                </c:pt>
                <c:pt idx="2">
                  <c:v>Удовлетворительно (4 - 5)</c:v>
                </c:pt>
                <c:pt idx="3">
                  <c:v>Неудовлетворительно (1 - 3)</c:v>
                </c:pt>
                <c:pt idx="4">
                  <c:v>НЕЯВКИ (0)</c:v>
                </c:pt>
              </c:strCache>
            </c:strRef>
          </c:cat>
          <c:val>
            <c:numRef>
              <c:f>МЭиМП!$M$2:$M$6</c:f>
              <c:numCache>
                <c:formatCode>General</c:formatCode>
                <c:ptCount val="5"/>
                <c:pt idx="0">
                  <c:v>6</c:v>
                </c:pt>
                <c:pt idx="1">
                  <c:v>100</c:v>
                </c:pt>
                <c:pt idx="2">
                  <c:v>65</c:v>
                </c:pt>
                <c:pt idx="3">
                  <c:v>2</c:v>
                </c:pt>
                <c:pt idx="4">
                  <c:v>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6675932273693606"/>
          <c:y val="0.25044911702295602"/>
          <c:w val="0.31139046159563"/>
          <c:h val="0.70270520477695997"/>
        </c:manualLayout>
      </c:layout>
      <c:overlay val="0"/>
      <c:txPr>
        <a:bodyPr/>
        <a:lstStyle/>
        <a:p>
          <a:pPr>
            <a:defRPr sz="1000"/>
          </a:pPr>
          <a:endParaRPr lang="ru-RU"/>
        </a:p>
      </c:txPr>
    </c:legend>
    <c:plotVisOnly val="1"/>
    <c:dispBlanksAs val="gap"/>
    <c:showDLblsOverMax val="0"/>
  </c:chart>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b="1" i="0" baseline="0">
                <a:effectLst/>
              </a:rPr>
              <a:t>Частота по тридцатибалльной шкале, МОСКВА 2014</a:t>
            </a:r>
            <a:endParaRPr lang="ru-RU" sz="1400">
              <a:effectLst/>
            </a:endParaRPr>
          </a:p>
        </c:rich>
      </c:tx>
      <c:layout/>
      <c:overlay val="0"/>
    </c:title>
    <c:autoTitleDeleted val="0"/>
    <c:plotArea>
      <c:layout>
        <c:manualLayout>
          <c:layoutTarget val="inner"/>
          <c:xMode val="edge"/>
          <c:yMode val="edge"/>
          <c:x val="8.5334473295916799E-2"/>
          <c:y val="0.22157745684633001"/>
          <c:w val="0.88161107197909006"/>
          <c:h val="0.67343336275375099"/>
        </c:manualLayout>
      </c:layout>
      <c:scatterChart>
        <c:scatterStyle val="smoothMarker"/>
        <c:varyColors val="0"/>
        <c:ser>
          <c:idx val="0"/>
          <c:order val="0"/>
          <c:tx>
            <c:strRef>
              <c:f>МЭиМП!$M$25</c:f>
              <c:strCache>
                <c:ptCount val="1"/>
                <c:pt idx="0">
                  <c:v>АУДИРОВАНИЕ</c:v>
                </c:pt>
              </c:strCache>
            </c:strRef>
          </c:tx>
          <c:spPr>
            <a:ln w="28575">
              <a:solidFill>
                <a:srgbClr val="4F81BD">
                  <a:lumMod val="75000"/>
                </a:srgbClr>
              </a:solidFill>
            </a:ln>
          </c:spPr>
          <c:marker>
            <c:spPr>
              <a:solidFill>
                <a:srgbClr val="4F81BD">
                  <a:lumMod val="75000"/>
                </a:srgbClr>
              </a:solidFill>
              <a:ln>
                <a:solidFill>
                  <a:srgbClr val="4F81BD">
                    <a:lumMod val="75000"/>
                  </a:srgbClr>
                </a:solidFill>
              </a:ln>
            </c:spPr>
          </c:marker>
          <c:xVal>
            <c:numRef>
              <c:f>МЭиМП!$L$26:$L$40</c:f>
              <c:numCache>
                <c:formatCode>General</c:formatCode>
                <c:ptCount val="15"/>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30</c:v>
                </c:pt>
              </c:numCache>
            </c:numRef>
          </c:xVal>
          <c:yVal>
            <c:numRef>
              <c:f>МЭиМП!$M$26:$M$40</c:f>
              <c:numCache>
                <c:formatCode>General</c:formatCode>
                <c:ptCount val="15"/>
                <c:pt idx="0">
                  <c:v>0</c:v>
                </c:pt>
                <c:pt idx="1">
                  <c:v>0</c:v>
                </c:pt>
                <c:pt idx="2">
                  <c:v>1</c:v>
                </c:pt>
                <c:pt idx="3">
                  <c:v>3</c:v>
                </c:pt>
                <c:pt idx="4">
                  <c:v>0</c:v>
                </c:pt>
                <c:pt idx="5">
                  <c:v>7</c:v>
                </c:pt>
                <c:pt idx="6">
                  <c:v>20</c:v>
                </c:pt>
                <c:pt idx="7">
                  <c:v>16</c:v>
                </c:pt>
                <c:pt idx="8">
                  <c:v>18</c:v>
                </c:pt>
                <c:pt idx="9">
                  <c:v>29</c:v>
                </c:pt>
                <c:pt idx="10">
                  <c:v>16</c:v>
                </c:pt>
                <c:pt idx="11">
                  <c:v>31</c:v>
                </c:pt>
                <c:pt idx="12">
                  <c:v>24</c:v>
                </c:pt>
                <c:pt idx="13">
                  <c:v>8</c:v>
                </c:pt>
                <c:pt idx="14">
                  <c:v>0</c:v>
                </c:pt>
              </c:numCache>
            </c:numRef>
          </c:yVal>
          <c:smooth val="1"/>
        </c:ser>
        <c:ser>
          <c:idx val="1"/>
          <c:order val="1"/>
          <c:tx>
            <c:strRef>
              <c:f>МЭиМП!$N$25</c:f>
              <c:strCache>
                <c:ptCount val="1"/>
                <c:pt idx="0">
                  <c:v>ЧТЕНИЕ</c:v>
                </c:pt>
              </c:strCache>
            </c:strRef>
          </c:tx>
          <c:spPr>
            <a:ln w="28575">
              <a:solidFill>
                <a:srgbClr val="9BBB59">
                  <a:lumMod val="75000"/>
                </a:srgbClr>
              </a:solidFill>
            </a:ln>
          </c:spPr>
          <c:marker>
            <c:spPr>
              <a:solidFill>
                <a:srgbClr val="9BBB59">
                  <a:lumMod val="75000"/>
                </a:srgbClr>
              </a:solidFill>
              <a:ln>
                <a:noFill/>
              </a:ln>
            </c:spPr>
          </c:marker>
          <c:xVal>
            <c:numRef>
              <c:f>МЭиМП!$L$26:$L$40</c:f>
              <c:numCache>
                <c:formatCode>General</c:formatCode>
                <c:ptCount val="15"/>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30</c:v>
                </c:pt>
              </c:numCache>
            </c:numRef>
          </c:xVal>
          <c:yVal>
            <c:numRef>
              <c:f>МЭиМП!$N$26:$N$40</c:f>
              <c:numCache>
                <c:formatCode>General</c:formatCode>
                <c:ptCount val="15"/>
                <c:pt idx="0">
                  <c:v>0</c:v>
                </c:pt>
                <c:pt idx="1">
                  <c:v>0</c:v>
                </c:pt>
                <c:pt idx="2">
                  <c:v>0</c:v>
                </c:pt>
                <c:pt idx="3">
                  <c:v>1</c:v>
                </c:pt>
                <c:pt idx="4">
                  <c:v>0</c:v>
                </c:pt>
                <c:pt idx="5">
                  <c:v>5</c:v>
                </c:pt>
                <c:pt idx="6">
                  <c:v>7</c:v>
                </c:pt>
                <c:pt idx="7">
                  <c:v>11</c:v>
                </c:pt>
                <c:pt idx="8">
                  <c:v>25</c:v>
                </c:pt>
                <c:pt idx="9">
                  <c:v>28</c:v>
                </c:pt>
                <c:pt idx="10">
                  <c:v>36</c:v>
                </c:pt>
                <c:pt idx="11">
                  <c:v>28</c:v>
                </c:pt>
                <c:pt idx="12">
                  <c:v>24</c:v>
                </c:pt>
                <c:pt idx="13">
                  <c:v>8</c:v>
                </c:pt>
                <c:pt idx="14">
                  <c:v>0</c:v>
                </c:pt>
              </c:numCache>
            </c:numRef>
          </c:yVal>
          <c:smooth val="1"/>
        </c:ser>
        <c:ser>
          <c:idx val="2"/>
          <c:order val="2"/>
          <c:tx>
            <c:strRef>
              <c:f>МЭиМП!$O$25</c:f>
              <c:strCache>
                <c:ptCount val="1"/>
                <c:pt idx="0">
                  <c:v>ПИСЬМО</c:v>
                </c:pt>
              </c:strCache>
            </c:strRef>
          </c:tx>
          <c:spPr>
            <a:ln w="28575">
              <a:solidFill>
                <a:srgbClr val="8064A2">
                  <a:lumMod val="75000"/>
                </a:srgbClr>
              </a:solidFill>
            </a:ln>
          </c:spPr>
          <c:marker>
            <c:spPr>
              <a:solidFill>
                <a:srgbClr val="8064A2">
                  <a:lumMod val="75000"/>
                </a:srgbClr>
              </a:solidFill>
              <a:ln>
                <a:solidFill>
                  <a:srgbClr val="8064A2">
                    <a:lumMod val="75000"/>
                  </a:srgbClr>
                </a:solidFill>
              </a:ln>
            </c:spPr>
          </c:marker>
          <c:xVal>
            <c:numRef>
              <c:f>МЭиМП!$L$26:$L$40</c:f>
              <c:numCache>
                <c:formatCode>General</c:formatCode>
                <c:ptCount val="15"/>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30</c:v>
                </c:pt>
              </c:numCache>
            </c:numRef>
          </c:xVal>
          <c:yVal>
            <c:numRef>
              <c:f>МЭиМП!$O$26:$O$40</c:f>
              <c:numCache>
                <c:formatCode>General</c:formatCode>
                <c:ptCount val="15"/>
                <c:pt idx="0">
                  <c:v>0</c:v>
                </c:pt>
                <c:pt idx="1">
                  <c:v>0</c:v>
                </c:pt>
                <c:pt idx="2">
                  <c:v>0</c:v>
                </c:pt>
                <c:pt idx="3">
                  <c:v>1</c:v>
                </c:pt>
                <c:pt idx="4">
                  <c:v>0</c:v>
                </c:pt>
                <c:pt idx="5">
                  <c:v>0</c:v>
                </c:pt>
                <c:pt idx="6">
                  <c:v>0</c:v>
                </c:pt>
                <c:pt idx="7">
                  <c:v>15</c:v>
                </c:pt>
                <c:pt idx="8">
                  <c:v>32</c:v>
                </c:pt>
                <c:pt idx="9">
                  <c:v>84</c:v>
                </c:pt>
                <c:pt idx="10">
                  <c:v>25</c:v>
                </c:pt>
                <c:pt idx="11">
                  <c:v>13</c:v>
                </c:pt>
                <c:pt idx="12">
                  <c:v>2</c:v>
                </c:pt>
                <c:pt idx="13">
                  <c:v>0</c:v>
                </c:pt>
                <c:pt idx="14">
                  <c:v>1</c:v>
                </c:pt>
              </c:numCache>
            </c:numRef>
          </c:yVal>
          <c:smooth val="1"/>
        </c:ser>
        <c:ser>
          <c:idx val="3"/>
          <c:order val="3"/>
          <c:tx>
            <c:strRef>
              <c:f>МЭиМП!$P$25</c:f>
              <c:strCache>
                <c:ptCount val="1"/>
                <c:pt idx="0">
                  <c:v>ИНТЕРВЬЮ</c:v>
                </c:pt>
              </c:strCache>
            </c:strRef>
          </c:tx>
          <c:spPr>
            <a:ln w="28575">
              <a:solidFill>
                <a:srgbClr val="1F497D">
                  <a:lumMod val="60000"/>
                  <a:lumOff val="40000"/>
                </a:srgbClr>
              </a:solidFill>
            </a:ln>
          </c:spPr>
          <c:marker>
            <c:spPr>
              <a:ln>
                <a:solidFill>
                  <a:srgbClr val="1F497D">
                    <a:lumMod val="60000"/>
                    <a:lumOff val="40000"/>
                  </a:srgbClr>
                </a:solidFill>
              </a:ln>
            </c:spPr>
          </c:marker>
          <c:xVal>
            <c:numRef>
              <c:f>МЭиМП!$L$26:$L$40</c:f>
              <c:numCache>
                <c:formatCode>General</c:formatCode>
                <c:ptCount val="15"/>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30</c:v>
                </c:pt>
              </c:numCache>
            </c:numRef>
          </c:xVal>
          <c:yVal>
            <c:numRef>
              <c:f>МЭиМП!$P$26:$P$40</c:f>
              <c:numCache>
                <c:formatCode>General</c:formatCode>
                <c:ptCount val="15"/>
                <c:pt idx="0">
                  <c:v>0</c:v>
                </c:pt>
                <c:pt idx="1">
                  <c:v>0</c:v>
                </c:pt>
                <c:pt idx="2">
                  <c:v>0</c:v>
                </c:pt>
                <c:pt idx="3">
                  <c:v>0</c:v>
                </c:pt>
                <c:pt idx="4">
                  <c:v>0</c:v>
                </c:pt>
                <c:pt idx="5">
                  <c:v>0</c:v>
                </c:pt>
                <c:pt idx="6">
                  <c:v>1</c:v>
                </c:pt>
                <c:pt idx="7">
                  <c:v>3</c:v>
                </c:pt>
                <c:pt idx="8">
                  <c:v>11</c:v>
                </c:pt>
                <c:pt idx="9">
                  <c:v>44</c:v>
                </c:pt>
                <c:pt idx="10">
                  <c:v>43</c:v>
                </c:pt>
                <c:pt idx="11">
                  <c:v>53</c:v>
                </c:pt>
                <c:pt idx="12">
                  <c:v>18</c:v>
                </c:pt>
                <c:pt idx="13">
                  <c:v>0</c:v>
                </c:pt>
                <c:pt idx="14">
                  <c:v>0</c:v>
                </c:pt>
              </c:numCache>
            </c:numRef>
          </c:yVal>
          <c:smooth val="1"/>
        </c:ser>
        <c:dLbls>
          <c:showLegendKey val="0"/>
          <c:showVal val="0"/>
          <c:showCatName val="0"/>
          <c:showSerName val="0"/>
          <c:showPercent val="0"/>
          <c:showBubbleSize val="0"/>
        </c:dLbls>
        <c:axId val="204025856"/>
        <c:axId val="204027776"/>
      </c:scatterChart>
      <c:valAx>
        <c:axId val="204025856"/>
        <c:scaling>
          <c:orientation val="minMax"/>
          <c:max val="31"/>
          <c:min val="3"/>
        </c:scaling>
        <c:delete val="0"/>
        <c:axPos val="b"/>
        <c:majorGridlines>
          <c:spPr>
            <a:ln>
              <a:solidFill>
                <a:schemeClr val="bg1">
                  <a:lumMod val="85000"/>
                </a:schemeClr>
              </a:solidFill>
            </a:ln>
          </c:spPr>
        </c:majorGridlines>
        <c:numFmt formatCode="General" sourceLinked="1"/>
        <c:majorTickMark val="out"/>
        <c:minorTickMark val="none"/>
        <c:tickLblPos val="nextTo"/>
        <c:crossAx val="204027776"/>
        <c:crosses val="autoZero"/>
        <c:crossBetween val="midCat"/>
      </c:valAx>
      <c:valAx>
        <c:axId val="204027776"/>
        <c:scaling>
          <c:orientation val="minMax"/>
          <c:min val="0"/>
        </c:scaling>
        <c:delete val="0"/>
        <c:axPos val="l"/>
        <c:majorGridlines>
          <c:spPr>
            <a:ln>
              <a:solidFill>
                <a:schemeClr val="bg1">
                  <a:lumMod val="85000"/>
                </a:schemeClr>
              </a:solidFill>
            </a:ln>
          </c:spPr>
        </c:majorGridlines>
        <c:title>
          <c:tx>
            <c:rich>
              <a:bodyPr rot="-5400000" vert="horz"/>
              <a:lstStyle/>
              <a:p>
                <a:pPr>
                  <a:defRPr sz="1000"/>
                </a:pPr>
                <a:r>
                  <a:rPr lang="ru-RU" sz="1000"/>
                  <a:t>Количество студентов</a:t>
                </a:r>
              </a:p>
            </c:rich>
          </c:tx>
          <c:layout/>
          <c:overlay val="0"/>
        </c:title>
        <c:numFmt formatCode="General" sourceLinked="1"/>
        <c:majorTickMark val="out"/>
        <c:minorTickMark val="none"/>
        <c:tickLblPos val="nextTo"/>
        <c:crossAx val="204025856"/>
        <c:crosses val="autoZero"/>
        <c:crossBetween val="midCat"/>
      </c:valAx>
    </c:plotArea>
    <c:legend>
      <c:legendPos val="l"/>
      <c:layout>
        <c:manualLayout>
          <c:xMode val="edge"/>
          <c:yMode val="edge"/>
          <c:x val="9.5269741485212001E-2"/>
          <c:y val="0.213176220748238"/>
          <c:w val="0.30374015458697601"/>
          <c:h val="0.56918168465552299"/>
        </c:manualLayout>
      </c:layout>
      <c:overlay val="1"/>
    </c:legend>
    <c:plotVisOnly val="1"/>
    <c:dispBlanksAs val="gap"/>
    <c:showDLblsOverMax val="0"/>
  </c:chart>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200" b="1" i="0" baseline="0">
                <a:effectLst/>
              </a:rPr>
              <a:t>Разница оценок </a:t>
            </a:r>
            <a:r>
              <a:rPr lang="en-US" sz="1200" b="1" i="0" baseline="0">
                <a:effectLst/>
              </a:rPr>
              <a:t>2014 </a:t>
            </a:r>
            <a:r>
              <a:rPr lang="ru-RU" sz="1200" b="1" i="1" u="none" strike="noStrike" baseline="0">
                <a:effectLst/>
              </a:rPr>
              <a:t>Экзамена по деловому английскому</a:t>
            </a:r>
            <a:endParaRPr lang="ru-RU" sz="1200" i="1">
              <a:effectLst/>
            </a:endParaRPr>
          </a:p>
        </c:rich>
      </c:tx>
      <c:layout/>
      <c:overlay val="0"/>
    </c:title>
    <c:autoTitleDeleted val="0"/>
    <c:plotArea>
      <c:layout/>
      <c:scatterChart>
        <c:scatterStyle val="smoothMarker"/>
        <c:varyColors val="0"/>
        <c:ser>
          <c:idx val="0"/>
          <c:order val="0"/>
          <c:marker>
            <c:symbol val="diamond"/>
            <c:size val="5"/>
            <c:spPr>
              <a:solidFill>
                <a:schemeClr val="accent2">
                  <a:lumMod val="75000"/>
                </a:schemeClr>
              </a:solidFill>
              <a:ln>
                <a:solidFill>
                  <a:schemeClr val="accent2">
                    <a:lumMod val="75000"/>
                  </a:schemeClr>
                </a:solidFill>
              </a:ln>
            </c:spPr>
          </c:marker>
          <c:xVal>
            <c:numRef>
              <c:f>МЭиМП!$L$70:$L$90</c:f>
              <c:numCache>
                <c:formatCode>General</c:formatCode>
                <c:ptCount val="21"/>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numCache>
            </c:numRef>
          </c:xVal>
          <c:yVal>
            <c:numRef>
              <c:f>МЭиМП!$N$70:$N$90</c:f>
              <c:numCache>
                <c:formatCode>0%</c:formatCode>
                <c:ptCount val="21"/>
                <c:pt idx="0">
                  <c:v>0</c:v>
                </c:pt>
                <c:pt idx="1">
                  <c:v>0</c:v>
                </c:pt>
                <c:pt idx="2">
                  <c:v>0</c:v>
                </c:pt>
                <c:pt idx="3">
                  <c:v>0</c:v>
                </c:pt>
                <c:pt idx="4">
                  <c:v>0</c:v>
                </c:pt>
                <c:pt idx="5">
                  <c:v>1.7341040462427699E-2</c:v>
                </c:pt>
                <c:pt idx="6">
                  <c:v>0.109826589595376</c:v>
                </c:pt>
                <c:pt idx="7">
                  <c:v>0.26589595375722502</c:v>
                </c:pt>
                <c:pt idx="8">
                  <c:v>0.34104046242774599</c:v>
                </c:pt>
                <c:pt idx="9">
                  <c:v>0.19653179190751399</c:v>
                </c:pt>
                <c:pt idx="10">
                  <c:v>3.4682080924855502E-2</c:v>
                </c:pt>
                <c:pt idx="11">
                  <c:v>1.7341040462427699E-2</c:v>
                </c:pt>
                <c:pt idx="12">
                  <c:v>5.78034682080925E-3</c:v>
                </c:pt>
                <c:pt idx="13">
                  <c:v>5.78034682080925E-3</c:v>
                </c:pt>
                <c:pt idx="14">
                  <c:v>5.78034682080925E-3</c:v>
                </c:pt>
                <c:pt idx="15">
                  <c:v>0</c:v>
                </c:pt>
                <c:pt idx="16">
                  <c:v>0</c:v>
                </c:pt>
                <c:pt idx="17">
                  <c:v>0</c:v>
                </c:pt>
                <c:pt idx="18">
                  <c:v>0</c:v>
                </c:pt>
                <c:pt idx="19">
                  <c:v>0</c:v>
                </c:pt>
                <c:pt idx="20">
                  <c:v>0</c:v>
                </c:pt>
              </c:numCache>
            </c:numRef>
          </c:yVal>
          <c:smooth val="1"/>
        </c:ser>
        <c:dLbls>
          <c:showLegendKey val="0"/>
          <c:showVal val="0"/>
          <c:showCatName val="0"/>
          <c:showSerName val="0"/>
          <c:showPercent val="0"/>
          <c:showBubbleSize val="0"/>
        </c:dLbls>
        <c:axId val="204070272"/>
        <c:axId val="203949568"/>
      </c:scatterChart>
      <c:valAx>
        <c:axId val="204070272"/>
        <c:scaling>
          <c:orientation val="minMax"/>
          <c:max val="4"/>
          <c:min val="-5"/>
        </c:scaling>
        <c:delete val="0"/>
        <c:axPos val="b"/>
        <c:majorGridlines>
          <c:spPr>
            <a:ln>
              <a:solidFill>
                <a:schemeClr val="bg1">
                  <a:lumMod val="85000"/>
                </a:schemeClr>
              </a:solidFill>
            </a:ln>
          </c:spPr>
        </c:majorGridlines>
        <c:title>
          <c:tx>
            <c:rich>
              <a:bodyPr/>
              <a:lstStyle/>
              <a:p>
                <a:pPr>
                  <a:defRPr/>
                </a:pPr>
                <a:r>
                  <a:rPr lang="ru-RU"/>
                  <a:t>Шкала разниц оценки за </a:t>
                </a:r>
                <a:r>
                  <a:rPr lang="ru-RU" sz="1000" b="1" i="1" u="none" strike="noStrike" baseline="0">
                    <a:effectLst/>
                  </a:rPr>
                  <a:t>Экзамен по деловому английскому </a:t>
                </a:r>
                <a:r>
                  <a:rPr lang="ru-RU"/>
                  <a:t>и Накопленной</a:t>
                </a:r>
              </a:p>
            </c:rich>
          </c:tx>
          <c:layout/>
          <c:overlay val="0"/>
        </c:title>
        <c:numFmt formatCode="General" sourceLinked="1"/>
        <c:majorTickMark val="out"/>
        <c:minorTickMark val="cross"/>
        <c:tickLblPos val="nextTo"/>
        <c:crossAx val="203949568"/>
        <c:crosses val="autoZero"/>
        <c:crossBetween val="midCat"/>
        <c:majorUnit val="1"/>
        <c:minorUnit val="1"/>
      </c:valAx>
      <c:valAx>
        <c:axId val="203949568"/>
        <c:scaling>
          <c:orientation val="minMax"/>
          <c:min val="0"/>
        </c:scaling>
        <c:delete val="0"/>
        <c:axPos val="l"/>
        <c:majorGridlines>
          <c:spPr>
            <a:ln>
              <a:solidFill>
                <a:schemeClr val="bg1">
                  <a:lumMod val="85000"/>
                </a:schemeClr>
              </a:solidFill>
            </a:ln>
          </c:spPr>
        </c:majorGridlines>
        <c:title>
          <c:tx>
            <c:rich>
              <a:bodyPr rot="-5400000" vert="horz"/>
              <a:lstStyle/>
              <a:p>
                <a:pPr>
                  <a:defRPr sz="1000"/>
                </a:pPr>
                <a:r>
                  <a:rPr lang="ru-RU" sz="1000"/>
                  <a:t>Доля студентов от общего числа</a:t>
                </a:r>
              </a:p>
            </c:rich>
          </c:tx>
          <c:layout>
            <c:manualLayout>
              <c:xMode val="edge"/>
              <c:yMode val="edge"/>
              <c:x val="1.2356357345854401E-2"/>
              <c:y val="8.4711062961231404E-2"/>
            </c:manualLayout>
          </c:layout>
          <c:overlay val="0"/>
        </c:title>
        <c:numFmt formatCode="0%" sourceLinked="1"/>
        <c:majorTickMark val="out"/>
        <c:minorTickMark val="none"/>
        <c:tickLblPos val="nextTo"/>
        <c:crossAx val="204070272"/>
        <c:crosses val="autoZero"/>
        <c:crossBetween val="midCat"/>
      </c:valAx>
      <c:spPr>
        <a:noFill/>
        <a:ln>
          <a:round/>
        </a:ln>
      </c:spPr>
    </c:plotArea>
    <c:plotVisOnly val="1"/>
    <c:dispBlanksAs val="gap"/>
    <c:showDLblsOverMax val="0"/>
  </c:chart>
  <c:externalData r:id="rId2">
    <c:autoUpdate val="0"/>
  </c:externalData>
  <c:userShapes r:id="rId3"/>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lgn="r">
              <a:defRPr sz="1200"/>
            </a:pPr>
            <a:r>
              <a:rPr lang="ru-RU" sz="1200"/>
              <a:t>Распределение результатов</a:t>
            </a:r>
          </a:p>
          <a:p>
            <a:pPr algn="r">
              <a:defRPr sz="1200"/>
            </a:pPr>
            <a:r>
              <a:rPr lang="ru-RU" sz="1200" b="1" i="1" u="none" strike="noStrike" baseline="0">
                <a:effectLst/>
              </a:rPr>
              <a:t>Экзамен по английскому для академических целей</a:t>
            </a:r>
          </a:p>
          <a:p>
            <a:pPr algn="r">
              <a:defRPr sz="1200"/>
            </a:pPr>
            <a:r>
              <a:rPr lang="ru-RU" sz="1200"/>
              <a:t>по 5-балльной шкале,</a:t>
            </a:r>
          </a:p>
          <a:p>
            <a:pPr algn="r">
              <a:defRPr sz="1200"/>
            </a:pPr>
            <a:r>
              <a:rPr lang="ru-RU" sz="1200" b="1" i="0" u="none" strike="noStrike" baseline="0">
                <a:effectLst/>
              </a:rPr>
              <a:t>2014 </a:t>
            </a:r>
            <a:r>
              <a:rPr lang="ru-RU" sz="1200"/>
              <a:t>ВСЕ ФИЛИАЛЫ</a:t>
            </a:r>
          </a:p>
        </c:rich>
      </c:tx>
      <c:layout>
        <c:manualLayout>
          <c:xMode val="edge"/>
          <c:yMode val="edge"/>
          <c:x val="0.44092928911975898"/>
          <c:y val="9.4465288300426295E-4"/>
        </c:manualLayout>
      </c:layout>
      <c:overlay val="1"/>
    </c:title>
    <c:autoTitleDeleted val="0"/>
    <c:plotArea>
      <c:layout>
        <c:manualLayout>
          <c:layoutTarget val="inner"/>
          <c:xMode val="edge"/>
          <c:yMode val="edge"/>
          <c:x val="2.4680803294312999E-2"/>
          <c:y val="0.13467372928250601"/>
          <c:w val="0.60571712995928195"/>
          <c:h val="0.836054060862363"/>
        </c:manualLayout>
      </c:layout>
      <c:pieChart>
        <c:varyColors val="1"/>
        <c:ser>
          <c:idx val="0"/>
          <c:order val="0"/>
          <c:dPt>
            <c:idx val="0"/>
            <c:bubble3D val="0"/>
            <c:spPr>
              <a:solidFill>
                <a:srgbClr val="CC3300"/>
              </a:solidFill>
            </c:spPr>
          </c:dPt>
          <c:dPt>
            <c:idx val="1"/>
            <c:bubble3D val="0"/>
            <c:spPr>
              <a:solidFill>
                <a:srgbClr val="8CAF47"/>
              </a:solidFill>
            </c:spPr>
          </c:dPt>
          <c:dPt>
            <c:idx val="2"/>
            <c:bubble3D val="0"/>
            <c:spPr>
              <a:solidFill>
                <a:srgbClr val="4C7FBC"/>
              </a:solidFill>
            </c:spPr>
          </c:dPt>
          <c:dPt>
            <c:idx val="4"/>
            <c:bubble3D val="0"/>
            <c:spPr>
              <a:gradFill flip="none" rotWithShape="1">
                <a:gsLst>
                  <a:gs pos="0">
                    <a:schemeClr val="bg1">
                      <a:lumMod val="65000"/>
                    </a:schemeClr>
                  </a:gs>
                  <a:gs pos="50000">
                    <a:schemeClr val="bg1">
                      <a:lumMod val="85000"/>
                    </a:schemeClr>
                  </a:gs>
                  <a:gs pos="100000">
                    <a:schemeClr val="bg1"/>
                  </a:gs>
                </a:gsLst>
                <a:lin ang="16200000" scaled="1"/>
                <a:tileRect/>
              </a:gradFill>
            </c:spPr>
          </c:dPt>
          <c:dLbls>
            <c:txPr>
              <a:bodyPr/>
              <a:lstStyle/>
              <a:p>
                <a:pPr>
                  <a:defRPr sz="1600"/>
                </a:pPr>
                <a:endParaRPr lang="ru-RU"/>
              </a:p>
            </c:txPr>
            <c:dLblPos val="bestFit"/>
            <c:showLegendKey val="0"/>
            <c:showVal val="0"/>
            <c:showCatName val="0"/>
            <c:showSerName val="0"/>
            <c:showPercent val="1"/>
            <c:showBubbleSize val="0"/>
            <c:showLeaderLines val="1"/>
          </c:dLbls>
          <c:cat>
            <c:strRef>
              <c:f>ВСЕ_филиалы!$N$2:$N$6</c:f>
              <c:strCache>
                <c:ptCount val="5"/>
                <c:pt idx="0">
                  <c:v>ОТЛИЧНО (8 - 10)</c:v>
                </c:pt>
                <c:pt idx="1">
                  <c:v>Хорошо (6 - 7)</c:v>
                </c:pt>
                <c:pt idx="2">
                  <c:v>Удовлетворительно (4 - 5)</c:v>
                </c:pt>
                <c:pt idx="3">
                  <c:v>Неудовлетворительно (1 - 3)</c:v>
                </c:pt>
                <c:pt idx="4">
                  <c:v>НЕЯВКИ (0)</c:v>
                </c:pt>
              </c:strCache>
            </c:strRef>
          </c:cat>
          <c:val>
            <c:numRef>
              <c:f>ВСЕ_филиалы!$O$2:$O$6</c:f>
              <c:numCache>
                <c:formatCode>General</c:formatCode>
                <c:ptCount val="5"/>
                <c:pt idx="0">
                  <c:v>575</c:v>
                </c:pt>
                <c:pt idx="1">
                  <c:v>1594</c:v>
                </c:pt>
                <c:pt idx="2">
                  <c:v>883</c:v>
                </c:pt>
                <c:pt idx="3">
                  <c:v>128</c:v>
                </c:pt>
                <c:pt idx="4">
                  <c:v>96</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4279067838205906"/>
          <c:y val="0.38753554375746702"/>
          <c:w val="0.353365087485223"/>
          <c:h val="0.61246121730900605"/>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Динамика средней доли самостоятельной работы</a:t>
            </a:r>
            <a:r>
              <a:rPr lang="ru-RU" sz="1200" baseline="0"/>
              <a:t> в магистратуре за 2011/2012-2013/2014 уч.гг  в процентах</a:t>
            </a:r>
          </a:p>
        </c:rich>
      </c:tx>
      <c:layout/>
      <c:overlay val="0"/>
    </c:title>
    <c:autoTitleDeleted val="0"/>
    <c:plotArea>
      <c:layout/>
      <c:barChart>
        <c:barDir val="col"/>
        <c:grouping val="clustered"/>
        <c:varyColors val="0"/>
        <c:ser>
          <c:idx val="0"/>
          <c:order val="0"/>
          <c:tx>
            <c:strRef>
              <c:f>Лист1!$A$4</c:f>
              <c:strCache>
                <c:ptCount val="1"/>
                <c:pt idx="0">
                  <c:v>Бакалавриат, в %</c:v>
                </c:pt>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Лист1!$B$4:$M$4</c:f>
            </c:numRef>
          </c:val>
        </c:ser>
        <c:ser>
          <c:idx val="1"/>
          <c:order val="1"/>
          <c:tx>
            <c:strRef>
              <c:f>Лист1!$A$5</c:f>
              <c:strCache>
                <c:ptCount val="1"/>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Лист1!$B$5:$M$5</c:f>
            </c:numRef>
          </c:val>
        </c:ser>
        <c:ser>
          <c:idx val="2"/>
          <c:order val="2"/>
          <c:tx>
            <c:strRef>
              <c:f>Лист1!$A$6</c:f>
              <c:strCache>
                <c:ptCount val="1"/>
                <c:pt idx="0">
                  <c:v>Специалитет, в %</c:v>
                </c:pt>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Лист1!$B$6:$M$6</c:f>
            </c:numRef>
          </c:val>
        </c:ser>
        <c:ser>
          <c:idx val="3"/>
          <c:order val="3"/>
          <c:tx>
            <c:strRef>
              <c:f>Лист1!$A$7</c:f>
              <c:strCache>
                <c:ptCount val="1"/>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Лист1!$B$7:$M$7</c:f>
            </c:numRef>
          </c:val>
        </c:ser>
        <c:ser>
          <c:idx val="4"/>
          <c:order val="4"/>
          <c:tx>
            <c:strRef>
              <c:f>Лист1!$A$8</c:f>
              <c:strCache>
                <c:ptCount val="1"/>
                <c:pt idx="0">
                  <c:v>Магистратура, в %</c:v>
                </c:pt>
              </c:strCache>
            </c:strRef>
          </c:tx>
          <c:invertIfNegative val="0"/>
          <c:cat>
            <c:multiLvlStrRef>
              <c:f>Лист1!$B$2:$M$3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Лист1!$B$8:$M$8</c:f>
              <c:numCache>
                <c:formatCode>General</c:formatCode>
                <c:ptCount val="12"/>
                <c:pt idx="0">
                  <c:v>75.099999999999994</c:v>
                </c:pt>
                <c:pt idx="1">
                  <c:v>76.7</c:v>
                </c:pt>
                <c:pt idx="2">
                  <c:v>77.8</c:v>
                </c:pt>
                <c:pt idx="3">
                  <c:v>76.900000000000006</c:v>
                </c:pt>
                <c:pt idx="4">
                  <c:v>77.400000000000006</c:v>
                </c:pt>
                <c:pt idx="5">
                  <c:v>75.5</c:v>
                </c:pt>
                <c:pt idx="6">
                  <c:v>75.8</c:v>
                </c:pt>
                <c:pt idx="7">
                  <c:v>77.3</c:v>
                </c:pt>
                <c:pt idx="8">
                  <c:v>77.5</c:v>
                </c:pt>
                <c:pt idx="9">
                  <c:v>77</c:v>
                </c:pt>
                <c:pt idx="10">
                  <c:v>77.5</c:v>
                </c:pt>
                <c:pt idx="11">
                  <c:v>76.8</c:v>
                </c:pt>
              </c:numCache>
            </c:numRef>
          </c:val>
        </c:ser>
        <c:dLbls>
          <c:showLegendKey val="0"/>
          <c:showVal val="1"/>
          <c:showCatName val="0"/>
          <c:showSerName val="0"/>
          <c:showPercent val="0"/>
          <c:showBubbleSize val="0"/>
        </c:dLbls>
        <c:gapWidth val="150"/>
        <c:overlap val="-25"/>
        <c:axId val="195475712"/>
        <c:axId val="195690496"/>
      </c:barChart>
      <c:catAx>
        <c:axId val="195475712"/>
        <c:scaling>
          <c:orientation val="minMax"/>
        </c:scaling>
        <c:delete val="0"/>
        <c:axPos val="b"/>
        <c:majorTickMark val="none"/>
        <c:minorTickMark val="none"/>
        <c:tickLblPos val="nextTo"/>
        <c:crossAx val="195690496"/>
        <c:crosses val="autoZero"/>
        <c:auto val="1"/>
        <c:lblAlgn val="ctr"/>
        <c:lblOffset val="100"/>
        <c:noMultiLvlLbl val="0"/>
      </c:catAx>
      <c:valAx>
        <c:axId val="195690496"/>
        <c:scaling>
          <c:orientation val="minMax"/>
        </c:scaling>
        <c:delete val="1"/>
        <c:axPos val="l"/>
        <c:numFmt formatCode="General" sourceLinked="1"/>
        <c:majorTickMark val="out"/>
        <c:minorTickMark val="none"/>
        <c:tickLblPos val="none"/>
        <c:crossAx val="195475712"/>
        <c:crosses val="autoZero"/>
        <c:crossBetween val="between"/>
      </c:valAx>
    </c:plotArea>
    <c:plotVisOnly val="1"/>
    <c:dispBlanksAs val="gap"/>
    <c:showDLblsOverMax val="0"/>
  </c:chart>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МОСКВА</a:t>
            </a:r>
            <a:r>
              <a:rPr lang="en-US" sz="1200"/>
              <a:t> (2268 </a:t>
            </a:r>
            <a:r>
              <a:rPr lang="ru-RU" sz="1200"/>
              <a:t>студ.</a:t>
            </a:r>
            <a:r>
              <a:rPr lang="en-US" sz="1200"/>
              <a:t>)</a:t>
            </a:r>
            <a:endParaRPr lang="ru-RU" sz="1200"/>
          </a:p>
        </c:rich>
      </c:tx>
      <c:layout/>
      <c:overlay val="0"/>
    </c:title>
    <c:autoTitleDeleted val="0"/>
    <c:plotArea>
      <c:layout>
        <c:manualLayout>
          <c:layoutTarget val="inner"/>
          <c:xMode val="edge"/>
          <c:yMode val="edge"/>
          <c:x val="0.236420682603555"/>
          <c:y val="0.31276587548858598"/>
          <c:w val="0.45037847610438397"/>
          <c:h val="0.64349039823259502"/>
        </c:manualLayout>
      </c:layout>
      <c:pieChart>
        <c:varyColors val="1"/>
        <c:ser>
          <c:idx val="0"/>
          <c:order val="0"/>
          <c:dPt>
            <c:idx val="0"/>
            <c:bubble3D val="0"/>
            <c:spPr>
              <a:solidFill>
                <a:srgbClr val="CC3300"/>
              </a:solidFill>
            </c:spPr>
          </c:dPt>
          <c:dPt>
            <c:idx val="1"/>
            <c:bubble3D val="0"/>
            <c:spPr>
              <a:solidFill>
                <a:srgbClr val="8CAF47"/>
              </a:solidFill>
            </c:spPr>
          </c:dPt>
          <c:dPt>
            <c:idx val="2"/>
            <c:bubble3D val="0"/>
            <c:spPr>
              <a:solidFill>
                <a:srgbClr val="4C7FBC"/>
              </a:solidFill>
            </c:spPr>
          </c:dPt>
          <c:dPt>
            <c:idx val="4"/>
            <c:bubble3D val="0"/>
            <c:spPr>
              <a:gradFill flip="none" rotWithShape="1">
                <a:gsLst>
                  <a:gs pos="0">
                    <a:schemeClr val="bg1">
                      <a:lumMod val="65000"/>
                    </a:schemeClr>
                  </a:gs>
                  <a:gs pos="50000">
                    <a:schemeClr val="bg1">
                      <a:lumMod val="85000"/>
                    </a:schemeClr>
                  </a:gs>
                  <a:gs pos="100000">
                    <a:schemeClr val="bg1"/>
                  </a:gs>
                </a:gsLst>
                <a:lin ang="16200000" scaled="1"/>
                <a:tileRect/>
              </a:gradFill>
            </c:spPr>
          </c:dPt>
          <c:dLbls>
            <c:txPr>
              <a:bodyPr/>
              <a:lstStyle/>
              <a:p>
                <a:pPr>
                  <a:defRPr sz="800"/>
                </a:pPr>
                <a:endParaRPr lang="ru-RU"/>
              </a:p>
            </c:txPr>
            <c:dLblPos val="bestFit"/>
            <c:showLegendKey val="0"/>
            <c:showVal val="0"/>
            <c:showCatName val="1"/>
            <c:showSerName val="0"/>
            <c:showPercent val="1"/>
            <c:showBubbleSize val="0"/>
            <c:showLeaderLines val="1"/>
          </c:dLbls>
          <c:cat>
            <c:strRef>
              <c:f>МСК!$N$2:$N$6</c:f>
              <c:strCache>
                <c:ptCount val="5"/>
                <c:pt idx="0">
                  <c:v>ОТЛИЧНО</c:v>
                </c:pt>
                <c:pt idx="1">
                  <c:v>Хорошо</c:v>
                </c:pt>
                <c:pt idx="2">
                  <c:v>Удовлетворительно</c:v>
                </c:pt>
                <c:pt idx="3">
                  <c:v>Неудовлетворительно</c:v>
                </c:pt>
                <c:pt idx="4">
                  <c:v>НЕЯВКИ</c:v>
                </c:pt>
              </c:strCache>
            </c:strRef>
          </c:cat>
          <c:val>
            <c:numRef>
              <c:f>МСК!$O$2:$O$6</c:f>
              <c:numCache>
                <c:formatCode>General</c:formatCode>
                <c:ptCount val="5"/>
                <c:pt idx="0">
                  <c:v>472</c:v>
                </c:pt>
                <c:pt idx="1">
                  <c:v>1147</c:v>
                </c:pt>
                <c:pt idx="2">
                  <c:v>514</c:v>
                </c:pt>
                <c:pt idx="3">
                  <c:v>66</c:v>
                </c:pt>
                <c:pt idx="4">
                  <c:v>69</c:v>
                </c:pt>
              </c:numCache>
            </c:numRef>
          </c:val>
        </c:ser>
        <c:ser>
          <c:idx val="1"/>
          <c:order val="1"/>
          <c:cat>
            <c:strRef>
              <c:f>БИ!$N$2:$N$6</c:f>
              <c:strCache>
                <c:ptCount val="5"/>
                <c:pt idx="0">
                  <c:v>ОТЛИЧНО (8 - 10)</c:v>
                </c:pt>
                <c:pt idx="1">
                  <c:v>Хорошо (6 - 7)</c:v>
                </c:pt>
                <c:pt idx="2">
                  <c:v>Удовлетворительно (4 - 5)</c:v>
                </c:pt>
                <c:pt idx="3">
                  <c:v>Неудовлетворительно (1 - 3)</c:v>
                </c:pt>
                <c:pt idx="4">
                  <c:v>НЕЯВКИ (0)</c:v>
                </c:pt>
              </c:strCache>
            </c:strRef>
          </c:cat>
          <c:val>
            <c:numRef>
              <c:f>БИ!$O$2:$O$6</c:f>
              <c:numCache>
                <c:formatCode>General</c:formatCode>
                <c:ptCount val="5"/>
                <c:pt idx="0">
                  <c:v>23</c:v>
                </c:pt>
                <c:pt idx="1">
                  <c:v>67</c:v>
                </c:pt>
                <c:pt idx="2">
                  <c:v>21</c:v>
                </c:pt>
                <c:pt idx="3">
                  <c:v>0</c:v>
                </c:pt>
                <c:pt idx="4">
                  <c:v>5</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САНКТ-ПЕТЕРБУРГ (385 студ.)</a:t>
            </a:r>
          </a:p>
        </c:rich>
      </c:tx>
      <c:layout/>
      <c:overlay val="0"/>
    </c:title>
    <c:autoTitleDeleted val="0"/>
    <c:plotArea>
      <c:layout>
        <c:manualLayout>
          <c:layoutTarget val="inner"/>
          <c:xMode val="edge"/>
          <c:yMode val="edge"/>
          <c:x val="0.31921887740425903"/>
          <c:y val="0.277230612360505"/>
          <c:w val="0.44338305143881201"/>
          <c:h val="0.63349549651617298"/>
        </c:manualLayout>
      </c:layout>
      <c:pieChart>
        <c:varyColors val="1"/>
        <c:ser>
          <c:idx val="0"/>
          <c:order val="0"/>
          <c:dPt>
            <c:idx val="0"/>
            <c:bubble3D val="0"/>
            <c:spPr>
              <a:solidFill>
                <a:srgbClr val="CC3300"/>
              </a:solidFill>
            </c:spPr>
          </c:dPt>
          <c:dPt>
            <c:idx val="1"/>
            <c:bubble3D val="0"/>
            <c:spPr>
              <a:solidFill>
                <a:srgbClr val="8CAF47"/>
              </a:solidFill>
            </c:spPr>
          </c:dPt>
          <c:dPt>
            <c:idx val="2"/>
            <c:bubble3D val="0"/>
            <c:spPr>
              <a:solidFill>
                <a:srgbClr val="4C7FBC"/>
              </a:solidFill>
            </c:spPr>
          </c:dPt>
          <c:dPt>
            <c:idx val="4"/>
            <c:bubble3D val="0"/>
            <c:spPr>
              <a:gradFill flip="none" rotWithShape="1">
                <a:gsLst>
                  <a:gs pos="0">
                    <a:schemeClr val="bg1">
                      <a:lumMod val="65000"/>
                    </a:schemeClr>
                  </a:gs>
                  <a:gs pos="50000">
                    <a:schemeClr val="bg1">
                      <a:lumMod val="85000"/>
                    </a:schemeClr>
                  </a:gs>
                  <a:gs pos="100000">
                    <a:schemeClr val="bg1"/>
                  </a:gs>
                </a:gsLst>
                <a:lin ang="16200000" scaled="1"/>
                <a:tileRect/>
              </a:gradFill>
            </c:spPr>
          </c:dPt>
          <c:dLbls>
            <c:dLbl>
              <c:idx val="3"/>
              <c:delete val="1"/>
            </c:dLbl>
            <c:txPr>
              <a:bodyPr/>
              <a:lstStyle/>
              <a:p>
                <a:pPr>
                  <a:defRPr sz="800"/>
                </a:pPr>
                <a:endParaRPr lang="ru-RU"/>
              </a:p>
            </c:txPr>
            <c:dLblPos val="bestFit"/>
            <c:showLegendKey val="0"/>
            <c:showVal val="0"/>
            <c:showCatName val="1"/>
            <c:showSerName val="0"/>
            <c:showPercent val="1"/>
            <c:showBubbleSize val="0"/>
            <c:showLeaderLines val="1"/>
          </c:dLbls>
          <c:cat>
            <c:strRef>
              <c:f>СПБ!$N$2:$N$6</c:f>
              <c:strCache>
                <c:ptCount val="5"/>
                <c:pt idx="0">
                  <c:v>ОТЛИЧНО</c:v>
                </c:pt>
                <c:pt idx="1">
                  <c:v>Хорошо</c:v>
                </c:pt>
                <c:pt idx="2">
                  <c:v>Удовлетворительно</c:v>
                </c:pt>
                <c:pt idx="3">
                  <c:v>Неудовлетворительно</c:v>
                </c:pt>
                <c:pt idx="4">
                  <c:v>НЕЯВКИ</c:v>
                </c:pt>
              </c:strCache>
            </c:strRef>
          </c:cat>
          <c:val>
            <c:numRef>
              <c:f>СПБ!$O$2:$O$6</c:f>
              <c:numCache>
                <c:formatCode>General</c:formatCode>
                <c:ptCount val="5"/>
                <c:pt idx="0">
                  <c:v>44</c:v>
                </c:pt>
                <c:pt idx="1">
                  <c:v>234</c:v>
                </c:pt>
                <c:pt idx="2">
                  <c:v>91</c:v>
                </c:pt>
                <c:pt idx="3">
                  <c:v>2</c:v>
                </c:pt>
                <c:pt idx="4">
                  <c:v>14</c:v>
                </c:pt>
              </c:numCache>
            </c:numRef>
          </c:val>
        </c:ser>
        <c:ser>
          <c:idx val="1"/>
          <c:order val="1"/>
          <c:cat>
            <c:strRef>
              <c:f>МСК!$N$2:$N$6</c:f>
              <c:strCache>
                <c:ptCount val="5"/>
                <c:pt idx="0">
                  <c:v>ОТЛИЧНО</c:v>
                </c:pt>
                <c:pt idx="1">
                  <c:v>Хорошо</c:v>
                </c:pt>
                <c:pt idx="2">
                  <c:v>Удовлетворительно</c:v>
                </c:pt>
                <c:pt idx="3">
                  <c:v>Неудовлетворительно</c:v>
                </c:pt>
                <c:pt idx="4">
                  <c:v>НЕЯВКИ</c:v>
                </c:pt>
              </c:strCache>
            </c:strRef>
          </c:cat>
          <c:val>
            <c:numRef>
              <c:f>МСК!$O$2:$O$6</c:f>
              <c:numCache>
                <c:formatCode>General</c:formatCode>
                <c:ptCount val="5"/>
                <c:pt idx="0">
                  <c:v>472</c:v>
                </c:pt>
                <c:pt idx="1">
                  <c:v>1147</c:v>
                </c:pt>
                <c:pt idx="2">
                  <c:v>514</c:v>
                </c:pt>
                <c:pt idx="3">
                  <c:v>66</c:v>
                </c:pt>
                <c:pt idx="4">
                  <c:v>69</c:v>
                </c:pt>
              </c:numCache>
            </c:numRef>
          </c:val>
        </c:ser>
        <c:ser>
          <c:idx val="2"/>
          <c:order val="2"/>
          <c:cat>
            <c:strRef>
              <c:f>БИ!$N$2:$N$6</c:f>
              <c:strCache>
                <c:ptCount val="5"/>
                <c:pt idx="0">
                  <c:v>ОТЛИЧНО (8 - 10)</c:v>
                </c:pt>
                <c:pt idx="1">
                  <c:v>Хорошо (6 - 7)</c:v>
                </c:pt>
                <c:pt idx="2">
                  <c:v>Удовлетворительно (4 - 5)</c:v>
                </c:pt>
                <c:pt idx="3">
                  <c:v>Неудовлетворительно (1 - 3)</c:v>
                </c:pt>
                <c:pt idx="4">
                  <c:v>НЕЯВКИ (0)</c:v>
                </c:pt>
              </c:strCache>
            </c:strRef>
          </c:cat>
          <c:val>
            <c:numRef>
              <c:f>БИ!$O$2:$O$6</c:f>
              <c:numCache>
                <c:formatCode>General</c:formatCode>
                <c:ptCount val="5"/>
                <c:pt idx="0">
                  <c:v>23</c:v>
                </c:pt>
                <c:pt idx="1">
                  <c:v>67</c:v>
                </c:pt>
                <c:pt idx="2">
                  <c:v>21</c:v>
                </c:pt>
                <c:pt idx="3">
                  <c:v>0</c:v>
                </c:pt>
                <c:pt idx="4">
                  <c:v>5</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НИЖНИЙ НОВГОРОД (381 студ.)</a:t>
            </a:r>
          </a:p>
        </c:rich>
      </c:tx>
      <c:layout/>
      <c:overlay val="0"/>
    </c:title>
    <c:autoTitleDeleted val="0"/>
    <c:plotArea>
      <c:layout>
        <c:manualLayout>
          <c:layoutTarget val="inner"/>
          <c:xMode val="edge"/>
          <c:yMode val="edge"/>
          <c:x val="0.28300870285951102"/>
          <c:y val="0.25614775386001398"/>
          <c:w val="0.48256590901845797"/>
          <c:h val="0.69581891142766505"/>
        </c:manualLayout>
      </c:layout>
      <c:pieChart>
        <c:varyColors val="1"/>
        <c:ser>
          <c:idx val="0"/>
          <c:order val="0"/>
          <c:dPt>
            <c:idx val="0"/>
            <c:bubble3D val="0"/>
            <c:spPr>
              <a:solidFill>
                <a:srgbClr val="CC3300"/>
              </a:solidFill>
            </c:spPr>
          </c:dPt>
          <c:dPt>
            <c:idx val="1"/>
            <c:bubble3D val="0"/>
            <c:spPr>
              <a:solidFill>
                <a:srgbClr val="8CAF47"/>
              </a:solidFill>
            </c:spPr>
          </c:dPt>
          <c:dPt>
            <c:idx val="2"/>
            <c:bubble3D val="0"/>
            <c:spPr>
              <a:solidFill>
                <a:srgbClr val="4C7FBC"/>
              </a:solidFill>
            </c:spPr>
          </c:dPt>
          <c:dPt>
            <c:idx val="4"/>
            <c:bubble3D val="0"/>
            <c:spPr>
              <a:gradFill flip="none" rotWithShape="1">
                <a:gsLst>
                  <a:gs pos="0">
                    <a:schemeClr val="bg1">
                      <a:lumMod val="65000"/>
                    </a:schemeClr>
                  </a:gs>
                  <a:gs pos="50000">
                    <a:schemeClr val="bg1">
                      <a:lumMod val="85000"/>
                    </a:schemeClr>
                  </a:gs>
                  <a:gs pos="100000">
                    <a:schemeClr val="bg1"/>
                  </a:gs>
                </a:gsLst>
                <a:lin ang="16200000" scaled="1"/>
                <a:tileRect/>
              </a:gradFill>
            </c:spPr>
          </c:dPt>
          <c:dLbls>
            <c:txPr>
              <a:bodyPr/>
              <a:lstStyle/>
              <a:p>
                <a:pPr>
                  <a:defRPr sz="800"/>
                </a:pPr>
                <a:endParaRPr lang="ru-RU"/>
              </a:p>
            </c:txPr>
            <c:dLblPos val="bestFit"/>
            <c:showLegendKey val="0"/>
            <c:showVal val="0"/>
            <c:showCatName val="1"/>
            <c:showSerName val="0"/>
            <c:showPercent val="1"/>
            <c:showBubbleSize val="0"/>
            <c:showLeaderLines val="1"/>
          </c:dLbls>
          <c:cat>
            <c:strRef>
              <c:f>НН!$N$2:$N$6</c:f>
              <c:strCache>
                <c:ptCount val="5"/>
                <c:pt idx="0">
                  <c:v>ОТЛИЧНО</c:v>
                </c:pt>
                <c:pt idx="1">
                  <c:v>Хорошо</c:v>
                </c:pt>
                <c:pt idx="2">
                  <c:v>Удовлетворительно</c:v>
                </c:pt>
                <c:pt idx="3">
                  <c:v>Неудовлетворительно</c:v>
                </c:pt>
                <c:pt idx="4">
                  <c:v>НЕЯВКИ</c:v>
                </c:pt>
              </c:strCache>
            </c:strRef>
          </c:cat>
          <c:val>
            <c:numRef>
              <c:f>НН!$O$2:$O$6</c:f>
              <c:numCache>
                <c:formatCode>General</c:formatCode>
                <c:ptCount val="5"/>
                <c:pt idx="0">
                  <c:v>42</c:v>
                </c:pt>
                <c:pt idx="1">
                  <c:v>134</c:v>
                </c:pt>
                <c:pt idx="2">
                  <c:v>157</c:v>
                </c:pt>
                <c:pt idx="3">
                  <c:v>39</c:v>
                </c:pt>
                <c:pt idx="4">
                  <c:v>9</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ПЕРМЬ (242 студ.)</a:t>
            </a:r>
          </a:p>
        </c:rich>
      </c:tx>
      <c:layout/>
      <c:overlay val="0"/>
    </c:title>
    <c:autoTitleDeleted val="0"/>
    <c:plotArea>
      <c:layout>
        <c:manualLayout>
          <c:layoutTarget val="inner"/>
          <c:xMode val="edge"/>
          <c:yMode val="edge"/>
          <c:x val="0.23142986930943801"/>
          <c:y val="0.274281892521753"/>
          <c:w val="0.48289872718097399"/>
          <c:h val="0.692775027464825"/>
        </c:manualLayout>
      </c:layout>
      <c:pieChart>
        <c:varyColors val="1"/>
        <c:ser>
          <c:idx val="0"/>
          <c:order val="0"/>
          <c:dPt>
            <c:idx val="0"/>
            <c:bubble3D val="0"/>
            <c:spPr>
              <a:solidFill>
                <a:srgbClr val="CC3300"/>
              </a:solidFill>
            </c:spPr>
          </c:dPt>
          <c:dPt>
            <c:idx val="1"/>
            <c:bubble3D val="0"/>
            <c:spPr>
              <a:solidFill>
                <a:srgbClr val="8CAF47"/>
              </a:solidFill>
            </c:spPr>
          </c:dPt>
          <c:dPt>
            <c:idx val="2"/>
            <c:bubble3D val="0"/>
            <c:spPr>
              <a:solidFill>
                <a:srgbClr val="4C7FBC"/>
              </a:solidFill>
            </c:spPr>
          </c:dPt>
          <c:dPt>
            <c:idx val="4"/>
            <c:bubble3D val="0"/>
            <c:spPr>
              <a:gradFill flip="none" rotWithShape="1">
                <a:gsLst>
                  <a:gs pos="0">
                    <a:schemeClr val="bg1">
                      <a:lumMod val="65000"/>
                    </a:schemeClr>
                  </a:gs>
                  <a:gs pos="50000">
                    <a:schemeClr val="bg1">
                      <a:lumMod val="85000"/>
                    </a:schemeClr>
                  </a:gs>
                  <a:gs pos="100000">
                    <a:schemeClr val="bg1"/>
                  </a:gs>
                </a:gsLst>
                <a:lin ang="16200000" scaled="1"/>
                <a:tileRect/>
              </a:gradFill>
            </c:spPr>
          </c:dPt>
          <c:dLbls>
            <c:txPr>
              <a:bodyPr/>
              <a:lstStyle/>
              <a:p>
                <a:pPr>
                  <a:defRPr sz="800"/>
                </a:pPr>
                <a:endParaRPr lang="ru-RU"/>
              </a:p>
            </c:txPr>
            <c:dLblPos val="bestFit"/>
            <c:showLegendKey val="0"/>
            <c:showVal val="0"/>
            <c:showCatName val="1"/>
            <c:showSerName val="0"/>
            <c:showPercent val="1"/>
            <c:showBubbleSize val="0"/>
            <c:showLeaderLines val="1"/>
          </c:dLbls>
          <c:cat>
            <c:strRef>
              <c:f>Пм!$N$2:$N$6</c:f>
              <c:strCache>
                <c:ptCount val="5"/>
                <c:pt idx="0">
                  <c:v>ОТЛИЧНО</c:v>
                </c:pt>
                <c:pt idx="1">
                  <c:v>Хорошо</c:v>
                </c:pt>
                <c:pt idx="2">
                  <c:v>Удовлетворительно</c:v>
                </c:pt>
                <c:pt idx="3">
                  <c:v>Неудовлетворительно</c:v>
                </c:pt>
                <c:pt idx="4">
                  <c:v>НЕЯВКИ</c:v>
                </c:pt>
              </c:strCache>
            </c:strRef>
          </c:cat>
          <c:val>
            <c:numRef>
              <c:f>Пм!$O$2:$O$6</c:f>
              <c:numCache>
                <c:formatCode>General</c:formatCode>
                <c:ptCount val="5"/>
                <c:pt idx="0">
                  <c:v>17</c:v>
                </c:pt>
                <c:pt idx="1">
                  <c:v>79</c:v>
                </c:pt>
                <c:pt idx="2">
                  <c:v>121</c:v>
                </c:pt>
                <c:pt idx="3">
                  <c:v>21</c:v>
                </c:pt>
                <c:pt idx="4">
                  <c:v>4</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Средний балл по </a:t>
            </a:r>
            <a:r>
              <a:rPr lang="ru-RU" sz="1400" b="1" i="0" u="none" strike="noStrike" baseline="0">
                <a:effectLst/>
              </a:rPr>
              <a:t>девятибалльной </a:t>
            </a:r>
            <a:r>
              <a:rPr lang="ru-RU" sz="1400"/>
              <a:t>шкале,</a:t>
            </a:r>
            <a:r>
              <a:rPr lang="en-US" sz="1400"/>
              <a:t> 2014 </a:t>
            </a:r>
            <a:r>
              <a:rPr lang="ru-RU" sz="1400"/>
              <a:t>МОСКВА</a:t>
            </a:r>
          </a:p>
        </c:rich>
      </c:tx>
      <c:layout/>
      <c:overlay val="0"/>
    </c:title>
    <c:autoTitleDeleted val="0"/>
    <c:plotArea>
      <c:layout>
        <c:manualLayout>
          <c:layoutTarget val="inner"/>
          <c:xMode val="edge"/>
          <c:yMode val="edge"/>
          <c:x val="4.5910165154785257E-2"/>
          <c:y val="0.11163312724668589"/>
          <c:w val="0.93142499845467019"/>
          <c:h val="0.40798677683635109"/>
        </c:manualLayout>
      </c:layout>
      <c:barChart>
        <c:barDir val="col"/>
        <c:grouping val="clustered"/>
        <c:varyColors val="0"/>
        <c:ser>
          <c:idx val="0"/>
          <c:order val="0"/>
          <c:tx>
            <c:strRef>
              <c:f>'Сравн-е фак-тов 2014'!$G$77</c:f>
              <c:strCache>
                <c:ptCount val="1"/>
                <c:pt idx="0">
                  <c:v>Оценка по шкале IELTS</c:v>
                </c:pt>
              </c:strCache>
            </c:strRef>
          </c:tx>
          <c:invertIfNegative val="0"/>
          <c:dPt>
            <c:idx val="0"/>
            <c:invertIfNegative val="0"/>
            <c:bubble3D val="0"/>
            <c:spPr>
              <a:solidFill>
                <a:schemeClr val="accent2">
                  <a:lumMod val="75000"/>
                </a:schemeClr>
              </a:solidFill>
            </c:spPr>
          </c:dPt>
          <c:dPt>
            <c:idx val="1"/>
            <c:invertIfNegative val="0"/>
            <c:bubble3D val="0"/>
            <c:spPr>
              <a:solidFill>
                <a:schemeClr val="accent2">
                  <a:lumMod val="75000"/>
                </a:schemeClr>
              </a:solidFill>
            </c:spPr>
          </c:dPt>
          <c:dPt>
            <c:idx val="2"/>
            <c:invertIfNegative val="0"/>
            <c:bubble3D val="0"/>
            <c:spPr>
              <a:solidFill>
                <a:schemeClr val="accent2"/>
              </a:solidFill>
            </c:spPr>
          </c:dPt>
          <c:dPt>
            <c:idx val="3"/>
            <c:invertIfNegative val="0"/>
            <c:bubble3D val="0"/>
            <c:spPr>
              <a:solidFill>
                <a:schemeClr val="accent2">
                  <a:lumMod val="75000"/>
                </a:schemeClr>
              </a:solidFill>
            </c:spPr>
          </c:dPt>
          <c:dPt>
            <c:idx val="4"/>
            <c:invertIfNegative val="0"/>
            <c:bubble3D val="0"/>
            <c:spPr>
              <a:solidFill>
                <a:schemeClr val="accent2"/>
              </a:solidFill>
            </c:spPr>
          </c:dPt>
          <c:dPt>
            <c:idx val="5"/>
            <c:invertIfNegative val="0"/>
            <c:bubble3D val="0"/>
            <c:spPr>
              <a:solidFill>
                <a:schemeClr val="accent2"/>
              </a:solidFill>
            </c:spPr>
          </c:dPt>
          <c:dPt>
            <c:idx val="6"/>
            <c:invertIfNegative val="0"/>
            <c:bubble3D val="0"/>
            <c:spPr>
              <a:solidFill>
                <a:schemeClr val="accent2">
                  <a:lumMod val="75000"/>
                </a:schemeClr>
              </a:solidFill>
            </c:spPr>
          </c:dPt>
          <c:dPt>
            <c:idx val="7"/>
            <c:invertIfNegative val="0"/>
            <c:bubble3D val="0"/>
            <c:spPr>
              <a:solidFill>
                <a:schemeClr val="accent2">
                  <a:lumMod val="75000"/>
                </a:schemeClr>
              </a:solidFill>
            </c:spPr>
          </c:dPt>
          <c:dPt>
            <c:idx val="8"/>
            <c:invertIfNegative val="0"/>
            <c:bubble3D val="0"/>
            <c:spPr>
              <a:solidFill>
                <a:schemeClr val="accent2">
                  <a:lumMod val="75000"/>
                </a:schemeClr>
              </a:solidFill>
            </c:spPr>
          </c:dPt>
          <c:dPt>
            <c:idx val="9"/>
            <c:invertIfNegative val="0"/>
            <c:bubble3D val="0"/>
            <c:spPr>
              <a:solidFill>
                <a:schemeClr val="accent2">
                  <a:lumMod val="75000"/>
                </a:schemeClr>
              </a:solidFill>
            </c:spPr>
          </c:dPt>
          <c:dPt>
            <c:idx val="10"/>
            <c:invertIfNegative val="0"/>
            <c:bubble3D val="0"/>
            <c:spPr>
              <a:solidFill>
                <a:schemeClr val="accent2"/>
              </a:solidFill>
            </c:spPr>
          </c:dPt>
          <c:dPt>
            <c:idx val="11"/>
            <c:invertIfNegative val="0"/>
            <c:bubble3D val="0"/>
            <c:spPr>
              <a:solidFill>
                <a:schemeClr val="accent2"/>
              </a:solidFill>
            </c:spPr>
          </c:dPt>
          <c:dPt>
            <c:idx val="12"/>
            <c:invertIfNegative val="0"/>
            <c:bubble3D val="0"/>
            <c:spPr>
              <a:solidFill>
                <a:schemeClr val="accent2"/>
              </a:solidFill>
            </c:spPr>
          </c:dPt>
          <c:dPt>
            <c:idx val="13"/>
            <c:invertIfNegative val="0"/>
            <c:bubble3D val="0"/>
            <c:spPr>
              <a:solidFill>
                <a:schemeClr val="accent2"/>
              </a:solidFill>
            </c:spPr>
          </c:dPt>
          <c:dPt>
            <c:idx val="14"/>
            <c:invertIfNegative val="0"/>
            <c:bubble3D val="0"/>
            <c:spPr>
              <a:solidFill>
                <a:schemeClr val="accent2">
                  <a:lumMod val="75000"/>
                </a:schemeClr>
              </a:solidFill>
            </c:spPr>
          </c:dPt>
          <c:dPt>
            <c:idx val="15"/>
            <c:invertIfNegative val="0"/>
            <c:bubble3D val="0"/>
            <c:spPr>
              <a:solidFill>
                <a:schemeClr val="accent2">
                  <a:lumMod val="75000"/>
                </a:schemeClr>
              </a:solidFill>
            </c:spPr>
          </c:dPt>
          <c:dPt>
            <c:idx val="16"/>
            <c:invertIfNegative val="0"/>
            <c:bubble3D val="0"/>
            <c:spPr>
              <a:solidFill>
                <a:schemeClr val="accent2">
                  <a:lumMod val="75000"/>
                </a:schemeClr>
              </a:solidFill>
            </c:spPr>
          </c:dPt>
          <c:dPt>
            <c:idx val="17"/>
            <c:invertIfNegative val="0"/>
            <c:bubble3D val="0"/>
            <c:spPr>
              <a:solidFill>
                <a:schemeClr val="accent2"/>
              </a:solidFill>
            </c:spPr>
          </c:dPt>
          <c:dPt>
            <c:idx val="18"/>
            <c:invertIfNegative val="0"/>
            <c:bubble3D val="0"/>
            <c:spPr>
              <a:solidFill>
                <a:schemeClr val="accent2">
                  <a:lumMod val="75000"/>
                </a:schemeClr>
              </a:solidFill>
            </c:spPr>
          </c:dPt>
          <c:dPt>
            <c:idx val="19"/>
            <c:invertIfNegative val="0"/>
            <c:bubble3D val="0"/>
            <c:spPr>
              <a:solidFill>
                <a:schemeClr val="accent2"/>
              </a:solidFill>
            </c:spPr>
          </c:dPt>
          <c:dPt>
            <c:idx val="20"/>
            <c:invertIfNegative val="0"/>
            <c:bubble3D val="0"/>
            <c:spPr>
              <a:solidFill>
                <a:schemeClr val="accent2"/>
              </a:solidFill>
            </c:spPr>
          </c:dPt>
          <c:dPt>
            <c:idx val="21"/>
            <c:invertIfNegative val="0"/>
            <c:bubble3D val="0"/>
            <c:spPr>
              <a:solidFill>
                <a:schemeClr val="accent2">
                  <a:lumMod val="75000"/>
                </a:schemeClr>
              </a:solidFill>
            </c:spPr>
          </c:dPt>
          <c:dPt>
            <c:idx val="22"/>
            <c:invertIfNegative val="0"/>
            <c:bubble3D val="0"/>
            <c:spPr>
              <a:solidFill>
                <a:schemeClr val="accent2">
                  <a:lumMod val="75000"/>
                </a:schemeClr>
              </a:solidFill>
            </c:spPr>
          </c:dPt>
          <c:dPt>
            <c:idx val="23"/>
            <c:invertIfNegative val="0"/>
            <c:bubble3D val="0"/>
            <c:spPr>
              <a:solidFill>
                <a:schemeClr val="accent2">
                  <a:lumMod val="75000"/>
                </a:schemeClr>
              </a:solidFill>
            </c:spPr>
          </c:dPt>
          <c:dPt>
            <c:idx val="24"/>
            <c:invertIfNegative val="0"/>
            <c:bubble3D val="0"/>
            <c:spPr>
              <a:solidFill>
                <a:schemeClr val="accent2">
                  <a:lumMod val="75000"/>
                </a:schemeClr>
              </a:solidFill>
            </c:spPr>
          </c:dPt>
          <c:dPt>
            <c:idx val="25"/>
            <c:invertIfNegative val="0"/>
            <c:bubble3D val="0"/>
            <c:spPr>
              <a:solidFill>
                <a:schemeClr val="accent4"/>
              </a:solidFill>
            </c:spPr>
          </c:dPt>
          <c:dPt>
            <c:idx val="26"/>
            <c:invertIfNegative val="0"/>
            <c:bubble3D val="0"/>
            <c:spPr>
              <a:solidFill>
                <a:schemeClr val="accent4"/>
              </a:solidFill>
            </c:spPr>
          </c:dPt>
          <c:dPt>
            <c:idx val="27"/>
            <c:invertIfNegative val="0"/>
            <c:bubble3D val="0"/>
            <c:spPr>
              <a:solidFill>
                <a:schemeClr val="accent4"/>
              </a:solidFill>
            </c:spPr>
          </c:dPt>
          <c:dPt>
            <c:idx val="28"/>
            <c:invertIfNegative val="0"/>
            <c:bubble3D val="0"/>
            <c:spPr>
              <a:solidFill>
                <a:schemeClr val="accent4"/>
              </a:solidFill>
            </c:spPr>
          </c:dPt>
          <c:dPt>
            <c:idx val="29"/>
            <c:invertIfNegative val="0"/>
            <c:bubble3D val="0"/>
            <c:spPr>
              <a:solidFill>
                <a:schemeClr val="accent4"/>
              </a:solidFill>
            </c:spPr>
          </c:dPt>
          <c:dPt>
            <c:idx val="30"/>
            <c:invertIfNegative val="0"/>
            <c:bubble3D val="0"/>
            <c:spPr>
              <a:solidFill>
                <a:schemeClr val="accent4"/>
              </a:solidFill>
            </c:spPr>
          </c:dPt>
          <c:dPt>
            <c:idx val="31"/>
            <c:invertIfNegative val="0"/>
            <c:bubble3D val="0"/>
            <c:spPr>
              <a:solidFill>
                <a:schemeClr val="accent3"/>
              </a:solidFill>
            </c:spPr>
          </c:dPt>
          <c:dPt>
            <c:idx val="32"/>
            <c:invertIfNegative val="0"/>
            <c:bubble3D val="0"/>
            <c:spPr>
              <a:solidFill>
                <a:schemeClr val="accent3"/>
              </a:solidFill>
            </c:spPr>
          </c:dPt>
          <c:dPt>
            <c:idx val="33"/>
            <c:invertIfNegative val="0"/>
            <c:bubble3D val="0"/>
            <c:spPr>
              <a:solidFill>
                <a:schemeClr val="accent3"/>
              </a:solidFill>
            </c:spPr>
          </c:dPt>
          <c:dPt>
            <c:idx val="34"/>
            <c:invertIfNegative val="0"/>
            <c:bubble3D val="0"/>
            <c:spPr>
              <a:solidFill>
                <a:schemeClr val="accent3"/>
              </a:solidFill>
            </c:spPr>
          </c:dPt>
          <c:dPt>
            <c:idx val="35"/>
            <c:invertIfNegative val="0"/>
            <c:bubble3D val="0"/>
            <c:spPr>
              <a:solidFill>
                <a:schemeClr val="accent3"/>
              </a:solidFill>
            </c:spPr>
          </c:dPt>
          <c:dPt>
            <c:idx val="36"/>
            <c:invertIfNegative val="0"/>
            <c:bubble3D val="0"/>
            <c:spPr>
              <a:solidFill>
                <a:srgbClr val="CFA9AC"/>
              </a:solidFill>
            </c:spPr>
          </c:dPt>
          <c:dPt>
            <c:idx val="37"/>
            <c:invertIfNegative val="0"/>
            <c:bubble3D val="0"/>
            <c:spPr>
              <a:solidFill>
                <a:srgbClr val="CFA9AC"/>
              </a:solidFill>
            </c:spPr>
          </c:dPt>
          <c:dPt>
            <c:idx val="38"/>
            <c:invertIfNegative val="0"/>
            <c:bubble3D val="0"/>
            <c:spPr>
              <a:solidFill>
                <a:srgbClr val="CFA9AC"/>
              </a:solidFill>
            </c:spPr>
          </c:dPt>
          <c:dPt>
            <c:idx val="39"/>
            <c:invertIfNegative val="0"/>
            <c:bubble3D val="0"/>
            <c:spPr>
              <a:solidFill>
                <a:srgbClr val="CFA9AC"/>
              </a:solidFill>
            </c:spPr>
          </c:dPt>
          <c:dLbls>
            <c:numFmt formatCode="#,##0.0" sourceLinked="0"/>
            <c:spPr>
              <a:solidFill>
                <a:schemeClr val="bg1">
                  <a:alpha val="70000"/>
                </a:schemeClr>
              </a:solidFill>
            </c:spPr>
            <c:txPr>
              <a:bodyPr/>
              <a:lstStyle/>
              <a:p>
                <a:pPr>
                  <a:defRPr sz="1000"/>
                </a:pPr>
                <a:endParaRPr lang="ru-RU"/>
              </a:p>
            </c:txPr>
            <c:dLblPos val="ctr"/>
            <c:showLegendKey val="0"/>
            <c:showVal val="1"/>
            <c:showCatName val="0"/>
            <c:showSerName val="0"/>
            <c:showPercent val="0"/>
            <c:showBubbleSize val="0"/>
            <c:showLeaderLines val="0"/>
          </c:dLbls>
          <c:cat>
            <c:multiLvlStrRef>
              <c:f>'Сравн-е фак-тов 2014'!$A$78:$B$102</c:f>
              <c:multiLvlStrCache>
                <c:ptCount val="25"/>
                <c:lvl>
                  <c:pt idx="0">
                    <c:v>Бизнес-информатика</c:v>
                  </c:pt>
                  <c:pt idx="1">
                    <c:v>Востоковедение</c:v>
                  </c:pt>
                  <c:pt idx="2">
                    <c:v>ВШЭ-РЭШ</c:v>
                  </c:pt>
                  <c:pt idx="3">
                    <c:v>ГМУ</c:v>
                  </c:pt>
                  <c:pt idx="4">
                    <c:v>Дизайн</c:v>
                  </c:pt>
                  <c:pt idx="5">
                    <c:v>История</c:v>
                  </c:pt>
                  <c:pt idx="6">
                    <c:v>Культурология</c:v>
                  </c:pt>
                  <c:pt idx="7">
                    <c:v>Логистика</c:v>
                  </c:pt>
                  <c:pt idx="8">
                    <c:v>Математика</c:v>
                  </c:pt>
                  <c:pt idx="9">
                    <c:v>Медиаком</c:v>
                  </c:pt>
                  <c:pt idx="10">
                    <c:v>Менеджмент</c:v>
                  </c:pt>
                  <c:pt idx="11">
                    <c:v>МИЭМ ФИТВТ</c:v>
                  </c:pt>
                  <c:pt idx="12">
                    <c:v>МИЭМ ФПМК</c:v>
                  </c:pt>
                  <c:pt idx="13">
                    <c:v>МИЭМ ФЭТ</c:v>
                  </c:pt>
                  <c:pt idx="14">
                    <c:v>ОИК</c:v>
                  </c:pt>
                  <c:pt idx="15">
                    <c:v>ОПМИ</c:v>
                  </c:pt>
                  <c:pt idx="16">
                    <c:v>Право</c:v>
                  </c:pt>
                  <c:pt idx="17">
                    <c:v>Прикладная политология</c:v>
                  </c:pt>
                  <c:pt idx="18">
                    <c:v>Програмная инженерия</c:v>
                  </c:pt>
                  <c:pt idx="19">
                    <c:v>Психология</c:v>
                  </c:pt>
                  <c:pt idx="20">
                    <c:v>Социология</c:v>
                  </c:pt>
                  <c:pt idx="21">
                    <c:v>Статистика</c:v>
                  </c:pt>
                  <c:pt idx="22">
                    <c:v>Филология - 2, 3 курс</c:v>
                  </c:pt>
                  <c:pt idx="23">
                    <c:v>Философия</c:v>
                  </c:pt>
                  <c:pt idx="24">
                    <c:v>Экономика</c:v>
                  </c:pt>
                </c:lvl>
                <c:lvl>
                  <c:pt idx="0">
                    <c:v>МСК</c:v>
                  </c:pt>
                </c:lvl>
              </c:multiLvlStrCache>
            </c:multiLvlStrRef>
          </c:cat>
          <c:val>
            <c:numRef>
              <c:f>'Сравн-е фак-тов 2014'!$G$78:$G$102</c:f>
              <c:numCache>
                <c:formatCode>0.00</c:formatCode>
                <c:ptCount val="25"/>
                <c:pt idx="0">
                  <c:v>6.4315315315315313</c:v>
                </c:pt>
                <c:pt idx="1">
                  <c:v>6.3953246753246731</c:v>
                </c:pt>
                <c:pt idx="2">
                  <c:v>5.8579487179487142</c:v>
                </c:pt>
                <c:pt idx="3">
                  <c:v>6.8965765765765719</c:v>
                </c:pt>
                <c:pt idx="4">
                  <c:v>5.6658730158730126</c:v>
                </c:pt>
                <c:pt idx="5">
                  <c:v>6.0129166666666638</c:v>
                </c:pt>
                <c:pt idx="6">
                  <c:v>6.3612820512820498</c:v>
                </c:pt>
                <c:pt idx="7">
                  <c:v>6.2369999999999983</c:v>
                </c:pt>
                <c:pt idx="8">
                  <c:v>6.3646808510638246</c:v>
                </c:pt>
                <c:pt idx="9">
                  <c:v>6.2823584905660361</c:v>
                </c:pt>
                <c:pt idx="10">
                  <c:v>5.945661764705882</c:v>
                </c:pt>
                <c:pt idx="11">
                  <c:v>5.591123595505616</c:v>
                </c:pt>
                <c:pt idx="12">
                  <c:v>6.0630882352941153</c:v>
                </c:pt>
                <c:pt idx="13">
                  <c:v>5.1899999999999986</c:v>
                </c:pt>
                <c:pt idx="14">
                  <c:v>6.8947126436781581</c:v>
                </c:pt>
                <c:pt idx="15">
                  <c:v>6.4481159420289798</c:v>
                </c:pt>
                <c:pt idx="16">
                  <c:v>6.5138695652174086</c:v>
                </c:pt>
                <c:pt idx="17">
                  <c:v>6.2346052631578912</c:v>
                </c:pt>
                <c:pt idx="18">
                  <c:v>6.3109090909090897</c:v>
                </c:pt>
                <c:pt idx="19">
                  <c:v>6.0035714285714263</c:v>
                </c:pt>
                <c:pt idx="20">
                  <c:v>6.1891208791208756</c:v>
                </c:pt>
                <c:pt idx="21">
                  <c:v>6.5949999999999962</c:v>
                </c:pt>
                <c:pt idx="22">
                  <c:v>6.4970068027210868</c:v>
                </c:pt>
                <c:pt idx="23">
                  <c:v>6.4082926829268301</c:v>
                </c:pt>
                <c:pt idx="24">
                  <c:v>6.6863247863248034</c:v>
                </c:pt>
              </c:numCache>
            </c:numRef>
          </c:val>
        </c:ser>
        <c:dLbls>
          <c:dLblPos val="ctr"/>
          <c:showLegendKey val="0"/>
          <c:showVal val="1"/>
          <c:showCatName val="0"/>
          <c:showSerName val="0"/>
          <c:showPercent val="0"/>
          <c:showBubbleSize val="0"/>
        </c:dLbls>
        <c:gapWidth val="150"/>
        <c:axId val="204275712"/>
        <c:axId val="204277248"/>
      </c:barChart>
      <c:lineChart>
        <c:grouping val="standard"/>
        <c:varyColors val="0"/>
        <c:ser>
          <c:idx val="1"/>
          <c:order val="1"/>
          <c:tx>
            <c:strRef>
              <c:f>'Сравн-е фак-тов 2014'!$H$77</c:f>
              <c:strCache>
                <c:ptCount val="1"/>
                <c:pt idx="0">
                  <c:v>Средняя по филиалу</c:v>
                </c:pt>
              </c:strCache>
            </c:strRef>
          </c:tx>
          <c:spPr>
            <a:ln w="31750" cmpd="sng">
              <a:solidFill>
                <a:srgbClr val="C00000"/>
              </a:solidFill>
              <a:prstDash val="solid"/>
            </a:ln>
            <a:effectLst/>
          </c:spPr>
          <c:marker>
            <c:symbol val="none"/>
          </c:marker>
          <c:dLbls>
            <c:delete val="1"/>
          </c:dLbls>
          <c:val>
            <c:numRef>
              <c:f>'Сравн-е фак-тов 2014'!$H$78:$H$102</c:f>
              <c:numCache>
                <c:formatCode>0.00</c:formatCode>
                <c:ptCount val="25"/>
                <c:pt idx="0">
                  <c:v>6.3295134151885879</c:v>
                </c:pt>
                <c:pt idx="1">
                  <c:v>6.3295134151885879</c:v>
                </c:pt>
                <c:pt idx="2">
                  <c:v>6.3295134151885879</c:v>
                </c:pt>
                <c:pt idx="3">
                  <c:v>6.3295134151885879</c:v>
                </c:pt>
                <c:pt idx="4">
                  <c:v>6.3295134151885879</c:v>
                </c:pt>
                <c:pt idx="5">
                  <c:v>6.3295134151885879</c:v>
                </c:pt>
                <c:pt idx="6">
                  <c:v>6.3295134151885879</c:v>
                </c:pt>
                <c:pt idx="7">
                  <c:v>6.3295134151885879</c:v>
                </c:pt>
                <c:pt idx="8">
                  <c:v>6.3295134151885879</c:v>
                </c:pt>
                <c:pt idx="9">
                  <c:v>6.3295134151885879</c:v>
                </c:pt>
                <c:pt idx="10">
                  <c:v>6.3295134151885879</c:v>
                </c:pt>
                <c:pt idx="11">
                  <c:v>6.3295134151885879</c:v>
                </c:pt>
                <c:pt idx="12">
                  <c:v>6.3295134151885879</c:v>
                </c:pt>
                <c:pt idx="13">
                  <c:v>6.3295134151885879</c:v>
                </c:pt>
                <c:pt idx="14">
                  <c:v>6.3295134151885879</c:v>
                </c:pt>
                <c:pt idx="15">
                  <c:v>6.3295134151885879</c:v>
                </c:pt>
                <c:pt idx="16">
                  <c:v>6.3295134151885879</c:v>
                </c:pt>
                <c:pt idx="17">
                  <c:v>6.3295134151885879</c:v>
                </c:pt>
                <c:pt idx="18">
                  <c:v>6.3295134151885879</c:v>
                </c:pt>
                <c:pt idx="19">
                  <c:v>6.3295134151885879</c:v>
                </c:pt>
                <c:pt idx="20">
                  <c:v>6.3295134151885879</c:v>
                </c:pt>
                <c:pt idx="21">
                  <c:v>6.3295134151885879</c:v>
                </c:pt>
                <c:pt idx="22">
                  <c:v>6.3295134151885879</c:v>
                </c:pt>
                <c:pt idx="23">
                  <c:v>6.3295134151885879</c:v>
                </c:pt>
                <c:pt idx="24">
                  <c:v>6.3295134151885879</c:v>
                </c:pt>
              </c:numCache>
            </c:numRef>
          </c:val>
          <c:smooth val="0"/>
        </c:ser>
        <c:ser>
          <c:idx val="2"/>
          <c:order val="2"/>
          <c:tx>
            <c:strRef>
              <c:f>'Сравн-е фак-тов 2014'!$I$77</c:f>
              <c:strCache>
                <c:ptCount val="1"/>
                <c:pt idx="0">
                  <c:v>Средняя по ВСЕМ филиалам</c:v>
                </c:pt>
              </c:strCache>
            </c:strRef>
          </c:tx>
          <c:spPr>
            <a:ln>
              <a:solidFill>
                <a:srgbClr val="F0EA00"/>
              </a:solidFill>
            </a:ln>
          </c:spPr>
          <c:marker>
            <c:symbol val="none"/>
          </c:marker>
          <c:dLbls>
            <c:delete val="1"/>
          </c:dLbls>
          <c:val>
            <c:numRef>
              <c:f>'Сравн-е фак-тов 2014'!$I$78:$I$102</c:f>
              <c:numCache>
                <c:formatCode>0.00</c:formatCode>
                <c:ptCount val="25"/>
                <c:pt idx="0">
                  <c:v>6.231408805031406</c:v>
                </c:pt>
                <c:pt idx="1">
                  <c:v>6.231408805031406</c:v>
                </c:pt>
                <c:pt idx="2">
                  <c:v>6.231408805031406</c:v>
                </c:pt>
                <c:pt idx="3">
                  <c:v>6.231408805031406</c:v>
                </c:pt>
                <c:pt idx="4">
                  <c:v>6.231408805031406</c:v>
                </c:pt>
                <c:pt idx="5">
                  <c:v>6.231408805031406</c:v>
                </c:pt>
                <c:pt idx="6">
                  <c:v>6.231408805031406</c:v>
                </c:pt>
                <c:pt idx="7">
                  <c:v>6.231408805031406</c:v>
                </c:pt>
                <c:pt idx="8">
                  <c:v>6.231408805031406</c:v>
                </c:pt>
                <c:pt idx="9">
                  <c:v>6.231408805031406</c:v>
                </c:pt>
                <c:pt idx="10">
                  <c:v>6.231408805031406</c:v>
                </c:pt>
                <c:pt idx="11">
                  <c:v>6.231408805031406</c:v>
                </c:pt>
                <c:pt idx="12">
                  <c:v>6.231408805031406</c:v>
                </c:pt>
                <c:pt idx="13">
                  <c:v>6.231408805031406</c:v>
                </c:pt>
                <c:pt idx="14">
                  <c:v>6.231408805031406</c:v>
                </c:pt>
                <c:pt idx="15">
                  <c:v>6.231408805031406</c:v>
                </c:pt>
                <c:pt idx="16">
                  <c:v>6.231408805031406</c:v>
                </c:pt>
                <c:pt idx="17">
                  <c:v>6.231408805031406</c:v>
                </c:pt>
                <c:pt idx="18">
                  <c:v>6.231408805031406</c:v>
                </c:pt>
                <c:pt idx="19">
                  <c:v>6.231408805031406</c:v>
                </c:pt>
                <c:pt idx="20">
                  <c:v>6.231408805031406</c:v>
                </c:pt>
                <c:pt idx="21">
                  <c:v>6.231408805031406</c:v>
                </c:pt>
                <c:pt idx="22">
                  <c:v>6.231408805031406</c:v>
                </c:pt>
                <c:pt idx="23">
                  <c:v>6.231408805031406</c:v>
                </c:pt>
                <c:pt idx="24">
                  <c:v>6.231408805031406</c:v>
                </c:pt>
              </c:numCache>
            </c:numRef>
          </c:val>
          <c:smooth val="0"/>
        </c:ser>
        <c:dLbls>
          <c:dLblPos val="ctr"/>
          <c:showLegendKey val="0"/>
          <c:showVal val="1"/>
          <c:showCatName val="0"/>
          <c:showSerName val="0"/>
          <c:showPercent val="0"/>
          <c:showBubbleSize val="0"/>
        </c:dLbls>
        <c:marker val="1"/>
        <c:smooth val="0"/>
        <c:axId val="204275712"/>
        <c:axId val="204277248"/>
      </c:lineChart>
      <c:catAx>
        <c:axId val="204275712"/>
        <c:scaling>
          <c:orientation val="minMax"/>
        </c:scaling>
        <c:delete val="0"/>
        <c:axPos val="b"/>
        <c:majorTickMark val="out"/>
        <c:minorTickMark val="none"/>
        <c:tickLblPos val="nextTo"/>
        <c:txPr>
          <a:bodyPr/>
          <a:lstStyle/>
          <a:p>
            <a:pPr>
              <a:defRPr sz="800"/>
            </a:pPr>
            <a:endParaRPr lang="ru-RU"/>
          </a:p>
        </c:txPr>
        <c:crossAx val="204277248"/>
        <c:crosses val="autoZero"/>
        <c:auto val="1"/>
        <c:lblAlgn val="ctr"/>
        <c:lblOffset val="100"/>
        <c:noMultiLvlLbl val="0"/>
      </c:catAx>
      <c:valAx>
        <c:axId val="204277248"/>
        <c:scaling>
          <c:orientation val="minMax"/>
        </c:scaling>
        <c:delete val="0"/>
        <c:axPos val="l"/>
        <c:majorGridlines>
          <c:spPr>
            <a:ln>
              <a:solidFill>
                <a:schemeClr val="bg1">
                  <a:lumMod val="85000"/>
                </a:schemeClr>
              </a:solidFill>
            </a:ln>
          </c:spPr>
        </c:majorGridlines>
        <c:numFmt formatCode="0" sourceLinked="0"/>
        <c:majorTickMark val="out"/>
        <c:minorTickMark val="none"/>
        <c:tickLblPos val="nextTo"/>
        <c:txPr>
          <a:bodyPr/>
          <a:lstStyle/>
          <a:p>
            <a:pPr>
              <a:defRPr sz="1100"/>
            </a:pPr>
            <a:endParaRPr lang="ru-RU"/>
          </a:p>
        </c:txPr>
        <c:crossAx val="204275712"/>
        <c:crosses val="autoZero"/>
        <c:crossBetween val="between"/>
      </c:valAx>
    </c:plotArea>
    <c:legend>
      <c:legendPos val="t"/>
      <c:legendEntry>
        <c:idx val="0"/>
        <c:delete val="1"/>
      </c:legendEntry>
      <c:layout>
        <c:manualLayout>
          <c:xMode val="edge"/>
          <c:yMode val="edge"/>
          <c:x val="0.13844216825050176"/>
          <c:y val="0.81872359350678225"/>
          <c:w val="0.68602504173893575"/>
          <c:h val="8.5815740677512048E-2"/>
        </c:manualLayout>
      </c:layout>
      <c:overlay val="0"/>
      <c:txPr>
        <a:bodyPr/>
        <a:lstStyle/>
        <a:p>
          <a:pPr>
            <a:defRPr sz="1100"/>
          </a:pPr>
          <a:endParaRPr lang="ru-RU"/>
        </a:p>
      </c:txPr>
    </c:legend>
    <c:plotVisOnly val="1"/>
    <c:dispBlanksAs val="gap"/>
    <c:showDLblsOverMax val="0"/>
  </c:chart>
  <c:externalData r:id="rId1">
    <c:autoUpdate val="0"/>
  </c:externalData>
  <c:userShapes r:id="rId2"/>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Средний балл по </a:t>
            </a:r>
            <a:r>
              <a:rPr lang="ru-RU" sz="1200" b="1" i="0" u="none" strike="noStrike" baseline="0">
                <a:effectLst/>
              </a:rPr>
              <a:t>девятибалльной</a:t>
            </a:r>
            <a:r>
              <a:rPr lang="ru-RU" sz="1200"/>
              <a:t> шкале,</a:t>
            </a:r>
            <a:r>
              <a:rPr lang="en-US" sz="1200"/>
              <a:t> 2014 </a:t>
            </a:r>
            <a:r>
              <a:rPr lang="ru-RU" sz="1200"/>
              <a:t>только ФИЛИАЛЫ</a:t>
            </a:r>
          </a:p>
        </c:rich>
      </c:tx>
      <c:layout/>
      <c:overlay val="0"/>
    </c:title>
    <c:autoTitleDeleted val="0"/>
    <c:plotArea>
      <c:layout/>
      <c:barChart>
        <c:barDir val="col"/>
        <c:grouping val="clustered"/>
        <c:varyColors val="0"/>
        <c:ser>
          <c:idx val="0"/>
          <c:order val="0"/>
          <c:tx>
            <c:strRef>
              <c:f>'Сравн-е фак-тов 2014'!$G$77</c:f>
              <c:strCache>
                <c:ptCount val="1"/>
                <c:pt idx="0">
                  <c:v>Оценка по шкале IELTS</c:v>
                </c:pt>
              </c:strCache>
            </c:strRef>
          </c:tx>
          <c:invertIfNegative val="0"/>
          <c:dPt>
            <c:idx val="0"/>
            <c:invertIfNegative val="0"/>
            <c:bubble3D val="0"/>
            <c:spPr>
              <a:solidFill>
                <a:schemeClr val="accent3">
                  <a:lumMod val="50000"/>
                </a:schemeClr>
              </a:solidFill>
            </c:spPr>
          </c:dPt>
          <c:dPt>
            <c:idx val="1"/>
            <c:invertIfNegative val="0"/>
            <c:bubble3D val="0"/>
            <c:spPr>
              <a:solidFill>
                <a:schemeClr val="accent3">
                  <a:lumMod val="50000"/>
                </a:schemeClr>
              </a:solidFill>
            </c:spPr>
          </c:dPt>
          <c:dPt>
            <c:idx val="2"/>
            <c:invertIfNegative val="0"/>
            <c:bubble3D val="0"/>
            <c:spPr>
              <a:solidFill>
                <a:schemeClr val="accent3">
                  <a:lumMod val="75000"/>
                </a:schemeClr>
              </a:solidFill>
            </c:spPr>
          </c:dPt>
          <c:dPt>
            <c:idx val="3"/>
            <c:invertIfNegative val="0"/>
            <c:bubble3D val="0"/>
            <c:spPr>
              <a:solidFill>
                <a:schemeClr val="accent3">
                  <a:lumMod val="75000"/>
                </a:schemeClr>
              </a:solidFill>
            </c:spPr>
          </c:dPt>
          <c:dPt>
            <c:idx val="4"/>
            <c:invertIfNegative val="0"/>
            <c:bubble3D val="0"/>
            <c:spPr>
              <a:solidFill>
                <a:schemeClr val="accent3">
                  <a:lumMod val="50000"/>
                </a:schemeClr>
              </a:solidFill>
            </c:spPr>
          </c:dPt>
          <c:dPt>
            <c:idx val="5"/>
            <c:invertIfNegative val="0"/>
            <c:bubble3D val="0"/>
            <c:spPr>
              <a:solidFill>
                <a:schemeClr val="accent3">
                  <a:lumMod val="50000"/>
                </a:schemeClr>
              </a:solidFill>
            </c:spPr>
          </c:dPt>
          <c:dPt>
            <c:idx val="6"/>
            <c:invertIfNegative val="0"/>
            <c:bubble3D val="0"/>
            <c:spPr>
              <a:solidFill>
                <a:schemeClr val="accent4"/>
              </a:solidFill>
            </c:spPr>
          </c:dPt>
          <c:dPt>
            <c:idx val="7"/>
            <c:invertIfNegative val="0"/>
            <c:bubble3D val="0"/>
            <c:spPr>
              <a:solidFill>
                <a:schemeClr val="accent4"/>
              </a:solidFill>
            </c:spPr>
          </c:dPt>
          <c:dPt>
            <c:idx val="8"/>
            <c:invertIfNegative val="0"/>
            <c:bubble3D val="0"/>
            <c:spPr>
              <a:solidFill>
                <a:schemeClr val="accent4"/>
              </a:solidFill>
            </c:spPr>
          </c:dPt>
          <c:dPt>
            <c:idx val="9"/>
            <c:invertIfNegative val="0"/>
            <c:bubble3D val="0"/>
            <c:spPr>
              <a:solidFill>
                <a:schemeClr val="accent4">
                  <a:lumMod val="75000"/>
                </a:schemeClr>
              </a:solidFill>
            </c:spPr>
          </c:dPt>
          <c:dPt>
            <c:idx val="10"/>
            <c:invertIfNegative val="0"/>
            <c:bubble3D val="0"/>
            <c:spPr>
              <a:solidFill>
                <a:schemeClr val="accent4">
                  <a:lumMod val="75000"/>
                </a:schemeClr>
              </a:solidFill>
            </c:spPr>
          </c:dPt>
          <c:dPt>
            <c:idx val="11"/>
            <c:invertIfNegative val="0"/>
            <c:bubble3D val="0"/>
            <c:spPr>
              <a:solidFill>
                <a:schemeClr val="accent2">
                  <a:lumMod val="75000"/>
                </a:schemeClr>
              </a:solidFill>
            </c:spPr>
          </c:dPt>
          <c:dPt>
            <c:idx val="12"/>
            <c:invertIfNegative val="0"/>
            <c:bubble3D val="0"/>
            <c:spPr>
              <a:solidFill>
                <a:schemeClr val="accent2">
                  <a:lumMod val="75000"/>
                </a:schemeClr>
              </a:solidFill>
            </c:spPr>
          </c:dPt>
          <c:dPt>
            <c:idx val="13"/>
            <c:invertIfNegative val="0"/>
            <c:bubble3D val="0"/>
            <c:spPr>
              <a:solidFill>
                <a:schemeClr val="accent2">
                  <a:lumMod val="75000"/>
                </a:schemeClr>
              </a:solidFill>
            </c:spPr>
          </c:dPt>
          <c:dPt>
            <c:idx val="14"/>
            <c:invertIfNegative val="0"/>
            <c:bubble3D val="0"/>
            <c:spPr>
              <a:solidFill>
                <a:schemeClr val="accent2">
                  <a:lumMod val="75000"/>
                </a:schemeClr>
              </a:solidFill>
            </c:spPr>
          </c:dPt>
          <c:dPt>
            <c:idx val="15"/>
            <c:invertIfNegative val="0"/>
            <c:bubble3D val="0"/>
            <c:spPr>
              <a:solidFill>
                <a:schemeClr val="accent2"/>
              </a:solidFill>
            </c:spPr>
          </c:dPt>
          <c:dPt>
            <c:idx val="16"/>
            <c:invertIfNegative val="0"/>
            <c:bubble3D val="0"/>
            <c:spPr>
              <a:solidFill>
                <a:schemeClr val="accent2"/>
              </a:solidFill>
            </c:spPr>
          </c:dPt>
          <c:dPt>
            <c:idx val="17"/>
            <c:invertIfNegative val="0"/>
            <c:bubble3D val="0"/>
            <c:spPr>
              <a:solidFill>
                <a:schemeClr val="accent2"/>
              </a:solidFill>
            </c:spPr>
          </c:dPt>
          <c:dPt>
            <c:idx val="18"/>
            <c:invertIfNegative val="0"/>
            <c:bubble3D val="0"/>
            <c:spPr>
              <a:solidFill>
                <a:schemeClr val="accent2"/>
              </a:solidFill>
            </c:spPr>
          </c:dPt>
          <c:dPt>
            <c:idx val="19"/>
            <c:invertIfNegative val="0"/>
            <c:bubble3D val="0"/>
            <c:spPr>
              <a:solidFill>
                <a:schemeClr val="accent2"/>
              </a:solidFill>
            </c:spPr>
          </c:dPt>
          <c:dPt>
            <c:idx val="20"/>
            <c:invertIfNegative val="0"/>
            <c:bubble3D val="0"/>
            <c:spPr>
              <a:solidFill>
                <a:schemeClr val="accent2"/>
              </a:solidFill>
            </c:spPr>
          </c:dPt>
          <c:dPt>
            <c:idx val="21"/>
            <c:invertIfNegative val="0"/>
            <c:bubble3D val="0"/>
            <c:spPr>
              <a:solidFill>
                <a:schemeClr val="accent2"/>
              </a:solidFill>
            </c:spPr>
          </c:dPt>
          <c:dPt>
            <c:idx val="22"/>
            <c:invertIfNegative val="0"/>
            <c:bubble3D val="0"/>
            <c:spPr>
              <a:solidFill>
                <a:schemeClr val="accent2"/>
              </a:solidFill>
            </c:spPr>
          </c:dPt>
          <c:dPt>
            <c:idx val="23"/>
            <c:invertIfNegative val="0"/>
            <c:bubble3D val="0"/>
            <c:spPr>
              <a:solidFill>
                <a:schemeClr val="accent2"/>
              </a:solidFill>
            </c:spPr>
          </c:dPt>
          <c:dPt>
            <c:idx val="24"/>
            <c:invertIfNegative val="0"/>
            <c:bubble3D val="0"/>
            <c:spPr>
              <a:solidFill>
                <a:schemeClr val="accent2"/>
              </a:solidFill>
            </c:spPr>
          </c:dPt>
          <c:dPt>
            <c:idx val="25"/>
            <c:invertIfNegative val="0"/>
            <c:bubble3D val="0"/>
            <c:spPr>
              <a:solidFill>
                <a:schemeClr val="accent4"/>
              </a:solidFill>
            </c:spPr>
          </c:dPt>
          <c:dPt>
            <c:idx val="26"/>
            <c:invertIfNegative val="0"/>
            <c:bubble3D val="0"/>
            <c:spPr>
              <a:solidFill>
                <a:schemeClr val="accent4"/>
              </a:solidFill>
            </c:spPr>
          </c:dPt>
          <c:dPt>
            <c:idx val="27"/>
            <c:invertIfNegative val="0"/>
            <c:bubble3D val="0"/>
            <c:spPr>
              <a:solidFill>
                <a:schemeClr val="accent4"/>
              </a:solidFill>
            </c:spPr>
          </c:dPt>
          <c:dPt>
            <c:idx val="28"/>
            <c:invertIfNegative val="0"/>
            <c:bubble3D val="0"/>
            <c:spPr>
              <a:solidFill>
                <a:schemeClr val="accent4"/>
              </a:solidFill>
            </c:spPr>
          </c:dPt>
          <c:dPt>
            <c:idx val="29"/>
            <c:invertIfNegative val="0"/>
            <c:bubble3D val="0"/>
            <c:spPr>
              <a:solidFill>
                <a:schemeClr val="accent4"/>
              </a:solidFill>
            </c:spPr>
          </c:dPt>
          <c:dPt>
            <c:idx val="30"/>
            <c:invertIfNegative val="0"/>
            <c:bubble3D val="0"/>
            <c:spPr>
              <a:solidFill>
                <a:schemeClr val="accent4"/>
              </a:solidFill>
            </c:spPr>
          </c:dPt>
          <c:dPt>
            <c:idx val="31"/>
            <c:invertIfNegative val="0"/>
            <c:bubble3D val="0"/>
            <c:spPr>
              <a:solidFill>
                <a:schemeClr val="accent3"/>
              </a:solidFill>
            </c:spPr>
          </c:dPt>
          <c:dPt>
            <c:idx val="32"/>
            <c:invertIfNegative val="0"/>
            <c:bubble3D val="0"/>
            <c:spPr>
              <a:solidFill>
                <a:schemeClr val="accent3"/>
              </a:solidFill>
            </c:spPr>
          </c:dPt>
          <c:dPt>
            <c:idx val="33"/>
            <c:invertIfNegative val="0"/>
            <c:bubble3D val="0"/>
            <c:spPr>
              <a:solidFill>
                <a:schemeClr val="accent3"/>
              </a:solidFill>
            </c:spPr>
          </c:dPt>
          <c:dPt>
            <c:idx val="34"/>
            <c:invertIfNegative val="0"/>
            <c:bubble3D val="0"/>
            <c:spPr>
              <a:solidFill>
                <a:schemeClr val="accent3"/>
              </a:solidFill>
            </c:spPr>
          </c:dPt>
          <c:dPt>
            <c:idx val="35"/>
            <c:invertIfNegative val="0"/>
            <c:bubble3D val="0"/>
            <c:spPr>
              <a:solidFill>
                <a:schemeClr val="accent3"/>
              </a:solidFill>
            </c:spPr>
          </c:dPt>
          <c:dPt>
            <c:idx val="36"/>
            <c:invertIfNegative val="0"/>
            <c:bubble3D val="0"/>
            <c:spPr>
              <a:solidFill>
                <a:srgbClr val="CFA9AC"/>
              </a:solidFill>
            </c:spPr>
          </c:dPt>
          <c:dPt>
            <c:idx val="37"/>
            <c:invertIfNegative val="0"/>
            <c:bubble3D val="0"/>
            <c:spPr>
              <a:solidFill>
                <a:srgbClr val="CFA9AC"/>
              </a:solidFill>
            </c:spPr>
          </c:dPt>
          <c:dPt>
            <c:idx val="38"/>
            <c:invertIfNegative val="0"/>
            <c:bubble3D val="0"/>
            <c:spPr>
              <a:solidFill>
                <a:srgbClr val="CFA9AC"/>
              </a:solidFill>
            </c:spPr>
          </c:dPt>
          <c:dPt>
            <c:idx val="39"/>
            <c:invertIfNegative val="0"/>
            <c:bubble3D val="0"/>
            <c:spPr>
              <a:solidFill>
                <a:srgbClr val="CFA9AC"/>
              </a:solidFill>
            </c:spPr>
          </c:dPt>
          <c:dLbls>
            <c:numFmt formatCode="#,##0.0" sourceLinked="0"/>
            <c:spPr>
              <a:solidFill>
                <a:schemeClr val="bg1">
                  <a:alpha val="70000"/>
                </a:schemeClr>
              </a:solidFill>
            </c:spPr>
            <c:txPr>
              <a:bodyPr/>
              <a:lstStyle/>
              <a:p>
                <a:pPr>
                  <a:defRPr sz="1000"/>
                </a:pPr>
                <a:endParaRPr lang="ru-RU"/>
              </a:p>
            </c:txPr>
            <c:dLblPos val="ctr"/>
            <c:showLegendKey val="0"/>
            <c:showVal val="1"/>
            <c:showCatName val="0"/>
            <c:showSerName val="0"/>
            <c:showPercent val="0"/>
            <c:showBubbleSize val="0"/>
            <c:showLeaderLines val="0"/>
          </c:dLbls>
          <c:cat>
            <c:multiLvlStrRef>
              <c:f>('Сравн-е фак-тов 2014'!$A$104:$B$109,'Сравн-е фак-тов 2014'!$A$111:$B$115,'Сравн-е фак-тов 2014'!$A$117:$B$120)</c:f>
              <c:multiLvlStrCache>
                <c:ptCount val="15"/>
                <c:lvl>
                  <c:pt idx="0">
                    <c:v>История</c:v>
                  </c:pt>
                  <c:pt idx="1">
                    <c:v>Менеджмент</c:v>
                  </c:pt>
                  <c:pt idx="2">
                    <c:v>Прикладная политология</c:v>
                  </c:pt>
                  <c:pt idx="3">
                    <c:v>Социология</c:v>
                  </c:pt>
                  <c:pt idx="4">
                    <c:v>Экономика</c:v>
                  </c:pt>
                  <c:pt idx="5">
                    <c:v>Юридический</c:v>
                  </c:pt>
                  <c:pt idx="6">
                    <c:v>БИиПМ</c:v>
                  </c:pt>
                  <c:pt idx="7">
                    <c:v>Право</c:v>
                  </c:pt>
                  <c:pt idx="8">
                    <c:v>Менеджмент</c:v>
                  </c:pt>
                  <c:pt idx="9">
                    <c:v>ФГН</c:v>
                  </c:pt>
                  <c:pt idx="10">
                    <c:v>Экономика</c:v>
                  </c:pt>
                  <c:pt idx="11">
                    <c:v>Менеджмент</c:v>
                  </c:pt>
                  <c:pt idx="12">
                    <c:v>Экономика</c:v>
                  </c:pt>
                  <c:pt idx="13">
                    <c:v>Бизнес-информатика</c:v>
                  </c:pt>
                  <c:pt idx="14">
                    <c:v>Социально-гуманитарный</c:v>
                  </c:pt>
                </c:lvl>
                <c:lvl>
                  <c:pt idx="0">
                    <c:v>СПБ</c:v>
                  </c:pt>
                  <c:pt idx="6">
                    <c:v>НН</c:v>
                  </c:pt>
                  <c:pt idx="11">
                    <c:v>Пм</c:v>
                  </c:pt>
                </c:lvl>
              </c:multiLvlStrCache>
            </c:multiLvlStrRef>
          </c:cat>
          <c:val>
            <c:numRef>
              <c:f>('Сравн-е фак-тов 2014'!$G$104:$G$109,'Сравн-е фак-тов 2014'!$G$111:$G$115,'Сравн-е фак-тов 2014'!$G$117:$G$120)</c:f>
              <c:numCache>
                <c:formatCode>0.00</c:formatCode>
                <c:ptCount val="15"/>
                <c:pt idx="0">
                  <c:v>6.3623529411764688</c:v>
                </c:pt>
                <c:pt idx="1">
                  <c:v>6.4454455445544543</c:v>
                </c:pt>
                <c:pt idx="2">
                  <c:v>6.0768181818181821</c:v>
                </c:pt>
                <c:pt idx="3">
                  <c:v>6.2111111111111104</c:v>
                </c:pt>
                <c:pt idx="4">
                  <c:v>6.2919444444444421</c:v>
                </c:pt>
                <c:pt idx="5">
                  <c:v>6.2620512820512806</c:v>
                </c:pt>
                <c:pt idx="6">
                  <c:v>5.5709302325581369</c:v>
                </c:pt>
                <c:pt idx="7">
                  <c:v>5.6029824561403467</c:v>
                </c:pt>
                <c:pt idx="8">
                  <c:v>5.6629473684210483</c:v>
                </c:pt>
                <c:pt idx="9">
                  <c:v>6.2721874999999976</c:v>
                </c:pt>
                <c:pt idx="10">
                  <c:v>6.2859803921568602</c:v>
                </c:pt>
                <c:pt idx="11">
                  <c:v>5.6159302325581351</c:v>
                </c:pt>
                <c:pt idx="12">
                  <c:v>6.0012658227848101</c:v>
                </c:pt>
                <c:pt idx="13">
                  <c:v>6.0953846153846136</c:v>
                </c:pt>
                <c:pt idx="14">
                  <c:v>5.4073529411764696</c:v>
                </c:pt>
              </c:numCache>
            </c:numRef>
          </c:val>
        </c:ser>
        <c:dLbls>
          <c:dLblPos val="ctr"/>
          <c:showLegendKey val="0"/>
          <c:showVal val="1"/>
          <c:showCatName val="0"/>
          <c:showSerName val="0"/>
          <c:showPercent val="0"/>
          <c:showBubbleSize val="0"/>
        </c:dLbls>
        <c:gapWidth val="150"/>
        <c:axId val="204356224"/>
        <c:axId val="204374400"/>
      </c:barChart>
      <c:lineChart>
        <c:grouping val="standard"/>
        <c:varyColors val="0"/>
        <c:ser>
          <c:idx val="1"/>
          <c:order val="1"/>
          <c:tx>
            <c:strRef>
              <c:f>'Сравн-е фак-тов 2014'!$H$77</c:f>
              <c:strCache>
                <c:ptCount val="1"/>
                <c:pt idx="0">
                  <c:v>Средняя по филиалу</c:v>
                </c:pt>
              </c:strCache>
            </c:strRef>
          </c:tx>
          <c:spPr>
            <a:ln w="31750" cmpd="sng">
              <a:solidFill>
                <a:srgbClr val="C00000"/>
              </a:solidFill>
              <a:prstDash val="solid"/>
            </a:ln>
            <a:effectLst/>
          </c:spPr>
          <c:marker>
            <c:symbol val="none"/>
          </c:marker>
          <c:dLbls>
            <c:delete val="1"/>
          </c:dLbls>
          <c:cat>
            <c:multiLvlStrRef>
              <c:f>('Сравн-е фак-тов 2014'!$A$104:$B$109,'Сравн-е фак-тов 2014'!$A$111:$B$115,'Сравн-е фак-тов 2014'!$A$117:$B$120)</c:f>
              <c:multiLvlStrCache>
                <c:ptCount val="15"/>
                <c:lvl>
                  <c:pt idx="0">
                    <c:v>История</c:v>
                  </c:pt>
                  <c:pt idx="1">
                    <c:v>Менеджмент</c:v>
                  </c:pt>
                  <c:pt idx="2">
                    <c:v>Прикладная политология</c:v>
                  </c:pt>
                  <c:pt idx="3">
                    <c:v>Социология</c:v>
                  </c:pt>
                  <c:pt idx="4">
                    <c:v>Экономика</c:v>
                  </c:pt>
                  <c:pt idx="5">
                    <c:v>Юридический</c:v>
                  </c:pt>
                  <c:pt idx="6">
                    <c:v>БИиПМ</c:v>
                  </c:pt>
                  <c:pt idx="7">
                    <c:v>Право</c:v>
                  </c:pt>
                  <c:pt idx="8">
                    <c:v>Менеджмент</c:v>
                  </c:pt>
                  <c:pt idx="9">
                    <c:v>ФГН</c:v>
                  </c:pt>
                  <c:pt idx="10">
                    <c:v>Экономика</c:v>
                  </c:pt>
                  <c:pt idx="11">
                    <c:v>Менеджмент</c:v>
                  </c:pt>
                  <c:pt idx="12">
                    <c:v>Экономика</c:v>
                  </c:pt>
                  <c:pt idx="13">
                    <c:v>Бизнес-информатика</c:v>
                  </c:pt>
                  <c:pt idx="14">
                    <c:v>Социально-гуманитарный</c:v>
                  </c:pt>
                </c:lvl>
                <c:lvl>
                  <c:pt idx="0">
                    <c:v>СПБ</c:v>
                  </c:pt>
                  <c:pt idx="6">
                    <c:v>НН</c:v>
                  </c:pt>
                  <c:pt idx="11">
                    <c:v>Пм</c:v>
                  </c:pt>
                </c:lvl>
              </c:multiLvlStrCache>
            </c:multiLvlStrRef>
          </c:cat>
          <c:val>
            <c:numRef>
              <c:f>('Сравн-е фак-тов 2014'!$H$104:$H$109,'Сравн-е фак-тов 2014'!$H$111:$H$115,'Сравн-е фак-тов 2014'!$H$117:$H$120)</c:f>
              <c:numCache>
                <c:formatCode>0.00</c:formatCode>
                <c:ptCount val="15"/>
                <c:pt idx="0">
                  <c:v>6.3081132075471977</c:v>
                </c:pt>
                <c:pt idx="1">
                  <c:v>6.3081132075471977</c:v>
                </c:pt>
                <c:pt idx="2">
                  <c:v>6.3081132075471977</c:v>
                </c:pt>
                <c:pt idx="3">
                  <c:v>6.3081132075471977</c:v>
                </c:pt>
                <c:pt idx="4">
                  <c:v>6.3081132075471977</c:v>
                </c:pt>
                <c:pt idx="5">
                  <c:v>6.3081132075471977</c:v>
                </c:pt>
                <c:pt idx="6">
                  <c:v>5.8557258064516393</c:v>
                </c:pt>
                <c:pt idx="7">
                  <c:v>5.8557258064516393</c:v>
                </c:pt>
                <c:pt idx="8">
                  <c:v>5.8557258064516393</c:v>
                </c:pt>
                <c:pt idx="9">
                  <c:v>5.8557258064516393</c:v>
                </c:pt>
                <c:pt idx="10">
                  <c:v>5.8557258064516393</c:v>
                </c:pt>
                <c:pt idx="11">
                  <c:v>5.7926050420168167</c:v>
                </c:pt>
                <c:pt idx="12">
                  <c:v>5.7926050420168167</c:v>
                </c:pt>
                <c:pt idx="13">
                  <c:v>5.7926050420168167</c:v>
                </c:pt>
                <c:pt idx="14">
                  <c:v>5.7926050420168167</c:v>
                </c:pt>
              </c:numCache>
            </c:numRef>
          </c:val>
          <c:smooth val="0"/>
        </c:ser>
        <c:ser>
          <c:idx val="2"/>
          <c:order val="2"/>
          <c:tx>
            <c:strRef>
              <c:f>'Сравн-е фак-тов 2014'!$I$77</c:f>
              <c:strCache>
                <c:ptCount val="1"/>
                <c:pt idx="0">
                  <c:v>Средняя по ВСЕМ филиалам</c:v>
                </c:pt>
              </c:strCache>
            </c:strRef>
          </c:tx>
          <c:spPr>
            <a:ln>
              <a:solidFill>
                <a:srgbClr val="F0EA00"/>
              </a:solidFill>
            </a:ln>
          </c:spPr>
          <c:marker>
            <c:symbol val="none"/>
          </c:marker>
          <c:dLbls>
            <c:delete val="1"/>
          </c:dLbls>
          <c:cat>
            <c:multiLvlStrRef>
              <c:f>('Сравн-е фак-тов 2014'!$A$104:$B$109,'Сравн-е фак-тов 2014'!$A$111:$B$115,'Сравн-е фак-тов 2014'!$A$117:$B$120)</c:f>
              <c:multiLvlStrCache>
                <c:ptCount val="15"/>
                <c:lvl>
                  <c:pt idx="0">
                    <c:v>История</c:v>
                  </c:pt>
                  <c:pt idx="1">
                    <c:v>Менеджмент</c:v>
                  </c:pt>
                  <c:pt idx="2">
                    <c:v>Прикладная политология</c:v>
                  </c:pt>
                  <c:pt idx="3">
                    <c:v>Социология</c:v>
                  </c:pt>
                  <c:pt idx="4">
                    <c:v>Экономика</c:v>
                  </c:pt>
                  <c:pt idx="5">
                    <c:v>Юридический</c:v>
                  </c:pt>
                  <c:pt idx="6">
                    <c:v>БИиПМ</c:v>
                  </c:pt>
                  <c:pt idx="7">
                    <c:v>Право</c:v>
                  </c:pt>
                  <c:pt idx="8">
                    <c:v>Менеджмент</c:v>
                  </c:pt>
                  <c:pt idx="9">
                    <c:v>ФГН</c:v>
                  </c:pt>
                  <c:pt idx="10">
                    <c:v>Экономика</c:v>
                  </c:pt>
                  <c:pt idx="11">
                    <c:v>Менеджмент</c:v>
                  </c:pt>
                  <c:pt idx="12">
                    <c:v>Экономика</c:v>
                  </c:pt>
                  <c:pt idx="13">
                    <c:v>Бизнес-информатика</c:v>
                  </c:pt>
                  <c:pt idx="14">
                    <c:v>Социально-гуманитарный</c:v>
                  </c:pt>
                </c:lvl>
                <c:lvl>
                  <c:pt idx="0">
                    <c:v>СПБ</c:v>
                  </c:pt>
                  <c:pt idx="6">
                    <c:v>НН</c:v>
                  </c:pt>
                  <c:pt idx="11">
                    <c:v>Пм</c:v>
                  </c:pt>
                </c:lvl>
              </c:multiLvlStrCache>
            </c:multiLvlStrRef>
          </c:cat>
          <c:val>
            <c:numRef>
              <c:f>('Сравн-е фак-тов 2014'!$I$104:$I$109,'Сравн-е фак-тов 2014'!$I$111:$I$115,'Сравн-е фак-тов 2014'!$I$117:$I$120)</c:f>
              <c:numCache>
                <c:formatCode>0.00</c:formatCode>
                <c:ptCount val="15"/>
                <c:pt idx="0">
                  <c:v>6.231408805031406</c:v>
                </c:pt>
                <c:pt idx="1">
                  <c:v>6.231408805031406</c:v>
                </c:pt>
                <c:pt idx="2">
                  <c:v>6.231408805031406</c:v>
                </c:pt>
                <c:pt idx="3">
                  <c:v>6.231408805031406</c:v>
                </c:pt>
                <c:pt idx="4">
                  <c:v>6.231408805031406</c:v>
                </c:pt>
                <c:pt idx="5">
                  <c:v>6.231408805031406</c:v>
                </c:pt>
                <c:pt idx="6">
                  <c:v>6.231408805031406</c:v>
                </c:pt>
                <c:pt idx="7">
                  <c:v>6.231408805031406</c:v>
                </c:pt>
                <c:pt idx="8">
                  <c:v>6.231408805031406</c:v>
                </c:pt>
                <c:pt idx="9">
                  <c:v>6.231408805031406</c:v>
                </c:pt>
                <c:pt idx="10">
                  <c:v>6.231408805031406</c:v>
                </c:pt>
                <c:pt idx="11">
                  <c:v>6.231408805031406</c:v>
                </c:pt>
                <c:pt idx="12">
                  <c:v>6.231408805031406</c:v>
                </c:pt>
                <c:pt idx="13">
                  <c:v>6.231408805031406</c:v>
                </c:pt>
                <c:pt idx="14">
                  <c:v>6.231408805031406</c:v>
                </c:pt>
              </c:numCache>
            </c:numRef>
          </c:val>
          <c:smooth val="0"/>
        </c:ser>
        <c:dLbls>
          <c:dLblPos val="ctr"/>
          <c:showLegendKey val="0"/>
          <c:showVal val="1"/>
          <c:showCatName val="0"/>
          <c:showSerName val="0"/>
          <c:showPercent val="0"/>
          <c:showBubbleSize val="0"/>
        </c:dLbls>
        <c:marker val="1"/>
        <c:smooth val="0"/>
        <c:axId val="204356224"/>
        <c:axId val="204374400"/>
      </c:lineChart>
      <c:catAx>
        <c:axId val="204356224"/>
        <c:scaling>
          <c:orientation val="minMax"/>
        </c:scaling>
        <c:delete val="0"/>
        <c:axPos val="b"/>
        <c:majorTickMark val="out"/>
        <c:minorTickMark val="none"/>
        <c:tickLblPos val="nextTo"/>
        <c:txPr>
          <a:bodyPr/>
          <a:lstStyle/>
          <a:p>
            <a:pPr>
              <a:defRPr sz="800"/>
            </a:pPr>
            <a:endParaRPr lang="ru-RU"/>
          </a:p>
        </c:txPr>
        <c:crossAx val="204374400"/>
        <c:crosses val="autoZero"/>
        <c:auto val="1"/>
        <c:lblAlgn val="ctr"/>
        <c:lblOffset val="100"/>
        <c:noMultiLvlLbl val="0"/>
      </c:catAx>
      <c:valAx>
        <c:axId val="204374400"/>
        <c:scaling>
          <c:orientation val="minMax"/>
          <c:max val="8"/>
          <c:min val="0"/>
        </c:scaling>
        <c:delete val="0"/>
        <c:axPos val="l"/>
        <c:majorGridlines>
          <c:spPr>
            <a:ln>
              <a:solidFill>
                <a:schemeClr val="bg1">
                  <a:lumMod val="85000"/>
                </a:schemeClr>
              </a:solidFill>
            </a:ln>
          </c:spPr>
        </c:majorGridlines>
        <c:numFmt formatCode="0" sourceLinked="0"/>
        <c:majorTickMark val="out"/>
        <c:minorTickMark val="none"/>
        <c:tickLblPos val="nextTo"/>
        <c:txPr>
          <a:bodyPr/>
          <a:lstStyle/>
          <a:p>
            <a:pPr>
              <a:defRPr sz="1000"/>
            </a:pPr>
            <a:endParaRPr lang="ru-RU"/>
          </a:p>
        </c:txPr>
        <c:crossAx val="204356224"/>
        <c:crosses val="autoZero"/>
        <c:crossBetween val="between"/>
      </c:valAx>
    </c:plotArea>
    <c:legend>
      <c:legendPos val="t"/>
      <c:legendEntry>
        <c:idx val="0"/>
        <c:delete val="1"/>
      </c:legendEntry>
      <c:layout/>
      <c:overlay val="0"/>
      <c:txPr>
        <a:bodyPr/>
        <a:lstStyle/>
        <a:p>
          <a:pPr>
            <a:defRPr sz="1000"/>
          </a:pPr>
          <a:endParaRPr lang="ru-RU"/>
        </a:p>
      </c:txPr>
    </c:legend>
    <c:plotVisOnly val="1"/>
    <c:dispBlanksAs val="gap"/>
    <c:showDLblsOverMax val="0"/>
  </c:chart>
  <c:externalData r:id="rId1">
    <c:autoUpdate val="0"/>
  </c:externalData>
  <c:userShapes r:id="rId2"/>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ru-RU" sz="1000"/>
              <a:t>Доля сдавших ниже порога в </a:t>
            </a:r>
            <a:r>
              <a:rPr lang="ru-RU" sz="1000">
                <a:solidFill>
                  <a:srgbClr val="FF0000"/>
                </a:solidFill>
              </a:rPr>
              <a:t>4,7 балла </a:t>
            </a:r>
            <a:r>
              <a:rPr lang="ru-RU" sz="1000" b="1">
                <a:solidFill>
                  <a:sysClr val="windowText" lastClr="000000"/>
                </a:solidFill>
              </a:rPr>
              <a:t>по</a:t>
            </a:r>
            <a:r>
              <a:rPr lang="ru-RU" sz="1000" b="1" baseline="0">
                <a:solidFill>
                  <a:sysClr val="windowText" lastClr="000000"/>
                </a:solidFill>
              </a:rPr>
              <a:t> </a:t>
            </a:r>
            <a:r>
              <a:rPr lang="ru-RU" sz="1000" b="1" i="0" u="none" strike="noStrike" baseline="0">
                <a:effectLst/>
              </a:rPr>
              <a:t>девятибалльной </a:t>
            </a:r>
            <a:r>
              <a:rPr lang="ru-RU" sz="1000" b="1" baseline="0">
                <a:solidFill>
                  <a:sysClr val="windowText" lastClr="000000"/>
                </a:solidFill>
              </a:rPr>
              <a:t>шкале </a:t>
            </a:r>
            <a:r>
              <a:rPr lang="en-US" sz="1000" b="0" baseline="0">
                <a:solidFill>
                  <a:sysClr val="windowText" lastClr="000000"/>
                </a:solidFill>
              </a:rPr>
              <a:t>(</a:t>
            </a:r>
            <a:r>
              <a:rPr lang="ru-RU" sz="1000" b="0">
                <a:solidFill>
                  <a:sysClr val="windowText" lastClr="000000"/>
                </a:solidFill>
              </a:rPr>
              <a:t>неуд.)</a:t>
            </a:r>
            <a:r>
              <a:rPr lang="ru-RU" sz="1000">
                <a:solidFill>
                  <a:srgbClr val="FF0000"/>
                </a:solidFill>
              </a:rPr>
              <a:t> </a:t>
            </a:r>
            <a:r>
              <a:rPr lang="ru-RU" sz="1000"/>
              <a:t>по фак-там, 2014 МОСКВА, </a:t>
            </a:r>
            <a:r>
              <a:rPr lang="ru-RU" sz="1000" b="0"/>
              <a:t>в процентах от общ. кол-ва студентов на фак-те</a:t>
            </a:r>
          </a:p>
        </c:rich>
      </c:tx>
      <c:layout/>
      <c:overlay val="0"/>
    </c:title>
    <c:autoTitleDeleted val="0"/>
    <c:plotArea>
      <c:layout/>
      <c:barChart>
        <c:barDir val="col"/>
        <c:grouping val="clustered"/>
        <c:varyColors val="0"/>
        <c:ser>
          <c:idx val="0"/>
          <c:order val="0"/>
          <c:tx>
            <c:strRef>
              <c:f>'Сравн-е фак-тов 2014'!$C$3</c:f>
              <c:strCache>
                <c:ptCount val="1"/>
                <c:pt idx="0">
                  <c:v>АУДИРОВАНИЕ</c:v>
                </c:pt>
              </c:strCache>
            </c:strRef>
          </c:tx>
          <c:spPr>
            <a:solidFill>
              <a:schemeClr val="accent1">
                <a:lumMod val="75000"/>
              </a:schemeClr>
            </a:solidFill>
          </c:spPr>
          <c:invertIfNegative val="0"/>
          <c:cat>
            <c:multiLvlStrRef>
              <c:f>'Сравн-е фак-тов 2014'!$A$4:$B$28</c:f>
              <c:multiLvlStrCache>
                <c:ptCount val="25"/>
                <c:lvl>
                  <c:pt idx="0">
                    <c:v>Бизнес-информатика</c:v>
                  </c:pt>
                  <c:pt idx="1">
                    <c:v>Востоковедение</c:v>
                  </c:pt>
                  <c:pt idx="2">
                    <c:v>ВШЭ-РЭШ</c:v>
                  </c:pt>
                  <c:pt idx="3">
                    <c:v>ГМУ</c:v>
                  </c:pt>
                  <c:pt idx="4">
                    <c:v>Дизайн</c:v>
                  </c:pt>
                  <c:pt idx="5">
                    <c:v>История</c:v>
                  </c:pt>
                  <c:pt idx="6">
                    <c:v>Культурология</c:v>
                  </c:pt>
                  <c:pt idx="7">
                    <c:v>Логистика</c:v>
                  </c:pt>
                  <c:pt idx="8">
                    <c:v>Математика</c:v>
                  </c:pt>
                  <c:pt idx="9">
                    <c:v>Медиаком</c:v>
                  </c:pt>
                  <c:pt idx="10">
                    <c:v>Менеджмент</c:v>
                  </c:pt>
                  <c:pt idx="11">
                    <c:v>МИЭМ ФИТВТ</c:v>
                  </c:pt>
                  <c:pt idx="12">
                    <c:v>МИЭМ ФПМК</c:v>
                  </c:pt>
                  <c:pt idx="13">
                    <c:v>МИЭМ ФЭТ</c:v>
                  </c:pt>
                  <c:pt idx="14">
                    <c:v>ОИК</c:v>
                  </c:pt>
                  <c:pt idx="15">
                    <c:v>ОПМИ</c:v>
                  </c:pt>
                  <c:pt idx="16">
                    <c:v>Право</c:v>
                  </c:pt>
                  <c:pt idx="17">
                    <c:v>Прикладная политология</c:v>
                  </c:pt>
                  <c:pt idx="18">
                    <c:v>Програмная инженерия</c:v>
                  </c:pt>
                  <c:pt idx="19">
                    <c:v>Психология</c:v>
                  </c:pt>
                  <c:pt idx="20">
                    <c:v>Социология</c:v>
                  </c:pt>
                  <c:pt idx="21">
                    <c:v>Статистика</c:v>
                  </c:pt>
                  <c:pt idx="22">
                    <c:v>Филология - 2, 3 курс</c:v>
                  </c:pt>
                  <c:pt idx="23">
                    <c:v>Философия</c:v>
                  </c:pt>
                  <c:pt idx="24">
                    <c:v>Экономика</c:v>
                  </c:pt>
                </c:lvl>
                <c:lvl>
                  <c:pt idx="0">
                    <c:v>МОСКВА</c:v>
                  </c:pt>
                </c:lvl>
              </c:multiLvlStrCache>
            </c:multiLvlStrRef>
          </c:cat>
          <c:val>
            <c:numRef>
              <c:f>'Сравн-е фак-тов 2014'!$C$4:$C$28</c:f>
              <c:numCache>
                <c:formatCode>0.0%</c:formatCode>
                <c:ptCount val="25"/>
                <c:pt idx="0">
                  <c:v>1.72413793103448E-2</c:v>
                </c:pt>
                <c:pt idx="1">
                  <c:v>8.9743589743589702E-2</c:v>
                </c:pt>
                <c:pt idx="2">
                  <c:v>0.15384615384615399</c:v>
                </c:pt>
                <c:pt idx="3">
                  <c:v>0</c:v>
                </c:pt>
                <c:pt idx="4">
                  <c:v>0.19047619047619099</c:v>
                </c:pt>
                <c:pt idx="5">
                  <c:v>4.0816326530612297E-2</c:v>
                </c:pt>
                <c:pt idx="6">
                  <c:v>2.32558139534884E-2</c:v>
                </c:pt>
                <c:pt idx="7">
                  <c:v>4.7619047619047603E-2</c:v>
                </c:pt>
                <c:pt idx="8">
                  <c:v>6.25E-2</c:v>
                </c:pt>
                <c:pt idx="9">
                  <c:v>1.7699115044247801E-2</c:v>
                </c:pt>
                <c:pt idx="10">
                  <c:v>6.4285714285714293E-2</c:v>
                </c:pt>
                <c:pt idx="11">
                  <c:v>0.155555555555556</c:v>
                </c:pt>
                <c:pt idx="12">
                  <c:v>5.4054054054054099E-2</c:v>
                </c:pt>
                <c:pt idx="13">
                  <c:v>0.34210526315789502</c:v>
                </c:pt>
                <c:pt idx="14">
                  <c:v>1.13636363636364E-2</c:v>
                </c:pt>
                <c:pt idx="15">
                  <c:v>1.4285714285714299E-2</c:v>
                </c:pt>
                <c:pt idx="16">
                  <c:v>3.78151260504202E-2</c:v>
                </c:pt>
                <c:pt idx="17">
                  <c:v>5.2631578947368397E-2</c:v>
                </c:pt>
                <c:pt idx="18">
                  <c:v>1.5151515151515201E-2</c:v>
                </c:pt>
                <c:pt idx="19">
                  <c:v>9.5238095238095205E-2</c:v>
                </c:pt>
                <c:pt idx="20">
                  <c:v>3.2967032967033003E-2</c:v>
                </c:pt>
                <c:pt idx="21">
                  <c:v>0</c:v>
                </c:pt>
                <c:pt idx="22">
                  <c:v>6.41025641025641E-3</c:v>
                </c:pt>
                <c:pt idx="23">
                  <c:v>2.1276595744680799E-2</c:v>
                </c:pt>
                <c:pt idx="24">
                  <c:v>4.2553191489361703E-3</c:v>
                </c:pt>
              </c:numCache>
            </c:numRef>
          </c:val>
        </c:ser>
        <c:ser>
          <c:idx val="1"/>
          <c:order val="1"/>
          <c:tx>
            <c:strRef>
              <c:f>'Сравн-е фак-тов 2014'!$D$3</c:f>
              <c:strCache>
                <c:ptCount val="1"/>
                <c:pt idx="0">
                  <c:v>ЧТЕНИЕ</c:v>
                </c:pt>
              </c:strCache>
            </c:strRef>
          </c:tx>
          <c:spPr>
            <a:solidFill>
              <a:srgbClr val="8CAF47"/>
            </a:solidFill>
          </c:spPr>
          <c:invertIfNegative val="0"/>
          <c:cat>
            <c:multiLvlStrRef>
              <c:f>'Сравн-е фак-тов 2014'!$A$4:$B$28</c:f>
              <c:multiLvlStrCache>
                <c:ptCount val="25"/>
                <c:lvl>
                  <c:pt idx="0">
                    <c:v>Бизнес-информатика</c:v>
                  </c:pt>
                  <c:pt idx="1">
                    <c:v>Востоковедение</c:v>
                  </c:pt>
                  <c:pt idx="2">
                    <c:v>ВШЭ-РЭШ</c:v>
                  </c:pt>
                  <c:pt idx="3">
                    <c:v>ГМУ</c:v>
                  </c:pt>
                  <c:pt idx="4">
                    <c:v>Дизайн</c:v>
                  </c:pt>
                  <c:pt idx="5">
                    <c:v>История</c:v>
                  </c:pt>
                  <c:pt idx="6">
                    <c:v>Культурология</c:v>
                  </c:pt>
                  <c:pt idx="7">
                    <c:v>Логистика</c:v>
                  </c:pt>
                  <c:pt idx="8">
                    <c:v>Математика</c:v>
                  </c:pt>
                  <c:pt idx="9">
                    <c:v>Медиаком</c:v>
                  </c:pt>
                  <c:pt idx="10">
                    <c:v>Менеджмент</c:v>
                  </c:pt>
                  <c:pt idx="11">
                    <c:v>МИЭМ ФИТВТ</c:v>
                  </c:pt>
                  <c:pt idx="12">
                    <c:v>МИЭМ ФПМК</c:v>
                  </c:pt>
                  <c:pt idx="13">
                    <c:v>МИЭМ ФЭТ</c:v>
                  </c:pt>
                  <c:pt idx="14">
                    <c:v>ОИК</c:v>
                  </c:pt>
                  <c:pt idx="15">
                    <c:v>ОПМИ</c:v>
                  </c:pt>
                  <c:pt idx="16">
                    <c:v>Право</c:v>
                  </c:pt>
                  <c:pt idx="17">
                    <c:v>Прикладная политология</c:v>
                  </c:pt>
                  <c:pt idx="18">
                    <c:v>Програмная инженерия</c:v>
                  </c:pt>
                  <c:pt idx="19">
                    <c:v>Психология</c:v>
                  </c:pt>
                  <c:pt idx="20">
                    <c:v>Социология</c:v>
                  </c:pt>
                  <c:pt idx="21">
                    <c:v>Статистика</c:v>
                  </c:pt>
                  <c:pt idx="22">
                    <c:v>Филология - 2, 3 курс</c:v>
                  </c:pt>
                  <c:pt idx="23">
                    <c:v>Философия</c:v>
                  </c:pt>
                  <c:pt idx="24">
                    <c:v>Экономика</c:v>
                  </c:pt>
                </c:lvl>
                <c:lvl>
                  <c:pt idx="0">
                    <c:v>МОСКВА</c:v>
                  </c:pt>
                </c:lvl>
              </c:multiLvlStrCache>
            </c:multiLvlStrRef>
          </c:cat>
          <c:val>
            <c:numRef>
              <c:f>'Сравн-е фак-тов 2014'!$D$4:$D$28</c:f>
              <c:numCache>
                <c:formatCode>0.0%</c:formatCode>
                <c:ptCount val="25"/>
                <c:pt idx="0">
                  <c:v>0</c:v>
                </c:pt>
                <c:pt idx="1">
                  <c:v>5.1282051282051301E-2</c:v>
                </c:pt>
                <c:pt idx="2">
                  <c:v>7.69230769230769E-2</c:v>
                </c:pt>
                <c:pt idx="3">
                  <c:v>0</c:v>
                </c:pt>
                <c:pt idx="4">
                  <c:v>0.28571428571428598</c:v>
                </c:pt>
                <c:pt idx="5">
                  <c:v>4.0816326530612297E-2</c:v>
                </c:pt>
                <c:pt idx="6">
                  <c:v>9.3023255813953501E-2</c:v>
                </c:pt>
                <c:pt idx="7">
                  <c:v>0.14285714285714299</c:v>
                </c:pt>
                <c:pt idx="8">
                  <c:v>0</c:v>
                </c:pt>
                <c:pt idx="9">
                  <c:v>4.4247787610619503E-2</c:v>
                </c:pt>
                <c:pt idx="10">
                  <c:v>9.2857142857142902E-2</c:v>
                </c:pt>
                <c:pt idx="11">
                  <c:v>0.28888888888888897</c:v>
                </c:pt>
                <c:pt idx="12">
                  <c:v>8.1081081081081099E-2</c:v>
                </c:pt>
                <c:pt idx="13">
                  <c:v>0.18421052631578899</c:v>
                </c:pt>
                <c:pt idx="14">
                  <c:v>1.13636363636364E-2</c:v>
                </c:pt>
                <c:pt idx="15">
                  <c:v>7.1428571428571397E-2</c:v>
                </c:pt>
                <c:pt idx="16">
                  <c:v>2.5210084033613401E-2</c:v>
                </c:pt>
                <c:pt idx="17">
                  <c:v>1.3157894736842099E-2</c:v>
                </c:pt>
                <c:pt idx="18">
                  <c:v>0</c:v>
                </c:pt>
                <c:pt idx="19">
                  <c:v>4.7619047619047603E-2</c:v>
                </c:pt>
                <c:pt idx="20">
                  <c:v>6.5934065934065894E-2</c:v>
                </c:pt>
                <c:pt idx="21">
                  <c:v>0.04</c:v>
                </c:pt>
                <c:pt idx="22">
                  <c:v>5.7692307692307702E-2</c:v>
                </c:pt>
                <c:pt idx="23">
                  <c:v>6.3829787234042507E-2</c:v>
                </c:pt>
                <c:pt idx="24">
                  <c:v>4.2553191489361703E-3</c:v>
                </c:pt>
              </c:numCache>
            </c:numRef>
          </c:val>
        </c:ser>
        <c:ser>
          <c:idx val="2"/>
          <c:order val="2"/>
          <c:tx>
            <c:strRef>
              <c:f>'Сравн-е фак-тов 2014'!$E$3</c:f>
              <c:strCache>
                <c:ptCount val="1"/>
                <c:pt idx="0">
                  <c:v>ПИСЬМО</c:v>
                </c:pt>
              </c:strCache>
            </c:strRef>
          </c:tx>
          <c:spPr>
            <a:solidFill>
              <a:schemeClr val="accent4">
                <a:lumMod val="75000"/>
              </a:schemeClr>
            </a:solidFill>
          </c:spPr>
          <c:invertIfNegative val="0"/>
          <c:cat>
            <c:multiLvlStrRef>
              <c:f>'Сравн-е фак-тов 2014'!$A$4:$B$28</c:f>
              <c:multiLvlStrCache>
                <c:ptCount val="25"/>
                <c:lvl>
                  <c:pt idx="0">
                    <c:v>Бизнес-информатика</c:v>
                  </c:pt>
                  <c:pt idx="1">
                    <c:v>Востоковедение</c:v>
                  </c:pt>
                  <c:pt idx="2">
                    <c:v>ВШЭ-РЭШ</c:v>
                  </c:pt>
                  <c:pt idx="3">
                    <c:v>ГМУ</c:v>
                  </c:pt>
                  <c:pt idx="4">
                    <c:v>Дизайн</c:v>
                  </c:pt>
                  <c:pt idx="5">
                    <c:v>История</c:v>
                  </c:pt>
                  <c:pt idx="6">
                    <c:v>Культурология</c:v>
                  </c:pt>
                  <c:pt idx="7">
                    <c:v>Логистика</c:v>
                  </c:pt>
                  <c:pt idx="8">
                    <c:v>Математика</c:v>
                  </c:pt>
                  <c:pt idx="9">
                    <c:v>Медиаком</c:v>
                  </c:pt>
                  <c:pt idx="10">
                    <c:v>Менеджмент</c:v>
                  </c:pt>
                  <c:pt idx="11">
                    <c:v>МИЭМ ФИТВТ</c:v>
                  </c:pt>
                  <c:pt idx="12">
                    <c:v>МИЭМ ФПМК</c:v>
                  </c:pt>
                  <c:pt idx="13">
                    <c:v>МИЭМ ФЭТ</c:v>
                  </c:pt>
                  <c:pt idx="14">
                    <c:v>ОИК</c:v>
                  </c:pt>
                  <c:pt idx="15">
                    <c:v>ОПМИ</c:v>
                  </c:pt>
                  <c:pt idx="16">
                    <c:v>Право</c:v>
                  </c:pt>
                  <c:pt idx="17">
                    <c:v>Прикладная политология</c:v>
                  </c:pt>
                  <c:pt idx="18">
                    <c:v>Програмная инженерия</c:v>
                  </c:pt>
                  <c:pt idx="19">
                    <c:v>Психология</c:v>
                  </c:pt>
                  <c:pt idx="20">
                    <c:v>Социология</c:v>
                  </c:pt>
                  <c:pt idx="21">
                    <c:v>Статистика</c:v>
                  </c:pt>
                  <c:pt idx="22">
                    <c:v>Филология - 2, 3 курс</c:v>
                  </c:pt>
                  <c:pt idx="23">
                    <c:v>Философия</c:v>
                  </c:pt>
                  <c:pt idx="24">
                    <c:v>Экономика</c:v>
                  </c:pt>
                </c:lvl>
                <c:lvl>
                  <c:pt idx="0">
                    <c:v>МОСКВА</c:v>
                  </c:pt>
                </c:lvl>
              </c:multiLvlStrCache>
            </c:multiLvlStrRef>
          </c:cat>
          <c:val>
            <c:numRef>
              <c:f>'Сравн-е фак-тов 2014'!$E$4:$E$28</c:f>
              <c:numCache>
                <c:formatCode>0.0%</c:formatCode>
                <c:ptCount val="25"/>
                <c:pt idx="0">
                  <c:v>9.4827586206896505E-2</c:v>
                </c:pt>
                <c:pt idx="1">
                  <c:v>6.4102564102564097E-2</c:v>
                </c:pt>
                <c:pt idx="2">
                  <c:v>0</c:v>
                </c:pt>
                <c:pt idx="3">
                  <c:v>2.6548672566371698E-2</c:v>
                </c:pt>
                <c:pt idx="4">
                  <c:v>0.22222222222222199</c:v>
                </c:pt>
                <c:pt idx="5">
                  <c:v>4.0816326530612297E-2</c:v>
                </c:pt>
                <c:pt idx="6">
                  <c:v>4.6511627906976799E-2</c:v>
                </c:pt>
                <c:pt idx="7">
                  <c:v>1.1904761904761901E-2</c:v>
                </c:pt>
                <c:pt idx="8">
                  <c:v>0</c:v>
                </c:pt>
                <c:pt idx="9">
                  <c:v>6.1946902654867297E-2</c:v>
                </c:pt>
                <c:pt idx="10">
                  <c:v>0.1</c:v>
                </c:pt>
                <c:pt idx="11">
                  <c:v>0.14444444444444399</c:v>
                </c:pt>
                <c:pt idx="12">
                  <c:v>0.108108108108108</c:v>
                </c:pt>
                <c:pt idx="13">
                  <c:v>0.26315789473684198</c:v>
                </c:pt>
                <c:pt idx="14">
                  <c:v>0</c:v>
                </c:pt>
                <c:pt idx="15">
                  <c:v>0.1</c:v>
                </c:pt>
                <c:pt idx="16">
                  <c:v>3.3613445378151301E-2</c:v>
                </c:pt>
                <c:pt idx="17">
                  <c:v>3.94736842105263E-2</c:v>
                </c:pt>
                <c:pt idx="18">
                  <c:v>3.03030303030303E-2</c:v>
                </c:pt>
                <c:pt idx="19">
                  <c:v>0.158730158730159</c:v>
                </c:pt>
                <c:pt idx="20">
                  <c:v>1.0989010989011E-2</c:v>
                </c:pt>
                <c:pt idx="21">
                  <c:v>0</c:v>
                </c:pt>
                <c:pt idx="22">
                  <c:v>5.1282051282051301E-2</c:v>
                </c:pt>
                <c:pt idx="23">
                  <c:v>6.3829787234042507E-2</c:v>
                </c:pt>
                <c:pt idx="24">
                  <c:v>1.27659574468085E-2</c:v>
                </c:pt>
              </c:numCache>
            </c:numRef>
          </c:val>
        </c:ser>
        <c:ser>
          <c:idx val="3"/>
          <c:order val="3"/>
          <c:tx>
            <c:strRef>
              <c:f>'Сравн-е фак-тов 2014'!$F$3</c:f>
              <c:strCache>
                <c:ptCount val="1"/>
                <c:pt idx="0">
                  <c:v>ИНТЕРВЬЮ</c:v>
                </c:pt>
              </c:strCache>
            </c:strRef>
          </c:tx>
          <c:spPr>
            <a:solidFill>
              <a:schemeClr val="accent1">
                <a:lumMod val="60000"/>
                <a:lumOff val="40000"/>
              </a:schemeClr>
            </a:solidFill>
          </c:spPr>
          <c:invertIfNegative val="0"/>
          <c:dLbls>
            <c:dLbl>
              <c:idx val="13"/>
              <c:dLblPos val="outEnd"/>
              <c:showLegendKey val="0"/>
              <c:showVal val="1"/>
              <c:showCatName val="0"/>
              <c:showSerName val="0"/>
              <c:showPercent val="0"/>
              <c:showBubbleSize val="0"/>
            </c:dLbl>
            <c:showLegendKey val="0"/>
            <c:showVal val="0"/>
            <c:showCatName val="0"/>
            <c:showSerName val="0"/>
            <c:showPercent val="0"/>
            <c:showBubbleSize val="0"/>
          </c:dLbls>
          <c:cat>
            <c:multiLvlStrRef>
              <c:f>'Сравн-е фак-тов 2014'!$A$4:$B$28</c:f>
              <c:multiLvlStrCache>
                <c:ptCount val="25"/>
                <c:lvl>
                  <c:pt idx="0">
                    <c:v>Бизнес-информатика</c:v>
                  </c:pt>
                  <c:pt idx="1">
                    <c:v>Востоковедение</c:v>
                  </c:pt>
                  <c:pt idx="2">
                    <c:v>ВШЭ-РЭШ</c:v>
                  </c:pt>
                  <c:pt idx="3">
                    <c:v>ГМУ</c:v>
                  </c:pt>
                  <c:pt idx="4">
                    <c:v>Дизайн</c:v>
                  </c:pt>
                  <c:pt idx="5">
                    <c:v>История</c:v>
                  </c:pt>
                  <c:pt idx="6">
                    <c:v>Культурология</c:v>
                  </c:pt>
                  <c:pt idx="7">
                    <c:v>Логистика</c:v>
                  </c:pt>
                  <c:pt idx="8">
                    <c:v>Математика</c:v>
                  </c:pt>
                  <c:pt idx="9">
                    <c:v>Медиаком</c:v>
                  </c:pt>
                  <c:pt idx="10">
                    <c:v>Менеджмент</c:v>
                  </c:pt>
                  <c:pt idx="11">
                    <c:v>МИЭМ ФИТВТ</c:v>
                  </c:pt>
                  <c:pt idx="12">
                    <c:v>МИЭМ ФПМК</c:v>
                  </c:pt>
                  <c:pt idx="13">
                    <c:v>МИЭМ ФЭТ</c:v>
                  </c:pt>
                  <c:pt idx="14">
                    <c:v>ОИК</c:v>
                  </c:pt>
                  <c:pt idx="15">
                    <c:v>ОПМИ</c:v>
                  </c:pt>
                  <c:pt idx="16">
                    <c:v>Право</c:v>
                  </c:pt>
                  <c:pt idx="17">
                    <c:v>Прикладная политология</c:v>
                  </c:pt>
                  <c:pt idx="18">
                    <c:v>Програмная инженерия</c:v>
                  </c:pt>
                  <c:pt idx="19">
                    <c:v>Психология</c:v>
                  </c:pt>
                  <c:pt idx="20">
                    <c:v>Социология</c:v>
                  </c:pt>
                  <c:pt idx="21">
                    <c:v>Статистика</c:v>
                  </c:pt>
                  <c:pt idx="22">
                    <c:v>Филология - 2, 3 курс</c:v>
                  </c:pt>
                  <c:pt idx="23">
                    <c:v>Философия</c:v>
                  </c:pt>
                  <c:pt idx="24">
                    <c:v>Экономика</c:v>
                  </c:pt>
                </c:lvl>
                <c:lvl>
                  <c:pt idx="0">
                    <c:v>МОСКВА</c:v>
                  </c:pt>
                </c:lvl>
              </c:multiLvlStrCache>
            </c:multiLvlStrRef>
          </c:cat>
          <c:val>
            <c:numRef>
              <c:f>'Сравн-е фак-тов 2014'!$F$4:$F$28</c:f>
              <c:numCache>
                <c:formatCode>0.0%</c:formatCode>
                <c:ptCount val="25"/>
                <c:pt idx="0">
                  <c:v>2.5862068965517199E-2</c:v>
                </c:pt>
                <c:pt idx="1">
                  <c:v>0</c:v>
                </c:pt>
                <c:pt idx="2">
                  <c:v>2.5641025641025599E-2</c:v>
                </c:pt>
                <c:pt idx="3">
                  <c:v>6.1946902654867297E-2</c:v>
                </c:pt>
                <c:pt idx="4">
                  <c:v>0.126984126984127</c:v>
                </c:pt>
                <c:pt idx="5">
                  <c:v>2.04081632653061E-2</c:v>
                </c:pt>
                <c:pt idx="6">
                  <c:v>0</c:v>
                </c:pt>
                <c:pt idx="7">
                  <c:v>3.5714285714285698E-2</c:v>
                </c:pt>
                <c:pt idx="8">
                  <c:v>4.1666666666666699E-2</c:v>
                </c:pt>
                <c:pt idx="9">
                  <c:v>2.6785714285714302E-2</c:v>
                </c:pt>
                <c:pt idx="10">
                  <c:v>7.14285714285714E-3</c:v>
                </c:pt>
                <c:pt idx="11">
                  <c:v>0.211111111111111</c:v>
                </c:pt>
                <c:pt idx="12">
                  <c:v>0</c:v>
                </c:pt>
                <c:pt idx="13">
                  <c:v>0.60526315789473695</c:v>
                </c:pt>
                <c:pt idx="14">
                  <c:v>0</c:v>
                </c:pt>
                <c:pt idx="15">
                  <c:v>0</c:v>
                </c:pt>
                <c:pt idx="16">
                  <c:v>1.26050420168067E-2</c:v>
                </c:pt>
                <c:pt idx="17">
                  <c:v>3.94736842105263E-2</c:v>
                </c:pt>
                <c:pt idx="18">
                  <c:v>1.5151515151515201E-2</c:v>
                </c:pt>
                <c:pt idx="19">
                  <c:v>0</c:v>
                </c:pt>
                <c:pt idx="20">
                  <c:v>1.0989010989011E-2</c:v>
                </c:pt>
                <c:pt idx="21">
                  <c:v>0.02</c:v>
                </c:pt>
                <c:pt idx="22">
                  <c:v>2.5641025641025599E-2</c:v>
                </c:pt>
                <c:pt idx="23">
                  <c:v>0</c:v>
                </c:pt>
                <c:pt idx="24">
                  <c:v>1.27659574468085E-2</c:v>
                </c:pt>
              </c:numCache>
            </c:numRef>
          </c:val>
        </c:ser>
        <c:dLbls>
          <c:showLegendKey val="0"/>
          <c:showVal val="0"/>
          <c:showCatName val="0"/>
          <c:showSerName val="0"/>
          <c:showPercent val="0"/>
          <c:showBubbleSize val="0"/>
        </c:dLbls>
        <c:gapWidth val="150"/>
        <c:axId val="204830592"/>
        <c:axId val="204832128"/>
      </c:barChart>
      <c:lineChart>
        <c:grouping val="standard"/>
        <c:varyColors val="0"/>
        <c:ser>
          <c:idx val="4"/>
          <c:order val="4"/>
          <c:tx>
            <c:strRef>
              <c:f>'Сравн-е фак-тов 2014'!$G$3</c:f>
              <c:strCache>
                <c:ptCount val="1"/>
                <c:pt idx="0">
                  <c:v>Оценка по 9-балльной шкале</c:v>
                </c:pt>
              </c:strCache>
            </c:strRef>
          </c:tx>
          <c:spPr>
            <a:ln w="38100">
              <a:solidFill>
                <a:srgbClr val="C00000"/>
              </a:solidFill>
            </a:ln>
          </c:spPr>
          <c:marker>
            <c:symbol val="diamond"/>
            <c:size val="7"/>
            <c:spPr>
              <a:solidFill>
                <a:srgbClr val="C00000"/>
              </a:solidFill>
              <a:ln>
                <a:noFill/>
              </a:ln>
            </c:spPr>
          </c:marker>
          <c:dLbls>
            <c:dLbl>
              <c:idx val="0"/>
              <c:delete val="1"/>
            </c:dLbl>
            <c:dLbl>
              <c:idx val="3"/>
              <c:delete val="1"/>
            </c:dLbl>
            <c:dLbl>
              <c:idx val="6"/>
              <c:delete val="1"/>
            </c:dLbl>
            <c:dLbl>
              <c:idx val="8"/>
              <c:delete val="1"/>
            </c:dLbl>
            <c:dLbl>
              <c:idx val="13"/>
              <c:layout>
                <c:manualLayout>
                  <c:x val="-7.1400368197247099E-2"/>
                  <c:y val="2.8812488516526898E-2"/>
                </c:manualLayout>
              </c:layout>
              <c:dLblPos val="r"/>
              <c:showLegendKey val="0"/>
              <c:showVal val="1"/>
              <c:showCatName val="0"/>
              <c:showSerName val="0"/>
              <c:showPercent val="0"/>
              <c:showBubbleSize val="0"/>
            </c:dLbl>
            <c:dLbl>
              <c:idx val="14"/>
              <c:delete val="1"/>
            </c:dLbl>
            <c:dLbl>
              <c:idx val="15"/>
              <c:delete val="1"/>
            </c:dLbl>
            <c:dLbl>
              <c:idx val="21"/>
              <c:delete val="1"/>
            </c:dLbl>
            <c:dLbl>
              <c:idx val="24"/>
              <c:delete val="1"/>
            </c:dLbl>
            <c:dLbl>
              <c:idx val="25"/>
              <c:delete val="1"/>
            </c:dLbl>
            <c:dLbl>
              <c:idx val="26"/>
              <c:delete val="1"/>
            </c:dLbl>
            <c:dLbl>
              <c:idx val="27"/>
              <c:delete val="1"/>
            </c:dLbl>
            <c:dLbl>
              <c:idx val="30"/>
              <c:delete val="1"/>
            </c:dLbl>
            <c:numFmt formatCode="0%" sourceLinked="0"/>
            <c:spPr>
              <a:solidFill>
                <a:schemeClr val="bg1">
                  <a:alpha val="50000"/>
                </a:schemeClr>
              </a:solidFill>
            </c:spPr>
            <c:txPr>
              <a:bodyPr/>
              <a:lstStyle/>
              <a:p>
                <a:pPr>
                  <a:defRPr sz="1100"/>
                </a:pPr>
                <a:endParaRPr lang="ru-RU"/>
              </a:p>
            </c:txPr>
            <c:dLblPos val="b"/>
            <c:showLegendKey val="0"/>
            <c:showVal val="1"/>
            <c:showCatName val="0"/>
            <c:showSerName val="0"/>
            <c:showPercent val="0"/>
            <c:showBubbleSize val="0"/>
            <c:showLeaderLines val="0"/>
          </c:dLbls>
          <c:cat>
            <c:strRef>
              <c:f>'Сравн-е фак-тов 2014'!$B$4:$B$28</c:f>
              <c:strCache>
                <c:ptCount val="25"/>
                <c:pt idx="0">
                  <c:v>Бизнес-информатика</c:v>
                </c:pt>
                <c:pt idx="1">
                  <c:v>Востоковедение</c:v>
                </c:pt>
                <c:pt idx="2">
                  <c:v>ВШЭ-РЭШ</c:v>
                </c:pt>
                <c:pt idx="3">
                  <c:v>ГМУ</c:v>
                </c:pt>
                <c:pt idx="4">
                  <c:v>Дизайн</c:v>
                </c:pt>
                <c:pt idx="5">
                  <c:v>История</c:v>
                </c:pt>
                <c:pt idx="6">
                  <c:v>Культурология</c:v>
                </c:pt>
                <c:pt idx="7">
                  <c:v>Логистика</c:v>
                </c:pt>
                <c:pt idx="8">
                  <c:v>Математика</c:v>
                </c:pt>
                <c:pt idx="9">
                  <c:v>Медиаком</c:v>
                </c:pt>
                <c:pt idx="10">
                  <c:v>Менеджмент</c:v>
                </c:pt>
                <c:pt idx="11">
                  <c:v>МИЭМ ФИТВТ</c:v>
                </c:pt>
                <c:pt idx="12">
                  <c:v>МИЭМ ФПМК</c:v>
                </c:pt>
                <c:pt idx="13">
                  <c:v>МИЭМ ФЭТ</c:v>
                </c:pt>
                <c:pt idx="14">
                  <c:v>ОИК</c:v>
                </c:pt>
                <c:pt idx="15">
                  <c:v>ОПМИ</c:v>
                </c:pt>
                <c:pt idx="16">
                  <c:v>Право</c:v>
                </c:pt>
                <c:pt idx="17">
                  <c:v>Прикладная политология</c:v>
                </c:pt>
                <c:pt idx="18">
                  <c:v>Програмная инженерия</c:v>
                </c:pt>
                <c:pt idx="19">
                  <c:v>Психология</c:v>
                </c:pt>
                <c:pt idx="20">
                  <c:v>Социология</c:v>
                </c:pt>
                <c:pt idx="21">
                  <c:v>Статистика</c:v>
                </c:pt>
                <c:pt idx="22">
                  <c:v>Филология - 2, 3 курс</c:v>
                </c:pt>
                <c:pt idx="23">
                  <c:v>Философия</c:v>
                </c:pt>
                <c:pt idx="24">
                  <c:v>Экономика</c:v>
                </c:pt>
              </c:strCache>
            </c:strRef>
          </c:cat>
          <c:val>
            <c:numRef>
              <c:f>'Сравн-е фак-тов 2014'!$G$4:$G$28</c:f>
              <c:numCache>
                <c:formatCode>0.0%</c:formatCode>
                <c:ptCount val="25"/>
                <c:pt idx="0">
                  <c:v>0</c:v>
                </c:pt>
                <c:pt idx="1">
                  <c:v>2.5641025641025599E-2</c:v>
                </c:pt>
                <c:pt idx="2">
                  <c:v>2.5641025641025599E-2</c:v>
                </c:pt>
                <c:pt idx="3">
                  <c:v>0</c:v>
                </c:pt>
                <c:pt idx="4">
                  <c:v>0.126984126984127</c:v>
                </c:pt>
                <c:pt idx="5">
                  <c:v>2.04081632653061E-2</c:v>
                </c:pt>
                <c:pt idx="6">
                  <c:v>0</c:v>
                </c:pt>
                <c:pt idx="7">
                  <c:v>3.5714285714285698E-2</c:v>
                </c:pt>
                <c:pt idx="8">
                  <c:v>0</c:v>
                </c:pt>
                <c:pt idx="9">
                  <c:v>3.5398230088495602E-2</c:v>
                </c:pt>
                <c:pt idx="10">
                  <c:v>2.8571428571428598E-2</c:v>
                </c:pt>
                <c:pt idx="11">
                  <c:v>0.14444444444444399</c:v>
                </c:pt>
                <c:pt idx="12">
                  <c:v>2.7027027027027001E-2</c:v>
                </c:pt>
                <c:pt idx="13">
                  <c:v>0.34210526315789502</c:v>
                </c:pt>
                <c:pt idx="14">
                  <c:v>0</c:v>
                </c:pt>
                <c:pt idx="15">
                  <c:v>0</c:v>
                </c:pt>
                <c:pt idx="16">
                  <c:v>1.26050420168067E-2</c:v>
                </c:pt>
                <c:pt idx="17">
                  <c:v>2.6315789473684199E-2</c:v>
                </c:pt>
                <c:pt idx="18">
                  <c:v>1.5151515151515201E-2</c:v>
                </c:pt>
                <c:pt idx="19">
                  <c:v>6.3492063492063502E-2</c:v>
                </c:pt>
                <c:pt idx="20">
                  <c:v>1.0989010989011E-2</c:v>
                </c:pt>
                <c:pt idx="21">
                  <c:v>0</c:v>
                </c:pt>
                <c:pt idx="22">
                  <c:v>6.41025641025641E-3</c:v>
                </c:pt>
                <c:pt idx="23">
                  <c:v>6.3829787234042507E-2</c:v>
                </c:pt>
                <c:pt idx="24">
                  <c:v>0</c:v>
                </c:pt>
              </c:numCache>
            </c:numRef>
          </c:val>
          <c:smooth val="0"/>
        </c:ser>
        <c:dLbls>
          <c:showLegendKey val="0"/>
          <c:showVal val="0"/>
          <c:showCatName val="0"/>
          <c:showSerName val="0"/>
          <c:showPercent val="0"/>
          <c:showBubbleSize val="0"/>
        </c:dLbls>
        <c:marker val="1"/>
        <c:smooth val="0"/>
        <c:axId val="204830592"/>
        <c:axId val="204832128"/>
      </c:lineChart>
      <c:catAx>
        <c:axId val="204830592"/>
        <c:scaling>
          <c:orientation val="minMax"/>
        </c:scaling>
        <c:delete val="0"/>
        <c:axPos val="t"/>
        <c:majorGridlines>
          <c:spPr>
            <a:ln>
              <a:solidFill>
                <a:schemeClr val="bg1">
                  <a:lumMod val="85000"/>
                </a:schemeClr>
              </a:solidFill>
            </a:ln>
          </c:spPr>
        </c:majorGridlines>
        <c:majorTickMark val="out"/>
        <c:minorTickMark val="none"/>
        <c:tickLblPos val="nextTo"/>
        <c:txPr>
          <a:bodyPr/>
          <a:lstStyle/>
          <a:p>
            <a:pPr>
              <a:defRPr sz="800" b="1"/>
            </a:pPr>
            <a:endParaRPr lang="ru-RU"/>
          </a:p>
        </c:txPr>
        <c:crossAx val="204832128"/>
        <c:crosses val="autoZero"/>
        <c:auto val="1"/>
        <c:lblAlgn val="ctr"/>
        <c:lblOffset val="100"/>
        <c:noMultiLvlLbl val="0"/>
      </c:catAx>
      <c:valAx>
        <c:axId val="204832128"/>
        <c:scaling>
          <c:orientation val="maxMin"/>
          <c:max val="0.4"/>
          <c:min val="0"/>
        </c:scaling>
        <c:delete val="0"/>
        <c:axPos val="l"/>
        <c:minorGridlines>
          <c:spPr>
            <a:ln>
              <a:solidFill>
                <a:schemeClr val="bg1">
                  <a:lumMod val="85000"/>
                </a:schemeClr>
              </a:solidFill>
            </a:ln>
          </c:spPr>
        </c:minorGridlines>
        <c:numFmt formatCode="0%" sourceLinked="0"/>
        <c:majorTickMark val="out"/>
        <c:minorTickMark val="none"/>
        <c:tickLblPos val="nextTo"/>
        <c:txPr>
          <a:bodyPr/>
          <a:lstStyle/>
          <a:p>
            <a:pPr>
              <a:defRPr sz="800"/>
            </a:pPr>
            <a:endParaRPr lang="ru-RU"/>
          </a:p>
        </c:txPr>
        <c:crossAx val="204830592"/>
        <c:crosses val="autoZero"/>
        <c:crossBetween val="between"/>
        <c:minorUnit val="0.05"/>
      </c:valAx>
    </c:plotArea>
    <c:legend>
      <c:legendPos val="b"/>
      <c:layout>
        <c:manualLayout>
          <c:xMode val="edge"/>
          <c:yMode val="edge"/>
          <c:x val="1.5794417352375301E-2"/>
          <c:y val="0.93548275178911899"/>
          <c:w val="0.96768470991032796"/>
          <c:h val="5.21633989492419E-2"/>
        </c:manualLayout>
      </c:layout>
      <c:overlay val="0"/>
      <c:txPr>
        <a:bodyPr/>
        <a:lstStyle/>
        <a:p>
          <a:pPr>
            <a:defRPr sz="1000"/>
          </a:pPr>
          <a:endParaRPr lang="ru-RU"/>
        </a:p>
      </c:txPr>
    </c:legend>
    <c:plotVisOnly val="1"/>
    <c:dispBlanksAs val="gap"/>
    <c:showDLblsOverMax val="0"/>
  </c:chart>
  <c:externalData r:id="rId1">
    <c:autoUpdate val="0"/>
  </c:externalData>
  <c:userShapes r:id="rId2"/>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Доля сдавших ниже порога в </a:t>
            </a:r>
            <a:r>
              <a:rPr lang="ru-RU" sz="1200">
                <a:solidFill>
                  <a:srgbClr val="FF0000"/>
                </a:solidFill>
              </a:rPr>
              <a:t>4,7 балла </a:t>
            </a:r>
            <a:r>
              <a:rPr lang="ru-RU" sz="1200" b="1">
                <a:solidFill>
                  <a:sysClr val="windowText" lastClr="000000"/>
                </a:solidFill>
              </a:rPr>
              <a:t>по</a:t>
            </a:r>
            <a:r>
              <a:rPr lang="ru-RU" sz="1200" b="1" baseline="0">
                <a:solidFill>
                  <a:sysClr val="windowText" lastClr="000000"/>
                </a:solidFill>
              </a:rPr>
              <a:t> д</a:t>
            </a:r>
            <a:r>
              <a:rPr lang="ru-RU" sz="1200" b="1" i="0" u="none" strike="noStrike" baseline="0">
                <a:effectLst/>
              </a:rPr>
              <a:t>евятибалльной </a:t>
            </a:r>
            <a:r>
              <a:rPr lang="ru-RU" sz="1200" b="1" baseline="0">
                <a:solidFill>
                  <a:sysClr val="windowText" lastClr="000000"/>
                </a:solidFill>
              </a:rPr>
              <a:t>шкале </a:t>
            </a:r>
            <a:r>
              <a:rPr lang="en-US" sz="1200" b="0" baseline="0">
                <a:solidFill>
                  <a:sysClr val="windowText" lastClr="000000"/>
                </a:solidFill>
              </a:rPr>
              <a:t>(</a:t>
            </a:r>
            <a:r>
              <a:rPr lang="ru-RU" sz="1200" b="0">
                <a:solidFill>
                  <a:sysClr val="windowText" lastClr="000000"/>
                </a:solidFill>
              </a:rPr>
              <a:t>неуд.)</a:t>
            </a:r>
            <a:r>
              <a:rPr lang="ru-RU" sz="1200" b="0">
                <a:solidFill>
                  <a:srgbClr val="FF0000"/>
                </a:solidFill>
              </a:rPr>
              <a:t> </a:t>
            </a:r>
            <a:r>
              <a:rPr lang="ru-RU" sz="1200"/>
              <a:t>по фак-там, 2014 только</a:t>
            </a:r>
            <a:r>
              <a:rPr lang="ru-RU" sz="1200" baseline="0"/>
              <a:t> ФИЛИАЛЫ, </a:t>
            </a:r>
            <a:r>
              <a:rPr lang="ru-RU" sz="1200" b="0"/>
              <a:t>в % от общ. кол-ва студентов на фак-те</a:t>
            </a:r>
          </a:p>
        </c:rich>
      </c:tx>
      <c:layout/>
      <c:overlay val="0"/>
    </c:title>
    <c:autoTitleDeleted val="0"/>
    <c:plotArea>
      <c:layout/>
      <c:barChart>
        <c:barDir val="col"/>
        <c:grouping val="clustered"/>
        <c:varyColors val="0"/>
        <c:ser>
          <c:idx val="0"/>
          <c:order val="0"/>
          <c:tx>
            <c:strRef>
              <c:f>'Сравн-е фак-тов 2014'!$C$3</c:f>
              <c:strCache>
                <c:ptCount val="1"/>
                <c:pt idx="0">
                  <c:v>АУДИРОВАНИЕ</c:v>
                </c:pt>
              </c:strCache>
            </c:strRef>
          </c:tx>
          <c:spPr>
            <a:solidFill>
              <a:schemeClr val="accent1">
                <a:lumMod val="75000"/>
              </a:schemeClr>
            </a:solidFill>
          </c:spPr>
          <c:invertIfNegative val="0"/>
          <c:cat>
            <c:multiLvlStrRef>
              <c:f>('Сравн-е фак-тов 2014'!$A$30:$B$35,'Сравн-е фак-тов 2014'!$A$37:$B$41,'Сравн-е фак-тов 2014'!$A$43:$B$46)</c:f>
              <c:multiLvlStrCache>
                <c:ptCount val="15"/>
                <c:lvl>
                  <c:pt idx="0">
                    <c:v>История</c:v>
                  </c:pt>
                  <c:pt idx="1">
                    <c:v>Менеджмент</c:v>
                  </c:pt>
                  <c:pt idx="2">
                    <c:v>Прикладная политология</c:v>
                  </c:pt>
                  <c:pt idx="3">
                    <c:v>Социология</c:v>
                  </c:pt>
                  <c:pt idx="4">
                    <c:v>Экономика</c:v>
                  </c:pt>
                  <c:pt idx="5">
                    <c:v>Юридический</c:v>
                  </c:pt>
                  <c:pt idx="6">
                    <c:v>БИиПМ</c:v>
                  </c:pt>
                  <c:pt idx="7">
                    <c:v>Право</c:v>
                  </c:pt>
                  <c:pt idx="8">
                    <c:v>Менеджмент</c:v>
                  </c:pt>
                  <c:pt idx="9">
                    <c:v>ФГН</c:v>
                  </c:pt>
                  <c:pt idx="10">
                    <c:v>Экономика</c:v>
                  </c:pt>
                  <c:pt idx="11">
                    <c:v>Менеджмент</c:v>
                  </c:pt>
                  <c:pt idx="12">
                    <c:v>Экономика</c:v>
                  </c:pt>
                  <c:pt idx="13">
                    <c:v>Бизнес-информатика</c:v>
                  </c:pt>
                  <c:pt idx="14">
                    <c:v>Социально-гуманитарный</c:v>
                  </c:pt>
                </c:lvl>
                <c:lvl>
                  <c:pt idx="0">
                    <c:v>САНКТ-
ПЕТЕРБУРГ</c:v>
                  </c:pt>
                  <c:pt idx="6">
                    <c:v>НИЖНИЙ
НОВГОРОД</c:v>
                  </c:pt>
                  <c:pt idx="11">
                    <c:v>ПЕРМЬ</c:v>
                  </c:pt>
                </c:lvl>
              </c:multiLvlStrCache>
            </c:multiLvlStrRef>
          </c:cat>
          <c:val>
            <c:numRef>
              <c:f>('Сравн-е фак-тов 2014'!$C$30:$C$35,'Сравн-е фак-тов 2014'!$C$37:$C$41,'Сравн-е фак-тов 2014'!$C$43:$C$46)</c:f>
              <c:numCache>
                <c:formatCode>0.0%</c:formatCode>
                <c:ptCount val="15"/>
                <c:pt idx="0">
                  <c:v>0.105263157894737</c:v>
                </c:pt>
                <c:pt idx="1">
                  <c:v>8.5714285714285701E-2</c:v>
                </c:pt>
                <c:pt idx="2">
                  <c:v>4.5454545454545497E-2</c:v>
                </c:pt>
                <c:pt idx="3">
                  <c:v>2.1276595744680799E-2</c:v>
                </c:pt>
                <c:pt idx="4">
                  <c:v>5.4545454545454501E-2</c:v>
                </c:pt>
                <c:pt idx="5">
                  <c:v>7.3170731707317097E-2</c:v>
                </c:pt>
                <c:pt idx="6">
                  <c:v>0.28089887640449401</c:v>
                </c:pt>
                <c:pt idx="7">
                  <c:v>0.20338983050847501</c:v>
                </c:pt>
                <c:pt idx="8">
                  <c:v>0.27835051546391798</c:v>
                </c:pt>
                <c:pt idx="9">
                  <c:v>6.25E-2</c:v>
                </c:pt>
                <c:pt idx="10">
                  <c:v>6.7307692307692304E-2</c:v>
                </c:pt>
                <c:pt idx="11">
                  <c:v>0.18181818181818199</c:v>
                </c:pt>
                <c:pt idx="12">
                  <c:v>0.17499999999999999</c:v>
                </c:pt>
                <c:pt idx="13">
                  <c:v>0.17948717948717999</c:v>
                </c:pt>
                <c:pt idx="14">
                  <c:v>0.314285714285714</c:v>
                </c:pt>
              </c:numCache>
            </c:numRef>
          </c:val>
        </c:ser>
        <c:ser>
          <c:idx val="1"/>
          <c:order val="1"/>
          <c:tx>
            <c:strRef>
              <c:f>'Сравн-е фак-тов 2014'!$D$3</c:f>
              <c:strCache>
                <c:ptCount val="1"/>
                <c:pt idx="0">
                  <c:v>ЧТЕНИЕ</c:v>
                </c:pt>
              </c:strCache>
            </c:strRef>
          </c:tx>
          <c:spPr>
            <a:solidFill>
              <a:srgbClr val="8CAF47"/>
            </a:solidFill>
          </c:spPr>
          <c:invertIfNegative val="0"/>
          <c:cat>
            <c:multiLvlStrRef>
              <c:f>('Сравн-е фак-тов 2014'!$A$30:$B$35,'Сравн-е фак-тов 2014'!$A$37:$B$41,'Сравн-е фак-тов 2014'!$A$43:$B$46)</c:f>
              <c:multiLvlStrCache>
                <c:ptCount val="15"/>
                <c:lvl>
                  <c:pt idx="0">
                    <c:v>История</c:v>
                  </c:pt>
                  <c:pt idx="1">
                    <c:v>Менеджмент</c:v>
                  </c:pt>
                  <c:pt idx="2">
                    <c:v>Прикладная политология</c:v>
                  </c:pt>
                  <c:pt idx="3">
                    <c:v>Социология</c:v>
                  </c:pt>
                  <c:pt idx="4">
                    <c:v>Экономика</c:v>
                  </c:pt>
                  <c:pt idx="5">
                    <c:v>Юридический</c:v>
                  </c:pt>
                  <c:pt idx="6">
                    <c:v>БИиПМ</c:v>
                  </c:pt>
                  <c:pt idx="7">
                    <c:v>Право</c:v>
                  </c:pt>
                  <c:pt idx="8">
                    <c:v>Менеджмент</c:v>
                  </c:pt>
                  <c:pt idx="9">
                    <c:v>ФГН</c:v>
                  </c:pt>
                  <c:pt idx="10">
                    <c:v>Экономика</c:v>
                  </c:pt>
                  <c:pt idx="11">
                    <c:v>Менеджмент</c:v>
                  </c:pt>
                  <c:pt idx="12">
                    <c:v>Экономика</c:v>
                  </c:pt>
                  <c:pt idx="13">
                    <c:v>Бизнес-информатика</c:v>
                  </c:pt>
                  <c:pt idx="14">
                    <c:v>Социально-гуманитарный</c:v>
                  </c:pt>
                </c:lvl>
                <c:lvl>
                  <c:pt idx="0">
                    <c:v>САНКТ-
ПЕТЕРБУРГ</c:v>
                  </c:pt>
                  <c:pt idx="6">
                    <c:v>НИЖНИЙ
НОВГОРОД</c:v>
                  </c:pt>
                  <c:pt idx="11">
                    <c:v>ПЕРМЬ</c:v>
                  </c:pt>
                </c:lvl>
              </c:multiLvlStrCache>
            </c:multiLvlStrRef>
          </c:cat>
          <c:val>
            <c:numRef>
              <c:f>('Сравн-е фак-тов 2014'!$D$30:$D$35,'Сравн-е фак-тов 2014'!$D$37:$D$41,'Сравн-е фак-тов 2014'!$D$43:$D$46)</c:f>
              <c:numCache>
                <c:formatCode>0.0%</c:formatCode>
                <c:ptCount val="15"/>
                <c:pt idx="0">
                  <c:v>0</c:v>
                </c:pt>
                <c:pt idx="1">
                  <c:v>2.8571428571428598E-2</c:v>
                </c:pt>
                <c:pt idx="2">
                  <c:v>9.0909090909090898E-2</c:v>
                </c:pt>
                <c:pt idx="3">
                  <c:v>2.1276595744680799E-2</c:v>
                </c:pt>
                <c:pt idx="4">
                  <c:v>4.5454545454545497E-2</c:v>
                </c:pt>
                <c:pt idx="5">
                  <c:v>7.3170731707317097E-2</c:v>
                </c:pt>
                <c:pt idx="6">
                  <c:v>0.24719101123595499</c:v>
                </c:pt>
                <c:pt idx="7">
                  <c:v>0.322033898305085</c:v>
                </c:pt>
                <c:pt idx="8">
                  <c:v>0.27835051546391798</c:v>
                </c:pt>
                <c:pt idx="9">
                  <c:v>6.25E-2</c:v>
                </c:pt>
                <c:pt idx="10">
                  <c:v>7.69230769230769E-2</c:v>
                </c:pt>
                <c:pt idx="11">
                  <c:v>0.19318181818181801</c:v>
                </c:pt>
                <c:pt idx="12">
                  <c:v>8.7499999999999994E-2</c:v>
                </c:pt>
                <c:pt idx="13">
                  <c:v>0.128205128205128</c:v>
                </c:pt>
                <c:pt idx="14">
                  <c:v>0.42857142857142899</c:v>
                </c:pt>
              </c:numCache>
            </c:numRef>
          </c:val>
        </c:ser>
        <c:ser>
          <c:idx val="2"/>
          <c:order val="2"/>
          <c:tx>
            <c:strRef>
              <c:f>'Сравн-е фак-тов 2014'!$E$3</c:f>
              <c:strCache>
                <c:ptCount val="1"/>
                <c:pt idx="0">
                  <c:v>ПИСЬМО</c:v>
                </c:pt>
              </c:strCache>
            </c:strRef>
          </c:tx>
          <c:spPr>
            <a:solidFill>
              <a:schemeClr val="accent4">
                <a:lumMod val="75000"/>
              </a:schemeClr>
            </a:solidFill>
          </c:spPr>
          <c:invertIfNegative val="0"/>
          <c:cat>
            <c:multiLvlStrRef>
              <c:f>('Сравн-е фак-тов 2014'!$A$30:$B$35,'Сравн-е фак-тов 2014'!$A$37:$B$41,'Сравн-е фак-тов 2014'!$A$43:$B$46)</c:f>
              <c:multiLvlStrCache>
                <c:ptCount val="15"/>
                <c:lvl>
                  <c:pt idx="0">
                    <c:v>История</c:v>
                  </c:pt>
                  <c:pt idx="1">
                    <c:v>Менеджмент</c:v>
                  </c:pt>
                  <c:pt idx="2">
                    <c:v>Прикладная политология</c:v>
                  </c:pt>
                  <c:pt idx="3">
                    <c:v>Социология</c:v>
                  </c:pt>
                  <c:pt idx="4">
                    <c:v>Экономика</c:v>
                  </c:pt>
                  <c:pt idx="5">
                    <c:v>Юридический</c:v>
                  </c:pt>
                  <c:pt idx="6">
                    <c:v>БИиПМ</c:v>
                  </c:pt>
                  <c:pt idx="7">
                    <c:v>Право</c:v>
                  </c:pt>
                  <c:pt idx="8">
                    <c:v>Менеджмент</c:v>
                  </c:pt>
                  <c:pt idx="9">
                    <c:v>ФГН</c:v>
                  </c:pt>
                  <c:pt idx="10">
                    <c:v>Экономика</c:v>
                  </c:pt>
                  <c:pt idx="11">
                    <c:v>Менеджмент</c:v>
                  </c:pt>
                  <c:pt idx="12">
                    <c:v>Экономика</c:v>
                  </c:pt>
                  <c:pt idx="13">
                    <c:v>Бизнес-информатика</c:v>
                  </c:pt>
                  <c:pt idx="14">
                    <c:v>Социально-гуманитарный</c:v>
                  </c:pt>
                </c:lvl>
                <c:lvl>
                  <c:pt idx="0">
                    <c:v>САНКТ-
ПЕТЕРБУРГ</c:v>
                  </c:pt>
                  <c:pt idx="6">
                    <c:v>НИЖНИЙ
НОВГОРОД</c:v>
                  </c:pt>
                  <c:pt idx="11">
                    <c:v>ПЕРМЬ</c:v>
                  </c:pt>
                </c:lvl>
              </c:multiLvlStrCache>
            </c:multiLvlStrRef>
          </c:cat>
          <c:val>
            <c:numRef>
              <c:f>('Сравн-е фак-тов 2014'!$E$30:$E$35,'Сравн-е фак-тов 2014'!$E$37:$E$41,'Сравн-е фак-тов 2014'!$E$43:$E$46)</c:f>
              <c:numCache>
                <c:formatCode>0.0%</c:formatCode>
                <c:ptCount val="15"/>
                <c:pt idx="0">
                  <c:v>0</c:v>
                </c:pt>
                <c:pt idx="1">
                  <c:v>9.5238095238095195E-3</c:v>
                </c:pt>
                <c:pt idx="2">
                  <c:v>0</c:v>
                </c:pt>
                <c:pt idx="3">
                  <c:v>0</c:v>
                </c:pt>
                <c:pt idx="4">
                  <c:v>1.8181818181818198E-2</c:v>
                </c:pt>
                <c:pt idx="5">
                  <c:v>1.21951219512195E-2</c:v>
                </c:pt>
                <c:pt idx="6">
                  <c:v>0.213483146067416</c:v>
                </c:pt>
                <c:pt idx="7">
                  <c:v>0.169491525423729</c:v>
                </c:pt>
                <c:pt idx="8">
                  <c:v>1.03092783505155E-2</c:v>
                </c:pt>
                <c:pt idx="9">
                  <c:v>0</c:v>
                </c:pt>
                <c:pt idx="10">
                  <c:v>0.105769230769231</c:v>
                </c:pt>
                <c:pt idx="11">
                  <c:v>0.13636363636363599</c:v>
                </c:pt>
                <c:pt idx="12">
                  <c:v>0.05</c:v>
                </c:pt>
                <c:pt idx="13">
                  <c:v>0</c:v>
                </c:pt>
                <c:pt idx="14">
                  <c:v>0.17142857142857101</c:v>
                </c:pt>
              </c:numCache>
            </c:numRef>
          </c:val>
        </c:ser>
        <c:ser>
          <c:idx val="3"/>
          <c:order val="3"/>
          <c:tx>
            <c:strRef>
              <c:f>'Сравн-е фак-тов 2014'!$F$3</c:f>
              <c:strCache>
                <c:ptCount val="1"/>
                <c:pt idx="0">
                  <c:v>ИНТЕРВЬЮ</c:v>
                </c:pt>
              </c:strCache>
            </c:strRef>
          </c:tx>
          <c:spPr>
            <a:solidFill>
              <a:schemeClr val="accent1">
                <a:lumMod val="60000"/>
                <a:lumOff val="40000"/>
              </a:schemeClr>
            </a:solidFill>
          </c:spPr>
          <c:invertIfNegative val="0"/>
          <c:cat>
            <c:multiLvlStrRef>
              <c:f>('Сравн-е фак-тов 2014'!$A$30:$B$35,'Сравн-е фак-тов 2014'!$A$37:$B$41,'Сравн-е фак-тов 2014'!$A$43:$B$46)</c:f>
              <c:multiLvlStrCache>
                <c:ptCount val="15"/>
                <c:lvl>
                  <c:pt idx="0">
                    <c:v>История</c:v>
                  </c:pt>
                  <c:pt idx="1">
                    <c:v>Менеджмент</c:v>
                  </c:pt>
                  <c:pt idx="2">
                    <c:v>Прикладная политология</c:v>
                  </c:pt>
                  <c:pt idx="3">
                    <c:v>Социология</c:v>
                  </c:pt>
                  <c:pt idx="4">
                    <c:v>Экономика</c:v>
                  </c:pt>
                  <c:pt idx="5">
                    <c:v>Юридический</c:v>
                  </c:pt>
                  <c:pt idx="6">
                    <c:v>БИиПМ</c:v>
                  </c:pt>
                  <c:pt idx="7">
                    <c:v>Право</c:v>
                  </c:pt>
                  <c:pt idx="8">
                    <c:v>Менеджмент</c:v>
                  </c:pt>
                  <c:pt idx="9">
                    <c:v>ФГН</c:v>
                  </c:pt>
                  <c:pt idx="10">
                    <c:v>Экономика</c:v>
                  </c:pt>
                  <c:pt idx="11">
                    <c:v>Менеджмент</c:v>
                  </c:pt>
                  <c:pt idx="12">
                    <c:v>Экономика</c:v>
                  </c:pt>
                  <c:pt idx="13">
                    <c:v>Бизнес-информатика</c:v>
                  </c:pt>
                  <c:pt idx="14">
                    <c:v>Социально-гуманитарный</c:v>
                  </c:pt>
                </c:lvl>
                <c:lvl>
                  <c:pt idx="0">
                    <c:v>САНКТ-
ПЕТЕРБУРГ</c:v>
                  </c:pt>
                  <c:pt idx="6">
                    <c:v>НИЖНИЙ
НОВГОРОД</c:v>
                  </c:pt>
                  <c:pt idx="11">
                    <c:v>ПЕРМЬ</c:v>
                  </c:pt>
                </c:lvl>
              </c:multiLvlStrCache>
            </c:multiLvlStrRef>
          </c:cat>
          <c:val>
            <c:numRef>
              <c:f>('Сравн-е фак-тов 2014'!$F$30:$F$35,'Сравн-е фак-тов 2014'!$F$37:$F$41,'Сравн-е фак-тов 2014'!$F$43:$F$46)</c:f>
              <c:numCache>
                <c:formatCode>0.0%</c:formatCode>
                <c:ptCount val="15"/>
                <c:pt idx="0">
                  <c:v>0</c:v>
                </c:pt>
                <c:pt idx="1">
                  <c:v>0</c:v>
                </c:pt>
                <c:pt idx="2">
                  <c:v>0</c:v>
                </c:pt>
                <c:pt idx="3">
                  <c:v>0</c:v>
                </c:pt>
                <c:pt idx="4">
                  <c:v>0</c:v>
                </c:pt>
                <c:pt idx="5">
                  <c:v>0</c:v>
                </c:pt>
                <c:pt idx="6">
                  <c:v>7.8651685393258397E-2</c:v>
                </c:pt>
                <c:pt idx="7">
                  <c:v>6.7796610169491497E-2</c:v>
                </c:pt>
                <c:pt idx="8">
                  <c:v>4.1237113402061903E-2</c:v>
                </c:pt>
                <c:pt idx="9">
                  <c:v>0</c:v>
                </c:pt>
                <c:pt idx="10">
                  <c:v>2.8846153846153799E-2</c:v>
                </c:pt>
                <c:pt idx="11">
                  <c:v>1.13636363636364E-2</c:v>
                </c:pt>
                <c:pt idx="12">
                  <c:v>1.2500000000000001E-2</c:v>
                </c:pt>
                <c:pt idx="13">
                  <c:v>5.1282051282051301E-2</c:v>
                </c:pt>
                <c:pt idx="14">
                  <c:v>2.8571428571428598E-2</c:v>
                </c:pt>
              </c:numCache>
            </c:numRef>
          </c:val>
        </c:ser>
        <c:dLbls>
          <c:showLegendKey val="0"/>
          <c:showVal val="0"/>
          <c:showCatName val="0"/>
          <c:showSerName val="0"/>
          <c:showPercent val="0"/>
          <c:showBubbleSize val="0"/>
        </c:dLbls>
        <c:gapWidth val="150"/>
        <c:axId val="204908416"/>
        <c:axId val="204909952"/>
      </c:barChart>
      <c:lineChart>
        <c:grouping val="standard"/>
        <c:varyColors val="0"/>
        <c:ser>
          <c:idx val="4"/>
          <c:order val="4"/>
          <c:tx>
            <c:strRef>
              <c:f>'Сравн-е фак-тов 2014'!$G$3</c:f>
              <c:strCache>
                <c:ptCount val="1"/>
                <c:pt idx="0">
                  <c:v>Оценка по 9-балльной шкале</c:v>
                </c:pt>
              </c:strCache>
            </c:strRef>
          </c:tx>
          <c:spPr>
            <a:ln w="38100">
              <a:solidFill>
                <a:srgbClr val="C00000"/>
              </a:solidFill>
            </a:ln>
          </c:spPr>
          <c:marker>
            <c:symbol val="diamond"/>
            <c:size val="7"/>
            <c:spPr>
              <a:solidFill>
                <a:srgbClr val="C00000"/>
              </a:solidFill>
              <a:ln>
                <a:noFill/>
              </a:ln>
            </c:spPr>
          </c:marker>
          <c:dLbls>
            <c:dLbl>
              <c:idx val="0"/>
              <c:delete val="1"/>
            </c:dLbl>
            <c:dLbl>
              <c:idx val="1"/>
              <c:delete val="1"/>
            </c:dLbl>
            <c:dLbl>
              <c:idx val="2"/>
              <c:delete val="1"/>
            </c:dLbl>
            <c:dLbl>
              <c:idx val="3"/>
              <c:layout>
                <c:manualLayout>
                  <c:x val="-3.0624997990485701E-2"/>
                  <c:y val="3.1674208897144E-2"/>
                </c:manualLayout>
              </c:layout>
              <c:showLegendKey val="0"/>
              <c:showVal val="1"/>
              <c:showCatName val="0"/>
              <c:showSerName val="0"/>
              <c:showPercent val="0"/>
              <c:showBubbleSize val="0"/>
            </c:dLbl>
            <c:dLbl>
              <c:idx val="5"/>
              <c:delete val="1"/>
            </c:dLbl>
            <c:dLbl>
              <c:idx val="6"/>
              <c:layout>
                <c:manualLayout>
                  <c:x val="-5.5416663030402699E-2"/>
                  <c:y val="1.26696835588576E-2"/>
                </c:manualLayout>
              </c:layout>
              <c:showLegendKey val="0"/>
              <c:showVal val="1"/>
              <c:showCatName val="0"/>
              <c:showSerName val="0"/>
              <c:showPercent val="0"/>
              <c:showBubbleSize val="0"/>
            </c:dLbl>
            <c:dLbl>
              <c:idx val="8"/>
              <c:layout>
                <c:manualLayout>
                  <c:x val="-7.2916661882108796E-3"/>
                  <c:y val="4.0120664603048903E-2"/>
                </c:manualLayout>
              </c:layout>
              <c:showLegendKey val="0"/>
              <c:showVal val="1"/>
              <c:showCatName val="0"/>
              <c:showSerName val="0"/>
              <c:showPercent val="0"/>
              <c:showBubbleSize val="0"/>
            </c:dLbl>
            <c:dLbl>
              <c:idx val="14"/>
              <c:layout>
                <c:manualLayout>
                  <c:x val="-2.9166664752843501E-2"/>
                  <c:y val="5.49019620883828E-2"/>
                </c:manualLayout>
              </c:layout>
              <c:showLegendKey val="0"/>
              <c:showVal val="1"/>
              <c:showCatName val="0"/>
              <c:showSerName val="0"/>
              <c:showPercent val="0"/>
              <c:showBubbleSize val="0"/>
            </c:dLbl>
            <c:dLbl>
              <c:idx val="15"/>
              <c:delete val="1"/>
            </c:dLbl>
            <c:dLbl>
              <c:idx val="21"/>
              <c:delete val="1"/>
            </c:dLbl>
            <c:dLbl>
              <c:idx val="24"/>
              <c:delete val="1"/>
            </c:dLbl>
            <c:dLbl>
              <c:idx val="25"/>
              <c:delete val="1"/>
            </c:dLbl>
            <c:dLbl>
              <c:idx val="26"/>
              <c:delete val="1"/>
            </c:dLbl>
            <c:dLbl>
              <c:idx val="27"/>
              <c:delete val="1"/>
            </c:dLbl>
            <c:dLbl>
              <c:idx val="30"/>
              <c:delete val="1"/>
            </c:dLbl>
            <c:numFmt formatCode="0%" sourceLinked="0"/>
            <c:spPr>
              <a:solidFill>
                <a:schemeClr val="bg1">
                  <a:alpha val="50000"/>
                </a:schemeClr>
              </a:solidFill>
            </c:spPr>
            <c:txPr>
              <a:bodyPr/>
              <a:lstStyle/>
              <a:p>
                <a:pPr>
                  <a:defRPr sz="1100"/>
                </a:pPr>
                <a:endParaRPr lang="ru-RU"/>
              </a:p>
            </c:txPr>
            <c:dLblPos val="b"/>
            <c:showLegendKey val="0"/>
            <c:showVal val="1"/>
            <c:showCatName val="0"/>
            <c:showSerName val="0"/>
            <c:showPercent val="0"/>
            <c:showBubbleSize val="0"/>
            <c:showLeaderLines val="0"/>
          </c:dLbls>
          <c:cat>
            <c:multiLvlStrRef>
              <c:f>('Сравн-е фак-тов 2014'!$A$30:$B$35,'Сравн-е фак-тов 2014'!$A$37:$B$41,'Сравн-е фак-тов 2014'!$A$43:$B$46)</c:f>
              <c:multiLvlStrCache>
                <c:ptCount val="15"/>
                <c:lvl>
                  <c:pt idx="0">
                    <c:v>История</c:v>
                  </c:pt>
                  <c:pt idx="1">
                    <c:v>Менеджмент</c:v>
                  </c:pt>
                  <c:pt idx="2">
                    <c:v>Прикладная политология</c:v>
                  </c:pt>
                  <c:pt idx="3">
                    <c:v>Социология</c:v>
                  </c:pt>
                  <c:pt idx="4">
                    <c:v>Экономика</c:v>
                  </c:pt>
                  <c:pt idx="5">
                    <c:v>Юридический</c:v>
                  </c:pt>
                  <c:pt idx="6">
                    <c:v>БИиПМ</c:v>
                  </c:pt>
                  <c:pt idx="7">
                    <c:v>Право</c:v>
                  </c:pt>
                  <c:pt idx="8">
                    <c:v>Менеджмент</c:v>
                  </c:pt>
                  <c:pt idx="9">
                    <c:v>ФГН</c:v>
                  </c:pt>
                  <c:pt idx="10">
                    <c:v>Экономика</c:v>
                  </c:pt>
                  <c:pt idx="11">
                    <c:v>Менеджмент</c:v>
                  </c:pt>
                  <c:pt idx="12">
                    <c:v>Экономика</c:v>
                  </c:pt>
                  <c:pt idx="13">
                    <c:v>Бизнес-информатика</c:v>
                  </c:pt>
                  <c:pt idx="14">
                    <c:v>Социально-гуманитарный</c:v>
                  </c:pt>
                </c:lvl>
                <c:lvl>
                  <c:pt idx="0">
                    <c:v>САНКТ-
ПЕТЕРБУРГ</c:v>
                  </c:pt>
                  <c:pt idx="6">
                    <c:v>НИЖНИЙ
НОВГОРОД</c:v>
                  </c:pt>
                  <c:pt idx="11">
                    <c:v>ПЕРМЬ</c:v>
                  </c:pt>
                </c:lvl>
              </c:multiLvlStrCache>
            </c:multiLvlStrRef>
          </c:cat>
          <c:val>
            <c:numRef>
              <c:f>('Сравн-е фак-тов 2014'!$G$30:$G$35,'Сравн-е фак-тов 2014'!$G$37:$G$41,'Сравн-е фак-тов 2014'!$G$43:$G$46)</c:f>
              <c:numCache>
                <c:formatCode>0.0%</c:formatCode>
                <c:ptCount val="15"/>
                <c:pt idx="0">
                  <c:v>0</c:v>
                </c:pt>
                <c:pt idx="1">
                  <c:v>0</c:v>
                </c:pt>
                <c:pt idx="2">
                  <c:v>0</c:v>
                </c:pt>
                <c:pt idx="3">
                  <c:v>2.1276595744680799E-2</c:v>
                </c:pt>
                <c:pt idx="4">
                  <c:v>9.0909090909090905E-3</c:v>
                </c:pt>
                <c:pt idx="5">
                  <c:v>0</c:v>
                </c:pt>
                <c:pt idx="6">
                  <c:v>0.16853932584269701</c:v>
                </c:pt>
                <c:pt idx="7">
                  <c:v>0.152542372881356</c:v>
                </c:pt>
                <c:pt idx="8">
                  <c:v>8.2474226804123696E-2</c:v>
                </c:pt>
                <c:pt idx="9">
                  <c:v>3.125E-2</c:v>
                </c:pt>
                <c:pt idx="10">
                  <c:v>5.7692307692307702E-2</c:v>
                </c:pt>
                <c:pt idx="11">
                  <c:v>9.0909090909090898E-2</c:v>
                </c:pt>
                <c:pt idx="12">
                  <c:v>0.05</c:v>
                </c:pt>
                <c:pt idx="13">
                  <c:v>0.102564102564103</c:v>
                </c:pt>
                <c:pt idx="14">
                  <c:v>0.14285714285714299</c:v>
                </c:pt>
              </c:numCache>
            </c:numRef>
          </c:val>
          <c:smooth val="0"/>
        </c:ser>
        <c:dLbls>
          <c:showLegendKey val="0"/>
          <c:showVal val="0"/>
          <c:showCatName val="0"/>
          <c:showSerName val="0"/>
          <c:showPercent val="0"/>
          <c:showBubbleSize val="0"/>
        </c:dLbls>
        <c:marker val="1"/>
        <c:smooth val="0"/>
        <c:axId val="204908416"/>
        <c:axId val="204909952"/>
      </c:lineChart>
      <c:catAx>
        <c:axId val="204908416"/>
        <c:scaling>
          <c:orientation val="minMax"/>
        </c:scaling>
        <c:delete val="0"/>
        <c:axPos val="t"/>
        <c:majorGridlines>
          <c:spPr>
            <a:ln>
              <a:solidFill>
                <a:schemeClr val="bg1">
                  <a:lumMod val="85000"/>
                </a:schemeClr>
              </a:solidFill>
            </a:ln>
          </c:spPr>
        </c:majorGridlines>
        <c:majorTickMark val="out"/>
        <c:minorTickMark val="none"/>
        <c:tickLblPos val="nextTo"/>
        <c:txPr>
          <a:bodyPr/>
          <a:lstStyle/>
          <a:p>
            <a:pPr>
              <a:defRPr sz="800" b="1"/>
            </a:pPr>
            <a:endParaRPr lang="ru-RU"/>
          </a:p>
        </c:txPr>
        <c:crossAx val="204909952"/>
        <c:crosses val="autoZero"/>
        <c:auto val="1"/>
        <c:lblAlgn val="ctr"/>
        <c:lblOffset val="100"/>
        <c:noMultiLvlLbl val="0"/>
      </c:catAx>
      <c:valAx>
        <c:axId val="204909952"/>
        <c:scaling>
          <c:orientation val="maxMin"/>
          <c:min val="0"/>
        </c:scaling>
        <c:delete val="0"/>
        <c:axPos val="l"/>
        <c:minorGridlines>
          <c:spPr>
            <a:ln>
              <a:solidFill>
                <a:schemeClr val="bg1">
                  <a:lumMod val="85000"/>
                </a:schemeClr>
              </a:solidFill>
            </a:ln>
          </c:spPr>
        </c:minorGridlines>
        <c:numFmt formatCode="0%" sourceLinked="0"/>
        <c:majorTickMark val="out"/>
        <c:minorTickMark val="none"/>
        <c:tickLblPos val="nextTo"/>
        <c:txPr>
          <a:bodyPr/>
          <a:lstStyle/>
          <a:p>
            <a:pPr>
              <a:defRPr sz="800"/>
            </a:pPr>
            <a:endParaRPr lang="ru-RU"/>
          </a:p>
        </c:txPr>
        <c:crossAx val="204908416"/>
        <c:crosses val="autoZero"/>
        <c:crossBetween val="between"/>
        <c:minorUnit val="0.05"/>
      </c:valAx>
    </c:plotArea>
    <c:legend>
      <c:legendPos val="b"/>
      <c:layout>
        <c:manualLayout>
          <c:xMode val="edge"/>
          <c:yMode val="edge"/>
          <c:x val="1.8347554570370399E-2"/>
          <c:y val="0.93548275178911899"/>
          <c:w val="0.96115252879576596"/>
          <c:h val="5.21633989492419E-2"/>
        </c:manualLayout>
      </c:layout>
      <c:overlay val="0"/>
      <c:txPr>
        <a:bodyPr/>
        <a:lstStyle/>
        <a:p>
          <a:pPr>
            <a:defRPr sz="1000"/>
          </a:pPr>
          <a:endParaRPr lang="ru-RU"/>
        </a:p>
      </c:txPr>
    </c:legend>
    <c:plotVisOnly val="1"/>
    <c:dispBlanksAs val="gap"/>
    <c:showDLblsOverMax val="0"/>
  </c:chart>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b="1" i="0" baseline="0">
                <a:effectLst/>
              </a:rPr>
              <a:t>Частота по девятибалльной шкале,</a:t>
            </a:r>
            <a:r>
              <a:rPr lang="en-US" sz="1400" b="1" i="0" baseline="0">
                <a:effectLst/>
              </a:rPr>
              <a:t> 2014,</a:t>
            </a:r>
            <a:r>
              <a:rPr lang="ru-RU" sz="1400" b="1" i="0" baseline="0">
                <a:effectLst/>
              </a:rPr>
              <a:t> ВСЕ ФИЛИАЛЫ</a:t>
            </a:r>
            <a:endParaRPr lang="ru-RU" sz="1400">
              <a:effectLst/>
            </a:endParaRPr>
          </a:p>
        </c:rich>
      </c:tx>
      <c:layout/>
      <c:overlay val="0"/>
    </c:title>
    <c:autoTitleDeleted val="0"/>
    <c:plotArea>
      <c:layout/>
      <c:scatterChart>
        <c:scatterStyle val="smoothMarker"/>
        <c:varyColors val="0"/>
        <c:ser>
          <c:idx val="0"/>
          <c:order val="0"/>
          <c:tx>
            <c:strRef>
              <c:f>ВСЕ_филиалы!$O$17</c:f>
              <c:strCache>
                <c:ptCount val="1"/>
                <c:pt idx="0">
                  <c:v>Оценка по шкале IELTS</c:v>
                </c:pt>
              </c:strCache>
            </c:strRef>
          </c:tx>
          <c:spPr>
            <a:ln w="34925">
              <a:solidFill>
                <a:srgbClr val="C00000"/>
              </a:solidFill>
            </a:ln>
          </c:spPr>
          <c:marker>
            <c:spPr>
              <a:solidFill>
                <a:srgbClr val="C00000"/>
              </a:solidFill>
              <a:ln>
                <a:solidFill>
                  <a:srgbClr val="C00000"/>
                </a:solidFill>
              </a:ln>
            </c:spPr>
          </c:marker>
          <c:xVal>
            <c:numRef>
              <c:f>ВСЕ_филиалы!$N$18:$N$35</c:f>
              <c:numCache>
                <c:formatCode>General</c:formatCode>
                <c:ptCount val="18"/>
                <c:pt idx="0">
                  <c:v>0</c:v>
                </c:pt>
                <c:pt idx="1">
                  <c:v>1</c:v>
                </c:pt>
                <c:pt idx="2">
                  <c:v>1.5</c:v>
                </c:pt>
                <c:pt idx="3">
                  <c:v>2</c:v>
                </c:pt>
                <c:pt idx="4">
                  <c:v>2.5</c:v>
                </c:pt>
                <c:pt idx="5">
                  <c:v>3</c:v>
                </c:pt>
                <c:pt idx="6">
                  <c:v>3.5</c:v>
                </c:pt>
                <c:pt idx="7">
                  <c:v>4</c:v>
                </c:pt>
                <c:pt idx="8">
                  <c:v>4.5</c:v>
                </c:pt>
                <c:pt idx="9">
                  <c:v>5</c:v>
                </c:pt>
                <c:pt idx="10">
                  <c:v>5.5</c:v>
                </c:pt>
                <c:pt idx="11">
                  <c:v>6</c:v>
                </c:pt>
                <c:pt idx="12">
                  <c:v>6.5</c:v>
                </c:pt>
                <c:pt idx="13">
                  <c:v>7</c:v>
                </c:pt>
                <c:pt idx="14">
                  <c:v>7.5</c:v>
                </c:pt>
                <c:pt idx="15">
                  <c:v>8</c:v>
                </c:pt>
                <c:pt idx="16">
                  <c:v>8.5</c:v>
                </c:pt>
                <c:pt idx="17">
                  <c:v>9</c:v>
                </c:pt>
              </c:numCache>
            </c:numRef>
          </c:xVal>
          <c:yVal>
            <c:numRef>
              <c:f>ВСЕ_филиалы!$O$18:$O$35</c:f>
              <c:numCache>
                <c:formatCode>General</c:formatCode>
                <c:ptCount val="18"/>
                <c:pt idx="0">
                  <c:v>96</c:v>
                </c:pt>
                <c:pt idx="1">
                  <c:v>0</c:v>
                </c:pt>
                <c:pt idx="2">
                  <c:v>0</c:v>
                </c:pt>
                <c:pt idx="3">
                  <c:v>0</c:v>
                </c:pt>
                <c:pt idx="4">
                  <c:v>2</c:v>
                </c:pt>
                <c:pt idx="5">
                  <c:v>6</c:v>
                </c:pt>
                <c:pt idx="6">
                  <c:v>11</c:v>
                </c:pt>
                <c:pt idx="7">
                  <c:v>22</c:v>
                </c:pt>
                <c:pt idx="8">
                  <c:v>62</c:v>
                </c:pt>
                <c:pt idx="9">
                  <c:v>115</c:v>
                </c:pt>
                <c:pt idx="10">
                  <c:v>339</c:v>
                </c:pt>
                <c:pt idx="11">
                  <c:v>648</c:v>
                </c:pt>
                <c:pt idx="12">
                  <c:v>826</c:v>
                </c:pt>
                <c:pt idx="13">
                  <c:v>728</c:v>
                </c:pt>
                <c:pt idx="14">
                  <c:v>365</c:v>
                </c:pt>
                <c:pt idx="15">
                  <c:v>54</c:v>
                </c:pt>
                <c:pt idx="16">
                  <c:v>2</c:v>
                </c:pt>
                <c:pt idx="17">
                  <c:v>0</c:v>
                </c:pt>
              </c:numCache>
            </c:numRef>
          </c:yVal>
          <c:smooth val="1"/>
        </c:ser>
        <c:ser>
          <c:idx val="1"/>
          <c:order val="1"/>
          <c:tx>
            <c:strRef>
              <c:f>ВСЕ_филиалы!$P$17</c:f>
              <c:strCache>
                <c:ptCount val="1"/>
                <c:pt idx="0">
                  <c:v>АУДИРОВАНИЕ</c:v>
                </c:pt>
              </c:strCache>
            </c:strRef>
          </c:tx>
          <c:spPr>
            <a:ln w="22225">
              <a:solidFill>
                <a:srgbClr val="F79646">
                  <a:lumMod val="75000"/>
                </a:srgbClr>
              </a:solidFill>
            </a:ln>
          </c:spPr>
          <c:marker>
            <c:spPr>
              <a:solidFill>
                <a:srgbClr val="F79646">
                  <a:lumMod val="75000"/>
                </a:srgbClr>
              </a:solidFill>
              <a:ln>
                <a:solidFill>
                  <a:srgbClr val="F79646">
                    <a:lumMod val="75000"/>
                  </a:srgbClr>
                </a:solidFill>
              </a:ln>
            </c:spPr>
          </c:marker>
          <c:xVal>
            <c:numRef>
              <c:f>ВСЕ_филиалы!$N$18:$N$35</c:f>
              <c:numCache>
                <c:formatCode>General</c:formatCode>
                <c:ptCount val="18"/>
                <c:pt idx="0">
                  <c:v>0</c:v>
                </c:pt>
                <c:pt idx="1">
                  <c:v>1</c:v>
                </c:pt>
                <c:pt idx="2">
                  <c:v>1.5</c:v>
                </c:pt>
                <c:pt idx="3">
                  <c:v>2</c:v>
                </c:pt>
                <c:pt idx="4">
                  <c:v>2.5</c:v>
                </c:pt>
                <c:pt idx="5">
                  <c:v>3</c:v>
                </c:pt>
                <c:pt idx="6">
                  <c:v>3.5</c:v>
                </c:pt>
                <c:pt idx="7">
                  <c:v>4</c:v>
                </c:pt>
                <c:pt idx="8">
                  <c:v>4.5</c:v>
                </c:pt>
                <c:pt idx="9">
                  <c:v>5</c:v>
                </c:pt>
                <c:pt idx="10">
                  <c:v>5.5</c:v>
                </c:pt>
                <c:pt idx="11">
                  <c:v>6</c:v>
                </c:pt>
                <c:pt idx="12">
                  <c:v>6.5</c:v>
                </c:pt>
                <c:pt idx="13">
                  <c:v>7</c:v>
                </c:pt>
                <c:pt idx="14">
                  <c:v>7.5</c:v>
                </c:pt>
                <c:pt idx="15">
                  <c:v>8</c:v>
                </c:pt>
                <c:pt idx="16">
                  <c:v>8.5</c:v>
                </c:pt>
                <c:pt idx="17">
                  <c:v>9</c:v>
                </c:pt>
              </c:numCache>
            </c:numRef>
          </c:xVal>
          <c:yVal>
            <c:numRef>
              <c:f>ВСЕ_филиалы!$P$18:$P$35</c:f>
              <c:numCache>
                <c:formatCode>General</c:formatCode>
                <c:ptCount val="18"/>
                <c:pt idx="0">
                  <c:v>61</c:v>
                </c:pt>
                <c:pt idx="1">
                  <c:v>0</c:v>
                </c:pt>
                <c:pt idx="2">
                  <c:v>5</c:v>
                </c:pt>
                <c:pt idx="3">
                  <c:v>5</c:v>
                </c:pt>
                <c:pt idx="4">
                  <c:v>8</c:v>
                </c:pt>
                <c:pt idx="5">
                  <c:v>29</c:v>
                </c:pt>
                <c:pt idx="6">
                  <c:v>15</c:v>
                </c:pt>
                <c:pt idx="7">
                  <c:v>66</c:v>
                </c:pt>
                <c:pt idx="8">
                  <c:v>125</c:v>
                </c:pt>
                <c:pt idx="9">
                  <c:v>205</c:v>
                </c:pt>
                <c:pt idx="10">
                  <c:v>418</c:v>
                </c:pt>
                <c:pt idx="11">
                  <c:v>372</c:v>
                </c:pt>
                <c:pt idx="12">
                  <c:v>624</c:v>
                </c:pt>
                <c:pt idx="13">
                  <c:v>316</c:v>
                </c:pt>
                <c:pt idx="14">
                  <c:v>446</c:v>
                </c:pt>
                <c:pt idx="15">
                  <c:v>233</c:v>
                </c:pt>
                <c:pt idx="16">
                  <c:v>278</c:v>
                </c:pt>
                <c:pt idx="17">
                  <c:v>70</c:v>
                </c:pt>
              </c:numCache>
            </c:numRef>
          </c:yVal>
          <c:smooth val="1"/>
        </c:ser>
        <c:ser>
          <c:idx val="2"/>
          <c:order val="2"/>
          <c:tx>
            <c:strRef>
              <c:f>ВСЕ_филиалы!$Q$17</c:f>
              <c:strCache>
                <c:ptCount val="1"/>
                <c:pt idx="0">
                  <c:v>ЧТЕНИЕ</c:v>
                </c:pt>
              </c:strCache>
            </c:strRef>
          </c:tx>
          <c:spPr>
            <a:ln w="22225"/>
          </c:spPr>
          <c:xVal>
            <c:numRef>
              <c:f>ВСЕ_филиалы!$N$18:$N$35</c:f>
              <c:numCache>
                <c:formatCode>General</c:formatCode>
                <c:ptCount val="18"/>
                <c:pt idx="0">
                  <c:v>0</c:v>
                </c:pt>
                <c:pt idx="1">
                  <c:v>1</c:v>
                </c:pt>
                <c:pt idx="2">
                  <c:v>1.5</c:v>
                </c:pt>
                <c:pt idx="3">
                  <c:v>2</c:v>
                </c:pt>
                <c:pt idx="4">
                  <c:v>2.5</c:v>
                </c:pt>
                <c:pt idx="5">
                  <c:v>3</c:v>
                </c:pt>
                <c:pt idx="6">
                  <c:v>3.5</c:v>
                </c:pt>
                <c:pt idx="7">
                  <c:v>4</c:v>
                </c:pt>
                <c:pt idx="8">
                  <c:v>4.5</c:v>
                </c:pt>
                <c:pt idx="9">
                  <c:v>5</c:v>
                </c:pt>
                <c:pt idx="10">
                  <c:v>5.5</c:v>
                </c:pt>
                <c:pt idx="11">
                  <c:v>6</c:v>
                </c:pt>
                <c:pt idx="12">
                  <c:v>6.5</c:v>
                </c:pt>
                <c:pt idx="13">
                  <c:v>7</c:v>
                </c:pt>
                <c:pt idx="14">
                  <c:v>7.5</c:v>
                </c:pt>
                <c:pt idx="15">
                  <c:v>8</c:v>
                </c:pt>
                <c:pt idx="16">
                  <c:v>8.5</c:v>
                </c:pt>
                <c:pt idx="17">
                  <c:v>9</c:v>
                </c:pt>
              </c:numCache>
            </c:numRef>
          </c:xVal>
          <c:yVal>
            <c:numRef>
              <c:f>ВСЕ_филиалы!$Q$18:$Q$35</c:f>
              <c:numCache>
                <c:formatCode>General</c:formatCode>
                <c:ptCount val="18"/>
                <c:pt idx="0">
                  <c:v>61</c:v>
                </c:pt>
                <c:pt idx="1">
                  <c:v>0</c:v>
                </c:pt>
                <c:pt idx="2">
                  <c:v>1</c:v>
                </c:pt>
                <c:pt idx="3">
                  <c:v>10</c:v>
                </c:pt>
                <c:pt idx="4">
                  <c:v>10</c:v>
                </c:pt>
                <c:pt idx="5">
                  <c:v>32</c:v>
                </c:pt>
                <c:pt idx="6">
                  <c:v>25</c:v>
                </c:pt>
                <c:pt idx="7">
                  <c:v>69</c:v>
                </c:pt>
                <c:pt idx="8">
                  <c:v>129</c:v>
                </c:pt>
                <c:pt idx="9">
                  <c:v>344</c:v>
                </c:pt>
                <c:pt idx="10">
                  <c:v>431</c:v>
                </c:pt>
                <c:pt idx="11">
                  <c:v>387</c:v>
                </c:pt>
                <c:pt idx="12">
                  <c:v>562</c:v>
                </c:pt>
                <c:pt idx="13">
                  <c:v>285</c:v>
                </c:pt>
                <c:pt idx="14">
                  <c:v>380</c:v>
                </c:pt>
                <c:pt idx="15">
                  <c:v>230</c:v>
                </c:pt>
                <c:pt idx="16">
                  <c:v>262</c:v>
                </c:pt>
                <c:pt idx="17">
                  <c:v>58</c:v>
                </c:pt>
              </c:numCache>
            </c:numRef>
          </c:yVal>
          <c:smooth val="1"/>
        </c:ser>
        <c:ser>
          <c:idx val="3"/>
          <c:order val="3"/>
          <c:tx>
            <c:strRef>
              <c:f>ВСЕ_филиалы!$R$17</c:f>
              <c:strCache>
                <c:ptCount val="1"/>
                <c:pt idx="0">
                  <c:v>ПИСЬМО</c:v>
                </c:pt>
              </c:strCache>
            </c:strRef>
          </c:tx>
          <c:spPr>
            <a:ln w="22225"/>
          </c:spPr>
          <c:xVal>
            <c:numRef>
              <c:f>ВСЕ_филиалы!$N$18:$N$35</c:f>
              <c:numCache>
                <c:formatCode>General</c:formatCode>
                <c:ptCount val="18"/>
                <c:pt idx="0">
                  <c:v>0</c:v>
                </c:pt>
                <c:pt idx="1">
                  <c:v>1</c:v>
                </c:pt>
                <c:pt idx="2">
                  <c:v>1.5</c:v>
                </c:pt>
                <c:pt idx="3">
                  <c:v>2</c:v>
                </c:pt>
                <c:pt idx="4">
                  <c:v>2.5</c:v>
                </c:pt>
                <c:pt idx="5">
                  <c:v>3</c:v>
                </c:pt>
                <c:pt idx="6">
                  <c:v>3.5</c:v>
                </c:pt>
                <c:pt idx="7">
                  <c:v>4</c:v>
                </c:pt>
                <c:pt idx="8">
                  <c:v>4.5</c:v>
                </c:pt>
                <c:pt idx="9">
                  <c:v>5</c:v>
                </c:pt>
                <c:pt idx="10">
                  <c:v>5.5</c:v>
                </c:pt>
                <c:pt idx="11">
                  <c:v>6</c:v>
                </c:pt>
                <c:pt idx="12">
                  <c:v>6.5</c:v>
                </c:pt>
                <c:pt idx="13">
                  <c:v>7</c:v>
                </c:pt>
                <c:pt idx="14">
                  <c:v>7.5</c:v>
                </c:pt>
                <c:pt idx="15">
                  <c:v>8</c:v>
                </c:pt>
                <c:pt idx="16">
                  <c:v>8.5</c:v>
                </c:pt>
                <c:pt idx="17">
                  <c:v>9</c:v>
                </c:pt>
              </c:numCache>
            </c:numRef>
          </c:xVal>
          <c:yVal>
            <c:numRef>
              <c:f>ВСЕ_филиалы!$R$18:$R$35</c:f>
              <c:numCache>
                <c:formatCode>General</c:formatCode>
                <c:ptCount val="18"/>
                <c:pt idx="0">
                  <c:v>66</c:v>
                </c:pt>
                <c:pt idx="1">
                  <c:v>4</c:v>
                </c:pt>
                <c:pt idx="2">
                  <c:v>14</c:v>
                </c:pt>
                <c:pt idx="3">
                  <c:v>24</c:v>
                </c:pt>
                <c:pt idx="4">
                  <c:v>21</c:v>
                </c:pt>
                <c:pt idx="5">
                  <c:v>21</c:v>
                </c:pt>
                <c:pt idx="6">
                  <c:v>24</c:v>
                </c:pt>
                <c:pt idx="7">
                  <c:v>43</c:v>
                </c:pt>
                <c:pt idx="8">
                  <c:v>51</c:v>
                </c:pt>
                <c:pt idx="9">
                  <c:v>182</c:v>
                </c:pt>
                <c:pt idx="10">
                  <c:v>646</c:v>
                </c:pt>
                <c:pt idx="11">
                  <c:v>1238</c:v>
                </c:pt>
                <c:pt idx="12">
                  <c:v>714</c:v>
                </c:pt>
                <c:pt idx="13">
                  <c:v>193</c:v>
                </c:pt>
                <c:pt idx="14">
                  <c:v>29</c:v>
                </c:pt>
                <c:pt idx="15">
                  <c:v>5</c:v>
                </c:pt>
                <c:pt idx="16">
                  <c:v>1</c:v>
                </c:pt>
                <c:pt idx="17">
                  <c:v>0</c:v>
                </c:pt>
              </c:numCache>
            </c:numRef>
          </c:yVal>
          <c:smooth val="1"/>
        </c:ser>
        <c:ser>
          <c:idx val="4"/>
          <c:order val="4"/>
          <c:tx>
            <c:strRef>
              <c:f>ВСЕ_филиалы!$S$17</c:f>
              <c:strCache>
                <c:ptCount val="1"/>
                <c:pt idx="0">
                  <c:v>ИНТЕРВЬЮ</c:v>
                </c:pt>
              </c:strCache>
            </c:strRef>
          </c:tx>
          <c:spPr>
            <a:ln w="22225"/>
          </c:spPr>
          <c:xVal>
            <c:numRef>
              <c:f>ВСЕ_филиалы!$N$18:$N$35</c:f>
              <c:numCache>
                <c:formatCode>General</c:formatCode>
                <c:ptCount val="18"/>
                <c:pt idx="0">
                  <c:v>0</c:v>
                </c:pt>
                <c:pt idx="1">
                  <c:v>1</c:v>
                </c:pt>
                <c:pt idx="2">
                  <c:v>1.5</c:v>
                </c:pt>
                <c:pt idx="3">
                  <c:v>2</c:v>
                </c:pt>
                <c:pt idx="4">
                  <c:v>2.5</c:v>
                </c:pt>
                <c:pt idx="5">
                  <c:v>3</c:v>
                </c:pt>
                <c:pt idx="6">
                  <c:v>3.5</c:v>
                </c:pt>
                <c:pt idx="7">
                  <c:v>4</c:v>
                </c:pt>
                <c:pt idx="8">
                  <c:v>4.5</c:v>
                </c:pt>
                <c:pt idx="9">
                  <c:v>5</c:v>
                </c:pt>
                <c:pt idx="10">
                  <c:v>5.5</c:v>
                </c:pt>
                <c:pt idx="11">
                  <c:v>6</c:v>
                </c:pt>
                <c:pt idx="12">
                  <c:v>6.5</c:v>
                </c:pt>
                <c:pt idx="13">
                  <c:v>7</c:v>
                </c:pt>
                <c:pt idx="14">
                  <c:v>7.5</c:v>
                </c:pt>
                <c:pt idx="15">
                  <c:v>8</c:v>
                </c:pt>
                <c:pt idx="16">
                  <c:v>8.5</c:v>
                </c:pt>
                <c:pt idx="17">
                  <c:v>9</c:v>
                </c:pt>
              </c:numCache>
            </c:numRef>
          </c:xVal>
          <c:yVal>
            <c:numRef>
              <c:f>ВСЕ_филиалы!$S$18:$S$35</c:f>
              <c:numCache>
                <c:formatCode>General</c:formatCode>
                <c:ptCount val="18"/>
                <c:pt idx="0">
                  <c:v>99</c:v>
                </c:pt>
                <c:pt idx="1">
                  <c:v>3</c:v>
                </c:pt>
                <c:pt idx="2">
                  <c:v>1</c:v>
                </c:pt>
                <c:pt idx="3">
                  <c:v>2</c:v>
                </c:pt>
                <c:pt idx="4">
                  <c:v>1</c:v>
                </c:pt>
                <c:pt idx="5">
                  <c:v>9</c:v>
                </c:pt>
                <c:pt idx="6">
                  <c:v>11</c:v>
                </c:pt>
                <c:pt idx="7">
                  <c:v>18</c:v>
                </c:pt>
                <c:pt idx="8">
                  <c:v>65</c:v>
                </c:pt>
                <c:pt idx="9">
                  <c:v>203</c:v>
                </c:pt>
                <c:pt idx="10">
                  <c:v>621</c:v>
                </c:pt>
                <c:pt idx="11">
                  <c:v>897</c:v>
                </c:pt>
                <c:pt idx="12">
                  <c:v>797</c:v>
                </c:pt>
                <c:pt idx="13">
                  <c:v>395</c:v>
                </c:pt>
                <c:pt idx="14">
                  <c:v>127</c:v>
                </c:pt>
                <c:pt idx="15">
                  <c:v>22</c:v>
                </c:pt>
                <c:pt idx="16">
                  <c:v>4</c:v>
                </c:pt>
                <c:pt idx="17">
                  <c:v>1</c:v>
                </c:pt>
              </c:numCache>
            </c:numRef>
          </c:yVal>
          <c:smooth val="1"/>
        </c:ser>
        <c:dLbls>
          <c:showLegendKey val="0"/>
          <c:showVal val="0"/>
          <c:showCatName val="0"/>
          <c:showSerName val="0"/>
          <c:showPercent val="0"/>
          <c:showBubbleSize val="0"/>
        </c:dLbls>
        <c:axId val="204980992"/>
        <c:axId val="204982912"/>
      </c:scatterChart>
      <c:valAx>
        <c:axId val="204980992"/>
        <c:scaling>
          <c:orientation val="minMax"/>
          <c:max val="9"/>
        </c:scaling>
        <c:delete val="0"/>
        <c:axPos val="b"/>
        <c:majorGridlines>
          <c:spPr>
            <a:ln>
              <a:solidFill>
                <a:schemeClr val="bg1">
                  <a:lumMod val="85000"/>
                </a:schemeClr>
              </a:solidFill>
            </a:ln>
          </c:spPr>
        </c:majorGridlines>
        <c:title>
          <c:tx>
            <c:rich>
              <a:bodyPr/>
              <a:lstStyle/>
              <a:p>
                <a:pPr>
                  <a:defRPr/>
                </a:pPr>
                <a:r>
                  <a:rPr lang="ru-RU" sz="1000" b="1" i="0" u="none" strike="noStrike" baseline="0">
                    <a:effectLst/>
                  </a:rPr>
                  <a:t>Девятибалльная ш</a:t>
                </a:r>
                <a:r>
                  <a:rPr lang="ru-RU"/>
                  <a:t>кала</a:t>
                </a:r>
              </a:p>
            </c:rich>
          </c:tx>
          <c:layout/>
          <c:overlay val="0"/>
        </c:title>
        <c:numFmt formatCode="General" sourceLinked="1"/>
        <c:majorTickMark val="out"/>
        <c:minorTickMark val="none"/>
        <c:tickLblPos val="nextTo"/>
        <c:crossAx val="204982912"/>
        <c:crosses val="autoZero"/>
        <c:crossBetween val="midCat"/>
      </c:valAx>
      <c:valAx>
        <c:axId val="204982912"/>
        <c:scaling>
          <c:orientation val="minMax"/>
        </c:scaling>
        <c:delete val="0"/>
        <c:axPos val="l"/>
        <c:majorGridlines>
          <c:spPr>
            <a:ln>
              <a:solidFill>
                <a:schemeClr val="bg1">
                  <a:lumMod val="85000"/>
                </a:schemeClr>
              </a:solidFill>
            </a:ln>
          </c:spPr>
        </c:majorGridlines>
        <c:title>
          <c:tx>
            <c:rich>
              <a:bodyPr rot="-5400000" vert="horz"/>
              <a:lstStyle/>
              <a:p>
                <a:pPr>
                  <a:defRPr/>
                </a:pPr>
                <a:r>
                  <a:rPr lang="ru-RU"/>
                  <a:t>Кол-во студентов</a:t>
                </a:r>
              </a:p>
            </c:rich>
          </c:tx>
          <c:layout/>
          <c:overlay val="0"/>
        </c:title>
        <c:numFmt formatCode="General" sourceLinked="1"/>
        <c:majorTickMark val="out"/>
        <c:minorTickMark val="none"/>
        <c:tickLblPos val="nextTo"/>
        <c:crossAx val="204980992"/>
        <c:crosses val="autoZero"/>
        <c:crossBetween val="midCat"/>
      </c:valAx>
    </c:plotArea>
    <c:legend>
      <c:legendPos val="l"/>
      <c:layout>
        <c:manualLayout>
          <c:xMode val="edge"/>
          <c:yMode val="edge"/>
          <c:x val="0.16156520541921901"/>
          <c:y val="0.269279668137553"/>
          <c:w val="0.30374015458697601"/>
          <c:h val="0.44073376471505399"/>
        </c:manualLayout>
      </c:layout>
      <c:overlay val="1"/>
    </c:legend>
    <c:plotVisOnly val="1"/>
    <c:dispBlanksAs val="gap"/>
    <c:showDLblsOverMax val="0"/>
  </c:chart>
  <c:externalData r:id="rId2">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b="1" i="0" baseline="0">
                <a:effectLst/>
              </a:rPr>
              <a:t>Разница оценок, </a:t>
            </a:r>
            <a:r>
              <a:rPr lang="en-US" sz="1400" b="1" i="0" baseline="0">
                <a:effectLst/>
              </a:rPr>
              <a:t>2014 </a:t>
            </a:r>
            <a:r>
              <a:rPr lang="ru-RU" sz="1400" b="1" i="0" baseline="0">
                <a:effectLst/>
              </a:rPr>
              <a:t>ВСЕ ФИЛИАЛЫ</a:t>
            </a:r>
            <a:endParaRPr lang="ru-RU" sz="1400">
              <a:effectLst/>
            </a:endParaRPr>
          </a:p>
        </c:rich>
      </c:tx>
      <c:layout/>
      <c:overlay val="0"/>
    </c:title>
    <c:autoTitleDeleted val="0"/>
    <c:plotArea>
      <c:layout/>
      <c:scatterChart>
        <c:scatterStyle val="smoothMarker"/>
        <c:varyColors val="0"/>
        <c:ser>
          <c:idx val="0"/>
          <c:order val="0"/>
          <c:marker>
            <c:symbol val="diamond"/>
            <c:size val="5"/>
            <c:spPr>
              <a:solidFill>
                <a:schemeClr val="accent2">
                  <a:lumMod val="75000"/>
                </a:schemeClr>
              </a:solidFill>
              <a:ln>
                <a:solidFill>
                  <a:schemeClr val="accent2">
                    <a:lumMod val="75000"/>
                  </a:schemeClr>
                </a:solidFill>
              </a:ln>
            </c:spPr>
          </c:marker>
          <c:xVal>
            <c:numRef>
              <c:f>ВСЕ_филиалы!$N$64:$N$84</c:f>
              <c:numCache>
                <c:formatCode>General</c:formatCode>
                <c:ptCount val="21"/>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numCache>
            </c:numRef>
          </c:xVal>
          <c:yVal>
            <c:numRef>
              <c:f>ВСЕ_филиалы!$P$64:$P$84</c:f>
              <c:numCache>
                <c:formatCode>0%</c:formatCode>
                <c:ptCount val="21"/>
                <c:pt idx="0">
                  <c:v>0</c:v>
                </c:pt>
                <c:pt idx="1">
                  <c:v>2.49843847595253E-3</c:v>
                </c:pt>
                <c:pt idx="2">
                  <c:v>1.8738288569644E-3</c:v>
                </c:pt>
                <c:pt idx="3">
                  <c:v>2.8107432854466E-3</c:v>
                </c:pt>
                <c:pt idx="4">
                  <c:v>4.9968769519050599E-3</c:v>
                </c:pt>
                <c:pt idx="5">
                  <c:v>8.4322298563397902E-3</c:v>
                </c:pt>
                <c:pt idx="6">
                  <c:v>2.3735165521549001E-2</c:v>
                </c:pt>
                <c:pt idx="7">
                  <c:v>9.7751405371642799E-2</c:v>
                </c:pt>
                <c:pt idx="8">
                  <c:v>0.197064334790756</c:v>
                </c:pt>
                <c:pt idx="9">
                  <c:v>0.25858838226108699</c:v>
                </c:pt>
                <c:pt idx="10">
                  <c:v>0.20893191755153001</c:v>
                </c:pt>
                <c:pt idx="11">
                  <c:v>0.102748282323548</c:v>
                </c:pt>
                <c:pt idx="12">
                  <c:v>4.9344159900062398E-2</c:v>
                </c:pt>
                <c:pt idx="13">
                  <c:v>2.1549031855090599E-2</c:v>
                </c:pt>
                <c:pt idx="14">
                  <c:v>1.21798875702686E-2</c:v>
                </c:pt>
                <c:pt idx="15">
                  <c:v>4.6845721424109898E-3</c:v>
                </c:pt>
                <c:pt idx="16">
                  <c:v>2.49843847595253E-3</c:v>
                </c:pt>
                <c:pt idx="17">
                  <c:v>0</c:v>
                </c:pt>
                <c:pt idx="18">
                  <c:v>0</c:v>
                </c:pt>
                <c:pt idx="19">
                  <c:v>0</c:v>
                </c:pt>
                <c:pt idx="20">
                  <c:v>3.1230480949406597E-4</c:v>
                </c:pt>
              </c:numCache>
            </c:numRef>
          </c:yVal>
          <c:smooth val="1"/>
        </c:ser>
        <c:dLbls>
          <c:showLegendKey val="0"/>
          <c:showVal val="0"/>
          <c:showCatName val="0"/>
          <c:showSerName val="0"/>
          <c:showPercent val="0"/>
          <c:showBubbleSize val="0"/>
        </c:dLbls>
        <c:axId val="204995968"/>
        <c:axId val="205019008"/>
      </c:scatterChart>
      <c:valAx>
        <c:axId val="204995968"/>
        <c:scaling>
          <c:orientation val="minMax"/>
          <c:max val="10"/>
          <c:min val="-10"/>
        </c:scaling>
        <c:delete val="0"/>
        <c:axPos val="b"/>
        <c:majorGridlines>
          <c:spPr>
            <a:ln>
              <a:solidFill>
                <a:schemeClr val="bg1">
                  <a:lumMod val="85000"/>
                </a:schemeClr>
              </a:solidFill>
            </a:ln>
          </c:spPr>
        </c:majorGridlines>
        <c:title>
          <c:tx>
            <c:rich>
              <a:bodyPr/>
              <a:lstStyle/>
              <a:p>
                <a:pPr>
                  <a:defRPr/>
                </a:pPr>
                <a:r>
                  <a:rPr lang="ru-RU"/>
                  <a:t>Шкала разниц оценки за </a:t>
                </a:r>
                <a:r>
                  <a:rPr lang="ru-RU" sz="1000" b="1" i="1" u="none" strike="noStrike" baseline="0">
                    <a:effectLst/>
                  </a:rPr>
                  <a:t>Экзамен по английскому для академических целей</a:t>
                </a:r>
                <a:r>
                  <a:rPr lang="ru-RU" sz="1000" b="0" i="1" u="none" strike="noStrike" baseline="0">
                    <a:effectLst/>
                  </a:rPr>
                  <a:t> </a:t>
                </a:r>
                <a:r>
                  <a:rPr lang="ru-RU"/>
                  <a:t>и Накопленой</a:t>
                </a:r>
              </a:p>
            </c:rich>
          </c:tx>
          <c:layout/>
          <c:overlay val="0"/>
        </c:title>
        <c:numFmt formatCode="General" sourceLinked="1"/>
        <c:majorTickMark val="out"/>
        <c:minorTickMark val="cross"/>
        <c:tickLblPos val="nextTo"/>
        <c:crossAx val="205019008"/>
        <c:crosses val="autoZero"/>
        <c:crossBetween val="midCat"/>
        <c:majorUnit val="1"/>
        <c:minorUnit val="1"/>
      </c:valAx>
      <c:valAx>
        <c:axId val="205019008"/>
        <c:scaling>
          <c:orientation val="minMax"/>
          <c:min val="0"/>
        </c:scaling>
        <c:delete val="0"/>
        <c:axPos val="l"/>
        <c:majorGridlines>
          <c:spPr>
            <a:ln>
              <a:solidFill>
                <a:schemeClr val="bg1">
                  <a:lumMod val="85000"/>
                </a:schemeClr>
              </a:solidFill>
            </a:ln>
          </c:spPr>
        </c:majorGridlines>
        <c:title>
          <c:tx>
            <c:rich>
              <a:bodyPr rot="-5400000" vert="horz"/>
              <a:lstStyle/>
              <a:p>
                <a:pPr>
                  <a:defRPr/>
                </a:pPr>
                <a:r>
                  <a:rPr lang="ru-RU"/>
                  <a:t>Доля студентов от общего числа</a:t>
                </a:r>
              </a:p>
            </c:rich>
          </c:tx>
          <c:layout>
            <c:manualLayout>
              <c:xMode val="edge"/>
              <c:yMode val="edge"/>
              <c:x val="2.414398595259E-2"/>
              <c:y val="0.16238691994486601"/>
            </c:manualLayout>
          </c:layout>
          <c:overlay val="0"/>
        </c:title>
        <c:numFmt formatCode="0%" sourceLinked="1"/>
        <c:majorTickMark val="out"/>
        <c:minorTickMark val="none"/>
        <c:tickLblPos val="nextTo"/>
        <c:crossAx val="204995968"/>
        <c:crosses val="autoZero"/>
        <c:crossBetween val="midCat"/>
      </c:valAx>
      <c:spPr>
        <a:noFill/>
        <a:ln>
          <a:round/>
        </a:ln>
      </c:spPr>
    </c:plotArea>
    <c:plotVisOnly val="1"/>
    <c:dispBlanksAs val="gap"/>
    <c:showDLblsOverMax val="0"/>
  </c:chart>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Динамика средней</a:t>
            </a:r>
            <a:r>
              <a:rPr lang="ru-RU" sz="1200" baseline="0"/>
              <a:t> недельной аудиторной нагрузки в бакалавриате за 2011/2012-2013/2014 уч.гг в аудиторных часах</a:t>
            </a:r>
          </a:p>
        </c:rich>
      </c:tx>
      <c:layout/>
      <c:overlay val="0"/>
    </c:title>
    <c:autoTitleDeleted val="0"/>
    <c:plotArea>
      <c:layout/>
      <c:barChart>
        <c:barDir val="col"/>
        <c:grouping val="clustered"/>
        <c:varyColors val="0"/>
        <c:ser>
          <c:idx val="0"/>
          <c:order val="0"/>
          <c:tx>
            <c:strRef>
              <c:f>Лист1!$A$4</c:f>
              <c:strCache>
                <c:ptCount val="1"/>
                <c:pt idx="0">
                  <c:v>Бакалавриат, в %</c:v>
                </c:pt>
              </c:strCache>
            </c:strRef>
          </c:tx>
          <c:invertIfNegative val="0"/>
          <c:cat>
            <c:multiLvlStrRef>
              <c:f>Лист1!$B$1:$M$3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Лист1!$B$4:$M$4</c:f>
              <c:numCache>
                <c:formatCode>General</c:formatCode>
                <c:ptCount val="12"/>
                <c:pt idx="0">
                  <c:v>23.6</c:v>
                </c:pt>
                <c:pt idx="1">
                  <c:v>21.3</c:v>
                </c:pt>
                <c:pt idx="2">
                  <c:v>21.2</c:v>
                </c:pt>
                <c:pt idx="3">
                  <c:v>20.399999999999999</c:v>
                </c:pt>
                <c:pt idx="4">
                  <c:v>22</c:v>
                </c:pt>
                <c:pt idx="5">
                  <c:v>20.8</c:v>
                </c:pt>
                <c:pt idx="6">
                  <c:v>21.8</c:v>
                </c:pt>
                <c:pt idx="7">
                  <c:v>22.7</c:v>
                </c:pt>
                <c:pt idx="8">
                  <c:v>20.7</c:v>
                </c:pt>
                <c:pt idx="9">
                  <c:v>22.9</c:v>
                </c:pt>
                <c:pt idx="10">
                  <c:v>18.8</c:v>
                </c:pt>
                <c:pt idx="11">
                  <c:v>19.899999999999999</c:v>
                </c:pt>
              </c:numCache>
            </c:numRef>
          </c:val>
        </c:ser>
        <c:ser>
          <c:idx val="1"/>
          <c:order val="1"/>
          <c:tx>
            <c:strRef>
              <c:f>Лист1!$A$5</c:f>
              <c:strCache>
                <c:ptCount val="1"/>
              </c:strCache>
            </c:strRef>
          </c:tx>
          <c:invertIfNegative val="0"/>
          <c:cat>
            <c:multiLvlStrRef>
              <c:f>Лист1!$B$1:$M$3</c:f>
              <c:multiLvlStrCache>
                <c:ptCount val="12"/>
                <c:lvl>
                  <c:pt idx="0">
                    <c:v>2011/2012</c:v>
                  </c:pt>
                  <c:pt idx="1">
                    <c:v>2012/2013</c:v>
                  </c:pt>
                  <c:pt idx="2">
                    <c:v>2013/2014</c:v>
                  </c:pt>
                  <c:pt idx="3">
                    <c:v>2011/2012</c:v>
                  </c:pt>
                  <c:pt idx="4">
                    <c:v>2012/2013</c:v>
                  </c:pt>
                  <c:pt idx="5">
                    <c:v>2013/2014</c:v>
                  </c:pt>
                  <c:pt idx="6">
                    <c:v>2011/2012</c:v>
                  </c:pt>
                  <c:pt idx="7">
                    <c:v>2012/2013</c:v>
                  </c:pt>
                  <c:pt idx="8">
                    <c:v>2013/2014</c:v>
                  </c:pt>
                  <c:pt idx="9">
                    <c:v>2011/2012</c:v>
                  </c:pt>
                  <c:pt idx="10">
                    <c:v>2012/2013</c:v>
                  </c:pt>
                  <c:pt idx="11">
                    <c:v>2013/2014</c:v>
                  </c:pt>
                </c:lvl>
                <c:lvl>
                  <c:pt idx="0">
                    <c:v>Москва</c:v>
                  </c:pt>
                  <c:pt idx="3">
                    <c:v>Нижний Новгород</c:v>
                  </c:pt>
                  <c:pt idx="6">
                    <c:v>Санкт-Петербург</c:v>
                  </c:pt>
                  <c:pt idx="9">
                    <c:v>Пермь</c:v>
                  </c:pt>
                </c:lvl>
              </c:multiLvlStrCache>
            </c:multiLvlStrRef>
          </c:cat>
          <c:val>
            <c:numRef>
              <c:f>Лист1!$B$5:$M$5</c:f>
              <c:numCache>
                <c:formatCode>General</c:formatCode>
                <c:ptCount val="12"/>
              </c:numCache>
            </c:numRef>
          </c:val>
        </c:ser>
        <c:dLbls>
          <c:showLegendKey val="0"/>
          <c:showVal val="1"/>
          <c:showCatName val="0"/>
          <c:showSerName val="0"/>
          <c:showPercent val="0"/>
          <c:showBubbleSize val="0"/>
        </c:dLbls>
        <c:gapWidth val="150"/>
        <c:overlap val="-25"/>
        <c:axId val="195720704"/>
        <c:axId val="195722240"/>
      </c:barChart>
      <c:catAx>
        <c:axId val="195720704"/>
        <c:scaling>
          <c:orientation val="minMax"/>
        </c:scaling>
        <c:delete val="0"/>
        <c:axPos val="b"/>
        <c:majorTickMark val="none"/>
        <c:minorTickMark val="none"/>
        <c:tickLblPos val="nextTo"/>
        <c:crossAx val="195722240"/>
        <c:crosses val="autoZero"/>
        <c:auto val="1"/>
        <c:lblAlgn val="ctr"/>
        <c:lblOffset val="100"/>
        <c:noMultiLvlLbl val="0"/>
      </c:catAx>
      <c:valAx>
        <c:axId val="195722240"/>
        <c:scaling>
          <c:orientation val="minMax"/>
        </c:scaling>
        <c:delete val="1"/>
        <c:axPos val="l"/>
        <c:numFmt formatCode="General" sourceLinked="1"/>
        <c:majorTickMark val="out"/>
        <c:minorTickMark val="none"/>
        <c:tickLblPos val="none"/>
        <c:crossAx val="195720704"/>
        <c:crosses val="autoZero"/>
        <c:crossBetween val="between"/>
      </c:valAx>
    </c:plotArea>
    <c:plotVisOnly val="1"/>
    <c:dispBlanksAs val="gap"/>
    <c:showDLblsOverMax val="0"/>
  </c:chart>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ru-RU" sz="1200"/>
              <a:t>Количество выпускников за пять</a:t>
            </a:r>
            <a:r>
              <a:rPr lang="ru-RU" sz="1200" baseline="0"/>
              <a:t> лет</a:t>
            </a:r>
            <a:r>
              <a:rPr lang="ru-RU" sz="1200"/>
              <a:t> </a:t>
            </a:r>
          </a:p>
          <a:p>
            <a:pPr>
              <a:defRPr/>
            </a:pPr>
            <a:r>
              <a:rPr lang="ru-RU" sz="1200"/>
              <a:t>(бакалавры, специалисты, магистры)  </a:t>
            </a:r>
          </a:p>
        </c:rich>
      </c:tx>
      <c:layout/>
      <c:overlay val="0"/>
    </c:title>
    <c:autoTitleDeleted val="0"/>
    <c:plotArea>
      <c:layout/>
      <c:lineChart>
        <c:grouping val="standard"/>
        <c:varyColors val="0"/>
        <c:ser>
          <c:idx val="0"/>
          <c:order val="0"/>
          <c:tx>
            <c:strRef>
              <c:f>'0+'!$D$34</c:f>
              <c:strCache>
                <c:ptCount val="1"/>
                <c:pt idx="0">
                  <c:v>маг</c:v>
                </c:pt>
              </c:strCache>
            </c:strRef>
          </c:tx>
          <c:dLbls>
            <c:dLbl>
              <c:idx val="0"/>
              <c:layout>
                <c:manualLayout>
                  <c:x val="-3.8412950014952645E-2"/>
                  <c:y val="4.6566505602153398E-2"/>
                </c:manualLayout>
              </c:layout>
              <c:dLblPos val="r"/>
              <c:showLegendKey val="0"/>
              <c:showVal val="1"/>
              <c:showCatName val="0"/>
              <c:showSerName val="0"/>
              <c:showPercent val="0"/>
              <c:showBubbleSize val="0"/>
            </c:dLbl>
            <c:dLbl>
              <c:idx val="1"/>
              <c:layout>
                <c:manualLayout>
                  <c:x val="-4.6747446151387095E-2"/>
                  <c:y val="-3.5231597918239675E-2"/>
                </c:manualLayout>
              </c:layout>
              <c:dLblPos val="r"/>
              <c:showLegendKey val="0"/>
              <c:showVal val="1"/>
              <c:showCatName val="0"/>
              <c:showSerName val="0"/>
              <c:showPercent val="0"/>
              <c:showBubbleSize val="0"/>
            </c:dLbl>
            <c:dLbl>
              <c:idx val="2"/>
              <c:layout>
                <c:manualLayout>
                  <c:x val="-4.6747446151387054E-2"/>
                  <c:y val="-3.9009801314100721E-2"/>
                </c:manualLayout>
              </c:layout>
              <c:dLblPos val="r"/>
              <c:showLegendKey val="0"/>
              <c:showVal val="1"/>
              <c:showCatName val="0"/>
              <c:showSerName val="0"/>
              <c:showPercent val="0"/>
              <c:showBubbleSize val="0"/>
            </c:dLbl>
            <c:txPr>
              <a:bodyPr/>
              <a:lstStyle/>
              <a:p>
                <a:pPr>
                  <a:defRPr sz="1200" b="1"/>
                </a:pPr>
                <a:endParaRPr lang="ru-RU"/>
              </a:p>
            </c:txPr>
            <c:dLblPos val="t"/>
            <c:showLegendKey val="0"/>
            <c:showVal val="1"/>
            <c:showCatName val="0"/>
            <c:showSerName val="0"/>
            <c:showPercent val="0"/>
            <c:showBubbleSize val="0"/>
            <c:showLeaderLines val="0"/>
          </c:dLbls>
          <c:cat>
            <c:numRef>
              <c:f>'0+'!$E$33:$I$33</c:f>
              <c:numCache>
                <c:formatCode>General</c:formatCode>
                <c:ptCount val="5"/>
                <c:pt idx="0">
                  <c:v>2010</c:v>
                </c:pt>
                <c:pt idx="1">
                  <c:v>2011</c:v>
                </c:pt>
                <c:pt idx="2">
                  <c:v>2012</c:v>
                </c:pt>
                <c:pt idx="3">
                  <c:v>2013</c:v>
                </c:pt>
                <c:pt idx="4">
                  <c:v>2014</c:v>
                </c:pt>
              </c:numCache>
            </c:numRef>
          </c:cat>
          <c:val>
            <c:numRef>
              <c:f>'0+'!$E$34:$I$34</c:f>
              <c:numCache>
                <c:formatCode>General</c:formatCode>
                <c:ptCount val="5"/>
                <c:pt idx="0">
                  <c:v>599</c:v>
                </c:pt>
                <c:pt idx="1">
                  <c:v>1099</c:v>
                </c:pt>
                <c:pt idx="2">
                  <c:v>1382</c:v>
                </c:pt>
                <c:pt idx="3">
                  <c:v>1542</c:v>
                </c:pt>
                <c:pt idx="4">
                  <c:v>1620</c:v>
                </c:pt>
              </c:numCache>
            </c:numRef>
          </c:val>
          <c:smooth val="0"/>
        </c:ser>
        <c:ser>
          <c:idx val="1"/>
          <c:order val="1"/>
          <c:tx>
            <c:strRef>
              <c:f>'0+'!$D$35</c:f>
              <c:strCache>
                <c:ptCount val="1"/>
                <c:pt idx="0">
                  <c:v>спец</c:v>
                </c:pt>
              </c:strCache>
            </c:strRef>
          </c:tx>
          <c:dLbls>
            <c:dLbl>
              <c:idx val="1"/>
              <c:layout/>
              <c:dLblPos val="b"/>
              <c:showLegendKey val="0"/>
              <c:showVal val="1"/>
              <c:showCatName val="0"/>
              <c:showSerName val="0"/>
              <c:showPercent val="0"/>
              <c:showBubbleSize val="0"/>
            </c:dLbl>
            <c:dLbl>
              <c:idx val="2"/>
              <c:layout/>
              <c:dLblPos val="b"/>
              <c:showLegendKey val="0"/>
              <c:showVal val="1"/>
              <c:showCatName val="0"/>
              <c:showSerName val="0"/>
              <c:showPercent val="0"/>
              <c:showBubbleSize val="0"/>
            </c:dLbl>
            <c:txPr>
              <a:bodyPr/>
              <a:lstStyle/>
              <a:p>
                <a:pPr>
                  <a:defRPr sz="1200" b="1"/>
                </a:pPr>
                <a:endParaRPr lang="ru-RU"/>
              </a:p>
            </c:txPr>
            <c:dLblPos val="t"/>
            <c:showLegendKey val="0"/>
            <c:showVal val="1"/>
            <c:showCatName val="0"/>
            <c:showSerName val="0"/>
            <c:showPercent val="0"/>
            <c:showBubbleSize val="0"/>
            <c:showLeaderLines val="0"/>
          </c:dLbls>
          <c:cat>
            <c:numRef>
              <c:f>'0+'!$E$33:$I$33</c:f>
              <c:numCache>
                <c:formatCode>General</c:formatCode>
                <c:ptCount val="5"/>
                <c:pt idx="0">
                  <c:v>2010</c:v>
                </c:pt>
                <c:pt idx="1">
                  <c:v>2011</c:v>
                </c:pt>
                <c:pt idx="2">
                  <c:v>2012</c:v>
                </c:pt>
                <c:pt idx="3">
                  <c:v>2013</c:v>
                </c:pt>
                <c:pt idx="4">
                  <c:v>2014</c:v>
                </c:pt>
              </c:numCache>
            </c:numRef>
          </c:cat>
          <c:val>
            <c:numRef>
              <c:f>'0+'!$E$35:$I$35</c:f>
              <c:numCache>
                <c:formatCode>General</c:formatCode>
                <c:ptCount val="5"/>
                <c:pt idx="0">
                  <c:v>747</c:v>
                </c:pt>
                <c:pt idx="1">
                  <c:v>728</c:v>
                </c:pt>
                <c:pt idx="2">
                  <c:v>1360</c:v>
                </c:pt>
                <c:pt idx="3">
                  <c:v>1031</c:v>
                </c:pt>
                <c:pt idx="4">
                  <c:v>808</c:v>
                </c:pt>
              </c:numCache>
            </c:numRef>
          </c:val>
          <c:smooth val="0"/>
        </c:ser>
        <c:ser>
          <c:idx val="2"/>
          <c:order val="2"/>
          <c:tx>
            <c:strRef>
              <c:f>'0+'!$D$36</c:f>
              <c:strCache>
                <c:ptCount val="1"/>
                <c:pt idx="0">
                  <c:v>бак</c:v>
                </c:pt>
              </c:strCache>
            </c:strRef>
          </c:tx>
          <c:dLbls>
            <c:txPr>
              <a:bodyPr/>
              <a:lstStyle/>
              <a:p>
                <a:pPr>
                  <a:defRPr sz="1200" b="1"/>
                </a:pPr>
                <a:endParaRPr lang="ru-RU"/>
              </a:p>
            </c:txPr>
            <c:dLblPos val="t"/>
            <c:showLegendKey val="0"/>
            <c:showVal val="1"/>
            <c:showCatName val="0"/>
            <c:showSerName val="0"/>
            <c:showPercent val="0"/>
            <c:showBubbleSize val="0"/>
            <c:showLeaderLines val="0"/>
          </c:dLbls>
          <c:cat>
            <c:numRef>
              <c:f>'0+'!$E$33:$I$33</c:f>
              <c:numCache>
                <c:formatCode>General</c:formatCode>
                <c:ptCount val="5"/>
                <c:pt idx="0">
                  <c:v>2010</c:v>
                </c:pt>
                <c:pt idx="1">
                  <c:v>2011</c:v>
                </c:pt>
                <c:pt idx="2">
                  <c:v>2012</c:v>
                </c:pt>
                <c:pt idx="3">
                  <c:v>2013</c:v>
                </c:pt>
                <c:pt idx="4">
                  <c:v>2014</c:v>
                </c:pt>
              </c:numCache>
            </c:numRef>
          </c:cat>
          <c:val>
            <c:numRef>
              <c:f>'0+'!$E$36:$I$36</c:f>
              <c:numCache>
                <c:formatCode>General</c:formatCode>
                <c:ptCount val="5"/>
                <c:pt idx="0">
                  <c:v>1283</c:v>
                </c:pt>
                <c:pt idx="1">
                  <c:v>1405</c:v>
                </c:pt>
                <c:pt idx="2">
                  <c:v>1736</c:v>
                </c:pt>
                <c:pt idx="3">
                  <c:v>2323</c:v>
                </c:pt>
                <c:pt idx="4">
                  <c:v>2516</c:v>
                </c:pt>
              </c:numCache>
            </c:numRef>
          </c:val>
          <c:smooth val="0"/>
        </c:ser>
        <c:dLbls>
          <c:dLblPos val="t"/>
          <c:showLegendKey val="0"/>
          <c:showVal val="1"/>
          <c:showCatName val="0"/>
          <c:showSerName val="0"/>
          <c:showPercent val="0"/>
          <c:showBubbleSize val="0"/>
        </c:dLbls>
        <c:marker val="1"/>
        <c:smooth val="0"/>
        <c:axId val="205071488"/>
        <c:axId val="205073024"/>
      </c:lineChart>
      <c:catAx>
        <c:axId val="205071488"/>
        <c:scaling>
          <c:orientation val="minMax"/>
        </c:scaling>
        <c:delete val="0"/>
        <c:axPos val="b"/>
        <c:numFmt formatCode="General" sourceLinked="1"/>
        <c:majorTickMark val="none"/>
        <c:minorTickMark val="none"/>
        <c:tickLblPos val="nextTo"/>
        <c:txPr>
          <a:bodyPr/>
          <a:lstStyle/>
          <a:p>
            <a:pPr>
              <a:defRPr b="1"/>
            </a:pPr>
            <a:endParaRPr lang="ru-RU"/>
          </a:p>
        </c:txPr>
        <c:crossAx val="205073024"/>
        <c:crosses val="autoZero"/>
        <c:auto val="1"/>
        <c:lblAlgn val="ctr"/>
        <c:lblOffset val="100"/>
        <c:noMultiLvlLbl val="0"/>
      </c:catAx>
      <c:valAx>
        <c:axId val="205073024"/>
        <c:scaling>
          <c:orientation val="minMax"/>
        </c:scaling>
        <c:delete val="0"/>
        <c:axPos val="l"/>
        <c:majorGridlines/>
        <c:numFmt formatCode="General" sourceLinked="1"/>
        <c:majorTickMark val="none"/>
        <c:minorTickMark val="none"/>
        <c:tickLblPos val="nextTo"/>
        <c:crossAx val="205071488"/>
        <c:crosses val="autoZero"/>
        <c:crossBetween val="between"/>
      </c:valAx>
    </c:plotArea>
    <c:legend>
      <c:legendPos val="r"/>
      <c:layout/>
      <c:overlay val="0"/>
    </c:legend>
    <c:plotVisOnly val="1"/>
    <c:dispBlanksAs val="zero"/>
    <c:showDLblsOverMax val="0"/>
  </c:chart>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ru-RU" sz="1200"/>
              <a:t>Динамика количества студентов, не прошедших ГИА </a:t>
            </a:r>
          </a:p>
          <a:p>
            <a:pPr>
              <a:defRPr sz="1100"/>
            </a:pPr>
            <a:r>
              <a:rPr lang="ru-RU" sz="1200"/>
              <a:t>(бакалавры и специалисты) за три года </a:t>
            </a:r>
          </a:p>
        </c:rich>
      </c:tx>
      <c:layout>
        <c:manualLayout>
          <c:xMode val="edge"/>
          <c:yMode val="edge"/>
          <c:x val="0.231810698585277"/>
          <c:y val="1.36948248063901E-2"/>
        </c:manualLayout>
      </c:layout>
      <c:overlay val="0"/>
    </c:title>
    <c:autoTitleDeleted val="0"/>
    <c:plotArea>
      <c:layout>
        <c:manualLayout>
          <c:layoutTarget val="inner"/>
          <c:xMode val="edge"/>
          <c:yMode val="edge"/>
          <c:x val="0.26043658568894201"/>
          <c:y val="0.11878326996197699"/>
          <c:w val="0.71902465902155499"/>
          <c:h val="0.64624580848503199"/>
        </c:manualLayout>
      </c:layout>
      <c:barChart>
        <c:barDir val="col"/>
        <c:grouping val="stacked"/>
        <c:varyColors val="0"/>
        <c:ser>
          <c:idx val="2"/>
          <c:order val="0"/>
          <c:tx>
            <c:strRef>
              <c:f>'Д1+'!$D$135</c:f>
              <c:strCache>
                <c:ptCount val="1"/>
                <c:pt idx="0">
                  <c:v>Не сдали ИГЭ по Английскому</c:v>
                </c:pt>
              </c:strCache>
            </c:strRef>
          </c:tx>
          <c:invertIfNegative val="0"/>
          <c:cat>
            <c:multiLvlStrRef>
              <c:f>'Д1+'!$A$136:$C$163</c:f>
              <c:multiLvlStrCache>
                <c:ptCount val="28"/>
                <c:lvl>
                  <c:pt idx="0">
                    <c:v>б</c:v>
                  </c:pt>
                  <c:pt idx="1">
                    <c:v>с</c:v>
                  </c:pt>
                  <c:pt idx="2">
                    <c:v>б</c:v>
                  </c:pt>
                  <c:pt idx="3">
                    <c:v>с</c:v>
                  </c:pt>
                  <c:pt idx="4">
                    <c:v>б</c:v>
                  </c:pt>
                  <c:pt idx="5">
                    <c:v>с</c:v>
                  </c:pt>
                  <c:pt idx="6">
                    <c:v>б</c:v>
                  </c:pt>
                  <c:pt idx="7">
                    <c:v>с</c:v>
                  </c:pt>
                  <c:pt idx="8">
                    <c:v>б</c:v>
                  </c:pt>
                  <c:pt idx="9">
                    <c:v>с</c:v>
                  </c:pt>
                  <c:pt idx="10">
                    <c:v>б</c:v>
                  </c:pt>
                  <c:pt idx="11">
                    <c:v>с</c:v>
                  </c:pt>
                  <c:pt idx="12">
                    <c:v>б</c:v>
                  </c:pt>
                  <c:pt idx="13">
                    <c:v>с</c:v>
                  </c:pt>
                  <c:pt idx="14">
                    <c:v>б</c:v>
                  </c:pt>
                  <c:pt idx="15">
                    <c:v>с</c:v>
                  </c:pt>
                  <c:pt idx="16">
                    <c:v>б</c:v>
                  </c:pt>
                  <c:pt idx="17">
                    <c:v>с</c:v>
                  </c:pt>
                  <c:pt idx="18">
                    <c:v>б</c:v>
                  </c:pt>
                  <c:pt idx="19">
                    <c:v>б</c:v>
                  </c:pt>
                  <c:pt idx="20">
                    <c:v>б</c:v>
                  </c:pt>
                  <c:pt idx="21">
                    <c:v>с</c:v>
                  </c:pt>
                  <c:pt idx="22">
                    <c:v>б</c:v>
                  </c:pt>
                  <c:pt idx="23">
                    <c:v>с</c:v>
                  </c:pt>
                  <c:pt idx="24">
                    <c:v>б</c:v>
                  </c:pt>
                  <c:pt idx="25">
                    <c:v>с</c:v>
                  </c:pt>
                  <c:pt idx="26">
                    <c:v>б</c:v>
                  </c:pt>
                  <c:pt idx="27">
                    <c:v>с</c:v>
                  </c:pt>
                </c:lvl>
                <c:lvl>
                  <c:pt idx="0">
                    <c:v>2012</c:v>
                  </c:pt>
                  <c:pt idx="2">
                    <c:v>2013</c:v>
                  </c:pt>
                  <c:pt idx="4">
                    <c:v>2014</c:v>
                  </c:pt>
                  <c:pt idx="6">
                    <c:v>2012</c:v>
                  </c:pt>
                  <c:pt idx="8">
                    <c:v>2013</c:v>
                  </c:pt>
                  <c:pt idx="10">
                    <c:v>2014</c:v>
                  </c:pt>
                  <c:pt idx="12">
                    <c:v>2012</c:v>
                  </c:pt>
                  <c:pt idx="14">
                    <c:v>2013</c:v>
                  </c:pt>
                  <c:pt idx="16">
                    <c:v>2014</c:v>
                  </c:pt>
                  <c:pt idx="18">
                    <c:v>2012</c:v>
                  </c:pt>
                  <c:pt idx="19">
                    <c:v>2013</c:v>
                  </c:pt>
                  <c:pt idx="20">
                    <c:v>2014</c:v>
                  </c:pt>
                  <c:pt idx="22">
                    <c:v>2012</c:v>
                  </c:pt>
                  <c:pt idx="24">
                    <c:v>2013</c:v>
                  </c:pt>
                  <c:pt idx="26">
                    <c:v>2014</c:v>
                  </c:pt>
                </c:lvl>
                <c:lvl>
                  <c:pt idx="0">
                    <c:v> Москва</c:v>
                  </c:pt>
                  <c:pt idx="6">
                    <c:v>Н.Новгород</c:v>
                  </c:pt>
                  <c:pt idx="12">
                    <c:v>С.-Петербург</c:v>
                  </c:pt>
                  <c:pt idx="18">
                    <c:v>Пермь</c:v>
                  </c:pt>
                  <c:pt idx="22">
                    <c:v>ИТОГО</c:v>
                  </c:pt>
                </c:lvl>
              </c:multiLvlStrCache>
            </c:multiLvlStrRef>
          </c:cat>
          <c:val>
            <c:numRef>
              <c:f>'Д1+'!$D$136:$D$163</c:f>
              <c:numCache>
                <c:formatCode>General</c:formatCode>
                <c:ptCount val="28"/>
                <c:pt idx="4">
                  <c:v>10</c:v>
                </c:pt>
                <c:pt idx="5">
                  <c:v>24</c:v>
                </c:pt>
                <c:pt idx="10">
                  <c:v>2</c:v>
                </c:pt>
                <c:pt idx="11">
                  <c:v>0</c:v>
                </c:pt>
                <c:pt idx="16">
                  <c:v>0</c:v>
                </c:pt>
                <c:pt idx="17">
                  <c:v>0</c:v>
                </c:pt>
                <c:pt idx="20">
                  <c:v>0</c:v>
                </c:pt>
                <c:pt idx="21">
                  <c:v>0</c:v>
                </c:pt>
                <c:pt idx="26">
                  <c:v>12</c:v>
                </c:pt>
                <c:pt idx="27">
                  <c:v>24</c:v>
                </c:pt>
              </c:numCache>
            </c:numRef>
          </c:val>
        </c:ser>
        <c:ser>
          <c:idx val="3"/>
          <c:order val="1"/>
          <c:tx>
            <c:strRef>
              <c:f>'Д1+'!$E$135</c:f>
              <c:strCache>
                <c:ptCount val="1"/>
                <c:pt idx="0">
                  <c:v>Не сдали ИГЭ</c:v>
                </c:pt>
              </c:strCache>
            </c:strRef>
          </c:tx>
          <c:invertIfNegative val="0"/>
          <c:cat>
            <c:multiLvlStrRef>
              <c:f>'Д1+'!$A$136:$C$163</c:f>
              <c:multiLvlStrCache>
                <c:ptCount val="28"/>
                <c:lvl>
                  <c:pt idx="0">
                    <c:v>б</c:v>
                  </c:pt>
                  <c:pt idx="1">
                    <c:v>с</c:v>
                  </c:pt>
                  <c:pt idx="2">
                    <c:v>б</c:v>
                  </c:pt>
                  <c:pt idx="3">
                    <c:v>с</c:v>
                  </c:pt>
                  <c:pt idx="4">
                    <c:v>б</c:v>
                  </c:pt>
                  <c:pt idx="5">
                    <c:v>с</c:v>
                  </c:pt>
                  <c:pt idx="6">
                    <c:v>б</c:v>
                  </c:pt>
                  <c:pt idx="7">
                    <c:v>с</c:v>
                  </c:pt>
                  <c:pt idx="8">
                    <c:v>б</c:v>
                  </c:pt>
                  <c:pt idx="9">
                    <c:v>с</c:v>
                  </c:pt>
                  <c:pt idx="10">
                    <c:v>б</c:v>
                  </c:pt>
                  <c:pt idx="11">
                    <c:v>с</c:v>
                  </c:pt>
                  <c:pt idx="12">
                    <c:v>б</c:v>
                  </c:pt>
                  <c:pt idx="13">
                    <c:v>с</c:v>
                  </c:pt>
                  <c:pt idx="14">
                    <c:v>б</c:v>
                  </c:pt>
                  <c:pt idx="15">
                    <c:v>с</c:v>
                  </c:pt>
                  <c:pt idx="16">
                    <c:v>б</c:v>
                  </c:pt>
                  <c:pt idx="17">
                    <c:v>с</c:v>
                  </c:pt>
                  <c:pt idx="18">
                    <c:v>б</c:v>
                  </c:pt>
                  <c:pt idx="19">
                    <c:v>б</c:v>
                  </c:pt>
                  <c:pt idx="20">
                    <c:v>б</c:v>
                  </c:pt>
                  <c:pt idx="21">
                    <c:v>с</c:v>
                  </c:pt>
                  <c:pt idx="22">
                    <c:v>б</c:v>
                  </c:pt>
                  <c:pt idx="23">
                    <c:v>с</c:v>
                  </c:pt>
                  <c:pt idx="24">
                    <c:v>б</c:v>
                  </c:pt>
                  <c:pt idx="25">
                    <c:v>с</c:v>
                  </c:pt>
                  <c:pt idx="26">
                    <c:v>б</c:v>
                  </c:pt>
                  <c:pt idx="27">
                    <c:v>с</c:v>
                  </c:pt>
                </c:lvl>
                <c:lvl>
                  <c:pt idx="0">
                    <c:v>2012</c:v>
                  </c:pt>
                  <c:pt idx="2">
                    <c:v>2013</c:v>
                  </c:pt>
                  <c:pt idx="4">
                    <c:v>2014</c:v>
                  </c:pt>
                  <c:pt idx="6">
                    <c:v>2012</c:v>
                  </c:pt>
                  <c:pt idx="8">
                    <c:v>2013</c:v>
                  </c:pt>
                  <c:pt idx="10">
                    <c:v>2014</c:v>
                  </c:pt>
                  <c:pt idx="12">
                    <c:v>2012</c:v>
                  </c:pt>
                  <c:pt idx="14">
                    <c:v>2013</c:v>
                  </c:pt>
                  <c:pt idx="16">
                    <c:v>2014</c:v>
                  </c:pt>
                  <c:pt idx="18">
                    <c:v>2012</c:v>
                  </c:pt>
                  <c:pt idx="19">
                    <c:v>2013</c:v>
                  </c:pt>
                  <c:pt idx="20">
                    <c:v>2014</c:v>
                  </c:pt>
                  <c:pt idx="22">
                    <c:v>2012</c:v>
                  </c:pt>
                  <c:pt idx="24">
                    <c:v>2013</c:v>
                  </c:pt>
                  <c:pt idx="26">
                    <c:v>2014</c:v>
                  </c:pt>
                </c:lvl>
                <c:lvl>
                  <c:pt idx="0">
                    <c:v> Москва</c:v>
                  </c:pt>
                  <c:pt idx="6">
                    <c:v>Н.Новгород</c:v>
                  </c:pt>
                  <c:pt idx="12">
                    <c:v>С.-Петербург</c:v>
                  </c:pt>
                  <c:pt idx="18">
                    <c:v>Пермь</c:v>
                  </c:pt>
                  <c:pt idx="22">
                    <c:v>ИТОГО</c:v>
                  </c:pt>
                </c:lvl>
              </c:multiLvlStrCache>
            </c:multiLvlStrRef>
          </c:cat>
          <c:val>
            <c:numRef>
              <c:f>'Д1+'!$E$136:$E$163</c:f>
              <c:numCache>
                <c:formatCode>General</c:formatCode>
                <c:ptCount val="28"/>
                <c:pt idx="0">
                  <c:v>26</c:v>
                </c:pt>
                <c:pt idx="1">
                  <c:v>21</c:v>
                </c:pt>
                <c:pt idx="2">
                  <c:v>56</c:v>
                </c:pt>
                <c:pt idx="3">
                  <c:v>16</c:v>
                </c:pt>
                <c:pt idx="4">
                  <c:v>18</c:v>
                </c:pt>
                <c:pt idx="5">
                  <c:v>4</c:v>
                </c:pt>
                <c:pt idx="6">
                  <c:v>0</c:v>
                </c:pt>
                <c:pt idx="7">
                  <c:v>0</c:v>
                </c:pt>
                <c:pt idx="8">
                  <c:v>1</c:v>
                </c:pt>
                <c:pt idx="9">
                  <c:v>2</c:v>
                </c:pt>
                <c:pt idx="10">
                  <c:v>1</c:v>
                </c:pt>
                <c:pt idx="11">
                  <c:v>0</c:v>
                </c:pt>
                <c:pt idx="12">
                  <c:v>0</c:v>
                </c:pt>
                <c:pt idx="13">
                  <c:v>13</c:v>
                </c:pt>
                <c:pt idx="14">
                  <c:v>1</c:v>
                </c:pt>
                <c:pt idx="15">
                  <c:v>6</c:v>
                </c:pt>
                <c:pt idx="16">
                  <c:v>3</c:v>
                </c:pt>
                <c:pt idx="17">
                  <c:v>2</c:v>
                </c:pt>
                <c:pt idx="18">
                  <c:v>0</c:v>
                </c:pt>
                <c:pt idx="19">
                  <c:v>0</c:v>
                </c:pt>
                <c:pt idx="20">
                  <c:v>1</c:v>
                </c:pt>
                <c:pt idx="21">
                  <c:v>0</c:v>
                </c:pt>
                <c:pt idx="22">
                  <c:v>26</c:v>
                </c:pt>
                <c:pt idx="23">
                  <c:v>34</c:v>
                </c:pt>
                <c:pt idx="24">
                  <c:v>58</c:v>
                </c:pt>
                <c:pt idx="25">
                  <c:v>24</c:v>
                </c:pt>
                <c:pt idx="26">
                  <c:v>23</c:v>
                </c:pt>
                <c:pt idx="27">
                  <c:v>6</c:v>
                </c:pt>
              </c:numCache>
            </c:numRef>
          </c:val>
        </c:ser>
        <c:ser>
          <c:idx val="4"/>
          <c:order val="2"/>
          <c:tx>
            <c:strRef>
              <c:f>'Д1+'!$F$135</c:f>
              <c:strCache>
                <c:ptCount val="1"/>
                <c:pt idx="0">
                  <c:v>Не допущено к ВКР</c:v>
                </c:pt>
              </c:strCache>
            </c:strRef>
          </c:tx>
          <c:invertIfNegative val="0"/>
          <c:cat>
            <c:multiLvlStrRef>
              <c:f>'Д1+'!$A$136:$C$163</c:f>
              <c:multiLvlStrCache>
                <c:ptCount val="28"/>
                <c:lvl>
                  <c:pt idx="0">
                    <c:v>б</c:v>
                  </c:pt>
                  <c:pt idx="1">
                    <c:v>с</c:v>
                  </c:pt>
                  <c:pt idx="2">
                    <c:v>б</c:v>
                  </c:pt>
                  <c:pt idx="3">
                    <c:v>с</c:v>
                  </c:pt>
                  <c:pt idx="4">
                    <c:v>б</c:v>
                  </c:pt>
                  <c:pt idx="5">
                    <c:v>с</c:v>
                  </c:pt>
                  <c:pt idx="6">
                    <c:v>б</c:v>
                  </c:pt>
                  <c:pt idx="7">
                    <c:v>с</c:v>
                  </c:pt>
                  <c:pt idx="8">
                    <c:v>б</c:v>
                  </c:pt>
                  <c:pt idx="9">
                    <c:v>с</c:v>
                  </c:pt>
                  <c:pt idx="10">
                    <c:v>б</c:v>
                  </c:pt>
                  <c:pt idx="11">
                    <c:v>с</c:v>
                  </c:pt>
                  <c:pt idx="12">
                    <c:v>б</c:v>
                  </c:pt>
                  <c:pt idx="13">
                    <c:v>с</c:v>
                  </c:pt>
                  <c:pt idx="14">
                    <c:v>б</c:v>
                  </c:pt>
                  <c:pt idx="15">
                    <c:v>с</c:v>
                  </c:pt>
                  <c:pt idx="16">
                    <c:v>б</c:v>
                  </c:pt>
                  <c:pt idx="17">
                    <c:v>с</c:v>
                  </c:pt>
                  <c:pt idx="18">
                    <c:v>б</c:v>
                  </c:pt>
                  <c:pt idx="19">
                    <c:v>б</c:v>
                  </c:pt>
                  <c:pt idx="20">
                    <c:v>б</c:v>
                  </c:pt>
                  <c:pt idx="21">
                    <c:v>с</c:v>
                  </c:pt>
                  <c:pt idx="22">
                    <c:v>б</c:v>
                  </c:pt>
                  <c:pt idx="23">
                    <c:v>с</c:v>
                  </c:pt>
                  <c:pt idx="24">
                    <c:v>б</c:v>
                  </c:pt>
                  <c:pt idx="25">
                    <c:v>с</c:v>
                  </c:pt>
                  <c:pt idx="26">
                    <c:v>б</c:v>
                  </c:pt>
                  <c:pt idx="27">
                    <c:v>с</c:v>
                  </c:pt>
                </c:lvl>
                <c:lvl>
                  <c:pt idx="0">
                    <c:v>2012</c:v>
                  </c:pt>
                  <c:pt idx="2">
                    <c:v>2013</c:v>
                  </c:pt>
                  <c:pt idx="4">
                    <c:v>2014</c:v>
                  </c:pt>
                  <c:pt idx="6">
                    <c:v>2012</c:v>
                  </c:pt>
                  <c:pt idx="8">
                    <c:v>2013</c:v>
                  </c:pt>
                  <c:pt idx="10">
                    <c:v>2014</c:v>
                  </c:pt>
                  <c:pt idx="12">
                    <c:v>2012</c:v>
                  </c:pt>
                  <c:pt idx="14">
                    <c:v>2013</c:v>
                  </c:pt>
                  <c:pt idx="16">
                    <c:v>2014</c:v>
                  </c:pt>
                  <c:pt idx="18">
                    <c:v>2012</c:v>
                  </c:pt>
                  <c:pt idx="19">
                    <c:v>2013</c:v>
                  </c:pt>
                  <c:pt idx="20">
                    <c:v>2014</c:v>
                  </c:pt>
                  <c:pt idx="22">
                    <c:v>2012</c:v>
                  </c:pt>
                  <c:pt idx="24">
                    <c:v>2013</c:v>
                  </c:pt>
                  <c:pt idx="26">
                    <c:v>2014</c:v>
                  </c:pt>
                </c:lvl>
                <c:lvl>
                  <c:pt idx="0">
                    <c:v> Москва</c:v>
                  </c:pt>
                  <c:pt idx="6">
                    <c:v>Н.Новгород</c:v>
                  </c:pt>
                  <c:pt idx="12">
                    <c:v>С.-Петербург</c:v>
                  </c:pt>
                  <c:pt idx="18">
                    <c:v>Пермь</c:v>
                  </c:pt>
                  <c:pt idx="22">
                    <c:v>ИТОГО</c:v>
                  </c:pt>
                </c:lvl>
              </c:multiLvlStrCache>
            </c:multiLvlStrRef>
          </c:cat>
          <c:val>
            <c:numRef>
              <c:f>'Д1+'!$F$136:$F$163</c:f>
              <c:numCache>
                <c:formatCode>General</c:formatCode>
                <c:ptCount val="28"/>
                <c:pt idx="0">
                  <c:v>46</c:v>
                </c:pt>
                <c:pt idx="1">
                  <c:v>44</c:v>
                </c:pt>
                <c:pt idx="2">
                  <c:v>81</c:v>
                </c:pt>
                <c:pt idx="3">
                  <c:v>30</c:v>
                </c:pt>
                <c:pt idx="4">
                  <c:v>55</c:v>
                </c:pt>
                <c:pt idx="5">
                  <c:v>15</c:v>
                </c:pt>
                <c:pt idx="6">
                  <c:v>0</c:v>
                </c:pt>
                <c:pt idx="7">
                  <c:v>0</c:v>
                </c:pt>
                <c:pt idx="8">
                  <c:v>2</c:v>
                </c:pt>
                <c:pt idx="9">
                  <c:v>2</c:v>
                </c:pt>
                <c:pt idx="10">
                  <c:v>5</c:v>
                </c:pt>
                <c:pt idx="11">
                  <c:v>0</c:v>
                </c:pt>
                <c:pt idx="12">
                  <c:v>2</c:v>
                </c:pt>
                <c:pt idx="13">
                  <c:v>14</c:v>
                </c:pt>
                <c:pt idx="14">
                  <c:v>3</c:v>
                </c:pt>
                <c:pt idx="15">
                  <c:v>11</c:v>
                </c:pt>
                <c:pt idx="16">
                  <c:v>3</c:v>
                </c:pt>
                <c:pt idx="17">
                  <c:v>0</c:v>
                </c:pt>
                <c:pt idx="18">
                  <c:v>0</c:v>
                </c:pt>
                <c:pt idx="19">
                  <c:v>2</c:v>
                </c:pt>
                <c:pt idx="20">
                  <c:v>2</c:v>
                </c:pt>
                <c:pt idx="21">
                  <c:v>0</c:v>
                </c:pt>
                <c:pt idx="22">
                  <c:v>48</c:v>
                </c:pt>
                <c:pt idx="23">
                  <c:v>58</c:v>
                </c:pt>
                <c:pt idx="24">
                  <c:v>88</c:v>
                </c:pt>
                <c:pt idx="25">
                  <c:v>43</c:v>
                </c:pt>
                <c:pt idx="26">
                  <c:v>65</c:v>
                </c:pt>
                <c:pt idx="27">
                  <c:v>15</c:v>
                </c:pt>
              </c:numCache>
            </c:numRef>
          </c:val>
        </c:ser>
        <c:ser>
          <c:idx val="5"/>
          <c:order val="3"/>
          <c:tx>
            <c:strRef>
              <c:f>'Д1+'!$G$135</c:f>
              <c:strCache>
                <c:ptCount val="1"/>
                <c:pt idx="0">
                  <c:v>Не защитили ВКР</c:v>
                </c:pt>
              </c:strCache>
            </c:strRef>
          </c:tx>
          <c:invertIfNegative val="0"/>
          <c:cat>
            <c:multiLvlStrRef>
              <c:f>'Д1+'!$A$136:$C$163</c:f>
              <c:multiLvlStrCache>
                <c:ptCount val="28"/>
                <c:lvl>
                  <c:pt idx="0">
                    <c:v>б</c:v>
                  </c:pt>
                  <c:pt idx="1">
                    <c:v>с</c:v>
                  </c:pt>
                  <c:pt idx="2">
                    <c:v>б</c:v>
                  </c:pt>
                  <c:pt idx="3">
                    <c:v>с</c:v>
                  </c:pt>
                  <c:pt idx="4">
                    <c:v>б</c:v>
                  </c:pt>
                  <c:pt idx="5">
                    <c:v>с</c:v>
                  </c:pt>
                  <c:pt idx="6">
                    <c:v>б</c:v>
                  </c:pt>
                  <c:pt idx="7">
                    <c:v>с</c:v>
                  </c:pt>
                  <c:pt idx="8">
                    <c:v>б</c:v>
                  </c:pt>
                  <c:pt idx="9">
                    <c:v>с</c:v>
                  </c:pt>
                  <c:pt idx="10">
                    <c:v>б</c:v>
                  </c:pt>
                  <c:pt idx="11">
                    <c:v>с</c:v>
                  </c:pt>
                  <c:pt idx="12">
                    <c:v>б</c:v>
                  </c:pt>
                  <c:pt idx="13">
                    <c:v>с</c:v>
                  </c:pt>
                  <c:pt idx="14">
                    <c:v>б</c:v>
                  </c:pt>
                  <c:pt idx="15">
                    <c:v>с</c:v>
                  </c:pt>
                  <c:pt idx="16">
                    <c:v>б</c:v>
                  </c:pt>
                  <c:pt idx="17">
                    <c:v>с</c:v>
                  </c:pt>
                  <c:pt idx="18">
                    <c:v>б</c:v>
                  </c:pt>
                  <c:pt idx="19">
                    <c:v>б</c:v>
                  </c:pt>
                  <c:pt idx="20">
                    <c:v>б</c:v>
                  </c:pt>
                  <c:pt idx="21">
                    <c:v>с</c:v>
                  </c:pt>
                  <c:pt idx="22">
                    <c:v>б</c:v>
                  </c:pt>
                  <c:pt idx="23">
                    <c:v>с</c:v>
                  </c:pt>
                  <c:pt idx="24">
                    <c:v>б</c:v>
                  </c:pt>
                  <c:pt idx="25">
                    <c:v>с</c:v>
                  </c:pt>
                  <c:pt idx="26">
                    <c:v>б</c:v>
                  </c:pt>
                  <c:pt idx="27">
                    <c:v>с</c:v>
                  </c:pt>
                </c:lvl>
                <c:lvl>
                  <c:pt idx="0">
                    <c:v>2012</c:v>
                  </c:pt>
                  <c:pt idx="2">
                    <c:v>2013</c:v>
                  </c:pt>
                  <c:pt idx="4">
                    <c:v>2014</c:v>
                  </c:pt>
                  <c:pt idx="6">
                    <c:v>2012</c:v>
                  </c:pt>
                  <c:pt idx="8">
                    <c:v>2013</c:v>
                  </c:pt>
                  <c:pt idx="10">
                    <c:v>2014</c:v>
                  </c:pt>
                  <c:pt idx="12">
                    <c:v>2012</c:v>
                  </c:pt>
                  <c:pt idx="14">
                    <c:v>2013</c:v>
                  </c:pt>
                  <c:pt idx="16">
                    <c:v>2014</c:v>
                  </c:pt>
                  <c:pt idx="18">
                    <c:v>2012</c:v>
                  </c:pt>
                  <c:pt idx="19">
                    <c:v>2013</c:v>
                  </c:pt>
                  <c:pt idx="20">
                    <c:v>2014</c:v>
                  </c:pt>
                  <c:pt idx="22">
                    <c:v>2012</c:v>
                  </c:pt>
                  <c:pt idx="24">
                    <c:v>2013</c:v>
                  </c:pt>
                  <c:pt idx="26">
                    <c:v>2014</c:v>
                  </c:pt>
                </c:lvl>
                <c:lvl>
                  <c:pt idx="0">
                    <c:v> Москва</c:v>
                  </c:pt>
                  <c:pt idx="6">
                    <c:v>Н.Новгород</c:v>
                  </c:pt>
                  <c:pt idx="12">
                    <c:v>С.-Петербург</c:v>
                  </c:pt>
                  <c:pt idx="18">
                    <c:v>Пермь</c:v>
                  </c:pt>
                  <c:pt idx="22">
                    <c:v>ИТОГО</c:v>
                  </c:pt>
                </c:lvl>
              </c:multiLvlStrCache>
            </c:multiLvlStrRef>
          </c:cat>
          <c:val>
            <c:numRef>
              <c:f>'Д1+'!$G$136:$G$163</c:f>
              <c:numCache>
                <c:formatCode>General</c:formatCode>
                <c:ptCount val="28"/>
                <c:pt idx="0">
                  <c:v>12</c:v>
                </c:pt>
                <c:pt idx="1">
                  <c:v>7</c:v>
                </c:pt>
                <c:pt idx="2">
                  <c:v>26</c:v>
                </c:pt>
                <c:pt idx="3">
                  <c:v>11</c:v>
                </c:pt>
                <c:pt idx="4">
                  <c:v>22</c:v>
                </c:pt>
                <c:pt idx="5">
                  <c:v>5</c:v>
                </c:pt>
                <c:pt idx="6">
                  <c:v>1</c:v>
                </c:pt>
                <c:pt idx="7">
                  <c:v>0</c:v>
                </c:pt>
                <c:pt idx="8">
                  <c:v>1</c:v>
                </c:pt>
                <c:pt idx="9">
                  <c:v>2</c:v>
                </c:pt>
                <c:pt idx="10">
                  <c:v>1</c:v>
                </c:pt>
                <c:pt idx="11">
                  <c:v>0</c:v>
                </c:pt>
                <c:pt idx="12">
                  <c:v>4</c:v>
                </c:pt>
                <c:pt idx="13">
                  <c:v>2</c:v>
                </c:pt>
                <c:pt idx="14">
                  <c:v>2</c:v>
                </c:pt>
                <c:pt idx="15">
                  <c:v>2</c:v>
                </c:pt>
                <c:pt idx="16">
                  <c:v>0</c:v>
                </c:pt>
                <c:pt idx="17">
                  <c:v>0</c:v>
                </c:pt>
                <c:pt idx="18">
                  <c:v>0</c:v>
                </c:pt>
                <c:pt idx="19">
                  <c:v>1</c:v>
                </c:pt>
                <c:pt idx="20">
                  <c:v>1</c:v>
                </c:pt>
                <c:pt idx="21">
                  <c:v>0</c:v>
                </c:pt>
                <c:pt idx="22">
                  <c:v>17</c:v>
                </c:pt>
                <c:pt idx="23">
                  <c:v>9</c:v>
                </c:pt>
                <c:pt idx="24">
                  <c:v>30</c:v>
                </c:pt>
                <c:pt idx="25">
                  <c:v>15</c:v>
                </c:pt>
                <c:pt idx="26">
                  <c:v>24</c:v>
                </c:pt>
                <c:pt idx="27">
                  <c:v>5</c:v>
                </c:pt>
              </c:numCache>
            </c:numRef>
          </c:val>
        </c:ser>
        <c:dLbls>
          <c:showLegendKey val="0"/>
          <c:showVal val="0"/>
          <c:showCatName val="0"/>
          <c:showSerName val="0"/>
          <c:showPercent val="0"/>
          <c:showBubbleSize val="0"/>
        </c:dLbls>
        <c:gapWidth val="95"/>
        <c:overlap val="100"/>
        <c:axId val="205591680"/>
        <c:axId val="205593216"/>
      </c:barChart>
      <c:catAx>
        <c:axId val="205591680"/>
        <c:scaling>
          <c:orientation val="minMax"/>
        </c:scaling>
        <c:delete val="0"/>
        <c:axPos val="b"/>
        <c:majorTickMark val="none"/>
        <c:minorTickMark val="none"/>
        <c:tickLblPos val="nextTo"/>
        <c:crossAx val="205593216"/>
        <c:crosses val="autoZero"/>
        <c:auto val="1"/>
        <c:lblAlgn val="ctr"/>
        <c:lblOffset val="100"/>
        <c:noMultiLvlLbl val="0"/>
      </c:catAx>
      <c:valAx>
        <c:axId val="205593216"/>
        <c:scaling>
          <c:orientation val="minMax"/>
        </c:scaling>
        <c:delete val="0"/>
        <c:axPos val="l"/>
        <c:majorGridlines/>
        <c:numFmt formatCode="General" sourceLinked="1"/>
        <c:majorTickMark val="none"/>
        <c:minorTickMark val="none"/>
        <c:tickLblPos val="nextTo"/>
        <c:crossAx val="205591680"/>
        <c:crosses val="autoZero"/>
        <c:crossBetween val="between"/>
      </c:valAx>
      <c:dTable>
        <c:showHorzBorder val="1"/>
        <c:showVertBorder val="1"/>
        <c:showOutline val="1"/>
        <c:showKeys val="1"/>
      </c:dTable>
    </c:plotArea>
    <c:plotVisOnly val="1"/>
    <c:dispBlanksAs val="gap"/>
    <c:showDLblsOverMax val="0"/>
  </c:chart>
  <c:txPr>
    <a:bodyPr/>
    <a:lstStyle/>
    <a:p>
      <a:pPr>
        <a:defRPr sz="800" baseline="0"/>
      </a:pPr>
      <a:endParaRPr lang="ru-RU"/>
    </a:p>
  </c:txPr>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sz="1200" b="1" i="0" baseline="0">
                <a:effectLst/>
              </a:rPr>
              <a:t>Динамика количества студентов, не прошедших ГИА </a:t>
            </a:r>
          </a:p>
          <a:p>
            <a:pPr>
              <a:defRPr/>
            </a:pPr>
            <a:r>
              <a:rPr lang="ru-RU" sz="1200" b="1" i="0" baseline="0">
                <a:effectLst/>
              </a:rPr>
              <a:t>(магистры) за три года </a:t>
            </a:r>
            <a:endParaRPr lang="ru-RU" sz="1200">
              <a:effectLst/>
            </a:endParaRPr>
          </a:p>
        </c:rich>
      </c:tx>
      <c:layout/>
      <c:overlay val="0"/>
    </c:title>
    <c:autoTitleDeleted val="0"/>
    <c:plotArea>
      <c:layout/>
      <c:barChart>
        <c:barDir val="col"/>
        <c:grouping val="stacked"/>
        <c:varyColors val="0"/>
        <c:ser>
          <c:idx val="0"/>
          <c:order val="0"/>
          <c:tx>
            <c:strRef>
              <c:f>'2+'!$D$78</c:f>
              <c:strCache>
                <c:ptCount val="1"/>
                <c:pt idx="0">
                  <c:v>Не защитили ВКР</c:v>
                </c:pt>
              </c:strCache>
            </c:strRef>
          </c:tx>
          <c:invertIfNegative val="0"/>
          <c:cat>
            <c:multiLvlStrRef>
              <c:f>'2+'!$A$79:$C$93</c:f>
              <c:multiLvlStrCache>
                <c:ptCount val="15"/>
                <c:lvl>
                  <c:pt idx="0">
                    <c:v>маг</c:v>
                  </c:pt>
                  <c:pt idx="1">
                    <c:v>маг</c:v>
                  </c:pt>
                  <c:pt idx="2">
                    <c:v>маг</c:v>
                  </c:pt>
                  <c:pt idx="3">
                    <c:v>маг</c:v>
                  </c:pt>
                  <c:pt idx="4">
                    <c:v>маг</c:v>
                  </c:pt>
                  <c:pt idx="5">
                    <c:v>маг</c:v>
                  </c:pt>
                  <c:pt idx="6">
                    <c:v>маг</c:v>
                  </c:pt>
                  <c:pt idx="7">
                    <c:v>маг</c:v>
                  </c:pt>
                  <c:pt idx="8">
                    <c:v>маг</c:v>
                  </c:pt>
                  <c:pt idx="9">
                    <c:v>маг</c:v>
                  </c:pt>
                  <c:pt idx="10">
                    <c:v>маг</c:v>
                  </c:pt>
                  <c:pt idx="11">
                    <c:v>маг</c:v>
                  </c:pt>
                  <c:pt idx="12">
                    <c:v>маг</c:v>
                  </c:pt>
                  <c:pt idx="13">
                    <c:v>маг</c:v>
                  </c:pt>
                  <c:pt idx="14">
                    <c:v>маг</c:v>
                  </c:pt>
                </c:lvl>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Москва</c:v>
                  </c:pt>
                  <c:pt idx="3">
                    <c:v>Н.Новгород</c:v>
                  </c:pt>
                  <c:pt idx="6">
                    <c:v>С-Петербург</c:v>
                  </c:pt>
                  <c:pt idx="9">
                    <c:v>Пермь</c:v>
                  </c:pt>
                  <c:pt idx="12">
                    <c:v>ИТОГО</c:v>
                  </c:pt>
                </c:lvl>
              </c:multiLvlStrCache>
            </c:multiLvlStrRef>
          </c:cat>
          <c:val>
            <c:numRef>
              <c:f>'2+'!$D$79:$D$93</c:f>
              <c:numCache>
                <c:formatCode>General</c:formatCode>
                <c:ptCount val="15"/>
                <c:pt idx="0">
                  <c:v>7</c:v>
                </c:pt>
                <c:pt idx="1">
                  <c:v>22</c:v>
                </c:pt>
                <c:pt idx="2">
                  <c:v>10</c:v>
                </c:pt>
                <c:pt idx="3">
                  <c:v>2</c:v>
                </c:pt>
                <c:pt idx="4">
                  <c:v>2</c:v>
                </c:pt>
                <c:pt idx="5">
                  <c:v>1</c:v>
                </c:pt>
                <c:pt idx="6">
                  <c:v>0</c:v>
                </c:pt>
                <c:pt idx="7">
                  <c:v>3</c:v>
                </c:pt>
                <c:pt idx="8">
                  <c:v>1</c:v>
                </c:pt>
                <c:pt idx="9">
                  <c:v>0</c:v>
                </c:pt>
                <c:pt idx="10">
                  <c:v>1</c:v>
                </c:pt>
                <c:pt idx="11">
                  <c:v>1</c:v>
                </c:pt>
                <c:pt idx="12">
                  <c:v>9</c:v>
                </c:pt>
                <c:pt idx="13">
                  <c:v>28</c:v>
                </c:pt>
                <c:pt idx="14">
                  <c:v>13</c:v>
                </c:pt>
              </c:numCache>
            </c:numRef>
          </c:val>
        </c:ser>
        <c:ser>
          <c:idx val="1"/>
          <c:order val="1"/>
          <c:tx>
            <c:strRef>
              <c:f>'2+'!$E$78</c:f>
              <c:strCache>
                <c:ptCount val="1"/>
                <c:pt idx="0">
                  <c:v>Не допущено к ВКР</c:v>
                </c:pt>
              </c:strCache>
            </c:strRef>
          </c:tx>
          <c:invertIfNegative val="0"/>
          <c:cat>
            <c:multiLvlStrRef>
              <c:f>'2+'!$A$79:$C$93</c:f>
              <c:multiLvlStrCache>
                <c:ptCount val="15"/>
                <c:lvl>
                  <c:pt idx="0">
                    <c:v>маг</c:v>
                  </c:pt>
                  <c:pt idx="1">
                    <c:v>маг</c:v>
                  </c:pt>
                  <c:pt idx="2">
                    <c:v>маг</c:v>
                  </c:pt>
                  <c:pt idx="3">
                    <c:v>маг</c:v>
                  </c:pt>
                  <c:pt idx="4">
                    <c:v>маг</c:v>
                  </c:pt>
                  <c:pt idx="5">
                    <c:v>маг</c:v>
                  </c:pt>
                  <c:pt idx="6">
                    <c:v>маг</c:v>
                  </c:pt>
                  <c:pt idx="7">
                    <c:v>маг</c:v>
                  </c:pt>
                  <c:pt idx="8">
                    <c:v>маг</c:v>
                  </c:pt>
                  <c:pt idx="9">
                    <c:v>маг</c:v>
                  </c:pt>
                  <c:pt idx="10">
                    <c:v>маг</c:v>
                  </c:pt>
                  <c:pt idx="11">
                    <c:v>маг</c:v>
                  </c:pt>
                  <c:pt idx="12">
                    <c:v>маг</c:v>
                  </c:pt>
                  <c:pt idx="13">
                    <c:v>маг</c:v>
                  </c:pt>
                  <c:pt idx="14">
                    <c:v>маг</c:v>
                  </c:pt>
                </c:lvl>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Москва</c:v>
                  </c:pt>
                  <c:pt idx="3">
                    <c:v>Н.Новгород</c:v>
                  </c:pt>
                  <c:pt idx="6">
                    <c:v>С-Петербург</c:v>
                  </c:pt>
                  <c:pt idx="9">
                    <c:v>Пермь</c:v>
                  </c:pt>
                  <c:pt idx="12">
                    <c:v>ИТОГО</c:v>
                  </c:pt>
                </c:lvl>
              </c:multiLvlStrCache>
            </c:multiLvlStrRef>
          </c:cat>
          <c:val>
            <c:numRef>
              <c:f>'2+'!$E$79:$E$93</c:f>
              <c:numCache>
                <c:formatCode>General</c:formatCode>
                <c:ptCount val="15"/>
                <c:pt idx="0">
                  <c:v>37</c:v>
                </c:pt>
                <c:pt idx="1">
                  <c:v>34</c:v>
                </c:pt>
                <c:pt idx="2">
                  <c:v>85</c:v>
                </c:pt>
                <c:pt idx="3">
                  <c:v>0</c:v>
                </c:pt>
                <c:pt idx="4">
                  <c:v>1</c:v>
                </c:pt>
                <c:pt idx="5">
                  <c:v>2</c:v>
                </c:pt>
                <c:pt idx="6">
                  <c:v>4</c:v>
                </c:pt>
                <c:pt idx="7">
                  <c:v>3</c:v>
                </c:pt>
                <c:pt idx="8">
                  <c:v>5</c:v>
                </c:pt>
                <c:pt idx="9">
                  <c:v>3</c:v>
                </c:pt>
                <c:pt idx="10">
                  <c:v>2</c:v>
                </c:pt>
                <c:pt idx="11">
                  <c:v>5</c:v>
                </c:pt>
                <c:pt idx="12">
                  <c:v>44</c:v>
                </c:pt>
                <c:pt idx="13">
                  <c:v>40</c:v>
                </c:pt>
                <c:pt idx="14">
                  <c:v>97</c:v>
                </c:pt>
              </c:numCache>
            </c:numRef>
          </c:val>
        </c:ser>
        <c:ser>
          <c:idx val="2"/>
          <c:order val="2"/>
          <c:tx>
            <c:strRef>
              <c:f>'2+'!$F$78</c:f>
              <c:strCache>
                <c:ptCount val="1"/>
                <c:pt idx="0">
                  <c:v>Не сдали ИГЭ</c:v>
                </c:pt>
              </c:strCache>
            </c:strRef>
          </c:tx>
          <c:invertIfNegative val="0"/>
          <c:cat>
            <c:multiLvlStrRef>
              <c:f>'2+'!$A$79:$C$93</c:f>
              <c:multiLvlStrCache>
                <c:ptCount val="15"/>
                <c:lvl>
                  <c:pt idx="0">
                    <c:v>маг</c:v>
                  </c:pt>
                  <c:pt idx="1">
                    <c:v>маг</c:v>
                  </c:pt>
                  <c:pt idx="2">
                    <c:v>маг</c:v>
                  </c:pt>
                  <c:pt idx="3">
                    <c:v>маг</c:v>
                  </c:pt>
                  <c:pt idx="4">
                    <c:v>маг</c:v>
                  </c:pt>
                  <c:pt idx="5">
                    <c:v>маг</c:v>
                  </c:pt>
                  <c:pt idx="6">
                    <c:v>маг</c:v>
                  </c:pt>
                  <c:pt idx="7">
                    <c:v>маг</c:v>
                  </c:pt>
                  <c:pt idx="8">
                    <c:v>маг</c:v>
                  </c:pt>
                  <c:pt idx="9">
                    <c:v>маг</c:v>
                  </c:pt>
                  <c:pt idx="10">
                    <c:v>маг</c:v>
                  </c:pt>
                  <c:pt idx="11">
                    <c:v>маг</c:v>
                  </c:pt>
                  <c:pt idx="12">
                    <c:v>маг</c:v>
                  </c:pt>
                  <c:pt idx="13">
                    <c:v>маг</c:v>
                  </c:pt>
                  <c:pt idx="14">
                    <c:v>маг</c:v>
                  </c:pt>
                </c:lvl>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Москва</c:v>
                  </c:pt>
                  <c:pt idx="3">
                    <c:v>Н.Новгород</c:v>
                  </c:pt>
                  <c:pt idx="6">
                    <c:v>С-Петербург</c:v>
                  </c:pt>
                  <c:pt idx="9">
                    <c:v>Пермь</c:v>
                  </c:pt>
                  <c:pt idx="12">
                    <c:v>ИТОГО</c:v>
                  </c:pt>
                </c:lvl>
              </c:multiLvlStrCache>
            </c:multiLvlStrRef>
          </c:cat>
          <c:val>
            <c:numRef>
              <c:f>'2+'!$F$79:$F$93</c:f>
              <c:numCache>
                <c:formatCode>General</c:formatCode>
                <c:ptCount val="15"/>
                <c:pt idx="0">
                  <c:v>4</c:v>
                </c:pt>
                <c:pt idx="1">
                  <c:v>4</c:v>
                </c:pt>
                <c:pt idx="2">
                  <c:v>1</c:v>
                </c:pt>
                <c:pt idx="3">
                  <c:v>0</c:v>
                </c:pt>
                <c:pt idx="4">
                  <c:v>0</c:v>
                </c:pt>
                <c:pt idx="5">
                  <c:v>0</c:v>
                </c:pt>
                <c:pt idx="6">
                  <c:v>0</c:v>
                </c:pt>
                <c:pt idx="7">
                  <c:v>0</c:v>
                </c:pt>
                <c:pt idx="8">
                  <c:v>0</c:v>
                </c:pt>
                <c:pt idx="9">
                  <c:v>0</c:v>
                </c:pt>
                <c:pt idx="10">
                  <c:v>0</c:v>
                </c:pt>
                <c:pt idx="11">
                  <c:v>0</c:v>
                </c:pt>
                <c:pt idx="12">
                  <c:v>4</c:v>
                </c:pt>
                <c:pt idx="13">
                  <c:v>4</c:v>
                </c:pt>
                <c:pt idx="14">
                  <c:v>1</c:v>
                </c:pt>
              </c:numCache>
            </c:numRef>
          </c:val>
        </c:ser>
        <c:dLbls>
          <c:showLegendKey val="0"/>
          <c:showVal val="0"/>
          <c:showCatName val="0"/>
          <c:showSerName val="0"/>
          <c:showPercent val="0"/>
          <c:showBubbleSize val="0"/>
        </c:dLbls>
        <c:gapWidth val="95"/>
        <c:overlap val="100"/>
        <c:axId val="204731904"/>
        <c:axId val="204733440"/>
      </c:barChart>
      <c:catAx>
        <c:axId val="204731904"/>
        <c:scaling>
          <c:orientation val="minMax"/>
        </c:scaling>
        <c:delete val="0"/>
        <c:axPos val="b"/>
        <c:majorTickMark val="none"/>
        <c:minorTickMark val="none"/>
        <c:tickLblPos val="nextTo"/>
        <c:crossAx val="204733440"/>
        <c:crosses val="autoZero"/>
        <c:auto val="1"/>
        <c:lblAlgn val="ctr"/>
        <c:lblOffset val="100"/>
        <c:noMultiLvlLbl val="0"/>
      </c:catAx>
      <c:valAx>
        <c:axId val="204733440"/>
        <c:scaling>
          <c:orientation val="minMax"/>
        </c:scaling>
        <c:delete val="0"/>
        <c:axPos val="l"/>
        <c:majorGridlines/>
        <c:numFmt formatCode="General" sourceLinked="1"/>
        <c:majorTickMark val="none"/>
        <c:minorTickMark val="none"/>
        <c:tickLblPos val="nextTo"/>
        <c:crossAx val="204731904"/>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2"/>
    </mc:Choice>
    <mc:Fallback>
      <c:style val="32"/>
    </mc:Fallback>
  </mc:AlternateContent>
  <c:chart>
    <c:title>
      <c:tx>
        <c:rich>
          <a:bodyPr/>
          <a:lstStyle/>
          <a:p>
            <a:pPr>
              <a:defRPr sz="1400"/>
            </a:pPr>
            <a:r>
              <a:rPr lang="ru-RU" sz="1400"/>
              <a:t>Распределение выпускников по типу диплома (за три года)</a:t>
            </a:r>
          </a:p>
        </c:rich>
      </c:tx>
      <c:layout>
        <c:manualLayout>
          <c:xMode val="edge"/>
          <c:yMode val="edge"/>
          <c:x val="0.17984031936127701"/>
          <c:y val="2.18281005570749E-2"/>
        </c:manualLayout>
      </c:layout>
      <c:overlay val="0"/>
    </c:title>
    <c:autoTitleDeleted val="0"/>
    <c:plotArea>
      <c:layout>
        <c:manualLayout>
          <c:layoutTarget val="inner"/>
          <c:xMode val="edge"/>
          <c:yMode val="edge"/>
          <c:x val="7.7955742059188704E-2"/>
          <c:y val="0.148258349606536"/>
          <c:w val="0.906076194068556"/>
          <c:h val="0.62732614648374196"/>
        </c:manualLayout>
      </c:layout>
      <c:barChart>
        <c:barDir val="col"/>
        <c:grouping val="stacked"/>
        <c:varyColors val="0"/>
        <c:ser>
          <c:idx val="0"/>
          <c:order val="0"/>
          <c:tx>
            <c:strRef>
              <c:f>'3+'!$C$69</c:f>
              <c:strCache>
                <c:ptCount val="1"/>
                <c:pt idx="0">
                  <c:v>обычные дипломы</c:v>
                </c:pt>
              </c:strCache>
            </c:strRef>
          </c:tx>
          <c:spPr>
            <a:solidFill>
              <a:schemeClr val="tx2">
                <a:lumMod val="60000"/>
                <a:lumOff val="40000"/>
              </a:schemeClr>
            </a:solidFill>
          </c:spPr>
          <c:invertIfNegative val="0"/>
          <c:dLbls>
            <c:txPr>
              <a:bodyPr/>
              <a:lstStyle/>
              <a:p>
                <a:pPr>
                  <a:defRPr b="1"/>
                </a:pPr>
                <a:endParaRPr lang="ru-RU"/>
              </a:p>
            </c:txPr>
            <c:showLegendKey val="0"/>
            <c:showVal val="1"/>
            <c:showCatName val="0"/>
            <c:showSerName val="0"/>
            <c:showPercent val="0"/>
            <c:showBubbleSize val="0"/>
            <c:showLeaderLines val="0"/>
          </c:dLbls>
          <c:cat>
            <c:multiLvlStrRef>
              <c:f>'3+'!$A$70:$B$84</c:f>
              <c:multiLvlStrCache>
                <c:ptCount val="15"/>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Москва</c:v>
                  </c:pt>
                  <c:pt idx="3">
                    <c:v>НН</c:v>
                  </c:pt>
                  <c:pt idx="6">
                    <c:v>СПб</c:v>
                  </c:pt>
                  <c:pt idx="9">
                    <c:v>Пермь</c:v>
                  </c:pt>
                  <c:pt idx="12">
                    <c:v>ИТОГО</c:v>
                  </c:pt>
                </c:lvl>
              </c:multiLvlStrCache>
            </c:multiLvlStrRef>
          </c:cat>
          <c:val>
            <c:numRef>
              <c:f>'3+'!$C$70:$C$84</c:f>
              <c:numCache>
                <c:formatCode>General</c:formatCode>
                <c:ptCount val="15"/>
                <c:pt idx="0">
                  <c:v>3050</c:v>
                </c:pt>
                <c:pt idx="1">
                  <c:v>3244</c:v>
                </c:pt>
                <c:pt idx="2">
                  <c:v>3055</c:v>
                </c:pt>
                <c:pt idx="3">
                  <c:v>397</c:v>
                </c:pt>
                <c:pt idx="4">
                  <c:v>495</c:v>
                </c:pt>
                <c:pt idx="5">
                  <c:v>485</c:v>
                </c:pt>
                <c:pt idx="6">
                  <c:v>286</c:v>
                </c:pt>
                <c:pt idx="7">
                  <c:v>302</c:v>
                </c:pt>
                <c:pt idx="8">
                  <c:v>412</c:v>
                </c:pt>
                <c:pt idx="9">
                  <c:v>227</c:v>
                </c:pt>
                <c:pt idx="10">
                  <c:v>238</c:v>
                </c:pt>
                <c:pt idx="11">
                  <c:v>225</c:v>
                </c:pt>
                <c:pt idx="12">
                  <c:v>3960</c:v>
                </c:pt>
                <c:pt idx="13">
                  <c:v>4279</c:v>
                </c:pt>
                <c:pt idx="14">
                  <c:v>4177</c:v>
                </c:pt>
              </c:numCache>
            </c:numRef>
          </c:val>
        </c:ser>
        <c:ser>
          <c:idx val="1"/>
          <c:order val="1"/>
          <c:tx>
            <c:strRef>
              <c:f>'3+'!$D$69</c:f>
              <c:strCache>
                <c:ptCount val="1"/>
                <c:pt idx="0">
                  <c:v>дипломы с отличием</c:v>
                </c:pt>
              </c:strCache>
            </c:strRef>
          </c:tx>
          <c:spPr>
            <a:solidFill>
              <a:srgbClr val="FF0000"/>
            </a:solidFill>
          </c:spPr>
          <c:invertIfNegative val="0"/>
          <c:dLbls>
            <c:dLbl>
              <c:idx val="0"/>
              <c:layout>
                <c:manualLayout>
                  <c:x val="-9.14826424528384E-18"/>
                  <c:y val="-4.3656201114149799E-2"/>
                </c:manualLayout>
              </c:layout>
              <c:showLegendKey val="0"/>
              <c:showVal val="1"/>
              <c:showCatName val="0"/>
              <c:showSerName val="0"/>
              <c:showPercent val="0"/>
              <c:showBubbleSize val="0"/>
            </c:dLbl>
            <c:dLbl>
              <c:idx val="1"/>
              <c:layout>
                <c:manualLayout>
                  <c:x val="0"/>
                  <c:y val="-5.0932234633174797E-2"/>
                </c:manualLayout>
              </c:layout>
              <c:showLegendKey val="0"/>
              <c:showVal val="1"/>
              <c:showCatName val="0"/>
              <c:showSerName val="0"/>
              <c:showPercent val="0"/>
              <c:showBubbleSize val="0"/>
            </c:dLbl>
            <c:dLbl>
              <c:idx val="2"/>
              <c:layout>
                <c:manualLayout>
                  <c:x val="0"/>
                  <c:y val="-5.45702513926873E-2"/>
                </c:manualLayout>
              </c:layout>
              <c:showLegendKey val="0"/>
              <c:showVal val="1"/>
              <c:showCatName val="0"/>
              <c:showSerName val="0"/>
              <c:showPercent val="0"/>
              <c:showBubbleSize val="0"/>
            </c:dLbl>
            <c:dLbl>
              <c:idx val="3"/>
              <c:layout>
                <c:manualLayout>
                  <c:x val="0"/>
                  <c:y val="-4.3656201114149799E-2"/>
                </c:manualLayout>
              </c:layout>
              <c:showLegendKey val="0"/>
              <c:showVal val="1"/>
              <c:showCatName val="0"/>
              <c:showSerName val="0"/>
              <c:showPercent val="0"/>
              <c:showBubbleSize val="0"/>
            </c:dLbl>
            <c:dLbl>
              <c:idx val="4"/>
              <c:layout>
                <c:manualLayout>
                  <c:x val="3.9920159680638303E-3"/>
                  <c:y val="-4.7294217873662302E-2"/>
                </c:manualLayout>
              </c:layout>
              <c:showLegendKey val="0"/>
              <c:showVal val="1"/>
              <c:showCatName val="0"/>
              <c:showSerName val="0"/>
              <c:showPercent val="0"/>
              <c:showBubbleSize val="0"/>
            </c:dLbl>
            <c:dLbl>
              <c:idx val="5"/>
              <c:layout>
                <c:manualLayout>
                  <c:x val="0"/>
                  <c:y val="-3.27421508356125E-2"/>
                </c:manualLayout>
              </c:layout>
              <c:showLegendKey val="0"/>
              <c:showVal val="1"/>
              <c:showCatName val="0"/>
              <c:showSerName val="0"/>
              <c:showPercent val="0"/>
              <c:showBubbleSize val="0"/>
            </c:dLbl>
            <c:dLbl>
              <c:idx val="6"/>
              <c:layout>
                <c:manualLayout>
                  <c:x val="1.9960079840318601E-3"/>
                  <c:y val="-5.0932234633174901E-2"/>
                </c:manualLayout>
              </c:layout>
              <c:showLegendKey val="0"/>
              <c:showVal val="1"/>
              <c:showCatName val="0"/>
              <c:showSerName val="0"/>
              <c:showPercent val="0"/>
              <c:showBubbleSize val="0"/>
            </c:dLbl>
            <c:dLbl>
              <c:idx val="7"/>
              <c:layout>
                <c:manualLayout>
                  <c:x val="5.9880239520957402E-3"/>
                  <c:y val="-5.4570251392687397E-2"/>
                </c:manualLayout>
              </c:layout>
              <c:showLegendKey val="0"/>
              <c:showVal val="1"/>
              <c:showCatName val="0"/>
              <c:showSerName val="0"/>
              <c:showPercent val="0"/>
              <c:showBubbleSize val="0"/>
            </c:dLbl>
            <c:dLbl>
              <c:idx val="8"/>
              <c:layout>
                <c:manualLayout>
                  <c:x val="1.9960079840319399E-3"/>
                  <c:y val="-3.2742150835612299E-2"/>
                </c:manualLayout>
              </c:layout>
              <c:showLegendKey val="0"/>
              <c:showVal val="1"/>
              <c:showCatName val="0"/>
              <c:showSerName val="0"/>
              <c:showPercent val="0"/>
              <c:showBubbleSize val="0"/>
            </c:dLbl>
            <c:dLbl>
              <c:idx val="9"/>
              <c:layout>
                <c:manualLayout>
                  <c:x val="0"/>
                  <c:y val="-3.27421508356125E-2"/>
                </c:manualLayout>
              </c:layout>
              <c:showLegendKey val="0"/>
              <c:showVal val="1"/>
              <c:showCatName val="0"/>
              <c:showSerName val="0"/>
              <c:showPercent val="0"/>
              <c:showBubbleSize val="0"/>
            </c:dLbl>
            <c:dLbl>
              <c:idx val="10"/>
              <c:layout>
                <c:manualLayout>
                  <c:x val="-7.3186113962270695E-17"/>
                  <c:y val="-3.2742150835612299E-2"/>
                </c:manualLayout>
              </c:layout>
              <c:showLegendKey val="0"/>
              <c:showVal val="1"/>
              <c:showCatName val="0"/>
              <c:showSerName val="0"/>
              <c:showPercent val="0"/>
              <c:showBubbleSize val="0"/>
            </c:dLbl>
            <c:dLbl>
              <c:idx val="11"/>
              <c:layout>
                <c:manualLayout>
                  <c:x val="0"/>
                  <c:y val="-3.2742150835612299E-2"/>
                </c:manualLayout>
              </c:layout>
              <c:showLegendKey val="0"/>
              <c:showVal val="1"/>
              <c:showCatName val="0"/>
              <c:showSerName val="0"/>
              <c:showPercent val="0"/>
              <c:showBubbleSize val="0"/>
            </c:dLbl>
            <c:dLbl>
              <c:idx val="12"/>
              <c:layout>
                <c:manualLayout>
                  <c:x val="0"/>
                  <c:y val="-4.3656201114149799E-2"/>
                </c:manualLayout>
              </c:layout>
              <c:showLegendKey val="0"/>
              <c:showVal val="1"/>
              <c:showCatName val="0"/>
              <c:showSerName val="0"/>
              <c:showPercent val="0"/>
              <c:showBubbleSize val="0"/>
            </c:dLbl>
            <c:dLbl>
              <c:idx val="13"/>
              <c:layout>
                <c:manualLayout>
                  <c:x val="-3.9920159680640202E-3"/>
                  <c:y val="-5.0932234633174797E-2"/>
                </c:manualLayout>
              </c:layout>
              <c:showLegendKey val="0"/>
              <c:showVal val="1"/>
              <c:showCatName val="0"/>
              <c:showSerName val="0"/>
              <c:showPercent val="0"/>
              <c:showBubbleSize val="0"/>
            </c:dLbl>
            <c:dLbl>
              <c:idx val="14"/>
              <c:layout>
                <c:manualLayout>
                  <c:x val="-5.9880239520958096E-3"/>
                  <c:y val="-5.45702513926873E-2"/>
                </c:manualLayout>
              </c:layout>
              <c:showLegendKey val="0"/>
              <c:showVal val="1"/>
              <c:showCatName val="0"/>
              <c:showSerName val="0"/>
              <c:showPercent val="0"/>
              <c:showBubbleSize val="0"/>
            </c:dLbl>
            <c:dLbl>
              <c:idx val="15"/>
              <c:layout>
                <c:manualLayout>
                  <c:x val="-1.9960079840319399E-3"/>
                  <c:y val="-6.18462849117122E-2"/>
                </c:manualLayout>
              </c:layout>
              <c:showLegendKey val="0"/>
              <c:showVal val="1"/>
              <c:showCatName val="0"/>
              <c:showSerName val="0"/>
              <c:showPercent val="0"/>
              <c:showBubbleSize val="0"/>
            </c:dLbl>
            <c:dLbl>
              <c:idx val="16"/>
              <c:layout>
                <c:manualLayout>
                  <c:x val="0"/>
                  <c:y val="-8.3674385468787194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multiLvlStrRef>
              <c:f>'3+'!$A$70:$B$84</c:f>
              <c:multiLvlStrCache>
                <c:ptCount val="15"/>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Москва</c:v>
                  </c:pt>
                  <c:pt idx="3">
                    <c:v>НН</c:v>
                  </c:pt>
                  <c:pt idx="6">
                    <c:v>СПб</c:v>
                  </c:pt>
                  <c:pt idx="9">
                    <c:v>Пермь</c:v>
                  </c:pt>
                  <c:pt idx="12">
                    <c:v>ИТОГО</c:v>
                  </c:pt>
                </c:lvl>
              </c:multiLvlStrCache>
            </c:multiLvlStrRef>
          </c:cat>
          <c:val>
            <c:numRef>
              <c:f>'3+'!$D$70:$D$84</c:f>
              <c:numCache>
                <c:formatCode>General</c:formatCode>
                <c:ptCount val="15"/>
                <c:pt idx="0">
                  <c:v>394</c:v>
                </c:pt>
                <c:pt idx="1">
                  <c:v>464</c:v>
                </c:pt>
                <c:pt idx="2">
                  <c:v>594</c:v>
                </c:pt>
                <c:pt idx="3">
                  <c:v>69</c:v>
                </c:pt>
                <c:pt idx="4">
                  <c:v>95</c:v>
                </c:pt>
                <c:pt idx="5">
                  <c:v>88</c:v>
                </c:pt>
                <c:pt idx="6">
                  <c:v>28</c:v>
                </c:pt>
                <c:pt idx="7">
                  <c:v>28</c:v>
                </c:pt>
                <c:pt idx="8">
                  <c:v>43</c:v>
                </c:pt>
                <c:pt idx="9">
                  <c:v>27</c:v>
                </c:pt>
                <c:pt idx="10">
                  <c:v>30</c:v>
                </c:pt>
                <c:pt idx="11">
                  <c:v>42</c:v>
                </c:pt>
                <c:pt idx="12">
                  <c:v>518</c:v>
                </c:pt>
                <c:pt idx="13">
                  <c:v>617</c:v>
                </c:pt>
                <c:pt idx="14">
                  <c:v>767</c:v>
                </c:pt>
              </c:numCache>
            </c:numRef>
          </c:val>
        </c:ser>
        <c:dLbls>
          <c:showLegendKey val="0"/>
          <c:showVal val="0"/>
          <c:showCatName val="0"/>
          <c:showSerName val="0"/>
          <c:showPercent val="0"/>
          <c:showBubbleSize val="0"/>
        </c:dLbls>
        <c:gapWidth val="75"/>
        <c:overlap val="100"/>
        <c:axId val="205875840"/>
        <c:axId val="205894016"/>
      </c:barChart>
      <c:catAx>
        <c:axId val="205875840"/>
        <c:scaling>
          <c:orientation val="minMax"/>
        </c:scaling>
        <c:delete val="0"/>
        <c:axPos val="b"/>
        <c:numFmt formatCode="General" sourceLinked="1"/>
        <c:majorTickMark val="none"/>
        <c:minorTickMark val="none"/>
        <c:tickLblPos val="nextTo"/>
        <c:crossAx val="205894016"/>
        <c:crosses val="autoZero"/>
        <c:auto val="1"/>
        <c:lblAlgn val="ctr"/>
        <c:lblOffset val="100"/>
        <c:noMultiLvlLbl val="0"/>
      </c:catAx>
      <c:valAx>
        <c:axId val="205894016"/>
        <c:scaling>
          <c:orientation val="minMax"/>
        </c:scaling>
        <c:delete val="0"/>
        <c:axPos val="l"/>
        <c:majorGridlines/>
        <c:numFmt formatCode="General" sourceLinked="1"/>
        <c:majorTickMark val="none"/>
        <c:minorTickMark val="none"/>
        <c:tickLblPos val="nextTo"/>
        <c:crossAx val="205875840"/>
        <c:crosses val="autoZero"/>
        <c:crossBetween val="between"/>
      </c:valAx>
    </c:plotArea>
    <c:legend>
      <c:legendPos val="b"/>
      <c:layout>
        <c:manualLayout>
          <c:xMode val="edge"/>
          <c:yMode val="edge"/>
          <c:x val="0.25635581546733299"/>
          <c:y val="0.92149809687073303"/>
          <c:w val="0.47903158301930199"/>
          <c:h val="7.8501903129267497E-2"/>
        </c:manualLayout>
      </c:layout>
      <c:overlay val="0"/>
    </c:legend>
    <c:plotVisOnly val="1"/>
    <c:dispBlanksAs val="gap"/>
    <c:showDLblsOverMax val="0"/>
  </c:chart>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sz="1200" b="1" i="0" baseline="0"/>
              <a:t>Результаты государственного экзамена по дисциплине "Английский язык" в распределении оценок. Москва</a:t>
            </a:r>
            <a:r>
              <a:rPr lang="en-US" sz="1200" b="1" i="0" baseline="0"/>
              <a:t> </a:t>
            </a:r>
            <a:r>
              <a:rPr lang="ru-RU" sz="1200" b="1" i="0" baseline="0"/>
              <a:t>и филиалы  за три года (в %)</a:t>
            </a:r>
            <a:endParaRPr lang="ru-RU" sz="1200"/>
          </a:p>
        </c:rich>
      </c:tx>
      <c:layout>
        <c:manualLayout>
          <c:xMode val="edge"/>
          <c:yMode val="edge"/>
          <c:x val="0.12363496878918601"/>
          <c:y val="1.18946025601548E-2"/>
        </c:manualLayout>
      </c:layout>
      <c:overlay val="0"/>
    </c:title>
    <c:autoTitleDeleted val="0"/>
    <c:plotArea>
      <c:layout/>
      <c:barChart>
        <c:barDir val="bar"/>
        <c:grouping val="percentStacked"/>
        <c:varyColors val="0"/>
        <c:ser>
          <c:idx val="0"/>
          <c:order val="0"/>
          <c:tx>
            <c:strRef>
              <c:f>'АЯ_М+'!$C$126</c:f>
              <c:strCache>
                <c:ptCount val="1"/>
                <c:pt idx="0">
                  <c:v>отлично</c:v>
                </c:pt>
              </c:strCache>
            </c:strRef>
          </c:tx>
          <c:invertIfNegative val="0"/>
          <c:dLbls>
            <c:txPr>
              <a:bodyPr/>
              <a:lstStyle/>
              <a:p>
                <a:pPr>
                  <a:defRPr sz="1000" b="1" baseline="0"/>
                </a:pPr>
                <a:endParaRPr lang="ru-RU"/>
              </a:p>
            </c:txPr>
            <c:showLegendKey val="0"/>
            <c:showVal val="1"/>
            <c:showCatName val="0"/>
            <c:showSerName val="0"/>
            <c:showPercent val="0"/>
            <c:showBubbleSize val="0"/>
            <c:showLeaderLines val="0"/>
          </c:dLbls>
          <c:cat>
            <c:multiLvlStrRef>
              <c:f>'АЯ_М+'!$A$127:$B$138</c:f>
              <c:multiLvlStrCache>
                <c:ptCount val="12"/>
                <c:lvl>
                  <c:pt idx="0">
                    <c:v>2012</c:v>
                  </c:pt>
                  <c:pt idx="1">
                    <c:v>2013</c:v>
                  </c:pt>
                  <c:pt idx="2">
                    <c:v>2014</c:v>
                  </c:pt>
                  <c:pt idx="3">
                    <c:v>2012</c:v>
                  </c:pt>
                  <c:pt idx="4">
                    <c:v>2013</c:v>
                  </c:pt>
                  <c:pt idx="5">
                    <c:v>2014</c:v>
                  </c:pt>
                  <c:pt idx="6">
                    <c:v>2012</c:v>
                  </c:pt>
                  <c:pt idx="7">
                    <c:v>2013</c:v>
                  </c:pt>
                  <c:pt idx="8">
                    <c:v>2014</c:v>
                  </c:pt>
                  <c:pt idx="9">
                    <c:v>2012</c:v>
                  </c:pt>
                  <c:pt idx="10">
                    <c:v>2013</c:v>
                  </c:pt>
                  <c:pt idx="11">
                    <c:v>2014</c:v>
                  </c:pt>
                </c:lvl>
                <c:lvl>
                  <c:pt idx="0">
                    <c:v>Пермь</c:v>
                  </c:pt>
                  <c:pt idx="3">
                    <c:v>СПб</c:v>
                  </c:pt>
                  <c:pt idx="6">
                    <c:v>НН</c:v>
                  </c:pt>
                  <c:pt idx="9">
                    <c:v>Москва</c:v>
                  </c:pt>
                </c:lvl>
              </c:multiLvlStrCache>
            </c:multiLvlStrRef>
          </c:cat>
          <c:val>
            <c:numRef>
              <c:f>'АЯ_М+'!$C$127:$C$138</c:f>
              <c:numCache>
                <c:formatCode>0%</c:formatCode>
                <c:ptCount val="12"/>
                <c:pt idx="0">
                  <c:v>0.52272727272727304</c:v>
                </c:pt>
                <c:pt idx="1">
                  <c:v>0.48128342245989297</c:v>
                </c:pt>
                <c:pt idx="2">
                  <c:v>0.497435897435897</c:v>
                </c:pt>
                <c:pt idx="3">
                  <c:v>0.26720647773279399</c:v>
                </c:pt>
                <c:pt idx="4">
                  <c:v>0.34583333333333299</c:v>
                </c:pt>
                <c:pt idx="5">
                  <c:v>0.32996632996633002</c:v>
                </c:pt>
                <c:pt idx="6">
                  <c:v>0.483290488431877</c:v>
                </c:pt>
                <c:pt idx="7">
                  <c:v>0.34782608695652201</c:v>
                </c:pt>
                <c:pt idx="8">
                  <c:v>0.41504178272980502</c:v>
                </c:pt>
                <c:pt idx="9">
                  <c:v>0.51199400299850095</c:v>
                </c:pt>
                <c:pt idx="10">
                  <c:v>0.51426675514266695</c:v>
                </c:pt>
                <c:pt idx="11">
                  <c:v>0.55535055350553497</c:v>
                </c:pt>
              </c:numCache>
            </c:numRef>
          </c:val>
        </c:ser>
        <c:ser>
          <c:idx val="1"/>
          <c:order val="1"/>
          <c:tx>
            <c:strRef>
              <c:f>'АЯ_М+'!$D$126</c:f>
              <c:strCache>
                <c:ptCount val="1"/>
                <c:pt idx="0">
                  <c:v>хорошо</c:v>
                </c:pt>
              </c:strCache>
            </c:strRef>
          </c:tx>
          <c:invertIfNegative val="0"/>
          <c:dLbls>
            <c:txPr>
              <a:bodyPr/>
              <a:lstStyle/>
              <a:p>
                <a:pPr>
                  <a:defRPr sz="1000" b="1" baseline="0"/>
                </a:pPr>
                <a:endParaRPr lang="ru-RU"/>
              </a:p>
            </c:txPr>
            <c:showLegendKey val="0"/>
            <c:showVal val="1"/>
            <c:showCatName val="0"/>
            <c:showSerName val="0"/>
            <c:showPercent val="0"/>
            <c:showBubbleSize val="0"/>
            <c:showLeaderLines val="0"/>
          </c:dLbls>
          <c:cat>
            <c:multiLvlStrRef>
              <c:f>'АЯ_М+'!$A$127:$B$138</c:f>
              <c:multiLvlStrCache>
                <c:ptCount val="12"/>
                <c:lvl>
                  <c:pt idx="0">
                    <c:v>2012</c:v>
                  </c:pt>
                  <c:pt idx="1">
                    <c:v>2013</c:v>
                  </c:pt>
                  <c:pt idx="2">
                    <c:v>2014</c:v>
                  </c:pt>
                  <c:pt idx="3">
                    <c:v>2012</c:v>
                  </c:pt>
                  <c:pt idx="4">
                    <c:v>2013</c:v>
                  </c:pt>
                  <c:pt idx="5">
                    <c:v>2014</c:v>
                  </c:pt>
                  <c:pt idx="6">
                    <c:v>2012</c:v>
                  </c:pt>
                  <c:pt idx="7">
                    <c:v>2013</c:v>
                  </c:pt>
                  <c:pt idx="8">
                    <c:v>2014</c:v>
                  </c:pt>
                  <c:pt idx="9">
                    <c:v>2012</c:v>
                  </c:pt>
                  <c:pt idx="10">
                    <c:v>2013</c:v>
                  </c:pt>
                  <c:pt idx="11">
                    <c:v>2014</c:v>
                  </c:pt>
                </c:lvl>
                <c:lvl>
                  <c:pt idx="0">
                    <c:v>Пермь</c:v>
                  </c:pt>
                  <c:pt idx="3">
                    <c:v>СПб</c:v>
                  </c:pt>
                  <c:pt idx="6">
                    <c:v>НН</c:v>
                  </c:pt>
                  <c:pt idx="9">
                    <c:v>Москва</c:v>
                  </c:pt>
                </c:lvl>
              </c:multiLvlStrCache>
            </c:multiLvlStrRef>
          </c:cat>
          <c:val>
            <c:numRef>
              <c:f>'АЯ_М+'!$D$127:$D$138</c:f>
              <c:numCache>
                <c:formatCode>0%</c:formatCode>
                <c:ptCount val="12"/>
                <c:pt idx="0">
                  <c:v>0.26136363636363602</c:v>
                </c:pt>
                <c:pt idx="1">
                  <c:v>0.42780748663101598</c:v>
                </c:pt>
                <c:pt idx="2">
                  <c:v>0.42051282051282102</c:v>
                </c:pt>
                <c:pt idx="3">
                  <c:v>0.40485829959514202</c:v>
                </c:pt>
                <c:pt idx="4">
                  <c:v>0.51249999999999996</c:v>
                </c:pt>
                <c:pt idx="5">
                  <c:v>0.572390572390573</c:v>
                </c:pt>
                <c:pt idx="6">
                  <c:v>0.34704370179948602</c:v>
                </c:pt>
                <c:pt idx="7">
                  <c:v>0.453416149068323</c:v>
                </c:pt>
                <c:pt idx="8">
                  <c:v>0.39554317548746498</c:v>
                </c:pt>
                <c:pt idx="9">
                  <c:v>0.34407796101949001</c:v>
                </c:pt>
                <c:pt idx="10">
                  <c:v>0.36960849369608501</c:v>
                </c:pt>
                <c:pt idx="11">
                  <c:v>0.34378843788437902</c:v>
                </c:pt>
              </c:numCache>
            </c:numRef>
          </c:val>
        </c:ser>
        <c:ser>
          <c:idx val="2"/>
          <c:order val="2"/>
          <c:tx>
            <c:strRef>
              <c:f>'АЯ_М+'!$E$126</c:f>
              <c:strCache>
                <c:ptCount val="1"/>
                <c:pt idx="0">
                  <c:v>удовлетворительно</c:v>
                </c:pt>
              </c:strCache>
            </c:strRef>
          </c:tx>
          <c:invertIfNegative val="0"/>
          <c:dLbls>
            <c:txPr>
              <a:bodyPr/>
              <a:lstStyle/>
              <a:p>
                <a:pPr>
                  <a:defRPr sz="1000" b="1" baseline="0"/>
                </a:pPr>
                <a:endParaRPr lang="ru-RU"/>
              </a:p>
            </c:txPr>
            <c:showLegendKey val="0"/>
            <c:showVal val="1"/>
            <c:showCatName val="0"/>
            <c:showSerName val="0"/>
            <c:showPercent val="0"/>
            <c:showBubbleSize val="0"/>
            <c:showLeaderLines val="0"/>
          </c:dLbls>
          <c:cat>
            <c:multiLvlStrRef>
              <c:f>'АЯ_М+'!$A$127:$B$138</c:f>
              <c:multiLvlStrCache>
                <c:ptCount val="12"/>
                <c:lvl>
                  <c:pt idx="0">
                    <c:v>2012</c:v>
                  </c:pt>
                  <c:pt idx="1">
                    <c:v>2013</c:v>
                  </c:pt>
                  <c:pt idx="2">
                    <c:v>2014</c:v>
                  </c:pt>
                  <c:pt idx="3">
                    <c:v>2012</c:v>
                  </c:pt>
                  <c:pt idx="4">
                    <c:v>2013</c:v>
                  </c:pt>
                  <c:pt idx="5">
                    <c:v>2014</c:v>
                  </c:pt>
                  <c:pt idx="6">
                    <c:v>2012</c:v>
                  </c:pt>
                  <c:pt idx="7">
                    <c:v>2013</c:v>
                  </c:pt>
                  <c:pt idx="8">
                    <c:v>2014</c:v>
                  </c:pt>
                  <c:pt idx="9">
                    <c:v>2012</c:v>
                  </c:pt>
                  <c:pt idx="10">
                    <c:v>2013</c:v>
                  </c:pt>
                  <c:pt idx="11">
                    <c:v>2014</c:v>
                  </c:pt>
                </c:lvl>
                <c:lvl>
                  <c:pt idx="0">
                    <c:v>Пермь</c:v>
                  </c:pt>
                  <c:pt idx="3">
                    <c:v>СПб</c:v>
                  </c:pt>
                  <c:pt idx="6">
                    <c:v>НН</c:v>
                  </c:pt>
                  <c:pt idx="9">
                    <c:v>Москва</c:v>
                  </c:pt>
                </c:lvl>
              </c:multiLvlStrCache>
            </c:multiLvlStrRef>
          </c:cat>
          <c:val>
            <c:numRef>
              <c:f>'АЯ_М+'!$E$127:$E$138</c:f>
              <c:numCache>
                <c:formatCode>0%</c:formatCode>
                <c:ptCount val="12"/>
                <c:pt idx="0">
                  <c:v>0.21590909090909099</c:v>
                </c:pt>
                <c:pt idx="1">
                  <c:v>8.5561497326203204E-2</c:v>
                </c:pt>
                <c:pt idx="2">
                  <c:v>8.2051282051282107E-2</c:v>
                </c:pt>
                <c:pt idx="3">
                  <c:v>0.30364372469635598</c:v>
                </c:pt>
                <c:pt idx="4">
                  <c:v>0.141666666666667</c:v>
                </c:pt>
                <c:pt idx="5">
                  <c:v>9.7643097643097601E-2</c:v>
                </c:pt>
                <c:pt idx="6">
                  <c:v>0.15938303341902299</c:v>
                </c:pt>
                <c:pt idx="7">
                  <c:v>0.19875776397515499</c:v>
                </c:pt>
                <c:pt idx="8">
                  <c:v>0.18941504178273</c:v>
                </c:pt>
                <c:pt idx="9">
                  <c:v>0.12668665667166401</c:v>
                </c:pt>
                <c:pt idx="10">
                  <c:v>0.103516921035169</c:v>
                </c:pt>
                <c:pt idx="11">
                  <c:v>0.100861008610086</c:v>
                </c:pt>
              </c:numCache>
            </c:numRef>
          </c:val>
        </c:ser>
        <c:ser>
          <c:idx val="3"/>
          <c:order val="3"/>
          <c:tx>
            <c:strRef>
              <c:f>'АЯ_М+'!$F$126</c:f>
              <c:strCache>
                <c:ptCount val="1"/>
                <c:pt idx="0">
                  <c:v>неудовлетворительно</c:v>
                </c:pt>
              </c:strCache>
            </c:strRef>
          </c:tx>
          <c:spPr>
            <a:solidFill>
              <a:schemeClr val="accent6"/>
            </a:solidFill>
            <a:ln w="25400" cap="flat" cmpd="sng" algn="ctr">
              <a:solidFill>
                <a:schemeClr val="accent6">
                  <a:shade val="50000"/>
                </a:schemeClr>
              </a:solidFill>
              <a:prstDash val="solid"/>
            </a:ln>
            <a:effectLst/>
          </c:spPr>
          <c:invertIfNegative val="0"/>
          <c:dLbls>
            <c:dLbl>
              <c:idx val="3"/>
              <c:layout>
                <c:manualLayout>
                  <c:x val="8.4068936527952904E-3"/>
                  <c:y val="-1.3651877133105899E-2"/>
                </c:manualLayout>
              </c:layout>
              <c:showLegendKey val="0"/>
              <c:showVal val="1"/>
              <c:showCatName val="0"/>
              <c:showSerName val="0"/>
              <c:showPercent val="0"/>
              <c:showBubbleSize val="0"/>
            </c:dLbl>
            <c:dLbl>
              <c:idx val="4"/>
              <c:layout>
                <c:manualLayout>
                  <c:x val="5.0441361916771796E-3"/>
                  <c:y val="-1.82025028441411E-2"/>
                </c:manualLayout>
              </c:layout>
              <c:showLegendKey val="0"/>
              <c:showVal val="1"/>
              <c:showCatName val="0"/>
              <c:showSerName val="0"/>
              <c:showPercent val="0"/>
              <c:showBubbleSize val="0"/>
            </c:dLbl>
            <c:dLbl>
              <c:idx val="6"/>
              <c:layout>
                <c:manualLayout>
                  <c:x val="0"/>
                  <c:y val="-1.82025028441411E-2"/>
                </c:manualLayout>
              </c:layout>
              <c:showLegendKey val="0"/>
              <c:showVal val="1"/>
              <c:showCatName val="0"/>
              <c:showSerName val="0"/>
              <c:showPercent val="0"/>
              <c:showBubbleSize val="0"/>
            </c:dLbl>
            <c:dLbl>
              <c:idx val="7"/>
              <c:layout>
                <c:manualLayout>
                  <c:x val="5.0441361916770504E-3"/>
                  <c:y val="-2.95790671217292E-2"/>
                </c:manualLayout>
              </c:layout>
              <c:showLegendKey val="0"/>
              <c:showVal val="1"/>
              <c:showCatName val="0"/>
              <c:showSerName val="0"/>
              <c:showPercent val="0"/>
              <c:showBubbleSize val="0"/>
            </c:dLbl>
            <c:dLbl>
              <c:idx val="8"/>
              <c:layout>
                <c:manualLayout>
                  <c:x val="0"/>
                  <c:y val="-2.0477815699658699E-2"/>
                </c:manualLayout>
              </c:layout>
              <c:showLegendKey val="0"/>
              <c:showVal val="1"/>
              <c:showCatName val="0"/>
              <c:showSerName val="0"/>
              <c:showPercent val="0"/>
              <c:showBubbleSize val="0"/>
            </c:dLbl>
            <c:dLbl>
              <c:idx val="9"/>
              <c:layout>
                <c:manualLayout>
                  <c:x val="1.00882723833543E-2"/>
                  <c:y val="-2.7303754266211601E-2"/>
                </c:manualLayout>
              </c:layout>
              <c:showLegendKey val="0"/>
              <c:showVal val="1"/>
              <c:showCatName val="0"/>
              <c:showSerName val="0"/>
              <c:showPercent val="0"/>
              <c:showBubbleSize val="0"/>
            </c:dLbl>
            <c:dLbl>
              <c:idx val="10"/>
              <c:layout>
                <c:manualLayout>
                  <c:x val="8.4068936527952904E-3"/>
                  <c:y val="-2.5028441410694002E-2"/>
                </c:manualLayout>
              </c:layout>
              <c:showLegendKey val="0"/>
              <c:showVal val="1"/>
              <c:showCatName val="0"/>
              <c:showSerName val="0"/>
              <c:showPercent val="0"/>
              <c:showBubbleSize val="0"/>
            </c:dLbl>
            <c:dLbl>
              <c:idx val="11"/>
              <c:layout>
                <c:manualLayout>
                  <c:x val="5.0441361916771796E-3"/>
                  <c:y val="-4.0955631399317398E-2"/>
                </c:manualLayout>
              </c:layout>
              <c:showLegendKey val="0"/>
              <c:showVal val="1"/>
              <c:showCatName val="0"/>
              <c:showSerName val="0"/>
              <c:showPercent val="0"/>
              <c:showBubbleSize val="0"/>
            </c:dLbl>
            <c:txPr>
              <a:bodyPr/>
              <a:lstStyle/>
              <a:p>
                <a:pPr>
                  <a:defRPr sz="1000" b="1" baseline="0"/>
                </a:pPr>
                <a:endParaRPr lang="ru-RU"/>
              </a:p>
            </c:txPr>
            <c:showLegendKey val="0"/>
            <c:showVal val="1"/>
            <c:showCatName val="0"/>
            <c:showSerName val="0"/>
            <c:showPercent val="0"/>
            <c:showBubbleSize val="0"/>
            <c:showLeaderLines val="0"/>
          </c:dLbls>
          <c:cat>
            <c:multiLvlStrRef>
              <c:f>'АЯ_М+'!$A$127:$B$138</c:f>
              <c:multiLvlStrCache>
                <c:ptCount val="12"/>
                <c:lvl>
                  <c:pt idx="0">
                    <c:v>2012</c:v>
                  </c:pt>
                  <c:pt idx="1">
                    <c:v>2013</c:v>
                  </c:pt>
                  <c:pt idx="2">
                    <c:v>2014</c:v>
                  </c:pt>
                  <c:pt idx="3">
                    <c:v>2012</c:v>
                  </c:pt>
                  <c:pt idx="4">
                    <c:v>2013</c:v>
                  </c:pt>
                  <c:pt idx="5">
                    <c:v>2014</c:v>
                  </c:pt>
                  <c:pt idx="6">
                    <c:v>2012</c:v>
                  </c:pt>
                  <c:pt idx="7">
                    <c:v>2013</c:v>
                  </c:pt>
                  <c:pt idx="8">
                    <c:v>2014</c:v>
                  </c:pt>
                  <c:pt idx="9">
                    <c:v>2012</c:v>
                  </c:pt>
                  <c:pt idx="10">
                    <c:v>2013</c:v>
                  </c:pt>
                  <c:pt idx="11">
                    <c:v>2014</c:v>
                  </c:pt>
                </c:lvl>
                <c:lvl>
                  <c:pt idx="0">
                    <c:v>Пермь</c:v>
                  </c:pt>
                  <c:pt idx="3">
                    <c:v>СПб</c:v>
                  </c:pt>
                  <c:pt idx="6">
                    <c:v>НН</c:v>
                  </c:pt>
                  <c:pt idx="9">
                    <c:v>Москва</c:v>
                  </c:pt>
                </c:lvl>
              </c:multiLvlStrCache>
            </c:multiLvlStrRef>
          </c:cat>
          <c:val>
            <c:numRef>
              <c:f>'АЯ_М+'!$F$127:$F$138</c:f>
              <c:numCache>
                <c:formatCode>0%</c:formatCode>
                <c:ptCount val="12"/>
                <c:pt idx="1">
                  <c:v>5.3475935828877002E-3</c:v>
                </c:pt>
                <c:pt idx="2">
                  <c:v>0</c:v>
                </c:pt>
                <c:pt idx="3">
                  <c:v>2.4291497975708499E-2</c:v>
                </c:pt>
                <c:pt idx="4">
                  <c:v>0</c:v>
                </c:pt>
                <c:pt idx="5">
                  <c:v>0</c:v>
                </c:pt>
                <c:pt idx="6">
                  <c:v>1.02827763496144E-2</c:v>
                </c:pt>
                <c:pt idx="8">
                  <c:v>5.5710306406685202E-3</c:v>
                </c:pt>
                <c:pt idx="9">
                  <c:v>1.72413793103448E-2</c:v>
                </c:pt>
                <c:pt idx="10">
                  <c:v>1.2607830126078299E-2</c:v>
                </c:pt>
                <c:pt idx="11">
                  <c:v>2.0910209102091001E-2</c:v>
                </c:pt>
              </c:numCache>
            </c:numRef>
          </c:val>
        </c:ser>
        <c:dLbls>
          <c:showLegendKey val="0"/>
          <c:showVal val="1"/>
          <c:showCatName val="0"/>
          <c:showSerName val="0"/>
          <c:showPercent val="0"/>
          <c:showBubbleSize val="0"/>
        </c:dLbls>
        <c:gapWidth val="95"/>
        <c:overlap val="100"/>
        <c:axId val="206217216"/>
        <c:axId val="206218752"/>
      </c:barChart>
      <c:catAx>
        <c:axId val="206217216"/>
        <c:scaling>
          <c:orientation val="minMax"/>
        </c:scaling>
        <c:delete val="0"/>
        <c:axPos val="l"/>
        <c:majorTickMark val="none"/>
        <c:minorTickMark val="none"/>
        <c:tickLblPos val="nextTo"/>
        <c:crossAx val="206218752"/>
        <c:crosses val="autoZero"/>
        <c:auto val="1"/>
        <c:lblAlgn val="ctr"/>
        <c:lblOffset val="100"/>
        <c:noMultiLvlLbl val="0"/>
      </c:catAx>
      <c:valAx>
        <c:axId val="206218752"/>
        <c:scaling>
          <c:orientation val="minMax"/>
        </c:scaling>
        <c:delete val="1"/>
        <c:axPos val="b"/>
        <c:numFmt formatCode="0%" sourceLinked="1"/>
        <c:majorTickMark val="out"/>
        <c:minorTickMark val="none"/>
        <c:tickLblPos val="none"/>
        <c:crossAx val="206217216"/>
        <c:crosses val="autoZero"/>
        <c:crossBetween val="between"/>
      </c:valAx>
    </c:plotArea>
    <c:legend>
      <c:legendPos val="t"/>
      <c:layout/>
      <c:overlay val="0"/>
      <c:txPr>
        <a:bodyPr/>
        <a:lstStyle/>
        <a:p>
          <a:pPr>
            <a:defRPr b="1"/>
          </a:pPr>
          <a:endParaRPr lang="ru-RU"/>
        </a:p>
      </c:txPr>
    </c:legend>
    <c:plotVisOnly val="1"/>
    <c:dispBlanksAs val="gap"/>
    <c:showDLblsOverMax val="0"/>
  </c:chart>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sz="1200"/>
              <a:t>Результаты итоговых государственных экзаменов бакалавров, специалистов, магистров за три года (в %) </a:t>
            </a:r>
          </a:p>
        </c:rich>
      </c:tx>
      <c:layout/>
      <c:overlay val="0"/>
    </c:title>
    <c:autoTitleDeleted val="0"/>
    <c:plotArea>
      <c:layout/>
      <c:barChart>
        <c:barDir val="bar"/>
        <c:grouping val="percentStacked"/>
        <c:varyColors val="0"/>
        <c:ser>
          <c:idx val="0"/>
          <c:order val="0"/>
          <c:tx>
            <c:strRef>
              <c:f>'4+'!$C$106</c:f>
              <c:strCache>
                <c:ptCount val="1"/>
                <c:pt idx="0">
                  <c:v>отлично</c:v>
                </c:pt>
              </c:strCache>
            </c:strRef>
          </c:tx>
          <c:invertIfNegative val="0"/>
          <c:dLbls>
            <c:txPr>
              <a:bodyPr/>
              <a:lstStyle/>
              <a:p>
                <a:pPr>
                  <a:defRPr sz="1000" b="1" baseline="0"/>
                </a:pPr>
                <a:endParaRPr lang="ru-RU"/>
              </a:p>
            </c:txPr>
            <c:showLegendKey val="0"/>
            <c:showVal val="1"/>
            <c:showCatName val="0"/>
            <c:showSerName val="0"/>
            <c:showPercent val="0"/>
            <c:showBubbleSize val="0"/>
            <c:showLeaderLines val="0"/>
          </c:dLbls>
          <c:cat>
            <c:multiLvlStrRef>
              <c:f>'4+'!$A$107:$B$121</c:f>
              <c:multiLvlStrCache>
                <c:ptCount val="15"/>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Москва</c:v>
                  </c:pt>
                  <c:pt idx="3">
                    <c:v>МИЭМ</c:v>
                  </c:pt>
                  <c:pt idx="6">
                    <c:v>Пермь</c:v>
                  </c:pt>
                  <c:pt idx="9">
                    <c:v>СПб</c:v>
                  </c:pt>
                  <c:pt idx="12">
                    <c:v>НН</c:v>
                  </c:pt>
                </c:lvl>
              </c:multiLvlStrCache>
            </c:multiLvlStrRef>
          </c:cat>
          <c:val>
            <c:numRef>
              <c:f>'4+'!$C$107:$C$121</c:f>
              <c:numCache>
                <c:formatCode>0%</c:formatCode>
                <c:ptCount val="15"/>
                <c:pt idx="0">
                  <c:v>0.46</c:v>
                </c:pt>
                <c:pt idx="1">
                  <c:v>0.41</c:v>
                </c:pt>
                <c:pt idx="2">
                  <c:v>0.456995412844037</c:v>
                </c:pt>
                <c:pt idx="3">
                  <c:v>0.63</c:v>
                </c:pt>
                <c:pt idx="4">
                  <c:v>0.53</c:v>
                </c:pt>
                <c:pt idx="5">
                  <c:v>0.52247191011235905</c:v>
                </c:pt>
                <c:pt idx="6">
                  <c:v>0.31</c:v>
                </c:pt>
                <c:pt idx="7">
                  <c:v>0.3</c:v>
                </c:pt>
                <c:pt idx="8">
                  <c:v>0.24719101123595499</c:v>
                </c:pt>
                <c:pt idx="9">
                  <c:v>0.39</c:v>
                </c:pt>
                <c:pt idx="10">
                  <c:v>0.39</c:v>
                </c:pt>
                <c:pt idx="11">
                  <c:v>0.26342710997442498</c:v>
                </c:pt>
                <c:pt idx="12">
                  <c:v>0.43</c:v>
                </c:pt>
                <c:pt idx="13">
                  <c:v>0.44</c:v>
                </c:pt>
                <c:pt idx="14">
                  <c:v>0.502941176470588</c:v>
                </c:pt>
              </c:numCache>
            </c:numRef>
          </c:val>
        </c:ser>
        <c:ser>
          <c:idx val="1"/>
          <c:order val="1"/>
          <c:tx>
            <c:strRef>
              <c:f>'4+'!$D$106</c:f>
              <c:strCache>
                <c:ptCount val="1"/>
                <c:pt idx="0">
                  <c:v>хорошо</c:v>
                </c:pt>
              </c:strCache>
            </c:strRef>
          </c:tx>
          <c:invertIfNegative val="0"/>
          <c:dLbls>
            <c:txPr>
              <a:bodyPr/>
              <a:lstStyle/>
              <a:p>
                <a:pPr>
                  <a:defRPr sz="1000" b="1" baseline="0"/>
                </a:pPr>
                <a:endParaRPr lang="ru-RU"/>
              </a:p>
            </c:txPr>
            <c:showLegendKey val="0"/>
            <c:showVal val="1"/>
            <c:showCatName val="0"/>
            <c:showSerName val="0"/>
            <c:showPercent val="0"/>
            <c:showBubbleSize val="0"/>
            <c:showLeaderLines val="0"/>
          </c:dLbls>
          <c:cat>
            <c:multiLvlStrRef>
              <c:f>'4+'!$A$107:$B$121</c:f>
              <c:multiLvlStrCache>
                <c:ptCount val="15"/>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Москва</c:v>
                  </c:pt>
                  <c:pt idx="3">
                    <c:v>МИЭМ</c:v>
                  </c:pt>
                  <c:pt idx="6">
                    <c:v>Пермь</c:v>
                  </c:pt>
                  <c:pt idx="9">
                    <c:v>СПб</c:v>
                  </c:pt>
                  <c:pt idx="12">
                    <c:v>НН</c:v>
                  </c:pt>
                </c:lvl>
              </c:multiLvlStrCache>
            </c:multiLvlStrRef>
          </c:cat>
          <c:val>
            <c:numRef>
              <c:f>'4+'!$D$107:$D$121</c:f>
              <c:numCache>
                <c:formatCode>0%</c:formatCode>
                <c:ptCount val="15"/>
                <c:pt idx="0">
                  <c:v>0.34</c:v>
                </c:pt>
                <c:pt idx="1">
                  <c:v>0.37</c:v>
                </c:pt>
                <c:pt idx="2">
                  <c:v>0.37155963302752298</c:v>
                </c:pt>
                <c:pt idx="3" formatCode="0.0%">
                  <c:v>0.27700000000000002</c:v>
                </c:pt>
                <c:pt idx="4" formatCode="0.0%">
                  <c:v>0.4</c:v>
                </c:pt>
                <c:pt idx="5" formatCode="0.0%">
                  <c:v>0.35393258426966301</c:v>
                </c:pt>
                <c:pt idx="6">
                  <c:v>0.48</c:v>
                </c:pt>
                <c:pt idx="7">
                  <c:v>0.44</c:v>
                </c:pt>
                <c:pt idx="8">
                  <c:v>0.40449438202247201</c:v>
                </c:pt>
                <c:pt idx="9">
                  <c:v>0.41</c:v>
                </c:pt>
                <c:pt idx="10">
                  <c:v>0.42</c:v>
                </c:pt>
                <c:pt idx="11">
                  <c:v>0.524296675191816</c:v>
                </c:pt>
                <c:pt idx="12">
                  <c:v>0.4</c:v>
                </c:pt>
                <c:pt idx="13">
                  <c:v>0.39</c:v>
                </c:pt>
                <c:pt idx="14">
                  <c:v>0.34411764705882403</c:v>
                </c:pt>
              </c:numCache>
            </c:numRef>
          </c:val>
        </c:ser>
        <c:ser>
          <c:idx val="2"/>
          <c:order val="2"/>
          <c:tx>
            <c:strRef>
              <c:f>'4+'!$E$106</c:f>
              <c:strCache>
                <c:ptCount val="1"/>
                <c:pt idx="0">
                  <c:v>удовлетворительно</c:v>
                </c:pt>
              </c:strCache>
            </c:strRef>
          </c:tx>
          <c:invertIfNegative val="0"/>
          <c:dLbls>
            <c:txPr>
              <a:bodyPr/>
              <a:lstStyle/>
              <a:p>
                <a:pPr>
                  <a:defRPr sz="1000" b="1" baseline="0"/>
                </a:pPr>
                <a:endParaRPr lang="ru-RU"/>
              </a:p>
            </c:txPr>
            <c:showLegendKey val="0"/>
            <c:showVal val="1"/>
            <c:showCatName val="0"/>
            <c:showSerName val="0"/>
            <c:showPercent val="0"/>
            <c:showBubbleSize val="0"/>
            <c:showLeaderLines val="0"/>
          </c:dLbls>
          <c:cat>
            <c:multiLvlStrRef>
              <c:f>'4+'!$A$107:$B$121</c:f>
              <c:multiLvlStrCache>
                <c:ptCount val="15"/>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Москва</c:v>
                  </c:pt>
                  <c:pt idx="3">
                    <c:v>МИЭМ</c:v>
                  </c:pt>
                  <c:pt idx="6">
                    <c:v>Пермь</c:v>
                  </c:pt>
                  <c:pt idx="9">
                    <c:v>СПб</c:v>
                  </c:pt>
                  <c:pt idx="12">
                    <c:v>НН</c:v>
                  </c:pt>
                </c:lvl>
              </c:multiLvlStrCache>
            </c:multiLvlStrRef>
          </c:cat>
          <c:val>
            <c:numRef>
              <c:f>'4+'!$E$107:$E$121</c:f>
              <c:numCache>
                <c:formatCode>0%</c:formatCode>
                <c:ptCount val="15"/>
                <c:pt idx="0">
                  <c:v>0.18</c:v>
                </c:pt>
                <c:pt idx="1">
                  <c:v>0.19</c:v>
                </c:pt>
                <c:pt idx="2">
                  <c:v>0.17144495412843999</c:v>
                </c:pt>
                <c:pt idx="3">
                  <c:v>0.09</c:v>
                </c:pt>
                <c:pt idx="4">
                  <c:v>0.08</c:v>
                </c:pt>
                <c:pt idx="5">
                  <c:v>0.123595505617978</c:v>
                </c:pt>
                <c:pt idx="6">
                  <c:v>0.21</c:v>
                </c:pt>
                <c:pt idx="7">
                  <c:v>0.26</c:v>
                </c:pt>
                <c:pt idx="8">
                  <c:v>0.348314606741573</c:v>
                </c:pt>
                <c:pt idx="9">
                  <c:v>0.15</c:v>
                </c:pt>
                <c:pt idx="10">
                  <c:v>0.16</c:v>
                </c:pt>
                <c:pt idx="11">
                  <c:v>0.21227621483376</c:v>
                </c:pt>
                <c:pt idx="12">
                  <c:v>0.17</c:v>
                </c:pt>
                <c:pt idx="13">
                  <c:v>0.16</c:v>
                </c:pt>
                <c:pt idx="14">
                  <c:v>0.152941176470588</c:v>
                </c:pt>
              </c:numCache>
            </c:numRef>
          </c:val>
        </c:ser>
        <c:ser>
          <c:idx val="3"/>
          <c:order val="3"/>
          <c:tx>
            <c:strRef>
              <c:f>'4+'!$F$106</c:f>
              <c:strCache>
                <c:ptCount val="1"/>
                <c:pt idx="0">
                  <c:v>неудовлетворительно</c:v>
                </c:pt>
              </c:strCache>
            </c:strRef>
          </c:tx>
          <c:spPr>
            <a:solidFill>
              <a:schemeClr val="accent6">
                <a:lumMod val="60000"/>
                <a:lumOff val="40000"/>
              </a:schemeClr>
            </a:solidFill>
          </c:spPr>
          <c:invertIfNegative val="0"/>
          <c:dLbls>
            <c:dLbl>
              <c:idx val="0"/>
              <c:layout>
                <c:manualLayout>
                  <c:x val="0"/>
                  <c:y val="-1.5094336632627801E-2"/>
                </c:manualLayout>
              </c:layout>
              <c:showLegendKey val="0"/>
              <c:showVal val="1"/>
              <c:showCatName val="0"/>
              <c:showSerName val="0"/>
              <c:showPercent val="0"/>
              <c:showBubbleSize val="0"/>
            </c:dLbl>
            <c:dLbl>
              <c:idx val="5"/>
              <c:layout>
                <c:manualLayout>
                  <c:x val="0"/>
                  <c:y val="-2.2641504948941699E-2"/>
                </c:manualLayout>
              </c:layout>
              <c:showLegendKey val="0"/>
              <c:showVal val="1"/>
              <c:showCatName val="0"/>
              <c:showSerName val="0"/>
              <c:showPercent val="0"/>
              <c:showBubbleSize val="0"/>
            </c:dLbl>
            <c:dLbl>
              <c:idx val="6"/>
              <c:layout>
                <c:manualLayout>
                  <c:x val="1.3127051101734601E-2"/>
                  <c:y val="-1.7610059404732498E-2"/>
                </c:manualLayout>
              </c:layout>
              <c:showLegendKey val="0"/>
              <c:showVal val="1"/>
              <c:showCatName val="0"/>
              <c:showSerName val="0"/>
              <c:showPercent val="0"/>
              <c:showBubbleSize val="0"/>
            </c:dLbl>
            <c:dLbl>
              <c:idx val="7"/>
              <c:layout>
                <c:manualLayout>
                  <c:x val="3.7505860290670402E-3"/>
                  <c:y val="-1.7610059404732498E-2"/>
                </c:manualLayout>
              </c:layout>
              <c:showLegendKey val="0"/>
              <c:showVal val="1"/>
              <c:showCatName val="0"/>
              <c:showSerName val="0"/>
              <c:showPercent val="0"/>
              <c:showBubbleSize val="0"/>
            </c:dLbl>
            <c:dLbl>
              <c:idx val="8"/>
              <c:layout>
                <c:manualLayout>
                  <c:x val="0"/>
                  <c:y val="-1.5094336632627801E-2"/>
                </c:manualLayout>
              </c:layout>
              <c:showLegendKey val="0"/>
              <c:showVal val="1"/>
              <c:showCatName val="0"/>
              <c:showSerName val="0"/>
              <c:showPercent val="0"/>
              <c:showBubbleSize val="0"/>
            </c:dLbl>
            <c:dLbl>
              <c:idx val="10"/>
              <c:layout>
                <c:manualLayout>
                  <c:x val="1.8752930145335201E-3"/>
                  <c:y val="-1.5094336632627801E-2"/>
                </c:manualLayout>
              </c:layout>
              <c:showLegendKey val="0"/>
              <c:showVal val="1"/>
              <c:showCatName val="0"/>
              <c:showSerName val="0"/>
              <c:showPercent val="0"/>
              <c:showBubbleSize val="0"/>
            </c:dLbl>
            <c:dLbl>
              <c:idx val="11"/>
              <c:layout>
                <c:manualLayout>
                  <c:x val="1.1251758087201099E-2"/>
                  <c:y val="-2.0125782176837002E-2"/>
                </c:manualLayout>
              </c:layout>
              <c:showLegendKey val="0"/>
              <c:showVal val="1"/>
              <c:showCatName val="0"/>
              <c:showSerName val="0"/>
              <c:showPercent val="0"/>
              <c:showBubbleSize val="0"/>
            </c:dLbl>
            <c:dLbl>
              <c:idx val="12"/>
              <c:layout>
                <c:manualLayout>
                  <c:x val="3.7505860290670402E-3"/>
                  <c:y val="-1.50943366326279E-2"/>
                </c:manualLayout>
              </c:layout>
              <c:showLegendKey val="0"/>
              <c:showVal val="1"/>
              <c:showCatName val="0"/>
              <c:showSerName val="0"/>
              <c:showPercent val="0"/>
              <c:showBubbleSize val="0"/>
            </c:dLbl>
            <c:dLbl>
              <c:idx val="13"/>
              <c:layout>
                <c:manualLayout>
                  <c:x val="7.5011720581340804E-3"/>
                  <c:y val="-3.0188673265255601E-2"/>
                </c:manualLayout>
              </c:layout>
              <c:showLegendKey val="0"/>
              <c:showVal val="1"/>
              <c:showCatName val="0"/>
              <c:showSerName val="0"/>
              <c:showPercent val="0"/>
              <c:showBubbleSize val="0"/>
            </c:dLbl>
            <c:txPr>
              <a:bodyPr/>
              <a:lstStyle/>
              <a:p>
                <a:pPr>
                  <a:defRPr sz="1000" b="1" baseline="0"/>
                </a:pPr>
                <a:endParaRPr lang="ru-RU"/>
              </a:p>
            </c:txPr>
            <c:showLegendKey val="0"/>
            <c:showVal val="1"/>
            <c:showCatName val="0"/>
            <c:showSerName val="0"/>
            <c:showPercent val="0"/>
            <c:showBubbleSize val="0"/>
            <c:showLeaderLines val="0"/>
          </c:dLbls>
          <c:cat>
            <c:multiLvlStrRef>
              <c:f>'4+'!$A$107:$B$121</c:f>
              <c:multiLvlStrCache>
                <c:ptCount val="15"/>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Москва</c:v>
                  </c:pt>
                  <c:pt idx="3">
                    <c:v>МИЭМ</c:v>
                  </c:pt>
                  <c:pt idx="6">
                    <c:v>Пермь</c:v>
                  </c:pt>
                  <c:pt idx="9">
                    <c:v>СПб</c:v>
                  </c:pt>
                  <c:pt idx="12">
                    <c:v>НН</c:v>
                  </c:pt>
                </c:lvl>
              </c:multiLvlStrCache>
            </c:multiLvlStrRef>
          </c:cat>
          <c:val>
            <c:numRef>
              <c:f>'4+'!$F$107:$F$121</c:f>
              <c:numCache>
                <c:formatCode>0%</c:formatCode>
                <c:ptCount val="15"/>
                <c:pt idx="0">
                  <c:v>0.02</c:v>
                </c:pt>
                <c:pt idx="1">
                  <c:v>0.03</c:v>
                </c:pt>
                <c:pt idx="2">
                  <c:v>1.2614678899082601E-2</c:v>
                </c:pt>
                <c:pt idx="3" formatCode="0.0%">
                  <c:v>3.0000000000000001E-3</c:v>
                </c:pt>
                <c:pt idx="5" formatCode="0.0%">
                  <c:v>0</c:v>
                </c:pt>
                <c:pt idx="8">
                  <c:v>1.1235955056179799E-2</c:v>
                </c:pt>
                <c:pt idx="9">
                  <c:v>0.05</c:v>
                </c:pt>
                <c:pt idx="10">
                  <c:v>0.03</c:v>
                </c:pt>
                <c:pt idx="11">
                  <c:v>1.27877237851662E-2</c:v>
                </c:pt>
                <c:pt idx="13">
                  <c:v>0.01</c:v>
                </c:pt>
                <c:pt idx="14">
                  <c:v>2.94117647058823E-3</c:v>
                </c:pt>
              </c:numCache>
            </c:numRef>
          </c:val>
        </c:ser>
        <c:dLbls>
          <c:showLegendKey val="0"/>
          <c:showVal val="1"/>
          <c:showCatName val="0"/>
          <c:showSerName val="0"/>
          <c:showPercent val="0"/>
          <c:showBubbleSize val="0"/>
        </c:dLbls>
        <c:gapWidth val="95"/>
        <c:overlap val="100"/>
        <c:axId val="206601216"/>
        <c:axId val="206619392"/>
      </c:barChart>
      <c:catAx>
        <c:axId val="206601216"/>
        <c:scaling>
          <c:orientation val="minMax"/>
        </c:scaling>
        <c:delete val="0"/>
        <c:axPos val="l"/>
        <c:majorTickMark val="none"/>
        <c:minorTickMark val="none"/>
        <c:tickLblPos val="nextTo"/>
        <c:crossAx val="206619392"/>
        <c:crosses val="autoZero"/>
        <c:auto val="1"/>
        <c:lblAlgn val="ctr"/>
        <c:lblOffset val="100"/>
        <c:noMultiLvlLbl val="0"/>
      </c:catAx>
      <c:valAx>
        <c:axId val="206619392"/>
        <c:scaling>
          <c:orientation val="minMax"/>
        </c:scaling>
        <c:delete val="1"/>
        <c:axPos val="b"/>
        <c:numFmt formatCode="0%" sourceLinked="1"/>
        <c:majorTickMark val="out"/>
        <c:minorTickMark val="none"/>
        <c:tickLblPos val="none"/>
        <c:crossAx val="206601216"/>
        <c:crosses val="autoZero"/>
        <c:crossBetween val="between"/>
      </c:valAx>
    </c:plotArea>
    <c:legend>
      <c:legendPos val="t"/>
      <c:layout/>
      <c:overlay val="0"/>
      <c:txPr>
        <a:bodyPr/>
        <a:lstStyle/>
        <a:p>
          <a:pPr>
            <a:defRPr b="1"/>
          </a:pPr>
          <a:endParaRPr lang="ru-RU"/>
        </a:p>
      </c:txPr>
    </c:legend>
    <c:plotVisOnly val="1"/>
    <c:dispBlanksAs val="gap"/>
    <c:showDLblsOverMax val="0"/>
  </c:chart>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sz="1200"/>
              <a:t>Результаты защиты выпускных квалификационных работ бакалавров, специалистов, магистров за три года (в %) </a:t>
            </a:r>
          </a:p>
        </c:rich>
      </c:tx>
      <c:layout/>
      <c:overlay val="0"/>
    </c:title>
    <c:autoTitleDeleted val="0"/>
    <c:plotArea>
      <c:layout/>
      <c:barChart>
        <c:barDir val="bar"/>
        <c:grouping val="percentStacked"/>
        <c:varyColors val="0"/>
        <c:ser>
          <c:idx val="0"/>
          <c:order val="0"/>
          <c:tx>
            <c:strRef>
              <c:f>'5ВКР+'!$C$161</c:f>
              <c:strCache>
                <c:ptCount val="1"/>
                <c:pt idx="0">
                  <c:v>отлично</c:v>
                </c:pt>
              </c:strCache>
            </c:strRef>
          </c:tx>
          <c:spPr>
            <a:solidFill>
              <a:schemeClr val="accent1"/>
            </a:solidFill>
            <a:ln w="25400" cap="flat" cmpd="sng" algn="ctr">
              <a:solidFill>
                <a:schemeClr val="accent1">
                  <a:shade val="50000"/>
                </a:schemeClr>
              </a:solidFill>
              <a:prstDash val="solid"/>
            </a:ln>
            <a:effectLst/>
          </c:spPr>
          <c:invertIfNegative val="0"/>
          <c:dLbls>
            <c:txPr>
              <a:bodyPr/>
              <a:lstStyle/>
              <a:p>
                <a:pPr>
                  <a:defRPr sz="1000" b="1" baseline="0"/>
                </a:pPr>
                <a:endParaRPr lang="ru-RU"/>
              </a:p>
            </c:txPr>
            <c:showLegendKey val="0"/>
            <c:showVal val="1"/>
            <c:showCatName val="0"/>
            <c:showSerName val="0"/>
            <c:showPercent val="0"/>
            <c:showBubbleSize val="0"/>
            <c:showLeaderLines val="0"/>
          </c:dLbls>
          <c:cat>
            <c:multiLvlStrRef>
              <c:f>'5ВКР+'!$A$162:$B$176</c:f>
              <c:multiLvlStrCache>
                <c:ptCount val="15"/>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Пермь</c:v>
                  </c:pt>
                  <c:pt idx="3">
                    <c:v>СПб</c:v>
                  </c:pt>
                  <c:pt idx="6">
                    <c:v>НН</c:v>
                  </c:pt>
                  <c:pt idx="9">
                    <c:v>МИЭМ</c:v>
                  </c:pt>
                  <c:pt idx="12">
                    <c:v>Москва</c:v>
                  </c:pt>
                </c:lvl>
              </c:multiLvlStrCache>
            </c:multiLvlStrRef>
          </c:cat>
          <c:val>
            <c:numRef>
              <c:f>'5ВКР+'!$C$162:$C$176</c:f>
              <c:numCache>
                <c:formatCode>0.0%</c:formatCode>
                <c:ptCount val="15"/>
                <c:pt idx="0" formatCode="0%">
                  <c:v>0.5</c:v>
                </c:pt>
                <c:pt idx="1">
                  <c:v>0.49299999999999999</c:v>
                </c:pt>
                <c:pt idx="2" formatCode="0%">
                  <c:v>0.52059925093632997</c:v>
                </c:pt>
                <c:pt idx="3" formatCode="0%">
                  <c:v>0.43</c:v>
                </c:pt>
                <c:pt idx="4" formatCode="0%">
                  <c:v>0.43</c:v>
                </c:pt>
                <c:pt idx="5" formatCode="0%">
                  <c:v>0.49890109890109902</c:v>
                </c:pt>
                <c:pt idx="6" formatCode="0%">
                  <c:v>0.57999999999999996</c:v>
                </c:pt>
                <c:pt idx="7" formatCode="0%">
                  <c:v>0.51</c:v>
                </c:pt>
                <c:pt idx="8" formatCode="0%">
                  <c:v>0.56020942408376995</c:v>
                </c:pt>
                <c:pt idx="9" formatCode="0%">
                  <c:v>0.69</c:v>
                </c:pt>
                <c:pt idx="10">
                  <c:v>0.65500000000000003</c:v>
                </c:pt>
                <c:pt idx="11" formatCode="0%">
                  <c:v>0.68592964824120595</c:v>
                </c:pt>
                <c:pt idx="12" formatCode="0%">
                  <c:v>0.56999999999999995</c:v>
                </c:pt>
                <c:pt idx="13" formatCode="0%">
                  <c:v>0.54</c:v>
                </c:pt>
                <c:pt idx="14" formatCode="0%">
                  <c:v>0.58376882877344005</c:v>
                </c:pt>
              </c:numCache>
            </c:numRef>
          </c:val>
        </c:ser>
        <c:ser>
          <c:idx val="1"/>
          <c:order val="1"/>
          <c:tx>
            <c:strRef>
              <c:f>'5ВКР+'!$D$161</c:f>
              <c:strCache>
                <c:ptCount val="1"/>
                <c:pt idx="0">
                  <c:v>хорошо</c:v>
                </c:pt>
              </c:strCache>
            </c:strRef>
          </c:tx>
          <c:spPr>
            <a:solidFill>
              <a:schemeClr val="accent2"/>
            </a:solidFill>
            <a:ln w="25400" cap="flat" cmpd="sng" algn="ctr">
              <a:solidFill>
                <a:schemeClr val="accent2">
                  <a:shade val="50000"/>
                </a:schemeClr>
              </a:solidFill>
              <a:prstDash val="solid"/>
            </a:ln>
            <a:effectLst/>
          </c:spPr>
          <c:invertIfNegative val="0"/>
          <c:dLbls>
            <c:txPr>
              <a:bodyPr/>
              <a:lstStyle/>
              <a:p>
                <a:pPr>
                  <a:defRPr sz="1000" b="1" baseline="0"/>
                </a:pPr>
                <a:endParaRPr lang="ru-RU"/>
              </a:p>
            </c:txPr>
            <c:showLegendKey val="0"/>
            <c:showVal val="1"/>
            <c:showCatName val="0"/>
            <c:showSerName val="0"/>
            <c:showPercent val="0"/>
            <c:showBubbleSize val="0"/>
            <c:showLeaderLines val="0"/>
          </c:dLbls>
          <c:cat>
            <c:multiLvlStrRef>
              <c:f>'5ВКР+'!$A$162:$B$176</c:f>
              <c:multiLvlStrCache>
                <c:ptCount val="15"/>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Пермь</c:v>
                  </c:pt>
                  <c:pt idx="3">
                    <c:v>СПб</c:v>
                  </c:pt>
                  <c:pt idx="6">
                    <c:v>НН</c:v>
                  </c:pt>
                  <c:pt idx="9">
                    <c:v>МИЭМ</c:v>
                  </c:pt>
                  <c:pt idx="12">
                    <c:v>Москва</c:v>
                  </c:pt>
                </c:lvl>
              </c:multiLvlStrCache>
            </c:multiLvlStrRef>
          </c:cat>
          <c:val>
            <c:numRef>
              <c:f>'5ВКР+'!$D$162:$D$176</c:f>
              <c:numCache>
                <c:formatCode>0%</c:formatCode>
                <c:ptCount val="15"/>
                <c:pt idx="0">
                  <c:v>0.33</c:v>
                </c:pt>
                <c:pt idx="1">
                  <c:v>0.33</c:v>
                </c:pt>
                <c:pt idx="2">
                  <c:v>0.30337078651685401</c:v>
                </c:pt>
                <c:pt idx="3">
                  <c:v>0.38</c:v>
                </c:pt>
                <c:pt idx="4">
                  <c:v>0.41</c:v>
                </c:pt>
                <c:pt idx="5">
                  <c:v>0.40439560439560401</c:v>
                </c:pt>
                <c:pt idx="6">
                  <c:v>0.3</c:v>
                </c:pt>
                <c:pt idx="7">
                  <c:v>0.35</c:v>
                </c:pt>
                <c:pt idx="8">
                  <c:v>0.30890052356020897</c:v>
                </c:pt>
                <c:pt idx="9" formatCode="0.0%">
                  <c:v>0.25</c:v>
                </c:pt>
                <c:pt idx="10" formatCode="0.0%">
                  <c:v>0.28000000000000003</c:v>
                </c:pt>
                <c:pt idx="11">
                  <c:v>0.25879396984924602</c:v>
                </c:pt>
                <c:pt idx="12">
                  <c:v>0.32</c:v>
                </c:pt>
                <c:pt idx="13">
                  <c:v>0.32</c:v>
                </c:pt>
                <c:pt idx="14">
                  <c:v>0.304334460498002</c:v>
                </c:pt>
              </c:numCache>
            </c:numRef>
          </c:val>
        </c:ser>
        <c:ser>
          <c:idx val="2"/>
          <c:order val="2"/>
          <c:tx>
            <c:strRef>
              <c:f>'5ВКР+'!$E$161</c:f>
              <c:strCache>
                <c:ptCount val="1"/>
                <c:pt idx="0">
                  <c:v>удовлетворительно</c:v>
                </c:pt>
              </c:strCache>
            </c:strRef>
          </c:tx>
          <c:invertIfNegative val="0"/>
          <c:dLbls>
            <c:txPr>
              <a:bodyPr/>
              <a:lstStyle/>
              <a:p>
                <a:pPr>
                  <a:defRPr sz="1000" b="1" baseline="0"/>
                </a:pPr>
                <a:endParaRPr lang="ru-RU"/>
              </a:p>
            </c:txPr>
            <c:showLegendKey val="0"/>
            <c:showVal val="1"/>
            <c:showCatName val="0"/>
            <c:showSerName val="0"/>
            <c:showPercent val="0"/>
            <c:showBubbleSize val="0"/>
            <c:showLeaderLines val="0"/>
          </c:dLbls>
          <c:cat>
            <c:multiLvlStrRef>
              <c:f>'5ВКР+'!$A$162:$B$176</c:f>
              <c:multiLvlStrCache>
                <c:ptCount val="15"/>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Пермь</c:v>
                  </c:pt>
                  <c:pt idx="3">
                    <c:v>СПб</c:v>
                  </c:pt>
                  <c:pt idx="6">
                    <c:v>НН</c:v>
                  </c:pt>
                  <c:pt idx="9">
                    <c:v>МИЭМ</c:v>
                  </c:pt>
                  <c:pt idx="12">
                    <c:v>Москва</c:v>
                  </c:pt>
                </c:lvl>
              </c:multiLvlStrCache>
            </c:multiLvlStrRef>
          </c:cat>
          <c:val>
            <c:numRef>
              <c:f>'5ВКР+'!$E$162:$E$176</c:f>
              <c:numCache>
                <c:formatCode>0%</c:formatCode>
                <c:ptCount val="15"/>
                <c:pt idx="0">
                  <c:v>0.17</c:v>
                </c:pt>
                <c:pt idx="1">
                  <c:v>0.17</c:v>
                </c:pt>
                <c:pt idx="2">
                  <c:v>0.17602996254681599</c:v>
                </c:pt>
                <c:pt idx="3">
                  <c:v>0.17</c:v>
                </c:pt>
                <c:pt idx="4">
                  <c:v>0.14000000000000001</c:v>
                </c:pt>
                <c:pt idx="5">
                  <c:v>9.6703296703296707E-2</c:v>
                </c:pt>
                <c:pt idx="6">
                  <c:v>0.11</c:v>
                </c:pt>
                <c:pt idx="7" formatCode="0.0%">
                  <c:v>0.13200000000000001</c:v>
                </c:pt>
                <c:pt idx="8">
                  <c:v>0.130890052356021</c:v>
                </c:pt>
                <c:pt idx="9">
                  <c:v>0.06</c:v>
                </c:pt>
                <c:pt idx="10">
                  <c:v>0.06</c:v>
                </c:pt>
                <c:pt idx="11">
                  <c:v>5.5276381909547798E-2</c:v>
                </c:pt>
                <c:pt idx="12">
                  <c:v>0.1</c:v>
                </c:pt>
                <c:pt idx="13">
                  <c:v>0.12</c:v>
                </c:pt>
                <c:pt idx="14">
                  <c:v>0.111896710728558</c:v>
                </c:pt>
              </c:numCache>
            </c:numRef>
          </c:val>
        </c:ser>
        <c:ser>
          <c:idx val="3"/>
          <c:order val="3"/>
          <c:tx>
            <c:strRef>
              <c:f>'5ВКР+'!$F$161</c:f>
              <c:strCache>
                <c:ptCount val="1"/>
                <c:pt idx="0">
                  <c:v>неудовлетворительно</c:v>
                </c:pt>
              </c:strCache>
            </c:strRef>
          </c:tx>
          <c:invertIfNegative val="0"/>
          <c:dLbls>
            <c:dLbl>
              <c:idx val="1"/>
              <c:layout>
                <c:manualLayout>
                  <c:x val="0"/>
                  <c:y val="-2.2727268208210399E-2"/>
                </c:manualLayout>
              </c:layout>
              <c:showLegendKey val="0"/>
              <c:showVal val="1"/>
              <c:showCatName val="0"/>
              <c:showSerName val="0"/>
              <c:showPercent val="0"/>
              <c:showBubbleSize val="0"/>
            </c:dLbl>
            <c:dLbl>
              <c:idx val="2"/>
              <c:layout>
                <c:manualLayout>
                  <c:x val="1.8190086402911699E-3"/>
                  <c:y val="-1.51515121388068E-2"/>
                </c:manualLayout>
              </c:layout>
              <c:showLegendKey val="0"/>
              <c:showVal val="1"/>
              <c:showCatName val="0"/>
              <c:showSerName val="0"/>
              <c:showPercent val="0"/>
              <c:showBubbleSize val="0"/>
            </c:dLbl>
            <c:dLbl>
              <c:idx val="4"/>
              <c:layout>
                <c:manualLayout>
                  <c:x val="0"/>
                  <c:y val="-1.5151512138806901E-2"/>
                </c:manualLayout>
              </c:layout>
              <c:showLegendKey val="0"/>
              <c:showVal val="1"/>
              <c:showCatName val="0"/>
              <c:showSerName val="0"/>
              <c:showPercent val="0"/>
              <c:showBubbleSize val="0"/>
            </c:dLbl>
            <c:dLbl>
              <c:idx val="5"/>
              <c:layout>
                <c:manualLayout>
                  <c:x val="9.0950432014552107E-3"/>
                  <c:y val="-2.2727268208210302E-2"/>
                </c:manualLayout>
              </c:layout>
              <c:showLegendKey val="0"/>
              <c:showVal val="1"/>
              <c:showCatName val="0"/>
              <c:showSerName val="0"/>
              <c:showPercent val="0"/>
              <c:showBubbleSize val="0"/>
            </c:dLbl>
            <c:dLbl>
              <c:idx val="6"/>
              <c:layout>
                <c:manualLayout>
                  <c:x val="9.0950432014552107E-3"/>
                  <c:y val="-1.7676764161941399E-2"/>
                </c:manualLayout>
              </c:layout>
              <c:showLegendKey val="0"/>
              <c:showVal val="1"/>
              <c:showCatName val="0"/>
              <c:showSerName val="0"/>
              <c:showPercent val="0"/>
              <c:showBubbleSize val="0"/>
            </c:dLbl>
            <c:dLbl>
              <c:idx val="7"/>
              <c:layout>
                <c:manualLayout>
                  <c:x val="5.4570259208731303E-3"/>
                  <c:y val="-2.0202016185075899E-2"/>
                </c:manualLayout>
              </c:layout>
              <c:showLegendKey val="0"/>
              <c:showVal val="1"/>
              <c:showCatName val="0"/>
              <c:showSerName val="0"/>
              <c:showPercent val="0"/>
              <c:showBubbleSize val="0"/>
            </c:dLbl>
            <c:dLbl>
              <c:idx val="8"/>
              <c:layout>
                <c:manualLayout>
                  <c:x val="0"/>
                  <c:y val="-2.2727268208210399E-2"/>
                </c:manualLayout>
              </c:layout>
              <c:showLegendKey val="0"/>
              <c:showVal val="1"/>
              <c:showCatName val="0"/>
              <c:showSerName val="0"/>
              <c:showPercent val="0"/>
              <c:showBubbleSize val="0"/>
            </c:dLbl>
            <c:dLbl>
              <c:idx val="9"/>
              <c:layout>
                <c:manualLayout>
                  <c:x val="3.6380172805822201E-3"/>
                  <c:y val="-2.7777772254479399E-2"/>
                </c:manualLayout>
              </c:layout>
              <c:showLegendKey val="0"/>
              <c:showVal val="1"/>
              <c:showCatName val="0"/>
              <c:showSerName val="0"/>
              <c:showPercent val="0"/>
              <c:showBubbleSize val="0"/>
            </c:dLbl>
            <c:dLbl>
              <c:idx val="10"/>
              <c:layout>
                <c:manualLayout>
                  <c:x val="0"/>
                  <c:y val="-1.5151512138806901E-2"/>
                </c:manualLayout>
              </c:layout>
              <c:showLegendKey val="0"/>
              <c:showVal val="1"/>
              <c:showCatName val="0"/>
              <c:showSerName val="0"/>
              <c:showPercent val="0"/>
              <c:showBubbleSize val="0"/>
            </c:dLbl>
            <c:dLbl>
              <c:idx val="11"/>
              <c:layout>
                <c:manualLayout>
                  <c:x val="9.0950432014552107E-3"/>
                  <c:y val="-1.2626260115672401E-2"/>
                </c:manualLayout>
              </c:layout>
              <c:showLegendKey val="0"/>
              <c:showVal val="1"/>
              <c:showCatName val="0"/>
              <c:showSerName val="0"/>
              <c:showPercent val="0"/>
              <c:showBubbleSize val="0"/>
            </c:dLbl>
            <c:dLbl>
              <c:idx val="12"/>
              <c:layout>
                <c:manualLayout>
                  <c:x val="3.6380172805822201E-3"/>
                  <c:y val="-1.7676764161941399E-2"/>
                </c:manualLayout>
              </c:layout>
              <c:showLegendKey val="0"/>
              <c:showVal val="1"/>
              <c:showCatName val="0"/>
              <c:showSerName val="0"/>
              <c:showPercent val="0"/>
              <c:showBubbleSize val="0"/>
            </c:dLbl>
            <c:dLbl>
              <c:idx val="13"/>
              <c:layout>
                <c:manualLayout>
                  <c:x val="9.0950432014552107E-3"/>
                  <c:y val="-3.7878780347017298E-2"/>
                </c:manualLayout>
              </c:layout>
              <c:showLegendKey val="0"/>
              <c:showVal val="1"/>
              <c:showCatName val="0"/>
              <c:showSerName val="0"/>
              <c:showPercent val="0"/>
              <c:showBubbleSize val="0"/>
            </c:dLbl>
            <c:txPr>
              <a:bodyPr/>
              <a:lstStyle/>
              <a:p>
                <a:pPr>
                  <a:defRPr sz="1000" b="1" baseline="0"/>
                </a:pPr>
                <a:endParaRPr lang="ru-RU"/>
              </a:p>
            </c:txPr>
            <c:showLegendKey val="0"/>
            <c:showVal val="1"/>
            <c:showCatName val="0"/>
            <c:showSerName val="0"/>
            <c:showPercent val="0"/>
            <c:showBubbleSize val="0"/>
            <c:showLeaderLines val="0"/>
          </c:dLbls>
          <c:cat>
            <c:multiLvlStrRef>
              <c:f>'5ВКР+'!$A$162:$B$176</c:f>
              <c:multiLvlStrCache>
                <c:ptCount val="15"/>
                <c:lvl>
                  <c:pt idx="0">
                    <c:v>2012</c:v>
                  </c:pt>
                  <c:pt idx="1">
                    <c:v>2013</c:v>
                  </c:pt>
                  <c:pt idx="2">
                    <c:v>2014</c:v>
                  </c:pt>
                  <c:pt idx="3">
                    <c:v>2012</c:v>
                  </c:pt>
                  <c:pt idx="4">
                    <c:v>2013</c:v>
                  </c:pt>
                  <c:pt idx="5">
                    <c:v>2014</c:v>
                  </c:pt>
                  <c:pt idx="6">
                    <c:v>2012</c:v>
                  </c:pt>
                  <c:pt idx="7">
                    <c:v>2013</c:v>
                  </c:pt>
                  <c:pt idx="8">
                    <c:v>2014</c:v>
                  </c:pt>
                  <c:pt idx="9">
                    <c:v>2012</c:v>
                  </c:pt>
                  <c:pt idx="10">
                    <c:v>2013</c:v>
                  </c:pt>
                  <c:pt idx="11">
                    <c:v>2014</c:v>
                  </c:pt>
                  <c:pt idx="12">
                    <c:v>2012</c:v>
                  </c:pt>
                  <c:pt idx="13">
                    <c:v>2013</c:v>
                  </c:pt>
                  <c:pt idx="14">
                    <c:v>2014</c:v>
                  </c:pt>
                </c:lvl>
                <c:lvl>
                  <c:pt idx="0">
                    <c:v>Пермь</c:v>
                  </c:pt>
                  <c:pt idx="3">
                    <c:v>СПб</c:v>
                  </c:pt>
                  <c:pt idx="6">
                    <c:v>НН</c:v>
                  </c:pt>
                  <c:pt idx="9">
                    <c:v>МИЭМ</c:v>
                  </c:pt>
                  <c:pt idx="12">
                    <c:v>Москва</c:v>
                  </c:pt>
                </c:lvl>
              </c:multiLvlStrCache>
            </c:multiLvlStrRef>
          </c:cat>
          <c:val>
            <c:numRef>
              <c:f>'5ВКР+'!$F$162:$F$176</c:f>
              <c:numCache>
                <c:formatCode>0.0%</c:formatCode>
                <c:ptCount val="15"/>
                <c:pt idx="1">
                  <c:v>7.0000000000000001E-3</c:v>
                </c:pt>
                <c:pt idx="2" formatCode="0%">
                  <c:v>7.4906367041198503E-3</c:v>
                </c:pt>
                <c:pt idx="3" formatCode="0%">
                  <c:v>0.02</c:v>
                </c:pt>
                <c:pt idx="4" formatCode="0%">
                  <c:v>0.02</c:v>
                </c:pt>
                <c:pt idx="5" formatCode="0%">
                  <c:v>2.1978021978022E-3</c:v>
                </c:pt>
                <c:pt idx="6" formatCode="0%">
                  <c:v>0.01</c:v>
                </c:pt>
                <c:pt idx="7">
                  <c:v>8.0000000000000002E-3</c:v>
                </c:pt>
                <c:pt idx="8" formatCode="0%">
                  <c:v>3.4904013961605598E-3</c:v>
                </c:pt>
                <c:pt idx="10">
                  <c:v>5.0000000000000001E-3</c:v>
                </c:pt>
                <c:pt idx="11" formatCode="0%">
                  <c:v>0</c:v>
                </c:pt>
                <c:pt idx="12" formatCode="0%">
                  <c:v>0.01</c:v>
                </c:pt>
                <c:pt idx="13" formatCode="0%">
                  <c:v>0.02</c:v>
                </c:pt>
                <c:pt idx="14" formatCode="0%">
                  <c:v>1.13741162004304E-2</c:v>
                </c:pt>
              </c:numCache>
            </c:numRef>
          </c:val>
        </c:ser>
        <c:dLbls>
          <c:showLegendKey val="0"/>
          <c:showVal val="1"/>
          <c:showCatName val="0"/>
          <c:showSerName val="0"/>
          <c:showPercent val="0"/>
          <c:showBubbleSize val="0"/>
        </c:dLbls>
        <c:gapWidth val="95"/>
        <c:overlap val="100"/>
        <c:axId val="206992128"/>
        <c:axId val="206993664"/>
      </c:barChart>
      <c:catAx>
        <c:axId val="206992128"/>
        <c:scaling>
          <c:orientation val="minMax"/>
        </c:scaling>
        <c:delete val="0"/>
        <c:axPos val="l"/>
        <c:majorTickMark val="none"/>
        <c:minorTickMark val="none"/>
        <c:tickLblPos val="nextTo"/>
        <c:crossAx val="206993664"/>
        <c:crosses val="autoZero"/>
        <c:auto val="1"/>
        <c:lblAlgn val="ctr"/>
        <c:lblOffset val="100"/>
        <c:noMultiLvlLbl val="0"/>
      </c:catAx>
      <c:valAx>
        <c:axId val="206993664"/>
        <c:scaling>
          <c:orientation val="minMax"/>
        </c:scaling>
        <c:delete val="1"/>
        <c:axPos val="b"/>
        <c:numFmt formatCode="0%" sourceLinked="1"/>
        <c:majorTickMark val="out"/>
        <c:minorTickMark val="none"/>
        <c:tickLblPos val="none"/>
        <c:crossAx val="206992128"/>
        <c:crosses val="autoZero"/>
        <c:crossBetween val="between"/>
      </c:valAx>
    </c:plotArea>
    <c:legend>
      <c:legendPos val="t"/>
      <c:layout/>
      <c:overlay val="0"/>
      <c:txPr>
        <a:bodyPr/>
        <a:lstStyle/>
        <a:p>
          <a:pPr>
            <a:defRPr b="1"/>
          </a:pPr>
          <a:endParaRPr lang="ru-RU"/>
        </a:p>
      </c:txPr>
    </c:legend>
    <c:plotVisOnly val="1"/>
    <c:dispBlanksAs val="gap"/>
    <c:showDLblsOverMax val="0"/>
  </c:chart>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ru-RU" sz="1100"/>
              <a:t>Доля студентов кампусов НИУ ВШЭ - участников внутриуниверситетской мобильности (в %)</a:t>
            </a:r>
          </a:p>
        </c:rich>
      </c:tx>
      <c:layout>
        <c:manualLayout>
          <c:xMode val="edge"/>
          <c:yMode val="edge"/>
          <c:x val="0.189149713093375"/>
          <c:y val="0"/>
        </c:manualLayout>
      </c:layout>
      <c:overlay val="0"/>
    </c:title>
    <c:autoTitleDeleted val="0"/>
    <c:plotArea>
      <c:layout>
        <c:manualLayout>
          <c:layoutTarget val="inner"/>
          <c:xMode val="edge"/>
          <c:yMode val="edge"/>
          <c:x val="9.8120200252746204E-2"/>
          <c:y val="0.14707199511362901"/>
          <c:w val="0.76210235005346605"/>
          <c:h val="0.62799850304834903"/>
        </c:manualLayout>
      </c:layout>
      <c:doughnutChart>
        <c:varyColors val="1"/>
        <c:ser>
          <c:idx val="0"/>
          <c:order val="0"/>
          <c:tx>
            <c:strRef>
              <c:f>Лист4!$B$1</c:f>
              <c:strCache>
                <c:ptCount val="1"/>
                <c:pt idx="0">
                  <c:v>%</c:v>
                </c:pt>
              </c:strCache>
            </c:strRef>
          </c:tx>
          <c:dLbls>
            <c:txPr>
              <a:bodyPr/>
              <a:lstStyle/>
              <a:p>
                <a:pPr>
                  <a:defRPr sz="1400" b="1"/>
                </a:pPr>
                <a:endParaRPr lang="ru-RU"/>
              </a:p>
            </c:txPr>
            <c:showLegendKey val="0"/>
            <c:showVal val="0"/>
            <c:showCatName val="0"/>
            <c:showSerName val="0"/>
            <c:showPercent val="1"/>
            <c:showBubbleSize val="0"/>
            <c:showLeaderLines val="1"/>
          </c:dLbls>
          <c:cat>
            <c:strRef>
              <c:f>Лист4!$A$2:$A$5</c:f>
              <c:strCache>
                <c:ptCount val="4"/>
                <c:pt idx="0">
                  <c:v>НИУ ВШЭ-Москва</c:v>
                </c:pt>
                <c:pt idx="1">
                  <c:v>НИУ ВШЭ-Пермь</c:v>
                </c:pt>
                <c:pt idx="2">
                  <c:v>НИУ ВШЭ-С-Петербург</c:v>
                </c:pt>
                <c:pt idx="3">
                  <c:v>НИУ ВШЭ-Н. Новгород</c:v>
                </c:pt>
              </c:strCache>
            </c:strRef>
          </c:cat>
          <c:val>
            <c:numRef>
              <c:f>Лист4!$B$2:$B$5</c:f>
              <c:numCache>
                <c:formatCode>0%</c:formatCode>
                <c:ptCount val="4"/>
                <c:pt idx="0">
                  <c:v>0.02</c:v>
                </c:pt>
                <c:pt idx="1">
                  <c:v>0.65</c:v>
                </c:pt>
                <c:pt idx="2">
                  <c:v>0.22</c:v>
                </c:pt>
                <c:pt idx="3">
                  <c:v>0.11</c:v>
                </c:pt>
              </c:numCache>
            </c:numRef>
          </c:val>
        </c:ser>
        <c:dLbls>
          <c:showLegendKey val="0"/>
          <c:showVal val="0"/>
          <c:showCatName val="0"/>
          <c:showSerName val="0"/>
          <c:showPercent val="1"/>
          <c:showBubbleSize val="0"/>
          <c:showLeaderLines val="1"/>
        </c:dLbls>
        <c:firstSliceAng val="0"/>
        <c:holeSize val="50"/>
      </c:doughnutChart>
    </c:plotArea>
    <c:legend>
      <c:legendPos val="b"/>
      <c:layout>
        <c:manualLayout>
          <c:xMode val="edge"/>
          <c:yMode val="edge"/>
          <c:x val="4.6469755516671499E-2"/>
          <c:y val="0.77903466644637898"/>
          <c:w val="0.49039382229999001"/>
          <c:h val="0.201898516353897"/>
        </c:manualLayout>
      </c:layout>
      <c:overlay val="0"/>
      <c:txPr>
        <a:bodyPr/>
        <a:lstStyle/>
        <a:p>
          <a:pPr>
            <a:defRPr sz="1000" b="1"/>
          </a:pPr>
          <a:endParaRPr lang="ru-RU"/>
        </a:p>
      </c:txPr>
    </c:legend>
    <c:plotVisOnly val="1"/>
    <c:dispBlanksAs val="gap"/>
    <c:showDLblsOverMax val="0"/>
  </c:chart>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ru-RU" sz="1200" b="1" i="0" u="none" strike="noStrike" baseline="0">
                <a:effectLst/>
              </a:rPr>
              <a:t>Численность студентов кампусов НИУ ВШЭ - участников внутриуниверситетской мобильности (кол-во)</a:t>
            </a:r>
            <a:endParaRPr lang="ru-RU" sz="1200"/>
          </a:p>
        </c:rich>
      </c:tx>
      <c:layout/>
      <c:overlay val="0"/>
    </c:title>
    <c:autoTitleDeleted val="0"/>
    <c:plotArea>
      <c:layout/>
      <c:barChart>
        <c:barDir val="col"/>
        <c:grouping val="clustered"/>
        <c:varyColors val="0"/>
        <c:ser>
          <c:idx val="0"/>
          <c:order val="0"/>
          <c:tx>
            <c:strRef>
              <c:f>Лист5!$B$1</c:f>
              <c:strCache>
                <c:ptCount val="1"/>
                <c:pt idx="0">
                  <c:v>1,2 мод. (2013-14 уч.г)</c:v>
                </c:pt>
              </c:strCache>
            </c:strRef>
          </c:tx>
          <c:invertIfNegative val="0"/>
          <c:dLbls>
            <c:txPr>
              <a:bodyPr/>
              <a:lstStyle/>
              <a:p>
                <a:pPr>
                  <a:defRPr sz="1200" b="1"/>
                </a:pPr>
                <a:endParaRPr lang="ru-RU"/>
              </a:p>
            </c:txPr>
            <c:showLegendKey val="0"/>
            <c:showVal val="1"/>
            <c:showCatName val="0"/>
            <c:showSerName val="0"/>
            <c:showPercent val="0"/>
            <c:showBubbleSize val="0"/>
            <c:showLeaderLines val="0"/>
          </c:dLbls>
          <c:cat>
            <c:strRef>
              <c:f>Лист5!$A$2:$A$5</c:f>
              <c:strCache>
                <c:ptCount val="4"/>
                <c:pt idx="0">
                  <c:v>НИУ ВШЭ-Москва</c:v>
                </c:pt>
                <c:pt idx="1">
                  <c:v>НИУ ВШЭ-Пермь</c:v>
                </c:pt>
                <c:pt idx="2">
                  <c:v>НИУ ВШЭ-Санкт-Петербург</c:v>
                </c:pt>
                <c:pt idx="3">
                  <c:v>НИУ ВШЭ-Н.Новгород</c:v>
                </c:pt>
              </c:strCache>
            </c:strRef>
          </c:cat>
          <c:val>
            <c:numRef>
              <c:f>Лист5!$B$2:$B$5</c:f>
              <c:numCache>
                <c:formatCode>General</c:formatCode>
                <c:ptCount val="4"/>
                <c:pt idx="0">
                  <c:v>0</c:v>
                </c:pt>
                <c:pt idx="1">
                  <c:v>28</c:v>
                </c:pt>
                <c:pt idx="2">
                  <c:v>7</c:v>
                </c:pt>
                <c:pt idx="3">
                  <c:v>2</c:v>
                </c:pt>
              </c:numCache>
            </c:numRef>
          </c:val>
        </c:ser>
        <c:ser>
          <c:idx val="1"/>
          <c:order val="1"/>
          <c:tx>
            <c:strRef>
              <c:f>Лист5!$C$1</c:f>
              <c:strCache>
                <c:ptCount val="1"/>
                <c:pt idx="0">
                  <c:v>3,4 мод. (2013-14 уч.г)</c:v>
                </c:pt>
              </c:strCache>
            </c:strRef>
          </c:tx>
          <c:invertIfNegative val="0"/>
          <c:dLbls>
            <c:txPr>
              <a:bodyPr/>
              <a:lstStyle/>
              <a:p>
                <a:pPr>
                  <a:defRPr sz="1200" b="1"/>
                </a:pPr>
                <a:endParaRPr lang="ru-RU"/>
              </a:p>
            </c:txPr>
            <c:showLegendKey val="0"/>
            <c:showVal val="1"/>
            <c:showCatName val="0"/>
            <c:showSerName val="0"/>
            <c:showPercent val="0"/>
            <c:showBubbleSize val="0"/>
            <c:showLeaderLines val="0"/>
          </c:dLbls>
          <c:cat>
            <c:strRef>
              <c:f>Лист5!$A$2:$A$5</c:f>
              <c:strCache>
                <c:ptCount val="4"/>
                <c:pt idx="0">
                  <c:v>НИУ ВШЭ-Москва</c:v>
                </c:pt>
                <c:pt idx="1">
                  <c:v>НИУ ВШЭ-Пермь</c:v>
                </c:pt>
                <c:pt idx="2">
                  <c:v>НИУ ВШЭ-Санкт-Петербург</c:v>
                </c:pt>
                <c:pt idx="3">
                  <c:v>НИУ ВШЭ-Н.Новгород</c:v>
                </c:pt>
              </c:strCache>
            </c:strRef>
          </c:cat>
          <c:val>
            <c:numRef>
              <c:f>Лист5!$C$2:$C$5</c:f>
              <c:numCache>
                <c:formatCode>General</c:formatCode>
                <c:ptCount val="4"/>
                <c:pt idx="0">
                  <c:v>1</c:v>
                </c:pt>
                <c:pt idx="1">
                  <c:v>17</c:v>
                </c:pt>
                <c:pt idx="2">
                  <c:v>5</c:v>
                </c:pt>
                <c:pt idx="3">
                  <c:v>4</c:v>
                </c:pt>
              </c:numCache>
            </c:numRef>
          </c:val>
        </c:ser>
        <c:ser>
          <c:idx val="2"/>
          <c:order val="2"/>
          <c:tx>
            <c:strRef>
              <c:f>Лист5!$D$1</c:f>
              <c:strCache>
                <c:ptCount val="1"/>
                <c:pt idx="0">
                  <c:v>1,2 мод. (2014-15 уч.г)</c:v>
                </c:pt>
              </c:strCache>
            </c:strRef>
          </c:tx>
          <c:invertIfNegative val="0"/>
          <c:dLbls>
            <c:txPr>
              <a:bodyPr/>
              <a:lstStyle/>
              <a:p>
                <a:pPr>
                  <a:defRPr sz="1200" b="1"/>
                </a:pPr>
                <a:endParaRPr lang="ru-RU"/>
              </a:p>
            </c:txPr>
            <c:showLegendKey val="0"/>
            <c:showVal val="1"/>
            <c:showCatName val="0"/>
            <c:showSerName val="0"/>
            <c:showPercent val="0"/>
            <c:showBubbleSize val="0"/>
            <c:showLeaderLines val="0"/>
          </c:dLbls>
          <c:cat>
            <c:strRef>
              <c:f>Лист5!$A$2:$A$5</c:f>
              <c:strCache>
                <c:ptCount val="4"/>
                <c:pt idx="0">
                  <c:v>НИУ ВШЭ-Москва</c:v>
                </c:pt>
                <c:pt idx="1">
                  <c:v>НИУ ВШЭ-Пермь</c:v>
                </c:pt>
                <c:pt idx="2">
                  <c:v>НИУ ВШЭ-Санкт-Петербург</c:v>
                </c:pt>
                <c:pt idx="3">
                  <c:v>НИУ ВШЭ-Н.Новгород</c:v>
                </c:pt>
              </c:strCache>
            </c:strRef>
          </c:cat>
          <c:val>
            <c:numRef>
              <c:f>Лист5!$D$2:$D$5</c:f>
              <c:numCache>
                <c:formatCode>General</c:formatCode>
                <c:ptCount val="4"/>
                <c:pt idx="0">
                  <c:v>1</c:v>
                </c:pt>
                <c:pt idx="1">
                  <c:v>24</c:v>
                </c:pt>
                <c:pt idx="2">
                  <c:v>11</c:v>
                </c:pt>
                <c:pt idx="3">
                  <c:v>6</c:v>
                </c:pt>
              </c:numCache>
            </c:numRef>
          </c:val>
        </c:ser>
        <c:dLbls>
          <c:showLegendKey val="0"/>
          <c:showVal val="0"/>
          <c:showCatName val="0"/>
          <c:showSerName val="0"/>
          <c:showPercent val="0"/>
          <c:showBubbleSize val="0"/>
        </c:dLbls>
        <c:gapWidth val="150"/>
        <c:axId val="207791616"/>
        <c:axId val="207793152"/>
      </c:barChart>
      <c:catAx>
        <c:axId val="207791616"/>
        <c:scaling>
          <c:orientation val="minMax"/>
        </c:scaling>
        <c:delete val="0"/>
        <c:axPos val="b"/>
        <c:majorTickMark val="none"/>
        <c:minorTickMark val="none"/>
        <c:tickLblPos val="nextTo"/>
        <c:crossAx val="207793152"/>
        <c:crosses val="autoZero"/>
        <c:auto val="1"/>
        <c:lblAlgn val="ctr"/>
        <c:lblOffset val="100"/>
        <c:noMultiLvlLbl val="0"/>
      </c:catAx>
      <c:valAx>
        <c:axId val="207793152"/>
        <c:scaling>
          <c:orientation val="minMax"/>
        </c:scaling>
        <c:delete val="0"/>
        <c:axPos val="l"/>
        <c:majorGridlines/>
        <c:numFmt formatCode="General" sourceLinked="1"/>
        <c:majorTickMark val="none"/>
        <c:minorTickMark val="none"/>
        <c:tickLblPos val="nextTo"/>
        <c:crossAx val="20779161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sz="1400"/>
              <a:t>Количество студентов кампусов НИУ ВШЭ - участников внутриуниверситетской мобильности </a:t>
            </a:r>
          </a:p>
          <a:p>
            <a:pPr>
              <a:defRPr/>
            </a:pPr>
            <a:r>
              <a:rPr lang="ru-RU" sz="1400"/>
              <a:t>(по направлениям подготовки)</a:t>
            </a:r>
          </a:p>
        </c:rich>
      </c:tx>
      <c:layout>
        <c:manualLayout>
          <c:xMode val="edge"/>
          <c:yMode val="edge"/>
          <c:x val="0.157664670658683"/>
          <c:y val="0"/>
        </c:manualLayout>
      </c:layout>
      <c:overlay val="0"/>
    </c:title>
    <c:autoTitleDeleted val="0"/>
    <c:plotArea>
      <c:layout/>
      <c:barChart>
        <c:barDir val="bar"/>
        <c:grouping val="stacked"/>
        <c:varyColors val="0"/>
        <c:ser>
          <c:idx val="0"/>
          <c:order val="0"/>
          <c:tx>
            <c:strRef>
              <c:f>Лист2!$B$1</c:f>
              <c:strCache>
                <c:ptCount val="1"/>
                <c:pt idx="0">
                  <c:v>1,2 мод. (2013-14 уч.г)</c:v>
                </c:pt>
              </c:strCache>
            </c:strRef>
          </c:tx>
          <c:invertIfNegative val="0"/>
          <c:dLbls>
            <c:txPr>
              <a:bodyPr/>
              <a:lstStyle/>
              <a:p>
                <a:pPr>
                  <a:defRPr sz="1400" b="1"/>
                </a:pPr>
                <a:endParaRPr lang="ru-RU"/>
              </a:p>
            </c:txPr>
            <c:showLegendKey val="0"/>
            <c:showVal val="1"/>
            <c:showCatName val="0"/>
            <c:showSerName val="0"/>
            <c:showPercent val="0"/>
            <c:showBubbleSize val="0"/>
            <c:showLeaderLines val="0"/>
          </c:dLbls>
          <c:cat>
            <c:strRef>
              <c:f>Лист2!$A$2:$A$10</c:f>
              <c:strCache>
                <c:ptCount val="9"/>
                <c:pt idx="0">
                  <c:v>Программная инженерия</c:v>
                </c:pt>
                <c:pt idx="1">
                  <c:v>Госуд.и муниц. управление</c:v>
                </c:pt>
                <c:pt idx="2">
                  <c:v>Фунд.и комп. лингвистика</c:v>
                </c:pt>
                <c:pt idx="3">
                  <c:v>Юриспруденция</c:v>
                </c:pt>
                <c:pt idx="4">
                  <c:v>Социология</c:v>
                </c:pt>
                <c:pt idx="5">
                  <c:v>История</c:v>
                </c:pt>
                <c:pt idx="6">
                  <c:v>Политология</c:v>
                </c:pt>
                <c:pt idx="7">
                  <c:v>Менеджмент</c:v>
                </c:pt>
                <c:pt idx="8">
                  <c:v>Экономика</c:v>
                </c:pt>
              </c:strCache>
            </c:strRef>
          </c:cat>
          <c:val>
            <c:numRef>
              <c:f>Лист2!$B$2:$B$10</c:f>
              <c:numCache>
                <c:formatCode>General</c:formatCode>
                <c:ptCount val="9"/>
                <c:pt idx="4">
                  <c:v>3</c:v>
                </c:pt>
                <c:pt idx="5">
                  <c:v>3</c:v>
                </c:pt>
                <c:pt idx="6">
                  <c:v>2</c:v>
                </c:pt>
                <c:pt idx="7">
                  <c:v>10</c:v>
                </c:pt>
                <c:pt idx="8">
                  <c:v>19</c:v>
                </c:pt>
              </c:numCache>
            </c:numRef>
          </c:val>
        </c:ser>
        <c:ser>
          <c:idx val="1"/>
          <c:order val="1"/>
          <c:tx>
            <c:strRef>
              <c:f>Лист2!$C$1</c:f>
              <c:strCache>
                <c:ptCount val="1"/>
                <c:pt idx="0">
                  <c:v>3,4 мод. (2013-14 уч.г)</c:v>
                </c:pt>
              </c:strCache>
            </c:strRef>
          </c:tx>
          <c:invertIfNegative val="0"/>
          <c:dLbls>
            <c:txPr>
              <a:bodyPr/>
              <a:lstStyle/>
              <a:p>
                <a:pPr>
                  <a:defRPr sz="1400" b="1"/>
                </a:pPr>
                <a:endParaRPr lang="ru-RU"/>
              </a:p>
            </c:txPr>
            <c:showLegendKey val="0"/>
            <c:showVal val="1"/>
            <c:showCatName val="0"/>
            <c:showSerName val="0"/>
            <c:showPercent val="0"/>
            <c:showBubbleSize val="0"/>
            <c:showLeaderLines val="0"/>
          </c:dLbls>
          <c:cat>
            <c:strRef>
              <c:f>Лист2!$A$2:$A$10</c:f>
              <c:strCache>
                <c:ptCount val="9"/>
                <c:pt idx="0">
                  <c:v>Программная инженерия</c:v>
                </c:pt>
                <c:pt idx="1">
                  <c:v>Госуд.и муниц. управление</c:v>
                </c:pt>
                <c:pt idx="2">
                  <c:v>Фунд.и комп. лингвистика</c:v>
                </c:pt>
                <c:pt idx="3">
                  <c:v>Юриспруденция</c:v>
                </c:pt>
                <c:pt idx="4">
                  <c:v>Социология</c:v>
                </c:pt>
                <c:pt idx="5">
                  <c:v>История</c:v>
                </c:pt>
                <c:pt idx="6">
                  <c:v>Политология</c:v>
                </c:pt>
                <c:pt idx="7">
                  <c:v>Менеджмент</c:v>
                </c:pt>
                <c:pt idx="8">
                  <c:v>Экономика</c:v>
                </c:pt>
              </c:strCache>
            </c:strRef>
          </c:cat>
          <c:val>
            <c:numRef>
              <c:f>Лист2!$C$2:$C$10</c:f>
              <c:numCache>
                <c:formatCode>General</c:formatCode>
                <c:ptCount val="9"/>
                <c:pt idx="0">
                  <c:v>1</c:v>
                </c:pt>
                <c:pt idx="1">
                  <c:v>2</c:v>
                </c:pt>
                <c:pt idx="2">
                  <c:v>4</c:v>
                </c:pt>
                <c:pt idx="3">
                  <c:v>1</c:v>
                </c:pt>
                <c:pt idx="6">
                  <c:v>6</c:v>
                </c:pt>
                <c:pt idx="7">
                  <c:v>6</c:v>
                </c:pt>
                <c:pt idx="8">
                  <c:v>7</c:v>
                </c:pt>
              </c:numCache>
            </c:numRef>
          </c:val>
        </c:ser>
        <c:ser>
          <c:idx val="2"/>
          <c:order val="2"/>
          <c:tx>
            <c:strRef>
              <c:f>Лист2!$D$1</c:f>
              <c:strCache>
                <c:ptCount val="1"/>
                <c:pt idx="0">
                  <c:v>1,2 мод. (2014-15 уч.г)</c:v>
                </c:pt>
              </c:strCache>
            </c:strRef>
          </c:tx>
          <c:invertIfNegative val="0"/>
          <c:dLbls>
            <c:txPr>
              <a:bodyPr/>
              <a:lstStyle/>
              <a:p>
                <a:pPr>
                  <a:defRPr sz="1400" b="1"/>
                </a:pPr>
                <a:endParaRPr lang="ru-RU"/>
              </a:p>
            </c:txPr>
            <c:showLegendKey val="0"/>
            <c:showVal val="1"/>
            <c:showCatName val="0"/>
            <c:showSerName val="0"/>
            <c:showPercent val="0"/>
            <c:showBubbleSize val="0"/>
            <c:showLeaderLines val="0"/>
          </c:dLbls>
          <c:cat>
            <c:strRef>
              <c:f>Лист2!$A$2:$A$10</c:f>
              <c:strCache>
                <c:ptCount val="9"/>
                <c:pt idx="0">
                  <c:v>Программная инженерия</c:v>
                </c:pt>
                <c:pt idx="1">
                  <c:v>Госуд.и муниц. управление</c:v>
                </c:pt>
                <c:pt idx="2">
                  <c:v>Фунд.и комп. лингвистика</c:v>
                </c:pt>
                <c:pt idx="3">
                  <c:v>Юриспруденция</c:v>
                </c:pt>
                <c:pt idx="4">
                  <c:v>Социология</c:v>
                </c:pt>
                <c:pt idx="5">
                  <c:v>История</c:v>
                </c:pt>
                <c:pt idx="6">
                  <c:v>Политология</c:v>
                </c:pt>
                <c:pt idx="7">
                  <c:v>Менеджмент</c:v>
                </c:pt>
                <c:pt idx="8">
                  <c:v>Экономика</c:v>
                </c:pt>
              </c:strCache>
            </c:strRef>
          </c:cat>
          <c:val>
            <c:numRef>
              <c:f>Лист2!$D$2:$D$10</c:f>
              <c:numCache>
                <c:formatCode>General</c:formatCode>
                <c:ptCount val="9"/>
                <c:pt idx="3">
                  <c:v>3</c:v>
                </c:pt>
                <c:pt idx="4">
                  <c:v>1</c:v>
                </c:pt>
                <c:pt idx="5">
                  <c:v>3</c:v>
                </c:pt>
                <c:pt idx="6">
                  <c:v>3</c:v>
                </c:pt>
                <c:pt idx="7">
                  <c:v>15</c:v>
                </c:pt>
                <c:pt idx="8">
                  <c:v>17</c:v>
                </c:pt>
              </c:numCache>
            </c:numRef>
          </c:val>
        </c:ser>
        <c:dLbls>
          <c:showLegendKey val="0"/>
          <c:showVal val="1"/>
          <c:showCatName val="0"/>
          <c:showSerName val="0"/>
          <c:showPercent val="0"/>
          <c:showBubbleSize val="0"/>
        </c:dLbls>
        <c:gapWidth val="95"/>
        <c:overlap val="100"/>
        <c:axId val="199441408"/>
        <c:axId val="199455488"/>
      </c:barChart>
      <c:catAx>
        <c:axId val="199441408"/>
        <c:scaling>
          <c:orientation val="minMax"/>
        </c:scaling>
        <c:delete val="0"/>
        <c:axPos val="l"/>
        <c:majorTickMark val="none"/>
        <c:minorTickMark val="none"/>
        <c:tickLblPos val="nextTo"/>
        <c:crossAx val="199455488"/>
        <c:crosses val="autoZero"/>
        <c:auto val="1"/>
        <c:lblAlgn val="ctr"/>
        <c:lblOffset val="100"/>
        <c:noMultiLvlLbl val="0"/>
      </c:catAx>
      <c:valAx>
        <c:axId val="199455488"/>
        <c:scaling>
          <c:orientation val="minMax"/>
        </c:scaling>
        <c:delete val="1"/>
        <c:axPos val="b"/>
        <c:numFmt formatCode="General" sourceLinked="1"/>
        <c:majorTickMark val="out"/>
        <c:minorTickMark val="none"/>
        <c:tickLblPos val="nextTo"/>
        <c:crossAx val="199441408"/>
        <c:crosses val="autoZero"/>
        <c:crossBetween val="between"/>
      </c:valAx>
    </c:plotArea>
    <c:legend>
      <c:legendPos val="t"/>
      <c:layout/>
      <c:overlay val="0"/>
      <c:txPr>
        <a:bodyPr/>
        <a:lstStyle/>
        <a:p>
          <a:pPr>
            <a:defRPr sz="1200" b="1"/>
          </a:pPr>
          <a:endParaRPr lang="ru-RU"/>
        </a:p>
      </c:txPr>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0.05922</cdr:x>
      <cdr:y>0.14151</cdr:y>
    </cdr:from>
    <cdr:to>
      <cdr:x>0.39304</cdr:x>
      <cdr:y>0.3638</cdr:y>
    </cdr:to>
    <cdr:sp macro="" textlink="">
      <cdr:nvSpPr>
        <cdr:cNvPr id="3" name="TextBox 1"/>
        <cdr:cNvSpPr txBox="1"/>
      </cdr:nvSpPr>
      <cdr:spPr>
        <a:xfrm xmlns:a="http://schemas.openxmlformats.org/drawingml/2006/main">
          <a:off x="304334" y="343530"/>
          <a:ext cx="1715533" cy="53963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rtl="0" eaLnBrk="1" fontAlgn="auto" latinLnBrk="0" hangingPunct="1">
            <a:lnSpc>
              <a:spcPct val="100000"/>
            </a:lnSpc>
            <a:spcBef>
              <a:spcPts val="0"/>
            </a:spcBef>
            <a:spcAft>
              <a:spcPts val="0"/>
            </a:spcAft>
            <a:buClrTx/>
            <a:buSzTx/>
            <a:buFontTx/>
            <a:buNone/>
            <a:tabLst/>
            <a:defRPr/>
          </a:pPr>
          <a:r>
            <a:rPr lang="ru-RU" sz="1100" b="0" i="0" baseline="0">
              <a:effectLst/>
              <a:latin typeface="+mn-lt"/>
              <a:ea typeface="+mn-ea"/>
              <a:cs typeface="+mn-cs"/>
            </a:rPr>
            <a:t>отрицательная -</a:t>
          </a:r>
          <a:r>
            <a:rPr lang="en-US" sz="1100" b="0" i="0" baseline="0">
              <a:effectLst/>
              <a:latin typeface="+mn-lt"/>
              <a:ea typeface="+mn-ea"/>
              <a:cs typeface="+mn-cs"/>
            </a:rPr>
            <a:t>&gt;</a:t>
          </a:r>
          <a:endParaRPr lang="ru-RU" sz="1100" b="0" i="0" baseline="0">
            <a:effectLst/>
            <a:latin typeface="+mn-lt"/>
            <a:ea typeface="+mn-ea"/>
            <a:cs typeface="+mn-cs"/>
          </a:endParaRPr>
        </a:p>
        <a:p xmlns:a="http://schemas.openxmlformats.org/drawingml/2006/main">
          <a:pPr marL="0" marR="0" indent="0" defTabSz="914400" rtl="0" eaLnBrk="1" fontAlgn="auto" latinLnBrk="0" hangingPunct="1">
            <a:lnSpc>
              <a:spcPct val="100000"/>
            </a:lnSpc>
            <a:spcBef>
              <a:spcPts val="0"/>
            </a:spcBef>
            <a:spcAft>
              <a:spcPts val="0"/>
            </a:spcAft>
            <a:buClrTx/>
            <a:buSzTx/>
            <a:buFontTx/>
            <a:buNone/>
            <a:tabLst/>
            <a:defRPr/>
          </a:pPr>
          <a:r>
            <a:rPr lang="ru-RU" sz="1100" b="0" i="0" baseline="0">
              <a:effectLst/>
              <a:latin typeface="+mn-lt"/>
              <a:ea typeface="+mn-ea"/>
              <a:cs typeface="+mn-cs"/>
            </a:rPr>
            <a:t>оценка за </a:t>
          </a:r>
          <a:r>
            <a:rPr lang="ru-RU" sz="1100" b="0" i="1" baseline="0">
              <a:effectLst/>
            </a:rPr>
            <a:t>Экзамен</a:t>
          </a:r>
        </a:p>
        <a:p xmlns:a="http://schemas.openxmlformats.org/drawingml/2006/main">
          <a:pPr marL="0" marR="0" indent="0" defTabSz="914400" rtl="0" eaLnBrk="1" fontAlgn="auto" latinLnBrk="0" hangingPunct="1">
            <a:lnSpc>
              <a:spcPct val="100000"/>
            </a:lnSpc>
            <a:spcBef>
              <a:spcPts val="0"/>
            </a:spcBef>
            <a:spcAft>
              <a:spcPts val="0"/>
            </a:spcAft>
            <a:buClrTx/>
            <a:buSzTx/>
            <a:buFontTx/>
            <a:buNone/>
            <a:tabLst/>
            <a:defRPr/>
          </a:pPr>
          <a:r>
            <a:rPr lang="ru-RU" sz="1100" b="1" i="0" baseline="0">
              <a:effectLst/>
              <a:latin typeface="+mn-lt"/>
              <a:ea typeface="+mn-ea"/>
              <a:cs typeface="+mn-cs"/>
            </a:rPr>
            <a:t>ниже</a:t>
          </a:r>
          <a:r>
            <a:rPr lang="ru-RU" sz="1100" b="0" i="0" baseline="0">
              <a:effectLst/>
              <a:latin typeface="+mn-lt"/>
              <a:ea typeface="+mn-ea"/>
              <a:cs typeface="+mn-cs"/>
            </a:rPr>
            <a:t> Накопленной</a:t>
          </a:r>
          <a:endParaRPr lang="ru-RU">
            <a:effectLst/>
          </a:endParaRPr>
        </a:p>
      </cdr:txBody>
    </cdr:sp>
  </cdr:relSizeAnchor>
  <cdr:relSizeAnchor xmlns:cdr="http://schemas.openxmlformats.org/drawingml/2006/chartDrawing">
    <cdr:from>
      <cdr:x>0.59753</cdr:x>
      <cdr:y>0.14707</cdr:y>
    </cdr:from>
    <cdr:to>
      <cdr:x>0.96839</cdr:x>
      <cdr:y>0.40189</cdr:y>
    </cdr:to>
    <cdr:sp macro="" textlink="">
      <cdr:nvSpPr>
        <cdr:cNvPr id="4" name="TextBox 1"/>
        <cdr:cNvSpPr txBox="1"/>
      </cdr:nvSpPr>
      <cdr:spPr>
        <a:xfrm xmlns:a="http://schemas.openxmlformats.org/drawingml/2006/main">
          <a:off x="3070746" y="357028"/>
          <a:ext cx="1905863" cy="61860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r" defTabSz="914400" rtl="0" eaLnBrk="1" fontAlgn="auto" latinLnBrk="0" hangingPunct="1">
            <a:lnSpc>
              <a:spcPct val="100000"/>
            </a:lnSpc>
            <a:spcBef>
              <a:spcPts val="0"/>
            </a:spcBef>
            <a:spcAft>
              <a:spcPts val="0"/>
            </a:spcAft>
            <a:buClrTx/>
            <a:buSzTx/>
            <a:buFontTx/>
            <a:buNone/>
            <a:tabLst/>
            <a:defRPr/>
          </a:pPr>
          <a:r>
            <a:rPr lang="ru-RU" sz="1100" b="0" i="0" baseline="0">
              <a:effectLst/>
              <a:latin typeface="+mn-lt"/>
              <a:ea typeface="+mn-ea"/>
              <a:cs typeface="+mn-cs"/>
            </a:rPr>
            <a:t>положительная -</a:t>
          </a:r>
          <a:r>
            <a:rPr lang="en-US" sz="1100" b="0" i="0" baseline="0">
              <a:effectLst/>
              <a:latin typeface="+mn-lt"/>
              <a:ea typeface="+mn-ea"/>
              <a:cs typeface="+mn-cs"/>
            </a:rPr>
            <a:t>&gt;</a:t>
          </a:r>
          <a:endParaRPr lang="ru-RU" sz="1100" b="0" i="0" baseline="0">
            <a:effectLst/>
            <a:latin typeface="+mn-lt"/>
            <a:ea typeface="+mn-ea"/>
            <a:cs typeface="+mn-cs"/>
          </a:endParaRPr>
        </a:p>
        <a:p xmlns:a="http://schemas.openxmlformats.org/drawingml/2006/main">
          <a:pPr marL="0" marR="0" indent="0" algn="r" defTabSz="914400" rtl="0" eaLnBrk="1" fontAlgn="auto" latinLnBrk="0" hangingPunct="1">
            <a:lnSpc>
              <a:spcPct val="100000"/>
            </a:lnSpc>
            <a:spcBef>
              <a:spcPts val="0"/>
            </a:spcBef>
            <a:spcAft>
              <a:spcPts val="0"/>
            </a:spcAft>
            <a:buClrTx/>
            <a:buSzTx/>
            <a:buFontTx/>
            <a:buNone/>
            <a:tabLst/>
            <a:defRPr/>
          </a:pPr>
          <a:r>
            <a:rPr lang="ru-RU" sz="1100" b="0" i="0" baseline="0">
              <a:effectLst/>
              <a:latin typeface="+mn-lt"/>
              <a:ea typeface="+mn-ea"/>
              <a:cs typeface="+mn-cs"/>
            </a:rPr>
            <a:t>оценка за </a:t>
          </a:r>
          <a:r>
            <a:rPr lang="ru-RU" sz="1100" b="0" i="1" baseline="0">
              <a:effectLst/>
            </a:rPr>
            <a:t>Экзамен</a:t>
          </a:r>
        </a:p>
        <a:p xmlns:a="http://schemas.openxmlformats.org/drawingml/2006/main">
          <a:pPr marL="0" marR="0" indent="0" algn="r" defTabSz="914400" rtl="0" eaLnBrk="1" fontAlgn="auto" latinLnBrk="0" hangingPunct="1">
            <a:lnSpc>
              <a:spcPct val="100000"/>
            </a:lnSpc>
            <a:spcBef>
              <a:spcPts val="0"/>
            </a:spcBef>
            <a:spcAft>
              <a:spcPts val="0"/>
            </a:spcAft>
            <a:buClrTx/>
            <a:buSzTx/>
            <a:buFontTx/>
            <a:buNone/>
            <a:tabLst/>
            <a:defRPr/>
          </a:pPr>
          <a:r>
            <a:rPr lang="ru-RU" sz="1100" b="1" i="0" baseline="0">
              <a:effectLst/>
              <a:latin typeface="+mn-lt"/>
              <a:ea typeface="+mn-ea"/>
              <a:cs typeface="+mn-cs"/>
            </a:rPr>
            <a:t>выше</a:t>
          </a:r>
          <a:r>
            <a:rPr lang="ru-RU" sz="1100" b="0" i="0" baseline="0">
              <a:effectLst/>
              <a:latin typeface="+mn-lt"/>
              <a:ea typeface="+mn-ea"/>
              <a:cs typeface="+mn-cs"/>
            </a:rPr>
            <a:t> Накопленной</a:t>
          </a:r>
          <a:endParaRPr lang="ru-RU">
            <a:effectLst/>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0.31224</cdr:x>
      <cdr:y>0.19645</cdr:y>
    </cdr:from>
    <cdr:to>
      <cdr:x>0.36379</cdr:x>
      <cdr:y>0.27004</cdr:y>
    </cdr:to>
    <cdr:sp macro="" textlink="">
      <cdr:nvSpPr>
        <cdr:cNvPr id="10" name="TextBox 9"/>
        <cdr:cNvSpPr txBox="1"/>
      </cdr:nvSpPr>
      <cdr:spPr>
        <a:xfrm xmlns:a="http://schemas.openxmlformats.org/drawingml/2006/main">
          <a:off x="1921061" y="724773"/>
          <a:ext cx="317172" cy="271514"/>
        </a:xfrm>
        <a:prstGeom xmlns:a="http://schemas.openxmlformats.org/drawingml/2006/main" prst="rect">
          <a:avLst/>
        </a:prstGeom>
        <a:solidFill xmlns:a="http://schemas.openxmlformats.org/drawingml/2006/main">
          <a:srgbClr val="FF0000">
            <a:alpha val="30000"/>
          </a:srgbClr>
        </a:solidFill>
      </cdr:spPr>
      <cdr:txBody>
        <a:bodyPr xmlns:a="http://schemas.openxmlformats.org/drawingml/2006/main" vertOverflow="clip" wrap="none" rtlCol="0"/>
        <a:lstStyle xmlns:a="http://schemas.openxmlformats.org/drawingml/2006/main"/>
        <a:p xmlns:a="http://schemas.openxmlformats.org/drawingml/2006/main">
          <a:pPr algn="ctr"/>
          <a:r>
            <a:rPr lang="ru-RU" sz="1100" b="1" baseline="0">
              <a:solidFill>
                <a:sysClr val="windowText" lastClr="000000"/>
              </a:solidFill>
            </a:rPr>
            <a:t>6,33</a:t>
          </a:r>
          <a:endParaRPr lang="ru-RU" sz="1100">
            <a:solidFill>
              <a:sysClr val="windowText" lastClr="000000"/>
            </a:solidFill>
          </a:endParaRPr>
        </a:p>
      </cdr:txBody>
    </cdr:sp>
  </cdr:relSizeAnchor>
  <cdr:relSizeAnchor xmlns:cdr="http://schemas.openxmlformats.org/drawingml/2006/chartDrawing">
    <cdr:from>
      <cdr:x>0.29626</cdr:x>
      <cdr:y>0.34678</cdr:y>
    </cdr:from>
    <cdr:to>
      <cdr:x>0.38245</cdr:x>
      <cdr:y>0.43241</cdr:y>
    </cdr:to>
    <cdr:sp macro="" textlink="">
      <cdr:nvSpPr>
        <cdr:cNvPr id="17" name="TextBox 16"/>
        <cdr:cNvSpPr txBox="1"/>
      </cdr:nvSpPr>
      <cdr:spPr>
        <a:xfrm xmlns:a="http://schemas.openxmlformats.org/drawingml/2006/main">
          <a:off x="1822723" y="1279401"/>
          <a:ext cx="530285" cy="315919"/>
        </a:xfrm>
        <a:prstGeom xmlns:a="http://schemas.openxmlformats.org/drawingml/2006/main" prst="rect">
          <a:avLst/>
        </a:prstGeom>
        <a:solidFill xmlns:a="http://schemas.openxmlformats.org/drawingml/2006/main">
          <a:srgbClr val="F0EA00">
            <a:alpha val="50000"/>
          </a:srgbClr>
        </a:solidFill>
      </cdr:spPr>
      <cdr:txBody>
        <a:bodyPr xmlns:a="http://schemas.openxmlformats.org/drawingml/2006/main" vertOverflow="clip" wrap="none" rtlCol="0"/>
        <a:lstStyle xmlns:a="http://schemas.openxmlformats.org/drawingml/2006/main"/>
        <a:p xmlns:a="http://schemas.openxmlformats.org/drawingml/2006/main">
          <a:r>
            <a:rPr lang="ru-RU" sz="1600" b="1"/>
            <a:t>6,23</a:t>
          </a:r>
        </a:p>
      </cdr:txBody>
    </cdr:sp>
  </cdr:relSizeAnchor>
</c:userShapes>
</file>

<file path=word/drawings/drawing3.xml><?xml version="1.0" encoding="utf-8"?>
<c:userShapes xmlns:c="http://schemas.openxmlformats.org/drawingml/2006/chart">
  <cdr:relSizeAnchor xmlns:cdr="http://schemas.openxmlformats.org/drawingml/2006/chartDrawing">
    <cdr:from>
      <cdr:x>0.82887</cdr:x>
      <cdr:y>0.22862</cdr:y>
    </cdr:from>
    <cdr:to>
      <cdr:x>0.87842</cdr:x>
      <cdr:y>0.32411</cdr:y>
    </cdr:to>
    <cdr:sp macro="" textlink="">
      <cdr:nvSpPr>
        <cdr:cNvPr id="9" name="TextBox 1"/>
        <cdr:cNvSpPr txBox="1"/>
      </cdr:nvSpPr>
      <cdr:spPr>
        <a:xfrm xmlns:a="http://schemas.openxmlformats.org/drawingml/2006/main">
          <a:off x="5108056" y="586345"/>
          <a:ext cx="305361" cy="244927"/>
        </a:xfrm>
        <a:prstGeom xmlns:a="http://schemas.openxmlformats.org/drawingml/2006/main" prst="rect">
          <a:avLst/>
        </a:prstGeom>
        <a:solidFill xmlns:a="http://schemas.openxmlformats.org/drawingml/2006/main">
          <a:schemeClr val="accent2">
            <a:lumMod val="75000"/>
            <a:alpha val="50000"/>
          </a:schemeClr>
        </a:solidFill>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050" b="1" baseline="0">
              <a:solidFill>
                <a:sysClr val="windowText" lastClr="000000"/>
              </a:solidFill>
            </a:rPr>
            <a:t>5</a:t>
          </a:r>
          <a:r>
            <a:rPr lang="ru-RU" sz="1050" b="1" baseline="0">
              <a:solidFill>
                <a:sysClr val="windowText" lastClr="000000"/>
              </a:solidFill>
            </a:rPr>
            <a:t>,</a:t>
          </a:r>
          <a:r>
            <a:rPr lang="en-US" sz="1050" b="1" baseline="0">
              <a:solidFill>
                <a:sysClr val="windowText" lastClr="000000"/>
              </a:solidFill>
            </a:rPr>
            <a:t>79</a:t>
          </a:r>
          <a:endParaRPr lang="ru-RU" sz="1050">
            <a:solidFill>
              <a:sysClr val="windowText" lastClr="000000"/>
            </a:solidFill>
          </a:endParaRPr>
        </a:p>
      </cdr:txBody>
    </cdr:sp>
  </cdr:relSizeAnchor>
  <cdr:relSizeAnchor xmlns:cdr="http://schemas.openxmlformats.org/drawingml/2006/chartDrawing">
    <cdr:from>
      <cdr:x>0.57764</cdr:x>
      <cdr:y>0.21762</cdr:y>
    </cdr:from>
    <cdr:to>
      <cdr:x>0.62747</cdr:x>
      <cdr:y>0.32387</cdr:y>
    </cdr:to>
    <cdr:sp macro="" textlink="">
      <cdr:nvSpPr>
        <cdr:cNvPr id="11" name="TextBox 1"/>
        <cdr:cNvSpPr txBox="1"/>
      </cdr:nvSpPr>
      <cdr:spPr>
        <a:xfrm xmlns:a="http://schemas.openxmlformats.org/drawingml/2006/main">
          <a:off x="3559789" y="558140"/>
          <a:ext cx="307086" cy="272501"/>
        </a:xfrm>
        <a:prstGeom xmlns:a="http://schemas.openxmlformats.org/drawingml/2006/main" prst="rect">
          <a:avLst/>
        </a:prstGeom>
        <a:solidFill xmlns:a="http://schemas.openxmlformats.org/drawingml/2006/main">
          <a:schemeClr val="accent4">
            <a:lumMod val="60000"/>
            <a:lumOff val="40000"/>
            <a:alpha val="50000"/>
          </a:schemeClr>
        </a:solidFill>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050" b="1" baseline="0">
              <a:solidFill>
                <a:sysClr val="windowText" lastClr="000000"/>
              </a:solidFill>
            </a:rPr>
            <a:t>5</a:t>
          </a:r>
          <a:r>
            <a:rPr lang="ru-RU" sz="1050" b="1" baseline="0">
              <a:solidFill>
                <a:sysClr val="windowText" lastClr="000000"/>
              </a:solidFill>
            </a:rPr>
            <a:t>,</a:t>
          </a:r>
          <a:r>
            <a:rPr lang="en-US" sz="1050" b="1" baseline="0">
              <a:solidFill>
                <a:sysClr val="windowText" lastClr="000000"/>
              </a:solidFill>
            </a:rPr>
            <a:t>86</a:t>
          </a:r>
          <a:endParaRPr lang="ru-RU" sz="1050">
            <a:solidFill>
              <a:sysClr val="windowText" lastClr="000000"/>
            </a:solidFill>
          </a:endParaRPr>
        </a:p>
      </cdr:txBody>
    </cdr:sp>
  </cdr:relSizeAnchor>
  <cdr:relSizeAnchor xmlns:cdr="http://schemas.openxmlformats.org/drawingml/2006/chartDrawing">
    <cdr:from>
      <cdr:x>0.18558</cdr:x>
      <cdr:y>0.22371</cdr:y>
    </cdr:from>
    <cdr:to>
      <cdr:x>0.24401</cdr:x>
      <cdr:y>0.30368</cdr:y>
    </cdr:to>
    <cdr:sp macro="" textlink="">
      <cdr:nvSpPr>
        <cdr:cNvPr id="12" name="TextBox 1"/>
        <cdr:cNvSpPr txBox="1"/>
      </cdr:nvSpPr>
      <cdr:spPr>
        <a:xfrm xmlns:a="http://schemas.openxmlformats.org/drawingml/2006/main">
          <a:off x="1141802" y="754020"/>
          <a:ext cx="359452" cy="269562"/>
        </a:xfrm>
        <a:prstGeom xmlns:a="http://schemas.openxmlformats.org/drawingml/2006/main" prst="rect">
          <a:avLst/>
        </a:prstGeom>
        <a:solidFill xmlns:a="http://schemas.openxmlformats.org/drawingml/2006/main">
          <a:schemeClr val="accent3">
            <a:lumMod val="60000"/>
            <a:lumOff val="40000"/>
            <a:alpha val="50000"/>
          </a:schemeClr>
        </a:solidFill>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050" b="1" baseline="0">
              <a:solidFill>
                <a:sysClr val="windowText" lastClr="000000"/>
              </a:solidFill>
            </a:rPr>
            <a:t>6,3</a:t>
          </a:r>
          <a:r>
            <a:rPr lang="en-US" sz="1050" b="1" baseline="0">
              <a:solidFill>
                <a:sysClr val="windowText" lastClr="000000"/>
              </a:solidFill>
            </a:rPr>
            <a:t>1</a:t>
          </a:r>
          <a:endParaRPr lang="ru-RU" sz="1050">
            <a:solidFill>
              <a:sysClr val="windowText" lastClr="000000"/>
            </a:solidFill>
          </a:endParaRPr>
        </a:p>
      </cdr:txBody>
    </cdr:sp>
  </cdr:relSizeAnchor>
  <cdr:relSizeAnchor xmlns:cdr="http://schemas.openxmlformats.org/drawingml/2006/chartDrawing">
    <cdr:from>
      <cdr:x>0.4662</cdr:x>
      <cdr:y>0.2146</cdr:y>
    </cdr:from>
    <cdr:to>
      <cdr:x>0.54347</cdr:x>
      <cdr:y>0.3448</cdr:y>
    </cdr:to>
    <cdr:sp macro="" textlink="">
      <cdr:nvSpPr>
        <cdr:cNvPr id="13" name="TextBox 16"/>
        <cdr:cNvSpPr txBox="1"/>
      </cdr:nvSpPr>
      <cdr:spPr>
        <a:xfrm xmlns:a="http://schemas.openxmlformats.org/drawingml/2006/main">
          <a:off x="2873039" y="535135"/>
          <a:ext cx="476190" cy="324673"/>
        </a:xfrm>
        <a:prstGeom xmlns:a="http://schemas.openxmlformats.org/drawingml/2006/main" prst="rect">
          <a:avLst/>
        </a:prstGeom>
        <a:solidFill xmlns:a="http://schemas.openxmlformats.org/drawingml/2006/main">
          <a:srgbClr val="F0EA00">
            <a:alpha val="50000"/>
          </a:srgbClr>
        </a:solidFill>
      </cdr:spPr>
      <cdr:txBody>
        <a:bodyPr xmlns:a="http://schemas.openxmlformats.org/drawingml/2006/main" vertOverflow="clip" wrap="none" rtlCol="0"/>
        <a:lstStyle xmlns:a="http://schemas.openxmlformats.org/drawingml/2006/main"/>
        <a:p xmlns:a="http://schemas.openxmlformats.org/drawingml/2006/main">
          <a:r>
            <a:rPr lang="ru-RU" sz="1400" b="1"/>
            <a:t>6,23</a:t>
          </a:r>
        </a:p>
      </cdr:txBody>
    </cdr:sp>
  </cdr:relSizeAnchor>
</c:userShapes>
</file>

<file path=word/drawings/drawing4.xml><?xml version="1.0" encoding="utf-8"?>
<c:userShapes xmlns:c="http://schemas.openxmlformats.org/drawingml/2006/chart">
  <cdr:relSizeAnchor xmlns:cdr="http://schemas.openxmlformats.org/drawingml/2006/chartDrawing">
    <cdr:from>
      <cdr:x>0.57134</cdr:x>
      <cdr:y>0.81671</cdr:y>
    </cdr:from>
    <cdr:to>
      <cdr:x>0.65789</cdr:x>
      <cdr:y>0.87268</cdr:y>
    </cdr:to>
    <cdr:sp macro="" textlink="">
      <cdr:nvSpPr>
        <cdr:cNvPr id="2" name="Поле 1"/>
        <cdr:cNvSpPr txBox="1"/>
      </cdr:nvSpPr>
      <cdr:spPr>
        <a:xfrm xmlns:a="http://schemas.openxmlformats.org/drawingml/2006/main">
          <a:off x="3516612" y="3053577"/>
          <a:ext cx="532738" cy="209284"/>
        </a:xfrm>
        <a:prstGeom xmlns:a="http://schemas.openxmlformats.org/drawingml/2006/main" prst="rect">
          <a:avLst/>
        </a:prstGeom>
        <a:solidFill xmlns:a="http://schemas.openxmlformats.org/drawingml/2006/main">
          <a:schemeClr val="accent1">
            <a:lumMod val="20000"/>
            <a:lumOff val="80000"/>
            <a:alpha val="50000"/>
          </a:schemeClr>
        </a:solidFill>
      </cdr:spPr>
      <cdr:txBody>
        <a:bodyPr xmlns:a="http://schemas.openxmlformats.org/drawingml/2006/main" vertOverflow="clip" wrap="none" rtlCol="0"/>
        <a:lstStyle xmlns:a="http://schemas.openxmlformats.org/drawingml/2006/main"/>
        <a:p xmlns:a="http://schemas.openxmlformats.org/drawingml/2006/main">
          <a:r>
            <a:rPr lang="ru-RU" sz="1100"/>
            <a:t>60,5%</a:t>
          </a:r>
        </a:p>
      </cdr:txBody>
    </cdr:sp>
  </cdr:relSizeAnchor>
</c:userShapes>
</file>

<file path=word/drawings/drawing5.xml><?xml version="1.0" encoding="utf-8"?>
<c:userShapes xmlns:c="http://schemas.openxmlformats.org/drawingml/2006/chart">
  <cdr:relSizeAnchor xmlns:cdr="http://schemas.openxmlformats.org/drawingml/2006/chartDrawing">
    <cdr:from>
      <cdr:x>0.5426</cdr:x>
      <cdr:y>0.35398</cdr:y>
    </cdr:from>
    <cdr:to>
      <cdr:x>0.80645</cdr:x>
      <cdr:y>0.45133</cdr:y>
    </cdr:to>
    <cdr:sp macro="" textlink="">
      <cdr:nvSpPr>
        <cdr:cNvPr id="2" name="TextBox 1"/>
        <cdr:cNvSpPr txBox="1"/>
      </cdr:nvSpPr>
      <cdr:spPr>
        <a:xfrm xmlns:a="http://schemas.openxmlformats.org/drawingml/2006/main">
          <a:off x="2517661" y="1632856"/>
          <a:ext cx="1224305" cy="449037"/>
        </a:xfrm>
        <a:prstGeom xmlns:a="http://schemas.openxmlformats.org/drawingml/2006/main" prst="rect">
          <a:avLst/>
        </a:prstGeom>
      </cdr:spPr>
      <cdr:txBody>
        <a:bodyPr xmlns:a="http://schemas.openxmlformats.org/drawingml/2006/main" vertOverflow="overflow" horzOverflow="overflow" wrap="square" rtlCol="0">
          <a:noAutofit/>
        </a:bodyPr>
        <a:lstStyle xmlns:a="http://schemas.openxmlformats.org/drawingml/2006/main"/>
        <a:p xmlns:a="http://schemas.openxmlformats.org/drawingml/2006/main">
          <a:endParaRPr lang="ru-RU" sz="1100"/>
        </a:p>
      </cdr:txBody>
    </cdr:sp>
  </cdr:relSizeAnchor>
  <cdr:relSizeAnchor xmlns:cdr="http://schemas.openxmlformats.org/drawingml/2006/chartDrawing">
    <cdr:from>
      <cdr:x>0.62226</cdr:x>
      <cdr:y>0.29275</cdr:y>
    </cdr:from>
    <cdr:to>
      <cdr:x>0.95059</cdr:x>
      <cdr:y>0.5672</cdr:y>
    </cdr:to>
    <cdr:sp macro="" textlink="">
      <cdr:nvSpPr>
        <cdr:cNvPr id="3" name="TextBox 2"/>
        <cdr:cNvSpPr txBox="1"/>
      </cdr:nvSpPr>
      <cdr:spPr>
        <a:xfrm xmlns:a="http://schemas.openxmlformats.org/drawingml/2006/main">
          <a:off x="3600450" y="655098"/>
          <a:ext cx="1899778" cy="61414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r" defTabSz="914400" rtl="0" eaLnBrk="1" fontAlgn="auto" latinLnBrk="0" hangingPunct="1">
            <a:lnSpc>
              <a:spcPct val="100000"/>
            </a:lnSpc>
            <a:spcBef>
              <a:spcPts val="0"/>
            </a:spcBef>
            <a:spcAft>
              <a:spcPts val="0"/>
            </a:spcAft>
            <a:buClrTx/>
            <a:buSzTx/>
            <a:buFontTx/>
            <a:buNone/>
            <a:tabLst/>
            <a:defRPr/>
          </a:pPr>
          <a:r>
            <a:rPr lang="ru-RU" sz="1100" b="0" i="0" baseline="0">
              <a:effectLst/>
              <a:latin typeface="+mn-lt"/>
              <a:ea typeface="+mn-ea"/>
              <a:cs typeface="+mn-cs"/>
            </a:rPr>
            <a:t>положительная -</a:t>
          </a:r>
          <a:r>
            <a:rPr lang="en-US" sz="1100" b="0" i="0" baseline="0">
              <a:effectLst/>
              <a:latin typeface="+mn-lt"/>
              <a:ea typeface="+mn-ea"/>
              <a:cs typeface="+mn-cs"/>
            </a:rPr>
            <a:t>&gt;</a:t>
          </a:r>
          <a:endParaRPr lang="ru-RU" sz="1100" b="0" i="0" baseline="0">
            <a:effectLst/>
            <a:latin typeface="+mn-lt"/>
            <a:ea typeface="+mn-ea"/>
            <a:cs typeface="+mn-cs"/>
          </a:endParaRPr>
        </a:p>
        <a:p xmlns:a="http://schemas.openxmlformats.org/drawingml/2006/main">
          <a:pPr marL="0" marR="0" indent="0" algn="r" defTabSz="914400" rtl="0" eaLnBrk="1" fontAlgn="auto" latinLnBrk="0" hangingPunct="1">
            <a:lnSpc>
              <a:spcPct val="100000"/>
            </a:lnSpc>
            <a:spcBef>
              <a:spcPts val="0"/>
            </a:spcBef>
            <a:spcAft>
              <a:spcPts val="0"/>
            </a:spcAft>
            <a:buClrTx/>
            <a:buSzTx/>
            <a:buFontTx/>
            <a:buNone/>
            <a:tabLst/>
            <a:defRPr/>
          </a:pPr>
          <a:r>
            <a:rPr lang="ru-RU" sz="1100" b="0" i="0" baseline="0">
              <a:effectLst/>
              <a:latin typeface="+mn-lt"/>
              <a:ea typeface="+mn-ea"/>
              <a:cs typeface="+mn-cs"/>
            </a:rPr>
            <a:t>оценка за </a:t>
          </a:r>
          <a:r>
            <a:rPr lang="ru-RU" sz="1100" b="0" i="1" baseline="0">
              <a:effectLst/>
              <a:latin typeface="+mn-lt"/>
              <a:ea typeface="+mn-ea"/>
              <a:cs typeface="+mn-cs"/>
            </a:rPr>
            <a:t>Экзамен </a:t>
          </a:r>
          <a:r>
            <a:rPr lang="ru-RU" sz="1100" b="1" i="0" baseline="0">
              <a:effectLst/>
              <a:latin typeface="+mn-lt"/>
              <a:ea typeface="+mn-ea"/>
              <a:cs typeface="+mn-cs"/>
            </a:rPr>
            <a:t>выше</a:t>
          </a:r>
          <a:r>
            <a:rPr lang="ru-RU" sz="1100" b="0" i="0" baseline="0">
              <a:effectLst/>
              <a:latin typeface="+mn-lt"/>
              <a:ea typeface="+mn-ea"/>
              <a:cs typeface="+mn-cs"/>
            </a:rPr>
            <a:t> Накопленной</a:t>
          </a:r>
          <a:endParaRPr lang="ru-RU">
            <a:effectLst/>
          </a:endParaRPr>
        </a:p>
      </cdr:txBody>
    </cdr:sp>
  </cdr:relSizeAnchor>
  <cdr:relSizeAnchor xmlns:cdr="http://schemas.openxmlformats.org/drawingml/2006/chartDrawing">
    <cdr:from>
      <cdr:x>0.07939</cdr:x>
      <cdr:y>0.29735</cdr:y>
    </cdr:from>
    <cdr:to>
      <cdr:x>0.42244</cdr:x>
      <cdr:y>0.60533</cdr:y>
    </cdr:to>
    <cdr:sp macro="" textlink="">
      <cdr:nvSpPr>
        <cdr:cNvPr id="5" name="TextBox 1"/>
        <cdr:cNvSpPr txBox="1"/>
      </cdr:nvSpPr>
      <cdr:spPr>
        <a:xfrm xmlns:a="http://schemas.openxmlformats.org/drawingml/2006/main">
          <a:off x="459109" y="596663"/>
          <a:ext cx="1983841" cy="6179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rtl="0" eaLnBrk="1" fontAlgn="auto" latinLnBrk="0" hangingPunct="1">
            <a:lnSpc>
              <a:spcPct val="100000"/>
            </a:lnSpc>
            <a:spcBef>
              <a:spcPts val="0"/>
            </a:spcBef>
            <a:spcAft>
              <a:spcPts val="0"/>
            </a:spcAft>
            <a:buClrTx/>
            <a:buSzTx/>
            <a:buFontTx/>
            <a:buNone/>
            <a:tabLst/>
            <a:defRPr/>
          </a:pPr>
          <a:r>
            <a:rPr lang="ru-RU" sz="1100" b="0" i="0" baseline="0">
              <a:effectLst/>
              <a:latin typeface="+mn-lt"/>
              <a:ea typeface="+mn-ea"/>
              <a:cs typeface="+mn-cs"/>
            </a:rPr>
            <a:t>отрицательная -</a:t>
          </a:r>
          <a:r>
            <a:rPr lang="en-US" sz="1100" b="0" i="0" baseline="0">
              <a:effectLst/>
              <a:latin typeface="+mn-lt"/>
              <a:ea typeface="+mn-ea"/>
              <a:cs typeface="+mn-cs"/>
            </a:rPr>
            <a:t>&gt;</a:t>
          </a:r>
          <a:endParaRPr lang="ru-RU" sz="1100" b="0" i="0" baseline="0">
            <a:effectLst/>
            <a:latin typeface="+mn-lt"/>
            <a:ea typeface="+mn-ea"/>
            <a:cs typeface="+mn-cs"/>
          </a:endParaRPr>
        </a:p>
        <a:p xmlns:a="http://schemas.openxmlformats.org/drawingml/2006/main">
          <a:pPr marL="0" marR="0" indent="0" defTabSz="914400" rtl="0" eaLnBrk="1" fontAlgn="auto" latinLnBrk="0" hangingPunct="1">
            <a:lnSpc>
              <a:spcPct val="100000"/>
            </a:lnSpc>
            <a:spcBef>
              <a:spcPts val="0"/>
            </a:spcBef>
            <a:spcAft>
              <a:spcPts val="0"/>
            </a:spcAft>
            <a:buClrTx/>
            <a:buSzTx/>
            <a:buFontTx/>
            <a:buNone/>
            <a:tabLst/>
            <a:defRPr/>
          </a:pPr>
          <a:r>
            <a:rPr lang="ru-RU" sz="1100" b="0" i="1" baseline="0">
              <a:effectLst/>
              <a:latin typeface="+mn-lt"/>
              <a:ea typeface="+mn-ea"/>
              <a:cs typeface="+mn-cs"/>
            </a:rPr>
            <a:t>Экзамен </a:t>
          </a:r>
          <a:r>
            <a:rPr lang="ru-RU" sz="1100" b="1" i="0" baseline="0">
              <a:effectLst/>
              <a:latin typeface="+mn-lt"/>
              <a:ea typeface="+mn-ea"/>
              <a:cs typeface="+mn-cs"/>
            </a:rPr>
            <a:t>ниже </a:t>
          </a:r>
          <a:r>
            <a:rPr lang="ru-RU" sz="1100" b="0" i="0" baseline="0">
              <a:effectLst/>
              <a:latin typeface="+mn-lt"/>
              <a:ea typeface="+mn-ea"/>
              <a:cs typeface="+mn-cs"/>
            </a:rPr>
            <a:t>Накопленной</a:t>
          </a:r>
          <a:endParaRPr lang="ru-RU">
            <a:effectLst/>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0.18391</cdr:x>
      <cdr:y>0.2</cdr:y>
    </cdr:from>
    <cdr:to>
      <cdr:x>0.37471</cdr:x>
      <cdr:y>0.30145</cdr:y>
    </cdr:to>
    <cdr:sp macro="" textlink="">
      <cdr:nvSpPr>
        <cdr:cNvPr id="2" name="TextBox 1"/>
        <cdr:cNvSpPr txBox="1"/>
      </cdr:nvSpPr>
      <cdr:spPr>
        <a:xfrm xmlns:a="http://schemas.openxmlformats.org/drawingml/2006/main">
          <a:off x="762000" y="657225"/>
          <a:ext cx="790575" cy="3333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b="1" baseline="0"/>
            <a:t>2012-13</a:t>
          </a:r>
        </a:p>
      </cdr:txBody>
    </cdr:sp>
  </cdr:relSizeAnchor>
  <cdr:relSizeAnchor xmlns:cdr="http://schemas.openxmlformats.org/drawingml/2006/chartDrawing">
    <cdr:from>
      <cdr:x>0.77931</cdr:x>
      <cdr:y>0.31594</cdr:y>
    </cdr:from>
    <cdr:to>
      <cdr:x>0.97011</cdr:x>
      <cdr:y>0.3913</cdr:y>
    </cdr:to>
    <cdr:sp macro="" textlink="">
      <cdr:nvSpPr>
        <cdr:cNvPr id="3" name="TextBox 2"/>
        <cdr:cNvSpPr txBox="1"/>
      </cdr:nvSpPr>
      <cdr:spPr>
        <a:xfrm xmlns:a="http://schemas.openxmlformats.org/drawingml/2006/main">
          <a:off x="3228975" y="1038225"/>
          <a:ext cx="790575" cy="247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0.77931</cdr:x>
      <cdr:y>0.2029</cdr:y>
    </cdr:from>
    <cdr:to>
      <cdr:x>0.96092</cdr:x>
      <cdr:y>0.32174</cdr:y>
    </cdr:to>
    <cdr:sp macro="" textlink="">
      <cdr:nvSpPr>
        <cdr:cNvPr id="4" name="TextBox 3"/>
        <cdr:cNvSpPr txBox="1"/>
      </cdr:nvSpPr>
      <cdr:spPr>
        <a:xfrm xmlns:a="http://schemas.openxmlformats.org/drawingml/2006/main">
          <a:off x="3228975" y="666750"/>
          <a:ext cx="752475"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b="1" baseline="0"/>
            <a:t>2013-14</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2014-11-01T00:00:00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CBF5346-A17D-4013-9C01-636B6FCCC9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153</Pages>
  <Words>38032</Words>
  <Characters>216788</Characters>
  <Application>Microsoft Office Word</Application>
  <DocSecurity>0</DocSecurity>
  <Lines>1806</Lines>
  <Paragraphs>508</Paragraphs>
  <ScaleCrop>false</ScaleCrop>
  <HeadingPairs>
    <vt:vector size="2" baseType="variant">
      <vt:variant>
        <vt:lpstr>Название</vt:lpstr>
      </vt:variant>
      <vt:variant>
        <vt:i4>1</vt:i4>
      </vt:variant>
    </vt:vector>
  </HeadingPairs>
  <TitlesOfParts>
    <vt:vector size="1" baseType="lpstr">
      <vt:lpstr>Отчет об итогах учебно-методической деятельности НИУ ВШЭ в 2013/2014 учебном году</vt:lpstr>
    </vt:vector>
  </TitlesOfParts>
  <Company>НАЦИОНАЛЬНЫЙ ИССЛЕДОВАТЕЛЬСКИЙ УНИВЕРСИТЕТ «ВЫСШАЯ ШКОЛА ЭКОНОМИКИ»</Company>
  <LinksUpToDate>false</LinksUpToDate>
  <CharactersWithSpaces>254312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Отчет об итогах учебно-методической деятельности НИУ ВШЭ в 2013/2014 учебном году</dc:title>
  <dc:subject/>
  <dc:creator>Лифшиц Екатерина Андреевна</dc:creator>
  <cp:keywords/>
  <dc:description/>
  <cp:lastModifiedBy>Лифшиц Екатерина Андреевна</cp:lastModifiedBy>
  <cp:revision>5</cp:revision>
  <dcterms:created xsi:type="dcterms:W3CDTF">2014-11-27T18:17:00Z</dcterms:created>
  <dcterms:modified xsi:type="dcterms:W3CDTF">2014-11-27T19:11:00Z</dcterms:modified>
</cp:coreProperties>
</file>