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76" w:rsidRDefault="005B7D76" w:rsidP="0002550B"/>
    <w:p w:rsidR="005B7D76" w:rsidRPr="00C8196D" w:rsidRDefault="005B7D76" w:rsidP="007722FA">
      <w:pPr>
        <w:ind w:firstLine="0"/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B7D76" w:rsidRPr="00C8196D" w:rsidRDefault="005B7D76" w:rsidP="007722FA">
      <w:pPr>
        <w:ind w:firstLine="0"/>
        <w:jc w:val="center"/>
        <w:rPr>
          <w:b/>
          <w:sz w:val="28"/>
        </w:rPr>
      </w:pPr>
    </w:p>
    <w:p w:rsidR="005B7D76" w:rsidRPr="006C148D" w:rsidRDefault="005B7D76" w:rsidP="007722FA">
      <w:pPr>
        <w:ind w:firstLine="0"/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B7D76" w:rsidRDefault="005B7D76" w:rsidP="007722FA">
      <w:pPr>
        <w:ind w:firstLine="0"/>
        <w:jc w:val="center"/>
      </w:pPr>
    </w:p>
    <w:p w:rsidR="005B7D76" w:rsidRDefault="005B7D76" w:rsidP="007722FA">
      <w:pPr>
        <w:ind w:firstLine="0"/>
        <w:jc w:val="center"/>
        <w:rPr>
          <w:sz w:val="28"/>
        </w:rPr>
      </w:pPr>
      <w:r w:rsidRPr="00297587">
        <w:rPr>
          <w:sz w:val="28"/>
        </w:rPr>
        <w:t>Факультет</w:t>
      </w:r>
      <w:r>
        <w:rPr>
          <w:sz w:val="28"/>
        </w:rPr>
        <w:t xml:space="preserve"> экономики</w:t>
      </w:r>
    </w:p>
    <w:p w:rsidR="005B7D76" w:rsidRPr="00297587" w:rsidRDefault="005B7D76" w:rsidP="007722FA">
      <w:pPr>
        <w:ind w:firstLine="0"/>
        <w:jc w:val="center"/>
        <w:rPr>
          <w:sz w:val="28"/>
        </w:rPr>
      </w:pPr>
      <w:r>
        <w:rPr>
          <w:sz w:val="28"/>
        </w:rPr>
        <w:t>Отделение «Совместный бакалавриат ВШЭ и РЭШ»</w:t>
      </w:r>
      <w:r w:rsidRPr="00297587">
        <w:rPr>
          <w:sz w:val="28"/>
        </w:rPr>
        <w:t xml:space="preserve"> </w:t>
      </w:r>
    </w:p>
    <w:p w:rsidR="005B7D76" w:rsidRPr="00297587" w:rsidRDefault="005B7D76" w:rsidP="007722FA">
      <w:pPr>
        <w:ind w:firstLine="0"/>
        <w:jc w:val="center"/>
        <w:rPr>
          <w:sz w:val="28"/>
        </w:rPr>
      </w:pPr>
    </w:p>
    <w:p w:rsidR="005B7D76" w:rsidRDefault="005B7D76" w:rsidP="007722FA">
      <w:pPr>
        <w:ind w:firstLine="0"/>
        <w:jc w:val="center"/>
        <w:rPr>
          <w:sz w:val="28"/>
        </w:rPr>
      </w:pPr>
    </w:p>
    <w:p w:rsidR="005B7D76" w:rsidRDefault="005B7D76" w:rsidP="007722FA">
      <w:pPr>
        <w:ind w:firstLine="0"/>
        <w:jc w:val="center"/>
        <w:rPr>
          <w:sz w:val="28"/>
        </w:rPr>
      </w:pPr>
    </w:p>
    <w:p w:rsidR="005B7D76" w:rsidRDefault="005B7D76" w:rsidP="007722FA">
      <w:pPr>
        <w:ind w:firstLine="0"/>
        <w:jc w:val="center"/>
        <w:rPr>
          <w:sz w:val="28"/>
        </w:rPr>
      </w:pPr>
    </w:p>
    <w:p w:rsidR="005B7D76" w:rsidRDefault="005B7D76" w:rsidP="007722FA">
      <w:pPr>
        <w:ind w:firstLine="0"/>
        <w:jc w:val="center"/>
        <w:rPr>
          <w:sz w:val="28"/>
        </w:rPr>
      </w:pPr>
    </w:p>
    <w:p w:rsidR="005B7D76" w:rsidRPr="00297587" w:rsidRDefault="005B7D76" w:rsidP="007722FA">
      <w:pPr>
        <w:ind w:firstLine="0"/>
        <w:jc w:val="center"/>
        <w:rPr>
          <w:sz w:val="28"/>
        </w:rPr>
      </w:pPr>
    </w:p>
    <w:p w:rsidR="005B7D76" w:rsidRPr="00D7196E" w:rsidRDefault="005B7D76" w:rsidP="007722FA">
      <w:pPr>
        <w:ind w:firstLine="0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873FF6">
        <w:fldChar w:fldCharType="begin"/>
      </w:r>
      <w:r w:rsidR="00873FF6">
        <w:instrText xml:space="preserve"> FILLIN   \* MERGEFORMAT </w:instrText>
      </w:r>
      <w:r w:rsidR="00873FF6">
        <w:fldChar w:fldCharType="separate"/>
      </w:r>
      <w:r w:rsidRPr="00733C47">
        <w:rPr>
          <w:b/>
          <w:sz w:val="28"/>
        </w:rPr>
        <w:t>Ма</w:t>
      </w:r>
      <w:r w:rsidR="00873FF6">
        <w:rPr>
          <w:b/>
          <w:sz w:val="28"/>
        </w:rPr>
        <w:fldChar w:fldCharType="end"/>
      </w:r>
      <w:r w:rsidRPr="00733C47">
        <w:rPr>
          <w:b/>
          <w:sz w:val="28"/>
        </w:rPr>
        <w:t>кроэкономика</w:t>
      </w:r>
      <w:r>
        <w:rPr>
          <w:b/>
          <w:sz w:val="28"/>
        </w:rPr>
        <w:t>-</w:t>
      </w:r>
      <w:r w:rsidRPr="00D7196E">
        <w:rPr>
          <w:b/>
          <w:sz w:val="28"/>
        </w:rPr>
        <w:t>2</w:t>
      </w:r>
    </w:p>
    <w:p w:rsidR="005B7D76" w:rsidRDefault="005B7D76" w:rsidP="007722FA">
      <w:pPr>
        <w:ind w:firstLine="0"/>
      </w:pPr>
    </w:p>
    <w:p w:rsidR="005B7D76" w:rsidRPr="00740D59" w:rsidRDefault="005B7D76" w:rsidP="007722FA">
      <w:pPr>
        <w:ind w:firstLine="0"/>
        <w:jc w:val="center"/>
      </w:pPr>
      <w:r>
        <w:t xml:space="preserve">для направления  </w:t>
      </w:r>
      <w:r w:rsidR="00873FF6">
        <w:fldChar w:fldCharType="begin"/>
      </w:r>
      <w:r w:rsidR="00873FF6">
        <w:instrText xml:space="preserve"> FILLIN   \* MERGEFORMAT </w:instrText>
      </w:r>
      <w:r w:rsidR="00873FF6">
        <w:fldChar w:fldCharType="separate"/>
      </w:r>
      <w:r>
        <w:t>0</w:t>
      </w:r>
      <w:r w:rsidR="00873FF6">
        <w:fldChar w:fldCharType="end"/>
      </w:r>
      <w:r>
        <w:t>80100.68 «Экономика» подготовки бакалавра</w:t>
      </w:r>
    </w:p>
    <w:p w:rsidR="005B7D76" w:rsidRDefault="005B7D76" w:rsidP="0002550B">
      <w:pPr>
        <w:jc w:val="center"/>
      </w:pPr>
    </w:p>
    <w:p w:rsidR="005B7D76" w:rsidRDefault="005B7D76" w:rsidP="0002550B">
      <w:pPr>
        <w:jc w:val="center"/>
      </w:pPr>
    </w:p>
    <w:p w:rsidR="005B7D76" w:rsidRDefault="005B7D76" w:rsidP="0002550B">
      <w:pPr>
        <w:jc w:val="center"/>
      </w:pPr>
    </w:p>
    <w:p w:rsidR="005B7D76" w:rsidRDefault="005B7D76" w:rsidP="0002550B">
      <w:pPr>
        <w:jc w:val="center"/>
      </w:pPr>
    </w:p>
    <w:p w:rsidR="005B7D76" w:rsidRDefault="005B7D76" w:rsidP="0002550B">
      <w:pPr>
        <w:jc w:val="center"/>
      </w:pPr>
    </w:p>
    <w:p w:rsidR="005B7D76" w:rsidRDefault="005B7D76" w:rsidP="00297587">
      <w:pPr>
        <w:ind w:firstLine="0"/>
      </w:pPr>
      <w:r>
        <w:t>Лектор:</w:t>
      </w:r>
    </w:p>
    <w:p w:rsidR="005B7D76" w:rsidRDefault="005B7D76" w:rsidP="00297587">
      <w:pPr>
        <w:ind w:firstLine="0"/>
      </w:pPr>
      <w:r>
        <w:t xml:space="preserve">Олег Замулин, </w:t>
      </w:r>
      <w:hyperlink r:id="rId8" w:history="1">
        <w:r w:rsidRPr="00774D79">
          <w:rPr>
            <w:rStyle w:val="ae"/>
            <w:lang w:val="en-US"/>
          </w:rPr>
          <w:t>ozamulin</w:t>
        </w:r>
        <w:r w:rsidRPr="00774D79">
          <w:rPr>
            <w:rStyle w:val="ae"/>
          </w:rPr>
          <w:t>@</w:t>
        </w:r>
        <w:r w:rsidRPr="00774D79">
          <w:rPr>
            <w:rStyle w:val="ae"/>
            <w:lang w:val="en-US"/>
          </w:rPr>
          <w:t>hse</w:t>
        </w:r>
        <w:r w:rsidRPr="00774D79">
          <w:rPr>
            <w:rStyle w:val="ae"/>
          </w:rPr>
          <w:t>.</w:t>
        </w:r>
        <w:proofErr w:type="spellStart"/>
        <w:r w:rsidRPr="00774D79">
          <w:rPr>
            <w:rStyle w:val="ae"/>
            <w:lang w:val="en-US"/>
          </w:rPr>
          <w:t>ru</w:t>
        </w:r>
        <w:proofErr w:type="spellEnd"/>
      </w:hyperlink>
    </w:p>
    <w:p w:rsidR="005B7D76" w:rsidRDefault="005B7D76" w:rsidP="00297587">
      <w:pPr>
        <w:ind w:firstLine="0"/>
      </w:pPr>
    </w:p>
    <w:p w:rsidR="005B7D76" w:rsidRDefault="005B7D76" w:rsidP="00297587">
      <w:pPr>
        <w:ind w:firstLine="0"/>
      </w:pPr>
      <w:r>
        <w:t>Семинарист:</w:t>
      </w:r>
    </w:p>
    <w:p w:rsidR="005B7D76" w:rsidRDefault="00CD31D9" w:rsidP="00297587">
      <w:pPr>
        <w:ind w:firstLine="0"/>
      </w:pPr>
      <w:r>
        <w:t>Егор Малков</w:t>
      </w:r>
      <w:r w:rsidR="005B7D76">
        <w:t xml:space="preserve">,  </w:t>
      </w:r>
      <w:hyperlink r:id="rId9" w:history="1">
        <w:r w:rsidRPr="000B1E65">
          <w:rPr>
            <w:rStyle w:val="ae"/>
            <w:lang w:val="en-US"/>
          </w:rPr>
          <w:t>emalkov</w:t>
        </w:r>
        <w:r w:rsidRPr="000B1E65">
          <w:rPr>
            <w:rStyle w:val="ae"/>
          </w:rPr>
          <w:t>@</w:t>
        </w:r>
        <w:r w:rsidRPr="000B1E65">
          <w:rPr>
            <w:rStyle w:val="ae"/>
            <w:lang w:val="en-US"/>
          </w:rPr>
          <w:t>hse</w:t>
        </w:r>
        <w:r w:rsidRPr="000B1E65">
          <w:rPr>
            <w:rStyle w:val="ae"/>
          </w:rPr>
          <w:t>.</w:t>
        </w:r>
        <w:proofErr w:type="spellStart"/>
        <w:r w:rsidRPr="000B1E65">
          <w:rPr>
            <w:rStyle w:val="ae"/>
            <w:lang w:val="en-US"/>
          </w:rPr>
          <w:t>ru</w:t>
        </w:r>
        <w:proofErr w:type="spellEnd"/>
      </w:hyperlink>
    </w:p>
    <w:p w:rsidR="005B7D76" w:rsidRDefault="005B7D76" w:rsidP="00297587">
      <w:pPr>
        <w:ind w:firstLine="0"/>
      </w:pPr>
    </w:p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Default="005B7D76" w:rsidP="0002550B"/>
    <w:p w:rsidR="005B7D76" w:rsidRPr="00B4644A" w:rsidRDefault="005B7D76" w:rsidP="0002550B"/>
    <w:p w:rsidR="005B7D76" w:rsidRDefault="005B7D76" w:rsidP="00B4644A">
      <w:pPr>
        <w:jc w:val="center"/>
      </w:pPr>
    </w:p>
    <w:p w:rsidR="005B7D76" w:rsidRDefault="005B7D76" w:rsidP="00B4644A">
      <w:pPr>
        <w:jc w:val="center"/>
      </w:pPr>
    </w:p>
    <w:p w:rsidR="005B7D76" w:rsidRDefault="005B7D76" w:rsidP="00B4644A">
      <w:pPr>
        <w:jc w:val="center"/>
      </w:pPr>
    </w:p>
    <w:p w:rsidR="005B7D76" w:rsidRDefault="005B7D76" w:rsidP="00B4644A">
      <w:pPr>
        <w:jc w:val="center"/>
      </w:pPr>
      <w:r>
        <w:t>Москва, 201</w:t>
      </w:r>
      <w:r w:rsidR="000F2D22">
        <w:t>5</w:t>
      </w:r>
    </w:p>
    <w:p w:rsidR="005B7D76" w:rsidRPr="00B4644A" w:rsidRDefault="005B7D76" w:rsidP="0002550B">
      <w:r>
        <w:t xml:space="preserve"> </w:t>
      </w:r>
    </w:p>
    <w:p w:rsidR="005B7D76" w:rsidRDefault="005B7D76" w:rsidP="001C5EF7">
      <w:pPr>
        <w:pStyle w:val="1"/>
        <w:sectPr w:rsidR="005B7D76" w:rsidSect="00A715E4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5B7D76" w:rsidRDefault="005B7D76" w:rsidP="001C5EF7">
      <w:pPr>
        <w:pStyle w:val="1"/>
      </w:pPr>
      <w:r>
        <w:lastRenderedPageBreak/>
        <w:t>Цели освоения дисциплины</w:t>
      </w:r>
    </w:p>
    <w:p w:rsidR="005B7D76" w:rsidRDefault="005B7D76" w:rsidP="00A522A1">
      <w:r w:rsidRPr="00247789">
        <w:t>Эт</w:t>
      </w:r>
      <w:r>
        <w:t xml:space="preserve">от семестровый </w:t>
      </w:r>
      <w:r w:rsidRPr="00247789">
        <w:t xml:space="preserve">курс </w:t>
      </w:r>
      <w:r>
        <w:t>является второй частью обязательной программы по макроэкон</w:t>
      </w:r>
      <w:r>
        <w:t>о</w:t>
      </w:r>
      <w:r>
        <w:t xml:space="preserve">мике. </w:t>
      </w:r>
      <w:r w:rsidRPr="00247789">
        <w:t xml:space="preserve"> </w:t>
      </w:r>
      <w:r>
        <w:t>Он посвящен краткосрочной макроэкономической динамике, также известной как экон</w:t>
      </w:r>
      <w:r>
        <w:t>о</w:t>
      </w:r>
      <w:r>
        <w:t>мический цикл</w:t>
      </w:r>
      <w:r w:rsidRPr="00247789">
        <w:t xml:space="preserve">. </w:t>
      </w:r>
      <w:r>
        <w:t>Будут рассмотрены различные теории экономического цикла, как классические, так и кейнсианские, основанные на отклонениях от конкурентного равновесия. Далее будут ра</w:t>
      </w:r>
      <w:r>
        <w:t>с</w:t>
      </w:r>
      <w:r>
        <w:t xml:space="preserve">смотрены различные аспекты макроэкономической политики, денежной и бюджетной. Особый акцент будет сделан на обсуждении вопросов, важных для развивающихся стран – стабилизация инфляции, фиксация обменного курса.   </w:t>
      </w:r>
    </w:p>
    <w:p w:rsidR="005B7D76" w:rsidRPr="00247789" w:rsidRDefault="005B7D76" w:rsidP="00A522A1">
      <w:r w:rsidRPr="00247789">
        <w:t>Курс предполагает знание базовых тем м</w:t>
      </w:r>
      <w:r>
        <w:t>икроэкономики, таких как теория потребителя, теория производителя, организация</w:t>
      </w:r>
      <w:r w:rsidRPr="00247789">
        <w:t xml:space="preserve"> отраслевых рынков</w:t>
      </w:r>
      <w:r>
        <w:t>, основ математического анализа, а также первой части курса макроэкономики, посвященной классической теории</w:t>
      </w:r>
      <w:r w:rsidRPr="00247789">
        <w:t xml:space="preserve">. </w:t>
      </w:r>
      <w:r>
        <w:t>Результатом данного курса является понимание студентом явлений, происходящих в российской и в мировой экон</w:t>
      </w:r>
      <w:r>
        <w:t>о</w:t>
      </w:r>
      <w:r>
        <w:t>миках, таких как спады и финансовые кризисы, и понимание того, как государство может реаг</w:t>
      </w:r>
      <w:r>
        <w:t>и</w:t>
      </w:r>
      <w:r>
        <w:t xml:space="preserve">ровать на эти явления. </w:t>
      </w:r>
    </w:p>
    <w:p w:rsidR="005B7D76" w:rsidRDefault="005B7D76" w:rsidP="001C5EF7">
      <w:pPr>
        <w:pStyle w:val="1"/>
        <w:rPr>
          <w:i/>
          <w:sz w:val="24"/>
          <w:szCs w:val="24"/>
        </w:rPr>
      </w:pPr>
      <w:r>
        <w:t>Формы контроля знаний студентов</w:t>
      </w:r>
      <w:r w:rsidRPr="00E92AF6">
        <w:t xml:space="preserve"> </w:t>
      </w:r>
      <w:r w:rsidRPr="001C5EF7">
        <w:rPr>
          <w:i/>
          <w:sz w:val="24"/>
          <w:szCs w:val="24"/>
        </w:rPr>
        <w:t>(недели обозначены ориентировочно)</w:t>
      </w:r>
    </w:p>
    <w:p w:rsidR="005B7D76" w:rsidRDefault="005B7D76" w:rsidP="00BA2AAE">
      <w:pPr>
        <w:textAlignment w:val="bottom"/>
      </w:pPr>
      <w:r>
        <w:t>Оце</w:t>
      </w:r>
      <w:r w:rsidR="00097579">
        <w:t>нка за курс ставится на базе тре</w:t>
      </w:r>
      <w:r>
        <w:t>х контрольных работ, проводимых в течение семестра (</w:t>
      </w:r>
      <w:r w:rsidR="00097579">
        <w:t xml:space="preserve">две по </w:t>
      </w:r>
      <w:r>
        <w:t>2</w:t>
      </w:r>
      <w:r w:rsidR="000F2D22">
        <w:t>0</w:t>
      </w:r>
      <w:r>
        <w:t xml:space="preserve">% итоговой оценки </w:t>
      </w:r>
      <w:r w:rsidR="00097579">
        <w:t>и третья весом 36%</w:t>
      </w:r>
      <w:r>
        <w:t xml:space="preserve">), </w:t>
      </w:r>
      <w:r w:rsidR="00097579">
        <w:t>и шести</w:t>
      </w:r>
      <w:r>
        <w:t xml:space="preserve"> домашних</w:t>
      </w:r>
      <w:r w:rsidRPr="00247789">
        <w:t xml:space="preserve"> </w:t>
      </w:r>
      <w:r>
        <w:t xml:space="preserve">заданий (по </w:t>
      </w:r>
      <w:r w:rsidR="000F2D22">
        <w:t>4</w:t>
      </w:r>
      <w:r>
        <w:t>% каждая).</w:t>
      </w:r>
    </w:p>
    <w:p w:rsidR="005B7D76" w:rsidRPr="00BA2AAE" w:rsidRDefault="005B7D76" w:rsidP="00BA2AAE"/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559"/>
        <w:gridCol w:w="567"/>
        <w:gridCol w:w="567"/>
        <w:gridCol w:w="567"/>
        <w:gridCol w:w="567"/>
        <w:gridCol w:w="3261"/>
      </w:tblGrid>
      <w:tr w:rsidR="005B7D76" w:rsidTr="007B1588">
        <w:tc>
          <w:tcPr>
            <w:tcW w:w="1951" w:type="dxa"/>
            <w:vMerge w:val="restart"/>
          </w:tcPr>
          <w:p w:rsidR="005B7D76" w:rsidRDefault="005B7D76" w:rsidP="007B1588">
            <w:pPr>
              <w:ind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5B7D76" w:rsidRDefault="005B7D76" w:rsidP="007B1588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2268" w:type="dxa"/>
            <w:gridSpan w:val="4"/>
          </w:tcPr>
          <w:p w:rsidR="005B7D76" w:rsidRDefault="005B7D76" w:rsidP="007B1588">
            <w:pPr>
              <w:ind w:firstLine="0"/>
              <w:textAlignment w:val="center"/>
            </w:pPr>
            <w:r>
              <w:t>1 год</w:t>
            </w:r>
          </w:p>
        </w:tc>
        <w:tc>
          <w:tcPr>
            <w:tcW w:w="3261" w:type="dxa"/>
            <w:vMerge w:val="restart"/>
          </w:tcPr>
          <w:p w:rsidR="005B7D76" w:rsidRDefault="005B7D76" w:rsidP="007B1588">
            <w:pPr>
              <w:ind w:firstLine="0"/>
            </w:pPr>
            <w:r>
              <w:t>Параметры</w:t>
            </w:r>
          </w:p>
        </w:tc>
      </w:tr>
      <w:tr w:rsidR="005B7D76" w:rsidTr="007B1588">
        <w:tc>
          <w:tcPr>
            <w:tcW w:w="1951" w:type="dxa"/>
            <w:vMerge/>
          </w:tcPr>
          <w:p w:rsidR="005B7D76" w:rsidRDefault="005B7D76" w:rsidP="007B1588">
            <w:pPr>
              <w:ind w:firstLine="0"/>
            </w:pPr>
          </w:p>
        </w:tc>
        <w:tc>
          <w:tcPr>
            <w:tcW w:w="1559" w:type="dxa"/>
            <w:vMerge/>
          </w:tcPr>
          <w:p w:rsidR="005B7D76" w:rsidRDefault="005B7D76" w:rsidP="007B1588">
            <w:pPr>
              <w:ind w:firstLine="0"/>
            </w:pPr>
          </w:p>
        </w:tc>
        <w:tc>
          <w:tcPr>
            <w:tcW w:w="567" w:type="dxa"/>
          </w:tcPr>
          <w:p w:rsidR="005B7D76" w:rsidRDefault="005B7D76" w:rsidP="007B1588">
            <w:pPr>
              <w:ind w:firstLine="0"/>
              <w:textAlignment w:val="center"/>
            </w:pPr>
            <w:r>
              <w:t>1</w:t>
            </w:r>
          </w:p>
        </w:tc>
        <w:tc>
          <w:tcPr>
            <w:tcW w:w="567" w:type="dxa"/>
          </w:tcPr>
          <w:p w:rsidR="005B7D76" w:rsidRDefault="005B7D76" w:rsidP="007B1588">
            <w:pPr>
              <w:ind w:firstLine="0"/>
              <w:textAlignment w:val="center"/>
            </w:pPr>
            <w:r>
              <w:t>2</w:t>
            </w:r>
          </w:p>
        </w:tc>
        <w:tc>
          <w:tcPr>
            <w:tcW w:w="567" w:type="dxa"/>
          </w:tcPr>
          <w:p w:rsidR="005B7D76" w:rsidRDefault="005B7D76" w:rsidP="007B1588">
            <w:pPr>
              <w:ind w:firstLine="0"/>
              <w:textAlignment w:val="center"/>
            </w:pPr>
            <w:r>
              <w:t>3</w:t>
            </w:r>
          </w:p>
        </w:tc>
        <w:tc>
          <w:tcPr>
            <w:tcW w:w="567" w:type="dxa"/>
          </w:tcPr>
          <w:p w:rsidR="005B7D76" w:rsidRDefault="005B7D76" w:rsidP="007B1588">
            <w:pPr>
              <w:ind w:firstLine="0"/>
              <w:textAlignment w:val="center"/>
            </w:pPr>
            <w:r>
              <w:t>4</w:t>
            </w:r>
          </w:p>
        </w:tc>
        <w:tc>
          <w:tcPr>
            <w:tcW w:w="3261" w:type="dxa"/>
            <w:vMerge/>
          </w:tcPr>
          <w:p w:rsidR="005B7D76" w:rsidRDefault="005B7D76" w:rsidP="007B1588">
            <w:pPr>
              <w:ind w:firstLine="0"/>
            </w:pPr>
          </w:p>
        </w:tc>
      </w:tr>
      <w:tr w:rsidR="00351458" w:rsidTr="007B1588">
        <w:tc>
          <w:tcPr>
            <w:tcW w:w="1951" w:type="dxa"/>
            <w:vMerge w:val="restart"/>
          </w:tcPr>
          <w:p w:rsidR="00351458" w:rsidRDefault="00351458" w:rsidP="007B1588">
            <w:pPr>
              <w:ind w:firstLine="0"/>
            </w:pPr>
            <w:r>
              <w:t>Текущий</w:t>
            </w: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Домашнее з</w:t>
            </w:r>
            <w:r>
              <w:t>а</w:t>
            </w:r>
            <w:r>
              <w:t>дание 1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774901" w:rsidP="007B1588">
            <w:pPr>
              <w:ind w:firstLine="0"/>
              <w:textAlignment w:val="center"/>
            </w:pPr>
            <w:r>
              <w:t>3</w:t>
            </w: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7B1588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Домашнее з</w:t>
            </w:r>
            <w:r>
              <w:t>а</w:t>
            </w:r>
            <w:r>
              <w:t>дание 2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774901" w:rsidP="007B1588">
            <w:pPr>
              <w:ind w:firstLine="0"/>
              <w:textAlignment w:val="center"/>
            </w:pPr>
            <w:r>
              <w:t>5</w:t>
            </w: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B44EDF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Домашнее з</w:t>
            </w:r>
            <w:r>
              <w:t>а</w:t>
            </w:r>
            <w:r>
              <w:t>дание 3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774901" w:rsidP="007B1588">
            <w:pPr>
              <w:ind w:firstLine="0"/>
              <w:textAlignment w:val="center"/>
            </w:pPr>
            <w:r>
              <w:t>7</w:t>
            </w: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B44EDF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Домашнее з</w:t>
            </w:r>
            <w:r>
              <w:t>а</w:t>
            </w:r>
            <w:r>
              <w:t>дание 4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Pr="00774901" w:rsidRDefault="00351458" w:rsidP="007B1588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Pr="00774901" w:rsidRDefault="00774901" w:rsidP="007B1588">
            <w:pPr>
              <w:ind w:firstLine="0"/>
              <w:textAlignment w:val="center"/>
            </w:pPr>
            <w:r>
              <w:t>2</w:t>
            </w: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B44EDF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Домашнее з</w:t>
            </w:r>
            <w:r>
              <w:t>а</w:t>
            </w:r>
            <w:r>
              <w:t>дание 5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Pr="00333A1A" w:rsidRDefault="00774901" w:rsidP="007B1588">
            <w:pPr>
              <w:ind w:firstLine="0"/>
              <w:textAlignment w:val="center"/>
              <w:rPr>
                <w:highlight w:val="yellow"/>
              </w:rPr>
            </w:pPr>
            <w:r w:rsidRPr="00774901">
              <w:t>4</w:t>
            </w: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B44EDF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Домашнее з</w:t>
            </w:r>
            <w:r>
              <w:t>а</w:t>
            </w:r>
            <w:r>
              <w:t>дание 6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Pr="00774901" w:rsidRDefault="00351458" w:rsidP="007B1588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Pr="00774901" w:rsidRDefault="00774901" w:rsidP="007B1588">
            <w:pPr>
              <w:ind w:firstLine="0"/>
              <w:textAlignment w:val="center"/>
            </w:pPr>
            <w:r>
              <w:t>7</w:t>
            </w: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0A180E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Контрольная работа 1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  <w:r>
              <w:t>7</w:t>
            </w: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0A180E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Default="00351458" w:rsidP="007B1588">
            <w:pPr>
              <w:ind w:firstLine="0"/>
            </w:pPr>
            <w:r>
              <w:t>Контрольная работа 2</w:t>
            </w: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B44EDF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7B1588">
            <w:pPr>
              <w:ind w:firstLine="0"/>
              <w:textAlignment w:val="center"/>
            </w:pPr>
            <w:r>
              <w:t>3</w:t>
            </w:r>
          </w:p>
        </w:tc>
        <w:tc>
          <w:tcPr>
            <w:tcW w:w="3261" w:type="dxa"/>
          </w:tcPr>
          <w:p w:rsidR="00351458" w:rsidRDefault="00351458" w:rsidP="007B1588">
            <w:pPr>
              <w:ind w:firstLine="0"/>
            </w:pPr>
          </w:p>
        </w:tc>
      </w:tr>
      <w:tr w:rsidR="00351458" w:rsidTr="000A180E">
        <w:tc>
          <w:tcPr>
            <w:tcW w:w="1951" w:type="dxa"/>
            <w:vMerge/>
          </w:tcPr>
          <w:p w:rsidR="00351458" w:rsidRDefault="00351458" w:rsidP="007B1588">
            <w:pPr>
              <w:ind w:firstLine="0"/>
            </w:pPr>
          </w:p>
        </w:tc>
        <w:tc>
          <w:tcPr>
            <w:tcW w:w="1559" w:type="dxa"/>
          </w:tcPr>
          <w:p w:rsidR="00351458" w:rsidRPr="00351458" w:rsidRDefault="00351458" w:rsidP="0043620C">
            <w:pPr>
              <w:ind w:firstLine="0"/>
              <w:rPr>
                <w:lang w:val="en-US"/>
              </w:rPr>
            </w:pPr>
            <w:r>
              <w:t xml:space="preserve">Контрольная работа </w:t>
            </w: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351458" w:rsidRDefault="00351458" w:rsidP="0043620C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43620C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Default="00351458" w:rsidP="0043620C">
            <w:pPr>
              <w:ind w:firstLine="0"/>
              <w:textAlignment w:val="center"/>
            </w:pPr>
          </w:p>
        </w:tc>
        <w:tc>
          <w:tcPr>
            <w:tcW w:w="567" w:type="dxa"/>
          </w:tcPr>
          <w:p w:rsidR="00351458" w:rsidRPr="00774901" w:rsidRDefault="00774901" w:rsidP="0043620C">
            <w:pPr>
              <w:ind w:firstLine="0"/>
              <w:textAlignment w:val="center"/>
            </w:pPr>
            <w:r>
              <w:t>8</w:t>
            </w:r>
          </w:p>
        </w:tc>
        <w:tc>
          <w:tcPr>
            <w:tcW w:w="3261" w:type="dxa"/>
          </w:tcPr>
          <w:p w:rsidR="00351458" w:rsidRDefault="00351458" w:rsidP="0043620C">
            <w:pPr>
              <w:ind w:firstLine="0"/>
            </w:pPr>
          </w:p>
        </w:tc>
      </w:tr>
    </w:tbl>
    <w:p w:rsidR="005B7D76" w:rsidRDefault="005B7D76" w:rsidP="001C5EF7">
      <w:pPr>
        <w:ind w:firstLine="0"/>
        <w:jc w:val="both"/>
        <w:textAlignment w:val="bottom"/>
      </w:pPr>
    </w:p>
    <w:p w:rsidR="005B7D76" w:rsidRDefault="005B7D76" w:rsidP="001C5EF7">
      <w:pPr>
        <w:pStyle w:val="1"/>
      </w:pPr>
      <w:r w:rsidRPr="001C5EF7">
        <w:t>Учебная нагрузка</w:t>
      </w:r>
    </w:p>
    <w:p w:rsidR="005B7D76" w:rsidRDefault="005B7D76" w:rsidP="001C5EF7">
      <w:r>
        <w:t>В семестре всего 16 недель. Недельная аудиторная нагрузка составляет две лекции по два академических часа. Кроме этого, студентам предлагаются еженедельные консультационные с</w:t>
      </w:r>
      <w:r>
        <w:t>е</w:t>
      </w:r>
      <w:r>
        <w:t>минары. На семинарах разбираются задачи из домашних заданий и дополнительные задачи по тематике курса.  Также предполагается, что студент должен тратить примерно столько же врем</w:t>
      </w:r>
      <w:r>
        <w:t>е</w:t>
      </w:r>
      <w:r>
        <w:t xml:space="preserve">ни на самостоятельную работу (решение домашних заданий, чтение литературы). Суммарная нагрузка – 12 академических часов в неделю.    </w:t>
      </w:r>
    </w:p>
    <w:p w:rsidR="005B7D76" w:rsidRDefault="005B7D76" w:rsidP="001C5EF7">
      <w:r>
        <w:t>Консультации осуществляется преподавателем, ведущим семинарские занятия, очно в присутственные часы и дистанционно (по электронной почте).</w:t>
      </w:r>
    </w:p>
    <w:p w:rsidR="005B7D76" w:rsidRDefault="005B7D76" w:rsidP="001C5EF7">
      <w:pPr>
        <w:pStyle w:val="1"/>
      </w:pPr>
      <w:r>
        <w:br w:type="page"/>
      </w:r>
      <w:r>
        <w:lastRenderedPageBreak/>
        <w:t>Содержание дисциплины</w:t>
      </w:r>
    </w:p>
    <w:p w:rsidR="005B7D76" w:rsidRDefault="005B7D76" w:rsidP="009A0EDE">
      <w:pPr>
        <w:pStyle w:val="a"/>
        <w:numPr>
          <w:ilvl w:val="0"/>
          <w:numId w:val="0"/>
        </w:numPr>
        <w:textAlignment w:val="bottom"/>
      </w:pPr>
    </w:p>
    <w:p w:rsidR="005B7D76" w:rsidRDefault="005B7D76" w:rsidP="00463F20">
      <w:pPr>
        <w:ind w:firstLine="0"/>
      </w:pPr>
      <w:r>
        <w:t xml:space="preserve">Раздел </w:t>
      </w:r>
      <w:r>
        <w:rPr>
          <w:lang w:val="en-US"/>
        </w:rPr>
        <w:t>I</w:t>
      </w:r>
      <w:r w:rsidRPr="00210E9B">
        <w:t xml:space="preserve">. </w:t>
      </w:r>
      <w:r>
        <w:t>Макроэкономические циклы</w:t>
      </w:r>
    </w:p>
    <w:p w:rsidR="005B7D76" w:rsidRDefault="005B7D76" w:rsidP="00463F20"/>
    <w:p w:rsidR="005B7D76" w:rsidRDefault="005B7D76" w:rsidP="00463F20">
      <w:pPr>
        <w:numPr>
          <w:ilvl w:val="0"/>
          <w:numId w:val="36"/>
        </w:numPr>
      </w:pPr>
      <w:r>
        <w:t>Рост и цикл: классическая теория (Лекции 1-4)</w:t>
      </w:r>
    </w:p>
    <w:p w:rsidR="005B7D76" w:rsidRDefault="005B7D76" w:rsidP="00463F20">
      <w:pPr>
        <w:numPr>
          <w:ilvl w:val="1"/>
          <w:numId w:val="36"/>
        </w:numPr>
      </w:pPr>
      <w:r>
        <w:t>Факты о циклических колебаниях</w:t>
      </w:r>
    </w:p>
    <w:p w:rsidR="005B7D76" w:rsidRDefault="005B7D76" w:rsidP="00463F20">
      <w:pPr>
        <w:numPr>
          <w:ilvl w:val="1"/>
          <w:numId w:val="36"/>
        </w:numPr>
      </w:pPr>
      <w:r>
        <w:t>Классическая теория цикла: сторона предложения</w:t>
      </w:r>
    </w:p>
    <w:p w:rsidR="005B7D76" w:rsidRDefault="005B7D76" w:rsidP="00463F20">
      <w:pPr>
        <w:numPr>
          <w:ilvl w:val="1"/>
          <w:numId w:val="36"/>
        </w:numPr>
      </w:pPr>
      <w:r>
        <w:t xml:space="preserve">Примеры циклов со стороны предложения </w:t>
      </w:r>
    </w:p>
    <w:p w:rsidR="005B7D76" w:rsidRDefault="005B7D76" w:rsidP="00463F20">
      <w:pPr>
        <w:numPr>
          <w:ilvl w:val="2"/>
          <w:numId w:val="36"/>
        </w:numPr>
      </w:pPr>
      <w:r>
        <w:t>Пост-социалистическая трансформация</w:t>
      </w:r>
    </w:p>
    <w:p w:rsidR="005B7D76" w:rsidRDefault="005B7D76" w:rsidP="00463F20">
      <w:pPr>
        <w:numPr>
          <w:ilvl w:val="2"/>
          <w:numId w:val="36"/>
        </w:numPr>
      </w:pPr>
      <w:r>
        <w:t>«Новая экономика» 1990-х</w:t>
      </w:r>
    </w:p>
    <w:p w:rsidR="005B7D76" w:rsidRDefault="005B7D76" w:rsidP="00463F20">
      <w:pPr>
        <w:numPr>
          <w:ilvl w:val="2"/>
          <w:numId w:val="36"/>
        </w:numPr>
      </w:pPr>
      <w:r>
        <w:t xml:space="preserve">Неоклассические объяснения великой депрессии  </w:t>
      </w:r>
    </w:p>
    <w:p w:rsidR="005B7D76" w:rsidRDefault="005B7D76" w:rsidP="00463F20">
      <w:pPr>
        <w:numPr>
          <w:ilvl w:val="1"/>
          <w:numId w:val="36"/>
        </w:numPr>
      </w:pPr>
      <w:r>
        <w:t>Недостатки классической модели</w:t>
      </w:r>
    </w:p>
    <w:p w:rsidR="005B7D76" w:rsidRDefault="005B7D76" w:rsidP="00463F20">
      <w:pPr>
        <w:numPr>
          <w:ilvl w:val="2"/>
          <w:numId w:val="36"/>
        </w:numPr>
      </w:pPr>
      <w:r>
        <w:t xml:space="preserve">Интерпретация остатка </w:t>
      </w:r>
      <w:proofErr w:type="spellStart"/>
      <w:r>
        <w:t>Солоу</w:t>
      </w:r>
      <w:proofErr w:type="spellEnd"/>
      <w:r>
        <w:t xml:space="preserve"> </w:t>
      </w:r>
    </w:p>
    <w:p w:rsidR="005B7D76" w:rsidRDefault="005B7D76" w:rsidP="00463F20">
      <w:pPr>
        <w:numPr>
          <w:ilvl w:val="2"/>
          <w:numId w:val="36"/>
        </w:numPr>
      </w:pPr>
      <w:r>
        <w:t>Динамика модели и реальных данных</w:t>
      </w:r>
    </w:p>
    <w:p w:rsidR="005B7D76" w:rsidRDefault="005B7D76" w:rsidP="00463F20"/>
    <w:p w:rsidR="0035629F" w:rsidRDefault="005B7D76" w:rsidP="00463F20">
      <w:r>
        <w:t>Лит-</w:t>
      </w:r>
      <w:proofErr w:type="spellStart"/>
      <w:r>
        <w:t>ра</w:t>
      </w:r>
      <w:proofErr w:type="spellEnd"/>
      <w:r>
        <w:t xml:space="preserve">: Абель и </w:t>
      </w:r>
      <w:proofErr w:type="spellStart"/>
      <w:r>
        <w:t>Бернанке</w:t>
      </w:r>
      <w:proofErr w:type="spellEnd"/>
      <w:r>
        <w:t>, гл. 8, 10</w:t>
      </w:r>
    </w:p>
    <w:p w:rsidR="005B7D76" w:rsidRDefault="0035629F" w:rsidP="00463F20">
      <w:r>
        <w:tab/>
      </w:r>
      <w:r w:rsidR="00F627E1">
        <w:t xml:space="preserve"> </w:t>
      </w:r>
      <w:r>
        <w:t>Замулин О., Сонин К.,</w:t>
      </w:r>
      <w:r>
        <w:t xml:space="preserve"> гл. 11, 12</w:t>
      </w:r>
    </w:p>
    <w:p w:rsidR="00465FE0" w:rsidRPr="00465FE0" w:rsidRDefault="00465FE0" w:rsidP="00463F20">
      <w:pPr>
        <w:rPr>
          <w:lang w:val="en-US"/>
        </w:rPr>
      </w:pPr>
      <w:r>
        <w:tab/>
      </w:r>
      <w:r>
        <w:rPr>
          <w:lang w:val="en-US"/>
        </w:rPr>
        <w:t xml:space="preserve"> 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 xml:space="preserve">Жесткие цены и отклонения от равновесия: модель </w:t>
      </w:r>
      <w:r>
        <w:rPr>
          <w:lang w:val="en-US"/>
        </w:rPr>
        <w:t>AS</w:t>
      </w:r>
      <w:r w:rsidRPr="0042462A">
        <w:t>/</w:t>
      </w:r>
      <w:r>
        <w:rPr>
          <w:lang w:val="en-US"/>
        </w:rPr>
        <w:t>AD</w:t>
      </w:r>
      <w:r>
        <w:t xml:space="preserve"> и новая кейнсианская теория (Лекции 5-9)</w:t>
      </w:r>
    </w:p>
    <w:p w:rsidR="005B7D76" w:rsidRDefault="005B7D76" w:rsidP="00463F20">
      <w:pPr>
        <w:numPr>
          <w:ilvl w:val="1"/>
          <w:numId w:val="36"/>
        </w:numPr>
      </w:pPr>
      <w:r>
        <w:t>Причины жесткости цен и зарплат</w:t>
      </w:r>
    </w:p>
    <w:p w:rsidR="005B7D76" w:rsidRDefault="005B7D76" w:rsidP="00463F20">
      <w:pPr>
        <w:numPr>
          <w:ilvl w:val="2"/>
          <w:numId w:val="36"/>
        </w:numPr>
      </w:pPr>
      <w:r>
        <w:t xml:space="preserve">Модель Лукаса о неполной информированности </w:t>
      </w:r>
    </w:p>
    <w:p w:rsidR="005B7D76" w:rsidRDefault="005B7D76" w:rsidP="00463F20">
      <w:pPr>
        <w:numPr>
          <w:ilvl w:val="2"/>
          <w:numId w:val="36"/>
        </w:numPr>
      </w:pPr>
      <w:r>
        <w:t xml:space="preserve">Модель </w:t>
      </w:r>
      <w:proofErr w:type="spellStart"/>
      <w:r>
        <w:t>Тэйлора-Кальво</w:t>
      </w:r>
      <w:proofErr w:type="spellEnd"/>
      <w:r>
        <w:t xml:space="preserve"> </w:t>
      </w:r>
    </w:p>
    <w:p w:rsidR="005B7D76" w:rsidRDefault="005B7D76" w:rsidP="00463F20">
      <w:pPr>
        <w:numPr>
          <w:ilvl w:val="1"/>
          <w:numId w:val="36"/>
        </w:numPr>
      </w:pPr>
      <w:r>
        <w:t>Кривая Филлипса</w:t>
      </w:r>
    </w:p>
    <w:p w:rsidR="005B7D76" w:rsidRDefault="005B7D76" w:rsidP="00463F20">
      <w:pPr>
        <w:numPr>
          <w:ilvl w:val="1"/>
          <w:numId w:val="36"/>
        </w:numPr>
      </w:pPr>
      <w:r>
        <w:t xml:space="preserve">Модель </w:t>
      </w:r>
      <w:r>
        <w:rPr>
          <w:lang w:val="en-US"/>
        </w:rPr>
        <w:t>AS/AD</w:t>
      </w:r>
    </w:p>
    <w:p w:rsidR="005B7D76" w:rsidRDefault="005B7D76" w:rsidP="00463F20">
      <w:pPr>
        <w:numPr>
          <w:ilvl w:val="1"/>
          <w:numId w:val="36"/>
        </w:numPr>
      </w:pPr>
      <w:r>
        <w:t>Базовые идеи стабилизационной политики</w:t>
      </w:r>
    </w:p>
    <w:p w:rsidR="005B7D76" w:rsidRDefault="005B7D76" w:rsidP="00463F20"/>
    <w:p w:rsidR="005B7D76" w:rsidRPr="00213667" w:rsidRDefault="005B7D76" w:rsidP="00463F20">
      <w:r>
        <w:t>Лит-</w:t>
      </w:r>
      <w:proofErr w:type="spellStart"/>
      <w:r>
        <w:t>ра</w:t>
      </w:r>
      <w:proofErr w:type="spellEnd"/>
      <w:r>
        <w:t xml:space="preserve">: Абель и </w:t>
      </w:r>
      <w:proofErr w:type="spellStart"/>
      <w:r>
        <w:t>Бернанке</w:t>
      </w:r>
      <w:proofErr w:type="spellEnd"/>
      <w:r>
        <w:t>, гл. 11</w:t>
      </w:r>
      <w:r w:rsidRPr="00213667">
        <w:t>, 12</w:t>
      </w:r>
    </w:p>
    <w:p w:rsidR="005B7D76" w:rsidRDefault="0035629F" w:rsidP="00463F20">
      <w:pPr>
        <w:rPr>
          <w:lang w:val="en-US"/>
        </w:rPr>
      </w:pPr>
      <w:r>
        <w:tab/>
      </w:r>
      <w:r>
        <w:t xml:space="preserve">Замулин О., Сонин К., гл. </w:t>
      </w:r>
      <w:r>
        <w:t>13</w:t>
      </w:r>
    </w:p>
    <w:p w:rsidR="00465FE0" w:rsidRPr="00465FE0" w:rsidRDefault="00465FE0" w:rsidP="00463F2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Mankiw</w:t>
      </w:r>
      <w:proofErr w:type="spellEnd"/>
      <w:r>
        <w:rPr>
          <w:lang w:val="en-US"/>
        </w:rPr>
        <w:t>, Ch.10</w:t>
      </w:r>
    </w:p>
    <w:p w:rsidR="005B7D76" w:rsidRPr="0042462A" w:rsidRDefault="005B7D76" w:rsidP="00463F20">
      <w:pPr>
        <w:tabs>
          <w:tab w:val="num" w:pos="1620"/>
        </w:tabs>
        <w:ind w:left="1080"/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 xml:space="preserve">Традиционная кейнсианская теория: модель </w:t>
      </w:r>
      <w:r>
        <w:rPr>
          <w:lang w:val="en-US"/>
        </w:rPr>
        <w:t>IS</w:t>
      </w:r>
      <w:r w:rsidRPr="0042462A">
        <w:t>-</w:t>
      </w:r>
      <w:r>
        <w:rPr>
          <w:lang w:val="en-US"/>
        </w:rPr>
        <w:t>LM</w:t>
      </w:r>
      <w:r>
        <w:t xml:space="preserve"> (Лекции 10-13)</w:t>
      </w:r>
    </w:p>
    <w:p w:rsidR="005B7D76" w:rsidRDefault="005B7D76" w:rsidP="00463F20">
      <w:pPr>
        <w:numPr>
          <w:ilvl w:val="1"/>
          <w:numId w:val="36"/>
        </w:numPr>
      </w:pPr>
      <w:r>
        <w:t>Кейнсианский крест</w:t>
      </w:r>
    </w:p>
    <w:p w:rsidR="005B7D76" w:rsidRDefault="005B7D76" w:rsidP="00463F20">
      <w:pPr>
        <w:numPr>
          <w:ilvl w:val="1"/>
          <w:numId w:val="36"/>
        </w:numPr>
      </w:pPr>
      <w:r>
        <w:rPr>
          <w:lang w:val="en-US"/>
        </w:rPr>
        <w:t>IS</w:t>
      </w:r>
      <w:r w:rsidRPr="001034BA">
        <w:t xml:space="preserve">: </w:t>
      </w:r>
      <w:r>
        <w:t>Равновесие на и рынке товаров</w:t>
      </w:r>
    </w:p>
    <w:p w:rsidR="005B7D76" w:rsidRDefault="005B7D76" w:rsidP="00463F20">
      <w:pPr>
        <w:numPr>
          <w:ilvl w:val="1"/>
          <w:numId w:val="36"/>
        </w:numPr>
      </w:pPr>
      <w:r>
        <w:rPr>
          <w:lang w:val="en-US"/>
        </w:rPr>
        <w:t>LM</w:t>
      </w:r>
      <w:r w:rsidRPr="00213667">
        <w:t xml:space="preserve">: </w:t>
      </w:r>
      <w:r>
        <w:t>Равновесие на денежном рынке</w:t>
      </w:r>
    </w:p>
    <w:p w:rsidR="005B7D76" w:rsidRDefault="005B7D76" w:rsidP="00463F20">
      <w:pPr>
        <w:numPr>
          <w:ilvl w:val="1"/>
          <w:numId w:val="36"/>
        </w:numPr>
      </w:pPr>
      <w:r>
        <w:t xml:space="preserve">Анализ шоков и стабилизационной политики в рамках </w:t>
      </w:r>
      <w:r>
        <w:rPr>
          <w:lang w:val="en-US"/>
        </w:rPr>
        <w:t>IS</w:t>
      </w:r>
      <w:r w:rsidRPr="001034BA">
        <w:t>-</w:t>
      </w:r>
      <w:r>
        <w:rPr>
          <w:lang w:val="en-US"/>
        </w:rPr>
        <w:t>LM</w:t>
      </w:r>
    </w:p>
    <w:p w:rsidR="005B7D76" w:rsidRDefault="005B7D76" w:rsidP="00463F20">
      <w:pPr>
        <w:numPr>
          <w:ilvl w:val="1"/>
          <w:numId w:val="36"/>
        </w:numPr>
      </w:pPr>
      <w:r>
        <w:t xml:space="preserve">Выведение кривой </w:t>
      </w:r>
      <w:r>
        <w:rPr>
          <w:lang w:val="en-US"/>
        </w:rPr>
        <w:t>AD</w:t>
      </w:r>
    </w:p>
    <w:p w:rsidR="005B7D76" w:rsidRDefault="005B7D76" w:rsidP="00463F20"/>
    <w:p w:rsidR="005B7D76" w:rsidRDefault="005B7D76" w:rsidP="00463F20">
      <w:r>
        <w:t>Лит-</w:t>
      </w:r>
      <w:proofErr w:type="spellStart"/>
      <w:r>
        <w:t>ра</w:t>
      </w:r>
      <w:proofErr w:type="spellEnd"/>
      <w:r>
        <w:t xml:space="preserve">: Абель и </w:t>
      </w:r>
      <w:proofErr w:type="spellStart"/>
      <w:r>
        <w:t>Бернанке</w:t>
      </w:r>
      <w:proofErr w:type="spellEnd"/>
      <w:r>
        <w:t>, гл. 9</w:t>
      </w:r>
    </w:p>
    <w:p w:rsidR="005B7D76" w:rsidRDefault="0035629F" w:rsidP="00463F20">
      <w:pPr>
        <w:rPr>
          <w:lang w:val="en-US"/>
        </w:rPr>
      </w:pPr>
      <w:r>
        <w:tab/>
      </w:r>
      <w:r>
        <w:t xml:space="preserve">Замулин О., Сонин К., гл. </w:t>
      </w:r>
      <w:r>
        <w:t>14</w:t>
      </w:r>
    </w:p>
    <w:p w:rsidR="00465FE0" w:rsidRPr="00465FE0" w:rsidRDefault="00465FE0" w:rsidP="00463F2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Mankiw</w:t>
      </w:r>
      <w:proofErr w:type="spellEnd"/>
      <w:r>
        <w:rPr>
          <w:lang w:val="en-US"/>
        </w:rPr>
        <w:t>, Ch. 11-12</w:t>
      </w:r>
    </w:p>
    <w:p w:rsidR="005B7D76" w:rsidRPr="0042462A" w:rsidRDefault="005B7D76" w:rsidP="00463F20">
      <w:pPr>
        <w:tabs>
          <w:tab w:val="num" w:pos="1620"/>
        </w:tabs>
        <w:ind w:left="1080"/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 xml:space="preserve">Модель </w:t>
      </w:r>
      <w:r>
        <w:rPr>
          <w:lang w:val="en-US"/>
        </w:rPr>
        <w:t>IS</w:t>
      </w:r>
      <w:r w:rsidRPr="0042462A">
        <w:t>-</w:t>
      </w:r>
      <w:r>
        <w:rPr>
          <w:lang w:val="en-US"/>
        </w:rPr>
        <w:t>LM</w:t>
      </w:r>
      <w:r w:rsidRPr="0042462A">
        <w:t xml:space="preserve"> </w:t>
      </w:r>
      <w:r>
        <w:t>в открытой экономике (</w:t>
      </w:r>
      <w:proofErr w:type="spellStart"/>
      <w:r>
        <w:t>Манделл</w:t>
      </w:r>
      <w:proofErr w:type="spellEnd"/>
      <w:r>
        <w:t>-Флеминг) (Лекции 14-18)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Модель с гибким обменным курсом</w:t>
      </w:r>
    </w:p>
    <w:p w:rsidR="005B7D76" w:rsidRDefault="005B7D76" w:rsidP="00213667">
      <w:pPr>
        <w:numPr>
          <w:ilvl w:val="1"/>
          <w:numId w:val="36"/>
        </w:numPr>
        <w:tabs>
          <w:tab w:val="num" w:pos="1620"/>
        </w:tabs>
      </w:pPr>
      <w:r>
        <w:t>Модель с фиксированным обменным курсом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Несовместимая троица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 xml:space="preserve">Преимущество фиксированных и гибких курсов в зависимости от природы шоков 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r>
        <w:t>Лит-</w:t>
      </w:r>
      <w:proofErr w:type="spellStart"/>
      <w:r>
        <w:t>ра</w:t>
      </w:r>
      <w:proofErr w:type="spellEnd"/>
      <w:r>
        <w:t xml:space="preserve">: Абель и </w:t>
      </w:r>
      <w:proofErr w:type="spellStart"/>
      <w:r>
        <w:t>Бернанке</w:t>
      </w:r>
      <w:proofErr w:type="spellEnd"/>
      <w:r>
        <w:t>, гл. 13</w:t>
      </w:r>
    </w:p>
    <w:p w:rsidR="0035629F" w:rsidRDefault="0035629F" w:rsidP="00463F20">
      <w:pPr>
        <w:rPr>
          <w:lang w:val="en-US"/>
        </w:rPr>
      </w:pPr>
      <w:r>
        <w:tab/>
      </w:r>
      <w:r>
        <w:t xml:space="preserve">Замулин О., Сонин К., гл. </w:t>
      </w:r>
      <w:r>
        <w:t>15</w:t>
      </w:r>
    </w:p>
    <w:p w:rsidR="00465FE0" w:rsidRPr="00465FE0" w:rsidRDefault="00465FE0" w:rsidP="00463F2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Mankiw</w:t>
      </w:r>
      <w:proofErr w:type="spellEnd"/>
      <w:r>
        <w:rPr>
          <w:lang w:val="en-US"/>
        </w:rPr>
        <w:t>, Ch.13</w:t>
      </w:r>
    </w:p>
    <w:p w:rsidR="005B7D76" w:rsidRDefault="005B7D76" w:rsidP="00463F20">
      <w:pPr>
        <w:tabs>
          <w:tab w:val="num" w:pos="1620"/>
        </w:tabs>
      </w:pPr>
    </w:p>
    <w:p w:rsidR="005B7D76" w:rsidRPr="001034BA" w:rsidRDefault="005B7D76" w:rsidP="00463F20">
      <w:pPr>
        <w:tabs>
          <w:tab w:val="num" w:pos="1620"/>
        </w:tabs>
      </w:pPr>
    </w:p>
    <w:p w:rsidR="005B7D76" w:rsidRDefault="005B7D76" w:rsidP="00463F20">
      <w:pPr>
        <w:tabs>
          <w:tab w:val="num" w:pos="1620"/>
        </w:tabs>
        <w:ind w:firstLine="0"/>
      </w:pPr>
      <w:r>
        <w:t xml:space="preserve">Раздел </w:t>
      </w:r>
      <w:r>
        <w:rPr>
          <w:lang w:val="en-US"/>
        </w:rPr>
        <w:t>II</w:t>
      </w:r>
      <w:r w:rsidRPr="00210E9B">
        <w:t xml:space="preserve">. </w:t>
      </w:r>
      <w:r>
        <w:t>Макроэкономическая политика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>Современная стабилизационная политика (Лекции 19-23)</w:t>
      </w:r>
    </w:p>
    <w:p w:rsidR="005B7D76" w:rsidRDefault="005B7D76" w:rsidP="00463F20">
      <w:pPr>
        <w:numPr>
          <w:ilvl w:val="1"/>
          <w:numId w:val="36"/>
        </w:numPr>
      </w:pPr>
      <w:r>
        <w:t>Цели  стабилизационной политики</w:t>
      </w:r>
    </w:p>
    <w:p w:rsidR="005B7D76" w:rsidRDefault="005B7D76" w:rsidP="00463F20">
      <w:pPr>
        <w:numPr>
          <w:ilvl w:val="1"/>
          <w:numId w:val="36"/>
        </w:numPr>
      </w:pPr>
      <w:r>
        <w:t>Денежная политика без обязательств</w:t>
      </w:r>
    </w:p>
    <w:p w:rsidR="005B7D76" w:rsidRDefault="005B7D76" w:rsidP="00463F20">
      <w:pPr>
        <w:numPr>
          <w:ilvl w:val="2"/>
          <w:numId w:val="36"/>
        </w:numPr>
      </w:pPr>
      <w:r>
        <w:t>Динамическая непоследовательность в макроэкономической политике</w:t>
      </w:r>
    </w:p>
    <w:p w:rsidR="005B7D76" w:rsidRDefault="005B7D76" w:rsidP="00463F20">
      <w:pPr>
        <w:numPr>
          <w:ilvl w:val="2"/>
          <w:numId w:val="36"/>
        </w:numPr>
      </w:pPr>
      <w:r>
        <w:t>Оптимальная реакция на шоки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Денежная политика с обязательством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Правила денежной политики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 xml:space="preserve">Политика </w:t>
      </w:r>
      <w:proofErr w:type="spellStart"/>
      <w:r>
        <w:t>таргетирования</w:t>
      </w:r>
      <w:proofErr w:type="spellEnd"/>
      <w:r>
        <w:t xml:space="preserve"> инфляции 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Сравнение денежной и бюджетной политики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rPr>
          <w:lang w:val="en-US"/>
        </w:rPr>
      </w:pPr>
      <w:r>
        <w:t>Лит-</w:t>
      </w:r>
      <w:proofErr w:type="spellStart"/>
      <w:r>
        <w:t>ра</w:t>
      </w:r>
      <w:proofErr w:type="spellEnd"/>
      <w:r>
        <w:t xml:space="preserve">: Абель и </w:t>
      </w:r>
      <w:proofErr w:type="spellStart"/>
      <w:r>
        <w:t>Бернанке</w:t>
      </w:r>
      <w:proofErr w:type="spellEnd"/>
      <w:r>
        <w:t>, гл. 14</w:t>
      </w:r>
    </w:p>
    <w:p w:rsidR="00465FE0" w:rsidRPr="00465FE0" w:rsidRDefault="00465FE0" w:rsidP="00463F2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Mankiw</w:t>
      </w:r>
      <w:proofErr w:type="spellEnd"/>
      <w:r>
        <w:rPr>
          <w:lang w:val="en-US"/>
        </w:rPr>
        <w:t>, Ch.18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 xml:space="preserve">Бюджетная политика: долг, дефициты и </w:t>
      </w:r>
      <w:proofErr w:type="spellStart"/>
      <w:r>
        <w:t>сеньораж</w:t>
      </w:r>
      <w:proofErr w:type="spellEnd"/>
      <w:r>
        <w:t xml:space="preserve"> (Лекции 24-27)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Динамическое ограничение правительства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 xml:space="preserve">Хронические дефициты и состоятельность государства 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 xml:space="preserve">Инфляционное финансирование дефицитов 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rPr>
          <w:lang w:val="en-US"/>
        </w:rPr>
      </w:pPr>
      <w:r>
        <w:t>Лит-</w:t>
      </w:r>
      <w:proofErr w:type="spellStart"/>
      <w:r>
        <w:t>ра</w:t>
      </w:r>
      <w:proofErr w:type="spellEnd"/>
      <w:r>
        <w:t xml:space="preserve">: Абель и </w:t>
      </w:r>
      <w:proofErr w:type="spellStart"/>
      <w:r>
        <w:t>Бернанке</w:t>
      </w:r>
      <w:proofErr w:type="spellEnd"/>
      <w:r>
        <w:t>, гл. 15</w:t>
      </w:r>
    </w:p>
    <w:p w:rsidR="00465FE0" w:rsidRPr="00465FE0" w:rsidRDefault="00465FE0" w:rsidP="00463F2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Mankiw</w:t>
      </w:r>
      <w:proofErr w:type="spellEnd"/>
      <w:r>
        <w:rPr>
          <w:lang w:val="en-US"/>
        </w:rPr>
        <w:t>, Ch.19</w:t>
      </w:r>
    </w:p>
    <w:p w:rsidR="005B7D76" w:rsidRDefault="005B7D76" w:rsidP="00463F20">
      <w:pPr>
        <w:tabs>
          <w:tab w:val="num" w:pos="1620"/>
        </w:tabs>
      </w:pPr>
    </w:p>
    <w:p w:rsidR="005B7D76" w:rsidRDefault="005B7D76" w:rsidP="00463F20">
      <w:pPr>
        <w:tabs>
          <w:tab w:val="num" w:pos="1620"/>
        </w:tabs>
        <w:ind w:firstLine="0"/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>Стабилизация инфляции (Лекции 28-32)</w:t>
      </w:r>
    </w:p>
    <w:p w:rsidR="005B7D76" w:rsidRDefault="005B7D76" w:rsidP="00463F20">
      <w:pPr>
        <w:numPr>
          <w:ilvl w:val="1"/>
          <w:numId w:val="36"/>
        </w:numPr>
      </w:pPr>
      <w:r>
        <w:t>Причины высокой инфляции</w:t>
      </w:r>
    </w:p>
    <w:p w:rsidR="005B7D76" w:rsidRDefault="005B7D76" w:rsidP="00463F20">
      <w:pPr>
        <w:numPr>
          <w:ilvl w:val="1"/>
          <w:numId w:val="36"/>
        </w:numPr>
      </w:pPr>
      <w:r>
        <w:t>Неприятная монетаристская арифметика</w:t>
      </w:r>
    </w:p>
    <w:p w:rsidR="005B7D76" w:rsidRDefault="005B7D76" w:rsidP="00463F20">
      <w:pPr>
        <w:numPr>
          <w:ilvl w:val="1"/>
          <w:numId w:val="36"/>
        </w:numPr>
      </w:pPr>
      <w:r>
        <w:t>Остановка инфляции денежными мерами</w:t>
      </w:r>
    </w:p>
    <w:p w:rsidR="005B7D76" w:rsidRDefault="005B7D76" w:rsidP="00463F20">
      <w:pPr>
        <w:numPr>
          <w:ilvl w:val="1"/>
          <w:numId w:val="36"/>
        </w:numPr>
      </w:pPr>
      <w:r>
        <w:t>Остановка инфляции через фиксацию обменного курса</w:t>
      </w:r>
    </w:p>
    <w:p w:rsidR="005B7D76" w:rsidRDefault="005B7D76" w:rsidP="00463F20">
      <w:pPr>
        <w:ind w:left="720" w:firstLine="0"/>
      </w:pPr>
    </w:p>
    <w:p w:rsidR="005B7D76" w:rsidRDefault="005B7D76" w:rsidP="00463F20">
      <w:pPr>
        <w:ind w:left="708" w:firstLine="1"/>
      </w:pPr>
      <w:r>
        <w:t>Лит</w:t>
      </w:r>
      <w:r w:rsidRPr="00463F20">
        <w:rPr>
          <w:lang w:val="en-US"/>
        </w:rPr>
        <w:t>-</w:t>
      </w:r>
      <w:proofErr w:type="spellStart"/>
      <w:r>
        <w:t>ра</w:t>
      </w:r>
      <w:proofErr w:type="spellEnd"/>
      <w:r w:rsidRPr="00463F20">
        <w:rPr>
          <w:lang w:val="en-US"/>
        </w:rPr>
        <w:t xml:space="preserve">: </w:t>
      </w:r>
    </w:p>
    <w:p w:rsidR="005B7D76" w:rsidRPr="00463F20" w:rsidRDefault="005B7D76" w:rsidP="00463F20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463F20">
        <w:rPr>
          <w:rFonts w:ascii="Times New Roman" w:hAnsi="Times New Roman"/>
          <w:sz w:val="24"/>
          <w:szCs w:val="24"/>
          <w:lang w:val="en-US"/>
        </w:rPr>
        <w:t>Calvo</w:t>
      </w:r>
      <w:proofErr w:type="spellEnd"/>
      <w:r w:rsidRPr="00463F20">
        <w:rPr>
          <w:rFonts w:ascii="Times New Roman" w:hAnsi="Times New Roman"/>
          <w:sz w:val="24"/>
          <w:szCs w:val="24"/>
          <w:lang w:val="en-US"/>
        </w:rPr>
        <w:t xml:space="preserve">, Guillermo A., and Carlos </w:t>
      </w:r>
      <w:proofErr w:type="spellStart"/>
      <w:r w:rsidRPr="00463F20">
        <w:rPr>
          <w:rFonts w:ascii="Times New Roman" w:hAnsi="Times New Roman"/>
          <w:sz w:val="24"/>
          <w:szCs w:val="24"/>
          <w:lang w:val="en-US"/>
        </w:rPr>
        <w:t>A.Végh</w:t>
      </w:r>
      <w:proofErr w:type="spellEnd"/>
      <w:r w:rsidRPr="00463F20">
        <w:rPr>
          <w:rFonts w:ascii="Times New Roman" w:hAnsi="Times New Roman"/>
          <w:sz w:val="24"/>
          <w:szCs w:val="24"/>
          <w:lang w:val="en-US"/>
        </w:rPr>
        <w:t>, "Inflation Stabilization and BOP Crises in D</w:t>
      </w:r>
      <w:r w:rsidRPr="00463F20">
        <w:rPr>
          <w:rFonts w:ascii="Times New Roman" w:hAnsi="Times New Roman"/>
          <w:sz w:val="24"/>
          <w:szCs w:val="24"/>
          <w:lang w:val="en-US"/>
        </w:rPr>
        <w:t>e</w:t>
      </w:r>
      <w:r w:rsidRPr="00463F20">
        <w:rPr>
          <w:rFonts w:ascii="Times New Roman" w:hAnsi="Times New Roman"/>
          <w:sz w:val="24"/>
          <w:szCs w:val="24"/>
          <w:lang w:val="en-US"/>
        </w:rPr>
        <w:t xml:space="preserve">veloping Countries," in John Taylor and Michael Woodford, </w:t>
      </w:r>
      <w:r w:rsidRPr="00463F20">
        <w:rPr>
          <w:rStyle w:val="af9"/>
          <w:rFonts w:ascii="Times New Roman" w:hAnsi="Times New Roman"/>
          <w:sz w:val="24"/>
          <w:szCs w:val="24"/>
          <w:lang w:val="en-US"/>
        </w:rPr>
        <w:t>Handbook of Macroec</w:t>
      </w:r>
      <w:r w:rsidRPr="00463F20">
        <w:rPr>
          <w:rStyle w:val="af9"/>
          <w:rFonts w:ascii="Times New Roman" w:hAnsi="Times New Roman"/>
          <w:sz w:val="24"/>
          <w:szCs w:val="24"/>
          <w:lang w:val="en-US"/>
        </w:rPr>
        <w:t>o</w:t>
      </w:r>
      <w:r w:rsidRPr="00463F20">
        <w:rPr>
          <w:rStyle w:val="af9"/>
          <w:rFonts w:ascii="Times New Roman" w:hAnsi="Times New Roman"/>
          <w:sz w:val="24"/>
          <w:szCs w:val="24"/>
          <w:lang w:val="en-US"/>
        </w:rPr>
        <w:t xml:space="preserve">nomics </w:t>
      </w:r>
      <w:r w:rsidRPr="00463F20">
        <w:rPr>
          <w:rFonts w:ascii="Times New Roman" w:hAnsi="Times New Roman"/>
          <w:sz w:val="24"/>
          <w:szCs w:val="24"/>
          <w:lang w:val="en-US"/>
        </w:rPr>
        <w:t>(Volume C; North Holland, 1999), pp. 1531-1614. Issued as NBER Working P</w:t>
      </w:r>
      <w:r w:rsidRPr="00463F20">
        <w:rPr>
          <w:rFonts w:ascii="Times New Roman" w:hAnsi="Times New Roman"/>
          <w:sz w:val="24"/>
          <w:szCs w:val="24"/>
          <w:lang w:val="en-US"/>
        </w:rPr>
        <w:t>a</w:t>
      </w:r>
      <w:r w:rsidRPr="00463F20">
        <w:rPr>
          <w:rFonts w:ascii="Times New Roman" w:hAnsi="Times New Roman"/>
          <w:sz w:val="24"/>
          <w:szCs w:val="24"/>
          <w:lang w:val="en-US"/>
        </w:rPr>
        <w:t>per No. 6925 (February 1999).</w:t>
      </w:r>
    </w:p>
    <w:p w:rsidR="005B7D76" w:rsidRPr="00463F20" w:rsidRDefault="005B7D76" w:rsidP="00463F20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3F20">
        <w:rPr>
          <w:rFonts w:ascii="Times New Roman" w:hAnsi="Times New Roman"/>
          <w:sz w:val="24"/>
          <w:szCs w:val="24"/>
          <w:lang w:val="en-US"/>
        </w:rPr>
        <w:t>Liviatan</w:t>
      </w:r>
      <w:proofErr w:type="spellEnd"/>
      <w:r w:rsidRPr="00463F20">
        <w:rPr>
          <w:rFonts w:ascii="Times New Roman" w:hAnsi="Times New Roman"/>
          <w:sz w:val="24"/>
          <w:szCs w:val="24"/>
          <w:lang w:val="en-US"/>
        </w:rPr>
        <w:t xml:space="preserve">, Nissan, “Tight Money and Inflation,” </w:t>
      </w:r>
      <w:r w:rsidRPr="00463F20">
        <w:rPr>
          <w:rFonts w:ascii="Times New Roman" w:hAnsi="Times New Roman"/>
          <w:i/>
          <w:iCs/>
          <w:sz w:val="24"/>
          <w:szCs w:val="24"/>
          <w:lang w:val="en-US"/>
        </w:rPr>
        <w:t>Journal of Monetary Economics 13</w:t>
      </w:r>
      <w:r w:rsidRPr="00463F20">
        <w:rPr>
          <w:rFonts w:ascii="Times New Roman" w:hAnsi="Times New Roman"/>
          <w:sz w:val="24"/>
          <w:szCs w:val="24"/>
          <w:lang w:val="en-US"/>
        </w:rPr>
        <w:t>, Ja</w:t>
      </w:r>
      <w:r w:rsidRPr="00463F20">
        <w:rPr>
          <w:rFonts w:ascii="Times New Roman" w:hAnsi="Times New Roman"/>
          <w:sz w:val="24"/>
          <w:szCs w:val="24"/>
          <w:lang w:val="en-US"/>
        </w:rPr>
        <w:t>n</w:t>
      </w:r>
      <w:r w:rsidRPr="00463F20">
        <w:rPr>
          <w:rFonts w:ascii="Times New Roman" w:hAnsi="Times New Roman"/>
          <w:sz w:val="24"/>
          <w:szCs w:val="24"/>
          <w:lang w:val="en-US"/>
        </w:rPr>
        <w:t>uary 1984, pp. 5-15</w:t>
      </w:r>
    </w:p>
    <w:p w:rsidR="005B7D76" w:rsidRPr="00463F20" w:rsidRDefault="005B7D76" w:rsidP="00463F20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3F20">
        <w:rPr>
          <w:rFonts w:ascii="Times New Roman" w:hAnsi="Times New Roman"/>
          <w:sz w:val="24"/>
          <w:szCs w:val="24"/>
          <w:lang w:val="en-US"/>
        </w:rPr>
        <w:t>Liviatan</w:t>
      </w:r>
      <w:proofErr w:type="spellEnd"/>
      <w:r w:rsidRPr="00463F20">
        <w:rPr>
          <w:rFonts w:ascii="Times New Roman" w:hAnsi="Times New Roman"/>
          <w:sz w:val="24"/>
          <w:szCs w:val="24"/>
          <w:lang w:val="en-US"/>
        </w:rPr>
        <w:t>, Nissan, “The Tight Money Paradox – An Alternative View,” Journal of Macr</w:t>
      </w:r>
      <w:r w:rsidRPr="00463F20">
        <w:rPr>
          <w:rFonts w:ascii="Times New Roman" w:hAnsi="Times New Roman"/>
          <w:sz w:val="24"/>
          <w:szCs w:val="24"/>
          <w:lang w:val="en-US"/>
        </w:rPr>
        <w:t>o</w:t>
      </w:r>
      <w:r w:rsidRPr="00463F20">
        <w:rPr>
          <w:rFonts w:ascii="Times New Roman" w:hAnsi="Times New Roman"/>
          <w:sz w:val="24"/>
          <w:szCs w:val="24"/>
          <w:lang w:val="en-US"/>
        </w:rPr>
        <w:t xml:space="preserve">economics 8, Winter 1986, pp. 105-12.  </w:t>
      </w:r>
    </w:p>
    <w:p w:rsidR="005B7D76" w:rsidRPr="00463F20" w:rsidRDefault="005B7D76" w:rsidP="00463F20">
      <w:pPr>
        <w:tabs>
          <w:tab w:val="num" w:pos="1620"/>
        </w:tabs>
        <w:ind w:left="1080"/>
        <w:rPr>
          <w:lang w:val="en-US"/>
        </w:rPr>
      </w:pPr>
    </w:p>
    <w:p w:rsidR="005B7D76" w:rsidRDefault="005B7D76" w:rsidP="00463F20">
      <w:pPr>
        <w:numPr>
          <w:ilvl w:val="0"/>
          <w:numId w:val="36"/>
        </w:numPr>
        <w:tabs>
          <w:tab w:val="num" w:pos="1620"/>
        </w:tabs>
      </w:pPr>
      <w:r>
        <w:t>Валютные и финансовые кризисы (Лекции 33-36)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Модели валютных кризисов</w:t>
      </w:r>
    </w:p>
    <w:p w:rsidR="005B7D76" w:rsidRDefault="005B7D76" w:rsidP="00463F20">
      <w:pPr>
        <w:numPr>
          <w:ilvl w:val="2"/>
          <w:numId w:val="36"/>
        </w:numPr>
      </w:pPr>
      <w:r>
        <w:t xml:space="preserve">Модель первого поколения </w:t>
      </w:r>
      <w:proofErr w:type="spellStart"/>
      <w:r>
        <w:t>Кругмана</w:t>
      </w:r>
      <w:proofErr w:type="spellEnd"/>
    </w:p>
    <w:p w:rsidR="005B7D76" w:rsidRDefault="005B7D76" w:rsidP="00463F20">
      <w:pPr>
        <w:numPr>
          <w:ilvl w:val="2"/>
          <w:numId w:val="36"/>
        </w:numPr>
      </w:pPr>
      <w:proofErr w:type="spellStart"/>
      <w:r>
        <w:t>Самовоплощающиеся</w:t>
      </w:r>
      <w:proofErr w:type="spellEnd"/>
      <w:r>
        <w:t xml:space="preserve"> кризисы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Банковские кризисы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proofErr w:type="spellStart"/>
      <w:r>
        <w:t>Неликвидность</w:t>
      </w:r>
      <w:proofErr w:type="spellEnd"/>
      <w:r>
        <w:t xml:space="preserve"> и неплатежеспособность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Необходимость кредитора последней инстанции</w:t>
      </w:r>
    </w:p>
    <w:p w:rsidR="005B7D76" w:rsidRDefault="005B7D76" w:rsidP="00463F20">
      <w:pPr>
        <w:numPr>
          <w:ilvl w:val="1"/>
          <w:numId w:val="36"/>
        </w:numPr>
        <w:tabs>
          <w:tab w:val="num" w:pos="1620"/>
        </w:tabs>
      </w:pPr>
      <w:r>
        <w:t>Роль международного кредитора последней инстанции</w:t>
      </w:r>
    </w:p>
    <w:p w:rsidR="005B7D76" w:rsidRDefault="005B7D76" w:rsidP="009A0EDE">
      <w:pPr>
        <w:pStyle w:val="a"/>
        <w:numPr>
          <w:ilvl w:val="0"/>
          <w:numId w:val="0"/>
        </w:numPr>
        <w:textAlignment w:val="bottom"/>
      </w:pPr>
    </w:p>
    <w:p w:rsidR="005B7D76" w:rsidRDefault="005B7D76" w:rsidP="00463F20">
      <w:pPr>
        <w:pStyle w:val="a"/>
        <w:numPr>
          <w:ilvl w:val="0"/>
          <w:numId w:val="0"/>
        </w:numPr>
        <w:ind w:left="708"/>
        <w:textAlignment w:val="bottom"/>
      </w:pPr>
      <w:r>
        <w:t>Лит-</w:t>
      </w:r>
      <w:proofErr w:type="spellStart"/>
      <w:r>
        <w:t>ра</w:t>
      </w:r>
      <w:proofErr w:type="spellEnd"/>
      <w:r>
        <w:t xml:space="preserve">: </w:t>
      </w:r>
    </w:p>
    <w:p w:rsidR="005B7D76" w:rsidRPr="00463F20" w:rsidRDefault="005B7D76" w:rsidP="00463F20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463F20">
        <w:rPr>
          <w:rFonts w:ascii="Times New Roman" w:hAnsi="Times New Roman"/>
          <w:sz w:val="24"/>
          <w:szCs w:val="24"/>
          <w:lang w:val="en-US"/>
        </w:rPr>
        <w:t>Calvo</w:t>
      </w:r>
      <w:proofErr w:type="spellEnd"/>
      <w:r w:rsidRPr="00463F20">
        <w:rPr>
          <w:rFonts w:ascii="Times New Roman" w:hAnsi="Times New Roman"/>
          <w:sz w:val="24"/>
          <w:szCs w:val="24"/>
          <w:lang w:val="en-US"/>
        </w:rPr>
        <w:t xml:space="preserve">, Guillermo A., and Carlos </w:t>
      </w:r>
      <w:proofErr w:type="spellStart"/>
      <w:r w:rsidRPr="00463F20">
        <w:rPr>
          <w:rFonts w:ascii="Times New Roman" w:hAnsi="Times New Roman"/>
          <w:sz w:val="24"/>
          <w:szCs w:val="24"/>
          <w:lang w:val="en-US"/>
        </w:rPr>
        <w:t>A.Végh</w:t>
      </w:r>
      <w:proofErr w:type="spellEnd"/>
      <w:r w:rsidRPr="00463F20">
        <w:rPr>
          <w:rFonts w:ascii="Times New Roman" w:hAnsi="Times New Roman"/>
          <w:sz w:val="24"/>
          <w:szCs w:val="24"/>
          <w:lang w:val="en-US"/>
        </w:rPr>
        <w:t>, "Inflation Stabilization and BOP Crises in D</w:t>
      </w:r>
      <w:r w:rsidRPr="00463F20">
        <w:rPr>
          <w:rFonts w:ascii="Times New Roman" w:hAnsi="Times New Roman"/>
          <w:sz w:val="24"/>
          <w:szCs w:val="24"/>
          <w:lang w:val="en-US"/>
        </w:rPr>
        <w:t>e</w:t>
      </w:r>
      <w:r w:rsidRPr="00463F20">
        <w:rPr>
          <w:rFonts w:ascii="Times New Roman" w:hAnsi="Times New Roman"/>
          <w:sz w:val="24"/>
          <w:szCs w:val="24"/>
          <w:lang w:val="en-US"/>
        </w:rPr>
        <w:t xml:space="preserve">veloping Countries," in John Taylor and Michael Woodford, </w:t>
      </w:r>
      <w:r w:rsidRPr="00463F20">
        <w:rPr>
          <w:rStyle w:val="af9"/>
          <w:rFonts w:ascii="Times New Roman" w:hAnsi="Times New Roman"/>
          <w:sz w:val="24"/>
          <w:szCs w:val="24"/>
          <w:lang w:val="en-US"/>
        </w:rPr>
        <w:t>Handbook of Macroec</w:t>
      </w:r>
      <w:r w:rsidRPr="00463F20">
        <w:rPr>
          <w:rStyle w:val="af9"/>
          <w:rFonts w:ascii="Times New Roman" w:hAnsi="Times New Roman"/>
          <w:sz w:val="24"/>
          <w:szCs w:val="24"/>
          <w:lang w:val="en-US"/>
        </w:rPr>
        <w:t>o</w:t>
      </w:r>
      <w:r w:rsidRPr="00463F20">
        <w:rPr>
          <w:rStyle w:val="af9"/>
          <w:rFonts w:ascii="Times New Roman" w:hAnsi="Times New Roman"/>
          <w:sz w:val="24"/>
          <w:szCs w:val="24"/>
          <w:lang w:val="en-US"/>
        </w:rPr>
        <w:t xml:space="preserve">nomics </w:t>
      </w:r>
      <w:r w:rsidRPr="00463F20">
        <w:rPr>
          <w:rFonts w:ascii="Times New Roman" w:hAnsi="Times New Roman"/>
          <w:sz w:val="24"/>
          <w:szCs w:val="24"/>
          <w:lang w:val="en-US"/>
        </w:rPr>
        <w:t>(Volume C; North Holland, 1999), pp. 1531-1614. Issued as NBER Working P</w:t>
      </w:r>
      <w:r w:rsidRPr="00463F20">
        <w:rPr>
          <w:rFonts w:ascii="Times New Roman" w:hAnsi="Times New Roman"/>
          <w:sz w:val="24"/>
          <w:szCs w:val="24"/>
          <w:lang w:val="en-US"/>
        </w:rPr>
        <w:t>a</w:t>
      </w:r>
      <w:r w:rsidRPr="00463F20">
        <w:rPr>
          <w:rFonts w:ascii="Times New Roman" w:hAnsi="Times New Roman"/>
          <w:sz w:val="24"/>
          <w:szCs w:val="24"/>
          <w:lang w:val="en-US"/>
        </w:rPr>
        <w:t>per No. 6925 (February 1999).</w:t>
      </w:r>
    </w:p>
    <w:p w:rsidR="005B7D76" w:rsidRPr="00463F20" w:rsidRDefault="005B7D76" w:rsidP="00463F20">
      <w:pPr>
        <w:pStyle w:val="11"/>
        <w:numPr>
          <w:ilvl w:val="0"/>
          <w:numId w:val="37"/>
        </w:numPr>
        <w:rPr>
          <w:rFonts w:ascii="Times New Roman" w:hAnsi="Times New Roman"/>
          <w:sz w:val="24"/>
          <w:szCs w:val="24"/>
          <w:lang w:val="en-US"/>
        </w:rPr>
      </w:pPr>
      <w:r w:rsidRPr="00463F20">
        <w:rPr>
          <w:rFonts w:ascii="Times New Roman" w:hAnsi="Times New Roman"/>
          <w:sz w:val="24"/>
          <w:szCs w:val="24"/>
          <w:lang w:val="en-US"/>
        </w:rPr>
        <w:t xml:space="preserve">Fischer, Stanley, “On the Need for an International Lender of Last Resort,” </w:t>
      </w:r>
      <w:r w:rsidRPr="00463F20">
        <w:rPr>
          <w:rFonts w:ascii="Times New Roman" w:hAnsi="Times New Roman"/>
          <w:i/>
          <w:iCs/>
          <w:sz w:val="24"/>
          <w:szCs w:val="24"/>
          <w:lang w:val="en-US"/>
        </w:rPr>
        <w:t>Journal of Economic Perspectives</w:t>
      </w:r>
      <w:r w:rsidRPr="00463F20">
        <w:rPr>
          <w:rFonts w:ascii="Times New Roman" w:hAnsi="Times New Roman"/>
          <w:sz w:val="24"/>
          <w:szCs w:val="24"/>
          <w:lang w:val="en-US"/>
        </w:rPr>
        <w:t>, 13(4), Fall 1999, pp.85-104</w:t>
      </w:r>
    </w:p>
    <w:p w:rsidR="005B7D76" w:rsidRPr="00463F20" w:rsidRDefault="005B7D76" w:rsidP="009A0EDE">
      <w:pPr>
        <w:pStyle w:val="a"/>
        <w:numPr>
          <w:ilvl w:val="0"/>
          <w:numId w:val="0"/>
        </w:numPr>
        <w:textAlignment w:val="bottom"/>
        <w:rPr>
          <w:lang w:val="en-US"/>
        </w:rPr>
      </w:pPr>
    </w:p>
    <w:p w:rsidR="005B7D76" w:rsidRPr="00463F20" w:rsidRDefault="005B7D76" w:rsidP="009A0EDE">
      <w:pPr>
        <w:pStyle w:val="a"/>
        <w:numPr>
          <w:ilvl w:val="0"/>
          <w:numId w:val="0"/>
        </w:numPr>
        <w:textAlignment w:val="bottom"/>
        <w:rPr>
          <w:lang w:val="en-US"/>
        </w:rPr>
      </w:pPr>
    </w:p>
    <w:p w:rsidR="005B7D76" w:rsidRDefault="005B7D76" w:rsidP="00F073ED">
      <w:pPr>
        <w:pStyle w:val="a"/>
        <w:numPr>
          <w:ilvl w:val="0"/>
          <w:numId w:val="0"/>
        </w:numPr>
        <w:textAlignment w:val="bottom"/>
      </w:pPr>
      <w:r>
        <w:t>Основная литература:</w:t>
      </w:r>
    </w:p>
    <w:p w:rsidR="005B7D76" w:rsidRDefault="005B7D76" w:rsidP="00F073ED">
      <w:pPr>
        <w:numPr>
          <w:ilvl w:val="0"/>
          <w:numId w:val="25"/>
        </w:numPr>
        <w:ind w:left="709"/>
        <w:rPr>
          <w:szCs w:val="24"/>
        </w:rPr>
      </w:pPr>
      <w:r>
        <w:rPr>
          <w:sz w:val="22"/>
        </w:rPr>
        <w:t xml:space="preserve">Абель А., </w:t>
      </w:r>
      <w:proofErr w:type="spellStart"/>
      <w:r>
        <w:rPr>
          <w:sz w:val="22"/>
        </w:rPr>
        <w:t>Бернанке</w:t>
      </w:r>
      <w:proofErr w:type="spellEnd"/>
      <w:r>
        <w:rPr>
          <w:sz w:val="22"/>
        </w:rPr>
        <w:t xml:space="preserve"> Б, «Макроэкономика», Питер, 2008 г., гл. 7</w:t>
      </w:r>
    </w:p>
    <w:p w:rsidR="005B7D76" w:rsidRPr="00693A10" w:rsidRDefault="005B7D76" w:rsidP="00F073ED">
      <w:pPr>
        <w:numPr>
          <w:ilvl w:val="0"/>
          <w:numId w:val="25"/>
        </w:numPr>
        <w:ind w:left="709"/>
        <w:rPr>
          <w:szCs w:val="24"/>
        </w:rPr>
      </w:pPr>
      <w:r>
        <w:t xml:space="preserve">Замулин О., </w:t>
      </w:r>
      <w:proofErr w:type="gramStart"/>
      <w:r>
        <w:t>Сонин</w:t>
      </w:r>
      <w:proofErr w:type="gramEnd"/>
      <w:r>
        <w:t xml:space="preserve"> К., «Макроэкономика», предварительные версии некоторых глав</w:t>
      </w:r>
    </w:p>
    <w:p w:rsidR="00693A10" w:rsidRPr="00693A10" w:rsidRDefault="00693A10" w:rsidP="00F073ED">
      <w:pPr>
        <w:numPr>
          <w:ilvl w:val="0"/>
          <w:numId w:val="25"/>
        </w:numPr>
        <w:ind w:left="709"/>
        <w:rPr>
          <w:szCs w:val="24"/>
          <w:lang w:val="en-US"/>
        </w:rPr>
      </w:pPr>
      <w:proofErr w:type="spellStart"/>
      <w:r>
        <w:rPr>
          <w:lang w:val="en-US"/>
        </w:rPr>
        <w:t>Mankiw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N.Gregory</w:t>
      </w:r>
      <w:proofErr w:type="spellEnd"/>
      <w:r>
        <w:rPr>
          <w:lang w:val="en-US"/>
        </w:rPr>
        <w:t xml:space="preserve">, </w:t>
      </w:r>
      <w:r w:rsidRPr="00693A10">
        <w:rPr>
          <w:i/>
          <w:lang w:val="en-US"/>
        </w:rPr>
        <w:t>Macroeconomics</w:t>
      </w:r>
      <w:r>
        <w:rPr>
          <w:lang w:val="en-US"/>
        </w:rPr>
        <w:t>, Worth Publishers, 8</w:t>
      </w:r>
      <w:r w:rsidRPr="00693A10">
        <w:rPr>
          <w:vertAlign w:val="superscript"/>
          <w:lang w:val="en-US"/>
        </w:rPr>
        <w:t>th</w:t>
      </w:r>
      <w:r>
        <w:rPr>
          <w:lang w:val="en-US"/>
        </w:rPr>
        <w:t xml:space="preserve"> edition, 2012</w:t>
      </w:r>
      <w:bookmarkStart w:id="0" w:name="_GoBack"/>
      <w:bookmarkEnd w:id="0"/>
    </w:p>
    <w:p w:rsidR="005B7D76" w:rsidRPr="00693A10" w:rsidRDefault="005B7D76" w:rsidP="001C5EF7">
      <w:pPr>
        <w:ind w:left="709" w:firstLine="0"/>
        <w:rPr>
          <w:lang w:val="en-US"/>
        </w:rPr>
      </w:pPr>
    </w:p>
    <w:p w:rsidR="005B7D76" w:rsidRPr="00693A10" w:rsidRDefault="005B7D76" w:rsidP="001C5EF7">
      <w:pPr>
        <w:ind w:left="709" w:firstLine="0"/>
        <w:rPr>
          <w:szCs w:val="24"/>
          <w:lang w:val="en-US"/>
        </w:rPr>
      </w:pPr>
    </w:p>
    <w:p w:rsidR="005B7D76" w:rsidRDefault="005B7D76" w:rsidP="001C5EF7">
      <w:pPr>
        <w:pStyle w:val="1"/>
      </w:pPr>
      <w:r>
        <w:t>Порядок формирования оценок по дисциплине и правила пер</w:t>
      </w:r>
      <w:r>
        <w:t>е</w:t>
      </w:r>
      <w:r>
        <w:t>сдачи</w:t>
      </w:r>
    </w:p>
    <w:p w:rsidR="005B7D76" w:rsidRDefault="005B7D76" w:rsidP="00B96697">
      <w:pPr>
        <w:jc w:val="both"/>
        <w:textAlignment w:val="bottom"/>
      </w:pPr>
      <w:r>
        <w:t>Оценки за домашние работы выставляются по 10-балльной шкале, за контрольные рабо</w:t>
      </w:r>
      <w:r w:rsidR="000F2D22">
        <w:t>ты и экзамен – по 100-балльной.</w:t>
      </w:r>
    </w:p>
    <w:p w:rsidR="005B7D76" w:rsidRDefault="005B7D76" w:rsidP="00B96697">
      <w:pPr>
        <w:jc w:val="both"/>
        <w:textAlignment w:val="bottom"/>
      </w:pPr>
      <w:r>
        <w:t>Результирующий балл по курсу по 100-балльной шкале рассчитывается как средневзв</w:t>
      </w:r>
      <w:r>
        <w:t>е</w:t>
      </w:r>
      <w:r w:rsidR="00F627E1">
        <w:t>шенная оцен</w:t>
      </w:r>
      <w:r>
        <w:t>к</w:t>
      </w:r>
      <w:r w:rsidR="00F627E1">
        <w:t>а</w:t>
      </w:r>
      <w:r>
        <w:t xml:space="preserve"> за текущий контроль (домашние и контрольные работы):</w:t>
      </w:r>
    </w:p>
    <w:p w:rsidR="005B7D76" w:rsidRDefault="005B7D76" w:rsidP="00794A60">
      <w:pPr>
        <w:textAlignment w:val="bottom"/>
      </w:pPr>
    </w:p>
    <w:p w:rsidR="00F627E1" w:rsidRDefault="005B7D76" w:rsidP="000F2D22">
      <w:pPr>
        <w:spacing w:line="360" w:lineRule="auto"/>
        <w:ind w:firstLine="0"/>
        <w:jc w:val="center"/>
        <w:textAlignment w:val="bottom"/>
      </w:pPr>
      <w:proofErr w:type="spellStart"/>
      <w:r>
        <w:t>О</w:t>
      </w:r>
      <w:r w:rsidRPr="00B96697">
        <w:rPr>
          <w:vertAlign w:val="subscript"/>
        </w:rPr>
        <w:t>результ</w:t>
      </w:r>
      <w:proofErr w:type="spellEnd"/>
      <w:r w:rsidRPr="00B96697">
        <w:rPr>
          <w:vertAlign w:val="subscript"/>
        </w:rPr>
        <w:t>.</w:t>
      </w:r>
      <w:r>
        <w:t xml:space="preserve"> = 0,2</w:t>
      </w:r>
      <w:r w:rsidR="000F2D22">
        <w:t>0</w:t>
      </w:r>
      <w:r>
        <w:t xml:space="preserve"> • </w:t>
      </w:r>
      <w:proofErr w:type="gramStart"/>
      <w:r>
        <w:t>О</w:t>
      </w:r>
      <w:r w:rsidRPr="00B96697">
        <w:rPr>
          <w:vertAlign w:val="subscript"/>
        </w:rPr>
        <w:t>КР</w:t>
      </w:r>
      <w:proofErr w:type="gramEnd"/>
      <w:r w:rsidRPr="00B96697">
        <w:rPr>
          <w:vertAlign w:val="subscript"/>
        </w:rPr>
        <w:t xml:space="preserve"> №1</w:t>
      </w:r>
      <w:r>
        <w:t xml:space="preserve"> + 0,2</w:t>
      </w:r>
      <w:r w:rsidR="000F2D22">
        <w:t>0</w:t>
      </w:r>
      <w:r>
        <w:t xml:space="preserve"> • О</w:t>
      </w:r>
      <w:r w:rsidRPr="00B96697">
        <w:rPr>
          <w:vertAlign w:val="subscript"/>
        </w:rPr>
        <w:t>КР №2</w:t>
      </w:r>
      <w:r>
        <w:t xml:space="preserve"> +</w:t>
      </w:r>
      <w:r w:rsidR="00F627E1">
        <w:t xml:space="preserve"> 0,36 • О</w:t>
      </w:r>
      <w:r w:rsidR="00F627E1">
        <w:rPr>
          <w:vertAlign w:val="subscript"/>
        </w:rPr>
        <w:t>КР №3</w:t>
      </w:r>
      <w:r w:rsidR="00F627E1" w:rsidRPr="00B96697">
        <w:rPr>
          <w:vertAlign w:val="subscript"/>
        </w:rPr>
        <w:t>.</w:t>
      </w:r>
      <w:r w:rsidR="00F627E1">
        <w:t xml:space="preserve"> + </w:t>
      </w:r>
    </w:p>
    <w:p w:rsidR="005B7D76" w:rsidRDefault="00F627E1" w:rsidP="000F2D22">
      <w:pPr>
        <w:spacing w:line="360" w:lineRule="auto"/>
        <w:ind w:firstLine="0"/>
        <w:jc w:val="center"/>
        <w:textAlignment w:val="bottom"/>
      </w:pPr>
      <w:r>
        <w:t xml:space="preserve">+ </w:t>
      </w:r>
      <w:r w:rsidR="005B7D76">
        <w:t>0,</w:t>
      </w:r>
      <w:r w:rsidR="004C09F9">
        <w:t>0</w:t>
      </w:r>
      <w:r w:rsidR="000F2D22">
        <w:t>4</w:t>
      </w:r>
      <w:r w:rsidR="005B7D76">
        <w:t xml:space="preserve"> • О</w:t>
      </w:r>
      <w:r w:rsidR="005B7D76" w:rsidRPr="00B96697">
        <w:rPr>
          <w:vertAlign w:val="subscript"/>
        </w:rPr>
        <w:t>ДЗ №1</w:t>
      </w:r>
      <w:r w:rsidR="005B7D76">
        <w:t xml:space="preserve"> + 0,</w:t>
      </w:r>
      <w:r w:rsidR="004C09F9">
        <w:t>0</w:t>
      </w:r>
      <w:r w:rsidR="000F2D22">
        <w:t>4</w:t>
      </w:r>
      <w:r w:rsidR="005B7D76">
        <w:t xml:space="preserve"> • </w:t>
      </w:r>
      <w:r w:rsidR="005B7D76" w:rsidRPr="00B96697">
        <w:t>О</w:t>
      </w:r>
      <w:r w:rsidR="005B7D76" w:rsidRPr="00B96697">
        <w:rPr>
          <w:vertAlign w:val="subscript"/>
        </w:rPr>
        <w:t>ДЗ №2</w:t>
      </w:r>
      <w:r w:rsidR="005B7D76">
        <w:t xml:space="preserve"> + 0,</w:t>
      </w:r>
      <w:r w:rsidR="004C09F9">
        <w:t>0</w:t>
      </w:r>
      <w:r w:rsidR="000F2D22">
        <w:t>4</w:t>
      </w:r>
      <w:r w:rsidR="005B7D76">
        <w:t xml:space="preserve"> • О</w:t>
      </w:r>
      <w:r w:rsidR="005B7D76" w:rsidRPr="00B96697">
        <w:rPr>
          <w:vertAlign w:val="subscript"/>
        </w:rPr>
        <w:t>ДЗ №3</w:t>
      </w:r>
      <w:r w:rsidR="005B7D76">
        <w:t xml:space="preserve"> </w:t>
      </w:r>
      <w:r>
        <w:t xml:space="preserve">+ </w:t>
      </w:r>
      <w:r w:rsidR="000F2D22">
        <w:t>0,04 • О</w:t>
      </w:r>
      <w:r w:rsidR="000F2D22">
        <w:rPr>
          <w:vertAlign w:val="subscript"/>
        </w:rPr>
        <w:t xml:space="preserve">ДЗ №4 </w:t>
      </w:r>
      <w:r w:rsidR="000F2D22">
        <w:t>+ 0,04 • О</w:t>
      </w:r>
      <w:r w:rsidR="000F2D22">
        <w:rPr>
          <w:vertAlign w:val="subscript"/>
        </w:rPr>
        <w:t xml:space="preserve">ДЗ №5 </w:t>
      </w:r>
      <w:r w:rsidR="000F2D22">
        <w:t>+ 0,04 • О</w:t>
      </w:r>
      <w:r w:rsidR="000F2D22" w:rsidRPr="00B96697">
        <w:rPr>
          <w:vertAlign w:val="subscript"/>
        </w:rPr>
        <w:t>ДЗ №</w:t>
      </w:r>
      <w:r w:rsidR="000F2D22">
        <w:rPr>
          <w:vertAlign w:val="subscript"/>
        </w:rPr>
        <w:t>6</w:t>
      </w:r>
    </w:p>
    <w:p w:rsidR="005B7D76" w:rsidRPr="00BE2183" w:rsidRDefault="005B7D76" w:rsidP="00BE2183">
      <w:pPr>
        <w:spacing w:before="240"/>
        <w:jc w:val="both"/>
        <w:textAlignment w:val="bottom"/>
      </w:pPr>
      <w:r>
        <w:t>Результирующая оценка по 10-балльной шкале выставляется на базе результирующего балла. Шкала перевода устанавливается после п</w:t>
      </w:r>
      <w:r w:rsidR="000F2D22">
        <w:t>одсчета результирующего балла.</w:t>
      </w:r>
    </w:p>
    <w:p w:rsidR="005B7D76" w:rsidRDefault="005B7D76" w:rsidP="00BE2183">
      <w:pPr>
        <w:spacing w:before="240"/>
        <w:ind w:firstLine="432"/>
        <w:jc w:val="both"/>
        <w:textAlignment w:val="bottom"/>
      </w:pPr>
      <w:r>
        <w:t xml:space="preserve">Если студент </w:t>
      </w:r>
      <w:r w:rsidRPr="00C26212">
        <w:t>пропустил</w:t>
      </w:r>
      <w:r>
        <w:t xml:space="preserve"> одну из контрольных работ </w:t>
      </w:r>
      <w:r w:rsidR="00F627E1">
        <w:t xml:space="preserve">или не сдал домашнюю работу </w:t>
      </w:r>
      <w:r>
        <w:t>по ув</w:t>
      </w:r>
      <w:r>
        <w:t>а</w:t>
      </w:r>
      <w:r>
        <w:t>жительной причине, то вес этой контрольной пропорционально переносится на другую ко</w:t>
      </w:r>
      <w:r>
        <w:t>н</w:t>
      </w:r>
      <w:r>
        <w:t xml:space="preserve">трольную работу и экзамен. В случае пропуска без уважительной причины ставится 0. </w:t>
      </w:r>
    </w:p>
    <w:p w:rsidR="005B7D76" w:rsidRPr="0061031A" w:rsidRDefault="005B7D76" w:rsidP="00C26212">
      <w:pPr>
        <w:spacing w:before="240"/>
        <w:ind w:firstLine="432"/>
        <w:jc w:val="both"/>
        <w:textAlignment w:val="bottom"/>
      </w:pPr>
      <w:r>
        <w:t xml:space="preserve">Если студент получил неудовлетворительную оценку за курс, он пересдает </w:t>
      </w:r>
      <w:r w:rsidR="00F627E1">
        <w:t>курс на коми</w:t>
      </w:r>
      <w:r w:rsidR="00F627E1">
        <w:t>с</w:t>
      </w:r>
      <w:r w:rsidR="00F627E1">
        <w:t>сии</w:t>
      </w:r>
      <w:r>
        <w:t xml:space="preserve">. Пересдача проходит в формате </w:t>
      </w:r>
      <w:r w:rsidR="00F627E1">
        <w:t xml:space="preserve">письменного </w:t>
      </w:r>
      <w:r>
        <w:t xml:space="preserve">экзамена, который покрывает все пройденные за семестр темы. </w:t>
      </w:r>
      <w:r w:rsidR="00F627E1">
        <w:t>Отдельные контрольные работы и д</w:t>
      </w:r>
      <w:r>
        <w:t>омашние работ</w:t>
      </w:r>
      <w:r w:rsidR="000F2D22">
        <w:t>ы не пересдаются.</w:t>
      </w:r>
    </w:p>
    <w:p w:rsidR="005B7D76" w:rsidRDefault="005B7D76" w:rsidP="001C5EF7">
      <w:pPr>
        <w:pStyle w:val="1"/>
      </w:pPr>
      <w:r>
        <w:t>Литература</w:t>
      </w:r>
    </w:p>
    <w:p w:rsidR="005B7D76" w:rsidRDefault="005B7D76" w:rsidP="00821EAA">
      <w:pPr>
        <w:ind w:firstLine="0"/>
      </w:pPr>
    </w:p>
    <w:p w:rsidR="005B7D76" w:rsidRPr="00821EAA" w:rsidRDefault="005B7D76" w:rsidP="00821EAA">
      <w:pPr>
        <w:ind w:firstLine="0"/>
      </w:pPr>
      <w:r>
        <w:t>Ниже приводятся базовые учебники. Кроме этого, ожидается, что студенты буду регулярно сл</w:t>
      </w:r>
      <w:r>
        <w:t>е</w:t>
      </w:r>
      <w:r>
        <w:t xml:space="preserve">дить за текущими макроэкономическими событиями в деловой прессе. </w:t>
      </w:r>
      <w:proofErr w:type="gramStart"/>
      <w:r>
        <w:t xml:space="preserve">Из русскоязычной прессы рекомендуются газеты «Ведомости» либо «Коммерсант», из англоязычной – </w:t>
      </w:r>
      <w:r w:rsidRPr="00821EAA">
        <w:rPr>
          <w:i/>
          <w:lang w:val="en-US"/>
        </w:rPr>
        <w:t>Financial</w:t>
      </w:r>
      <w:r w:rsidRPr="00821EAA">
        <w:rPr>
          <w:i/>
        </w:rPr>
        <w:t xml:space="preserve"> </w:t>
      </w:r>
      <w:r w:rsidRPr="00821EAA">
        <w:rPr>
          <w:i/>
          <w:lang w:val="en-US"/>
        </w:rPr>
        <w:t>Times</w:t>
      </w:r>
      <w:r w:rsidRPr="00821EAA">
        <w:t xml:space="preserve"> </w:t>
      </w:r>
      <w:r>
        <w:t xml:space="preserve">либо </w:t>
      </w:r>
      <w:r w:rsidRPr="00821EAA">
        <w:rPr>
          <w:i/>
          <w:lang w:val="en-US"/>
        </w:rPr>
        <w:t>Wall</w:t>
      </w:r>
      <w:r w:rsidRPr="00821EAA">
        <w:rPr>
          <w:i/>
        </w:rPr>
        <w:t xml:space="preserve"> </w:t>
      </w:r>
      <w:r w:rsidRPr="00821EAA">
        <w:rPr>
          <w:i/>
          <w:lang w:val="en-US"/>
        </w:rPr>
        <w:t>Street</w:t>
      </w:r>
      <w:r w:rsidRPr="00821EAA">
        <w:rPr>
          <w:i/>
        </w:rPr>
        <w:t xml:space="preserve"> </w:t>
      </w:r>
      <w:r w:rsidRPr="00821EAA">
        <w:rPr>
          <w:i/>
          <w:lang w:val="en-US"/>
        </w:rPr>
        <w:t>Journal</w:t>
      </w:r>
      <w:r>
        <w:t xml:space="preserve">, из еженедельников – </w:t>
      </w:r>
      <w:r w:rsidRPr="00821EAA">
        <w:rPr>
          <w:i/>
          <w:lang w:val="en-US"/>
        </w:rPr>
        <w:t>The</w:t>
      </w:r>
      <w:r w:rsidRPr="00821EAA">
        <w:rPr>
          <w:i/>
        </w:rPr>
        <w:t xml:space="preserve"> </w:t>
      </w:r>
      <w:r w:rsidRPr="00821EAA">
        <w:rPr>
          <w:i/>
          <w:lang w:val="en-US"/>
        </w:rPr>
        <w:t>Economist</w:t>
      </w:r>
      <w:r w:rsidRPr="00821EAA">
        <w:t>.</w:t>
      </w:r>
      <w:proofErr w:type="gramEnd"/>
    </w:p>
    <w:p w:rsidR="005B7D76" w:rsidRDefault="005B7D76" w:rsidP="009A0EDE">
      <w:pPr>
        <w:pStyle w:val="2"/>
        <w:keepNext w:val="0"/>
        <w:spacing w:before="240"/>
      </w:pPr>
      <w:r>
        <w:t>Базовые учебники</w:t>
      </w:r>
    </w:p>
    <w:p w:rsidR="005B7D76" w:rsidRDefault="005B7D76" w:rsidP="009A0EDE">
      <w:pPr>
        <w:numPr>
          <w:ilvl w:val="0"/>
          <w:numId w:val="25"/>
        </w:numPr>
        <w:ind w:left="709"/>
        <w:rPr>
          <w:szCs w:val="24"/>
        </w:rPr>
      </w:pPr>
      <w:r>
        <w:rPr>
          <w:sz w:val="22"/>
        </w:rPr>
        <w:t xml:space="preserve">Абель А., </w:t>
      </w:r>
      <w:proofErr w:type="spellStart"/>
      <w:r>
        <w:rPr>
          <w:sz w:val="22"/>
        </w:rPr>
        <w:t>Бернанке</w:t>
      </w:r>
      <w:proofErr w:type="spellEnd"/>
      <w:r>
        <w:rPr>
          <w:sz w:val="22"/>
        </w:rPr>
        <w:t xml:space="preserve"> Б, «Макроэкономика», Питер, 2008 г.</w:t>
      </w:r>
    </w:p>
    <w:p w:rsidR="005B7D76" w:rsidRDefault="005B7D76" w:rsidP="009A0EDE">
      <w:pPr>
        <w:numPr>
          <w:ilvl w:val="0"/>
          <w:numId w:val="25"/>
        </w:numPr>
        <w:ind w:left="709"/>
        <w:rPr>
          <w:szCs w:val="24"/>
        </w:rPr>
      </w:pPr>
      <w:r>
        <w:t>Замулин О., Сонин К., «Макроэкономика», предварительные версии некоторых глав</w:t>
      </w:r>
      <w:r w:rsidR="00333A1A">
        <w:t>.</w:t>
      </w:r>
    </w:p>
    <w:sectPr w:rsidR="005B7D76" w:rsidSect="000016B8">
      <w:pgSz w:w="11906" w:h="16838"/>
      <w:pgMar w:top="992" w:right="99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F6" w:rsidRDefault="00873FF6" w:rsidP="00074D27">
      <w:r>
        <w:separator/>
      </w:r>
    </w:p>
  </w:endnote>
  <w:endnote w:type="continuationSeparator" w:id="0">
    <w:p w:rsidR="00873FF6" w:rsidRDefault="00873FF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76" w:rsidRDefault="0088087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A1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F6" w:rsidRDefault="00873FF6" w:rsidP="00074D27">
      <w:r>
        <w:separator/>
      </w:r>
    </w:p>
  </w:footnote>
  <w:footnote w:type="continuationSeparator" w:id="0">
    <w:p w:rsidR="00873FF6" w:rsidRDefault="00873FF6" w:rsidP="0007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71E2B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F2680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34700"/>
    <w:multiLevelType w:val="hybridMultilevel"/>
    <w:tmpl w:val="D1426546"/>
    <w:lvl w:ilvl="0" w:tplc="12B053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C1E26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74967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8A37F4"/>
    <w:multiLevelType w:val="multilevel"/>
    <w:tmpl w:val="A0429A4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1D41C32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3B12BDA"/>
    <w:multiLevelType w:val="hybridMultilevel"/>
    <w:tmpl w:val="FE140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D3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525D3C"/>
    <w:multiLevelType w:val="hybridMultilevel"/>
    <w:tmpl w:val="3B92D85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4614A6E"/>
    <w:multiLevelType w:val="hybridMultilevel"/>
    <w:tmpl w:val="9B964554"/>
    <w:lvl w:ilvl="0" w:tplc="9648CED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39324B"/>
    <w:multiLevelType w:val="hybridMultilevel"/>
    <w:tmpl w:val="6320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2B76FA"/>
    <w:multiLevelType w:val="hybridMultilevel"/>
    <w:tmpl w:val="6E147F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4FA268E"/>
    <w:multiLevelType w:val="hybridMultilevel"/>
    <w:tmpl w:val="0BC03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0700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032B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42253A91"/>
    <w:multiLevelType w:val="hybridMultilevel"/>
    <w:tmpl w:val="57CA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89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7C59D4"/>
    <w:multiLevelType w:val="hybridMultilevel"/>
    <w:tmpl w:val="8730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D6D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6D04B6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EF31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060F5"/>
    <w:multiLevelType w:val="hybridMultilevel"/>
    <w:tmpl w:val="A91C4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3205A"/>
    <w:multiLevelType w:val="singleLevel"/>
    <w:tmpl w:val="938E47B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A540F7"/>
    <w:multiLevelType w:val="hybridMultilevel"/>
    <w:tmpl w:val="08D67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FB66E43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846F4"/>
    <w:multiLevelType w:val="hybridMultilevel"/>
    <w:tmpl w:val="A600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90663"/>
    <w:multiLevelType w:val="hybridMultilevel"/>
    <w:tmpl w:val="647C4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910D96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BB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743215B"/>
    <w:multiLevelType w:val="hybridMultilevel"/>
    <w:tmpl w:val="D04A4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13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A12563"/>
    <w:multiLevelType w:val="multilevel"/>
    <w:tmpl w:val="481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390969"/>
    <w:multiLevelType w:val="hybridMultilevel"/>
    <w:tmpl w:val="AAC86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1"/>
  </w:num>
  <w:num w:numId="7">
    <w:abstractNumId w:val="3"/>
  </w:num>
  <w:num w:numId="8">
    <w:abstractNumId w:val="14"/>
  </w:num>
  <w:num w:numId="9">
    <w:abstractNumId w:val="33"/>
  </w:num>
  <w:num w:numId="10">
    <w:abstractNumId w:val="25"/>
  </w:num>
  <w:num w:numId="11">
    <w:abstractNumId w:val="34"/>
  </w:num>
  <w:num w:numId="12">
    <w:abstractNumId w:val="26"/>
  </w:num>
  <w:num w:numId="13">
    <w:abstractNumId w:val="17"/>
  </w:num>
  <w:num w:numId="14">
    <w:abstractNumId w:val="16"/>
  </w:num>
  <w:num w:numId="15">
    <w:abstractNumId w:val="2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8"/>
  </w:num>
  <w:num w:numId="19">
    <w:abstractNumId w:val="36"/>
  </w:num>
  <w:num w:numId="20">
    <w:abstractNumId w:val="29"/>
  </w:num>
  <w:num w:numId="21">
    <w:abstractNumId w:val="27"/>
  </w:num>
  <w:num w:numId="22">
    <w:abstractNumId w:val="15"/>
  </w:num>
  <w:num w:numId="23">
    <w:abstractNumId w:val="32"/>
  </w:num>
  <w:num w:numId="24">
    <w:abstractNumId w:val="12"/>
  </w:num>
  <w:num w:numId="25">
    <w:abstractNumId w:val="9"/>
  </w:num>
  <w:num w:numId="26">
    <w:abstractNumId w:val="28"/>
  </w:num>
  <w:num w:numId="27">
    <w:abstractNumId w:val="1"/>
  </w:num>
  <w:num w:numId="28">
    <w:abstractNumId w:val="7"/>
  </w:num>
  <w:num w:numId="29">
    <w:abstractNumId w:val="31"/>
  </w:num>
  <w:num w:numId="30">
    <w:abstractNumId w:val="35"/>
  </w:num>
  <w:num w:numId="31">
    <w:abstractNumId w:val="4"/>
  </w:num>
  <w:num w:numId="32">
    <w:abstractNumId w:val="22"/>
  </w:num>
  <w:num w:numId="33">
    <w:abstractNumId w:val="2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6B8"/>
    <w:rsid w:val="00011A28"/>
    <w:rsid w:val="00022F93"/>
    <w:rsid w:val="0002550B"/>
    <w:rsid w:val="000374EA"/>
    <w:rsid w:val="00043176"/>
    <w:rsid w:val="000522F8"/>
    <w:rsid w:val="00060113"/>
    <w:rsid w:val="00063DB0"/>
    <w:rsid w:val="00064DC0"/>
    <w:rsid w:val="00073753"/>
    <w:rsid w:val="00074D27"/>
    <w:rsid w:val="00097579"/>
    <w:rsid w:val="000A2899"/>
    <w:rsid w:val="000A6144"/>
    <w:rsid w:val="000B7F70"/>
    <w:rsid w:val="000C247D"/>
    <w:rsid w:val="000D0893"/>
    <w:rsid w:val="000D609D"/>
    <w:rsid w:val="000D63C6"/>
    <w:rsid w:val="000F2D22"/>
    <w:rsid w:val="000F4C16"/>
    <w:rsid w:val="000F7D39"/>
    <w:rsid w:val="001034BA"/>
    <w:rsid w:val="00112927"/>
    <w:rsid w:val="00115DBB"/>
    <w:rsid w:val="00117977"/>
    <w:rsid w:val="00117B75"/>
    <w:rsid w:val="00133D80"/>
    <w:rsid w:val="00142CC1"/>
    <w:rsid w:val="00145608"/>
    <w:rsid w:val="00194B03"/>
    <w:rsid w:val="001A3B07"/>
    <w:rsid w:val="001A5F84"/>
    <w:rsid w:val="001A7E57"/>
    <w:rsid w:val="001C5EF7"/>
    <w:rsid w:val="001F43BB"/>
    <w:rsid w:val="001F5D87"/>
    <w:rsid w:val="001F5F2C"/>
    <w:rsid w:val="001F63CC"/>
    <w:rsid w:val="002104FD"/>
    <w:rsid w:val="00210E9B"/>
    <w:rsid w:val="00213111"/>
    <w:rsid w:val="00213667"/>
    <w:rsid w:val="002214E3"/>
    <w:rsid w:val="00241180"/>
    <w:rsid w:val="0024536C"/>
    <w:rsid w:val="00247789"/>
    <w:rsid w:val="00255657"/>
    <w:rsid w:val="002568B9"/>
    <w:rsid w:val="00256971"/>
    <w:rsid w:val="00256AE8"/>
    <w:rsid w:val="00257AD2"/>
    <w:rsid w:val="0026243D"/>
    <w:rsid w:val="00273C29"/>
    <w:rsid w:val="00293910"/>
    <w:rsid w:val="00297587"/>
    <w:rsid w:val="00297F09"/>
    <w:rsid w:val="002A2C97"/>
    <w:rsid w:val="002A5B63"/>
    <w:rsid w:val="002A739A"/>
    <w:rsid w:val="002B01BE"/>
    <w:rsid w:val="002C38D5"/>
    <w:rsid w:val="002D31F7"/>
    <w:rsid w:val="002D3358"/>
    <w:rsid w:val="002D7AB1"/>
    <w:rsid w:val="002E10B5"/>
    <w:rsid w:val="00302A48"/>
    <w:rsid w:val="003266DC"/>
    <w:rsid w:val="00333A1A"/>
    <w:rsid w:val="00336982"/>
    <w:rsid w:val="00351458"/>
    <w:rsid w:val="0035629F"/>
    <w:rsid w:val="0037505F"/>
    <w:rsid w:val="00391682"/>
    <w:rsid w:val="003B628E"/>
    <w:rsid w:val="003C304C"/>
    <w:rsid w:val="003C354E"/>
    <w:rsid w:val="003C7CA8"/>
    <w:rsid w:val="003D4DDE"/>
    <w:rsid w:val="003D7850"/>
    <w:rsid w:val="003F41E3"/>
    <w:rsid w:val="00410097"/>
    <w:rsid w:val="00417EC9"/>
    <w:rsid w:val="0042462A"/>
    <w:rsid w:val="00436D50"/>
    <w:rsid w:val="00452B07"/>
    <w:rsid w:val="00463F20"/>
    <w:rsid w:val="00465AB9"/>
    <w:rsid w:val="00465FE0"/>
    <w:rsid w:val="00466879"/>
    <w:rsid w:val="00486373"/>
    <w:rsid w:val="00491422"/>
    <w:rsid w:val="004966A6"/>
    <w:rsid w:val="004B4BE0"/>
    <w:rsid w:val="004C09F9"/>
    <w:rsid w:val="004D24AF"/>
    <w:rsid w:val="004D60B8"/>
    <w:rsid w:val="004E2613"/>
    <w:rsid w:val="004F5F71"/>
    <w:rsid w:val="0051667F"/>
    <w:rsid w:val="00526A68"/>
    <w:rsid w:val="00536CD1"/>
    <w:rsid w:val="00543518"/>
    <w:rsid w:val="00554E35"/>
    <w:rsid w:val="005563E2"/>
    <w:rsid w:val="005617AB"/>
    <w:rsid w:val="005779C3"/>
    <w:rsid w:val="005954BC"/>
    <w:rsid w:val="005B7D76"/>
    <w:rsid w:val="005C181E"/>
    <w:rsid w:val="005C5CBF"/>
    <w:rsid w:val="005C6CFC"/>
    <w:rsid w:val="005D1CDD"/>
    <w:rsid w:val="005E7C34"/>
    <w:rsid w:val="005F27D5"/>
    <w:rsid w:val="005F5408"/>
    <w:rsid w:val="00605BD3"/>
    <w:rsid w:val="0061031A"/>
    <w:rsid w:val="0062096E"/>
    <w:rsid w:val="006232E3"/>
    <w:rsid w:val="00642071"/>
    <w:rsid w:val="0064251B"/>
    <w:rsid w:val="00650CEC"/>
    <w:rsid w:val="00670437"/>
    <w:rsid w:val="006826E2"/>
    <w:rsid w:val="00682B0F"/>
    <w:rsid w:val="00685575"/>
    <w:rsid w:val="0068711A"/>
    <w:rsid w:val="006923E5"/>
    <w:rsid w:val="00693A10"/>
    <w:rsid w:val="006A3316"/>
    <w:rsid w:val="006A7590"/>
    <w:rsid w:val="006B2F46"/>
    <w:rsid w:val="006B7843"/>
    <w:rsid w:val="006C148D"/>
    <w:rsid w:val="006D4465"/>
    <w:rsid w:val="006E605B"/>
    <w:rsid w:val="00710123"/>
    <w:rsid w:val="00714321"/>
    <w:rsid w:val="00727414"/>
    <w:rsid w:val="00733C47"/>
    <w:rsid w:val="00740D59"/>
    <w:rsid w:val="0074309C"/>
    <w:rsid w:val="0074310B"/>
    <w:rsid w:val="007450DA"/>
    <w:rsid w:val="00747F28"/>
    <w:rsid w:val="00760879"/>
    <w:rsid w:val="00766B4E"/>
    <w:rsid w:val="007722FA"/>
    <w:rsid w:val="00774901"/>
    <w:rsid w:val="00774D79"/>
    <w:rsid w:val="0077738C"/>
    <w:rsid w:val="00787F8E"/>
    <w:rsid w:val="00794A60"/>
    <w:rsid w:val="007B1588"/>
    <w:rsid w:val="007B3E47"/>
    <w:rsid w:val="007C4D36"/>
    <w:rsid w:val="007D11C1"/>
    <w:rsid w:val="007D18CB"/>
    <w:rsid w:val="007D2D7B"/>
    <w:rsid w:val="007D4137"/>
    <w:rsid w:val="007D732F"/>
    <w:rsid w:val="007F579F"/>
    <w:rsid w:val="008214EB"/>
    <w:rsid w:val="00821EAA"/>
    <w:rsid w:val="00824C6B"/>
    <w:rsid w:val="00826DA4"/>
    <w:rsid w:val="008476DE"/>
    <w:rsid w:val="00850D1F"/>
    <w:rsid w:val="00853570"/>
    <w:rsid w:val="00873FF6"/>
    <w:rsid w:val="00880872"/>
    <w:rsid w:val="008830AA"/>
    <w:rsid w:val="0088494A"/>
    <w:rsid w:val="008876C5"/>
    <w:rsid w:val="008913EA"/>
    <w:rsid w:val="008936B0"/>
    <w:rsid w:val="00895DA1"/>
    <w:rsid w:val="00896C5B"/>
    <w:rsid w:val="008B6386"/>
    <w:rsid w:val="008B7F20"/>
    <w:rsid w:val="008C2054"/>
    <w:rsid w:val="008D0FD3"/>
    <w:rsid w:val="008D3D6A"/>
    <w:rsid w:val="008F143C"/>
    <w:rsid w:val="008F201C"/>
    <w:rsid w:val="008F5DB8"/>
    <w:rsid w:val="00910B45"/>
    <w:rsid w:val="009234A6"/>
    <w:rsid w:val="00924E53"/>
    <w:rsid w:val="00940D74"/>
    <w:rsid w:val="00977A2F"/>
    <w:rsid w:val="009A0EDE"/>
    <w:rsid w:val="009C304D"/>
    <w:rsid w:val="009C30FB"/>
    <w:rsid w:val="009C406F"/>
    <w:rsid w:val="009D3686"/>
    <w:rsid w:val="009D6F34"/>
    <w:rsid w:val="009E34AB"/>
    <w:rsid w:val="009E75CD"/>
    <w:rsid w:val="009E7D0D"/>
    <w:rsid w:val="009F2863"/>
    <w:rsid w:val="009F2A0F"/>
    <w:rsid w:val="009F41A4"/>
    <w:rsid w:val="00A120C4"/>
    <w:rsid w:val="00A24AC1"/>
    <w:rsid w:val="00A251DA"/>
    <w:rsid w:val="00A4470A"/>
    <w:rsid w:val="00A522A1"/>
    <w:rsid w:val="00A554F3"/>
    <w:rsid w:val="00A715E4"/>
    <w:rsid w:val="00A80629"/>
    <w:rsid w:val="00A860A1"/>
    <w:rsid w:val="00A8781A"/>
    <w:rsid w:val="00AC21C7"/>
    <w:rsid w:val="00AD3B01"/>
    <w:rsid w:val="00AD7554"/>
    <w:rsid w:val="00AE2B96"/>
    <w:rsid w:val="00AF2C6A"/>
    <w:rsid w:val="00AF3E78"/>
    <w:rsid w:val="00AF5554"/>
    <w:rsid w:val="00B238E0"/>
    <w:rsid w:val="00B37485"/>
    <w:rsid w:val="00B44EDF"/>
    <w:rsid w:val="00B4623D"/>
    <w:rsid w:val="00B4644A"/>
    <w:rsid w:val="00B50233"/>
    <w:rsid w:val="00B60708"/>
    <w:rsid w:val="00B75EF8"/>
    <w:rsid w:val="00B83491"/>
    <w:rsid w:val="00B838D2"/>
    <w:rsid w:val="00B91DC4"/>
    <w:rsid w:val="00B96697"/>
    <w:rsid w:val="00BA2AAE"/>
    <w:rsid w:val="00BA6F4D"/>
    <w:rsid w:val="00BB0EDE"/>
    <w:rsid w:val="00BB2D78"/>
    <w:rsid w:val="00BB564F"/>
    <w:rsid w:val="00BC09C9"/>
    <w:rsid w:val="00BD0B0D"/>
    <w:rsid w:val="00BD36CB"/>
    <w:rsid w:val="00BE2183"/>
    <w:rsid w:val="00BF750E"/>
    <w:rsid w:val="00BF7CD6"/>
    <w:rsid w:val="00C04C3C"/>
    <w:rsid w:val="00C11782"/>
    <w:rsid w:val="00C2139E"/>
    <w:rsid w:val="00C25C0F"/>
    <w:rsid w:val="00C26212"/>
    <w:rsid w:val="00C269A1"/>
    <w:rsid w:val="00C36678"/>
    <w:rsid w:val="00C43D8B"/>
    <w:rsid w:val="00C4764E"/>
    <w:rsid w:val="00C616B5"/>
    <w:rsid w:val="00C6634D"/>
    <w:rsid w:val="00C73F3C"/>
    <w:rsid w:val="00C8196D"/>
    <w:rsid w:val="00C82471"/>
    <w:rsid w:val="00C836A8"/>
    <w:rsid w:val="00C92948"/>
    <w:rsid w:val="00C972CE"/>
    <w:rsid w:val="00CA09FC"/>
    <w:rsid w:val="00CA6D39"/>
    <w:rsid w:val="00CA71C9"/>
    <w:rsid w:val="00CB0577"/>
    <w:rsid w:val="00CB79E2"/>
    <w:rsid w:val="00CB7E21"/>
    <w:rsid w:val="00CC2E18"/>
    <w:rsid w:val="00CC42A4"/>
    <w:rsid w:val="00CC437F"/>
    <w:rsid w:val="00CD31D9"/>
    <w:rsid w:val="00CD7C8E"/>
    <w:rsid w:val="00CE0217"/>
    <w:rsid w:val="00CE43A5"/>
    <w:rsid w:val="00CF3C81"/>
    <w:rsid w:val="00CF3D82"/>
    <w:rsid w:val="00CF72DC"/>
    <w:rsid w:val="00D02F55"/>
    <w:rsid w:val="00D1078E"/>
    <w:rsid w:val="00D109AC"/>
    <w:rsid w:val="00D22D80"/>
    <w:rsid w:val="00D243CE"/>
    <w:rsid w:val="00D27150"/>
    <w:rsid w:val="00D344FC"/>
    <w:rsid w:val="00D35B56"/>
    <w:rsid w:val="00D37DB2"/>
    <w:rsid w:val="00D44BA3"/>
    <w:rsid w:val="00D520F2"/>
    <w:rsid w:val="00D550B6"/>
    <w:rsid w:val="00D5784E"/>
    <w:rsid w:val="00D61665"/>
    <w:rsid w:val="00D657AF"/>
    <w:rsid w:val="00D70E08"/>
    <w:rsid w:val="00D7196E"/>
    <w:rsid w:val="00D77124"/>
    <w:rsid w:val="00DA25E9"/>
    <w:rsid w:val="00DA3251"/>
    <w:rsid w:val="00DB1501"/>
    <w:rsid w:val="00DB38F6"/>
    <w:rsid w:val="00DB7E82"/>
    <w:rsid w:val="00DC4263"/>
    <w:rsid w:val="00DD0F6A"/>
    <w:rsid w:val="00DD74A4"/>
    <w:rsid w:val="00DE49C8"/>
    <w:rsid w:val="00DE5CF4"/>
    <w:rsid w:val="00DF606F"/>
    <w:rsid w:val="00E021C6"/>
    <w:rsid w:val="00E109AC"/>
    <w:rsid w:val="00E17945"/>
    <w:rsid w:val="00E3658D"/>
    <w:rsid w:val="00E543D0"/>
    <w:rsid w:val="00E76AE9"/>
    <w:rsid w:val="00E8091A"/>
    <w:rsid w:val="00E86C43"/>
    <w:rsid w:val="00E92AF6"/>
    <w:rsid w:val="00EA63CF"/>
    <w:rsid w:val="00EB1A4B"/>
    <w:rsid w:val="00EC408F"/>
    <w:rsid w:val="00ED6B80"/>
    <w:rsid w:val="00EE17CD"/>
    <w:rsid w:val="00EE2717"/>
    <w:rsid w:val="00EE2F5F"/>
    <w:rsid w:val="00EF612D"/>
    <w:rsid w:val="00F00036"/>
    <w:rsid w:val="00F00B02"/>
    <w:rsid w:val="00F073ED"/>
    <w:rsid w:val="00F12D56"/>
    <w:rsid w:val="00F133F3"/>
    <w:rsid w:val="00F16287"/>
    <w:rsid w:val="00F220B3"/>
    <w:rsid w:val="00F25354"/>
    <w:rsid w:val="00F25502"/>
    <w:rsid w:val="00F259A5"/>
    <w:rsid w:val="00F44925"/>
    <w:rsid w:val="00F627E1"/>
    <w:rsid w:val="00F641A5"/>
    <w:rsid w:val="00F847FE"/>
    <w:rsid w:val="00F97DCE"/>
    <w:rsid w:val="00FC4274"/>
    <w:rsid w:val="00FD51A5"/>
    <w:rsid w:val="00FD6AB1"/>
    <w:rsid w:val="00FE1415"/>
    <w:rsid w:val="00FE19DF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C5EF7"/>
    <w:pPr>
      <w:numPr>
        <w:numId w:val="4"/>
      </w:numPr>
      <w:spacing w:before="240" w:after="120"/>
      <w:outlineLvl w:val="0"/>
    </w:pPr>
    <w:rPr>
      <w:rFonts w:eastAsia="Calibri"/>
      <w:b/>
      <w:kern w:val="32"/>
      <w:sz w:val="32"/>
      <w:szCs w:val="20"/>
    </w:rPr>
  </w:style>
  <w:style w:type="paragraph" w:styleId="2">
    <w:name w:val="heading 2"/>
    <w:basedOn w:val="a3"/>
    <w:next w:val="a3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3"/>
    <w:next w:val="a3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3"/>
    <w:next w:val="a3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3"/>
    <w:next w:val="a3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3"/>
    <w:next w:val="a3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3"/>
    <w:next w:val="a3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3"/>
    <w:next w:val="a3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locked/>
    <w:rsid w:val="001C5EF7"/>
    <w:rPr>
      <w:rFonts w:ascii="Times New Roman" w:hAnsi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685575"/>
    <w:rPr>
      <w:rFonts w:ascii="Times New Roman" w:hAnsi="Times New Roman"/>
      <w:b/>
      <w:sz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semiHidden/>
    <w:rsid w:val="00074D27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9">
    <w:name w:val="Верхний колонтитул Знак"/>
    <w:link w:val="a8"/>
    <w:semiHidden/>
    <w:locked/>
    <w:rsid w:val="00074D27"/>
    <w:rPr>
      <w:rFonts w:ascii="Times New Roman" w:hAnsi="Times New Roman"/>
      <w:sz w:val="22"/>
      <w:lang w:eastAsia="en-US"/>
    </w:rPr>
  </w:style>
  <w:style w:type="paragraph" w:styleId="aa">
    <w:name w:val="footer"/>
    <w:basedOn w:val="a3"/>
    <w:link w:val="ab"/>
    <w:rsid w:val="00074D27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b">
    <w:name w:val="Нижний колонтитул Знак"/>
    <w:link w:val="aa"/>
    <w:locked/>
    <w:rsid w:val="00074D27"/>
    <w:rPr>
      <w:rFonts w:ascii="Times New Roman" w:hAnsi="Times New Roman"/>
      <w:sz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Calibri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Calibri"/>
      <w:sz w:val="26"/>
      <w:szCs w:val="20"/>
    </w:rPr>
  </w:style>
  <w:style w:type="character" w:styleId="ae">
    <w:name w:val="Hyperlink"/>
    <w:rsid w:val="00F259A5"/>
    <w:rPr>
      <w:color w:val="0000FF"/>
      <w:u w:val="single"/>
    </w:rPr>
  </w:style>
  <w:style w:type="character" w:styleId="af">
    <w:name w:val="FollowedHyperlink"/>
    <w:semiHidden/>
    <w:rsid w:val="00F259A5"/>
    <w:rPr>
      <w:color w:val="800080"/>
      <w:u w:val="single"/>
    </w:rPr>
  </w:style>
  <w:style w:type="paragraph" w:styleId="af0">
    <w:name w:val="Balloon Text"/>
    <w:basedOn w:val="a3"/>
    <w:link w:val="af1"/>
    <w:semiHidden/>
    <w:rsid w:val="00740D59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740D59"/>
    <w:rPr>
      <w:rFonts w:ascii="Tahoma" w:hAnsi="Tahoma"/>
      <w:sz w:val="16"/>
      <w:lang w:eastAsia="en-US"/>
    </w:rPr>
  </w:style>
  <w:style w:type="character" w:customStyle="1" w:styleId="30">
    <w:name w:val="Заголовок 3 Знак"/>
    <w:link w:val="3"/>
    <w:locked/>
    <w:rsid w:val="001A5F84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locked/>
    <w:rsid w:val="001A5F84"/>
    <w:rPr>
      <w:rFonts w:eastAsia="Times New Roman"/>
      <w:b/>
      <w:sz w:val="28"/>
      <w:lang w:eastAsia="en-US"/>
    </w:rPr>
  </w:style>
  <w:style w:type="character" w:customStyle="1" w:styleId="50">
    <w:name w:val="Заголовок 5 Знак"/>
    <w:link w:val="5"/>
    <w:locked/>
    <w:rsid w:val="001A5F84"/>
    <w:rPr>
      <w:rFonts w:eastAsia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locked/>
    <w:rsid w:val="001A5F84"/>
    <w:rPr>
      <w:rFonts w:eastAsia="Times New Roman"/>
      <w:b/>
      <w:sz w:val="22"/>
      <w:lang w:eastAsia="en-US"/>
    </w:rPr>
  </w:style>
  <w:style w:type="character" w:customStyle="1" w:styleId="70">
    <w:name w:val="Заголовок 7 Знак"/>
    <w:link w:val="7"/>
    <w:locked/>
    <w:rsid w:val="001A5F84"/>
    <w:rPr>
      <w:rFonts w:eastAsia="Times New Roman"/>
      <w:sz w:val="24"/>
      <w:lang w:eastAsia="en-US"/>
    </w:rPr>
  </w:style>
  <w:style w:type="character" w:customStyle="1" w:styleId="80">
    <w:name w:val="Заголовок 8 Знак"/>
    <w:link w:val="8"/>
    <w:locked/>
    <w:rsid w:val="001A5F84"/>
    <w:rPr>
      <w:rFonts w:eastAsia="Times New Roman"/>
      <w:i/>
      <w:sz w:val="24"/>
      <w:lang w:eastAsia="en-US"/>
    </w:rPr>
  </w:style>
  <w:style w:type="character" w:customStyle="1" w:styleId="90">
    <w:name w:val="Заголовок 9 Знак"/>
    <w:link w:val="9"/>
    <w:locked/>
    <w:rsid w:val="001A5F84"/>
    <w:rPr>
      <w:rFonts w:ascii="Cambria" w:hAnsi="Cambria"/>
      <w:sz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Calibri"/>
      <w:szCs w:val="24"/>
      <w:lang w:eastAsia="ru-RU"/>
    </w:rPr>
  </w:style>
  <w:style w:type="paragraph" w:customStyle="1" w:styleId="11">
    <w:name w:val="Абзац списка1"/>
    <w:basedOn w:val="a3"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Strong"/>
    <w:qFormat/>
    <w:rsid w:val="006232E3"/>
    <w:rPr>
      <w:b/>
    </w:rPr>
  </w:style>
  <w:style w:type="character" w:customStyle="1" w:styleId="apple-converted-space">
    <w:name w:val="apple-converted-space"/>
    <w:rsid w:val="006232E3"/>
    <w:rPr>
      <w:rFonts w:cs="Times New Roman"/>
    </w:rPr>
  </w:style>
  <w:style w:type="paragraph" w:customStyle="1" w:styleId="af4">
    <w:name w:val="Знак Знак Знак Знак"/>
    <w:basedOn w:val="a3"/>
    <w:rsid w:val="00117977"/>
    <w:pPr>
      <w:tabs>
        <w:tab w:val="num" w:pos="643"/>
      </w:tabs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5">
    <w:name w:val="Макро Обычный"/>
    <w:basedOn w:val="a3"/>
    <w:rsid w:val="00824C6B"/>
    <w:pPr>
      <w:spacing w:before="120"/>
      <w:ind w:firstLine="0"/>
      <w:jc w:val="both"/>
    </w:pPr>
    <w:rPr>
      <w:rFonts w:eastAsia="Calibri"/>
      <w:szCs w:val="20"/>
      <w:lang w:eastAsia="ru-RU"/>
    </w:rPr>
  </w:style>
  <w:style w:type="paragraph" w:styleId="af6">
    <w:name w:val="Plain Text"/>
    <w:basedOn w:val="a3"/>
    <w:link w:val="af7"/>
    <w:rsid w:val="00DC4263"/>
    <w:pPr>
      <w:ind w:firstLine="0"/>
    </w:pPr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locked/>
    <w:rsid w:val="00DC4263"/>
    <w:rPr>
      <w:rFonts w:ascii="Courier New" w:hAnsi="Courier New"/>
    </w:rPr>
  </w:style>
  <w:style w:type="paragraph" w:customStyle="1" w:styleId="a2">
    <w:name w:val="Маркированный"/>
    <w:basedOn w:val="a3"/>
    <w:rsid w:val="00DC4263"/>
    <w:pPr>
      <w:widowControl w:val="0"/>
      <w:numPr>
        <w:numId w:val="12"/>
      </w:numPr>
      <w:tabs>
        <w:tab w:val="clear" w:pos="360"/>
      </w:tabs>
      <w:spacing w:after="120" w:line="360" w:lineRule="auto"/>
      <w:jc w:val="both"/>
    </w:pPr>
    <w:rPr>
      <w:rFonts w:eastAsia="Calibri"/>
      <w:szCs w:val="20"/>
      <w:lang w:eastAsia="ru-RU"/>
    </w:rPr>
  </w:style>
  <w:style w:type="character" w:customStyle="1" w:styleId="hithilite1">
    <w:name w:val="hithilite1"/>
    <w:rsid w:val="00CC42A4"/>
    <w:rPr>
      <w:shd w:val="clear" w:color="auto" w:fill="FFFFCC"/>
    </w:rPr>
  </w:style>
  <w:style w:type="paragraph" w:customStyle="1" w:styleId="af8">
    <w:name w:val="Стиль"/>
    <w:basedOn w:val="a3"/>
    <w:next w:val="11"/>
    <w:rsid w:val="009A0ED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9">
    <w:name w:val="Emphasis"/>
    <w:qFormat/>
    <w:rsid w:val="00463F2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C5EF7"/>
    <w:pPr>
      <w:numPr>
        <w:numId w:val="4"/>
      </w:numPr>
      <w:spacing w:before="240" w:after="120"/>
      <w:outlineLvl w:val="0"/>
    </w:pPr>
    <w:rPr>
      <w:rFonts w:eastAsia="Calibri"/>
      <w:b/>
      <w:kern w:val="32"/>
      <w:sz w:val="32"/>
      <w:szCs w:val="20"/>
    </w:rPr>
  </w:style>
  <w:style w:type="paragraph" w:styleId="2">
    <w:name w:val="heading 2"/>
    <w:basedOn w:val="a3"/>
    <w:next w:val="a3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3"/>
    <w:next w:val="a3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3"/>
    <w:next w:val="a3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3"/>
    <w:next w:val="a3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3"/>
    <w:next w:val="a3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3"/>
    <w:next w:val="a3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3"/>
    <w:next w:val="a3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locked/>
    <w:rsid w:val="001C5EF7"/>
    <w:rPr>
      <w:rFonts w:ascii="Times New Roman" w:hAnsi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685575"/>
    <w:rPr>
      <w:rFonts w:ascii="Times New Roman" w:hAnsi="Times New Roman"/>
      <w:b/>
      <w:sz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semiHidden/>
    <w:rsid w:val="00074D27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9">
    <w:name w:val="Верхний колонтитул Знак"/>
    <w:link w:val="a8"/>
    <w:semiHidden/>
    <w:locked/>
    <w:rsid w:val="00074D27"/>
    <w:rPr>
      <w:rFonts w:ascii="Times New Roman" w:hAnsi="Times New Roman"/>
      <w:sz w:val="22"/>
      <w:lang w:eastAsia="en-US"/>
    </w:rPr>
  </w:style>
  <w:style w:type="paragraph" w:styleId="aa">
    <w:name w:val="footer"/>
    <w:basedOn w:val="a3"/>
    <w:link w:val="ab"/>
    <w:rsid w:val="00074D27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b">
    <w:name w:val="Нижний колонтитул Знак"/>
    <w:link w:val="aa"/>
    <w:locked/>
    <w:rsid w:val="00074D27"/>
    <w:rPr>
      <w:rFonts w:ascii="Times New Roman" w:hAnsi="Times New Roman"/>
      <w:sz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Calibri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Calibri"/>
      <w:sz w:val="26"/>
      <w:szCs w:val="20"/>
    </w:rPr>
  </w:style>
  <w:style w:type="character" w:styleId="ae">
    <w:name w:val="Hyperlink"/>
    <w:rsid w:val="00F259A5"/>
    <w:rPr>
      <w:color w:val="0000FF"/>
      <w:u w:val="single"/>
    </w:rPr>
  </w:style>
  <w:style w:type="character" w:styleId="af">
    <w:name w:val="FollowedHyperlink"/>
    <w:semiHidden/>
    <w:rsid w:val="00F259A5"/>
    <w:rPr>
      <w:color w:val="800080"/>
      <w:u w:val="single"/>
    </w:rPr>
  </w:style>
  <w:style w:type="paragraph" w:styleId="af0">
    <w:name w:val="Balloon Text"/>
    <w:basedOn w:val="a3"/>
    <w:link w:val="af1"/>
    <w:semiHidden/>
    <w:rsid w:val="00740D59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740D59"/>
    <w:rPr>
      <w:rFonts w:ascii="Tahoma" w:hAnsi="Tahoma"/>
      <w:sz w:val="16"/>
      <w:lang w:eastAsia="en-US"/>
    </w:rPr>
  </w:style>
  <w:style w:type="character" w:customStyle="1" w:styleId="30">
    <w:name w:val="Заголовок 3 Знак"/>
    <w:link w:val="3"/>
    <w:locked/>
    <w:rsid w:val="001A5F84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locked/>
    <w:rsid w:val="001A5F84"/>
    <w:rPr>
      <w:rFonts w:eastAsia="Times New Roman"/>
      <w:b/>
      <w:sz w:val="28"/>
      <w:lang w:eastAsia="en-US"/>
    </w:rPr>
  </w:style>
  <w:style w:type="character" w:customStyle="1" w:styleId="50">
    <w:name w:val="Заголовок 5 Знак"/>
    <w:link w:val="5"/>
    <w:locked/>
    <w:rsid w:val="001A5F84"/>
    <w:rPr>
      <w:rFonts w:eastAsia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locked/>
    <w:rsid w:val="001A5F84"/>
    <w:rPr>
      <w:rFonts w:eastAsia="Times New Roman"/>
      <w:b/>
      <w:sz w:val="22"/>
      <w:lang w:eastAsia="en-US"/>
    </w:rPr>
  </w:style>
  <w:style w:type="character" w:customStyle="1" w:styleId="70">
    <w:name w:val="Заголовок 7 Знак"/>
    <w:link w:val="7"/>
    <w:locked/>
    <w:rsid w:val="001A5F84"/>
    <w:rPr>
      <w:rFonts w:eastAsia="Times New Roman"/>
      <w:sz w:val="24"/>
      <w:lang w:eastAsia="en-US"/>
    </w:rPr>
  </w:style>
  <w:style w:type="character" w:customStyle="1" w:styleId="80">
    <w:name w:val="Заголовок 8 Знак"/>
    <w:link w:val="8"/>
    <w:locked/>
    <w:rsid w:val="001A5F84"/>
    <w:rPr>
      <w:rFonts w:eastAsia="Times New Roman"/>
      <w:i/>
      <w:sz w:val="24"/>
      <w:lang w:eastAsia="en-US"/>
    </w:rPr>
  </w:style>
  <w:style w:type="character" w:customStyle="1" w:styleId="90">
    <w:name w:val="Заголовок 9 Знак"/>
    <w:link w:val="9"/>
    <w:locked/>
    <w:rsid w:val="001A5F84"/>
    <w:rPr>
      <w:rFonts w:ascii="Cambria" w:hAnsi="Cambria"/>
      <w:sz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Calibri"/>
      <w:szCs w:val="24"/>
      <w:lang w:eastAsia="ru-RU"/>
    </w:rPr>
  </w:style>
  <w:style w:type="paragraph" w:customStyle="1" w:styleId="11">
    <w:name w:val="Абзац списка1"/>
    <w:basedOn w:val="a3"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Strong"/>
    <w:qFormat/>
    <w:rsid w:val="006232E3"/>
    <w:rPr>
      <w:b/>
    </w:rPr>
  </w:style>
  <w:style w:type="character" w:customStyle="1" w:styleId="apple-converted-space">
    <w:name w:val="apple-converted-space"/>
    <w:rsid w:val="006232E3"/>
    <w:rPr>
      <w:rFonts w:cs="Times New Roman"/>
    </w:rPr>
  </w:style>
  <w:style w:type="paragraph" w:customStyle="1" w:styleId="af4">
    <w:name w:val="Знак Знак Знак Знак"/>
    <w:basedOn w:val="a3"/>
    <w:rsid w:val="00117977"/>
    <w:pPr>
      <w:tabs>
        <w:tab w:val="num" w:pos="643"/>
      </w:tabs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5">
    <w:name w:val="Макро Обычный"/>
    <w:basedOn w:val="a3"/>
    <w:rsid w:val="00824C6B"/>
    <w:pPr>
      <w:spacing w:before="120"/>
      <w:ind w:firstLine="0"/>
      <w:jc w:val="both"/>
    </w:pPr>
    <w:rPr>
      <w:rFonts w:eastAsia="Calibri"/>
      <w:szCs w:val="20"/>
      <w:lang w:eastAsia="ru-RU"/>
    </w:rPr>
  </w:style>
  <w:style w:type="paragraph" w:styleId="af6">
    <w:name w:val="Plain Text"/>
    <w:basedOn w:val="a3"/>
    <w:link w:val="af7"/>
    <w:rsid w:val="00DC4263"/>
    <w:pPr>
      <w:ind w:firstLine="0"/>
    </w:pPr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locked/>
    <w:rsid w:val="00DC4263"/>
    <w:rPr>
      <w:rFonts w:ascii="Courier New" w:hAnsi="Courier New"/>
    </w:rPr>
  </w:style>
  <w:style w:type="paragraph" w:customStyle="1" w:styleId="a2">
    <w:name w:val="Маркированный"/>
    <w:basedOn w:val="a3"/>
    <w:rsid w:val="00DC4263"/>
    <w:pPr>
      <w:widowControl w:val="0"/>
      <w:numPr>
        <w:numId w:val="12"/>
      </w:numPr>
      <w:tabs>
        <w:tab w:val="clear" w:pos="360"/>
      </w:tabs>
      <w:spacing w:after="120" w:line="360" w:lineRule="auto"/>
      <w:jc w:val="both"/>
    </w:pPr>
    <w:rPr>
      <w:rFonts w:eastAsia="Calibri"/>
      <w:szCs w:val="20"/>
      <w:lang w:eastAsia="ru-RU"/>
    </w:rPr>
  </w:style>
  <w:style w:type="character" w:customStyle="1" w:styleId="hithilite1">
    <w:name w:val="hithilite1"/>
    <w:rsid w:val="00CC42A4"/>
    <w:rPr>
      <w:shd w:val="clear" w:color="auto" w:fill="FFFFCC"/>
    </w:rPr>
  </w:style>
  <w:style w:type="paragraph" w:customStyle="1" w:styleId="af8">
    <w:name w:val="Стиль"/>
    <w:basedOn w:val="a3"/>
    <w:next w:val="11"/>
    <w:rsid w:val="009A0ED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9">
    <w:name w:val="Emphasis"/>
    <w:qFormat/>
    <w:rsid w:val="00463F2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mulin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alk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8284</CharactersWithSpaces>
  <SharedDoc>false</SharedDoc>
  <HLinks>
    <vt:vector size="12" baseType="variant">
      <vt:variant>
        <vt:i4>262201</vt:i4>
      </vt:variant>
      <vt:variant>
        <vt:i4>9</vt:i4>
      </vt:variant>
      <vt:variant>
        <vt:i4>0</vt:i4>
      </vt:variant>
      <vt:variant>
        <vt:i4>5</vt:i4>
      </vt:variant>
      <vt:variant>
        <vt:lpwstr>mailto:emalkov@hse.ru</vt:lpwstr>
      </vt:variant>
      <vt:variant>
        <vt:lpwstr/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>mailto:ozamulin@hse.ru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7</cp:revision>
  <cp:lastPrinted>2010-04-13T08:28:00Z</cp:lastPrinted>
  <dcterms:created xsi:type="dcterms:W3CDTF">2015-01-19T06:23:00Z</dcterms:created>
  <dcterms:modified xsi:type="dcterms:W3CDTF">2015-01-20T15:32:00Z</dcterms:modified>
</cp:coreProperties>
</file>