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Правительство Российской Федерации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  <w:br w:type="textWrapping"/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b w:val="1"/>
          <w:bCs w:val="1"/>
          <w:sz w:val="28"/>
          <w:szCs w:val="28"/>
          <w:rtl w:val="0"/>
          <w:lang w:val="ru-RU"/>
        </w:rPr>
        <w:t xml:space="preserve">Национальный исследовательский университет </w:t>
        <w:br w:type="textWrapping"/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b w:val="1"/>
          <w:bCs w:val="1"/>
          <w:sz w:val="28"/>
          <w:szCs w:val="28"/>
          <w:rtl w:val="0"/>
          <w:lang w:val="ru-RU"/>
        </w:rPr>
        <w:t>Высшая школа экономики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"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Факультет коммуникаций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медиа и дизайна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Программа дисциплины Межкультурные коммуникации</w:t>
      </w:r>
    </w:p>
    <w:p>
      <w:pPr>
        <w:pStyle w:val="Обычный"/>
        <w:ind w:firstLine="0"/>
        <w:rPr>
          <w:sz w:val="28"/>
          <w:szCs w:val="28"/>
        </w:rPr>
      </w:pPr>
    </w:p>
    <w:p>
      <w:pPr>
        <w:pStyle w:val="Обычный"/>
        <w:ind w:firstLine="0"/>
        <w:rPr>
          <w:sz w:val="28"/>
          <w:szCs w:val="28"/>
        </w:rPr>
      </w:pPr>
    </w:p>
    <w:p>
      <w:pPr>
        <w:pStyle w:val="Обычный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для направления </w:t>
      </w:r>
      <w:r>
        <w:rPr>
          <w:rFonts w:ascii="Times New Roman"/>
          <w:sz w:val="28"/>
          <w:szCs w:val="28"/>
          <w:rtl w:val="0"/>
          <w:lang w:val="ru-RU"/>
        </w:rPr>
        <w:t>031600.68 "</w:t>
      </w:r>
      <w:r>
        <w:rPr>
          <w:sz w:val="28"/>
          <w:szCs w:val="28"/>
          <w:rtl w:val="0"/>
          <w:lang w:val="ru-RU"/>
        </w:rPr>
        <w:t>Реклама и связи с общественностью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подготовки магистра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Авторы программы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Бачурина Н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>., nellib777@gmail.com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Одобрена на заседании кафедры интегрированных коммуникаций «</w:t>
      </w:r>
      <w:r>
        <w:rPr>
          <w:rFonts w:ascii="Times New Roman"/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 2013  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кафедрой 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Зверев</w:t>
      </w:r>
    </w:p>
    <w:p>
      <w:pPr>
        <w:pStyle w:val="Обычный"/>
        <w:ind w:left="709" w:firstLine="0"/>
        <w:rPr>
          <w:sz w:val="28"/>
          <w:szCs w:val="28"/>
        </w:rPr>
      </w:pP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Рекомендована секцией УМС Политология «</w:t>
      </w:r>
      <w:r>
        <w:rPr>
          <w:rFonts w:ascii="Times New Roman"/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 2013  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Председатель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Миронюк</w:t>
      </w:r>
    </w:p>
    <w:p>
      <w:pPr>
        <w:pStyle w:val="Обычный"/>
        <w:ind w:left="709" w:firstLine="0"/>
        <w:rPr>
          <w:sz w:val="28"/>
          <w:szCs w:val="28"/>
        </w:rPr>
      </w:pP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Утверждена УС факультета прикладной политологии «</w:t>
      </w:r>
      <w:r>
        <w:rPr>
          <w:rFonts w:ascii="Times New Roman"/>
          <w:sz w:val="28"/>
          <w:szCs w:val="28"/>
          <w:rtl w:val="0"/>
          <w:lang w:val="ru-RU"/>
        </w:rPr>
        <w:t>___</w:t>
      </w:r>
      <w:r>
        <w:rPr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_____________2013  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left="70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Ученый секретарь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Пильгун  </w:t>
      </w:r>
      <w:r>
        <w:rPr>
          <w:rFonts w:ascii="Times New Roman"/>
          <w:sz w:val="28"/>
          <w:szCs w:val="28"/>
          <w:rtl w:val="0"/>
          <w:lang w:val="ru-RU"/>
        </w:rPr>
        <w:t>________________________ [</w:t>
      </w:r>
      <w:r>
        <w:rPr>
          <w:sz w:val="28"/>
          <w:szCs w:val="28"/>
          <w:rtl w:val="0"/>
          <w:lang w:val="ru-RU"/>
        </w:rPr>
        <w:t>подпись</w:t>
      </w:r>
      <w:r>
        <w:rPr>
          <w:rFonts w:ascii="Times New Roman"/>
          <w:sz w:val="28"/>
          <w:szCs w:val="28"/>
          <w:rtl w:val="0"/>
          <w:lang w:val="ru-RU"/>
        </w:rPr>
        <w:t>]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201</w:t>
      </w:r>
      <w:r>
        <w:rPr>
          <w:rFonts w:ascii="Times New Roman"/>
          <w:sz w:val="28"/>
          <w:szCs w:val="28"/>
          <w:rtl w:val="0"/>
          <w:lang w:val="en-US"/>
        </w:rPr>
        <w:t>4</w:t>
      </w:r>
    </w:p>
    <w:p>
      <w:pPr>
        <w:pStyle w:val="Обычный"/>
        <w:rPr>
          <w:sz w:val="28"/>
          <w:szCs w:val="28"/>
          <w:lang w:val="en-US"/>
        </w:rPr>
      </w:pPr>
    </w:p>
    <w:p>
      <w:pPr>
        <w:pStyle w:val="Обычный"/>
        <w:ind w:left="432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i w:val="1"/>
          <w:iCs w:val="1"/>
          <w:sz w:val="28"/>
          <w:szCs w:val="28"/>
          <w:rtl w:val="0"/>
          <w:lang w:val="ru-RU"/>
        </w:rPr>
        <w:t>разработчика программы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Заголовок 1"/>
      </w:pPr>
      <w:r>
        <w:rPr>
          <w:sz w:val="28"/>
          <w:szCs w:val="28"/>
        </w:rPr>
        <w:br w:type="page"/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Область применения и нормативные ссылки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Программа предназначена для преподавателей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ведущих данную дисциплину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учебных ассистентов и студентов направления </w:t>
      </w:r>
      <w:r>
        <w:rPr>
          <w:rFonts w:ascii="Times New Roman"/>
          <w:sz w:val="28"/>
          <w:szCs w:val="28"/>
          <w:rtl w:val="0"/>
          <w:lang w:val="ru-RU"/>
        </w:rPr>
        <w:t xml:space="preserve">031600.68 </w:t>
      </w:r>
      <w:r>
        <w:rPr>
          <w:sz w:val="28"/>
          <w:szCs w:val="28"/>
          <w:rtl w:val="0"/>
          <w:lang w:val="ru-RU"/>
        </w:rPr>
        <w:t>«Реклама и связи с общественностью» подготовки магистра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изучающих дисциплину «Межкультурные коммуникации»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Программа разработана в соответствии </w:t>
      </w:r>
      <w:r>
        <w:rPr>
          <w:rFonts w:ascii="Times New Roman"/>
          <w:sz w:val="28"/>
          <w:szCs w:val="28"/>
          <w:rtl w:val="0"/>
          <w:lang w:val="en-US"/>
        </w:rPr>
        <w:t>c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Маркированный."/>
        <w:numPr>
          <w:ilvl w:val="0"/>
          <w:numId w:val="3"/>
        </w:numPr>
        <w:ind w:left="1429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Образовательным стандартом НИУ ВШЭ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Маркированный."/>
        <w:numPr>
          <w:ilvl w:val="0"/>
          <w:numId w:val="4"/>
        </w:numPr>
        <w:ind w:left="1429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Образовательной программой </w:t>
      </w:r>
      <w:r>
        <w:rPr>
          <w:rFonts w:ascii="Times New Roman"/>
          <w:sz w:val="28"/>
          <w:szCs w:val="28"/>
          <w:rtl w:val="0"/>
          <w:lang w:val="ru-RU"/>
        </w:rPr>
        <w:t>031600.68 "</w:t>
      </w:r>
      <w:r>
        <w:rPr>
          <w:sz w:val="28"/>
          <w:szCs w:val="28"/>
          <w:rtl w:val="0"/>
          <w:lang w:val="ru-RU"/>
        </w:rPr>
        <w:t>Реклама и связи с общественностью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подготовки магистра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Маркированный."/>
        <w:numPr>
          <w:ilvl w:val="0"/>
          <w:numId w:val="5"/>
        </w:numPr>
        <w:ind w:left="1429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Рабочим учебным планом университета по направлению подготовки </w:t>
      </w:r>
      <w:r>
        <w:rPr>
          <w:rFonts w:ascii="Times New Roman"/>
          <w:sz w:val="28"/>
          <w:szCs w:val="28"/>
          <w:rtl w:val="0"/>
          <w:lang w:val="ru-RU"/>
        </w:rPr>
        <w:t>031600.68 "</w:t>
      </w:r>
      <w:r>
        <w:rPr>
          <w:sz w:val="28"/>
          <w:szCs w:val="28"/>
          <w:rtl w:val="0"/>
          <w:lang w:val="ru-RU"/>
        </w:rPr>
        <w:t>Реклама и связи с общественностью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подготовки магистра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утвержденным в  </w:t>
      </w:r>
      <w:r>
        <w:rPr>
          <w:rFonts w:ascii="Times New Roman"/>
          <w:sz w:val="28"/>
          <w:szCs w:val="28"/>
          <w:rtl w:val="0"/>
          <w:lang w:val="ru-RU"/>
        </w:rPr>
        <w:t xml:space="preserve">2013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Цели освоения дисциплины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Особенностью культуры на современном этапе является её коммуникативный характер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определило актуальность данного курса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Межкультурные коммуникации на рубеже ХХ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ascii="Times New Roman"/>
          <w:sz w:val="28"/>
          <w:szCs w:val="28"/>
          <w:rtl w:val="0"/>
          <w:lang w:val="en-US"/>
        </w:rPr>
        <w:t>XXI</w:t>
      </w:r>
      <w:r>
        <w:rPr>
          <w:sz w:val="28"/>
          <w:szCs w:val="28"/>
          <w:rtl w:val="0"/>
          <w:lang w:val="ru-RU"/>
        </w:rPr>
        <w:t xml:space="preserve"> вв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безусловно развиваются в различных формах и направлениях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включают широкий круг участников и значительный спектр охватываемых проблем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 факторы ставят межкультурные коммуникации в ряд важнейших проблем для последовательного анализа и детального изучения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Практическое значение данного курса обусловлено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настоящее время знание особенностей межкультурных коммуникаций оказывает влияние на становление и развитие конструктивного диалога в рамках двусторонней и многосторонней дипломатии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Знание культурных традиций других народов и особенностей их взаимодействия непосредственно влияют на межгосударственные и международные отношения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становятся залогом их успешных и плодотворных контактов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Важность понимания этого феномена и обусловило место курса в системе профессиональной подготовки магистров программы «Интегрированные коммуникации»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Целями </w:t>
      </w:r>
      <w:r>
        <w:rPr>
          <w:sz w:val="28"/>
          <w:szCs w:val="28"/>
          <w:rtl w:val="0"/>
          <w:lang w:val="ru-RU"/>
        </w:rPr>
        <w:t>освоения дисциплины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«Межкультурные коммуникации» являются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8"/>
        </w:numPr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Заострить внимание на глобализации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переменах и росте значения понимания других культур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необходимого для интеграции  в мировой  рынок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1"/>
        </w:numPr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Сформировать понимание универсального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релятивистского и диалогического подходов к этническим вопросам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осмыслить положение собственной культуры в укрупненном социальном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политическом и историческом контекстах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12"/>
        </w:numPr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Осветить вопросы экономического неравенства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классового и религиозного разнообразия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расовых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этнических и религиозных отличий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включающих изменение локальных  и мировых потоков миграции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numPr>
          <w:ilvl w:val="0"/>
          <w:numId w:val="13"/>
        </w:numPr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Подчеркнуть роль технологии в международном диалоге в условиях увеличивающегося объема информации и увеличения контактов между людьми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похожи на нас и отличаются от нас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результате слушатели должны обладать базовыми знаниями по вопросам межкультурных коммуникаций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иметь представление о современных научных подходах и школах в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сущности и основном содержании этого явления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Компетенции обучающегося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формируемые в результате освоения дисциплины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результате освоения дисциплины студент должен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Знать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понятийно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категориальный аппарат дисциплины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историю научного осмысления межкультурных коммуникаций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основную научную литературу и научные школы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основные этапы развития межкультурных коммуникаций и факторов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оказывавших на них влияние в различные исторические периоды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междисциплинарные основания международной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подходы к исследованию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культурно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антропологические  основы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виды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;  </w:t>
      </w:r>
      <w:r>
        <w:rPr>
          <w:sz w:val="28"/>
          <w:szCs w:val="28"/>
          <w:rtl w:val="0"/>
          <w:lang w:val="ru-RU"/>
        </w:rPr>
        <w:t>коммуникационные стили в межкультурном диалоге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различные аспекты диалектики межкультурного конфликта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подходы к культурной адаптации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Уметь</w:t>
      </w:r>
      <w:r>
        <w:rPr>
          <w:rFonts w:ascii="Times New Roman"/>
          <w:sz w:val="28"/>
          <w:szCs w:val="28"/>
          <w:rtl w:val="0"/>
          <w:lang w:val="ru-RU"/>
        </w:rPr>
        <w:t>:</w:t>
      </w:r>
      <w:r>
        <w:rPr>
          <w:rFonts w:asci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дифференцировать основные проблемы межкультурных коммуникаций в современных условиях и определять перспективы их дальнейшего развития</w:t>
      </w:r>
      <w:r>
        <w:rPr>
          <w:rFonts w:ascii="Times New Roman"/>
          <w:sz w:val="28"/>
          <w:szCs w:val="28"/>
          <w:rtl w:val="0"/>
          <w:lang w:val="ru-RU"/>
        </w:rPr>
        <w:t xml:space="preserve">;  </w:t>
      </w:r>
      <w:r>
        <w:rPr>
          <w:sz w:val="28"/>
          <w:szCs w:val="28"/>
          <w:rtl w:val="0"/>
          <w:lang w:val="ru-RU"/>
        </w:rPr>
        <w:t>осмыслять положение собственной культуры в укрупненном социальном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политическом и историческом контекстах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анализировать роль межкультурных коммуникаций в условиях глобализации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изменения локальных  и мировых потоков миграции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экономического неравенства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классового и религиозного разнообразия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проводить саморефлексию и оценку элементов межкультурной компетентности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выявлять элементы собственной культурной идентичности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анализировать национальные стереотипы и пути их возникновения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преодолевать эмоциональный дискомфорт при встрече с представителем другой культуры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проводить анализ медиа сообщений на предмет определения ценностей различных культур</w:t>
      </w:r>
      <w:r>
        <w:rPr>
          <w:rFonts w:ascii="Times New Roman"/>
          <w:sz w:val="28"/>
          <w:szCs w:val="28"/>
          <w:rtl w:val="0"/>
          <w:lang w:val="ru-RU"/>
        </w:rPr>
        <w:t xml:space="preserve">;  </w:t>
      </w:r>
      <w:r>
        <w:rPr>
          <w:sz w:val="28"/>
          <w:szCs w:val="28"/>
          <w:rtl w:val="0"/>
          <w:lang w:val="ru-RU"/>
        </w:rPr>
        <w:t>проводить анализ межкультурных ситуаций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Иметь навыки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приобрести опыт</w:t>
      </w:r>
      <w:r>
        <w:rPr>
          <w:rFonts w:ascii="Times New Roman"/>
          <w:sz w:val="28"/>
          <w:szCs w:val="28"/>
          <w:rtl w:val="0"/>
          <w:lang w:val="ru-RU"/>
        </w:rPr>
        <w:t xml:space="preserve">): </w:t>
      </w:r>
      <w:r>
        <w:rPr>
          <w:sz w:val="28"/>
          <w:szCs w:val="28"/>
          <w:rtl w:val="0"/>
          <w:lang w:val="ru-RU"/>
        </w:rPr>
        <w:t>выявления и решения проблем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возникающих при международных контактах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применения речевых тактик в осуществлении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принятия коммуникативного решения на основе выявления культурной специфики поведения и параметров культуры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Маркированный."/>
        <w:ind w:left="0" w:firstLine="0"/>
        <w:rPr>
          <w:sz w:val="28"/>
          <w:szCs w:val="28"/>
        </w:rPr>
      </w:pPr>
    </w:p>
    <w:p>
      <w:pPr>
        <w:pStyle w:val="Обычный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результате освоения дисциплины студент осваивает следующие компетенции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tbl>
      <w:tblPr>
        <w:tblW w:w="98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3"/>
        <w:gridCol w:w="992"/>
        <w:gridCol w:w="2836"/>
        <w:gridCol w:w="3345"/>
      </w:tblGrid>
      <w:tr>
        <w:tblPrEx>
          <w:shd w:val="clear" w:color="auto" w:fill="auto"/>
        </w:tblPrEx>
        <w:trPr>
          <w:trHeight w:val="88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Компетенция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Код по ФГОС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НИУ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Дескрипторы – основные признаки освоения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показатели достижения результата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Формы и методы обучения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способствующие формированию и развитию компетенции</w:t>
            </w:r>
          </w:p>
        </w:tc>
      </w:tr>
      <w:tr>
        <w:tblPrEx>
          <w:shd w:val="clear" w:color="auto" w:fill="auto"/>
        </w:tblPrEx>
        <w:trPr>
          <w:trHeight w:val="42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анализировать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верифицировать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оценивать полноту информации в ходе профессиональной деятельности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Распознает значимые единицы информации в ходе межкультурного общения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переговоров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Обладает способностью правильно интерпретировать вербальную и невербальную коммуникацию с представителями другой культуры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организовать и управлять многосторонними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межкультурными коммуникациями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Владеет тактическими и стратегическими инструментами  управления межкультурными  коммуникациями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знает как осуществлять межкультурное общение с коллегами из других стран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вести профессиональную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научно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исследовательскую деятельность в международной среде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Владеет специальным знанием для проведения международных коммуникационных кампаний с учетом особенностей межкультурных коммуникаций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осуществлять корректировку и контроль коммуникационных программ и мероприятий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Понимает специфику проведения международных кампаний в условиях отличных от собственной культурной среды и умеет осуществлять корректировку и контроль в подобных условиях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разрабатывать стратегические концепции по созданию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управлению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продвижению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развитию и защите брендов на рынке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-4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Демонстрирует навыки стратегического планирования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управления и развития брендов на международных рынках с учетом знаний межкультурных коммуникаций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39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управлять процессами стратегического планирования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творческой проработки и реализации коммуникационных программ и мероприятий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обеспечивать их качество и эффективность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-9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Владеет навыками разработки коммуникационной стратегии для международных кампаний 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ставить задачи исследования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выбирать методы экспериментальной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подготавливать базу для научных исследований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-26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Владеет навыками анализа научной литературы по межкультурным коммуникациям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знаком с базовыми теориями и подходами межкультурной коммуникации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может выбрать адекватный для метод для исследования  в данной предметной области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интегрировать знания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справляться со сложностями и формировать суждения на основе неполной и ограниченной информации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-27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Владеет навыками принятия решения в условиях незнакомой культурной среды и ограниченной информации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способен применять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творчески развивать накопленные знания и опираться на них в подготовке и написании и защите научно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исследовательских работ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ru-RU"/>
              </w:rPr>
              <w:t xml:space="preserve"> 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-28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Владеет навыками синтеза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анализа научных данных в области межкультурной коммуникации в форме устной и письменной коммуникации </w:t>
            </w:r>
          </w:p>
        </w:tc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27"/>
              </w:tabs>
              <w:ind w:left="36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Лекционные занятия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Семинарские занятия с разбором кейсов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деловых игр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просмотром и анализом образовательного видео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Самостоятельная работа по изучению литературы и источников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Место дисциплины в структуре образовательной программы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Настоящая дисциплина относится к дисциплине по выбору цикла общих дисциплин направления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обеспечивающих подготовку магистра по направлению </w:t>
      </w:r>
      <w:r>
        <w:rPr>
          <w:rFonts w:ascii="Times New Roman"/>
          <w:sz w:val="28"/>
          <w:szCs w:val="28"/>
          <w:rtl w:val="0"/>
          <w:lang w:val="ru-RU"/>
        </w:rPr>
        <w:t xml:space="preserve">031600.68 </w:t>
      </w:r>
      <w:r>
        <w:rPr>
          <w:sz w:val="28"/>
          <w:szCs w:val="28"/>
          <w:rtl w:val="0"/>
          <w:lang w:val="ru-RU"/>
        </w:rPr>
        <w:t>«Реклама и связи с общественностью»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Изучение данной дисциплины базируется на следующих базовых дисциплинах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ind w:left="1429" w:hanging="360"/>
        <w:rPr>
          <w:position w:val="0"/>
          <w:sz w:val="28"/>
          <w:szCs w:val="28"/>
          <w:lang w:val="en-US"/>
        </w:rPr>
      </w:pPr>
      <w:r>
        <w:rPr>
          <w:sz w:val="28"/>
          <w:szCs w:val="28"/>
          <w:rtl w:val="0"/>
          <w:lang w:val="ru-RU"/>
        </w:rPr>
        <w:t>Теория и методология современной коммуникативистики</w:t>
      </w:r>
    </w:p>
    <w:p>
      <w:pPr>
        <w:pStyle w:val="Обычный"/>
        <w:numPr>
          <w:ilvl w:val="0"/>
          <w:numId w:val="17"/>
        </w:numPr>
        <w:ind w:left="1429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Интегрированные коммуникации</w:t>
      </w:r>
    </w:p>
    <w:p>
      <w:pPr>
        <w:pStyle w:val="Обычный"/>
        <w:numPr>
          <w:ilvl w:val="0"/>
          <w:numId w:val="18"/>
        </w:numPr>
        <w:ind w:left="1429" w:hanging="360"/>
        <w:rPr>
          <w:position w:val="0"/>
          <w:sz w:val="28"/>
          <w:szCs w:val="28"/>
          <w:lang w:val="en-US"/>
        </w:rPr>
      </w:pPr>
      <w:r>
        <w:rPr>
          <w:sz w:val="28"/>
          <w:szCs w:val="28"/>
          <w:rtl w:val="0"/>
          <w:lang w:val="ru-RU"/>
        </w:rPr>
        <w:t>Межперсональная коммуникация</w:t>
      </w:r>
    </w:p>
    <w:p>
      <w:pPr>
        <w:pStyle w:val="Обычный"/>
        <w:rPr>
          <w:sz w:val="28"/>
          <w:szCs w:val="28"/>
          <w:lang w:val="en-US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освоения учебной дисциплины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студенты должны владеть следующими знаниями и компетенциями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1"/>
        </w:numPr>
        <w:spacing w:before="120" w:after="120"/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владение культурой мышления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способностью к обобщению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анализу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восприятию информации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постановке цели и выбору путей её достижения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способностью в письменной и устной речи правильно и убедительно оформить результаты мыслительной деятельности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rFonts w:ascii="Times New Roman"/>
          <w:sz w:val="28"/>
          <w:szCs w:val="28"/>
          <w:rtl w:val="0"/>
          <w:lang w:val="ru-RU"/>
        </w:rPr>
        <w:t>-1);</w:t>
      </w:r>
    </w:p>
    <w:p>
      <w:pPr>
        <w:pStyle w:val="Обычный"/>
        <w:numPr>
          <w:ilvl w:val="0"/>
          <w:numId w:val="22"/>
        </w:numPr>
        <w:spacing w:before="120" w:after="120"/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способность ясно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логически верно и аргументировано строить письменную и устную речь и использовать ее в профессиональной деятельности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владение навыками публичной и научной речи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rFonts w:ascii="Times New Roman"/>
          <w:sz w:val="28"/>
          <w:szCs w:val="28"/>
          <w:rtl w:val="0"/>
          <w:lang w:val="ru-RU"/>
        </w:rPr>
        <w:t>-2);</w:t>
      </w:r>
    </w:p>
    <w:p>
      <w:pPr>
        <w:pStyle w:val="Обычный"/>
        <w:numPr>
          <w:ilvl w:val="0"/>
          <w:numId w:val="23"/>
        </w:numPr>
        <w:spacing w:before="120" w:after="120"/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способность понимать сущность и значение информации в развитии современного информационного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сознавать опасности и угрозы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возникающие в этом процессе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соблюдать основные требования информационной безопасности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том числе защиты государственной тайны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rFonts w:ascii="Times New Roman"/>
          <w:sz w:val="28"/>
          <w:szCs w:val="28"/>
          <w:rtl w:val="0"/>
          <w:lang w:val="ru-RU"/>
        </w:rPr>
        <w:t>-9);</w:t>
      </w:r>
    </w:p>
    <w:p>
      <w:pPr>
        <w:pStyle w:val="Обычный"/>
        <w:numPr>
          <w:ilvl w:val="0"/>
          <w:numId w:val="24"/>
        </w:numPr>
        <w:spacing w:before="120" w:after="120"/>
        <w:ind w:left="720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владение основными методами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способами и средствами получения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хранения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переработки информации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владением навыками работы с компьютером как средством управления информацией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способностью работать с информацией в глобальных компьютерных сетях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rFonts w:ascii="Times New Roman"/>
          <w:sz w:val="28"/>
          <w:szCs w:val="28"/>
          <w:rtl w:val="0"/>
          <w:lang w:val="ru-RU"/>
        </w:rPr>
        <w:t>-10).</w:t>
      </w:r>
    </w:p>
    <w:p>
      <w:pPr>
        <w:pStyle w:val="Обычный"/>
        <w:tabs>
          <w:tab w:val="left" w:pos="1935"/>
        </w:tabs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Основные положения дисциплины должны быть использованы в дальнейшем при изучении следующих дисциплин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Маркированный."/>
        <w:numPr>
          <w:ilvl w:val="0"/>
          <w:numId w:val="26"/>
        </w:numPr>
        <w:ind w:left="1066" w:hanging="357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Брендинг территорий</w:t>
      </w:r>
    </w:p>
    <w:p>
      <w:pPr>
        <w:pStyle w:val="Маркированный."/>
        <w:numPr>
          <w:ilvl w:val="0"/>
          <w:numId w:val="27"/>
        </w:numPr>
        <w:ind w:left="1066" w:hanging="357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Стратегический бренд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консалтинг</w:t>
      </w:r>
    </w:p>
    <w:p>
      <w:pPr>
        <w:pStyle w:val="Маркированный."/>
        <w:numPr>
          <w:ilvl w:val="0"/>
          <w:numId w:val="28"/>
        </w:numPr>
        <w:tabs>
          <w:tab w:val="num" w:pos="1066"/>
          <w:tab w:val="clear" w:pos="0"/>
        </w:tabs>
        <w:ind w:left="1066" w:hanging="357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PR</w:t>
      </w:r>
      <w:r>
        <w:rPr>
          <w:sz w:val="28"/>
          <w:szCs w:val="28"/>
          <w:rtl w:val="0"/>
          <w:lang w:val="ru-RU"/>
        </w:rPr>
        <w:t xml:space="preserve"> и реклама в различных отраслях</w:t>
      </w:r>
    </w:p>
    <w:p>
      <w:pPr>
        <w:pStyle w:val="Обычный"/>
        <w:ind w:firstLine="0"/>
        <w:rPr>
          <w:sz w:val="28"/>
          <w:szCs w:val="28"/>
        </w:rPr>
      </w:pPr>
    </w:p>
    <w:p>
      <w:pPr>
        <w:pStyle w:val="Заголовок 1"/>
        <w:widowControl w:val="0"/>
        <w:rPr>
          <w:sz w:val="28"/>
          <w:szCs w:val="28"/>
        </w:rPr>
      </w:pPr>
      <w:r>
        <w:rPr>
          <w:sz w:val="28"/>
          <w:szCs w:val="28"/>
          <w:rtl w:val="0"/>
        </w:rPr>
        <w:t>Тематический план учебной дисциплины</w:t>
      </w: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type="dxa" w:w="46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Название раздела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Всего часов </w:t>
            </w:r>
          </w:p>
        </w:tc>
        <w:tc>
          <w:tcPr>
            <w:tcW w:type="dxa" w:w="26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Аудиторные часы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Самостоя</w:t>
              <w:softHyphen/>
              <w:t>тельная работа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Лекции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Семинары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1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left"/>
            </w:pPr>
            <w:r>
              <w:rPr>
                <w:rFonts w:hAnsi="Times New Roman" w:hint="default"/>
                <w:b w:val="0"/>
                <w:bCs w:val="0"/>
                <w:rtl w:val="0"/>
              </w:rPr>
              <w:t>Становление межкультурной коммуникации как области знаний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rFonts w:ascii="Times New Roman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Научные парадигмы в исследованиях межкультурный коммуникации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Fonts w:hAnsi="Times New Roman" w:hint="default"/>
                <w:b w:val="0"/>
                <w:bCs w:val="0"/>
                <w:rtl w:val="0"/>
              </w:rPr>
              <w:t>Межкультурная коммуникация и аккультурация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rFonts w:ascii="Times New Roman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Средства массовой коммуникации как источник познания другой культуры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Итого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88</w:t>
            </w:r>
          </w:p>
        </w:tc>
      </w:tr>
    </w:tbl>
    <w:p>
      <w:pPr>
        <w:pStyle w:val="Заголовок 1"/>
        <w:widowControl w:val="0"/>
        <w:rPr>
          <w:sz w:val="28"/>
          <w:szCs w:val="28"/>
        </w:rPr>
      </w:pPr>
    </w:p>
    <w:p>
      <w:pPr>
        <w:pStyle w:val="Заголовок 1"/>
        <w:rPr>
          <w:sz w:val="28"/>
          <w:szCs w:val="28"/>
        </w:rPr>
      </w:pPr>
    </w:p>
    <w:p>
      <w:pPr>
        <w:pStyle w:val="Заголовок 1"/>
        <w:widowControl w:val="0"/>
        <w:rPr>
          <w:sz w:val="28"/>
          <w:szCs w:val="28"/>
        </w:rPr>
      </w:pPr>
      <w:r>
        <w:rPr>
          <w:sz w:val="28"/>
          <w:szCs w:val="28"/>
          <w:rtl w:val="0"/>
        </w:rPr>
        <w:t>Формы контроля знаний студентов</w:t>
      </w:r>
    </w:p>
    <w:tbl>
      <w:tblPr>
        <w:tblW w:w="101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48"/>
        <w:gridCol w:w="1800"/>
        <w:gridCol w:w="2880"/>
        <w:gridCol w:w="396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контроля</w:t>
            </w:r>
          </w:p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контроля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left="477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Текущий</w:t>
            </w:r>
          </w:p>
          <w:p>
            <w:pPr>
              <w:pStyle w:val="Обычный"/>
              <w:ind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Лекционные проверочные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 семинарских занятиях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После каждой лекции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После каждого семинарского занятия</w:t>
            </w: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конце модуля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Короткие проверочные вопросы по теме лекции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ind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Ответы на вопросы педагога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активность в дискуссии на семинарских занятиях</w:t>
            </w:r>
          </w:p>
          <w:p>
            <w:pPr>
              <w:pStyle w:val="Обычный"/>
              <w:ind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olor w:val="000000"/>
                <w:rtl w:val="0"/>
                <w:lang w:val="ru-RU"/>
              </w:rPr>
              <w:t>онтрольная работа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Итоговый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 проводится в форме тестирования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</w:tc>
      </w:tr>
    </w:tbl>
    <w:p>
      <w:pPr>
        <w:pStyle w:val="Заголовок 1"/>
        <w:widowControl w:val="0"/>
        <w:rPr>
          <w:sz w:val="28"/>
          <w:szCs w:val="28"/>
        </w:rPr>
      </w:pPr>
    </w:p>
    <w:p>
      <w:pPr>
        <w:pStyle w:val="Обычный"/>
        <w:ind w:firstLine="0"/>
        <w:rPr>
          <w:sz w:val="28"/>
          <w:szCs w:val="28"/>
        </w:rPr>
      </w:pPr>
    </w:p>
    <w:p>
      <w:pPr>
        <w:pStyle w:val="Заголовок 2"/>
        <w:numPr>
          <w:ilvl w:val="1"/>
          <w:numId w:val="31"/>
        </w:numPr>
        <w:ind w:left="1143" w:hanging="576"/>
        <w:rPr>
          <w:position w:val="0"/>
          <w:sz w:val="28"/>
          <w:szCs w:val="28"/>
        </w:rPr>
      </w:pPr>
      <w:r>
        <w:rPr>
          <w:sz w:val="28"/>
          <w:szCs w:val="28"/>
          <w:rtl w:val="0"/>
        </w:rPr>
        <w:t>Критерии оценки знаний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навыков</w:t>
      </w:r>
    </w:p>
    <w:p>
      <w:pPr>
        <w:pStyle w:val="List Paragraph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Итоговый контроль знаний по дисциплине «Межкультурные коммуникации» проводится в форме тестирования в </w:t>
      </w:r>
      <w:r>
        <w:rPr>
          <w:rFonts w:ascii="Times New Roman"/>
          <w:sz w:val="28"/>
          <w:szCs w:val="28"/>
          <w:rtl w:val="0"/>
          <w:lang w:val="ru-RU"/>
        </w:rPr>
        <w:t xml:space="preserve">LMS. </w:t>
      </w:r>
      <w:r>
        <w:rPr>
          <w:sz w:val="28"/>
          <w:szCs w:val="28"/>
          <w:rtl w:val="0"/>
          <w:lang w:val="ru-RU"/>
        </w:rPr>
        <w:t>Вопросы тестирования охватывают темы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рассмотренные на лекциях и семинарских занятиях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содержат несколько вариантов ответов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которых только один правильный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на выполнение тестирования оговаривается преподавателем заранее</w:t>
      </w:r>
      <w:r>
        <w:rPr>
          <w:sz w:val="28"/>
          <w:szCs w:val="28"/>
          <w:rtl w:val="0"/>
          <w:lang w:val="ru-RU"/>
        </w:rPr>
        <w:t xml:space="preserve"> и приводится в сопровождающей нотации теста в </w:t>
      </w:r>
      <w:r>
        <w:rPr>
          <w:rFonts w:ascii="Times New Roman"/>
          <w:sz w:val="28"/>
          <w:szCs w:val="28"/>
          <w:rtl w:val="0"/>
          <w:lang w:val="ru-RU"/>
        </w:rPr>
        <w:t>LMS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существует ограничение по времени на ответ на каждый из вопросов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Тест последовательный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студент может двигаться только вперед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Соответственно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возможно возможности возврата к предыдущему вопросу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Вопрос без ответа не засчитывается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Заголовок 2"/>
        <w:ind w:left="180" w:firstLine="0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 xml:space="preserve">6.2 </w:t>
      </w:r>
      <w:r>
        <w:rPr>
          <w:sz w:val="28"/>
          <w:szCs w:val="28"/>
          <w:rtl w:val="0"/>
        </w:rPr>
        <w:t>Порядок формирования оценок по дисциплине</w:t>
      </w:r>
    </w:p>
    <w:p>
      <w:pPr>
        <w:pStyle w:val="Обычный"/>
        <w:ind w:firstLine="0"/>
        <w:jc w:val="both"/>
        <w:rPr>
          <w:sz w:val="28"/>
          <w:szCs w:val="28"/>
        </w:rPr>
      </w:pP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Структура оценки за семинар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на сем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оценка работы на семинаре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устное выступление на семинарах пропорционально их количеству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максимум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участие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ВСЕХ семинарах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см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Таб</w:t>
      </w:r>
      <w:r>
        <w:rPr>
          <w:rFonts w:ascii="Times New Roman"/>
          <w:sz w:val="28"/>
          <w:szCs w:val="28"/>
          <w:rtl w:val="0"/>
          <w:lang w:val="ru-RU"/>
        </w:rPr>
        <w:t>.1)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Количество выступлений в рамках семинара не учитывается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это может быть одно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два выступления и др</w:t>
      </w:r>
      <w:r>
        <w:rPr>
          <w:rFonts w:ascii="Times New Roman"/>
          <w:sz w:val="28"/>
          <w:szCs w:val="28"/>
          <w:rtl w:val="0"/>
          <w:lang w:val="ru-RU"/>
        </w:rPr>
        <w:t xml:space="preserve">.), </w:t>
      </w:r>
      <w:r>
        <w:rPr>
          <w:sz w:val="28"/>
          <w:szCs w:val="28"/>
          <w:rtl w:val="0"/>
          <w:lang w:val="ru-RU"/>
        </w:rPr>
        <w:t>учитывается активность студента на каждом из семинаров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Работа на семинаре оценивается как участие студента в дискуссии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устный отклик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умение размышлять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Устным откликом может быть комментарий студента на выступление коллеги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высказывание по теме дискуссии и др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Участие в семинаре засчитывается студенту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он выступил устно хотя бы один раз во время семинара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продемонстрировав владение материалом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Участие не засчитывается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студент промолчал весь семинар 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ему был задан вопрос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касаемый предмета дискуссии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смог на него ответить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Таб</w:t>
      </w:r>
      <w:r>
        <w:rPr>
          <w:rFonts w:ascii="Times New Roman"/>
          <w:sz w:val="28"/>
          <w:szCs w:val="28"/>
          <w:rtl w:val="0"/>
          <w:lang w:val="ru-RU"/>
        </w:rPr>
        <w:t xml:space="preserve">. 1. </w:t>
      </w:r>
      <w:r>
        <w:rPr>
          <w:sz w:val="28"/>
          <w:szCs w:val="28"/>
          <w:rtl w:val="0"/>
          <w:lang w:val="ru-RU"/>
        </w:rPr>
        <w:t xml:space="preserve">Соответствие </w:t>
      </w:r>
    </w:p>
    <w:p>
      <w:pPr>
        <w:pStyle w:val="Обычный"/>
        <w:widowControl w:val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работы на</w:t>
      </w:r>
      <w:r>
        <w:rPr>
          <w:sz w:val="28"/>
          <w:szCs w:val="28"/>
          <w:rtl w:val="0"/>
          <w:lang w:val="ru-RU"/>
        </w:rPr>
        <w:t xml:space="preserve"> семинарах</w:t>
      </w:r>
      <w:r>
        <w:rPr>
          <w:sz w:val="28"/>
          <w:szCs w:val="28"/>
          <w:rtl w:val="0"/>
          <w:lang w:val="ru-RU"/>
        </w:rPr>
        <w:t xml:space="preserve"> и лекциях</w:t>
      </w:r>
      <w:r>
        <w:rPr>
          <w:sz w:val="28"/>
          <w:szCs w:val="28"/>
          <w:rtl w:val="0"/>
          <w:lang w:val="ru-RU"/>
        </w:rPr>
        <w:t xml:space="preserve"> десятибалльной шкале</w:t>
      </w:r>
      <w:r>
        <w:rPr>
          <w:sz w:val="28"/>
          <w:szCs w:val="28"/>
          <w:rtl w:val="0"/>
          <w:lang w:val="ru-RU"/>
        </w:rPr>
        <w:t xml:space="preserve"> ВШЭ</w:t>
      </w:r>
      <w:r>
        <w:rPr>
          <w:rFonts w:ascii="Times New Roman"/>
          <w:sz w:val="28"/>
          <w:szCs w:val="28"/>
          <w:rtl w:val="0"/>
          <w:lang w:val="ru-RU"/>
        </w:rPr>
        <w:t xml:space="preserve">, (%) </w:t>
      </w:r>
    </w:p>
    <w:tbl>
      <w:tblPr>
        <w:tblW w:w="9831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1"/>
        <w:gridCol w:w="364"/>
        <w:gridCol w:w="725"/>
        <w:gridCol w:w="725"/>
        <w:gridCol w:w="725"/>
        <w:gridCol w:w="726"/>
        <w:gridCol w:w="630"/>
        <w:gridCol w:w="732"/>
        <w:gridCol w:w="718"/>
        <w:gridCol w:w="726"/>
        <w:gridCol w:w="630"/>
        <w:gridCol w:w="1029"/>
      </w:tblGrid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семинаров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которых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участвовал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студент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(%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от общего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семинаров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0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10%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11-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20%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21-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30%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31-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40%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41-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50%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51-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60%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61-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70%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71-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80%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81-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90%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91-100%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Баллы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ВШЭ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раб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 сем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O</w:t>
            </w:r>
            <w:r>
              <w:rPr>
                <w:rFonts w:ascii="Times New Roman"/>
                <w:sz w:val="28"/>
                <w:szCs w:val="28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лек</w:t>
            </w: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провер</w:t>
            </w: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.</w:t>
            </w:r>
            <w:r>
              <w:rPr>
                <w:sz w:val="28"/>
                <w:szCs w:val="28"/>
                <w:rtl w:val="0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</w:tbl>
    <w:p>
      <w:pPr>
        <w:pStyle w:val="Обычный"/>
        <w:widowControl w:val="0"/>
        <w:jc w:val="right"/>
        <w:rPr>
          <w:sz w:val="28"/>
          <w:szCs w:val="28"/>
        </w:rPr>
      </w:pPr>
    </w:p>
    <w:p>
      <w:pPr>
        <w:pStyle w:val="Обычный"/>
        <w:ind w:firstLine="0"/>
        <w:rPr>
          <w:b w:val="1"/>
          <w:bCs w:val="1"/>
          <w:sz w:val="28"/>
          <w:szCs w:val="28"/>
        </w:rPr>
      </w:pPr>
    </w:p>
    <w:p>
      <w:pPr>
        <w:pStyle w:val="Обычный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Структура оценки за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участие на </w:t>
      </w:r>
      <w:r>
        <w:rPr>
          <w:b w:val="1"/>
          <w:bCs w:val="1"/>
          <w:sz w:val="28"/>
          <w:szCs w:val="28"/>
          <w:rtl w:val="0"/>
          <w:lang w:val="ru-RU"/>
        </w:rPr>
        <w:t>лекци</w:t>
      </w:r>
      <w:r>
        <w:rPr>
          <w:b w:val="1"/>
          <w:bCs w:val="1"/>
          <w:sz w:val="28"/>
          <w:szCs w:val="28"/>
          <w:rtl w:val="0"/>
          <w:lang w:val="ru-RU"/>
        </w:rPr>
        <w:t>ях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лек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провер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 – оценка усвоения лекционного материала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определяется пропорционально числу выполненных </w:t>
      </w:r>
      <w:r>
        <w:rPr>
          <w:sz w:val="28"/>
          <w:szCs w:val="28"/>
          <w:rtl w:val="0"/>
          <w:lang w:val="ru-RU"/>
        </w:rPr>
        <w:t xml:space="preserve">лекционных </w:t>
      </w:r>
      <w:r>
        <w:rPr>
          <w:sz w:val="28"/>
          <w:szCs w:val="28"/>
          <w:rtl w:val="0"/>
          <w:lang w:val="ru-RU"/>
        </w:rPr>
        <w:t xml:space="preserve">проверочных работ по итогам </w:t>
      </w:r>
      <w:r>
        <w:rPr>
          <w:sz w:val="28"/>
          <w:szCs w:val="28"/>
          <w:rtl w:val="0"/>
          <w:lang w:val="ru-RU"/>
        </w:rPr>
        <w:t>всего курса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максимум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выполнены </w:t>
      </w:r>
      <w:r>
        <w:rPr>
          <w:sz w:val="28"/>
          <w:szCs w:val="28"/>
          <w:rtl w:val="0"/>
          <w:lang w:val="ru-RU"/>
        </w:rPr>
        <w:t xml:space="preserve">ВСЕ </w:t>
      </w:r>
      <w:r>
        <w:rPr>
          <w:sz w:val="28"/>
          <w:szCs w:val="28"/>
          <w:rtl w:val="0"/>
          <w:lang w:val="ru-RU"/>
        </w:rPr>
        <w:t>лекци</w:t>
      </w:r>
      <w:r>
        <w:rPr>
          <w:sz w:val="28"/>
          <w:szCs w:val="28"/>
          <w:rtl w:val="0"/>
          <w:lang w:val="ru-RU"/>
        </w:rPr>
        <w:t>онные проверочные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Лекционная проверочная работа представляет собой мини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тест или короткую письменную работу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провер</w:t>
      </w:r>
      <w:r>
        <w:rPr>
          <w:sz w:val="28"/>
          <w:szCs w:val="28"/>
          <w:rtl w:val="0"/>
          <w:lang w:val="ru-RU"/>
        </w:rPr>
        <w:t>яющую</w:t>
      </w:r>
      <w:r>
        <w:rPr>
          <w:sz w:val="28"/>
          <w:szCs w:val="28"/>
          <w:rtl w:val="0"/>
          <w:lang w:val="ru-RU"/>
        </w:rPr>
        <w:t xml:space="preserve"> знани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 прослушанной лекции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конце или начале лекции студентами выполняется одна лекционная проверочная работа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Оценка за проверочную работу выражается в форме – «выполнил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не выполнил»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выполненные студентом мини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тесты по итогам каждой из лекций составили </w:t>
      </w:r>
      <w:r>
        <w:rPr>
          <w:rFonts w:ascii="Times New Roman"/>
          <w:sz w:val="28"/>
          <w:szCs w:val="28"/>
          <w:rtl w:val="0"/>
          <w:lang w:val="ru-RU"/>
        </w:rPr>
        <w:t xml:space="preserve">52% </w:t>
      </w:r>
      <w:r>
        <w:rPr>
          <w:sz w:val="28"/>
          <w:szCs w:val="28"/>
          <w:rtl w:val="0"/>
          <w:lang w:val="ru-RU"/>
        </w:rPr>
        <w:t>от всех лекционных проверочных работ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 это соответствует </w:t>
      </w:r>
      <w:r>
        <w:rPr>
          <w:rFonts w:ascii="Times New Roman"/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баллам</w:t>
      </w:r>
      <w:r>
        <w:rPr>
          <w:sz w:val="28"/>
          <w:szCs w:val="28"/>
          <w:rtl w:val="0"/>
          <w:lang w:val="ru-RU"/>
        </w:rPr>
        <w:t xml:space="preserve"> ВШЭ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таб</w:t>
      </w:r>
      <w:r>
        <w:rPr>
          <w:rFonts w:ascii="Times New Roman"/>
          <w:sz w:val="28"/>
          <w:szCs w:val="28"/>
          <w:rtl w:val="0"/>
          <w:lang w:val="ru-RU"/>
        </w:rPr>
        <w:t>. 1)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  <w:lang w:val="en-US"/>
        </w:rPr>
      </w:pP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Структура оценки за экзамен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Экзамен проводится в форме письменного тестирования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Максимальное количество баллов за тестирование – </w:t>
      </w:r>
      <w:r>
        <w:rPr>
          <w:rFonts w:ascii="Times New Roman"/>
          <w:sz w:val="28"/>
          <w:szCs w:val="28"/>
          <w:rtl w:val="0"/>
          <w:lang w:val="ru-RU"/>
        </w:rPr>
        <w:t>1</w:t>
      </w:r>
      <w:r>
        <w:rPr>
          <w:rFonts w:ascii="Times New Roman"/>
          <w:sz w:val="28"/>
          <w:szCs w:val="28"/>
          <w:rtl w:val="0"/>
          <w:lang w:val="ru-RU"/>
        </w:rPr>
        <w:t>0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по числу правильных ответов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Набранные баллы переводятся в оценку ВШЭ в соответствии со следующей шкалой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таб</w:t>
      </w:r>
      <w:r>
        <w:rPr>
          <w:rFonts w:ascii="Times New Roman"/>
          <w:sz w:val="28"/>
          <w:szCs w:val="28"/>
          <w:rtl w:val="0"/>
          <w:lang w:val="ru-RU"/>
        </w:rPr>
        <w:t>. 2.)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widowControl w:val="0"/>
        <w:jc w:val="right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Таб</w:t>
      </w:r>
      <w:r>
        <w:rPr>
          <w:rFonts w:ascii="Times New Roman"/>
          <w:sz w:val="28"/>
          <w:szCs w:val="28"/>
          <w:rtl w:val="0"/>
          <w:lang w:val="ru-RU"/>
        </w:rPr>
        <w:t xml:space="preserve">. 2. </w:t>
      </w:r>
      <w:r>
        <w:rPr>
          <w:sz w:val="28"/>
          <w:szCs w:val="28"/>
          <w:rtl w:val="0"/>
          <w:lang w:val="ru-RU"/>
        </w:rPr>
        <w:t>Шкала соответствия набранных 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кол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во правильных ответов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за тестирование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Оэкзамен</w:t>
      </w:r>
      <w:r>
        <w:rPr>
          <w:rFonts w:ascii="Times New Roman"/>
          <w:sz w:val="28"/>
          <w:szCs w:val="28"/>
          <w:rtl w:val="0"/>
          <w:lang w:val="ru-RU"/>
        </w:rPr>
        <w:t>) 10-</w:t>
      </w:r>
      <w:r>
        <w:rPr>
          <w:sz w:val="28"/>
          <w:szCs w:val="28"/>
          <w:rtl w:val="0"/>
          <w:lang w:val="ru-RU"/>
        </w:rPr>
        <w:t>бальной шкале ВШЭ</w:t>
      </w:r>
    </w:p>
    <w:tbl>
      <w:tblPr>
        <w:tblW w:w="9915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12"/>
        <w:gridCol w:w="757"/>
        <w:gridCol w:w="899"/>
        <w:gridCol w:w="778"/>
        <w:gridCol w:w="778"/>
        <w:gridCol w:w="778"/>
        <w:gridCol w:w="945"/>
        <w:gridCol w:w="1336"/>
        <w:gridCol w:w="787"/>
        <w:gridCol w:w="789"/>
        <w:gridCol w:w="655"/>
        <w:gridCol w:w="601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Отлично</w:t>
            </w:r>
          </w:p>
        </w:tc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Хорошо</w:t>
            </w:r>
          </w:p>
        </w:tc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28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Неудовлетворительно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sz w:val="20"/>
                <w:szCs w:val="20"/>
                <w:rtl w:val="0"/>
                <w:lang w:val="ru-RU"/>
              </w:rPr>
              <w:t>Баллы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 ВШЭ </w:t>
            </w:r>
            <w:r>
              <w:rPr>
                <w:rFonts w:asci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О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экзамен</w:t>
            </w:r>
            <w:r>
              <w:rPr>
                <w:rFonts w:asci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>Кол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>во правил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  <w:t>ответов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5"/>
              <w:spacing w:before="0" w:after="0"/>
              <w:ind w:left="0" w:firstLine="0"/>
              <w:jc w:val="center"/>
              <w:outlineLvl w:val="9"/>
            </w:pP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</w:tbl>
    <w:p>
      <w:pPr>
        <w:pStyle w:val="Обычный"/>
        <w:widowControl w:val="0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Структура оценки за </w:t>
      </w:r>
      <w:r>
        <w:rPr>
          <w:b w:val="1"/>
          <w:bCs w:val="1"/>
          <w:sz w:val="28"/>
          <w:szCs w:val="28"/>
          <w:rtl w:val="0"/>
          <w:lang w:val="ru-RU"/>
        </w:rPr>
        <w:t>контрольную работу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 xml:space="preserve">Контрольная работа должна быть загружена в срок в </w:t>
      </w:r>
      <w:r>
        <w:rPr>
          <w:rFonts w:ascii="Times New Roman"/>
          <w:sz w:val="28"/>
          <w:szCs w:val="28"/>
          <w:rtl w:val="0"/>
          <w:lang w:val="ru-RU"/>
        </w:rPr>
        <w:t>LMS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другие способы передачи работы преподавателю не предполагаются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исключением форс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мажорных ситуаций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Сроки выполнения работы оговариваются преподавателем заранее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После установленной даты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дедлайна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работы не принимаются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были отправлены студентом на проверку после дедлайна иным способом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чем </w:t>
      </w:r>
      <w:r>
        <w:rPr>
          <w:rFonts w:ascii="Times New Roman"/>
          <w:sz w:val="28"/>
          <w:szCs w:val="28"/>
          <w:rtl w:val="0"/>
          <w:lang w:val="ru-RU"/>
        </w:rPr>
        <w:t>LMS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то допустимое опоздание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мин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>Критерии оценки контрольной работы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: </w:t>
      </w:r>
      <w:r>
        <w:rPr>
          <w:sz w:val="28"/>
          <w:szCs w:val="28"/>
          <w:u w:color="ff0000"/>
          <w:rtl w:val="0"/>
          <w:lang w:val="ru-RU"/>
        </w:rPr>
        <w:t>в качестве критериев оценки контрольной работы выступает таксономия Блума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 xml:space="preserve">которая включает 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6 </w:t>
      </w:r>
      <w:r>
        <w:rPr>
          <w:sz w:val="28"/>
          <w:szCs w:val="28"/>
          <w:u w:color="ff0000"/>
          <w:rtl w:val="0"/>
          <w:lang w:val="ru-RU"/>
        </w:rPr>
        <w:t xml:space="preserve">ступеней 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>(</w:t>
      </w:r>
      <w:r>
        <w:rPr>
          <w:sz w:val="28"/>
          <w:szCs w:val="28"/>
          <w:u w:color="ff0000"/>
          <w:rtl w:val="0"/>
          <w:lang w:val="ru-RU"/>
        </w:rPr>
        <w:t>знание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 </w:t>
      </w:r>
      <w:r>
        <w:rPr>
          <w:sz w:val="28"/>
          <w:szCs w:val="28"/>
          <w:u w:color="ff0000"/>
          <w:rtl w:val="0"/>
          <w:lang w:val="ru-RU"/>
        </w:rPr>
        <w:t>понимание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применение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анализ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синтез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оценка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). </w:t>
      </w:r>
      <w:r>
        <w:rPr>
          <w:sz w:val="28"/>
          <w:szCs w:val="28"/>
          <w:u w:color="ff0000"/>
          <w:rtl w:val="0"/>
          <w:lang w:val="ru-RU"/>
        </w:rPr>
        <w:t>См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. </w:t>
      </w:r>
      <w:r>
        <w:rPr>
          <w:sz w:val="28"/>
          <w:szCs w:val="28"/>
          <w:u w:color="ff0000"/>
          <w:rtl w:val="0"/>
          <w:lang w:val="ru-RU"/>
        </w:rPr>
        <w:t xml:space="preserve">подробное описание таксономии по ссылке 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>http://www.krummefamily.org/guides/bloom.html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Обычный"/>
        <w:jc w:val="right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>Таб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.3.  </w:t>
      </w:r>
      <w:r>
        <w:rPr>
          <w:sz w:val="28"/>
          <w:szCs w:val="28"/>
          <w:u w:color="ff0000"/>
          <w:rtl w:val="0"/>
          <w:lang w:val="ru-RU"/>
        </w:rPr>
        <w:t>Шкала соответствия  таксономии Блума шкале баллов ВШЭ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 </w:t>
      </w:r>
      <w:r>
        <w:rPr>
          <w:sz w:val="28"/>
          <w:szCs w:val="28"/>
          <w:u w:color="ff0000"/>
          <w:rtl w:val="0"/>
          <w:lang w:val="ru-RU"/>
        </w:rPr>
        <w:t xml:space="preserve">для оценки контрольной работы </w:t>
      </w:r>
    </w:p>
    <w:tbl>
      <w:tblPr>
        <w:tblW w:w="91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8"/>
        <w:gridCol w:w="1348"/>
        <w:gridCol w:w="1348"/>
        <w:gridCol w:w="1619"/>
        <w:gridCol w:w="1348"/>
        <w:gridCol w:w="1348"/>
        <w:gridCol w:w="1348"/>
      </w:tblGrid>
      <w:tr>
        <w:tblPrEx>
          <w:shd w:val="clear" w:color="auto" w:fill="auto"/>
        </w:tblPrEx>
        <w:trPr>
          <w:trHeight w:val="956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left"/>
            </w:pPr>
            <w:r>
              <w:rPr>
                <w:rFonts w:hAnsi="Times New Roman" w:hint="default"/>
                <w:sz w:val="22"/>
                <w:szCs w:val="22"/>
                <w:rtl w:val="0"/>
              </w:rPr>
              <w:t>Ступени таксономии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Знание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Понимание</w:t>
            </w:r>
          </w:p>
        </w:tc>
        <w:tc>
          <w:tcPr>
            <w:tcW w:type="dxa" w:w="1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Применение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Анализ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Синтез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hAnsi="Times New Roman" w:hint="default"/>
                <w:b w:val="1"/>
                <w:bCs w:val="1"/>
                <w:sz w:val="22"/>
                <w:szCs w:val="22"/>
                <w:rtl w:val="0"/>
              </w:rPr>
              <w:t>Оценка</w:t>
            </w:r>
          </w:p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0"/>
            </w:pPr>
            <w:r>
              <w:rPr>
                <w:sz w:val="22"/>
                <w:szCs w:val="22"/>
                <w:rtl w:val="0"/>
                <w:lang w:val="ru-RU"/>
              </w:rPr>
              <w:t>Баллы</w:t>
            </w:r>
            <w:r>
              <w:rPr>
                <w:sz w:val="22"/>
                <w:szCs w:val="22"/>
                <w:rtl w:val="0"/>
                <w:lang w:val="ru-RU"/>
              </w:rPr>
              <w:t xml:space="preserve"> ВШЭ 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О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конт</w:t>
            </w:r>
            <w:r>
              <w:rPr>
                <w:rFonts w:ascii="Times New Roman"/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раб</w:t>
            </w:r>
            <w:r>
              <w:rPr>
                <w:rFonts w:ascii="Times New Roman"/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1-3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4-5</w:t>
            </w:r>
          </w:p>
        </w:tc>
        <w:tc>
          <w:tcPr>
            <w:tcW w:type="dxa" w:w="1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6-7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13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10</w:t>
            </w:r>
          </w:p>
        </w:tc>
      </w:tr>
    </w:tbl>
    <w:p>
      <w:pPr>
        <w:pStyle w:val="Обычный"/>
        <w:jc w:val="both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  <w:u w:color="ff0000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>Правила пересдачи</w:t>
      </w:r>
      <w:r>
        <w:rPr>
          <w:rFonts w:ascii="Times New Roman"/>
          <w:b w:val="1"/>
          <w:bCs w:val="1"/>
          <w:sz w:val="28"/>
          <w:szCs w:val="28"/>
          <w:u w:color="ff0000"/>
          <w:rtl w:val="0"/>
          <w:lang w:val="ru-RU"/>
        </w:rPr>
        <w:t xml:space="preserve">: </w:t>
      </w:r>
    </w:p>
    <w:p>
      <w:pPr>
        <w:pStyle w:val="Обычный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>О</w:t>
      </w:r>
      <w:r>
        <w:rPr>
          <w:sz w:val="28"/>
          <w:szCs w:val="28"/>
          <w:u w:color="ff0000"/>
          <w:rtl w:val="0"/>
          <w:lang w:val="ru-RU"/>
        </w:rPr>
        <w:t>ценки за работу на семинарских занятиях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за усвоение лекционного материала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за контрольную работу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 - </w:t>
      </w:r>
      <w:r>
        <w:rPr>
          <w:sz w:val="28"/>
          <w:szCs w:val="28"/>
          <w:u w:color="ff0000"/>
          <w:rtl w:val="0"/>
          <w:lang w:val="ru-RU"/>
        </w:rPr>
        <w:t>не пересдаются и не досдаются</w:t>
      </w:r>
      <w:r>
        <w:rPr>
          <w:rFonts w:ascii="Times New Roman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Результирующая оценка по дисциплине «Межкультурные коммуникации» рассчитывается следующим образом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i w:val="1"/>
          <w:iCs w:val="1"/>
          <w:sz w:val="28"/>
          <w:szCs w:val="28"/>
        </w:rPr>
      </w:pPr>
    </w:p>
    <w:p>
      <w:pPr>
        <w:pStyle w:val="Обычный"/>
        <w:ind w:firstLine="0"/>
        <w:jc w:val="center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 резул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vertAlign w:val="subscript"/>
          <w:rtl w:val="0"/>
          <w:lang w:val="ru-RU"/>
        </w:rPr>
        <w:t>=</w:t>
      </w:r>
      <w:r>
        <w:rPr>
          <w:rFonts w:asci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0,7*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 накоп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/>
          <w:i w:val="1"/>
          <w:iCs w:val="1"/>
          <w:sz w:val="28"/>
          <w:szCs w:val="28"/>
          <w:vertAlign w:val="subscript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0,</w:t>
      </w:r>
      <w:r>
        <w:rPr>
          <w:rFonts w:ascii="Times New Roman"/>
          <w:sz w:val="28"/>
          <w:szCs w:val="28"/>
          <w:rtl w:val="0"/>
          <w:lang w:val="ru-RU"/>
        </w:rPr>
        <w:t>4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*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сем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>+ 0,</w:t>
      </w:r>
      <w:r>
        <w:rPr>
          <w:rFonts w:ascii="Times New Roman"/>
          <w:sz w:val="28"/>
          <w:szCs w:val="28"/>
          <w:rtl w:val="0"/>
          <w:lang w:val="ru-RU"/>
        </w:rPr>
        <w:t>3</w:t>
      </w:r>
      <w:r>
        <w:rPr>
          <w:rFonts w:ascii="Times New Roman"/>
          <w:sz w:val="28"/>
          <w:szCs w:val="28"/>
          <w:rtl w:val="0"/>
          <w:lang w:val="ru-RU"/>
        </w:rPr>
        <w:t xml:space="preserve"> *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лек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провер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>+</w:t>
      </w:r>
      <w:r>
        <w:rPr>
          <w:rFonts w:ascii="Times New Roman"/>
          <w:sz w:val="28"/>
          <w:szCs w:val="28"/>
          <w:rtl w:val="0"/>
          <w:lang w:val="ru-RU"/>
        </w:rPr>
        <w:t xml:space="preserve"> 0,</w:t>
      </w:r>
      <w:r>
        <w:rPr>
          <w:rFonts w:ascii="Times New Roman"/>
          <w:sz w:val="28"/>
          <w:szCs w:val="28"/>
          <w:rtl w:val="0"/>
          <w:lang w:val="ru-RU"/>
        </w:rPr>
        <w:t>3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кон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)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+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0,</w:t>
      </w:r>
      <w:r>
        <w:rPr>
          <w:rFonts w:ascii="Times New Roman"/>
          <w:sz w:val="28"/>
          <w:szCs w:val="28"/>
          <w:rtl w:val="0"/>
          <w:lang w:val="ru-RU"/>
        </w:rPr>
        <w:t>3</w:t>
      </w:r>
      <w:r>
        <w:rPr>
          <w:rFonts w:ascii="Times New Roman"/>
          <w:sz w:val="28"/>
          <w:szCs w:val="28"/>
          <w:rtl w:val="0"/>
          <w:lang w:val="ru-RU"/>
        </w:rPr>
        <w:t xml:space="preserve"> *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экзамен</w:t>
      </w:r>
      <w:r>
        <w:rPr>
          <w:rFonts w:ascii="Times New Roman"/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где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 накоп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Накопленная</w:t>
      </w:r>
      <w:r>
        <w:rPr>
          <w:sz w:val="28"/>
          <w:szCs w:val="28"/>
          <w:rtl w:val="0"/>
          <w:lang w:val="ru-RU"/>
        </w:rPr>
        <w:t xml:space="preserve"> оценка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включает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на сем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лек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провер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кон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 коэффициентами</w:t>
      </w:r>
      <w:r>
        <w:rPr>
          <w:rFonts w:ascii="Times New Roman"/>
          <w:sz w:val="28"/>
          <w:szCs w:val="28"/>
          <w:rtl w:val="0"/>
          <w:lang w:val="ru-RU"/>
        </w:rPr>
        <w:t>)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O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на сем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>Оценка за работу на семинарских занятиях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лек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провер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   </w:t>
      </w:r>
      <w:r>
        <w:rPr>
          <w:sz w:val="28"/>
          <w:szCs w:val="28"/>
          <w:rtl w:val="0"/>
          <w:lang w:val="ru-RU"/>
        </w:rPr>
        <w:t>Оценка усвоения лекционного материала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кон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раб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 Оценка за контрольную работу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O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экзамен</w:t>
      </w:r>
      <w:r>
        <w:rPr>
          <w:sz w:val="28"/>
          <w:szCs w:val="28"/>
          <w:rtl w:val="0"/>
          <w:lang w:val="ru-RU"/>
        </w:rPr>
        <w:t xml:space="preserve"> Оценка за тестирование</w:t>
      </w:r>
    </w:p>
    <w:p>
      <w:pPr>
        <w:pStyle w:val="Заголовок 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Оценк</w:t>
      </w:r>
      <w:r>
        <w:rPr>
          <w:b w:val="0"/>
          <w:bCs w:val="0"/>
          <w:sz w:val="28"/>
          <w:szCs w:val="28"/>
          <w:rtl w:val="0"/>
        </w:rPr>
        <w:t>и</w:t>
      </w:r>
      <w:r>
        <w:rPr>
          <w:b w:val="0"/>
          <w:bCs w:val="0"/>
          <w:sz w:val="28"/>
          <w:szCs w:val="28"/>
          <w:rtl w:val="0"/>
        </w:rPr>
        <w:t xml:space="preserve"> за работу на семинарских занятиях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 </w:t>
      </w:r>
      <w:r>
        <w:rPr>
          <w:b w:val="0"/>
          <w:bCs w:val="0"/>
          <w:sz w:val="28"/>
          <w:szCs w:val="28"/>
          <w:rtl w:val="0"/>
        </w:rPr>
        <w:t>усвоени</w:t>
      </w:r>
      <w:r>
        <w:rPr>
          <w:b w:val="0"/>
          <w:bCs w:val="0"/>
          <w:sz w:val="28"/>
          <w:szCs w:val="28"/>
          <w:rtl w:val="0"/>
        </w:rPr>
        <w:t>е</w:t>
      </w:r>
      <w:r>
        <w:rPr>
          <w:b w:val="0"/>
          <w:bCs w:val="0"/>
          <w:sz w:val="28"/>
          <w:szCs w:val="28"/>
          <w:rtl w:val="0"/>
        </w:rPr>
        <w:t xml:space="preserve"> лекционного материала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за контрольную работу</w:t>
      </w:r>
      <w:r>
        <w:rPr>
          <w:b w:val="0"/>
          <w:bCs w:val="0"/>
          <w:sz w:val="28"/>
          <w:szCs w:val="28"/>
          <w:rtl w:val="0"/>
        </w:rPr>
        <w:t xml:space="preserve"> составляют </w:t>
      </w:r>
      <w:r>
        <w:rPr>
          <w:b w:val="1"/>
          <w:bCs w:val="1"/>
          <w:sz w:val="28"/>
          <w:szCs w:val="28"/>
          <w:rtl w:val="0"/>
        </w:rPr>
        <w:t>накопленную</w:t>
      </w:r>
      <w:r>
        <w:rPr>
          <w:b w:val="0"/>
          <w:bCs w:val="0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оценку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которая округляется </w:t>
      </w:r>
      <w:r>
        <w:rPr>
          <w:b w:val="0"/>
          <w:bCs w:val="0"/>
          <w:sz w:val="28"/>
          <w:szCs w:val="28"/>
          <w:rtl w:val="0"/>
        </w:rPr>
        <w:t xml:space="preserve">- </w:t>
      </w:r>
      <w:r>
        <w:rPr>
          <w:b w:val="0"/>
          <w:bCs w:val="0"/>
          <w:sz w:val="28"/>
          <w:szCs w:val="28"/>
          <w:rtl w:val="0"/>
        </w:rPr>
        <w:t>с</w:t>
      </w:r>
      <w:r>
        <w:rPr>
          <w:b w:val="0"/>
          <w:bCs w:val="0"/>
          <w:sz w:val="28"/>
          <w:szCs w:val="28"/>
          <w:rtl w:val="0"/>
        </w:rPr>
        <w:t>пособ округления</w:t>
      </w:r>
      <w:r>
        <w:rPr>
          <w:b w:val="0"/>
          <w:bCs w:val="0"/>
          <w:sz w:val="28"/>
          <w:szCs w:val="28"/>
          <w:rtl w:val="0"/>
        </w:rPr>
        <w:t xml:space="preserve">: </w:t>
      </w:r>
      <w:r>
        <w:rPr>
          <w:b w:val="0"/>
          <w:bCs w:val="0"/>
          <w:sz w:val="28"/>
          <w:szCs w:val="28"/>
          <w:rtl w:val="0"/>
        </w:rPr>
        <w:t>арифметический – до целого</w:t>
      </w:r>
      <w:r>
        <w:rPr>
          <w:b w:val="0"/>
          <w:bCs w:val="0"/>
          <w:sz w:val="28"/>
          <w:szCs w:val="28"/>
          <w:rtl w:val="0"/>
        </w:rPr>
        <w:t>.</w:t>
      </w:r>
      <w:r>
        <w:rPr>
          <w:b w:val="0"/>
          <w:bCs w:val="0"/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 xml:space="preserve">Результирующая оценка </w:t>
      </w:r>
      <w:r>
        <w:rPr>
          <w:b w:val="0"/>
          <w:bCs w:val="0"/>
          <w:sz w:val="28"/>
          <w:szCs w:val="28"/>
          <w:rtl w:val="0"/>
        </w:rPr>
        <w:t>тоже округляется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с</w:t>
      </w:r>
      <w:r>
        <w:rPr>
          <w:b w:val="0"/>
          <w:bCs w:val="0"/>
          <w:sz w:val="28"/>
          <w:szCs w:val="28"/>
          <w:rtl w:val="0"/>
        </w:rPr>
        <w:t>пособ округления</w:t>
      </w:r>
      <w:r>
        <w:rPr>
          <w:b w:val="0"/>
          <w:bCs w:val="0"/>
          <w:sz w:val="28"/>
          <w:szCs w:val="28"/>
          <w:rtl w:val="0"/>
        </w:rPr>
        <w:t xml:space="preserve">: </w:t>
      </w:r>
      <w:r>
        <w:rPr>
          <w:b w:val="0"/>
          <w:bCs w:val="0"/>
          <w:sz w:val="28"/>
          <w:szCs w:val="28"/>
          <w:rtl w:val="0"/>
        </w:rPr>
        <w:t>арифметический – до целого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Содержание дисциплины</w:t>
      </w:r>
    </w:p>
    <w:p>
      <w:pPr>
        <w:pStyle w:val="Заголовок 1"/>
        <w:rPr>
          <w:b w:val="0"/>
          <w:bCs w:val="0"/>
          <w:sz w:val="28"/>
          <w:szCs w:val="28"/>
        </w:rPr>
      </w:pPr>
      <w:r>
        <w:rPr>
          <w:sz w:val="28"/>
          <w:szCs w:val="28"/>
          <w:rtl w:val="0"/>
        </w:rPr>
        <w:t xml:space="preserve">Лекция </w:t>
      </w: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Становление м</w:t>
      </w:r>
      <w:r>
        <w:rPr>
          <w:sz w:val="28"/>
          <w:szCs w:val="28"/>
          <w:rtl w:val="0"/>
        </w:rPr>
        <w:t>ежкультурн</w:t>
      </w:r>
      <w:r>
        <w:rPr>
          <w:sz w:val="28"/>
          <w:szCs w:val="28"/>
          <w:rtl w:val="0"/>
        </w:rPr>
        <w:t>ой</w:t>
      </w:r>
      <w:r>
        <w:rPr>
          <w:sz w:val="28"/>
          <w:szCs w:val="28"/>
          <w:rtl w:val="0"/>
        </w:rPr>
        <w:t xml:space="preserve"> коммуникаци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как </w:t>
      </w:r>
      <w:r>
        <w:rPr>
          <w:sz w:val="28"/>
          <w:szCs w:val="28"/>
          <w:rtl w:val="0"/>
        </w:rPr>
        <w:t>области знаний</w:t>
      </w:r>
      <w:r>
        <w:rPr>
          <w:sz w:val="28"/>
          <w:szCs w:val="28"/>
          <w:rtl w:val="0"/>
        </w:rPr>
        <w:t xml:space="preserve"> (2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 xml:space="preserve">). </w:t>
      </w:r>
      <w:r>
        <w:rPr>
          <w:b w:val="0"/>
          <w:bCs w:val="0"/>
          <w:sz w:val="28"/>
          <w:szCs w:val="28"/>
          <w:rtl w:val="0"/>
        </w:rPr>
        <w:t>История становления дисциплины «межкультурн</w:t>
      </w:r>
      <w:r>
        <w:rPr>
          <w:b w:val="0"/>
          <w:bCs w:val="0"/>
          <w:sz w:val="28"/>
          <w:szCs w:val="28"/>
          <w:rtl w:val="0"/>
        </w:rPr>
        <w:t>ая</w:t>
      </w:r>
      <w:r>
        <w:rPr>
          <w:b w:val="0"/>
          <w:bCs w:val="0"/>
          <w:sz w:val="28"/>
          <w:szCs w:val="28"/>
          <w:rtl w:val="0"/>
        </w:rPr>
        <w:t xml:space="preserve"> коммуникаци</w:t>
      </w:r>
      <w:r>
        <w:rPr>
          <w:b w:val="0"/>
          <w:bCs w:val="0"/>
          <w:sz w:val="28"/>
          <w:szCs w:val="28"/>
          <w:rtl w:val="0"/>
        </w:rPr>
        <w:t>я</w:t>
      </w:r>
      <w:r>
        <w:rPr>
          <w:b w:val="0"/>
          <w:bCs w:val="0"/>
          <w:sz w:val="28"/>
          <w:szCs w:val="28"/>
          <w:rtl w:val="0"/>
        </w:rPr>
        <w:t>»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Причины и предмет изучения</w:t>
      </w:r>
      <w:r>
        <w:rPr>
          <w:b w:val="0"/>
          <w:bCs w:val="0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межкультурный коммуникации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Междисциплинарные основания международной коммуникации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5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Kincaid, D. L. (1988). The convergence theory of communication: Its implications for intercultural communication. In Y. Y. Kim (Ed.),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Theoretical perspectives on international communication: Vol. XII. International and intercultural annual </w:t>
      </w:r>
      <w:r>
        <w:rPr>
          <w:rFonts w:ascii="Times New Roman"/>
          <w:sz w:val="28"/>
          <w:szCs w:val="28"/>
          <w:rtl w:val="0"/>
        </w:rPr>
        <w:t>(pp. 280</w:t>
      </w:r>
      <w:r>
        <w:rPr>
          <w:rFonts w:hAnsi="Times New Roman" w:hint="default"/>
          <w:sz w:val="28"/>
          <w:szCs w:val="28"/>
          <w:rtl w:val="0"/>
        </w:rPr>
        <w:t>–</w:t>
      </w:r>
      <w:r>
        <w:rPr>
          <w:rFonts w:ascii="Times New Roman"/>
          <w:sz w:val="28"/>
          <w:szCs w:val="28"/>
          <w:rtl w:val="0"/>
          <w:lang w:val="en-US"/>
        </w:rPr>
        <w:t xml:space="preserve">298). Beverly Hills, CA: Sage </w:t>
      </w:r>
    </w:p>
    <w:p>
      <w:pPr>
        <w:pStyle w:val="Текстовый блок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5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 xml:space="preserve">Hall, E. T. (1976).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Beyond culture. </w:t>
      </w:r>
      <w:r>
        <w:rPr>
          <w:rFonts w:ascii="Times New Roman"/>
          <w:sz w:val="28"/>
          <w:szCs w:val="28"/>
          <w:rtl w:val="0"/>
          <w:lang w:val="en-US"/>
        </w:rPr>
        <w:t xml:space="preserve">New York: Doubleday. </w:t>
      </w:r>
    </w:p>
    <w:p>
      <w:pPr>
        <w:pStyle w:val="Текстовый блок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da-DK"/>
        </w:rPr>
        <w:t xml:space="preserve">Hofstede, G. (2001). </w:t>
      </w:r>
      <w:r>
        <w:rPr>
          <w:rFonts w:ascii="Times New Roman"/>
          <w:i w:val="1"/>
          <w:iCs w:val="1"/>
          <w:sz w:val="28"/>
          <w:szCs w:val="28"/>
          <w:rtl w:val="0"/>
        </w:rPr>
        <w:t>Culture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s consequences: Comparing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 xml:space="preserve">values, behaviors, institutions and organizations across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rtl w:val="0"/>
          <w:lang w:val="fr-FR"/>
        </w:rPr>
        <w:t xml:space="preserve">nations </w:t>
      </w:r>
      <w:r>
        <w:rPr>
          <w:rFonts w:ascii="Times New Roman"/>
          <w:sz w:val="28"/>
          <w:szCs w:val="28"/>
          <w:rtl w:val="0"/>
          <w:lang w:val="en-US"/>
        </w:rPr>
        <w:t xml:space="preserve">(2nd ed.). Thousand Oaks CA: Sage </w:t>
      </w:r>
    </w:p>
    <w:p>
      <w:pPr>
        <w:pStyle w:val="Текстовый блок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Geertz, C. (1973). Interpretation of cultures: Selected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Essays. </w:t>
      </w:r>
      <w:r>
        <w:rPr>
          <w:rFonts w:ascii="Times New Roman"/>
          <w:sz w:val="28"/>
          <w:szCs w:val="28"/>
          <w:rtl w:val="0"/>
          <w:lang w:val="en-US"/>
        </w:rPr>
        <w:t>New York: Basic Books.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занятие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1.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Межкультурная коммуникация и история </w:t>
      </w:r>
      <w:r>
        <w:rPr>
          <w:rFonts w:ascii="Times New Roman"/>
          <w:sz w:val="28"/>
          <w:szCs w:val="28"/>
          <w:rtl w:val="0"/>
          <w:lang w:val="ru-RU"/>
        </w:rPr>
        <w:t xml:space="preserve">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).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Литература к семинару</w:t>
      </w:r>
      <w:r>
        <w:rPr>
          <w:sz w:val="28"/>
          <w:szCs w:val="28"/>
          <w:rtl w:val="0"/>
        </w:rPr>
        <w:t xml:space="preserve">: </w:t>
      </w:r>
    </w:p>
    <w:p>
      <w:pPr>
        <w:pStyle w:val="Заголовок 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1.</w:t>
      </w:r>
      <w:r>
        <w:rPr>
          <w:b w:val="0"/>
          <w:bCs w:val="0"/>
          <w:sz w:val="28"/>
          <w:szCs w:val="28"/>
          <w:rtl w:val="0"/>
        </w:rPr>
        <w:t xml:space="preserve">Ридер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dropbox/LMS</w:t>
      </w:r>
      <w:r>
        <w:rPr>
          <w:b w:val="0"/>
          <w:bCs w:val="0"/>
          <w:sz w:val="28"/>
          <w:szCs w:val="28"/>
          <w:rtl w:val="0"/>
        </w:rPr>
        <w:t>)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2.</w:t>
      </w:r>
      <w:r>
        <w:rPr>
          <w:rFonts w:ascii="Times New Roman"/>
          <w:sz w:val="28"/>
          <w:szCs w:val="28"/>
          <w:rtl w:val="0"/>
          <w:lang w:val="ru-RU"/>
        </w:rPr>
        <w:t>Stephen W. Littlejohn, Karen A. Foss</w:t>
      </w:r>
      <w:r>
        <w:rPr>
          <w:rFonts w:ascii="Times New Roman"/>
          <w:sz w:val="28"/>
          <w:szCs w:val="28"/>
          <w:rtl w:val="0"/>
          <w:lang w:val="ru-RU"/>
        </w:rPr>
        <w:t xml:space="preserve"> (2009). </w:t>
      </w:r>
      <w:r>
        <w:rPr>
          <w:rFonts w:ascii="Times New Roman"/>
          <w:sz w:val="28"/>
          <w:szCs w:val="28"/>
          <w:rtl w:val="0"/>
          <w:lang w:val="ru-RU"/>
        </w:rPr>
        <w:t>Encyclopedia of communication theory</w:t>
      </w:r>
      <w:r>
        <w:rPr>
          <w:rFonts w:ascii="Times New Roman"/>
          <w:sz w:val="28"/>
          <w:szCs w:val="28"/>
          <w:rtl w:val="0"/>
          <w:lang w:val="ru-RU"/>
        </w:rPr>
        <w:t>: postcolonialism.</w:t>
      </w:r>
    </w:p>
    <w:p>
      <w:pPr>
        <w:pStyle w:val="Заголовок 1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Лекция </w:t>
      </w: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Научные парадигмы в исследованиях межкультурный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коммуникации </w:t>
      </w:r>
      <w:r>
        <w:rPr>
          <w:sz w:val="28"/>
          <w:szCs w:val="28"/>
          <w:rtl w:val="0"/>
        </w:rPr>
        <w:t xml:space="preserve">(2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>).</w:t>
      </w:r>
      <w:r>
        <w:rPr>
          <w:b w:val="0"/>
          <w:bCs w:val="0"/>
          <w:sz w:val="28"/>
          <w:szCs w:val="28"/>
          <w:rtl w:val="0"/>
        </w:rPr>
        <w:t xml:space="preserve"> Исследования межкультурный коммуникации с позиций </w:t>
      </w:r>
      <w:r>
        <w:rPr>
          <w:b w:val="0"/>
          <w:bCs w:val="0"/>
          <w:sz w:val="28"/>
          <w:szCs w:val="28"/>
          <w:rtl w:val="0"/>
        </w:rPr>
        <w:t>парадигмы социальных наук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интерпретативной парадигмы и критической парадигмы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cultural studies</w:t>
      </w:r>
      <w:r>
        <w:rPr>
          <w:b w:val="0"/>
          <w:bCs w:val="0"/>
          <w:sz w:val="28"/>
          <w:szCs w:val="28"/>
          <w:rtl w:val="0"/>
        </w:rPr>
        <w:t>.</w:t>
      </w:r>
      <w:r>
        <w:rPr>
          <w:b w:val="0"/>
          <w:bCs w:val="0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Теория чет</w:t>
      </w:r>
      <w:r>
        <w:rPr>
          <w:b w:val="0"/>
          <w:bCs w:val="0"/>
          <w:sz w:val="28"/>
          <w:szCs w:val="28"/>
          <w:rtl w:val="0"/>
        </w:rPr>
        <w:t>ы</w:t>
      </w:r>
      <w:r>
        <w:rPr>
          <w:b w:val="0"/>
          <w:bCs w:val="0"/>
          <w:sz w:val="28"/>
          <w:szCs w:val="28"/>
          <w:rtl w:val="0"/>
        </w:rPr>
        <w:t>рех измерений культуры Ховстеде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Теория управления беспокойством и неопределенностью Гудыкунста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Richard Hoggart</w:t>
      </w:r>
      <w:r>
        <w:rPr>
          <w:rFonts w:ascii="Times New Roman"/>
          <w:sz w:val="28"/>
          <w:szCs w:val="28"/>
          <w:rtl w:val="0"/>
          <w:lang w:val="ru-RU"/>
        </w:rPr>
        <w:t xml:space="preserve"> (19</w:t>
      </w:r>
      <w:r>
        <w:rPr>
          <w:rFonts w:ascii="Times New Roman"/>
          <w:sz w:val="28"/>
          <w:szCs w:val="28"/>
          <w:rtl w:val="0"/>
          <w:lang w:val="ru-RU"/>
        </w:rPr>
        <w:t>57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/>
          <w:sz w:val="28"/>
          <w:szCs w:val="28"/>
          <w:rtl w:val="0"/>
          <w:lang w:val="ru-RU"/>
        </w:rPr>
        <w:t>The Uses of Literacy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Stuart Hall (1973)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Encoding/Decoding. 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Gudykunst (Ed.), Theorizing about intercultural communication. Thousand Oaks, CA: Sage. 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Dreama G. Moon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/>
          <w:sz w:val="28"/>
          <w:szCs w:val="28"/>
          <w:rtl w:val="0"/>
          <w:lang w:val="ru-RU"/>
        </w:rPr>
        <w:t>1996</w:t>
      </w:r>
      <w:r>
        <w:rPr>
          <w:rFonts w:ascii="Times New Roman"/>
          <w:sz w:val="28"/>
          <w:szCs w:val="28"/>
          <w:rtl w:val="0"/>
          <w:lang w:val="ru-RU"/>
        </w:rPr>
        <w:t>).</w:t>
      </w:r>
      <w:r>
        <w:rPr>
          <w:rFonts w:ascii="Times New Roman"/>
          <w:sz w:val="28"/>
          <w:szCs w:val="28"/>
          <w:rtl w:val="0"/>
          <w:lang w:val="ru-RU"/>
        </w:rPr>
        <w:t xml:space="preserve"> Concepts of </w:t>
      </w:r>
      <w:r>
        <w:rPr>
          <w:sz w:val="28"/>
          <w:szCs w:val="28"/>
          <w:rtl w:val="0"/>
          <w:lang w:val="ru-RU"/>
        </w:rPr>
        <w:t>“</w:t>
      </w:r>
      <w:r>
        <w:rPr>
          <w:rFonts w:ascii="Times New Roman"/>
          <w:sz w:val="28"/>
          <w:szCs w:val="28"/>
          <w:rtl w:val="0"/>
          <w:lang w:val="ru-RU"/>
        </w:rPr>
        <w:t>culture</w:t>
      </w:r>
      <w:r>
        <w:rPr>
          <w:sz w:val="28"/>
          <w:szCs w:val="28"/>
          <w:rtl w:val="0"/>
          <w:lang w:val="ru-RU"/>
        </w:rPr>
        <w:t>”</w:t>
      </w:r>
      <w:r>
        <w:rPr>
          <w:rFonts w:ascii="Times New Roman"/>
          <w:sz w:val="28"/>
          <w:szCs w:val="28"/>
          <w:rtl w:val="0"/>
          <w:lang w:val="ru-RU"/>
        </w:rPr>
        <w:t>: Implications for intercultural communication research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/>
          <w:sz w:val="28"/>
          <w:szCs w:val="28"/>
          <w:rtl w:val="0"/>
          <w:lang w:val="ru-RU"/>
        </w:rPr>
        <w:t>Communication QuarterlyVolume 44, Issue 1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Barnett, G. A., &amp; Kincaid, D. L. (1983). Cultural convergence: A mathematical theory. In</w:t>
      </w:r>
    </w:p>
    <w:p>
      <w:pPr>
        <w:pStyle w:val="Обычный"/>
        <w:numPr>
          <w:ilvl w:val="0"/>
          <w:numId w:val="37"/>
        </w:numPr>
        <w:ind w:left="458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W. B. Gudykunst (Ed.), Intercultural communication theory: Current perspectives: Vol. VII. International and intercultural communication annual</w:t>
      </w:r>
      <w:r>
        <w:rPr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>(pp. 171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>194). Beverly Hills, CA: Sage.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2.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Анализ культуры с позиции исследовательских парадигм </w:t>
      </w:r>
      <w:r>
        <w:rPr>
          <w:rFonts w:ascii="Times New Roman"/>
          <w:sz w:val="28"/>
          <w:szCs w:val="28"/>
          <w:rtl w:val="0"/>
          <w:lang w:val="ru-RU"/>
        </w:rPr>
        <w:t xml:space="preserve">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Литература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видео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к семинару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39"/>
        </w:numPr>
        <w:ind w:left="39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Любой художественный фильм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затрагиваются национальная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этническая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гендерная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классовая проблематика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  <w:br w:type="textWrapping"/>
      </w:r>
    </w:p>
    <w:p>
      <w:pPr>
        <w:pStyle w:val="Обычный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Количество часов аудиторной работы –  </w:t>
      </w:r>
      <w:r>
        <w:rPr>
          <w:rFonts w:ascii="Times New Roman"/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часов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Общий объем самостоятельной работы – </w:t>
      </w:r>
      <w:r>
        <w:rPr>
          <w:rFonts w:ascii="Times New Roman"/>
          <w:sz w:val="28"/>
          <w:szCs w:val="28"/>
          <w:rtl w:val="0"/>
          <w:lang w:val="ru-RU"/>
        </w:rPr>
        <w:t xml:space="preserve">32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Лекция </w:t>
      </w: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Межкультурная коммуникация и аккультурация</w:t>
      </w:r>
      <w:r>
        <w:rPr>
          <w:sz w:val="28"/>
          <w:szCs w:val="28"/>
          <w:rtl w:val="0"/>
        </w:rPr>
        <w:t xml:space="preserve"> (2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>)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Кросс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культурная теория адаптации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cross-cultural adaptation theory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Культурный шок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образная теория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U-curve theory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Интегративная модель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integrated model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Транснационализм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Мультикультурная идентичность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Flores, L. A. (2003). Constructing rhetorical borders: Peons, illegal aliens, and competing narratives of immigration.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Critical Studies in Media Communication, 20, </w:t>
      </w:r>
      <w:r>
        <w:rPr>
          <w:rFonts w:ascii="Times New Roman"/>
          <w:sz w:val="28"/>
          <w:szCs w:val="28"/>
          <w:rtl w:val="0"/>
          <w:lang w:val="ru-RU"/>
        </w:rPr>
        <w:t>362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>387.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Kim, Y. Y. (2001). Becoming intercultural: An integrative theory of communication and cross-cultural adaptation. Thousand Oaks, CA: Sage. 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Giles, H. (2008). Accommodating translational research. Journal of Applied Communication Research, 36, 121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>127.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Giles, H., Coupland, N., &amp; Coupland, J. (Eds.). (1991).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The contexts of accommodation. </w:t>
      </w:r>
      <w:r>
        <w:rPr>
          <w:rFonts w:ascii="Times New Roman"/>
          <w:sz w:val="28"/>
          <w:szCs w:val="28"/>
          <w:rtl w:val="0"/>
          <w:lang w:val="ru-RU"/>
        </w:rPr>
        <w:t xml:space="preserve">New York: Cambridge University Press. 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Gomez-Pena, G. (1994). The multicultural paradigm: An open letter to the national arts community. In D. Taylor &amp; J. Villegas (Eds.),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Negotiating performance: Gender, sexuality, and theatricality in Latin/o America </w:t>
      </w:r>
      <w:r>
        <w:rPr>
          <w:rFonts w:ascii="Times New Roman"/>
          <w:sz w:val="28"/>
          <w:szCs w:val="28"/>
          <w:rtl w:val="0"/>
          <w:lang w:val="ru-RU"/>
        </w:rPr>
        <w:t>(pp. 17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 xml:space="preserve">29). Durham, NC: Duke University Press. 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Said, E. (1978).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Orientalism. </w:t>
      </w:r>
      <w:r>
        <w:rPr>
          <w:rFonts w:ascii="Times New Roman"/>
          <w:sz w:val="28"/>
          <w:szCs w:val="28"/>
          <w:rtl w:val="0"/>
          <w:lang w:val="ru-RU"/>
        </w:rPr>
        <w:t xml:space="preserve">New York: Random House. Shome, R. (1996). Postcolonial interventions in the rhetorical canon: An </w:t>
      </w:r>
      <w:r>
        <w:rPr>
          <w:sz w:val="28"/>
          <w:szCs w:val="28"/>
          <w:rtl w:val="0"/>
          <w:lang w:val="ru-RU"/>
        </w:rPr>
        <w:t>“</w:t>
      </w:r>
      <w:r>
        <w:rPr>
          <w:rFonts w:ascii="Times New Roman"/>
          <w:sz w:val="28"/>
          <w:szCs w:val="28"/>
          <w:rtl w:val="0"/>
          <w:lang w:val="ru-RU"/>
        </w:rPr>
        <w:t>other</w:t>
      </w:r>
      <w:r>
        <w:rPr>
          <w:sz w:val="28"/>
          <w:szCs w:val="28"/>
          <w:rtl w:val="0"/>
          <w:lang w:val="ru-RU"/>
        </w:rPr>
        <w:t xml:space="preserve">” </w:t>
      </w:r>
      <w:r>
        <w:rPr>
          <w:rFonts w:ascii="Times New Roman"/>
          <w:sz w:val="28"/>
          <w:szCs w:val="28"/>
          <w:rtl w:val="0"/>
          <w:lang w:val="ru-RU"/>
        </w:rPr>
        <w:t xml:space="preserve">view.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Communication Theory, 6, </w:t>
      </w:r>
      <w:r>
        <w:rPr>
          <w:rFonts w:ascii="Times New Roman"/>
          <w:sz w:val="28"/>
          <w:szCs w:val="28"/>
          <w:rtl w:val="0"/>
          <w:lang w:val="ru-RU"/>
        </w:rPr>
        <w:t>40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>59.</w:t>
      </w:r>
    </w:p>
    <w:p>
      <w:pPr>
        <w:pStyle w:val="Обычный"/>
        <w:numPr>
          <w:ilvl w:val="0"/>
          <w:numId w:val="41"/>
        </w:numPr>
        <w:ind w:left="365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Shome, R., &amp; Hegde, R. S. (2002). Postcolonial approaches to communication: Charting the terrain, engaging the intersections.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Communication Theory, 12, </w:t>
      </w:r>
      <w:r>
        <w:rPr>
          <w:rFonts w:ascii="Times New Roman"/>
          <w:sz w:val="28"/>
          <w:szCs w:val="28"/>
          <w:rtl w:val="0"/>
          <w:lang w:val="ru-RU"/>
        </w:rPr>
        <w:t>249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 xml:space="preserve">270.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занятие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3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Миграция и ее последствия для культур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адаптация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сепарация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интеграция </w:t>
      </w:r>
      <w:r>
        <w:rPr>
          <w:rFonts w:ascii="Times New Roman"/>
          <w:sz w:val="28"/>
          <w:szCs w:val="28"/>
          <w:rtl w:val="0"/>
          <w:lang w:val="ru-RU"/>
        </w:rPr>
        <w:t xml:space="preserve">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Литература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видео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к семинару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2"/>
        </w:numPr>
        <w:ind w:left="39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бразовательн</w:t>
      </w:r>
      <w:r>
        <w:rPr>
          <w:sz w:val="28"/>
          <w:szCs w:val="28"/>
          <w:rtl w:val="0"/>
          <w:lang w:val="ru-RU"/>
        </w:rPr>
        <w:t>ый</w:t>
      </w:r>
      <w:r>
        <w:rPr>
          <w:sz w:val="28"/>
          <w:szCs w:val="28"/>
          <w:rtl w:val="0"/>
          <w:lang w:val="ru-RU"/>
        </w:rPr>
        <w:t xml:space="preserve"> документальн</w:t>
      </w:r>
      <w:r>
        <w:rPr>
          <w:sz w:val="28"/>
          <w:szCs w:val="28"/>
          <w:rtl w:val="0"/>
          <w:lang w:val="ru-RU"/>
        </w:rPr>
        <w:t>ый</w:t>
      </w:r>
      <w:r>
        <w:rPr>
          <w:sz w:val="28"/>
          <w:szCs w:val="28"/>
          <w:rtl w:val="0"/>
          <w:lang w:val="ru-RU"/>
        </w:rPr>
        <w:t xml:space="preserve"> фильм «Нация иммигрантов»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/>
          <w:sz w:val="28"/>
          <w:szCs w:val="28"/>
          <w:rtl w:val="0"/>
          <w:lang w:val="ru-RU"/>
        </w:rPr>
        <w:t>dropbox/LMS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2"/>
        </w:numPr>
        <w:ind w:left="393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Художественный фильм «Трудности перевода» </w:t>
      </w:r>
      <w:r>
        <w:rPr>
          <w:rFonts w:ascii="Times New Roman"/>
          <w:sz w:val="28"/>
          <w:szCs w:val="28"/>
          <w:rtl w:val="0"/>
          <w:lang w:val="ru-RU"/>
        </w:rPr>
        <w:t>(2003) (</w:t>
      </w:r>
      <w:r>
        <w:rPr>
          <w:sz w:val="28"/>
          <w:szCs w:val="28"/>
          <w:rtl w:val="0"/>
          <w:lang w:val="ru-RU"/>
        </w:rPr>
        <w:t>в свободном доступе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Количество часов аудиторной работы –  </w:t>
      </w:r>
      <w:r>
        <w:rPr>
          <w:rFonts w:ascii="Times New Roman"/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Общий объем самостоятельной работы –  </w:t>
      </w:r>
      <w:r>
        <w:rPr>
          <w:rFonts w:ascii="Times New Roman"/>
          <w:sz w:val="28"/>
          <w:szCs w:val="28"/>
          <w:rtl w:val="0"/>
          <w:lang w:val="ru-RU"/>
        </w:rPr>
        <w:t>12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час</w:t>
      </w:r>
      <w:r>
        <w:rPr>
          <w:sz w:val="28"/>
          <w:szCs w:val="28"/>
          <w:rtl w:val="0"/>
          <w:lang w:val="ru-RU"/>
        </w:rPr>
        <w:t>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Лекция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Средства массовой коммуникации как источник познания другой культуры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(2 </w:t>
      </w:r>
      <w:r>
        <w:rPr>
          <w:b w:val="1"/>
          <w:bCs w:val="1"/>
          <w:sz w:val="28"/>
          <w:szCs w:val="28"/>
          <w:rtl w:val="0"/>
          <w:lang w:val="ru-RU"/>
        </w:rPr>
        <w:t>часа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Культурный империализм и популярная культура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черты современной популярной культуры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Глобальная циркуляция образов и товаров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Отличительные черты политики некоторых стран в сдерживании проникновения образов чужой культуры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Способы потребления продуктов СМК и противостояния влиянию СМК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  <w:u w:val="single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425" w:right="0" w:hanging="425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nl-NL"/>
        </w:rPr>
        <w:t xml:space="preserve">Schiller, H. I. (1976).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Communication and cultural domination. </w:t>
      </w:r>
      <w:r>
        <w:rPr>
          <w:rFonts w:ascii="Times New Roman"/>
          <w:sz w:val="28"/>
          <w:szCs w:val="28"/>
          <w:rtl w:val="0"/>
          <w:lang w:val="en-US"/>
        </w:rPr>
        <w:t xml:space="preserve">New York: International Arts and Sciences Press. </w:t>
      </w:r>
    </w:p>
    <w:p>
      <w:pPr>
        <w:pStyle w:val="По умолчанию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425" w:right="0" w:hanging="425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Baudry, J. L. (1986). Ideological effects of the basic cinematographic apparatus. In P. Rosen (Ed.),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Narrative, apparatus, ideology: A film theory reader (pp. 286</w:t>
      </w:r>
      <w:r>
        <w:rPr>
          <w:rFonts w:hAnsi="Times New Roman" w:hint="default"/>
          <w:sz w:val="28"/>
          <w:szCs w:val="28"/>
          <w:rtl w:val="0"/>
        </w:rPr>
        <w:t>–</w:t>
      </w:r>
      <w:r>
        <w:rPr>
          <w:rFonts w:ascii="Times New Roman"/>
          <w:sz w:val="28"/>
          <w:szCs w:val="28"/>
          <w:rtl w:val="0"/>
          <w:lang w:val="en-US"/>
        </w:rPr>
        <w:t xml:space="preserve">298). New York: Columbia University Press. </w:t>
      </w:r>
    </w:p>
    <w:p>
      <w:pPr>
        <w:pStyle w:val="Текстовый блок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8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Nkrumah, K. (1996). Neo-colonialism: The last stage of imperialism. London: Thomas Nelson. </w:t>
      </w:r>
    </w:p>
    <w:p>
      <w:pPr>
        <w:pStyle w:val="Текстовый блок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8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Rakowski, C. A. (2007). The ugly scholar: Neocolonialism and ethical issues in international research.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The American Sociologist, 24, </w:t>
      </w:r>
      <w:r>
        <w:rPr>
          <w:rFonts w:ascii="Times New Roman"/>
          <w:sz w:val="28"/>
          <w:szCs w:val="28"/>
          <w:rtl w:val="0"/>
        </w:rPr>
        <w:t>69</w:t>
      </w:r>
      <w:r>
        <w:rPr>
          <w:rFonts w:hAnsi="Times New Roman" w:hint="default"/>
          <w:sz w:val="28"/>
          <w:szCs w:val="28"/>
          <w:rtl w:val="0"/>
        </w:rPr>
        <w:t>–</w:t>
      </w:r>
      <w:r>
        <w:rPr>
          <w:rFonts w:ascii="Times New Roman"/>
          <w:sz w:val="28"/>
          <w:szCs w:val="28"/>
          <w:rtl w:val="0"/>
        </w:rPr>
        <w:t xml:space="preserve">86. 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Обычный"/>
        <w:jc w:val="both"/>
        <w:rPr>
          <w:sz w:val="28"/>
          <w:szCs w:val="28"/>
          <w:u w:val="single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занятие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4.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Этническая репрезентация в поп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культуре</w:t>
      </w:r>
      <w:r>
        <w:rPr>
          <w:rFonts w:ascii="Times New Roman"/>
          <w:sz w:val="28"/>
          <w:szCs w:val="28"/>
          <w:rtl w:val="0"/>
          <w:lang w:val="ru-RU"/>
        </w:rPr>
        <w:t xml:space="preserve"> 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Литература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видео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к семинару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5"/>
        </w:numPr>
        <w:ind w:left="393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бразовательн</w:t>
      </w:r>
      <w:r>
        <w:rPr>
          <w:sz w:val="28"/>
          <w:szCs w:val="28"/>
          <w:rtl w:val="0"/>
          <w:lang w:val="ru-RU"/>
        </w:rPr>
        <w:t>ый</w:t>
      </w:r>
      <w:r>
        <w:rPr>
          <w:sz w:val="28"/>
          <w:szCs w:val="28"/>
          <w:rtl w:val="0"/>
          <w:lang w:val="ru-RU"/>
        </w:rPr>
        <w:t xml:space="preserve"> документальн</w:t>
      </w:r>
      <w:r>
        <w:rPr>
          <w:sz w:val="28"/>
          <w:szCs w:val="28"/>
          <w:rtl w:val="0"/>
          <w:lang w:val="ru-RU"/>
        </w:rPr>
        <w:t xml:space="preserve">ый фильм </w:t>
      </w:r>
      <w:r>
        <w:rPr>
          <w:sz w:val="28"/>
          <w:szCs w:val="28"/>
          <w:rtl w:val="0"/>
          <w:lang w:val="ru-RU"/>
        </w:rPr>
        <w:t>«Приручая дракона»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/>
          <w:sz w:val="28"/>
          <w:szCs w:val="28"/>
          <w:rtl w:val="0"/>
          <w:lang w:val="ru-RU"/>
        </w:rPr>
        <w:t>dropbox/LMS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5"/>
        </w:numPr>
        <w:ind w:left="393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Документальный фильм «Расовые стереотипы в медиа»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dropbox/LMS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8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занятие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5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Межрасовые отношения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 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Литература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видео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к семинару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6"/>
        </w:numPr>
        <w:ind w:left="425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Фильм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Устроенные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Arranged</w:t>
      </w:r>
      <w:r>
        <w:rPr>
          <w:rFonts w:ascii="Times New Roman"/>
          <w:sz w:val="28"/>
          <w:szCs w:val="28"/>
          <w:rtl w:val="0"/>
          <w:lang w:val="ru-RU"/>
        </w:rPr>
        <w:t>) 2007. (</w:t>
      </w:r>
      <w:r>
        <w:rPr>
          <w:sz w:val="28"/>
          <w:szCs w:val="28"/>
          <w:rtl w:val="0"/>
          <w:lang w:val="ru-RU"/>
        </w:rPr>
        <w:t>в свободном доступе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numPr>
          <w:ilvl w:val="0"/>
          <w:numId w:val="46"/>
        </w:numPr>
        <w:ind w:left="425"/>
        <w:jc w:val="both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Stephen W. Littlejohn, Karen A. Foss</w:t>
      </w:r>
      <w:r>
        <w:rPr>
          <w:rFonts w:ascii="Times New Roman"/>
          <w:sz w:val="28"/>
          <w:szCs w:val="28"/>
          <w:rtl w:val="0"/>
          <w:lang w:val="ru-RU"/>
        </w:rPr>
        <w:t xml:space="preserve"> (2009). </w:t>
      </w:r>
      <w:r>
        <w:rPr>
          <w:rFonts w:ascii="Times New Roman"/>
          <w:sz w:val="28"/>
          <w:szCs w:val="28"/>
          <w:rtl w:val="0"/>
          <w:lang w:val="ru-RU"/>
        </w:rPr>
        <w:t>Encyclopedia of communication theory</w:t>
      </w:r>
      <w:r>
        <w:rPr>
          <w:rFonts w:ascii="Times New Roman"/>
          <w:sz w:val="28"/>
          <w:szCs w:val="28"/>
          <w:rtl w:val="0"/>
          <w:lang w:val="ru-RU"/>
        </w:rPr>
        <w:t>: critical race theory, interracial theory, complicity theory, intersectionality.</w:t>
      </w:r>
    </w:p>
    <w:p>
      <w:pPr>
        <w:pStyle w:val="Обычный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 xml:space="preserve">Семинарское занятие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>6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Язык и микросоциальные аспекты межкультурной коммуникации </w:t>
      </w:r>
      <w:r>
        <w:rPr>
          <w:rFonts w:ascii="Times New Roman"/>
          <w:sz w:val="28"/>
          <w:szCs w:val="28"/>
          <w:rtl w:val="0"/>
          <w:lang w:val="ru-RU"/>
        </w:rPr>
        <w:t xml:space="preserve">(2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3810"/>
        </w:tabs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Литература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видео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к семинару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1.</w:t>
      </w:r>
      <w:r>
        <w:rPr>
          <w:rFonts w:ascii="Times New Roman"/>
          <w:sz w:val="28"/>
          <w:szCs w:val="28"/>
          <w:rtl w:val="0"/>
          <w:lang w:val="ru-RU"/>
        </w:rPr>
        <w:t xml:space="preserve">Yukio Tsuda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ascii="Times New Roman"/>
          <w:sz w:val="28"/>
          <w:szCs w:val="28"/>
          <w:rtl w:val="0"/>
          <w:lang w:val="ru-RU"/>
        </w:rPr>
        <w:t>2010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/>
          <w:sz w:val="28"/>
          <w:szCs w:val="28"/>
          <w:rtl w:val="0"/>
          <w:lang w:val="ru-RU"/>
        </w:rPr>
        <w:t>Speaking Against the Hegemony of English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Problems, Ideologies, and Solutions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pp. 248-270. In </w:t>
      </w:r>
      <w:r>
        <w:rPr>
          <w:rFonts w:ascii="Times New Roman"/>
          <w:sz w:val="28"/>
          <w:szCs w:val="28"/>
          <w:rtl w:val="0"/>
          <w:lang w:val="ru-RU"/>
        </w:rPr>
        <w:t>The handbook of critical intercultural communication / edited by Thomas K. Nakayama, Rona Tamiko Halualani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>dropbox/LMS)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2.</w:t>
      </w:r>
      <w:r>
        <w:rPr>
          <w:rFonts w:ascii="Times New Roman"/>
          <w:sz w:val="28"/>
          <w:szCs w:val="28"/>
          <w:rtl w:val="0"/>
          <w:lang w:val="ru-RU"/>
        </w:rPr>
        <w:t>Stephen W. Littlejohn, Karen A. Foss</w:t>
      </w:r>
      <w:r>
        <w:rPr>
          <w:rFonts w:ascii="Times New Roman"/>
          <w:sz w:val="28"/>
          <w:szCs w:val="28"/>
          <w:rtl w:val="0"/>
          <w:lang w:val="ru-RU"/>
        </w:rPr>
        <w:t xml:space="preserve"> (2009). </w:t>
      </w:r>
      <w:r>
        <w:rPr>
          <w:rFonts w:ascii="Times New Roman"/>
          <w:sz w:val="28"/>
          <w:szCs w:val="28"/>
          <w:rtl w:val="0"/>
          <w:lang w:val="ru-RU"/>
        </w:rPr>
        <w:t>Encyclopedia of communication theory</w:t>
      </w:r>
      <w:r>
        <w:rPr>
          <w:rFonts w:ascii="Times New Roman"/>
          <w:sz w:val="28"/>
          <w:szCs w:val="28"/>
          <w:rtl w:val="0"/>
          <w:lang w:val="ru-RU"/>
        </w:rPr>
        <w:t>: language and communication, linguistic relativity, ethnography of communication, speech code theory, co-cultural theory.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Количество часов аудиторной работы –   </w:t>
      </w:r>
      <w:r>
        <w:rPr>
          <w:rFonts w:ascii="Times New Roman"/>
          <w:sz w:val="28"/>
          <w:szCs w:val="28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часа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Общий объем самостоятельной работы – </w:t>
      </w:r>
      <w:r>
        <w:rPr>
          <w:rFonts w:ascii="Times New Roman"/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часа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Образовательные технологии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 проведении обучения используются компьютерные программы для редактирования текстов и работы с электронными таблицами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доступное через интернет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требующие установки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/>
          <w:sz w:val="28"/>
          <w:szCs w:val="28"/>
          <w:rtl w:val="0"/>
          <w:lang w:val="en-US"/>
        </w:rPr>
        <w:t>LMS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мобильные устройства на платформе </w:t>
      </w:r>
      <w:r>
        <w:rPr>
          <w:rFonts w:ascii="Times New Roman"/>
          <w:sz w:val="28"/>
          <w:szCs w:val="28"/>
          <w:rtl w:val="0"/>
          <w:lang w:val="en-US"/>
        </w:rPr>
        <w:t>iOS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Android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rtl w:val="0"/>
          <w:lang w:val="ru-RU"/>
        </w:rPr>
        <w:t xml:space="preserve">На лекциях и на семинарских занятиях проводится разбор </w:t>
      </w:r>
      <w:r>
        <w:rPr>
          <w:sz w:val="28"/>
          <w:szCs w:val="28"/>
          <w:rtl w:val="0"/>
          <w:lang w:val="ru-RU"/>
        </w:rPr>
        <w:t>фильмов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практических задач и кейсов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Возможно проведение деловых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ролевых игр и мастер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классов с участием приглашенных экспертов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shd w:val="clear" w:color="auto" w:fill="ffff00"/>
          <w:rtl w:val="0"/>
          <w:lang w:val="ru-RU"/>
        </w:rPr>
        <w:t xml:space="preserve"> 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Оценочные средства для текущего контроля и аттестации студента</w:t>
      </w:r>
    </w:p>
    <w:p>
      <w:pPr>
        <w:pStyle w:val="Заголовок 2"/>
        <w:ind w:left="0" w:firstLine="708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В качестве текущего контроля знаний педагог оценивает усвоение лекционного материала при помощи проверочных работ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а также работу студентов на семинарских занятиях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 </w:t>
      </w:r>
      <w:r>
        <w:rPr>
          <w:b w:val="0"/>
          <w:bCs w:val="0"/>
          <w:sz w:val="28"/>
          <w:szCs w:val="28"/>
          <w:rtl w:val="0"/>
          <w:lang w:val="ru-RU"/>
        </w:rPr>
        <w:t>Подробнее в п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6.2. </w:t>
      </w:r>
    </w:p>
    <w:p>
      <w:pPr>
        <w:pStyle w:val="Заголовок 1"/>
        <w:rPr>
          <w:sz w:val="28"/>
          <w:szCs w:val="28"/>
        </w:rPr>
      </w:pPr>
      <w:r>
        <w:rPr>
          <w:sz w:val="28"/>
          <w:szCs w:val="28"/>
          <w:rtl w:val="0"/>
        </w:rPr>
        <w:t>Учебно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методическое и информационное обеспечение дисциплины</w:t>
      </w:r>
    </w:p>
    <w:p>
      <w:pPr>
        <w:pStyle w:val="Заголовок 2"/>
        <w:ind w:left="180" w:firstLine="180"/>
        <w:rPr>
          <w:sz w:val="28"/>
          <w:szCs w:val="28"/>
        </w:rPr>
      </w:pPr>
      <w:r>
        <w:rPr>
          <w:sz w:val="28"/>
          <w:szCs w:val="28"/>
          <w:rtl w:val="0"/>
        </w:rPr>
        <w:t>Базовый учебник</w:t>
      </w:r>
    </w:p>
    <w:p>
      <w:pPr>
        <w:pStyle w:val="Обычный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Stephen W. Littlejohn, Karen A. Foss</w:t>
      </w:r>
      <w:r>
        <w:rPr>
          <w:rFonts w:ascii="Times New Roman"/>
          <w:sz w:val="28"/>
          <w:szCs w:val="28"/>
          <w:rtl w:val="0"/>
          <w:lang w:val="ru-RU"/>
        </w:rPr>
        <w:t xml:space="preserve"> (2009). </w:t>
      </w:r>
      <w:r>
        <w:rPr>
          <w:rFonts w:ascii="Times New Roman"/>
          <w:sz w:val="28"/>
          <w:szCs w:val="28"/>
          <w:rtl w:val="0"/>
          <w:lang w:val="ru-RU"/>
        </w:rPr>
        <w:t>Encyclopedia of communication theory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1"/>
        <w:spacing w:before="0" w:after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Основная литература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3"/>
        <w:numPr>
          <w:ilvl w:val="0"/>
          <w:numId w:val="47"/>
        </w:numPr>
        <w:tabs>
          <w:tab w:val="left" w:pos="720"/>
        </w:tabs>
        <w:spacing w:after="0"/>
        <w:ind w:left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Грушевицкая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Основы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Грушевицкая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:., 2003. - 312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numPr>
          <w:ilvl w:val="0"/>
          <w:numId w:val="47"/>
        </w:numPr>
        <w:tabs>
          <w:tab w:val="left" w:pos="720"/>
        </w:tabs>
        <w:spacing w:after="0"/>
        <w:ind w:left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Садохин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Введение в теорию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Садохин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., 2005.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310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7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Гудков 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Теория и практика межкультурной 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Учебное пособие для вузов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Гудков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2003.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212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1"/>
        <w:spacing w:before="0"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Дополнительная литература 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Землянова 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Современная американская коммуникативистика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Землянова М</w:t>
      </w:r>
      <w:r>
        <w:rPr>
          <w:rFonts w:ascii="Times New Roman"/>
          <w:sz w:val="28"/>
          <w:szCs w:val="28"/>
          <w:rtl w:val="0"/>
          <w:lang w:val="ru-RU"/>
        </w:rPr>
        <w:t xml:space="preserve">., 1995. </w:t>
      </w:r>
      <w:r>
        <w:rPr>
          <w:sz w:val="28"/>
          <w:szCs w:val="28"/>
          <w:rtl w:val="0"/>
          <w:lang w:val="ru-RU"/>
        </w:rPr>
        <w:t xml:space="preserve">–  </w:t>
      </w:r>
      <w:r>
        <w:rPr>
          <w:rFonts w:ascii="Times New Roman"/>
          <w:sz w:val="28"/>
          <w:szCs w:val="28"/>
          <w:rtl w:val="0"/>
          <w:lang w:val="ru-RU"/>
        </w:rPr>
        <w:t xml:space="preserve">112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Лебедева Н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Межкультурный диалог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Тренинг этнокультурной компетентности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Лебедева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 xml:space="preserve">Лунева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2003.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Павловская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Россия и Америка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Проблема общения культур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Павловская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1998. </w:t>
      </w:r>
      <w:r>
        <w:rPr>
          <w:sz w:val="28"/>
          <w:szCs w:val="28"/>
          <w:rtl w:val="0"/>
          <w:lang w:val="ru-RU"/>
        </w:rPr>
        <w:t xml:space="preserve">–  </w:t>
      </w:r>
      <w:r>
        <w:rPr>
          <w:rFonts w:ascii="Times New Roman"/>
          <w:sz w:val="28"/>
          <w:szCs w:val="28"/>
          <w:rtl w:val="0"/>
          <w:lang w:val="ru-RU"/>
        </w:rPr>
        <w:t xml:space="preserve">89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Персикова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Межкультурная коммуникация и корпоративная культура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Персикова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., 2000.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123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Петров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Язык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культура</w:t>
      </w:r>
      <w:r>
        <w:rPr>
          <w:rFonts w:ascii="Times New Roman"/>
          <w:sz w:val="28"/>
          <w:szCs w:val="28"/>
          <w:rtl w:val="0"/>
          <w:lang w:val="ru-RU"/>
        </w:rPr>
        <w:t xml:space="preserve">/ 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., 1991. </w:t>
      </w:r>
      <w:r>
        <w:rPr>
          <w:sz w:val="28"/>
          <w:szCs w:val="28"/>
          <w:rtl w:val="0"/>
          <w:lang w:val="ru-RU"/>
        </w:rPr>
        <w:t>–</w:t>
      </w:r>
      <w:r>
        <w:rPr>
          <w:rFonts w:ascii="Times New Roman"/>
          <w:sz w:val="28"/>
          <w:szCs w:val="28"/>
          <w:rtl w:val="0"/>
          <w:lang w:val="ru-RU"/>
        </w:rPr>
        <w:t xml:space="preserve">142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Прохоров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Национальные социокультурные стереотипы речевого общения и их роль в обучении русскому языку иностранцев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Прохоров – </w:t>
      </w:r>
      <w:r>
        <w:rPr>
          <w:rFonts w:ascii="Times New Roman"/>
          <w:sz w:val="28"/>
          <w:szCs w:val="28"/>
          <w:rtl w:val="0"/>
          <w:lang w:val="ru-RU"/>
        </w:rPr>
        <w:t>3-</w:t>
      </w:r>
      <w:r>
        <w:rPr>
          <w:sz w:val="28"/>
          <w:szCs w:val="28"/>
          <w:rtl w:val="0"/>
          <w:lang w:val="ru-RU"/>
        </w:rPr>
        <w:t>е изд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перер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допол</w:t>
      </w:r>
      <w:r>
        <w:rPr>
          <w:rFonts w:ascii="Times New Roman"/>
          <w:sz w:val="28"/>
          <w:szCs w:val="28"/>
          <w:rtl w:val="0"/>
          <w:lang w:val="ru-RU"/>
        </w:rPr>
        <w:t xml:space="preserve">.-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., 2003.-224</w:t>
      </w:r>
      <w:r>
        <w:rPr>
          <w:sz w:val="28"/>
          <w:szCs w:val="28"/>
          <w:rtl w:val="0"/>
          <w:lang w:val="ru-RU"/>
        </w:rPr>
        <w:t> 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Сикевич З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Социология и психология национальных отношений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З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Сикевич З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СПб</w:t>
      </w:r>
      <w:r>
        <w:rPr>
          <w:rFonts w:ascii="Times New Roman"/>
          <w:sz w:val="28"/>
          <w:szCs w:val="28"/>
          <w:rtl w:val="0"/>
          <w:lang w:val="ru-RU"/>
        </w:rPr>
        <w:t xml:space="preserve">.,1999.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 xml:space="preserve">211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Тер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Минасова 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Язык и межкультурная коммуникация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Тер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Минасова</w:t>
      </w:r>
      <w:r>
        <w:rPr>
          <w:rFonts w:ascii="Times New Roman"/>
          <w:sz w:val="28"/>
          <w:szCs w:val="28"/>
          <w:rtl w:val="0"/>
          <w:lang w:val="ru-RU"/>
        </w:rPr>
        <w:t xml:space="preserve">.-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2004.- 203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ind w:left="458" w:hanging="458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Холл Э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понять иностранца без слов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Э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Холл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1995.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>127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left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>Holliday, A, Hyde, M &amp; Kullman, J (2004),</w:t>
      </w:r>
      <w:r>
        <w:rPr>
          <w:rFonts w:ascii="Times New Roman"/>
          <w:b w:val="1"/>
          <w:bCs w:val="1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>Intercultural Communication</w:t>
      </w:r>
      <w:r>
        <w:rPr>
          <w:rFonts w:ascii="Times New Roman"/>
          <w:b w:val="1"/>
          <w:bCs w:val="1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>An Advanced Resource Book</w:t>
      </w:r>
      <w:r>
        <w:rPr>
          <w:rFonts w:ascii="Times New Roman"/>
          <w:b w:val="1"/>
          <w:bCs w:val="1"/>
          <w:color w:val="231f20"/>
          <w:sz w:val="28"/>
          <w:szCs w:val="28"/>
          <w:u w:color="231f20"/>
          <w:rtl w:val="0"/>
          <w:lang w:val="ru-RU"/>
        </w:rPr>
        <w:t xml:space="preserve">, 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Routledge, New York. 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Sarup, M. (1996) </w:t>
      </w:r>
      <w:r>
        <w:rPr>
          <w:rFonts w:ascii="Times New Roman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>Identity, Culture and the Postmodern World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>, Edinburgh University Press, Edinburgh.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Hannerz, U (2001) </w:t>
      </w:r>
      <w:r>
        <w:rPr>
          <w:rFonts w:hAnsi="Times New Roman" w:hint="default"/>
          <w:color w:val="231f20"/>
          <w:sz w:val="28"/>
          <w:szCs w:val="28"/>
          <w:u w:color="231f20"/>
          <w:rtl w:val="0"/>
          <w:lang w:val="ru-RU"/>
        </w:rPr>
        <w:t>‘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>Thinking About Culture in a Global Ecumene</w:t>
      </w:r>
      <w:r>
        <w:rPr>
          <w:rFonts w:hAnsi="Times New Roman" w:hint="default"/>
          <w:color w:val="231f20"/>
          <w:sz w:val="28"/>
          <w:szCs w:val="28"/>
          <w:u w:color="231f20"/>
          <w:rtl w:val="0"/>
          <w:lang w:val="ru-RU"/>
        </w:rPr>
        <w:t xml:space="preserve">’ 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in Lull, J. (ed.) </w:t>
      </w:r>
      <w:r>
        <w:rPr>
          <w:rFonts w:ascii="Times New Roman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>Culture in the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231f20"/>
          <w:sz w:val="28"/>
          <w:szCs w:val="28"/>
          <w:u w:color="231f20"/>
          <w:rtl w:val="0"/>
          <w:lang w:val="ru-RU"/>
        </w:rPr>
        <w:t>Communication Age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>. Routledge, London.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Beamer, L. &amp; Varner, I (2008).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Intercultural Communication in the Global Workplace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(4th edition), McGraw-Hill/Irwin, Sydney.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Dower, N. &amp; Williams, J (2002).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Global Citizenship: A Critical Introduction,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 Routledge, New York.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Gregory, R (1998).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 xml:space="preserve">Eye and Brain: The Psychology of Seeing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(5th edition).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Oxford: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Oxford University Press.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Gudykunst, W (2005).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Theorizing about Intercultural Communication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. SAGE, Thousand Oaks, CA.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Hall, B (2005).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 xml:space="preserve">Among Cultures: The Challenge of Communication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(2nd edition), Thomson, Belmont, CA.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Knapp, M &amp; Hall, J (2006).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Non-verbal Communication in Human Interaction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(6th edition), Thomson, Belmont, CA.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Klyukanov, I (2005).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Principles of Intercultural Communication,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 Pearson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Education, Boston, MA.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Neuliep, J (2006).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 xml:space="preserve">Intercultural Communication: A Contextual Approach 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(3rd dition), SAGE Publications, Thousand Oaks, California.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AGaramondPro-Regular" w:cs="AGaramondPro-Regular" w:hAnsi="AGaramondPro-Regular" w:eastAsia="AGaramondPro-Regular"/>
          <w:color w:val="000000"/>
          <w:sz w:val="28"/>
          <w:szCs w:val="28"/>
          <w:rtl w:val="0"/>
          <w:lang w:val="ru-RU"/>
        </w:rPr>
        <w:t xml:space="preserve">Nunez, C., Mahdi, R &amp; Popma, L (2007).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Intercultural Sensitivity: From Denial to</w:t>
      </w:r>
      <w:r>
        <w:rPr>
          <w:rFonts w:ascii="Times New Roman"/>
          <w:color w:val="231f20"/>
          <w:sz w:val="28"/>
          <w:szCs w:val="28"/>
          <w:u w:color="231f20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 xml:space="preserve">Intercultural Competence, </w:t>
      </w:r>
      <w:r>
        <w:rPr>
          <w:rFonts w:ascii="AGaramondPro-Regular" w:cs="AGaramondPro-Regular" w:hAnsi="AGaramondPro-Regular" w:eastAsia="AGaramondPro-Regular"/>
          <w:color w:val="000000"/>
          <w:sz w:val="28"/>
          <w:szCs w:val="28"/>
          <w:rtl w:val="0"/>
          <w:lang w:val="ru-RU"/>
        </w:rPr>
        <w:t>VanGorcum, Pays Bas.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AGaramondPro-Regular" w:cs="AGaramondPro-Regular" w:hAnsi="AGaramondPro-Regular" w:eastAsia="AGaramondPro-Regular"/>
          <w:color w:val="000000"/>
          <w:sz w:val="28"/>
          <w:szCs w:val="28"/>
          <w:rtl w:val="0"/>
          <w:lang w:val="ru-RU"/>
        </w:rPr>
        <w:t xml:space="preserve">Suderman, J. (2007).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 xml:space="preserve">Understanding Intercultural Communication </w:t>
      </w:r>
      <w:r>
        <w:rPr>
          <w:rFonts w:ascii="AGaramondPro-Regular" w:cs="AGaramondPro-Regular" w:hAnsi="AGaramondPro-Regular" w:eastAsia="AGaramondPro-Regular"/>
          <w:color w:val="000000"/>
          <w:sz w:val="28"/>
          <w:szCs w:val="28"/>
          <w:rtl w:val="0"/>
          <w:lang w:val="ru-RU"/>
        </w:rPr>
        <w:t>(Canadian edition), Nelson Education, Toronto.</w:t>
      </w:r>
    </w:p>
    <w:p>
      <w:pPr>
        <w:pStyle w:val="Обычный"/>
        <w:numPr>
          <w:ilvl w:val="0"/>
          <w:numId w:val="48"/>
        </w:numPr>
        <w:tabs>
          <w:tab w:val="left" w:pos="720"/>
        </w:tabs>
        <w:bidi w:val="0"/>
        <w:ind w:left="458" w:right="0" w:hanging="458"/>
        <w:jc w:val="both"/>
        <w:rPr>
          <w:color w:val="231f20"/>
          <w:position w:val="0"/>
          <w:sz w:val="28"/>
          <w:szCs w:val="28"/>
          <w:u w:color="231f20"/>
          <w:rtl w:val="0"/>
          <w:lang w:val="en-US"/>
        </w:rPr>
      </w:pPr>
      <w:r>
        <w:rPr>
          <w:rFonts w:ascii="Times New Roman"/>
          <w:color w:val="000000"/>
          <w:sz w:val="28"/>
          <w:szCs w:val="28"/>
          <w:rtl w:val="0"/>
          <w:lang w:val="ru-RU"/>
        </w:rPr>
        <w:t xml:space="preserve">Whitley, B &amp; Kite, M (2006). </w:t>
      </w:r>
      <w:r>
        <w:rPr>
          <w:rFonts w:ascii="Times New Roman"/>
          <w:i w:val="1"/>
          <w:iCs w:val="1"/>
          <w:color w:val="000000"/>
          <w:sz w:val="28"/>
          <w:szCs w:val="28"/>
          <w:rtl w:val="0"/>
          <w:lang w:val="ru-RU"/>
        </w:rPr>
        <w:t>The Psychology of Prejudice and Discrimination</w:t>
      </w:r>
      <w:r>
        <w:rPr>
          <w:rFonts w:ascii="Times New Roman"/>
          <w:color w:val="000000"/>
          <w:sz w:val="28"/>
          <w:szCs w:val="28"/>
          <w:rtl w:val="0"/>
          <w:lang w:val="ru-RU"/>
        </w:rPr>
        <w:t>, Wadsworth/Thomson Learning, Belmont, CA.</w:t>
      </w:r>
    </w:p>
    <w:p>
      <w:pPr>
        <w:pStyle w:val="Обычный"/>
        <w:ind w:firstLine="0"/>
        <w:rPr>
          <w:color w:val="231f20"/>
          <w:sz w:val="28"/>
          <w:szCs w:val="28"/>
          <w:u w:color="231f20"/>
          <w:lang w:val="en-US"/>
        </w:rPr>
      </w:pPr>
    </w:p>
    <w:p>
      <w:pPr>
        <w:pStyle w:val="Обычный"/>
        <w:ind w:firstLine="0"/>
        <w:rPr>
          <w:sz w:val="28"/>
          <w:szCs w:val="28"/>
          <w:lang w:val="en-US"/>
        </w:rPr>
      </w:pPr>
    </w:p>
    <w:p>
      <w:pPr>
        <w:pStyle w:val="Заголовок 2"/>
        <w:numPr>
          <w:ilvl w:val="1"/>
          <w:numId w:val="51"/>
        </w:numPr>
        <w:spacing w:before="0" w:after="0"/>
        <w:ind w:left="1080" w:hanging="360"/>
        <w:rPr>
          <w:position w:val="0"/>
          <w:sz w:val="28"/>
          <w:szCs w:val="28"/>
        </w:rPr>
      </w:pPr>
      <w:r>
        <w:rPr>
          <w:sz w:val="28"/>
          <w:szCs w:val="28"/>
          <w:rtl w:val="0"/>
        </w:rPr>
        <w:t>Программные средства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успешного освоения дисциплины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студент использует следующие программные средства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Маркированный."/>
        <w:numPr>
          <w:ilvl w:val="0"/>
          <w:numId w:val="52"/>
        </w:numPr>
        <w:tabs>
          <w:tab w:val="num" w:pos="1429"/>
          <w:tab w:val="clear" w:pos="0"/>
        </w:tabs>
        <w:ind w:left="1429" w:hanging="360"/>
        <w:jc w:val="both"/>
        <w:rPr>
          <w:position w:val="0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MS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Word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/>
          <w:sz w:val="28"/>
          <w:szCs w:val="28"/>
          <w:rtl w:val="0"/>
          <w:lang w:val="en-US"/>
        </w:rPr>
        <w:t>MS Excel, MS Power Point</w:t>
      </w:r>
    </w:p>
    <w:p>
      <w:pPr>
        <w:pStyle w:val="Маркированный."/>
        <w:numPr>
          <w:ilvl w:val="0"/>
          <w:numId w:val="53"/>
        </w:numPr>
        <w:ind w:left="1429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Браузеры</w:t>
      </w:r>
    </w:p>
    <w:p>
      <w:pPr>
        <w:pStyle w:val="Маркированный."/>
        <w:numPr>
          <w:ilvl w:val="0"/>
          <w:numId w:val="54"/>
        </w:numPr>
        <w:ind w:left="1429" w:hanging="360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Специализированные интерфейсы</w:t>
      </w:r>
      <w:r>
        <w:rPr>
          <w:rFonts w:ascii="Times New Roman"/>
          <w:sz w:val="28"/>
          <w:szCs w:val="28"/>
          <w:rtl w:val="0"/>
          <w:lang w:val="ru-RU"/>
        </w:rPr>
        <w:t>: LMS</w:t>
      </w:r>
      <w:r>
        <w:rPr>
          <w:rFonts w:ascii="Times New Roman"/>
          <w:sz w:val="28"/>
          <w:szCs w:val="28"/>
          <w:rtl w:val="0"/>
          <w:lang w:val="en-US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1134" w:header="568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AGaramon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16</w:t>
    </w:r>
    <w:r>
      <w:rPr>
        <w:rtl w:val="0"/>
      </w:rPr>
      <w:fldChar w:fldCharType="end" w:fldLock="0"/>
    </w: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360679</wp:posOffset>
              </wp:positionV>
              <wp:extent cx="654939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939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314" w:type="dxa"/>
                            <w:tblInd w:w="5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872"/>
                            <w:gridCol w:w="9442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765" w:hRule="atLeast"/>
                            </w:trPr>
                            <w:tc>
                              <w:tcPr>
                                <w:tcW w:type="dxa" w:w="872"/>
                                <w:tcBorders>
                                  <w:top w:val="single" w:color="a6a6a6" w:sz="4" w:space="0" w:shadow="0" w:frame="0"/>
                                  <w:left w:val="single" w:color="a6a6a6" w:sz="4" w:space="0" w:shadow="0" w:frame="0"/>
                                  <w:bottom w:val="single" w:color="a6a6a6" w:sz="4" w:space="0" w:shadow="0" w:frame="0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Верхний колонтитул"/>
                                  <w:ind w:firstLine="0"/>
                                </w:pPr>
                                <w:r>
                                  <w:rPr>
                                    <w:rFonts w:ascii="Tahoma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drawing>
                                    <wp:inline distT="0" distB="0" distL="0" distR="0">
                                      <wp:extent cx="416119" cy="453286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16119" cy="4532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type="dxa" w:w="9442"/>
                                <w:tcBorders>
                                  <w:top w:val="single" w:color="a6a6a6" w:sz="4" w:space="0" w:shadow="0" w:frame="0"/>
                                  <w:left w:val="nil"/>
                                  <w:bottom w:val="single" w:color="a6a6a6" w:sz="4" w:space="0" w:shadow="0" w:frame="0"/>
                                  <w:right w:val="single" w:color="a6a6a6" w:sz="4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Национально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исследовательский университет Высшая школа экономики</w:t>
                                  <w:br w:type="textWrapping"/>
                                  <w:t xml:space="preserve">Программа дисциплины «Межкультурные коммуникации» для направления 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031600.68 "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Реклама и связи с общественностью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 xml:space="preserve">"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подготовки магистра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6.7pt;margin-top:28.4pt;width:515.7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314" w:type="dxa"/>
                      <w:tblInd w:w="5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872"/>
                      <w:gridCol w:w="9442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765" w:hRule="atLeast"/>
                      </w:trPr>
                      <w:tc>
                        <w:tcPr>
                          <w:tcW w:type="dxa" w:w="872"/>
                          <w:tcBorders>
                            <w:top w:val="single" w:color="a6a6a6" w:sz="4" w:space="0" w:shadow="0" w:frame="0"/>
                            <w:left w:val="single" w:color="a6a6a6" w:sz="4" w:space="0" w:shadow="0" w:frame="0"/>
                            <w:bottom w:val="single" w:color="a6a6a6" w:sz="4" w:space="0" w:shadow="0" w:frame="0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Верхний колонтитул"/>
                            <w:ind w:firstLine="0"/>
                          </w:pPr>
                          <w:r>
                            <w:rPr>
                              <w:rFonts w:ascii="Tahoma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</w:rPr>
                            <w:drawing>
                              <wp:inline distT="0" distB="0" distL="0" distR="0">
                                <wp:extent cx="416119" cy="453286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6119" cy="4532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type="dxa" w:w="9442"/>
                          <w:tcBorders>
                            <w:top w:val="single" w:color="a6a6a6" w:sz="4" w:space="0" w:shadow="0" w:frame="0"/>
                            <w:left w:val="nil"/>
                            <w:bottom w:val="single" w:color="a6a6a6" w:sz="4" w:space="0" w:shadow="0" w:frame="0"/>
                            <w:right w:val="single" w:color="a6a6a6" w:sz="4" w:space="0" w:shadow="0" w:frame="0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Национально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-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исследовательский университет Высшая школа экономики</w:t>
                            <w:br w:type="textWrapping"/>
                            <w:t xml:space="preserve">Программа дисциплины «Межкультурные коммуникации» для направления 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031600.68 "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Реклама и связи с общественностью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 xml:space="preserve">"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подготовки магистра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360679</wp:posOffset>
              </wp:positionV>
              <wp:extent cx="6549391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939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314" w:type="dxa"/>
                            <w:tblInd w:w="5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872"/>
                            <w:gridCol w:w="9442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765" w:hRule="atLeast"/>
                            </w:trPr>
                            <w:tc>
                              <w:tcPr>
                                <w:tcW w:type="dxa" w:w="872"/>
                                <w:tcBorders>
                                  <w:top w:val="single" w:color="a6a6a6" w:sz="4" w:space="0" w:shadow="0" w:frame="0"/>
                                  <w:left w:val="single" w:color="a6a6a6" w:sz="4" w:space="0" w:shadow="0" w:frame="0"/>
                                  <w:bottom w:val="single" w:color="a6a6a6" w:sz="4" w:space="0" w:shadow="0" w:frame="0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Верхний колонтитул"/>
                                  <w:ind w:firstLine="0"/>
                                </w:pPr>
                                <w:r>
                                  <w:rPr>
                                    <w:rFonts w:ascii="Tahoma" w:cs="Tahoma" w:hAnsi="Tahoma" w:eastAsia="Tahoma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drawing>
                                    <wp:inline distT="0" distB="0" distL="0" distR="0">
                                      <wp:extent cx="416119" cy="453286"/>
                                      <wp:effectExtent l="0" t="0" r="0" b="0"/>
                                      <wp:docPr id="1073741828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8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16119" cy="4532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type="dxa" w:w="9442"/>
                                <w:tcBorders>
                                  <w:top w:val="single" w:color="a6a6a6" w:sz="4" w:space="0" w:shadow="0" w:frame="0"/>
                                  <w:left w:val="nil"/>
                                  <w:bottom w:val="single" w:color="a6a6a6" w:sz="4" w:space="0" w:shadow="0" w:frame="0"/>
                                  <w:right w:val="single" w:color="a6a6a6" w:sz="4" w:space="0" w:shadow="0" w:frame="0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Обычный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Национально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исследовательский университет Высшая школа экономики</w:t>
                                  <w:br w:type="textWrapping"/>
                                  <w:t xml:space="preserve">Программа дисциплины «Межкультурные коммуникации» для направления 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031600.68 "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Реклама и связи с общественностью</w:t>
                                </w:r>
                                <w:r>
                                  <w:rPr>
                                    <w:rFonts w:ascii="Times New Roman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 xml:space="preserve">"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000000"/>
                                    <w:vertAlign w:val="baseline"/>
                                    <w:rtl w:val="0"/>
                                    <w:lang w:val="ru-RU"/>
                                  </w:rPr>
                                  <w:t>подготовки магистра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6.7pt;margin-top:28.4pt;width:515.7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314" w:type="dxa"/>
                      <w:tblInd w:w="5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872"/>
                      <w:gridCol w:w="9442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765" w:hRule="atLeast"/>
                      </w:trPr>
                      <w:tc>
                        <w:tcPr>
                          <w:tcW w:type="dxa" w:w="872"/>
                          <w:tcBorders>
                            <w:top w:val="single" w:color="a6a6a6" w:sz="4" w:space="0" w:shadow="0" w:frame="0"/>
                            <w:left w:val="single" w:color="a6a6a6" w:sz="4" w:space="0" w:shadow="0" w:frame="0"/>
                            <w:bottom w:val="single" w:color="a6a6a6" w:sz="4" w:space="0" w:shadow="0" w:frame="0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Верхний колонтитул"/>
                            <w:ind w:firstLine="0"/>
                          </w:pPr>
                          <w:r>
                            <w:rPr>
                              <w:rFonts w:ascii="Tahoma" w:cs="Tahoma" w:hAnsi="Tahoma" w:eastAsia="Tahoma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</w:rPr>
                            <w:drawing>
                              <wp:inline distT="0" distB="0" distL="0" distR="0">
                                <wp:extent cx="416119" cy="453286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6119" cy="4532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type="dxa" w:w="9442"/>
                          <w:tcBorders>
                            <w:top w:val="single" w:color="a6a6a6" w:sz="4" w:space="0" w:shadow="0" w:frame="0"/>
                            <w:left w:val="nil"/>
                            <w:bottom w:val="single" w:color="a6a6a6" w:sz="4" w:space="0" w:shadow="0" w:frame="0"/>
                            <w:right w:val="single" w:color="a6a6a6" w:sz="4" w:space="0" w:shadow="0" w:frame="0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Обычный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Национально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-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исследовательский университет Высшая школа экономики</w:t>
                            <w:br w:type="textWrapping"/>
                            <w:t xml:space="preserve">Программа дисциплины «Межкультурные коммуникации» для направления 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031600.68 "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Реклама и связи с общественностью</w:t>
                          </w:r>
                          <w:r>
                            <w:rPr>
                              <w:rFonts w:ascii="Times New Roman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 xml:space="preserve">"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000000"/>
                              <w:vertAlign w:val="baseline"/>
                              <w:rtl w:val="0"/>
                              <w:lang w:val="ru-RU"/>
                            </w:rPr>
                            <w:t>подготовки магистра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98"/>
          <w:tab w:val="clear" w:pos="0"/>
        </w:tabs>
        <w:ind w:left="285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3218"/>
          <w:tab w:val="clear" w:pos="0"/>
        </w:tabs>
        <w:ind w:left="357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938"/>
          <w:tab w:val="clear" w:pos="0"/>
        </w:tabs>
        <w:ind w:left="429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4658"/>
          <w:tab w:val="clear" w:pos="0"/>
        </w:tabs>
        <w:ind w:left="501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5378"/>
          <w:tab w:val="clear" w:pos="0"/>
        </w:tabs>
        <w:ind w:left="573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6098"/>
          <w:tab w:val="clear" w:pos="0"/>
        </w:tabs>
        <w:ind w:left="645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818"/>
          <w:tab w:val="clear" w:pos="0"/>
        </w:tabs>
        <w:ind w:left="717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7538"/>
          <w:tab w:val="clear" w:pos="0"/>
        </w:tabs>
        <w:ind w:left="789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8258"/>
          <w:tab w:val="clear" w:pos="0"/>
        </w:tabs>
        <w:ind w:left="8618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7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149"/>
          <w:tab w:val="clear" w:pos="0"/>
        </w:tabs>
        <w:ind w:left="14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869"/>
          <w:tab w:val="clear" w:pos="0"/>
        </w:tabs>
        <w:ind w:left="21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589"/>
          <w:tab w:val="clear" w:pos="0"/>
        </w:tabs>
        <w:ind w:left="28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309"/>
          <w:tab w:val="clear" w:pos="0"/>
        </w:tabs>
        <w:ind w:left="360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029"/>
          <w:tab w:val="clear" w:pos="0"/>
        </w:tabs>
        <w:ind w:left="43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749"/>
          <w:tab w:val="clear" w:pos="0"/>
        </w:tabs>
        <w:ind w:left="50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469"/>
          <w:tab w:val="clear" w:pos="0"/>
        </w:tabs>
        <w:ind w:left="57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189"/>
          <w:tab w:val="clear" w:pos="0"/>
        </w:tabs>
        <w:ind w:left="64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7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2149"/>
          <w:tab w:val="clear" w:pos="0"/>
        </w:tabs>
        <w:ind w:left="14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869"/>
          <w:tab w:val="clear" w:pos="0"/>
        </w:tabs>
        <w:ind w:left="21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589"/>
          <w:tab w:val="clear" w:pos="0"/>
        </w:tabs>
        <w:ind w:left="28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309"/>
          <w:tab w:val="clear" w:pos="0"/>
        </w:tabs>
        <w:ind w:left="360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029"/>
          <w:tab w:val="clear" w:pos="0"/>
        </w:tabs>
        <w:ind w:left="43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749"/>
          <w:tab w:val="clear" w:pos="0"/>
        </w:tabs>
        <w:ind w:left="50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469"/>
          <w:tab w:val="clear" w:pos="0"/>
        </w:tabs>
        <w:ind w:left="57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189"/>
          <w:tab w:val="clear" w:pos="0"/>
        </w:tabs>
        <w:ind w:left="64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2209"/>
          <w:tab w:val="clear" w:pos="0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position w:val="0"/>
        <w:sz w:val="28"/>
        <w:szCs w:val="28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8"/>
          <w:tab w:val="clear" w:pos="0"/>
        </w:tabs>
        <w:ind w:left="142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858"/>
          <w:tab w:val="clear" w:pos="0"/>
        </w:tabs>
        <w:ind w:left="214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578"/>
          <w:tab w:val="clear" w:pos="0"/>
        </w:tabs>
        <w:ind w:left="286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4298"/>
          <w:tab w:val="clear" w:pos="0"/>
        </w:tabs>
        <w:ind w:left="358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5018"/>
          <w:tab w:val="clear" w:pos="0"/>
        </w:tabs>
        <w:ind w:left="430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738"/>
          <w:tab w:val="clear" w:pos="0"/>
        </w:tabs>
        <w:ind w:left="502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458"/>
          <w:tab w:val="clear" w:pos="0"/>
        </w:tabs>
        <w:ind w:left="574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7178"/>
          <w:tab w:val="clear" w:pos="0"/>
        </w:tabs>
        <w:ind w:left="646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898"/>
          <w:tab w:val="clear" w:pos="0"/>
        </w:tabs>
        <w:ind w:left="7189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2209"/>
          <w:tab w:val="clear" w:pos="0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position w:val="0"/>
        <w:sz w:val="28"/>
        <w:szCs w:val="28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2209"/>
          <w:tab w:val="clear" w:pos="0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position w:val="0"/>
        <w:sz w:val="28"/>
        <w:szCs w:val="28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2209"/>
          <w:tab w:val="clear" w:pos="0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position w:val="0"/>
        <w:sz w:val="28"/>
        <w:szCs w:val="28"/>
      </w:rPr>
    </w:lvl>
  </w:abstractNum>
  <w:abstractNum w:abstractNumId="1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29"/>
          <w:tab w:val="clear" w:pos="0"/>
        </w:tabs>
        <w:ind w:left="7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149"/>
          <w:tab w:val="clear" w:pos="0"/>
        </w:tabs>
        <w:ind w:left="14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869"/>
          <w:tab w:val="clear" w:pos="0"/>
        </w:tabs>
        <w:ind w:left="21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589"/>
          <w:tab w:val="clear" w:pos="0"/>
        </w:tabs>
        <w:ind w:left="28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309"/>
          <w:tab w:val="clear" w:pos="0"/>
        </w:tabs>
        <w:ind w:left="360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029"/>
          <w:tab w:val="clear" w:pos="0"/>
        </w:tabs>
        <w:ind w:left="432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749"/>
          <w:tab w:val="clear" w:pos="0"/>
        </w:tabs>
        <w:ind w:left="504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469"/>
          <w:tab w:val="clear" w:pos="0"/>
        </w:tabs>
        <w:ind w:left="576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189"/>
          <w:tab w:val="clear" w:pos="0"/>
        </w:tabs>
        <w:ind w:left="6480" w:firstLine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6"/>
          <w:tab w:val="clear" w:pos="0"/>
        </w:tabs>
        <w:ind w:left="1066" w:hanging="357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066"/>
          <w:tab w:val="clear" w:pos="0"/>
        </w:tabs>
        <w:ind w:left="1066" w:hanging="357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2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066"/>
          <w:tab w:val="clear" w:pos="0"/>
        </w:tabs>
        <w:ind w:left="1066" w:hanging="357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2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04"/>
          <w:tab w:val="clear" w:pos="0"/>
        </w:tabs>
        <w:ind w:left="504" w:hanging="504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tabs>
          <w:tab w:val="num" w:pos="1143"/>
          <w:tab w:val="clear" w:pos="0"/>
        </w:tabs>
        <w:ind w:left="1143" w:hanging="576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tabs>
          <w:tab w:val="num" w:pos="840"/>
          <w:tab w:val="clear" w:pos="0"/>
        </w:tabs>
        <w:ind w:left="840" w:hanging="84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08"/>
          <w:tab w:val="clear" w:pos="0"/>
        </w:tabs>
        <w:ind w:left="1008" w:hanging="100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176"/>
          <w:tab w:val="clear" w:pos="0"/>
        </w:tabs>
        <w:ind w:left="1176" w:hanging="1176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44"/>
          <w:tab w:val="clear" w:pos="0"/>
        </w:tabs>
        <w:ind w:left="1344" w:hanging="1344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12"/>
          <w:tab w:val="clear" w:pos="0"/>
        </w:tabs>
        <w:ind w:left="1512" w:hanging="1512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68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48"/>
          <w:tab w:val="clear" w:pos="0"/>
        </w:tabs>
        <w:ind w:left="1848" w:hanging="1848"/>
      </w:pPr>
      <w:rPr>
        <w:position w:val="0"/>
        <w:sz w:val="28"/>
        <w:szCs w:val="28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99"/>
          <w:tab w:val="clear" w:pos="0"/>
        </w:tabs>
        <w:ind w:left="1575" w:hanging="10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710"/>
          <w:tab w:val="clear" w:pos="0"/>
        </w:tabs>
        <w:ind w:left="2286" w:hanging="11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87"/>
          <w:tab w:val="clear" w:pos="0"/>
        </w:tabs>
        <w:ind w:left="1863" w:hanging="12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31"/>
          <w:tab w:val="clear" w:pos="0"/>
        </w:tabs>
        <w:ind w:left="2007" w:hanging="14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575"/>
          <w:tab w:val="clear" w:pos="0"/>
        </w:tabs>
        <w:ind w:left="2151" w:hanging="15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719"/>
          <w:tab w:val="clear" w:pos="0"/>
        </w:tabs>
        <w:ind w:left="2295" w:hanging="17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863"/>
          <w:tab w:val="clear" w:pos="0"/>
        </w:tabs>
        <w:ind w:left="2439" w:hanging="187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007"/>
          <w:tab w:val="clear" w:pos="0"/>
        </w:tabs>
        <w:ind w:left="2583" w:hanging="20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151"/>
          <w:tab w:val="clear" w:pos="0"/>
        </w:tabs>
        <w:ind w:left="2727" w:hanging="21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504"/>
          <w:tab w:val="clear" w:pos="0"/>
        </w:tabs>
        <w:ind w:left="504" w:hanging="504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tabs>
          <w:tab w:val="num" w:pos="1143"/>
          <w:tab w:val="clear" w:pos="0"/>
        </w:tabs>
        <w:ind w:left="1143" w:hanging="576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tabs>
          <w:tab w:val="num" w:pos="840"/>
          <w:tab w:val="clear" w:pos="0"/>
        </w:tabs>
        <w:ind w:left="840" w:hanging="84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08"/>
          <w:tab w:val="clear" w:pos="0"/>
        </w:tabs>
        <w:ind w:left="1008" w:hanging="100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176"/>
          <w:tab w:val="clear" w:pos="0"/>
        </w:tabs>
        <w:ind w:left="1176" w:hanging="1176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44"/>
          <w:tab w:val="clear" w:pos="0"/>
        </w:tabs>
        <w:ind w:left="1344" w:hanging="1344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12"/>
          <w:tab w:val="clear" w:pos="0"/>
        </w:tabs>
        <w:ind w:left="1512" w:hanging="1512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68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48"/>
          <w:tab w:val="clear" w:pos="0"/>
        </w:tabs>
        <w:ind w:left="1848" w:hanging="1848"/>
      </w:pPr>
      <w:rPr>
        <w:position w:val="0"/>
        <w:sz w:val="28"/>
        <w:szCs w:val="28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35">
    <w:multiLevelType w:val="multilevel"/>
    <w:styleLink w:val="List 8"/>
    <w:lvl w:ilvl="0">
      <w:start w:val="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36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167"/>
          <w:tab w:val="clear" w:pos="0"/>
        </w:tabs>
        <w:ind w:left="458" w:firstLine="251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02"/>
          <w:tab w:val="clear" w:pos="0"/>
        </w:tabs>
        <w:ind w:left="393" w:firstLine="316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38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102"/>
          <w:tab w:val="clear" w:pos="0"/>
        </w:tabs>
        <w:ind w:left="393" w:firstLine="316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74"/>
          <w:tab w:val="clear" w:pos="0"/>
        </w:tabs>
        <w:ind w:left="365" w:firstLine="344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40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074"/>
          <w:tab w:val="clear" w:pos="0"/>
        </w:tabs>
        <w:ind w:left="365" w:firstLine="344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41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102"/>
          <w:tab w:val="clear" w:pos="0"/>
        </w:tabs>
        <w:ind w:left="393" w:firstLine="316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42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</w:rPr>
    </w:lvl>
  </w:abstractNum>
  <w:abstractNum w:abstractNumId="43">
    <w:multiLevelType w:val="multilevel"/>
    <w:styleLink w:val="С числами"/>
    <w:lvl w:ilvl="0">
      <w:start w:val="3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44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102"/>
          <w:tab w:val="clear" w:pos="0"/>
        </w:tabs>
        <w:ind w:left="393" w:firstLine="316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45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134"/>
          <w:tab w:val="clear" w:pos="0"/>
        </w:tabs>
        <w:ind w:left="425" w:firstLine="284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  <w:tab w:val="clear" w:pos="0"/>
        </w:tabs>
        <w:ind w:left="818" w:firstLine="251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  <w:tab w:val="clear" w:pos="0"/>
        </w:tabs>
        <w:ind w:left="1178" w:firstLine="251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  <w:tab w:val="clear" w:pos="0"/>
        </w:tabs>
        <w:ind w:left="1538" w:firstLine="251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  <w:tab w:val="clear" w:pos="0"/>
        </w:tabs>
        <w:ind w:left="1898" w:firstLine="251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  <w:tab w:val="clear" w:pos="0"/>
        </w:tabs>
        <w:ind w:left="2258" w:firstLine="251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  <w:tab w:val="clear" w:pos="0"/>
        </w:tabs>
        <w:ind w:left="2618" w:firstLine="251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  <w:tab w:val="clear" w:pos="0"/>
        </w:tabs>
        <w:ind w:left="2978" w:firstLine="251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  <w:tab w:val="clear" w:pos="0"/>
        </w:tabs>
        <w:ind w:left="3338" w:firstLine="251"/>
      </w:pPr>
      <w:rPr>
        <w:position w:val="0"/>
        <w:sz w:val="28"/>
        <w:szCs w:val="28"/>
      </w:rPr>
    </w:lvl>
  </w:abstractNum>
  <w:abstractNum w:abstractNumId="46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47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849"/>
          <w:tab w:val="clear" w:pos="0"/>
        </w:tabs>
        <w:ind w:left="184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580"/>
          <w:tab w:val="clear" w:pos="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300"/>
          <w:tab w:val="clear" w:pos="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009"/>
          <w:tab w:val="clear" w:pos="0"/>
        </w:tabs>
        <w:ind w:left="400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4740"/>
          <w:tab w:val="clear" w:pos="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460"/>
          <w:tab w:val="clear" w:pos="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169"/>
          <w:tab w:val="clear" w:pos="0"/>
        </w:tabs>
        <w:ind w:left="6169" w:hanging="345"/>
      </w:pPr>
      <w:rPr>
        <w:position w:val="0"/>
        <w:sz w:val="28"/>
        <w:szCs w:val="28"/>
      </w:rPr>
    </w:lvl>
  </w:abstractNum>
  <w:abstractNum w:abstractNumId="4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clear" w:pos="0"/>
        </w:tabs>
        <w:ind w:left="150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647"/>
          <w:tab w:val="clear" w:pos="0"/>
        </w:tabs>
        <w:ind w:left="222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367"/>
          <w:tab w:val="clear" w:pos="0"/>
        </w:tabs>
        <w:ind w:left="2943" w:hanging="87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87"/>
          <w:tab w:val="clear" w:pos="0"/>
        </w:tabs>
        <w:ind w:left="366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807"/>
          <w:tab w:val="clear" w:pos="0"/>
        </w:tabs>
        <w:ind w:left="438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527"/>
          <w:tab w:val="clear" w:pos="0"/>
        </w:tabs>
        <w:ind w:left="5103" w:hanging="87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247"/>
          <w:tab w:val="clear" w:pos="0"/>
        </w:tabs>
        <w:ind w:left="582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967"/>
          <w:tab w:val="clear" w:pos="0"/>
        </w:tabs>
        <w:ind w:left="6543" w:hanging="9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687"/>
          <w:tab w:val="clear" w:pos="0"/>
        </w:tabs>
        <w:ind w:left="7263" w:hanging="87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0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849"/>
          <w:tab w:val="clear" w:pos="0"/>
        </w:tabs>
        <w:ind w:left="184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580"/>
          <w:tab w:val="clear" w:pos="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300"/>
          <w:tab w:val="clear" w:pos="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009"/>
          <w:tab w:val="clear" w:pos="0"/>
        </w:tabs>
        <w:ind w:left="400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4740"/>
          <w:tab w:val="clear" w:pos="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460"/>
          <w:tab w:val="clear" w:pos="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169"/>
          <w:tab w:val="clear" w:pos="0"/>
        </w:tabs>
        <w:ind w:left="6169" w:hanging="345"/>
      </w:pPr>
      <w:rPr>
        <w:position w:val="0"/>
        <w:sz w:val="28"/>
        <w:szCs w:val="28"/>
      </w:rPr>
    </w:lvl>
  </w:abstractNum>
  <w:abstractNum w:abstractNumId="5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lang w:val="en-US"/>
      </w:rPr>
    </w:lvl>
  </w:abstractNum>
  <w:abstractNum w:abstractNumId="5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5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29"/>
          <w:tab w:val="clear" w:pos="0"/>
        </w:tabs>
        <w:ind w:left="1429" w:hanging="36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2209"/>
          <w:tab w:val="clear" w:pos="0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929"/>
          <w:tab w:val="clear" w:pos="0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649"/>
          <w:tab w:val="clear" w:pos="0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369"/>
          <w:tab w:val="clear" w:pos="0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5089"/>
          <w:tab w:val="clear" w:pos="0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809"/>
          <w:tab w:val="clear" w:pos="0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529"/>
          <w:tab w:val="clear" w:pos="0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7249"/>
          <w:tab w:val="clear" w:pos="0"/>
        </w:tabs>
        <w:ind w:left="7249" w:hanging="420"/>
      </w:pPr>
      <w:rPr>
        <w:color w:val="00000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708"/>
      <w:jc w:val="both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4"/>
      <w:szCs w:val="24"/>
      <w:u w:val="none" w:color="000000"/>
      <w:vertAlign w:val="baseline"/>
    </w:rPr>
  </w:style>
  <w:style w:type="paragraph" w:styleId="Маркированный.">
    <w:name w:val="Маркированный."/>
    <w:next w:val="Маркированный.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29" w:right="0" w:hanging="36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2"/>
    <w:next w:val="List 0"/>
    <w:pPr>
      <w:numPr>
        <w:numId w:val="1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2"/>
      </w:numPr>
    </w:pPr>
  </w:style>
  <w:style w:type="numbering" w:styleId="List 1">
    <w:name w:val="List 1"/>
    <w:basedOn w:val="Импортированный стиль 3"/>
    <w:next w:val="List 1"/>
    <w:pPr>
      <w:numPr>
        <w:numId w:val="6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7"/>
      </w:numPr>
    </w:pPr>
  </w:style>
  <w:style w:type="numbering" w:styleId="List 2">
    <w:name w:val="List 2"/>
    <w:basedOn w:val="Импортированный стиль 4"/>
    <w:next w:val="List 2"/>
    <w:pPr>
      <w:numPr>
        <w:numId w:val="9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0"/>
      </w:numPr>
    </w:pPr>
  </w:style>
  <w:style w:type="numbering" w:styleId="List 3">
    <w:name w:val="List 3"/>
    <w:basedOn w:val="Импортированный стиль 5"/>
    <w:next w:val="List 3"/>
    <w:pPr>
      <w:numPr>
        <w:numId w:val="14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5"/>
      </w:numPr>
    </w:pPr>
  </w:style>
  <w:style w:type="numbering" w:styleId="List 4">
    <w:name w:val="List 4"/>
    <w:basedOn w:val="Импортированный стиль 6"/>
    <w:next w:val="List 4"/>
    <w:pPr>
      <w:numPr>
        <w:numId w:val="19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20"/>
      </w:numPr>
    </w:pPr>
  </w:style>
  <w:style w:type="numbering" w:styleId="List 5">
    <w:name w:val="List 5"/>
    <w:basedOn w:val="Импортированный стиль 2"/>
    <w:next w:val="List 5"/>
    <w:pPr>
      <w:numPr>
        <w:numId w:val="25"/>
      </w:numPr>
    </w:p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1143" w:right="0" w:hanging="576"/>
      <w:jc w:val="left"/>
      <w:outlineLvl w:val="1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6">
    <w:name w:val="List 6"/>
    <w:basedOn w:val="Импортированный стиль 1"/>
    <w:next w:val="List 6"/>
    <w:pPr>
      <w:numPr>
        <w:numId w:val="29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30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5">
    <w:name w:val="Заголовок 5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1008" w:right="0" w:hanging="1008"/>
      <w:jc w:val="left"/>
      <w:outlineLvl w:val="4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7">
    <w:name w:val="List 7"/>
    <w:basedOn w:val="С числами"/>
    <w:next w:val="List 7"/>
    <w:pPr>
      <w:numPr>
        <w:numId w:val="32"/>
      </w:numPr>
    </w:pPr>
  </w:style>
  <w:style w:type="numbering" w:styleId="С числами">
    <w:name w:val="С числами"/>
    <w:next w:val="С числами"/>
    <w:pPr>
      <w:numPr>
        <w:numId w:val="33"/>
      </w:numPr>
    </w:pPr>
  </w:style>
  <w:style w:type="numbering" w:styleId="List 8">
    <w:name w:val="List 8"/>
    <w:basedOn w:val="С числами"/>
    <w:next w:val="List 8"/>
    <w:pPr>
      <w:numPr>
        <w:numId w:val="35"/>
      </w:numPr>
    </w:pPr>
  </w:style>
  <w:style w:type="numbering" w:styleId="List 9">
    <w:name w:val="List 9"/>
    <w:basedOn w:val="С числами"/>
    <w:next w:val="List 9"/>
    <w:pPr>
      <w:numPr>
        <w:numId w:val="38"/>
      </w:numPr>
    </w:pPr>
  </w:style>
  <w:style w:type="numbering" w:styleId="List 10">
    <w:name w:val="List 10"/>
    <w:basedOn w:val="С числами"/>
    <w:next w:val="List 10"/>
    <w:pPr>
      <w:numPr>
        <w:numId w:val="40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1">
    <w:name w:val="1"/>
    <w:next w:val="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numbering" w:styleId="List 11">
    <w:name w:val="List 11"/>
    <w:basedOn w:val="Импортированный стиль 11"/>
    <w:next w:val="List 11"/>
    <w:pPr>
      <w:numPr>
        <w:numId w:val="49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5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