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3DDD5" w14:textId="77777777" w:rsidR="00C17E92" w:rsidRPr="0012158A" w:rsidRDefault="00C17E92" w:rsidP="00C17E92">
      <w:pPr>
        <w:pStyle w:val="1"/>
        <w:jc w:val="center"/>
        <w:rPr>
          <w:rFonts w:ascii="Times New Roman" w:hAnsi="Times New Roman" w:cs="Times New Roman"/>
          <w:color w:val="auto"/>
        </w:rPr>
      </w:pPr>
    </w:p>
    <w:p w14:paraId="4112267F" w14:textId="77777777" w:rsidR="00C17E92" w:rsidRPr="0012158A" w:rsidRDefault="00C17E92" w:rsidP="00C17E92">
      <w:pPr>
        <w:pStyle w:val="1"/>
        <w:jc w:val="center"/>
        <w:rPr>
          <w:rFonts w:ascii="Times New Roman" w:hAnsi="Times New Roman" w:cs="Times New Roman"/>
          <w:color w:val="auto"/>
        </w:rPr>
      </w:pPr>
    </w:p>
    <w:p w14:paraId="705BA21D" w14:textId="77777777" w:rsidR="00C17E92" w:rsidRPr="0012158A" w:rsidRDefault="00C17E92" w:rsidP="00C17E92">
      <w:pPr>
        <w:pStyle w:val="1"/>
        <w:jc w:val="center"/>
        <w:rPr>
          <w:rFonts w:ascii="Times New Roman" w:hAnsi="Times New Roman" w:cs="Times New Roman"/>
          <w:color w:val="auto"/>
        </w:rPr>
      </w:pPr>
    </w:p>
    <w:p w14:paraId="0667136C" w14:textId="77777777" w:rsidR="00C17E92" w:rsidRPr="0012158A" w:rsidRDefault="00C17E92" w:rsidP="00C17E92">
      <w:pPr>
        <w:pStyle w:val="1"/>
        <w:jc w:val="center"/>
        <w:rPr>
          <w:rFonts w:ascii="Times New Roman" w:hAnsi="Times New Roman" w:cs="Times New Roman"/>
          <w:color w:val="auto"/>
        </w:rPr>
      </w:pPr>
    </w:p>
    <w:p w14:paraId="3B60C477" w14:textId="77777777" w:rsidR="00C17E92" w:rsidRPr="0012158A" w:rsidRDefault="00C17E92" w:rsidP="00C17E92">
      <w:pPr>
        <w:pStyle w:val="1"/>
        <w:jc w:val="center"/>
        <w:rPr>
          <w:rFonts w:ascii="Times New Roman" w:hAnsi="Times New Roman" w:cs="Times New Roman"/>
          <w:color w:val="auto"/>
        </w:rPr>
      </w:pPr>
      <w:r w:rsidRPr="0012158A">
        <w:rPr>
          <w:rFonts w:ascii="Times New Roman" w:hAnsi="Times New Roman" w:cs="Times New Roman"/>
          <w:color w:val="auto"/>
        </w:rPr>
        <w:t>Does citizens’ involvement always improve outcomes: procedures, incentives and comparative advantages of public and private law enforcement</w:t>
      </w:r>
    </w:p>
    <w:p w14:paraId="0A5DE5D8" w14:textId="77777777" w:rsidR="00C17E92" w:rsidRPr="0012158A" w:rsidRDefault="00C17E92" w:rsidP="00C17E92">
      <w:pPr>
        <w:jc w:val="center"/>
        <w:rPr>
          <w:rFonts w:ascii="Adobe Garamond Pro" w:hAnsi="Adobe Garamond Pro" w:cs="Times New Roman"/>
          <w:b/>
        </w:rPr>
      </w:pPr>
    </w:p>
    <w:p w14:paraId="4F47566D" w14:textId="77777777" w:rsidR="00C17E92" w:rsidRPr="0012158A" w:rsidRDefault="00C17E92" w:rsidP="00C17E92">
      <w:pPr>
        <w:jc w:val="center"/>
        <w:rPr>
          <w:rFonts w:ascii="Adobe Garamond Pro" w:hAnsi="Adobe Garamond Pro" w:cs="Times New Roman"/>
        </w:rPr>
      </w:pPr>
      <w:proofErr w:type="spellStart"/>
      <w:r w:rsidRPr="0012158A">
        <w:rPr>
          <w:rFonts w:ascii="Adobe Garamond Pro" w:hAnsi="Adobe Garamond Pro" w:cs="Times New Roman"/>
          <w:b/>
        </w:rPr>
        <w:t>Avdasheva</w:t>
      </w:r>
      <w:proofErr w:type="spellEnd"/>
      <w:r w:rsidRPr="0012158A">
        <w:rPr>
          <w:rFonts w:ascii="Adobe Garamond Pro" w:hAnsi="Adobe Garamond Pro" w:cs="Times New Roman"/>
          <w:b/>
        </w:rPr>
        <w:t xml:space="preserve"> </w:t>
      </w:r>
      <w:proofErr w:type="spellStart"/>
      <w:r w:rsidRPr="0012158A">
        <w:rPr>
          <w:rFonts w:ascii="Adobe Garamond Pro" w:hAnsi="Adobe Garamond Pro" w:cs="Times New Roman"/>
          <w:b/>
        </w:rPr>
        <w:t>Svetlana</w:t>
      </w:r>
      <w:r w:rsidRPr="0012158A">
        <w:rPr>
          <w:rFonts w:ascii="Adobe Garamond Pro" w:hAnsi="Adobe Garamond Pro" w:cs="Times New Roman"/>
          <w:vertAlign w:val="superscript"/>
        </w:rPr>
        <w:t>a</w:t>
      </w:r>
      <w:proofErr w:type="spellEnd"/>
      <w:r w:rsidRPr="0012158A">
        <w:rPr>
          <w:rFonts w:ascii="Adobe Garamond Pro" w:hAnsi="Adobe Garamond Pro" w:cs="Times New Roman"/>
        </w:rPr>
        <w:t xml:space="preserve"> and </w:t>
      </w:r>
      <w:proofErr w:type="spellStart"/>
      <w:r w:rsidRPr="0012158A">
        <w:rPr>
          <w:rFonts w:ascii="Adobe Garamond Pro" w:hAnsi="Adobe Garamond Pro" w:cs="Times New Roman"/>
          <w:b/>
        </w:rPr>
        <w:t>Kryuchkova</w:t>
      </w:r>
      <w:proofErr w:type="spellEnd"/>
      <w:r w:rsidRPr="0012158A">
        <w:rPr>
          <w:rFonts w:ascii="Adobe Garamond Pro" w:hAnsi="Adobe Garamond Pro" w:cs="Times New Roman"/>
          <w:b/>
        </w:rPr>
        <w:t xml:space="preserve"> </w:t>
      </w:r>
      <w:proofErr w:type="spellStart"/>
      <w:r w:rsidRPr="0012158A">
        <w:rPr>
          <w:rFonts w:ascii="Adobe Garamond Pro" w:hAnsi="Adobe Garamond Pro" w:cs="Times New Roman"/>
          <w:b/>
        </w:rPr>
        <w:t>Polina</w:t>
      </w:r>
      <w:r w:rsidRPr="0012158A">
        <w:rPr>
          <w:rFonts w:ascii="Adobe Garamond Pro" w:hAnsi="Adobe Garamond Pro" w:cs="Times New Roman"/>
          <w:vertAlign w:val="superscript"/>
        </w:rPr>
        <w:t>b</w:t>
      </w:r>
      <w:proofErr w:type="spellEnd"/>
    </w:p>
    <w:p w14:paraId="7ECB6DF5" w14:textId="77777777" w:rsidR="00C17E92" w:rsidRPr="0012158A" w:rsidRDefault="00C17E92" w:rsidP="00C17E92">
      <w:pPr>
        <w:jc w:val="center"/>
        <w:rPr>
          <w:rFonts w:ascii="Adobe Garamond Pro" w:hAnsi="Adobe Garamond Pro" w:cs="Times New Roman"/>
        </w:rPr>
      </w:pPr>
      <w:proofErr w:type="spellStart"/>
      <w:proofErr w:type="gramStart"/>
      <w:r w:rsidRPr="0012158A">
        <w:rPr>
          <w:rFonts w:ascii="Adobe Garamond Pro" w:hAnsi="Adobe Garamond Pro" w:cs="Times New Roman"/>
          <w:vertAlign w:val="superscript"/>
        </w:rPr>
        <w:t>a</w:t>
      </w:r>
      <w:r w:rsidRPr="0012158A">
        <w:rPr>
          <w:rFonts w:ascii="Adobe Garamond Pro" w:hAnsi="Adobe Garamond Pro" w:cs="Times New Roman"/>
        </w:rPr>
        <w:t>National</w:t>
      </w:r>
      <w:proofErr w:type="spellEnd"/>
      <w:proofErr w:type="gramEnd"/>
      <w:r w:rsidRPr="0012158A">
        <w:rPr>
          <w:rFonts w:ascii="Adobe Garamond Pro" w:hAnsi="Adobe Garamond Pro" w:cs="Times New Roman"/>
        </w:rPr>
        <w:t xml:space="preserve"> Research University Higher School of Economics, </w:t>
      </w:r>
      <w:proofErr w:type="spellStart"/>
      <w:r w:rsidRPr="0012158A">
        <w:rPr>
          <w:rFonts w:ascii="Adobe Garamond Pro" w:hAnsi="Adobe Garamond Pro" w:cs="Times New Roman"/>
        </w:rPr>
        <w:t>Shabolovka</w:t>
      </w:r>
      <w:proofErr w:type="spellEnd"/>
      <w:r w:rsidRPr="0012158A">
        <w:rPr>
          <w:rFonts w:ascii="Adobe Garamond Pro" w:hAnsi="Adobe Garamond Pro" w:cs="Times New Roman"/>
        </w:rPr>
        <w:t xml:space="preserve"> street 26, Moscow, Russia, 119049</w:t>
      </w:r>
    </w:p>
    <w:p w14:paraId="5D465274" w14:textId="77777777" w:rsidR="00C17E92" w:rsidRPr="0012158A" w:rsidRDefault="00C17E92" w:rsidP="00C17E92">
      <w:pPr>
        <w:jc w:val="center"/>
        <w:rPr>
          <w:rFonts w:ascii="Adobe Garamond Pro" w:hAnsi="Adobe Garamond Pro" w:cs="Times New Roman"/>
        </w:rPr>
      </w:pPr>
      <w:r w:rsidRPr="0012158A">
        <w:rPr>
          <w:rFonts w:ascii="Adobe Garamond Pro" w:hAnsi="Adobe Garamond Pro" w:cs="Times New Roman"/>
          <w:sz w:val="21"/>
          <w:szCs w:val="21"/>
        </w:rPr>
        <w:t xml:space="preserve">+7 (495) 772-95-90 *26172, </w:t>
      </w:r>
      <w:hyperlink r:id="rId9" w:history="1">
        <w:r w:rsidRPr="0012158A">
          <w:rPr>
            <w:rStyle w:val="a3"/>
            <w:rFonts w:ascii="Adobe Garamond Pro" w:hAnsi="Adobe Garamond Pro" w:cs="Times New Roman"/>
            <w:color w:val="auto"/>
            <w:sz w:val="21"/>
            <w:szCs w:val="21"/>
          </w:rPr>
          <w:t>avdash@hse.ru</w:t>
        </w:r>
      </w:hyperlink>
      <w:r w:rsidRPr="0012158A">
        <w:rPr>
          <w:rFonts w:ascii="Adobe Garamond Pro" w:hAnsi="Adobe Garamond Pro" w:cs="Times New Roman"/>
          <w:sz w:val="21"/>
          <w:szCs w:val="21"/>
        </w:rPr>
        <w:t xml:space="preserve"> </w:t>
      </w:r>
    </w:p>
    <w:p w14:paraId="6DD60F1E" w14:textId="77777777" w:rsidR="00C17E92" w:rsidRPr="0012158A" w:rsidRDefault="00C17E92" w:rsidP="00C17E92">
      <w:pPr>
        <w:jc w:val="center"/>
        <w:rPr>
          <w:rFonts w:ascii="Adobe Garamond Pro" w:hAnsi="Adobe Garamond Pro" w:cs="Times New Roman"/>
        </w:rPr>
      </w:pPr>
      <w:proofErr w:type="spellStart"/>
      <w:proofErr w:type="gramStart"/>
      <w:r w:rsidRPr="0012158A">
        <w:rPr>
          <w:rFonts w:ascii="Adobe Garamond Pro" w:hAnsi="Adobe Garamond Pro" w:cs="Times New Roman"/>
          <w:vertAlign w:val="superscript"/>
        </w:rPr>
        <w:t>b</w:t>
      </w:r>
      <w:r w:rsidRPr="0012158A">
        <w:rPr>
          <w:rFonts w:ascii="Adobe Garamond Pro" w:hAnsi="Adobe Garamond Pro" w:cs="Times New Roman"/>
        </w:rPr>
        <w:t>National</w:t>
      </w:r>
      <w:proofErr w:type="spellEnd"/>
      <w:proofErr w:type="gramEnd"/>
      <w:r w:rsidRPr="0012158A">
        <w:rPr>
          <w:rFonts w:ascii="Adobe Garamond Pro" w:hAnsi="Adobe Garamond Pro" w:cs="Times New Roman"/>
        </w:rPr>
        <w:t xml:space="preserve"> Research University Higher School of Economics, </w:t>
      </w:r>
      <w:proofErr w:type="spellStart"/>
      <w:r w:rsidRPr="0012158A">
        <w:rPr>
          <w:rFonts w:ascii="Adobe Garamond Pro" w:hAnsi="Adobe Garamond Pro" w:cs="Times New Roman"/>
        </w:rPr>
        <w:t>Shabolovka</w:t>
      </w:r>
      <w:proofErr w:type="spellEnd"/>
      <w:r w:rsidRPr="0012158A">
        <w:rPr>
          <w:rFonts w:ascii="Adobe Garamond Pro" w:hAnsi="Adobe Garamond Pro" w:cs="Times New Roman"/>
        </w:rPr>
        <w:t xml:space="preserve"> street 26, Moscow, Russia, 119049</w:t>
      </w:r>
    </w:p>
    <w:p w14:paraId="480EF014" w14:textId="77777777" w:rsidR="00C17E92" w:rsidRPr="0012158A" w:rsidRDefault="00C17E92" w:rsidP="00C17E92">
      <w:pPr>
        <w:jc w:val="center"/>
        <w:rPr>
          <w:rFonts w:ascii="Adobe Garamond Pro" w:hAnsi="Adobe Garamond Pro" w:cs="Times New Roman"/>
        </w:rPr>
      </w:pPr>
      <w:r w:rsidRPr="0012158A">
        <w:rPr>
          <w:rFonts w:ascii="Adobe Garamond Pro" w:hAnsi="Adobe Garamond Pro" w:cs="Times New Roman"/>
          <w:sz w:val="21"/>
          <w:szCs w:val="21"/>
        </w:rPr>
        <w:t xml:space="preserve">+7 (495) 772-95-90 *26172, </w:t>
      </w:r>
      <w:hyperlink r:id="rId10" w:history="1">
        <w:r w:rsidRPr="0012158A">
          <w:rPr>
            <w:rStyle w:val="a3"/>
            <w:rFonts w:ascii="Adobe Garamond Pro" w:hAnsi="Adobe Garamond Pro" w:cs="Times New Roman"/>
            <w:color w:val="auto"/>
            <w:sz w:val="21"/>
            <w:szCs w:val="21"/>
          </w:rPr>
          <w:t>pkryuchkova@hse.ru</w:t>
        </w:r>
      </w:hyperlink>
      <w:r w:rsidRPr="0012158A">
        <w:rPr>
          <w:rFonts w:ascii="Adobe Garamond Pro" w:hAnsi="Adobe Garamond Pro" w:cs="Times New Roman"/>
          <w:sz w:val="21"/>
          <w:szCs w:val="21"/>
        </w:rPr>
        <w:t xml:space="preserve"> </w:t>
      </w:r>
    </w:p>
    <w:p w14:paraId="001D049D" w14:textId="77777777" w:rsidR="00C17E92" w:rsidRPr="0012158A" w:rsidRDefault="00C17E92" w:rsidP="00C17E92">
      <w:pPr>
        <w:pStyle w:val="1"/>
        <w:ind w:left="851" w:right="851"/>
        <w:jc w:val="center"/>
        <w:rPr>
          <w:rFonts w:ascii="Adobe Garamond Pro" w:hAnsi="Adobe Garamond Pro" w:cs="Times New Roman"/>
          <w:color w:val="auto"/>
        </w:rPr>
      </w:pPr>
      <w:r w:rsidRPr="0012158A">
        <w:rPr>
          <w:rFonts w:ascii="Adobe Garamond Pro" w:hAnsi="Adobe Garamond Pro" w:cs="Times New Roman"/>
          <w:color w:val="auto"/>
        </w:rPr>
        <w:br w:type="page"/>
      </w:r>
    </w:p>
    <w:p w14:paraId="7446AA3D" w14:textId="77777777" w:rsidR="00C17E92" w:rsidRPr="005C6D96" w:rsidRDefault="00C17E92" w:rsidP="00C17E92">
      <w:pPr>
        <w:pStyle w:val="1"/>
        <w:jc w:val="center"/>
        <w:rPr>
          <w:rFonts w:ascii="Times New Roman" w:hAnsi="Times New Roman" w:cs="Times New Roman"/>
          <w:color w:val="auto"/>
        </w:rPr>
      </w:pPr>
      <w:r w:rsidRPr="005C6D96">
        <w:rPr>
          <w:rFonts w:ascii="Times New Roman" w:hAnsi="Times New Roman" w:cs="Times New Roman"/>
          <w:color w:val="auto"/>
        </w:rPr>
        <w:lastRenderedPageBreak/>
        <w:t>Abstract</w:t>
      </w:r>
    </w:p>
    <w:p w14:paraId="55FDD0A2" w14:textId="60555F1C" w:rsidR="00183DE2" w:rsidRPr="0012158A" w:rsidRDefault="0012158A" w:rsidP="005E2D14">
      <w:pPr>
        <w:spacing w:line="360" w:lineRule="auto"/>
        <w:ind w:firstLine="709"/>
        <w:jc w:val="both"/>
        <w:rPr>
          <w:rFonts w:ascii="Times New Roman" w:hAnsi="Times New Roman" w:cs="Times New Roman"/>
          <w:sz w:val="24"/>
          <w:szCs w:val="24"/>
          <w:lang w:val="en-GB"/>
        </w:rPr>
      </w:pPr>
      <w:r w:rsidRPr="0012158A">
        <w:rPr>
          <w:rFonts w:ascii="Times New Roman" w:hAnsi="Times New Roman" w:cs="Times New Roman"/>
          <w:sz w:val="24"/>
          <w:szCs w:val="24"/>
        </w:rPr>
        <w:t>Comparative</w:t>
      </w:r>
      <w:r w:rsidR="00C17E92" w:rsidRPr="0012158A">
        <w:rPr>
          <w:rFonts w:ascii="Times New Roman" w:hAnsi="Times New Roman" w:cs="Times New Roman"/>
          <w:sz w:val="24"/>
          <w:szCs w:val="24"/>
          <w:lang w:val="en-GB"/>
        </w:rPr>
        <w:t xml:space="preserve"> social efficiency of private and public enforcement of law is debated. This question is not of academic interest only, it is also important for the development of the legal system and regulations. </w:t>
      </w:r>
      <w:r w:rsidR="000A442B" w:rsidRPr="0012158A">
        <w:rPr>
          <w:rFonts w:ascii="Times New Roman" w:hAnsi="Times New Roman" w:cs="Times New Roman"/>
          <w:sz w:val="24"/>
          <w:szCs w:val="24"/>
          <w:lang w:val="en-GB"/>
        </w:rPr>
        <w:t>Generally</w:t>
      </w:r>
      <w:r w:rsidR="00B204A9">
        <w:rPr>
          <w:rFonts w:ascii="Times New Roman" w:hAnsi="Times New Roman" w:cs="Times New Roman"/>
          <w:sz w:val="24"/>
          <w:szCs w:val="24"/>
          <w:lang w:val="en-GB"/>
        </w:rPr>
        <w:t>,</w:t>
      </w:r>
      <w:r w:rsidR="000A442B" w:rsidRPr="0012158A">
        <w:rPr>
          <w:rFonts w:ascii="Times New Roman" w:hAnsi="Times New Roman" w:cs="Times New Roman"/>
          <w:sz w:val="24"/>
          <w:szCs w:val="24"/>
          <w:lang w:val="en-GB"/>
        </w:rPr>
        <w:t xml:space="preserve"> involvement of ‘common citizens’ in public law enforcement is considered </w:t>
      </w:r>
      <w:r w:rsidR="00B204A9">
        <w:rPr>
          <w:rFonts w:ascii="Times New Roman" w:hAnsi="Times New Roman" w:cs="Times New Roman"/>
          <w:sz w:val="24"/>
          <w:szCs w:val="24"/>
          <w:lang w:val="en-GB"/>
        </w:rPr>
        <w:t>to be beneficial</w:t>
      </w:r>
      <w:r w:rsidR="000A442B" w:rsidRPr="0012158A">
        <w:rPr>
          <w:rFonts w:ascii="Times New Roman" w:hAnsi="Times New Roman" w:cs="Times New Roman"/>
          <w:sz w:val="24"/>
          <w:szCs w:val="24"/>
          <w:lang w:val="en-GB"/>
        </w:rPr>
        <w:t xml:space="preserve">, while involvement of interest groups representatives </w:t>
      </w:r>
      <w:r w:rsidR="00B204A9">
        <w:rPr>
          <w:rFonts w:ascii="Times New Roman" w:hAnsi="Times New Roman" w:cs="Times New Roman"/>
          <w:sz w:val="24"/>
          <w:szCs w:val="24"/>
          <w:lang w:val="en-GB"/>
        </w:rPr>
        <w:t>is not</w:t>
      </w:r>
      <w:r w:rsidR="000A442B" w:rsidRPr="0012158A">
        <w:rPr>
          <w:rFonts w:ascii="Times New Roman" w:hAnsi="Times New Roman" w:cs="Times New Roman"/>
          <w:sz w:val="24"/>
          <w:szCs w:val="24"/>
          <w:lang w:val="en-GB"/>
        </w:rPr>
        <w:t xml:space="preserve">. </w:t>
      </w:r>
    </w:p>
    <w:p w14:paraId="0539C36D" w14:textId="02A13FC2" w:rsidR="0012158A" w:rsidRPr="0012158A" w:rsidRDefault="00183DE2" w:rsidP="005E2D14">
      <w:pPr>
        <w:spacing w:line="360" w:lineRule="auto"/>
        <w:ind w:firstLine="709"/>
        <w:jc w:val="both"/>
        <w:rPr>
          <w:rFonts w:ascii="Times New Roman" w:hAnsi="Times New Roman" w:cs="Times New Roman"/>
          <w:sz w:val="24"/>
          <w:szCs w:val="24"/>
          <w:lang w:val="en-GB"/>
        </w:rPr>
      </w:pPr>
      <w:r w:rsidRPr="0012158A">
        <w:rPr>
          <w:rFonts w:ascii="Times New Roman" w:hAnsi="Times New Roman" w:cs="Times New Roman"/>
          <w:sz w:val="24"/>
          <w:szCs w:val="24"/>
          <w:lang w:val="en-GB"/>
        </w:rPr>
        <w:t>Institutional economics</w:t>
      </w:r>
      <w:r w:rsidR="00B204A9">
        <w:rPr>
          <w:rFonts w:ascii="Times New Roman" w:hAnsi="Times New Roman" w:cs="Times New Roman"/>
          <w:sz w:val="24"/>
          <w:szCs w:val="24"/>
          <w:lang w:val="en-GB"/>
        </w:rPr>
        <w:t xml:space="preserve"> as well as</w:t>
      </w:r>
      <w:r w:rsidRPr="0012158A">
        <w:rPr>
          <w:rFonts w:ascii="Times New Roman" w:hAnsi="Times New Roman" w:cs="Times New Roman"/>
          <w:sz w:val="24"/>
          <w:szCs w:val="24"/>
          <w:lang w:val="en-GB"/>
        </w:rPr>
        <w:t xml:space="preserve"> </w:t>
      </w:r>
      <w:r w:rsidR="00F01827" w:rsidRPr="0012158A">
        <w:rPr>
          <w:rFonts w:ascii="Times New Roman" w:hAnsi="Times New Roman" w:cs="Times New Roman"/>
          <w:sz w:val="24"/>
          <w:szCs w:val="24"/>
          <w:lang w:val="en-GB"/>
        </w:rPr>
        <w:t xml:space="preserve">law and economics </w:t>
      </w:r>
      <w:r w:rsidR="006E03B3" w:rsidRPr="0012158A">
        <w:rPr>
          <w:rFonts w:ascii="Times New Roman" w:hAnsi="Times New Roman" w:cs="Times New Roman"/>
          <w:sz w:val="24"/>
          <w:szCs w:val="24"/>
          <w:lang w:val="en-GB"/>
        </w:rPr>
        <w:t xml:space="preserve">consider </w:t>
      </w:r>
      <w:r w:rsidR="00B204A9">
        <w:rPr>
          <w:rFonts w:ascii="Times New Roman" w:hAnsi="Times New Roman" w:cs="Times New Roman"/>
          <w:sz w:val="24"/>
          <w:szCs w:val="24"/>
          <w:lang w:val="en-GB"/>
        </w:rPr>
        <w:t xml:space="preserve">the </w:t>
      </w:r>
      <w:r w:rsidR="006E03B3" w:rsidRPr="0012158A">
        <w:rPr>
          <w:rFonts w:ascii="Times New Roman" w:hAnsi="Times New Roman" w:cs="Times New Roman"/>
          <w:sz w:val="24"/>
          <w:szCs w:val="24"/>
          <w:lang w:val="en-GB"/>
        </w:rPr>
        <w:t>difference</w:t>
      </w:r>
      <w:r w:rsidR="00B204A9">
        <w:rPr>
          <w:rFonts w:ascii="Times New Roman" w:hAnsi="Times New Roman" w:cs="Times New Roman"/>
          <w:sz w:val="24"/>
          <w:szCs w:val="24"/>
          <w:lang w:val="en-GB"/>
        </w:rPr>
        <w:t xml:space="preserve"> </w:t>
      </w:r>
      <w:r w:rsidR="005C6D96">
        <w:rPr>
          <w:rFonts w:ascii="Times New Roman" w:hAnsi="Times New Roman" w:cs="Times New Roman"/>
          <w:sz w:val="24"/>
          <w:szCs w:val="24"/>
          <w:lang w:val="en-GB"/>
        </w:rPr>
        <w:t xml:space="preserve">between </w:t>
      </w:r>
      <w:r w:rsidR="00B204A9">
        <w:rPr>
          <w:rFonts w:ascii="Times New Roman" w:hAnsi="Times New Roman" w:cs="Times New Roman"/>
          <w:sz w:val="24"/>
          <w:szCs w:val="24"/>
          <w:lang w:val="en-GB"/>
        </w:rPr>
        <w:t>public and private enforcement to be rather mechanical</w:t>
      </w:r>
      <w:r w:rsidR="006E03B3" w:rsidRPr="0012158A">
        <w:rPr>
          <w:rFonts w:ascii="Times New Roman" w:hAnsi="Times New Roman" w:cs="Times New Roman"/>
          <w:sz w:val="24"/>
          <w:szCs w:val="24"/>
          <w:lang w:val="en-GB"/>
        </w:rPr>
        <w:t xml:space="preserve">. Actions of bureaucrats in government agencies </w:t>
      </w:r>
      <w:r w:rsidR="00F01827" w:rsidRPr="0012158A">
        <w:rPr>
          <w:rFonts w:ascii="Times New Roman" w:hAnsi="Times New Roman" w:cs="Times New Roman"/>
          <w:sz w:val="24"/>
          <w:szCs w:val="24"/>
          <w:lang w:val="en-GB"/>
        </w:rPr>
        <w:t>are assumed to be driven by the incentives linked to social welfare (or other indicator of public interest) and their own benefits. In contrast, actions of participants in private enforcement are driven by their private benefits.</w:t>
      </w:r>
      <w:r w:rsidR="0012158A" w:rsidRPr="0012158A">
        <w:rPr>
          <w:rFonts w:ascii="Times New Roman" w:hAnsi="Times New Roman" w:cs="Times New Roman"/>
          <w:sz w:val="24"/>
          <w:szCs w:val="24"/>
          <w:lang w:val="en-GB"/>
        </w:rPr>
        <w:t xml:space="preserve"> However a</w:t>
      </w:r>
      <w:r w:rsidRPr="0012158A">
        <w:rPr>
          <w:rFonts w:ascii="Times New Roman" w:hAnsi="Times New Roman" w:cs="Times New Roman"/>
          <w:sz w:val="24"/>
          <w:szCs w:val="24"/>
          <w:lang w:val="en-GB"/>
        </w:rPr>
        <w:t xml:space="preserve">dministrative law enforcement </w:t>
      </w:r>
      <w:r w:rsidR="0012158A" w:rsidRPr="0012158A">
        <w:rPr>
          <w:rFonts w:ascii="Times New Roman" w:hAnsi="Times New Roman" w:cs="Times New Roman"/>
          <w:sz w:val="24"/>
          <w:szCs w:val="24"/>
          <w:lang w:val="en-GB"/>
        </w:rPr>
        <w:t>may be designed</w:t>
      </w:r>
      <w:r w:rsidRPr="0012158A">
        <w:rPr>
          <w:rFonts w:ascii="Times New Roman" w:hAnsi="Times New Roman" w:cs="Times New Roman"/>
          <w:sz w:val="24"/>
          <w:szCs w:val="24"/>
          <w:lang w:val="en-GB"/>
        </w:rPr>
        <w:t xml:space="preserve"> in such a way that it</w:t>
      </w:r>
      <w:r w:rsidR="00B204A9">
        <w:rPr>
          <w:rFonts w:ascii="Times New Roman" w:hAnsi="Times New Roman" w:cs="Times New Roman"/>
          <w:sz w:val="24"/>
          <w:szCs w:val="24"/>
          <w:lang w:val="en-GB"/>
        </w:rPr>
        <w:t xml:space="preserve"> would</w:t>
      </w:r>
      <w:r w:rsidRPr="0012158A">
        <w:rPr>
          <w:rFonts w:ascii="Times New Roman" w:hAnsi="Times New Roman" w:cs="Times New Roman"/>
          <w:sz w:val="24"/>
          <w:szCs w:val="24"/>
          <w:lang w:val="en-GB"/>
        </w:rPr>
        <w:t xml:space="preserve"> bec</w:t>
      </w:r>
      <w:r w:rsidR="00B204A9">
        <w:rPr>
          <w:rFonts w:ascii="Times New Roman" w:hAnsi="Times New Roman" w:cs="Times New Roman"/>
          <w:sz w:val="24"/>
          <w:szCs w:val="24"/>
          <w:lang w:val="en-GB"/>
        </w:rPr>
        <w:t>o</w:t>
      </w:r>
      <w:r w:rsidRPr="0012158A">
        <w:rPr>
          <w:rFonts w:ascii="Times New Roman" w:hAnsi="Times New Roman" w:cs="Times New Roman"/>
          <w:sz w:val="24"/>
          <w:szCs w:val="24"/>
          <w:lang w:val="en-GB"/>
        </w:rPr>
        <w:t>me driven</w:t>
      </w:r>
      <w:r w:rsidR="0012158A" w:rsidRPr="0012158A">
        <w:rPr>
          <w:rFonts w:ascii="Times New Roman" w:hAnsi="Times New Roman" w:cs="Times New Roman"/>
          <w:sz w:val="24"/>
          <w:szCs w:val="24"/>
          <w:lang w:val="en-GB"/>
        </w:rPr>
        <w:t xml:space="preserve"> mainly</w:t>
      </w:r>
      <w:r w:rsidRPr="0012158A">
        <w:rPr>
          <w:rFonts w:ascii="Times New Roman" w:hAnsi="Times New Roman" w:cs="Times New Roman"/>
          <w:sz w:val="24"/>
          <w:szCs w:val="24"/>
          <w:lang w:val="en-GB"/>
        </w:rPr>
        <w:t xml:space="preserve"> by individual incentives</w:t>
      </w:r>
      <w:r w:rsidR="0012158A" w:rsidRPr="0012158A">
        <w:rPr>
          <w:rFonts w:ascii="Times New Roman" w:hAnsi="Times New Roman" w:cs="Times New Roman"/>
          <w:sz w:val="24"/>
          <w:szCs w:val="24"/>
          <w:lang w:val="en-GB"/>
        </w:rPr>
        <w:t xml:space="preserve"> of alleged victims</w:t>
      </w:r>
      <w:r w:rsidRPr="0012158A">
        <w:rPr>
          <w:rFonts w:ascii="Times New Roman" w:hAnsi="Times New Roman" w:cs="Times New Roman"/>
          <w:sz w:val="24"/>
          <w:szCs w:val="24"/>
          <w:lang w:val="en-GB"/>
        </w:rPr>
        <w:t xml:space="preserve">. </w:t>
      </w:r>
      <w:r w:rsidR="0012158A" w:rsidRPr="0012158A">
        <w:rPr>
          <w:rFonts w:ascii="Times New Roman" w:hAnsi="Times New Roman" w:cs="Times New Roman"/>
          <w:sz w:val="24"/>
          <w:szCs w:val="24"/>
          <w:lang w:val="en-GB"/>
        </w:rPr>
        <w:t xml:space="preserve"> W</w:t>
      </w:r>
      <w:r w:rsidRPr="0012158A">
        <w:rPr>
          <w:rFonts w:ascii="Times New Roman" w:hAnsi="Times New Roman" w:cs="Times New Roman"/>
          <w:sz w:val="24"/>
          <w:szCs w:val="24"/>
          <w:lang w:val="en-GB"/>
        </w:rPr>
        <w:t xml:space="preserve">e </w:t>
      </w:r>
      <w:r w:rsidR="00B204A9">
        <w:rPr>
          <w:rFonts w:ascii="Times New Roman" w:hAnsi="Times New Roman" w:cs="Times New Roman"/>
          <w:sz w:val="24"/>
          <w:szCs w:val="24"/>
          <w:lang w:val="en-GB"/>
        </w:rPr>
        <w:t>refer</w:t>
      </w:r>
      <w:r w:rsidRPr="0012158A">
        <w:rPr>
          <w:rFonts w:ascii="Times New Roman" w:hAnsi="Times New Roman" w:cs="Times New Roman"/>
          <w:sz w:val="24"/>
          <w:szCs w:val="24"/>
          <w:lang w:val="en-GB"/>
        </w:rPr>
        <w:t xml:space="preserve"> </w:t>
      </w:r>
      <w:r w:rsidR="00B204A9">
        <w:rPr>
          <w:rFonts w:ascii="Times New Roman" w:hAnsi="Times New Roman" w:cs="Times New Roman"/>
          <w:sz w:val="24"/>
          <w:szCs w:val="24"/>
          <w:lang w:val="en-GB"/>
        </w:rPr>
        <w:t xml:space="preserve">to </w:t>
      </w:r>
      <w:r w:rsidRPr="0012158A">
        <w:rPr>
          <w:rFonts w:ascii="Times New Roman" w:hAnsi="Times New Roman" w:cs="Times New Roman"/>
          <w:sz w:val="24"/>
          <w:szCs w:val="24"/>
          <w:lang w:val="en-GB"/>
        </w:rPr>
        <w:t xml:space="preserve">this system </w:t>
      </w:r>
      <w:r w:rsidR="00B204A9">
        <w:rPr>
          <w:rFonts w:ascii="Times New Roman" w:hAnsi="Times New Roman" w:cs="Times New Roman"/>
          <w:sz w:val="24"/>
          <w:szCs w:val="24"/>
          <w:lang w:val="en-GB"/>
        </w:rPr>
        <w:t xml:space="preserve">as </w:t>
      </w:r>
      <w:r w:rsidR="00EE0435" w:rsidRPr="0012158A">
        <w:rPr>
          <w:rFonts w:ascii="Times New Roman" w:hAnsi="Times New Roman" w:cs="Times New Roman"/>
          <w:i/>
          <w:sz w:val="24"/>
          <w:szCs w:val="24"/>
          <w:lang w:val="en-GB"/>
        </w:rPr>
        <w:t>reactive</w:t>
      </w:r>
      <w:r w:rsidRPr="0012158A">
        <w:rPr>
          <w:rFonts w:ascii="Times New Roman" w:hAnsi="Times New Roman" w:cs="Times New Roman"/>
          <w:i/>
          <w:sz w:val="24"/>
          <w:szCs w:val="24"/>
          <w:lang w:val="en-GB"/>
        </w:rPr>
        <w:t xml:space="preserve"> </w:t>
      </w:r>
      <w:r w:rsidRPr="0012158A">
        <w:rPr>
          <w:rFonts w:ascii="Times New Roman" w:hAnsi="Times New Roman" w:cs="Times New Roman"/>
          <w:sz w:val="24"/>
          <w:szCs w:val="24"/>
          <w:lang w:val="en-GB"/>
        </w:rPr>
        <w:t xml:space="preserve">public enforcement. </w:t>
      </w:r>
    </w:p>
    <w:p w14:paraId="140AE7A5" w14:textId="42BCE84E" w:rsidR="009B41AE" w:rsidRPr="0012158A" w:rsidRDefault="00183DE2" w:rsidP="005E2D14">
      <w:pPr>
        <w:spacing w:line="360" w:lineRule="auto"/>
        <w:ind w:firstLine="709"/>
        <w:jc w:val="both"/>
        <w:rPr>
          <w:rFonts w:ascii="Times New Roman" w:hAnsi="Times New Roman" w:cs="Times New Roman"/>
          <w:sz w:val="24"/>
          <w:szCs w:val="24"/>
          <w:lang w:val="en-GB"/>
        </w:rPr>
      </w:pPr>
      <w:r w:rsidRPr="0012158A">
        <w:rPr>
          <w:rFonts w:ascii="Times New Roman" w:hAnsi="Times New Roman" w:cs="Times New Roman"/>
          <w:sz w:val="24"/>
          <w:szCs w:val="24"/>
          <w:lang w:val="en-GB"/>
        </w:rPr>
        <w:t xml:space="preserve">Citizens may prefer </w:t>
      </w:r>
      <w:r w:rsidR="00B204A9">
        <w:rPr>
          <w:rFonts w:ascii="Times New Roman" w:hAnsi="Times New Roman" w:cs="Times New Roman"/>
          <w:sz w:val="24"/>
          <w:szCs w:val="24"/>
          <w:lang w:val="en-GB"/>
        </w:rPr>
        <w:t>using</w:t>
      </w:r>
      <w:r w:rsidRPr="0012158A">
        <w:rPr>
          <w:rFonts w:ascii="Times New Roman" w:hAnsi="Times New Roman" w:cs="Times New Roman"/>
          <w:sz w:val="24"/>
          <w:szCs w:val="24"/>
          <w:lang w:val="en-GB"/>
        </w:rPr>
        <w:t xml:space="preserve"> </w:t>
      </w:r>
      <w:r w:rsidR="00EE0435" w:rsidRPr="0012158A">
        <w:rPr>
          <w:rFonts w:ascii="Times New Roman" w:hAnsi="Times New Roman" w:cs="Times New Roman"/>
          <w:i/>
          <w:sz w:val="24"/>
          <w:szCs w:val="24"/>
          <w:lang w:val="en-GB"/>
        </w:rPr>
        <w:t>reactive</w:t>
      </w:r>
      <w:r w:rsidRPr="0012158A">
        <w:rPr>
          <w:rFonts w:ascii="Times New Roman" w:hAnsi="Times New Roman" w:cs="Times New Roman"/>
          <w:sz w:val="24"/>
          <w:szCs w:val="24"/>
          <w:lang w:val="en-GB"/>
        </w:rPr>
        <w:t xml:space="preserve"> public enforcement even if priva</w:t>
      </w:r>
      <w:r w:rsidR="009B41AE" w:rsidRPr="0012158A">
        <w:rPr>
          <w:rFonts w:ascii="Times New Roman" w:hAnsi="Times New Roman" w:cs="Times New Roman"/>
          <w:sz w:val="24"/>
          <w:szCs w:val="24"/>
          <w:lang w:val="en-GB"/>
        </w:rPr>
        <w:t>te enforcement is available</w:t>
      </w:r>
      <w:r w:rsidR="00B204A9">
        <w:rPr>
          <w:rFonts w:ascii="Times New Roman" w:hAnsi="Times New Roman" w:cs="Times New Roman"/>
          <w:sz w:val="24"/>
          <w:szCs w:val="24"/>
          <w:lang w:val="en-GB"/>
        </w:rPr>
        <w:t>. However</w:t>
      </w:r>
      <w:r w:rsidR="009B41AE" w:rsidRPr="0012158A">
        <w:rPr>
          <w:rFonts w:ascii="Times New Roman" w:hAnsi="Times New Roman" w:cs="Times New Roman"/>
          <w:sz w:val="24"/>
          <w:szCs w:val="24"/>
          <w:lang w:val="en-GB"/>
        </w:rPr>
        <w:t xml:space="preserve"> replacement of public enforcement by </w:t>
      </w:r>
      <w:r w:rsidR="00EE0435" w:rsidRPr="0012158A">
        <w:rPr>
          <w:rFonts w:ascii="Times New Roman" w:hAnsi="Times New Roman" w:cs="Times New Roman"/>
          <w:i/>
          <w:sz w:val="24"/>
          <w:szCs w:val="24"/>
          <w:lang w:val="en-GB"/>
        </w:rPr>
        <w:t>reactive</w:t>
      </w:r>
      <w:r w:rsidR="009B41AE" w:rsidRPr="0012158A">
        <w:rPr>
          <w:rFonts w:ascii="Times New Roman" w:hAnsi="Times New Roman" w:cs="Times New Roman"/>
          <w:i/>
          <w:sz w:val="24"/>
          <w:szCs w:val="24"/>
          <w:lang w:val="en-GB"/>
        </w:rPr>
        <w:t xml:space="preserve"> </w:t>
      </w:r>
      <w:r w:rsidR="009B41AE" w:rsidRPr="0012158A">
        <w:rPr>
          <w:rFonts w:ascii="Times New Roman" w:hAnsi="Times New Roman" w:cs="Times New Roman"/>
          <w:sz w:val="24"/>
          <w:szCs w:val="24"/>
          <w:lang w:val="en-GB"/>
        </w:rPr>
        <w:t>version of public enforcement negatively affect</w:t>
      </w:r>
      <w:r w:rsidR="00B204A9">
        <w:rPr>
          <w:rFonts w:ascii="Times New Roman" w:hAnsi="Times New Roman" w:cs="Times New Roman"/>
          <w:sz w:val="24"/>
          <w:szCs w:val="24"/>
          <w:lang w:val="en-GB"/>
        </w:rPr>
        <w:t>s</w:t>
      </w:r>
      <w:r w:rsidR="009B41AE" w:rsidRPr="0012158A">
        <w:rPr>
          <w:rFonts w:ascii="Times New Roman" w:hAnsi="Times New Roman" w:cs="Times New Roman"/>
          <w:sz w:val="24"/>
          <w:szCs w:val="24"/>
          <w:lang w:val="en-GB"/>
        </w:rPr>
        <w:t xml:space="preserve"> deterre</w:t>
      </w:r>
      <w:r w:rsidR="0012158A" w:rsidRPr="0012158A">
        <w:rPr>
          <w:rFonts w:ascii="Times New Roman" w:hAnsi="Times New Roman" w:cs="Times New Roman"/>
          <w:sz w:val="24"/>
          <w:szCs w:val="24"/>
          <w:lang w:val="en-GB"/>
        </w:rPr>
        <w:t>nce and reduces social welfare.</w:t>
      </w:r>
    </w:p>
    <w:p w14:paraId="01655D84" w14:textId="0D6FD5E2" w:rsidR="00C17E92" w:rsidRPr="0012158A" w:rsidRDefault="00C17E92" w:rsidP="005E2D14">
      <w:pPr>
        <w:spacing w:line="360" w:lineRule="auto"/>
        <w:ind w:firstLine="709"/>
        <w:jc w:val="both"/>
        <w:rPr>
          <w:rFonts w:ascii="Times New Roman" w:hAnsi="Times New Roman" w:cs="Times New Roman"/>
          <w:sz w:val="24"/>
          <w:szCs w:val="24"/>
          <w:lang w:val="en-GB"/>
        </w:rPr>
      </w:pPr>
      <w:r w:rsidRPr="0012158A">
        <w:rPr>
          <w:rFonts w:ascii="Times New Roman" w:hAnsi="Times New Roman" w:cs="Times New Roman"/>
          <w:sz w:val="24"/>
          <w:szCs w:val="24"/>
        </w:rPr>
        <w:t xml:space="preserve">We illustrate the problem of private </w:t>
      </w:r>
      <w:r w:rsidRPr="0012158A">
        <w:rPr>
          <w:rFonts w:ascii="Times New Roman" w:hAnsi="Times New Roman" w:cs="Times New Roman"/>
          <w:i/>
          <w:sz w:val="24"/>
          <w:szCs w:val="24"/>
        </w:rPr>
        <w:t>vs</w:t>
      </w:r>
      <w:r w:rsidRPr="0012158A">
        <w:rPr>
          <w:rFonts w:ascii="Times New Roman" w:hAnsi="Times New Roman" w:cs="Times New Roman"/>
          <w:sz w:val="24"/>
          <w:szCs w:val="24"/>
        </w:rPr>
        <w:t xml:space="preserve"> pure public and private </w:t>
      </w:r>
      <w:r w:rsidRPr="0012158A">
        <w:rPr>
          <w:rFonts w:ascii="Times New Roman" w:hAnsi="Times New Roman" w:cs="Times New Roman"/>
          <w:i/>
          <w:sz w:val="24"/>
          <w:szCs w:val="24"/>
        </w:rPr>
        <w:t>vs</w:t>
      </w:r>
      <w:r w:rsidRPr="0012158A">
        <w:rPr>
          <w:rFonts w:ascii="Times New Roman" w:hAnsi="Times New Roman" w:cs="Times New Roman"/>
          <w:sz w:val="24"/>
          <w:szCs w:val="24"/>
        </w:rPr>
        <w:t xml:space="preserve"> </w:t>
      </w:r>
      <w:r w:rsidR="00EE0435" w:rsidRPr="0012158A">
        <w:rPr>
          <w:rFonts w:ascii="Times New Roman" w:hAnsi="Times New Roman" w:cs="Times New Roman"/>
          <w:i/>
          <w:sz w:val="24"/>
          <w:szCs w:val="24"/>
        </w:rPr>
        <w:t>reactive</w:t>
      </w:r>
      <w:r w:rsidRPr="0012158A">
        <w:rPr>
          <w:rFonts w:ascii="Times New Roman" w:hAnsi="Times New Roman" w:cs="Times New Roman"/>
          <w:sz w:val="24"/>
          <w:szCs w:val="24"/>
        </w:rPr>
        <w:t xml:space="preserve"> public enforcement models</w:t>
      </w:r>
      <w:r w:rsidR="00B204A9">
        <w:rPr>
          <w:rFonts w:ascii="Times New Roman" w:hAnsi="Times New Roman" w:cs="Times New Roman"/>
          <w:sz w:val="24"/>
          <w:szCs w:val="24"/>
        </w:rPr>
        <w:t xml:space="preserve"> with</w:t>
      </w:r>
      <w:r w:rsidRPr="0012158A">
        <w:rPr>
          <w:rFonts w:ascii="Times New Roman" w:hAnsi="Times New Roman" w:cs="Times New Roman"/>
          <w:sz w:val="24"/>
          <w:szCs w:val="24"/>
        </w:rPr>
        <w:t xml:space="preserve"> </w:t>
      </w:r>
      <w:r w:rsidR="00B204A9">
        <w:rPr>
          <w:rFonts w:ascii="Times New Roman" w:hAnsi="Times New Roman" w:cs="Times New Roman"/>
          <w:sz w:val="24"/>
          <w:szCs w:val="24"/>
        </w:rPr>
        <w:t>the</w:t>
      </w:r>
      <w:r w:rsidRPr="0012158A">
        <w:rPr>
          <w:rFonts w:ascii="Times New Roman" w:hAnsi="Times New Roman" w:cs="Times New Roman"/>
          <w:sz w:val="24"/>
          <w:szCs w:val="24"/>
        </w:rPr>
        <w:t xml:space="preserve"> examples of three legislation</w:t>
      </w:r>
      <w:r w:rsidR="00B204A9">
        <w:rPr>
          <w:rFonts w:ascii="Times New Roman" w:hAnsi="Times New Roman" w:cs="Times New Roman"/>
          <w:sz w:val="24"/>
          <w:szCs w:val="24"/>
        </w:rPr>
        <w:t xml:space="preserve"> subsystems</w:t>
      </w:r>
      <w:r w:rsidRPr="0012158A">
        <w:rPr>
          <w:rFonts w:ascii="Times New Roman" w:hAnsi="Times New Roman" w:cs="Times New Roman"/>
          <w:sz w:val="24"/>
          <w:szCs w:val="24"/>
        </w:rPr>
        <w:t xml:space="preserve"> in Russia – labor law, consumer protection law and </w:t>
      </w:r>
      <w:r w:rsidR="00D84343">
        <w:rPr>
          <w:rFonts w:ascii="Times New Roman" w:hAnsi="Times New Roman" w:cs="Times New Roman"/>
          <w:sz w:val="24"/>
          <w:szCs w:val="24"/>
        </w:rPr>
        <w:t>competition</w:t>
      </w:r>
      <w:r w:rsidRPr="0012158A">
        <w:rPr>
          <w:rFonts w:ascii="Times New Roman" w:hAnsi="Times New Roman" w:cs="Times New Roman"/>
          <w:sz w:val="24"/>
          <w:szCs w:val="24"/>
        </w:rPr>
        <w:t xml:space="preserve"> law. </w:t>
      </w:r>
      <w:r w:rsidR="0012158A" w:rsidRPr="0012158A">
        <w:rPr>
          <w:rFonts w:ascii="Times New Roman" w:hAnsi="Times New Roman" w:cs="Times New Roman"/>
          <w:sz w:val="24"/>
          <w:szCs w:val="24"/>
        </w:rPr>
        <w:t>While development of</w:t>
      </w:r>
      <w:r w:rsidR="0012158A">
        <w:rPr>
          <w:rFonts w:ascii="Times New Roman" w:hAnsi="Times New Roman" w:cs="Times New Roman"/>
          <w:sz w:val="24"/>
          <w:szCs w:val="24"/>
        </w:rPr>
        <w:t xml:space="preserve"> private enforcement </w:t>
      </w:r>
      <w:r w:rsidR="00951A20">
        <w:rPr>
          <w:rFonts w:ascii="Times New Roman" w:hAnsi="Times New Roman" w:cs="Times New Roman"/>
          <w:sz w:val="24"/>
          <w:szCs w:val="24"/>
        </w:rPr>
        <w:t xml:space="preserve">instead of public (especially in </w:t>
      </w:r>
      <w:r w:rsidR="00951A20">
        <w:rPr>
          <w:rFonts w:ascii="Times New Roman" w:hAnsi="Times New Roman" w:cs="Times New Roman"/>
          <w:i/>
          <w:sz w:val="24"/>
          <w:szCs w:val="24"/>
        </w:rPr>
        <w:t xml:space="preserve">reactive </w:t>
      </w:r>
      <w:r w:rsidR="00951A20">
        <w:rPr>
          <w:rFonts w:ascii="Times New Roman" w:hAnsi="Times New Roman" w:cs="Times New Roman"/>
          <w:sz w:val="24"/>
          <w:szCs w:val="24"/>
        </w:rPr>
        <w:t xml:space="preserve">public model) is desirable, replacement of both public and private enforcement by </w:t>
      </w:r>
      <w:r w:rsidR="00951A20">
        <w:rPr>
          <w:rFonts w:ascii="Times New Roman" w:hAnsi="Times New Roman" w:cs="Times New Roman"/>
          <w:i/>
          <w:sz w:val="24"/>
          <w:szCs w:val="24"/>
        </w:rPr>
        <w:t xml:space="preserve">reactive </w:t>
      </w:r>
      <w:r w:rsidR="00951A20">
        <w:rPr>
          <w:rFonts w:ascii="Times New Roman" w:hAnsi="Times New Roman" w:cs="Times New Roman"/>
          <w:sz w:val="24"/>
          <w:szCs w:val="24"/>
        </w:rPr>
        <w:t xml:space="preserve">model is definitely not. </w:t>
      </w:r>
      <w:r w:rsidR="0012158A" w:rsidRPr="0012158A">
        <w:rPr>
          <w:rFonts w:ascii="Times New Roman" w:hAnsi="Times New Roman" w:cs="Times New Roman"/>
          <w:sz w:val="24"/>
          <w:szCs w:val="24"/>
        </w:rPr>
        <w:t xml:space="preserve"> </w:t>
      </w:r>
    </w:p>
    <w:p w14:paraId="28C149C0" w14:textId="77777777" w:rsidR="00C17E92" w:rsidRPr="0012158A" w:rsidRDefault="00C17E92" w:rsidP="00C17E92">
      <w:pPr>
        <w:pStyle w:val="1"/>
        <w:jc w:val="center"/>
        <w:rPr>
          <w:rFonts w:ascii="Adobe Garamond Pro" w:hAnsi="Adobe Garamond Pro" w:cs="Times New Roman"/>
          <w:color w:val="auto"/>
        </w:rPr>
      </w:pPr>
      <w:r w:rsidRPr="0012158A">
        <w:rPr>
          <w:rFonts w:ascii="Adobe Garamond Pro" w:hAnsi="Adobe Garamond Pro" w:cs="Times New Roman"/>
          <w:color w:val="auto"/>
        </w:rPr>
        <w:t xml:space="preserve">Key Words: </w:t>
      </w:r>
    </w:p>
    <w:p w14:paraId="1A371874" w14:textId="187793C6" w:rsidR="00C17E92" w:rsidRPr="006F0494" w:rsidRDefault="00C17E92" w:rsidP="00C17E92">
      <w:pPr>
        <w:spacing w:after="0"/>
        <w:jc w:val="center"/>
        <w:rPr>
          <w:rFonts w:ascii="Times New Roman" w:hAnsi="Times New Roman" w:cs="Times New Roman"/>
          <w:sz w:val="24"/>
          <w:szCs w:val="24"/>
        </w:rPr>
      </w:pPr>
      <w:bookmarkStart w:id="0" w:name="OLE_LINK12"/>
      <w:bookmarkStart w:id="1" w:name="OLE_LINK13"/>
      <w:bookmarkStart w:id="2" w:name="_GoBack"/>
      <w:r w:rsidRPr="006F0494">
        <w:rPr>
          <w:rFonts w:ascii="Times New Roman" w:hAnsi="Times New Roman" w:cs="Times New Roman"/>
          <w:sz w:val="24"/>
          <w:szCs w:val="24"/>
        </w:rPr>
        <w:t>Public enforcement; Private complaints; Legal errors</w:t>
      </w:r>
      <w:bookmarkEnd w:id="0"/>
      <w:bookmarkEnd w:id="1"/>
      <w:r w:rsidRPr="006F0494">
        <w:rPr>
          <w:rFonts w:ascii="Times New Roman" w:hAnsi="Times New Roman" w:cs="Times New Roman"/>
          <w:sz w:val="24"/>
          <w:szCs w:val="24"/>
        </w:rPr>
        <w:t xml:space="preserve">, </w:t>
      </w:r>
      <w:r w:rsidR="008E3525" w:rsidRPr="006F0494">
        <w:rPr>
          <w:rFonts w:ascii="Times New Roman" w:hAnsi="Times New Roman" w:cs="Times New Roman"/>
          <w:sz w:val="24"/>
          <w:szCs w:val="24"/>
        </w:rPr>
        <w:t xml:space="preserve">Competition protection, Labor law, Competition law, </w:t>
      </w:r>
      <w:r w:rsidRPr="006F0494">
        <w:rPr>
          <w:rFonts w:ascii="Times New Roman" w:hAnsi="Times New Roman" w:cs="Times New Roman"/>
          <w:sz w:val="24"/>
          <w:szCs w:val="24"/>
        </w:rPr>
        <w:t>Russia</w:t>
      </w:r>
    </w:p>
    <w:bookmarkEnd w:id="2"/>
    <w:p w14:paraId="4EB1E6FB" w14:textId="77777777" w:rsidR="00C17E92" w:rsidRPr="0012158A" w:rsidRDefault="00C17E92" w:rsidP="00C17E92">
      <w:pPr>
        <w:pStyle w:val="1"/>
        <w:ind w:left="851" w:right="851"/>
        <w:jc w:val="center"/>
        <w:rPr>
          <w:rFonts w:ascii="Adobe Garamond Pro" w:hAnsi="Adobe Garamond Pro" w:cs="Times New Roman"/>
          <w:color w:val="auto"/>
        </w:rPr>
      </w:pPr>
      <w:r w:rsidRPr="0012158A">
        <w:rPr>
          <w:rFonts w:ascii="Adobe Garamond Pro" w:hAnsi="Adobe Garamond Pro" w:cs="Times New Roman"/>
          <w:color w:val="auto"/>
        </w:rPr>
        <w:t xml:space="preserve">JEL Classification: </w:t>
      </w:r>
    </w:p>
    <w:p w14:paraId="19F6FC4C" w14:textId="77777777" w:rsidR="009B41AE" w:rsidRPr="0012158A" w:rsidRDefault="00C17E92" w:rsidP="00C17E92">
      <w:pPr>
        <w:spacing w:after="0"/>
        <w:jc w:val="center"/>
        <w:rPr>
          <w:rFonts w:ascii="Adobe Garamond Pro" w:hAnsi="Adobe Garamond Pro" w:cs="Times New Roman"/>
        </w:rPr>
      </w:pPr>
      <w:r w:rsidRPr="0012158A">
        <w:rPr>
          <w:rFonts w:ascii="Adobe Garamond Pro" w:hAnsi="Adobe Garamond Pro" w:cs="Times New Roman"/>
        </w:rPr>
        <w:t>K21, K42.</w:t>
      </w:r>
    </w:p>
    <w:p w14:paraId="3339A7F5" w14:textId="77777777" w:rsidR="009B41AE" w:rsidRPr="0012158A" w:rsidRDefault="009B41AE" w:rsidP="00C17E92">
      <w:pPr>
        <w:spacing w:after="0"/>
        <w:jc w:val="center"/>
        <w:rPr>
          <w:rFonts w:ascii="Adobe Garamond Pro" w:hAnsi="Adobe Garamond Pro" w:cs="Times New Roman"/>
        </w:rPr>
      </w:pPr>
    </w:p>
    <w:p w14:paraId="45ED2C42" w14:textId="77777777" w:rsidR="009B41AE" w:rsidRPr="0012158A" w:rsidRDefault="009B41AE" w:rsidP="00C17E92">
      <w:pPr>
        <w:spacing w:after="0"/>
        <w:jc w:val="center"/>
        <w:rPr>
          <w:rFonts w:ascii="Adobe Garamond Pro" w:hAnsi="Adobe Garamond Pro" w:cs="Times New Roman"/>
        </w:rPr>
      </w:pPr>
      <w:r w:rsidRPr="0012158A">
        <w:rPr>
          <w:rFonts w:ascii="Adobe Garamond Pro" w:hAnsi="Adobe Garamond Pro" w:cs="Times New Roman"/>
        </w:rPr>
        <w:br w:type="page"/>
      </w:r>
    </w:p>
    <w:p w14:paraId="36C7BA0B" w14:textId="77777777" w:rsidR="00C17E92" w:rsidRDefault="009B41AE" w:rsidP="00E808CC">
      <w:pPr>
        <w:pStyle w:val="1"/>
        <w:numPr>
          <w:ilvl w:val="0"/>
          <w:numId w:val="7"/>
        </w:numPr>
        <w:rPr>
          <w:rFonts w:ascii="Times New Roman" w:hAnsi="Times New Roman" w:cs="Times New Roman"/>
          <w:color w:val="auto"/>
        </w:rPr>
      </w:pPr>
      <w:r w:rsidRPr="0012158A">
        <w:rPr>
          <w:rFonts w:ascii="Times New Roman" w:hAnsi="Times New Roman" w:cs="Times New Roman"/>
          <w:color w:val="auto"/>
        </w:rPr>
        <w:lastRenderedPageBreak/>
        <w:t xml:space="preserve">Introduction </w:t>
      </w:r>
    </w:p>
    <w:p w14:paraId="2738F836" w14:textId="77777777" w:rsidR="00951A20" w:rsidRDefault="00951A20" w:rsidP="00951A20"/>
    <w:p w14:paraId="4C3360C1" w14:textId="16F44AE4" w:rsidR="00AA7366" w:rsidRDefault="00951A20" w:rsidP="006F0494">
      <w:pPr>
        <w:spacing w:line="360" w:lineRule="auto"/>
        <w:ind w:firstLine="709"/>
        <w:jc w:val="both"/>
        <w:rPr>
          <w:rFonts w:ascii="Times New Roman" w:hAnsi="Times New Roman"/>
          <w:sz w:val="24"/>
          <w:szCs w:val="24"/>
          <w:lang w:val="en-GB"/>
        </w:rPr>
      </w:pPr>
      <w:r w:rsidRPr="00814FDF">
        <w:rPr>
          <w:rFonts w:ascii="Times New Roman" w:hAnsi="Times New Roman"/>
          <w:sz w:val="24"/>
          <w:szCs w:val="24"/>
          <w:lang w:val="en-GB"/>
        </w:rPr>
        <w:t xml:space="preserve">The comparative social efficiency of private and public law enforcement has been debated for many years. </w:t>
      </w:r>
      <w:r w:rsidR="000F5FC4" w:rsidRPr="00814FDF">
        <w:rPr>
          <w:rFonts w:ascii="Times New Roman" w:hAnsi="Times New Roman"/>
          <w:sz w:val="24"/>
          <w:szCs w:val="24"/>
          <w:lang w:val="en-GB"/>
        </w:rPr>
        <w:t xml:space="preserve">The </w:t>
      </w:r>
      <w:r w:rsidR="000F5FC4">
        <w:rPr>
          <w:rFonts w:ascii="Times New Roman" w:hAnsi="Times New Roman"/>
          <w:sz w:val="24"/>
          <w:szCs w:val="24"/>
          <w:lang w:val="en-GB"/>
        </w:rPr>
        <w:t xml:space="preserve">issue </w:t>
      </w:r>
      <w:r w:rsidR="000F5FC4" w:rsidRPr="00814FDF">
        <w:rPr>
          <w:rFonts w:ascii="Times New Roman" w:hAnsi="Times New Roman"/>
          <w:sz w:val="24"/>
          <w:szCs w:val="24"/>
          <w:lang w:val="en-GB"/>
        </w:rPr>
        <w:t>is important, inter alia, for the development of t</w:t>
      </w:r>
      <w:r w:rsidR="00913904">
        <w:rPr>
          <w:rFonts w:ascii="Times New Roman" w:hAnsi="Times New Roman"/>
          <w:sz w:val="24"/>
          <w:szCs w:val="24"/>
          <w:lang w:val="en-GB"/>
        </w:rPr>
        <w:t>he legal system and regulations, including rules on private suites and court hearings, on responsibilities</w:t>
      </w:r>
      <w:r w:rsidR="00C4457F">
        <w:rPr>
          <w:rFonts w:ascii="Times New Roman" w:hAnsi="Times New Roman"/>
          <w:sz w:val="24"/>
          <w:szCs w:val="24"/>
          <w:lang w:val="en-GB"/>
        </w:rPr>
        <w:t xml:space="preserve"> and authorities of governmental bodies. Traditional concern about public enforcement is that offic</w:t>
      </w:r>
      <w:r w:rsidR="005E2D14">
        <w:rPr>
          <w:rFonts w:ascii="Times New Roman" w:hAnsi="Times New Roman"/>
          <w:sz w:val="24"/>
          <w:szCs w:val="24"/>
          <w:lang w:val="en-GB"/>
        </w:rPr>
        <w:t>ials</w:t>
      </w:r>
      <w:r w:rsidR="00C4457F">
        <w:rPr>
          <w:rFonts w:ascii="Times New Roman" w:hAnsi="Times New Roman"/>
          <w:sz w:val="24"/>
          <w:szCs w:val="24"/>
          <w:lang w:val="en-GB"/>
        </w:rPr>
        <w:t xml:space="preserve"> in governmental agencies without wide control and accountability towards citizens follow selfish bureaucratic incentives</w:t>
      </w:r>
      <w:r w:rsidR="00CC24AD">
        <w:rPr>
          <w:rFonts w:ascii="Times New Roman" w:hAnsi="Times New Roman"/>
          <w:sz w:val="24"/>
          <w:szCs w:val="24"/>
          <w:lang w:val="en-GB"/>
        </w:rPr>
        <w:t>, avo</w:t>
      </w:r>
      <w:r w:rsidR="00AA7366">
        <w:rPr>
          <w:rFonts w:ascii="Times New Roman" w:hAnsi="Times New Roman"/>
          <w:sz w:val="24"/>
          <w:szCs w:val="24"/>
          <w:lang w:val="en-GB"/>
        </w:rPr>
        <w:t xml:space="preserve">iding efforts or even being </w:t>
      </w:r>
      <w:r w:rsidR="00CC24AD">
        <w:rPr>
          <w:rFonts w:ascii="Times New Roman" w:hAnsi="Times New Roman"/>
          <w:sz w:val="24"/>
          <w:szCs w:val="24"/>
          <w:lang w:val="en-GB"/>
        </w:rPr>
        <w:t>corrupted by interest groups. One of traditional receipts to this challenge is wide involvement of private actors in the public enforcement. In the countries where excessive administrative cost is amon</w:t>
      </w:r>
      <w:r w:rsidR="00AA7366">
        <w:rPr>
          <w:rFonts w:ascii="Times New Roman" w:hAnsi="Times New Roman"/>
          <w:sz w:val="24"/>
          <w:szCs w:val="24"/>
          <w:lang w:val="en-GB"/>
        </w:rPr>
        <w:t>g priorities of economic policy</w:t>
      </w:r>
      <w:r w:rsidR="00CC24AD">
        <w:rPr>
          <w:rFonts w:ascii="Times New Roman" w:hAnsi="Times New Roman"/>
          <w:sz w:val="24"/>
          <w:szCs w:val="24"/>
          <w:lang w:val="en-GB"/>
        </w:rPr>
        <w:t xml:space="preserve"> </w:t>
      </w:r>
      <w:r w:rsidR="00AA7366">
        <w:rPr>
          <w:rFonts w:ascii="Times New Roman" w:hAnsi="Times New Roman"/>
          <w:sz w:val="24"/>
          <w:szCs w:val="24"/>
          <w:lang w:val="en-GB"/>
        </w:rPr>
        <w:t>governments search the ways to promote accountability of executive authorities. Proposed solutions include suggestions, first, to</w:t>
      </w:r>
      <w:r w:rsidR="000F5FC4" w:rsidRPr="00814FDF">
        <w:rPr>
          <w:rFonts w:ascii="Times New Roman" w:hAnsi="Times New Roman"/>
          <w:sz w:val="24"/>
          <w:szCs w:val="24"/>
          <w:lang w:val="en-GB"/>
        </w:rPr>
        <w:t xml:space="preserve"> eliminate discretion</w:t>
      </w:r>
      <w:r w:rsidR="00AA7366">
        <w:rPr>
          <w:rFonts w:ascii="Times New Roman" w:hAnsi="Times New Roman"/>
          <w:sz w:val="24"/>
          <w:szCs w:val="24"/>
          <w:lang w:val="en-GB"/>
        </w:rPr>
        <w:t xml:space="preserve"> of civil servants in the authorities responsible for </w:t>
      </w:r>
      <w:r w:rsidR="00AA7366" w:rsidRPr="00814FDF">
        <w:rPr>
          <w:rFonts w:ascii="Times New Roman" w:hAnsi="Times New Roman"/>
          <w:sz w:val="24"/>
          <w:szCs w:val="24"/>
          <w:lang w:val="en-GB"/>
        </w:rPr>
        <w:t>control and supervision procedures to the greatest extent possible</w:t>
      </w:r>
      <w:r w:rsidR="00AA7366">
        <w:rPr>
          <w:rFonts w:ascii="Times New Roman" w:hAnsi="Times New Roman"/>
          <w:sz w:val="24"/>
          <w:szCs w:val="24"/>
          <w:lang w:val="en-GB"/>
        </w:rPr>
        <w:t xml:space="preserve">, and, second, move </w:t>
      </w:r>
      <w:r w:rsidR="000F5FC4" w:rsidRPr="00814FDF">
        <w:rPr>
          <w:rFonts w:ascii="Times New Roman" w:hAnsi="Times New Roman"/>
          <w:sz w:val="24"/>
          <w:szCs w:val="24"/>
          <w:lang w:val="en-GB"/>
        </w:rPr>
        <w:t>regular  to reactive  (based on victims’ complaints) control</w:t>
      </w:r>
      <w:r w:rsidR="00AA7366">
        <w:rPr>
          <w:rFonts w:ascii="Times New Roman" w:hAnsi="Times New Roman"/>
          <w:sz w:val="24"/>
          <w:szCs w:val="24"/>
          <w:lang w:val="en-GB"/>
        </w:rPr>
        <w:t xml:space="preserve"> and supervision</w:t>
      </w:r>
      <w:r w:rsidR="000F5FC4" w:rsidRPr="00814FDF">
        <w:rPr>
          <w:rFonts w:ascii="Times New Roman" w:hAnsi="Times New Roman"/>
          <w:sz w:val="24"/>
          <w:szCs w:val="24"/>
          <w:lang w:val="en-GB"/>
        </w:rPr>
        <w:t xml:space="preserve">. </w:t>
      </w:r>
      <w:r w:rsidR="00AA7366">
        <w:rPr>
          <w:rFonts w:ascii="Times New Roman" w:hAnsi="Times New Roman"/>
          <w:sz w:val="24"/>
          <w:szCs w:val="24"/>
          <w:lang w:val="en-GB"/>
        </w:rPr>
        <w:t xml:space="preserve">There is implicit belief that in this way administrative enforcement combines advantages of both public and private enforcement. </w:t>
      </w:r>
    </w:p>
    <w:p w14:paraId="2D98BD2D" w14:textId="7B07DF4C" w:rsidR="000F5FC4" w:rsidRPr="00814FDF" w:rsidRDefault="00AA7366" w:rsidP="006F0494">
      <w:pPr>
        <w:spacing w:line="360" w:lineRule="auto"/>
        <w:ind w:firstLine="709"/>
        <w:jc w:val="both"/>
        <w:rPr>
          <w:rFonts w:ascii="Times New Roman" w:hAnsi="Times New Roman"/>
          <w:sz w:val="24"/>
          <w:szCs w:val="24"/>
          <w:lang w:val="en-GB"/>
        </w:rPr>
      </w:pPr>
      <w:r>
        <w:rPr>
          <w:rFonts w:ascii="Times New Roman" w:hAnsi="Times New Roman"/>
          <w:sz w:val="24"/>
          <w:szCs w:val="24"/>
          <w:lang w:val="en-GB"/>
        </w:rPr>
        <w:t xml:space="preserve">The goal of this paper is to show that strictly opposite is also possible: promotion of private actors’ involvement </w:t>
      </w:r>
      <w:r w:rsidR="00617C55">
        <w:rPr>
          <w:rFonts w:ascii="Times New Roman" w:hAnsi="Times New Roman"/>
          <w:sz w:val="24"/>
          <w:szCs w:val="24"/>
          <w:lang w:val="en-GB"/>
        </w:rPr>
        <w:t xml:space="preserve">in the administrative enforcement cannot replicate the advantages of private enforcement but can substantially deteriorate the outcomes of public authorities’ activity. </w:t>
      </w:r>
      <w:r>
        <w:rPr>
          <w:rFonts w:ascii="Times New Roman" w:hAnsi="Times New Roman"/>
          <w:sz w:val="24"/>
          <w:szCs w:val="24"/>
          <w:lang w:val="en-GB"/>
        </w:rPr>
        <w:t xml:space="preserve"> </w:t>
      </w:r>
      <w:r w:rsidR="000F5FC4" w:rsidRPr="00814FDF">
        <w:rPr>
          <w:rFonts w:ascii="Times New Roman" w:hAnsi="Times New Roman"/>
          <w:sz w:val="24"/>
          <w:szCs w:val="24"/>
          <w:lang w:val="en-GB"/>
        </w:rPr>
        <w:t>We</w:t>
      </w:r>
      <w:r w:rsidR="00617C55">
        <w:rPr>
          <w:rFonts w:ascii="Times New Roman" w:hAnsi="Times New Roman"/>
          <w:sz w:val="24"/>
          <w:szCs w:val="24"/>
          <w:lang w:val="en-GB"/>
        </w:rPr>
        <w:t xml:space="preserve"> propose to separate </w:t>
      </w:r>
      <w:r w:rsidR="00617C55">
        <w:rPr>
          <w:rFonts w:ascii="Times New Roman" w:hAnsi="Times New Roman"/>
          <w:i/>
          <w:sz w:val="24"/>
          <w:szCs w:val="24"/>
          <w:lang w:val="en-GB"/>
        </w:rPr>
        <w:t xml:space="preserve">reactive </w:t>
      </w:r>
      <w:r w:rsidR="00617C55">
        <w:rPr>
          <w:rFonts w:ascii="Times New Roman" w:hAnsi="Times New Roman"/>
          <w:sz w:val="24"/>
          <w:szCs w:val="24"/>
          <w:lang w:val="en-GB"/>
        </w:rPr>
        <w:t>public enforcement as separate type, together with ‘pure public’ and ‘pure private’ enforcement and</w:t>
      </w:r>
      <w:r w:rsidR="000F5FC4" w:rsidRPr="00814FDF">
        <w:rPr>
          <w:rFonts w:ascii="Times New Roman" w:hAnsi="Times New Roman"/>
          <w:sz w:val="24"/>
          <w:szCs w:val="24"/>
          <w:lang w:val="en-GB"/>
        </w:rPr>
        <w:t xml:space="preserve"> develop an analytical framework that allows us to compare the incentives of private parties, the level of deterrence, and the effects on welfare under three alternative models.  </w:t>
      </w:r>
    </w:p>
    <w:p w14:paraId="579E319A" w14:textId="166D07B6" w:rsidR="000F5FC4" w:rsidRDefault="000F5FC4" w:rsidP="006F0494">
      <w:pPr>
        <w:spacing w:line="360" w:lineRule="auto"/>
        <w:ind w:firstLine="709"/>
        <w:jc w:val="both"/>
        <w:rPr>
          <w:rFonts w:ascii="Times New Roman" w:hAnsi="Times New Roman"/>
          <w:sz w:val="24"/>
          <w:szCs w:val="24"/>
          <w:lang w:val="en-GB"/>
        </w:rPr>
      </w:pPr>
      <w:r w:rsidRPr="00814FDF">
        <w:rPr>
          <w:rFonts w:ascii="Times New Roman" w:hAnsi="Times New Roman"/>
          <w:sz w:val="24"/>
          <w:szCs w:val="24"/>
          <w:lang w:val="en-GB"/>
        </w:rPr>
        <w:t xml:space="preserve">We illustrate the </w:t>
      </w:r>
      <w:r w:rsidR="004F2DD3">
        <w:rPr>
          <w:rFonts w:ascii="Times New Roman" w:hAnsi="Times New Roman"/>
          <w:sz w:val="24"/>
          <w:szCs w:val="24"/>
          <w:lang w:val="en-GB"/>
        </w:rPr>
        <w:t>issue</w:t>
      </w:r>
      <w:r w:rsidRPr="00814FDF">
        <w:rPr>
          <w:rFonts w:ascii="Times New Roman" w:hAnsi="Times New Roman"/>
          <w:sz w:val="24"/>
          <w:szCs w:val="24"/>
          <w:lang w:val="en-GB"/>
        </w:rPr>
        <w:t xml:space="preserve"> of private </w:t>
      </w:r>
      <w:r w:rsidRPr="00814FDF">
        <w:rPr>
          <w:rFonts w:ascii="Times New Roman" w:hAnsi="Times New Roman"/>
          <w:i/>
          <w:sz w:val="24"/>
          <w:szCs w:val="24"/>
          <w:lang w:val="en-GB"/>
        </w:rPr>
        <w:t>vs.</w:t>
      </w:r>
      <w:r w:rsidRPr="00814FDF">
        <w:rPr>
          <w:rFonts w:ascii="Times New Roman" w:hAnsi="Times New Roman"/>
          <w:sz w:val="24"/>
          <w:szCs w:val="24"/>
          <w:lang w:val="en-GB"/>
        </w:rPr>
        <w:t xml:space="preserve"> pure public and private </w:t>
      </w:r>
      <w:r w:rsidRPr="00814FDF">
        <w:rPr>
          <w:rFonts w:ascii="Times New Roman" w:hAnsi="Times New Roman"/>
          <w:i/>
          <w:sz w:val="24"/>
          <w:szCs w:val="24"/>
          <w:lang w:val="en-GB"/>
        </w:rPr>
        <w:t>vs.</w:t>
      </w:r>
      <w:r w:rsidR="00617C55">
        <w:rPr>
          <w:rFonts w:ascii="Times New Roman" w:hAnsi="Times New Roman"/>
          <w:sz w:val="24"/>
          <w:szCs w:val="24"/>
          <w:lang w:val="en-GB"/>
        </w:rPr>
        <w:t xml:space="preserve"> reactive</w:t>
      </w:r>
      <w:r w:rsidRPr="00814FDF">
        <w:rPr>
          <w:rFonts w:ascii="Times New Roman" w:hAnsi="Times New Roman"/>
          <w:sz w:val="24"/>
          <w:szCs w:val="24"/>
          <w:lang w:val="en-GB"/>
        </w:rPr>
        <w:t xml:space="preserve"> public enforcement models using examples of three types of legislation in Russia – consumer protection law, labour law, and antitrust law. Recent enforcement trends in these three types of legislation differ: although both private and public enforcement are allowed in all of the legislative domains, labour and consumer protection law enforcement are drifting toward the private model, while antitrust rules are frequently enforced through selective public enforcement. We explain how the choices are made and demonstrate their impacts o</w:t>
      </w:r>
      <w:r>
        <w:rPr>
          <w:rFonts w:ascii="Times New Roman" w:hAnsi="Times New Roman"/>
          <w:sz w:val="24"/>
          <w:szCs w:val="24"/>
          <w:lang w:val="en-GB"/>
        </w:rPr>
        <w:t xml:space="preserve">n deterrence and welfare. </w:t>
      </w:r>
    </w:p>
    <w:p w14:paraId="750A2678" w14:textId="780E6396" w:rsidR="000F5FC4" w:rsidRDefault="000F5FC4" w:rsidP="006F0494">
      <w:pPr>
        <w:spacing w:line="360" w:lineRule="auto"/>
        <w:ind w:firstLine="709"/>
        <w:jc w:val="both"/>
        <w:rPr>
          <w:rFonts w:ascii="Times New Roman" w:hAnsi="Times New Roman"/>
          <w:sz w:val="24"/>
          <w:szCs w:val="24"/>
          <w:lang w:val="en-GB"/>
        </w:rPr>
      </w:pPr>
      <w:r>
        <w:rPr>
          <w:rFonts w:ascii="Times New Roman" w:hAnsi="Times New Roman"/>
          <w:sz w:val="24"/>
          <w:szCs w:val="24"/>
          <w:lang w:val="en-GB"/>
        </w:rPr>
        <w:t>The paper is organized as follows. Section 2 reviews the literature on comparisons between public and private enforcement,</w:t>
      </w:r>
      <w:r w:rsidR="00CB0513">
        <w:rPr>
          <w:rFonts w:ascii="Times New Roman" w:hAnsi="Times New Roman"/>
          <w:sz w:val="24"/>
          <w:szCs w:val="24"/>
          <w:lang w:val="en-GB"/>
        </w:rPr>
        <w:t xml:space="preserve"> emphasizing our approach. Section 3 defines </w:t>
      </w:r>
      <w:r w:rsidR="00CB0513">
        <w:rPr>
          <w:rFonts w:ascii="Times New Roman" w:hAnsi="Times New Roman"/>
          <w:i/>
          <w:sz w:val="24"/>
          <w:szCs w:val="24"/>
          <w:lang w:val="en-GB"/>
        </w:rPr>
        <w:t xml:space="preserve">reactive </w:t>
      </w:r>
      <w:r w:rsidR="00CB0513">
        <w:rPr>
          <w:rFonts w:ascii="Times New Roman" w:hAnsi="Times New Roman"/>
          <w:sz w:val="24"/>
          <w:szCs w:val="24"/>
          <w:lang w:val="en-GB"/>
        </w:rPr>
        <w:t xml:space="preserve">public enforcement as distinct model of administrative law enforcement and analyses determinants of enforcement errors and therefore deterrence. Section 4 compares the trends of </w:t>
      </w:r>
      <w:r w:rsidR="00CB0513">
        <w:rPr>
          <w:rFonts w:ascii="Times New Roman" w:hAnsi="Times New Roman"/>
          <w:sz w:val="24"/>
          <w:szCs w:val="24"/>
          <w:lang w:val="en-GB"/>
        </w:rPr>
        <w:lastRenderedPageBreak/>
        <w:t xml:space="preserve">public and private enforcement in three areas of administrative law in Russia, where </w:t>
      </w:r>
      <w:proofErr w:type="gramStart"/>
      <w:r w:rsidR="00CB0513">
        <w:rPr>
          <w:rFonts w:ascii="Times New Roman" w:hAnsi="Times New Roman"/>
          <w:sz w:val="24"/>
          <w:szCs w:val="24"/>
          <w:lang w:val="en-GB"/>
        </w:rPr>
        <w:t xml:space="preserve">both enforcement by private actors </w:t>
      </w:r>
      <w:r w:rsidR="00913904">
        <w:rPr>
          <w:rFonts w:ascii="Times New Roman" w:hAnsi="Times New Roman"/>
          <w:sz w:val="24"/>
          <w:szCs w:val="24"/>
          <w:lang w:val="en-GB"/>
        </w:rPr>
        <w:t>and by executive authorities</w:t>
      </w:r>
      <w:proofErr w:type="gramEnd"/>
      <w:r w:rsidR="00913904">
        <w:rPr>
          <w:rFonts w:ascii="Times New Roman" w:hAnsi="Times New Roman"/>
          <w:sz w:val="24"/>
          <w:szCs w:val="24"/>
          <w:lang w:val="en-GB"/>
        </w:rPr>
        <w:t xml:space="preserve"> are possible, with special attention to the factors of individual choice between private enforcement and </w:t>
      </w:r>
      <w:r w:rsidR="00913904">
        <w:rPr>
          <w:rFonts w:ascii="Times New Roman" w:hAnsi="Times New Roman"/>
          <w:i/>
          <w:sz w:val="24"/>
          <w:szCs w:val="24"/>
          <w:lang w:val="en-GB"/>
        </w:rPr>
        <w:t xml:space="preserve">reactive </w:t>
      </w:r>
      <w:r w:rsidR="00913904">
        <w:rPr>
          <w:rFonts w:ascii="Times New Roman" w:hAnsi="Times New Roman"/>
          <w:sz w:val="24"/>
          <w:szCs w:val="24"/>
          <w:lang w:val="en-GB"/>
        </w:rPr>
        <w:t xml:space="preserve">enforcement model. Section 5 concludes. </w:t>
      </w:r>
    </w:p>
    <w:p w14:paraId="6E67154A" w14:textId="77777777" w:rsidR="00951A20" w:rsidRPr="00951A20" w:rsidRDefault="00951A20" w:rsidP="00951A20">
      <w:pPr>
        <w:rPr>
          <w:lang w:val="en-GB"/>
        </w:rPr>
      </w:pPr>
    </w:p>
    <w:p w14:paraId="03A89F70" w14:textId="77777777" w:rsidR="009B41AE" w:rsidRDefault="009B41AE" w:rsidP="00E808CC">
      <w:pPr>
        <w:pStyle w:val="1"/>
        <w:numPr>
          <w:ilvl w:val="0"/>
          <w:numId w:val="7"/>
        </w:numPr>
        <w:rPr>
          <w:rFonts w:ascii="Times New Roman" w:hAnsi="Times New Roman" w:cs="Times New Roman"/>
          <w:color w:val="auto"/>
        </w:rPr>
      </w:pPr>
      <w:r w:rsidRPr="0012158A">
        <w:rPr>
          <w:rFonts w:ascii="Times New Roman" w:hAnsi="Times New Roman" w:cs="Times New Roman"/>
          <w:color w:val="auto"/>
        </w:rPr>
        <w:t>Public and private enforcement: need for complementarity</w:t>
      </w:r>
    </w:p>
    <w:p w14:paraId="76F9405C" w14:textId="77777777" w:rsidR="00951A20" w:rsidRDefault="00951A20" w:rsidP="00951A20"/>
    <w:p w14:paraId="3B150FAC" w14:textId="77777777" w:rsidR="00951A20" w:rsidRPr="005C6D96" w:rsidRDefault="00951A20" w:rsidP="006F0494">
      <w:pPr>
        <w:shd w:val="clear" w:color="auto" w:fill="FFFFFF" w:themeFill="background1"/>
        <w:spacing w:line="360" w:lineRule="auto"/>
        <w:ind w:firstLine="709"/>
        <w:jc w:val="both"/>
        <w:rPr>
          <w:rFonts w:ascii="Times New Roman" w:hAnsi="Times New Roman"/>
          <w:sz w:val="24"/>
          <w:szCs w:val="24"/>
          <w:lang w:val="en-GB"/>
        </w:rPr>
      </w:pPr>
      <w:r w:rsidRPr="005C6D96">
        <w:rPr>
          <w:rFonts w:ascii="Times New Roman" w:hAnsi="Times New Roman"/>
          <w:sz w:val="24"/>
          <w:szCs w:val="24"/>
          <w:lang w:val="en-GB"/>
        </w:rPr>
        <w:t xml:space="preserve">The literature on public versus private enforcement begins with Becker and Stigler (1974), who argue that private enforcement could achieve deterrence as efficiently as optimal public enforcement. </w:t>
      </w:r>
      <w:proofErr w:type="gramStart"/>
      <w:r w:rsidRPr="005C6D96">
        <w:rPr>
          <w:rFonts w:ascii="Times New Roman" w:hAnsi="Times New Roman"/>
          <w:sz w:val="24"/>
          <w:szCs w:val="24"/>
          <w:lang w:val="en-GB"/>
        </w:rPr>
        <w:t>Private and public enforcement exhibit comparative advantages in different settings.</w:t>
      </w:r>
      <w:proofErr w:type="gramEnd"/>
      <w:r w:rsidRPr="005C6D96">
        <w:rPr>
          <w:rFonts w:ascii="Times New Roman" w:hAnsi="Times New Roman"/>
          <w:sz w:val="24"/>
          <w:szCs w:val="24"/>
          <w:lang w:val="en-GB"/>
        </w:rPr>
        <w:t xml:space="preserve"> </w:t>
      </w:r>
    </w:p>
    <w:p w14:paraId="320715CC" w14:textId="0C7CC3B8" w:rsidR="00951A20" w:rsidRPr="005C6D96" w:rsidRDefault="00951A20" w:rsidP="006F0494">
      <w:pPr>
        <w:shd w:val="clear" w:color="auto" w:fill="FFFFFF" w:themeFill="background1"/>
        <w:spacing w:line="360" w:lineRule="auto"/>
        <w:ind w:firstLine="709"/>
        <w:jc w:val="both"/>
        <w:rPr>
          <w:rFonts w:ascii="Times New Roman" w:hAnsi="Times New Roman"/>
          <w:sz w:val="24"/>
          <w:szCs w:val="24"/>
          <w:lang w:val="en-GB"/>
        </w:rPr>
      </w:pPr>
      <w:proofErr w:type="spellStart"/>
      <w:r w:rsidRPr="005C6D96">
        <w:rPr>
          <w:rFonts w:ascii="Times New Roman" w:hAnsi="Times New Roman"/>
          <w:sz w:val="24"/>
          <w:szCs w:val="24"/>
          <w:lang w:val="en-GB"/>
        </w:rPr>
        <w:t>Landes</w:t>
      </w:r>
      <w:proofErr w:type="spellEnd"/>
      <w:r w:rsidRPr="005C6D96">
        <w:rPr>
          <w:rFonts w:ascii="Times New Roman" w:hAnsi="Times New Roman"/>
          <w:sz w:val="24"/>
          <w:szCs w:val="24"/>
          <w:lang w:val="en-GB"/>
        </w:rPr>
        <w:t xml:space="preserve"> and Posner (1975) and Posner (1992) show that private enforcement can lead to over-deterrence. </w:t>
      </w:r>
      <w:proofErr w:type="spellStart"/>
      <w:r w:rsidRPr="005C6D96">
        <w:rPr>
          <w:rFonts w:ascii="Times New Roman" w:hAnsi="Times New Roman"/>
          <w:sz w:val="24"/>
          <w:szCs w:val="24"/>
          <w:lang w:val="en-GB"/>
        </w:rPr>
        <w:t>Polinsky</w:t>
      </w:r>
      <w:proofErr w:type="spellEnd"/>
      <w:r w:rsidRPr="005C6D96">
        <w:rPr>
          <w:rFonts w:ascii="Times New Roman" w:hAnsi="Times New Roman"/>
          <w:sz w:val="24"/>
          <w:szCs w:val="24"/>
          <w:lang w:val="en-GB"/>
        </w:rPr>
        <w:t xml:space="preserve"> (1980) argues that it can result in under-deterr</w:t>
      </w:r>
      <w:r w:rsidR="009F65E4" w:rsidRPr="005C6D96">
        <w:rPr>
          <w:rFonts w:ascii="Times New Roman" w:hAnsi="Times New Roman"/>
          <w:sz w:val="24"/>
          <w:szCs w:val="24"/>
          <w:lang w:val="en-GB"/>
        </w:rPr>
        <w:t xml:space="preserve">ence for low-income offenders. </w:t>
      </w:r>
      <w:proofErr w:type="spellStart"/>
      <w:proofErr w:type="gramStart"/>
      <w:r w:rsidRPr="005C6D96">
        <w:rPr>
          <w:rFonts w:ascii="Times New Roman" w:hAnsi="Times New Roman"/>
          <w:sz w:val="24"/>
          <w:szCs w:val="24"/>
          <w:lang w:val="en-GB"/>
        </w:rPr>
        <w:t>Garoupa</w:t>
      </w:r>
      <w:proofErr w:type="spellEnd"/>
      <w:r w:rsidRPr="005C6D96">
        <w:rPr>
          <w:rFonts w:ascii="Times New Roman" w:hAnsi="Times New Roman"/>
          <w:sz w:val="24"/>
          <w:szCs w:val="24"/>
          <w:lang w:val="en-GB"/>
        </w:rPr>
        <w:t xml:space="preserve"> (1997) shows that it can lead to under-detection and less accurate investigations.</w:t>
      </w:r>
      <w:proofErr w:type="gramEnd"/>
      <w:r w:rsidRPr="005C6D96">
        <w:rPr>
          <w:rFonts w:ascii="Times New Roman" w:hAnsi="Times New Roman"/>
          <w:sz w:val="24"/>
          <w:szCs w:val="24"/>
          <w:lang w:val="en-GB"/>
        </w:rPr>
        <w:t xml:space="preserve"> </w:t>
      </w:r>
      <w:proofErr w:type="spellStart"/>
      <w:r w:rsidRPr="005C6D96">
        <w:rPr>
          <w:rFonts w:ascii="Times New Roman" w:hAnsi="Times New Roman"/>
          <w:sz w:val="24"/>
          <w:szCs w:val="24"/>
          <w:lang w:val="en-GB"/>
        </w:rPr>
        <w:t>Shleifer</w:t>
      </w:r>
      <w:proofErr w:type="spellEnd"/>
      <w:r w:rsidRPr="005C6D96">
        <w:rPr>
          <w:rFonts w:ascii="Times New Roman" w:hAnsi="Times New Roman"/>
          <w:sz w:val="24"/>
          <w:szCs w:val="24"/>
          <w:lang w:val="en-GB"/>
        </w:rPr>
        <w:t xml:space="preserve"> and Hay (1998) argue that private enforcement has comparative advantages if the bureaucracy is corrupt. </w:t>
      </w:r>
    </w:p>
    <w:p w14:paraId="54DC048E" w14:textId="77777777" w:rsidR="00951A20" w:rsidRPr="005C6D96" w:rsidRDefault="00951A20" w:rsidP="006F0494">
      <w:pPr>
        <w:shd w:val="clear" w:color="auto" w:fill="FFFFFF" w:themeFill="background1"/>
        <w:spacing w:line="360" w:lineRule="auto"/>
        <w:ind w:firstLine="709"/>
        <w:jc w:val="both"/>
        <w:rPr>
          <w:rFonts w:ascii="Times New Roman" w:hAnsi="Times New Roman"/>
          <w:sz w:val="24"/>
          <w:szCs w:val="24"/>
          <w:lang w:val="en-GB"/>
        </w:rPr>
      </w:pPr>
      <w:r w:rsidRPr="005C6D96">
        <w:rPr>
          <w:rFonts w:ascii="Times New Roman" w:hAnsi="Times New Roman"/>
          <w:sz w:val="24"/>
          <w:szCs w:val="24"/>
          <w:lang w:val="en-GB"/>
        </w:rPr>
        <w:t xml:space="preserve">There are many papers comparing private and public enforcement, particularly in terms of aspects of the law including antitrust law (see Segal and </w:t>
      </w:r>
      <w:proofErr w:type="spellStart"/>
      <w:r w:rsidRPr="005C6D96">
        <w:rPr>
          <w:rFonts w:ascii="Times New Roman" w:hAnsi="Times New Roman"/>
          <w:sz w:val="24"/>
          <w:szCs w:val="24"/>
          <w:lang w:val="en-GB"/>
        </w:rPr>
        <w:t>Whinston</w:t>
      </w:r>
      <w:proofErr w:type="spellEnd"/>
      <w:r w:rsidRPr="005C6D96">
        <w:rPr>
          <w:rFonts w:ascii="Times New Roman" w:hAnsi="Times New Roman"/>
          <w:sz w:val="24"/>
          <w:szCs w:val="24"/>
          <w:lang w:val="en-GB"/>
        </w:rPr>
        <w:t xml:space="preserve"> 2006 for a survey), immigration law (Pham 1996), and corporate security law (Armour et al. 2009; Roe and Jackson 2009).</w:t>
      </w:r>
    </w:p>
    <w:p w14:paraId="17A7A670" w14:textId="77777777" w:rsidR="00951A20" w:rsidRPr="005C6D96" w:rsidRDefault="00951A20" w:rsidP="006F0494">
      <w:pPr>
        <w:shd w:val="clear" w:color="auto" w:fill="FFFFFF" w:themeFill="background1"/>
        <w:spacing w:line="360" w:lineRule="auto"/>
        <w:ind w:firstLine="709"/>
        <w:jc w:val="both"/>
        <w:rPr>
          <w:rFonts w:ascii="Times New Roman" w:hAnsi="Times New Roman"/>
          <w:sz w:val="24"/>
          <w:szCs w:val="24"/>
          <w:lang w:val="en-GB"/>
        </w:rPr>
      </w:pPr>
      <w:r w:rsidRPr="005C6D96">
        <w:rPr>
          <w:rFonts w:ascii="Times New Roman" w:hAnsi="Times New Roman"/>
          <w:sz w:val="24"/>
          <w:szCs w:val="24"/>
          <w:lang w:val="en-GB"/>
        </w:rPr>
        <w:t>The comparative advantages of enforcement models depend on a number of factors. Public enforcement can concentrate on violations that reduce social welfare and can take into account opposite effects of the given action</w:t>
      </w:r>
      <w:r w:rsidRPr="005C6D96">
        <w:rPr>
          <w:rStyle w:val="a6"/>
          <w:lang w:val="en-GB"/>
        </w:rPr>
        <w:t xml:space="preserve">, </w:t>
      </w:r>
      <w:r w:rsidRPr="005C6D96">
        <w:rPr>
          <w:rFonts w:ascii="Times New Roman" w:hAnsi="Times New Roman"/>
          <w:sz w:val="24"/>
          <w:szCs w:val="24"/>
          <w:lang w:val="en-GB"/>
        </w:rPr>
        <w:t xml:space="preserve">while the main reason for private enforcement is to prevent or compensate for private damages. Thus, private enforcement could be neutral or even detrimental to social welfare because private parties underestimate the potential positive externalities of actions that harm them. However, public enforcement suffers from an agency problem that is not generally the case for private enforcement. An injured private party has more incentive to collect information and to initiate legal action. Powerful incentives allow private parties to achieve cost advantages in enforcement. However, private enforcement necessarily suffers from a collective action problem, and this restricts its effectiveness when the number of persons injured is high enough.   </w:t>
      </w:r>
    </w:p>
    <w:p w14:paraId="15A8CAEA" w14:textId="5AEDBA3E" w:rsidR="00951A20" w:rsidRPr="005C6D96" w:rsidRDefault="00951A20" w:rsidP="006F0494">
      <w:pPr>
        <w:shd w:val="clear" w:color="auto" w:fill="FFFFFF" w:themeFill="background1"/>
        <w:spacing w:line="360" w:lineRule="auto"/>
        <w:ind w:firstLine="709"/>
        <w:jc w:val="both"/>
        <w:rPr>
          <w:rFonts w:ascii="Times New Roman" w:hAnsi="Times New Roman"/>
          <w:sz w:val="24"/>
          <w:szCs w:val="24"/>
          <w:lang w:val="en-GB"/>
        </w:rPr>
      </w:pPr>
      <w:r w:rsidRPr="005C6D96">
        <w:rPr>
          <w:rFonts w:ascii="Times New Roman" w:hAnsi="Times New Roman"/>
          <w:sz w:val="24"/>
          <w:szCs w:val="24"/>
          <w:lang w:val="en-GB"/>
        </w:rPr>
        <w:lastRenderedPageBreak/>
        <w:t>The long list of factors affecting the comparative advantages of private and public enforcement makes selecting a model very complex. The law and economics literature considers different combinations of the aspects of the enforcement envir</w:t>
      </w:r>
      <w:r w:rsidR="009F65E4" w:rsidRPr="005C6D96">
        <w:rPr>
          <w:rFonts w:ascii="Times New Roman" w:hAnsi="Times New Roman"/>
          <w:sz w:val="24"/>
          <w:szCs w:val="24"/>
          <w:lang w:val="en-GB"/>
        </w:rPr>
        <w:t>onment that influence the comparative advantage of models</w:t>
      </w:r>
      <w:r w:rsidRPr="005C6D96">
        <w:rPr>
          <w:rFonts w:ascii="Times New Roman" w:hAnsi="Times New Roman"/>
          <w:sz w:val="24"/>
          <w:szCs w:val="24"/>
          <w:lang w:val="en-GB"/>
        </w:rPr>
        <w:t xml:space="preserve">. For instance, according to </w:t>
      </w:r>
      <w:proofErr w:type="spellStart"/>
      <w:r w:rsidRPr="005C6D96">
        <w:rPr>
          <w:rFonts w:ascii="Times New Roman" w:hAnsi="Times New Roman"/>
          <w:sz w:val="24"/>
          <w:szCs w:val="24"/>
          <w:lang w:val="en-GB"/>
        </w:rPr>
        <w:t>Poilinsky</w:t>
      </w:r>
      <w:proofErr w:type="spellEnd"/>
      <w:r w:rsidRPr="005C6D96">
        <w:rPr>
          <w:rFonts w:ascii="Times New Roman" w:hAnsi="Times New Roman"/>
          <w:sz w:val="24"/>
          <w:szCs w:val="24"/>
          <w:lang w:val="en-GB"/>
        </w:rPr>
        <w:t xml:space="preserve"> and </w:t>
      </w:r>
      <w:proofErr w:type="spellStart"/>
      <w:r w:rsidRPr="005C6D96">
        <w:rPr>
          <w:rFonts w:ascii="Times New Roman" w:hAnsi="Times New Roman"/>
          <w:sz w:val="24"/>
          <w:szCs w:val="24"/>
          <w:lang w:val="en-GB"/>
        </w:rPr>
        <w:t>Shavell</w:t>
      </w:r>
      <w:proofErr w:type="spellEnd"/>
      <w:r w:rsidRPr="005C6D96">
        <w:rPr>
          <w:rFonts w:ascii="Times New Roman" w:hAnsi="Times New Roman"/>
          <w:sz w:val="24"/>
          <w:szCs w:val="24"/>
          <w:lang w:val="en-GB"/>
        </w:rPr>
        <w:t xml:space="preserve"> (2000), public enforcement is advantageous when the victim cannot easily identify the violator, there are economies of scale in law enforcement, and the costs faced by victims of crime are high. </w:t>
      </w:r>
    </w:p>
    <w:p w14:paraId="077D3DA4" w14:textId="34E9BB49" w:rsidR="00951A20" w:rsidRPr="006F0494" w:rsidRDefault="00951A20" w:rsidP="006F0494">
      <w:pPr>
        <w:shd w:val="clear" w:color="auto" w:fill="FFFFFF" w:themeFill="background1"/>
        <w:spacing w:line="360" w:lineRule="auto"/>
        <w:ind w:firstLine="709"/>
        <w:jc w:val="both"/>
        <w:rPr>
          <w:rFonts w:ascii="Times New Roman" w:hAnsi="Times New Roman" w:cs="Times New Roman"/>
          <w:sz w:val="24"/>
          <w:szCs w:val="24"/>
          <w:lang w:val="en-GB"/>
        </w:rPr>
      </w:pPr>
      <w:r w:rsidRPr="005C6D96">
        <w:rPr>
          <w:rFonts w:ascii="Times New Roman" w:hAnsi="Times New Roman"/>
          <w:sz w:val="24"/>
          <w:szCs w:val="24"/>
          <w:lang w:val="en-GB"/>
        </w:rPr>
        <w:t>However, in our opinion, the literature on private and public enforcement is missing two aspects of the problem. One is the artificial limitations placed on the models of enforcement under comparison. There are many studies on the advantages of private over public enforcement and vice versa. More</w:t>
      </w:r>
      <w:r w:rsidR="000F5FC4" w:rsidRPr="005C6D96">
        <w:rPr>
          <w:rFonts w:ascii="Times New Roman" w:hAnsi="Times New Roman"/>
          <w:sz w:val="24"/>
          <w:szCs w:val="24"/>
          <w:lang w:val="en-GB"/>
        </w:rPr>
        <w:t xml:space="preserve">over, insufficient attention is paid to the model of public enforcement, when </w:t>
      </w:r>
      <w:r w:rsidR="000F5FC4" w:rsidRPr="006F0494">
        <w:rPr>
          <w:rFonts w:ascii="Times New Roman" w:hAnsi="Times New Roman" w:cs="Times New Roman"/>
          <w:sz w:val="24"/>
          <w:szCs w:val="24"/>
          <w:lang w:val="en-GB"/>
        </w:rPr>
        <w:t>government</w:t>
      </w:r>
      <w:r w:rsidRPr="006F0494">
        <w:rPr>
          <w:rFonts w:ascii="Times New Roman" w:hAnsi="Times New Roman" w:cs="Times New Roman"/>
          <w:sz w:val="24"/>
          <w:szCs w:val="24"/>
          <w:lang w:val="en-GB"/>
        </w:rPr>
        <w:t xml:space="preserve"> authorities act on the complaints of private parties. In some legal systems, selective public enforcement plays an important role.</w:t>
      </w:r>
      <w:r w:rsidR="000F5FC4" w:rsidRPr="006F0494">
        <w:rPr>
          <w:rFonts w:ascii="Times New Roman" w:hAnsi="Times New Roman" w:cs="Times New Roman"/>
          <w:sz w:val="24"/>
          <w:szCs w:val="24"/>
        </w:rPr>
        <w:t xml:space="preserve"> In Russia, it is currently considered a desirable direction for reforming public control and supervision. In this paper, we call it </w:t>
      </w:r>
      <w:r w:rsidR="000F5FC4" w:rsidRPr="006F0494">
        <w:rPr>
          <w:rFonts w:ascii="Times New Roman" w:hAnsi="Times New Roman" w:cs="Times New Roman"/>
          <w:i/>
          <w:sz w:val="24"/>
          <w:szCs w:val="24"/>
        </w:rPr>
        <w:t>reactive</w:t>
      </w:r>
      <w:r w:rsidR="000F5FC4" w:rsidRPr="006F0494">
        <w:rPr>
          <w:rFonts w:ascii="Times New Roman" w:hAnsi="Times New Roman" w:cs="Times New Roman"/>
          <w:sz w:val="24"/>
          <w:szCs w:val="24"/>
        </w:rPr>
        <w:t xml:space="preserve"> public enforcement, which stresses that targets for investigation and prosecution are chosen neither by any risk-based principle nor at random, but instead are chosen based on the complaints of actual or alleged victims. In this respect, our approach follows (Freeman, 2000) because we also believe that the distinction between public and private interests in administrative law is somehow artificial and because we believe that decentralized decisions—as opposed to centralized decisions—should be analyzed to explain enforcement outcomes. McAfee et al. (2005) argue that public complaint enforcement can replicate advantages of private and public enforcement, but we concentrate on the conditions that replicate both models’ shortcomings.</w:t>
      </w:r>
      <w:r w:rsidRPr="006F0494">
        <w:rPr>
          <w:rFonts w:ascii="Times New Roman" w:hAnsi="Times New Roman" w:cs="Times New Roman"/>
          <w:sz w:val="24"/>
          <w:szCs w:val="24"/>
          <w:lang w:val="en-GB"/>
        </w:rPr>
        <w:t xml:space="preserve"> </w:t>
      </w:r>
    </w:p>
    <w:p w14:paraId="40695365" w14:textId="3FBD07FC" w:rsidR="000F5FC4" w:rsidRPr="005C6D96" w:rsidRDefault="00951A20" w:rsidP="006F0494">
      <w:pPr>
        <w:shd w:val="clear" w:color="auto" w:fill="FFFFFF" w:themeFill="background1"/>
        <w:spacing w:line="360" w:lineRule="auto"/>
        <w:ind w:firstLine="709"/>
        <w:jc w:val="both"/>
        <w:rPr>
          <w:rFonts w:ascii="Times New Roman" w:hAnsi="Times New Roman"/>
          <w:sz w:val="24"/>
          <w:szCs w:val="24"/>
          <w:lang w:val="en-GB"/>
        </w:rPr>
      </w:pPr>
      <w:r w:rsidRPr="005C6D96">
        <w:rPr>
          <w:rFonts w:ascii="Times New Roman" w:hAnsi="Times New Roman"/>
          <w:sz w:val="24"/>
          <w:szCs w:val="24"/>
          <w:lang w:val="en-GB"/>
        </w:rPr>
        <w:t>The important for the comparison of public and private models of enforcement is the likelihood of Type I legal errors (</w:t>
      </w:r>
      <w:r w:rsidRPr="005C6D96">
        <w:rPr>
          <w:rFonts w:ascii="Times New Roman" w:hAnsi="Times New Roman"/>
          <w:i/>
          <w:sz w:val="24"/>
          <w:szCs w:val="24"/>
          <w:lang w:val="en-GB"/>
        </w:rPr>
        <w:t>false positives</w:t>
      </w:r>
      <w:r w:rsidRPr="005C6D96">
        <w:rPr>
          <w:rFonts w:ascii="Times New Roman" w:hAnsi="Times New Roman"/>
          <w:sz w:val="24"/>
          <w:szCs w:val="24"/>
          <w:lang w:val="en-GB"/>
        </w:rPr>
        <w:t>). In contrast to Type II errors, their effects have received insufficient academic attention. However, the impact of Type I errors on deterrence and the welfare effects of enforcement may be substantial, especially in countries with less developed legal traditions and relatively poor standards of evidence in litigation. Type I errors significantly affect deterrence and therefore social welfare; in some settings, they generate more severe effects on coordination than Type II errors (</w:t>
      </w:r>
      <w:proofErr w:type="spellStart"/>
      <w:r w:rsidRPr="005C6D96">
        <w:rPr>
          <w:rFonts w:ascii="Times New Roman" w:hAnsi="Times New Roman"/>
          <w:sz w:val="24"/>
          <w:szCs w:val="24"/>
          <w:lang w:val="en-GB"/>
        </w:rPr>
        <w:t>Shastitko</w:t>
      </w:r>
      <w:proofErr w:type="spellEnd"/>
      <w:r w:rsidRPr="005C6D96">
        <w:rPr>
          <w:rFonts w:ascii="Times New Roman" w:hAnsi="Times New Roman"/>
          <w:sz w:val="24"/>
          <w:szCs w:val="24"/>
          <w:lang w:val="en-GB"/>
        </w:rPr>
        <w:t xml:space="preserve"> 2011).  Legal errors and their effects have been extensively studied (</w:t>
      </w:r>
      <w:proofErr w:type="spellStart"/>
      <w:r w:rsidRPr="005C6D96">
        <w:rPr>
          <w:rFonts w:ascii="Times New Roman" w:hAnsi="Times New Roman"/>
          <w:sz w:val="24"/>
          <w:szCs w:val="24"/>
          <w:lang w:val="en-GB"/>
        </w:rPr>
        <w:t>Calfee</w:t>
      </w:r>
      <w:proofErr w:type="spellEnd"/>
      <w:r w:rsidRPr="005C6D96">
        <w:rPr>
          <w:rFonts w:ascii="Times New Roman" w:hAnsi="Times New Roman"/>
          <w:sz w:val="24"/>
          <w:szCs w:val="24"/>
          <w:lang w:val="en-GB"/>
        </w:rPr>
        <w:t xml:space="preserve"> and </w:t>
      </w:r>
      <w:proofErr w:type="spellStart"/>
      <w:r w:rsidRPr="005C6D96">
        <w:rPr>
          <w:rFonts w:ascii="Times New Roman" w:hAnsi="Times New Roman"/>
          <w:sz w:val="24"/>
          <w:szCs w:val="24"/>
          <w:lang w:val="en-GB"/>
        </w:rPr>
        <w:t>Craswell</w:t>
      </w:r>
      <w:proofErr w:type="spellEnd"/>
      <w:r w:rsidRPr="005C6D96">
        <w:rPr>
          <w:rFonts w:ascii="Times New Roman" w:hAnsi="Times New Roman"/>
          <w:sz w:val="24"/>
          <w:szCs w:val="24"/>
          <w:lang w:val="en-GB"/>
        </w:rPr>
        <w:t xml:space="preserve"> 1984, 1986, </w:t>
      </w:r>
      <w:proofErr w:type="spellStart"/>
      <w:r w:rsidRPr="005C6D96">
        <w:rPr>
          <w:rFonts w:ascii="Times New Roman" w:hAnsi="Times New Roman"/>
          <w:sz w:val="24"/>
          <w:szCs w:val="24"/>
          <w:lang w:val="en-GB"/>
        </w:rPr>
        <w:t>Kahan</w:t>
      </w:r>
      <w:proofErr w:type="spellEnd"/>
      <w:r w:rsidRPr="005C6D96">
        <w:rPr>
          <w:rFonts w:ascii="Times New Roman" w:hAnsi="Times New Roman"/>
          <w:sz w:val="24"/>
          <w:szCs w:val="24"/>
          <w:lang w:val="en-GB"/>
        </w:rPr>
        <w:t xml:space="preserve"> 1989, Grady 1989, </w:t>
      </w:r>
      <w:proofErr w:type="spellStart"/>
      <w:r w:rsidRPr="005C6D96">
        <w:rPr>
          <w:rFonts w:ascii="Times New Roman" w:hAnsi="Times New Roman"/>
          <w:sz w:val="24"/>
          <w:szCs w:val="24"/>
          <w:lang w:val="en-GB"/>
        </w:rPr>
        <w:t>Poilinsky</w:t>
      </w:r>
      <w:proofErr w:type="spellEnd"/>
      <w:r w:rsidRPr="005C6D96">
        <w:rPr>
          <w:rFonts w:ascii="Times New Roman" w:hAnsi="Times New Roman"/>
          <w:sz w:val="24"/>
          <w:szCs w:val="24"/>
          <w:lang w:val="en-GB"/>
        </w:rPr>
        <w:t xml:space="preserve"> and </w:t>
      </w:r>
      <w:proofErr w:type="spellStart"/>
      <w:r w:rsidRPr="005C6D96">
        <w:rPr>
          <w:rFonts w:ascii="Times New Roman" w:hAnsi="Times New Roman"/>
          <w:sz w:val="24"/>
          <w:szCs w:val="24"/>
          <w:lang w:val="en-GB"/>
        </w:rPr>
        <w:t>Shavell</w:t>
      </w:r>
      <w:proofErr w:type="spellEnd"/>
      <w:r w:rsidRPr="005C6D96">
        <w:rPr>
          <w:rFonts w:ascii="Times New Roman" w:hAnsi="Times New Roman"/>
          <w:sz w:val="24"/>
          <w:szCs w:val="24"/>
          <w:lang w:val="en-GB"/>
        </w:rPr>
        <w:t xml:space="preserve"> 2007) but mostly with respect to the particular type of the enforcement.  In turn, we concentrate on how the probability of </w:t>
      </w:r>
      <w:r w:rsidR="000F5FC4" w:rsidRPr="005C6D96">
        <w:rPr>
          <w:rFonts w:ascii="Times New Roman" w:hAnsi="Times New Roman"/>
          <w:sz w:val="24"/>
          <w:szCs w:val="24"/>
          <w:lang w:val="en-GB"/>
        </w:rPr>
        <w:t>legal</w:t>
      </w:r>
      <w:r w:rsidR="009F65E4" w:rsidRPr="005C6D96">
        <w:rPr>
          <w:rFonts w:ascii="Times New Roman" w:hAnsi="Times New Roman"/>
          <w:sz w:val="24"/>
          <w:szCs w:val="24"/>
          <w:lang w:val="en-GB"/>
        </w:rPr>
        <w:t xml:space="preserve"> </w:t>
      </w:r>
      <w:r w:rsidRPr="005C6D96">
        <w:rPr>
          <w:rFonts w:ascii="Times New Roman" w:hAnsi="Times New Roman"/>
          <w:sz w:val="24"/>
          <w:szCs w:val="24"/>
          <w:lang w:val="en-GB"/>
        </w:rPr>
        <w:t xml:space="preserve">errors depends on the enforcement model. </w:t>
      </w:r>
    </w:p>
    <w:p w14:paraId="0202DE75" w14:textId="4609E416" w:rsidR="000F5FC4" w:rsidRPr="006F0494" w:rsidRDefault="000F5FC4" w:rsidP="006F0494">
      <w:pPr>
        <w:shd w:val="clear" w:color="auto" w:fill="FFFFFF" w:themeFill="background1"/>
        <w:spacing w:line="360" w:lineRule="auto"/>
        <w:ind w:firstLine="709"/>
        <w:jc w:val="both"/>
        <w:rPr>
          <w:rFonts w:ascii="Times New Roman" w:hAnsi="Times New Roman" w:cs="Times New Roman"/>
          <w:sz w:val="24"/>
          <w:szCs w:val="24"/>
          <w:lang w:val="en-GB"/>
        </w:rPr>
      </w:pPr>
      <w:r w:rsidRPr="006F0494">
        <w:rPr>
          <w:rFonts w:ascii="Times New Roman" w:hAnsi="Times New Roman" w:cs="Times New Roman"/>
          <w:sz w:val="24"/>
          <w:szCs w:val="24"/>
          <w:lang w:val="en-GB"/>
        </w:rPr>
        <w:t>E</w:t>
      </w:r>
      <w:proofErr w:type="spellStart"/>
      <w:r w:rsidRPr="006F0494">
        <w:rPr>
          <w:rFonts w:ascii="Times New Roman" w:hAnsi="Times New Roman" w:cs="Times New Roman"/>
          <w:sz w:val="24"/>
          <w:szCs w:val="24"/>
        </w:rPr>
        <w:t>nforcement</w:t>
      </w:r>
      <w:proofErr w:type="spellEnd"/>
      <w:r w:rsidRPr="006F0494">
        <w:rPr>
          <w:rFonts w:ascii="Times New Roman" w:hAnsi="Times New Roman" w:cs="Times New Roman"/>
          <w:sz w:val="24"/>
          <w:szCs w:val="24"/>
        </w:rPr>
        <w:t xml:space="preserve"> error determinants are important. The probability of enforcement errors may be considered an exogenous result of limited cognitive ability. However, these errors might also </w:t>
      </w:r>
      <w:r w:rsidRPr="006F0494">
        <w:rPr>
          <w:rFonts w:ascii="Times New Roman" w:hAnsi="Times New Roman" w:cs="Times New Roman"/>
          <w:sz w:val="24"/>
          <w:szCs w:val="24"/>
        </w:rPr>
        <w:lastRenderedPageBreak/>
        <w:t>be considered endogenous and explained, for instance, by standards of evidence (</w:t>
      </w:r>
      <w:proofErr w:type="spellStart"/>
      <w:r w:rsidRPr="006F0494">
        <w:rPr>
          <w:rFonts w:ascii="Times New Roman" w:hAnsi="Times New Roman" w:cs="Times New Roman"/>
          <w:iCs/>
          <w:sz w:val="24"/>
          <w:szCs w:val="24"/>
        </w:rPr>
        <w:t>Rizzolli</w:t>
      </w:r>
      <w:proofErr w:type="spellEnd"/>
      <w:r w:rsidRPr="006F0494">
        <w:rPr>
          <w:rFonts w:ascii="Times New Roman" w:hAnsi="Times New Roman" w:cs="Times New Roman"/>
          <w:iCs/>
          <w:sz w:val="24"/>
          <w:szCs w:val="24"/>
        </w:rPr>
        <w:t xml:space="preserve">, </w:t>
      </w:r>
      <w:proofErr w:type="spellStart"/>
      <w:r w:rsidRPr="006F0494">
        <w:rPr>
          <w:rFonts w:ascii="Times New Roman" w:hAnsi="Times New Roman" w:cs="Times New Roman"/>
          <w:iCs/>
          <w:sz w:val="24"/>
          <w:szCs w:val="24"/>
        </w:rPr>
        <w:t>Saraceno</w:t>
      </w:r>
      <w:proofErr w:type="spellEnd"/>
      <w:r w:rsidRPr="006F0494">
        <w:rPr>
          <w:rFonts w:ascii="Times New Roman" w:hAnsi="Times New Roman" w:cs="Times New Roman"/>
          <w:iCs/>
          <w:sz w:val="24"/>
          <w:szCs w:val="24"/>
        </w:rPr>
        <w:t>, 2011)</w:t>
      </w:r>
      <w:r w:rsidRPr="006F0494">
        <w:rPr>
          <w:rFonts w:ascii="Times New Roman" w:hAnsi="Times New Roman" w:cs="Times New Roman"/>
          <w:sz w:val="24"/>
          <w:szCs w:val="24"/>
        </w:rPr>
        <w:t xml:space="preserve">. The specific approach of this paper focuses on the determinants of probabilities of errors in specific enforcement model. Another difference between our framework and the previous literature is that we explain the origin of enforcement errors by endogenous budget allocated for one investigation, and this explanation changes the traditional view on the interplay between the probabilities of Type I and Type II errors. The assumption of the exogenous authority budget allocated among investigations — which is predicated on the independent choices of actual or alleged victims—corresponds well with the practice of civil law enforcement by the Russian executive authority. One important outcome of this assumption is that the main predictor of the probabilities of both Type I and Type II errors is the number of complaints. Increasing complaint pressure causes an increase in both error types and a corresponding decline in the deterrence effect under given legal rules and prescribed standards of evidence. Moreover, in this setting, increasing the penalties may provide the opposite effect of that expected: the gains expected from filing a complaint will increase, the number of complaints and cases under investigation will increase—as will the probability of errors—but the deterrence effect will be further diminished.   </w:t>
      </w:r>
    </w:p>
    <w:p w14:paraId="50F98E83" w14:textId="7541202D" w:rsidR="004B6E66" w:rsidRPr="0012158A" w:rsidRDefault="009B41AE" w:rsidP="00CB0513">
      <w:pPr>
        <w:pStyle w:val="1"/>
        <w:numPr>
          <w:ilvl w:val="0"/>
          <w:numId w:val="8"/>
        </w:numPr>
        <w:rPr>
          <w:rFonts w:ascii="Times New Roman" w:hAnsi="Times New Roman" w:cs="Times New Roman"/>
          <w:color w:val="auto"/>
        </w:rPr>
      </w:pPr>
      <w:r w:rsidRPr="0012158A">
        <w:rPr>
          <w:rFonts w:ascii="Times New Roman" w:hAnsi="Times New Roman" w:cs="Times New Roman"/>
          <w:color w:val="auto"/>
        </w:rPr>
        <w:t xml:space="preserve">Determinants of legal errors and deterrence in </w:t>
      </w:r>
      <w:r w:rsidR="00AC6F3E" w:rsidRPr="0012158A">
        <w:rPr>
          <w:rFonts w:ascii="Times New Roman" w:hAnsi="Times New Roman" w:cs="Times New Roman"/>
          <w:color w:val="auto"/>
        </w:rPr>
        <w:t>reactive</w:t>
      </w:r>
      <w:r w:rsidR="004B6E66" w:rsidRPr="0012158A">
        <w:rPr>
          <w:rFonts w:ascii="Times New Roman" w:hAnsi="Times New Roman" w:cs="Times New Roman"/>
          <w:color w:val="auto"/>
        </w:rPr>
        <w:t xml:space="preserve"> public enforcement</w:t>
      </w:r>
    </w:p>
    <w:p w14:paraId="10DD0CF0" w14:textId="77777777" w:rsidR="00354ABC" w:rsidRPr="0012158A" w:rsidRDefault="00354ABC" w:rsidP="00354ABC">
      <w:pPr>
        <w:keepNext/>
        <w:spacing w:after="0"/>
        <w:rPr>
          <w:rFonts w:ascii="Times New Roman" w:hAnsi="Times New Roman" w:cs="Times New Roman"/>
        </w:rPr>
      </w:pPr>
    </w:p>
    <w:p w14:paraId="3F6DF43E" w14:textId="6FCD84F7" w:rsidR="006E52B0" w:rsidRPr="006E52B0" w:rsidRDefault="004F2DD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By</w:t>
      </w:r>
      <w:r w:rsidR="006E52B0">
        <w:rPr>
          <w:rFonts w:ascii="Times New Roman" w:hAnsi="Times New Roman" w:cs="Times New Roman"/>
          <w:sz w:val="24"/>
          <w:szCs w:val="24"/>
        </w:rPr>
        <w:t xml:space="preserve"> </w:t>
      </w:r>
      <w:r w:rsidR="006E52B0">
        <w:rPr>
          <w:rFonts w:ascii="Times New Roman" w:hAnsi="Times New Roman" w:cs="Times New Roman"/>
          <w:i/>
          <w:sz w:val="24"/>
          <w:szCs w:val="24"/>
        </w:rPr>
        <w:t xml:space="preserve">reactive </w:t>
      </w:r>
      <w:r w:rsidR="006E52B0">
        <w:rPr>
          <w:rFonts w:ascii="Times New Roman" w:hAnsi="Times New Roman" w:cs="Times New Roman"/>
          <w:sz w:val="24"/>
          <w:szCs w:val="24"/>
        </w:rPr>
        <w:t xml:space="preserve">public enforcement </w:t>
      </w:r>
      <w:r>
        <w:rPr>
          <w:rFonts w:ascii="Times New Roman" w:hAnsi="Times New Roman" w:cs="Times New Roman"/>
          <w:sz w:val="24"/>
          <w:szCs w:val="24"/>
        </w:rPr>
        <w:t xml:space="preserve">model it is meant </w:t>
      </w:r>
      <w:r w:rsidR="006E52B0">
        <w:rPr>
          <w:rFonts w:ascii="Times New Roman" w:hAnsi="Times New Roman" w:cs="Times New Roman"/>
          <w:sz w:val="24"/>
          <w:szCs w:val="24"/>
        </w:rPr>
        <w:t>a</w:t>
      </w:r>
      <w:r w:rsidR="005C6D96">
        <w:rPr>
          <w:rFonts w:ascii="Times New Roman" w:hAnsi="Times New Roman" w:cs="Times New Roman"/>
          <w:sz w:val="24"/>
          <w:szCs w:val="24"/>
        </w:rPr>
        <w:t>n enforcement</w:t>
      </w:r>
      <w:r w:rsidR="006E52B0">
        <w:rPr>
          <w:rFonts w:ascii="Times New Roman" w:hAnsi="Times New Roman" w:cs="Times New Roman"/>
          <w:sz w:val="24"/>
          <w:szCs w:val="24"/>
        </w:rPr>
        <w:t xml:space="preserve"> model where civil servant in executive authority </w:t>
      </w:r>
      <w:r>
        <w:rPr>
          <w:rFonts w:ascii="Times New Roman" w:hAnsi="Times New Roman" w:cs="Times New Roman"/>
          <w:sz w:val="24"/>
          <w:szCs w:val="24"/>
        </w:rPr>
        <w:t xml:space="preserve">is </w:t>
      </w:r>
      <w:r w:rsidR="007C68F6">
        <w:rPr>
          <w:rFonts w:ascii="Times New Roman" w:hAnsi="Times New Roman" w:cs="Times New Roman"/>
          <w:sz w:val="24"/>
          <w:szCs w:val="24"/>
        </w:rPr>
        <w:t xml:space="preserve">responsible for control and monitoring of compliance with the legal requirements in the area where non-compliance affects individual welfare, initiate inspection and investigations on non-compliance and follow-up legal actions on complaints of alleged victims only. </w:t>
      </w:r>
    </w:p>
    <w:p w14:paraId="0B460265" w14:textId="0387681C" w:rsidR="00354ABC" w:rsidRPr="0012158A" w:rsidRDefault="00AC6F3E">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Reactive</w:t>
      </w:r>
      <w:r w:rsidR="00354ABC" w:rsidRPr="0012158A">
        <w:rPr>
          <w:rFonts w:ascii="Times New Roman" w:hAnsi="Times New Roman" w:cs="Times New Roman"/>
          <w:sz w:val="24"/>
          <w:szCs w:val="24"/>
        </w:rPr>
        <w:t xml:space="preserve"> public enforcement model creates specific sources of legal errors, which affect deterrence. Probabilities of legal errors of both</w:t>
      </w:r>
      <w:r w:rsidR="005E2D14">
        <w:rPr>
          <w:rFonts w:ascii="Times New Roman" w:hAnsi="Times New Roman" w:cs="Times New Roman"/>
          <w:sz w:val="24"/>
          <w:szCs w:val="24"/>
        </w:rPr>
        <w:t xml:space="preserve"> types (Type I, or </w:t>
      </w:r>
      <w:r w:rsidR="005E2D14">
        <w:rPr>
          <w:rFonts w:ascii="Times New Roman" w:hAnsi="Times New Roman" w:cs="Times New Roman"/>
          <w:i/>
          <w:sz w:val="24"/>
          <w:szCs w:val="24"/>
        </w:rPr>
        <w:t xml:space="preserve">wrongful conviction, </w:t>
      </w:r>
      <w:r w:rsidR="005E2D14">
        <w:rPr>
          <w:rFonts w:ascii="Times New Roman" w:hAnsi="Times New Roman" w:cs="Times New Roman"/>
          <w:sz w:val="24"/>
          <w:szCs w:val="24"/>
        </w:rPr>
        <w:t xml:space="preserve">and Type II, or </w:t>
      </w:r>
      <w:r w:rsidR="005E2D14">
        <w:rPr>
          <w:rFonts w:ascii="Times New Roman" w:hAnsi="Times New Roman" w:cs="Times New Roman"/>
          <w:i/>
          <w:sz w:val="24"/>
          <w:szCs w:val="24"/>
        </w:rPr>
        <w:t xml:space="preserve">wrongful </w:t>
      </w:r>
      <w:proofErr w:type="spellStart"/>
      <w:r w:rsidR="005E2D14">
        <w:rPr>
          <w:rFonts w:ascii="Times New Roman" w:hAnsi="Times New Roman" w:cs="Times New Roman"/>
          <w:i/>
          <w:sz w:val="24"/>
          <w:szCs w:val="24"/>
        </w:rPr>
        <w:t>acquitals</w:t>
      </w:r>
      <w:proofErr w:type="spellEnd"/>
      <w:proofErr w:type="gramStart"/>
      <w:r w:rsidR="005E2D14">
        <w:rPr>
          <w:rFonts w:ascii="Times New Roman" w:hAnsi="Times New Roman" w:cs="Times New Roman"/>
          <w:sz w:val="24"/>
          <w:szCs w:val="24"/>
        </w:rPr>
        <w:t xml:space="preserve">) </w:t>
      </w:r>
      <w:r w:rsidR="00354ABC" w:rsidRPr="0012158A">
        <w:rPr>
          <w:rFonts w:ascii="Times New Roman" w:hAnsi="Times New Roman" w:cs="Times New Roman"/>
          <w:sz w:val="24"/>
          <w:szCs w:val="24"/>
        </w:rPr>
        <w:t xml:space="preserve"> are</w:t>
      </w:r>
      <w:proofErr w:type="gramEnd"/>
      <w:r w:rsidR="00354ABC" w:rsidRPr="0012158A">
        <w:rPr>
          <w:rFonts w:ascii="Times New Roman" w:hAnsi="Times New Roman" w:cs="Times New Roman"/>
          <w:sz w:val="24"/>
          <w:szCs w:val="24"/>
        </w:rPr>
        <w:t xml:space="preserve"> predicted by, first, the incentives for individual complaints</w:t>
      </w:r>
      <w:r w:rsidR="00EE0435" w:rsidRPr="0012158A">
        <w:rPr>
          <w:rFonts w:ascii="Times New Roman" w:hAnsi="Times New Roman" w:cs="Times New Roman"/>
          <w:sz w:val="24"/>
          <w:szCs w:val="24"/>
        </w:rPr>
        <w:t xml:space="preserve"> under certain type of violation, and, second, </w:t>
      </w:r>
      <w:r w:rsidR="00354ABC" w:rsidRPr="0012158A">
        <w:rPr>
          <w:rFonts w:ascii="Times New Roman" w:hAnsi="Times New Roman" w:cs="Times New Roman"/>
          <w:sz w:val="24"/>
          <w:szCs w:val="24"/>
        </w:rPr>
        <w:t>the amount of resources dedicated for one inspection or investigation.</w:t>
      </w:r>
      <w:r w:rsidR="00EE0435" w:rsidRPr="0012158A">
        <w:rPr>
          <w:rFonts w:ascii="Times New Roman" w:hAnsi="Times New Roman" w:cs="Times New Roman"/>
          <w:sz w:val="24"/>
          <w:szCs w:val="24"/>
        </w:rPr>
        <w:t xml:space="preserve"> Following section is based on the logic developed in (</w:t>
      </w:r>
      <w:proofErr w:type="spellStart"/>
      <w:r w:rsidR="00EE0435" w:rsidRPr="0012158A">
        <w:rPr>
          <w:rFonts w:ascii="Times New Roman" w:hAnsi="Times New Roman" w:cs="Times New Roman"/>
          <w:sz w:val="24"/>
          <w:szCs w:val="24"/>
        </w:rPr>
        <w:t>Avdasheva</w:t>
      </w:r>
      <w:proofErr w:type="spellEnd"/>
      <w:r w:rsidR="00EE0435" w:rsidRPr="0012158A">
        <w:rPr>
          <w:rFonts w:ascii="Times New Roman" w:hAnsi="Times New Roman" w:cs="Times New Roman"/>
          <w:sz w:val="24"/>
          <w:szCs w:val="24"/>
        </w:rPr>
        <w:t xml:space="preserve">, </w:t>
      </w:r>
      <w:proofErr w:type="spellStart"/>
      <w:r w:rsidR="00EE0435" w:rsidRPr="0012158A">
        <w:rPr>
          <w:rFonts w:ascii="Times New Roman" w:hAnsi="Times New Roman" w:cs="Times New Roman"/>
          <w:sz w:val="24"/>
          <w:szCs w:val="24"/>
        </w:rPr>
        <w:t>Kruychkova</w:t>
      </w:r>
      <w:proofErr w:type="spellEnd"/>
      <w:r w:rsidR="00EE0435" w:rsidRPr="0012158A">
        <w:rPr>
          <w:rFonts w:ascii="Times New Roman" w:hAnsi="Times New Roman" w:cs="Times New Roman"/>
          <w:sz w:val="24"/>
          <w:szCs w:val="24"/>
        </w:rPr>
        <w:t xml:space="preserve">, 2014, in press) for antitrust investigation, but we consider this model is of explanatory power for different areas where </w:t>
      </w:r>
      <w:r w:rsidRPr="0012158A">
        <w:rPr>
          <w:rFonts w:ascii="Times New Roman" w:hAnsi="Times New Roman" w:cs="Times New Roman"/>
          <w:sz w:val="24"/>
          <w:szCs w:val="24"/>
        </w:rPr>
        <w:t>reactive</w:t>
      </w:r>
      <w:r w:rsidR="00EE0435" w:rsidRPr="0012158A">
        <w:rPr>
          <w:rFonts w:ascii="Times New Roman" w:hAnsi="Times New Roman" w:cs="Times New Roman"/>
          <w:sz w:val="24"/>
          <w:szCs w:val="24"/>
        </w:rPr>
        <w:t xml:space="preserve"> public enforcement is applied.  </w:t>
      </w:r>
      <w:r w:rsidR="00354ABC" w:rsidRPr="0012158A">
        <w:rPr>
          <w:rFonts w:ascii="Times New Roman" w:hAnsi="Times New Roman" w:cs="Times New Roman"/>
          <w:sz w:val="24"/>
          <w:szCs w:val="24"/>
        </w:rPr>
        <w:t xml:space="preserve">  </w:t>
      </w:r>
    </w:p>
    <w:p w14:paraId="17D6A0CE" w14:textId="77777777" w:rsidR="00354ABC" w:rsidRPr="0012158A" w:rsidRDefault="00354ABC" w:rsidP="00E808CC"/>
    <w:p w14:paraId="1FE3B696" w14:textId="77777777" w:rsidR="00354ABC" w:rsidRPr="006F0494" w:rsidRDefault="00354ABC" w:rsidP="00354ABC">
      <w:pPr>
        <w:pStyle w:val="2"/>
        <w:rPr>
          <w:rFonts w:ascii="Times New Roman" w:hAnsi="Times New Roman" w:cs="Times New Roman"/>
          <w:b/>
          <w:color w:val="auto"/>
        </w:rPr>
      </w:pPr>
      <w:r w:rsidRPr="006F0494">
        <w:rPr>
          <w:rFonts w:ascii="Times New Roman" w:hAnsi="Times New Roman" w:cs="Times New Roman"/>
          <w:b/>
          <w:color w:val="auto"/>
        </w:rPr>
        <w:lastRenderedPageBreak/>
        <w:t xml:space="preserve">Executive authority </w:t>
      </w:r>
    </w:p>
    <w:p w14:paraId="7DE0515C" w14:textId="6CC5F056" w:rsidR="00354ABC" w:rsidRPr="005C6D96" w:rsidRDefault="00D84343">
      <w:pPr>
        <w:spacing w:line="360" w:lineRule="auto"/>
        <w:ind w:firstLine="709"/>
        <w:jc w:val="both"/>
        <w:rPr>
          <w:rFonts w:ascii="Times New Roman" w:hAnsi="Times New Roman" w:cs="Times New Roman"/>
          <w:b/>
          <w:sz w:val="24"/>
          <w:szCs w:val="24"/>
        </w:rPr>
      </w:pPr>
      <w:r w:rsidRPr="005C6D96">
        <w:rPr>
          <w:rFonts w:ascii="Times New Roman" w:hAnsi="Times New Roman" w:cs="Times New Roman"/>
          <w:sz w:val="24"/>
          <w:szCs w:val="24"/>
        </w:rPr>
        <w:t>The governmental</w:t>
      </w:r>
      <w:r w:rsidR="00354ABC" w:rsidRPr="005C6D96">
        <w:rPr>
          <w:rFonts w:ascii="Times New Roman" w:hAnsi="Times New Roman" w:cs="Times New Roman"/>
          <w:sz w:val="24"/>
          <w:szCs w:val="24"/>
        </w:rPr>
        <w:t xml:space="preserve"> agency receiving the complaint chooses between two options: to open an investigation or to prepare a reasoned decision of refusal to open an investigation. There are no other options under Russian administrative law; a ‘non-reaction’ option is considered an administrative procedure violation, and the authority and/or officer in question can be charged for not responding to a complaint.</w:t>
      </w:r>
    </w:p>
    <w:p w14:paraId="219E3175" w14:textId="46F40A43" w:rsidR="00354ABC" w:rsidRPr="005C6D96" w:rsidRDefault="00354ABC">
      <w:pPr>
        <w:spacing w:line="360" w:lineRule="auto"/>
        <w:ind w:firstLine="709"/>
        <w:jc w:val="both"/>
        <w:rPr>
          <w:rFonts w:ascii="Times New Roman" w:hAnsi="Times New Roman" w:cs="Times New Roman"/>
          <w:b/>
          <w:sz w:val="24"/>
          <w:szCs w:val="24"/>
        </w:rPr>
      </w:pPr>
      <w:r w:rsidRPr="005C6D96">
        <w:rPr>
          <w:rFonts w:ascii="Times New Roman" w:hAnsi="Times New Roman" w:cs="Times New Roman"/>
          <w:sz w:val="24"/>
          <w:szCs w:val="24"/>
        </w:rPr>
        <w:t>This choice depends on comparing expected net gains from a reasoned refusal compared with launching an investigation. Key</w:t>
      </w:r>
      <w:r w:rsidR="00AC6F3E" w:rsidRPr="005C6D96">
        <w:rPr>
          <w:rFonts w:ascii="Times New Roman" w:hAnsi="Times New Roman" w:cs="Times New Roman"/>
          <w:sz w:val="24"/>
          <w:szCs w:val="24"/>
        </w:rPr>
        <w:t xml:space="preserve"> </w:t>
      </w:r>
      <w:proofErr w:type="gramStart"/>
      <w:r w:rsidR="00AC6F3E" w:rsidRPr="005C6D96">
        <w:rPr>
          <w:rFonts w:ascii="Times New Roman" w:hAnsi="Times New Roman" w:cs="Times New Roman"/>
          <w:sz w:val="24"/>
          <w:szCs w:val="24"/>
        </w:rPr>
        <w:t>performance</w:t>
      </w:r>
      <w:proofErr w:type="gramEnd"/>
      <w:r w:rsidR="00AC6F3E" w:rsidRPr="005C6D96">
        <w:rPr>
          <w:rFonts w:ascii="Times New Roman" w:hAnsi="Times New Roman" w:cs="Times New Roman"/>
          <w:sz w:val="24"/>
          <w:szCs w:val="24"/>
        </w:rPr>
        <w:t xml:space="preserve"> indicators for many executive authorities in Russia</w:t>
      </w:r>
      <w:r w:rsidRPr="005C6D96">
        <w:rPr>
          <w:rFonts w:ascii="Times New Roman" w:hAnsi="Times New Roman" w:cs="Times New Roman"/>
          <w:sz w:val="24"/>
          <w:szCs w:val="24"/>
        </w:rPr>
        <w:t xml:space="preserve"> are based on the number of cases closed and do not seriously consider the effects of decisions on </w:t>
      </w:r>
      <w:r w:rsidR="00270748" w:rsidRPr="005C6D96">
        <w:rPr>
          <w:rFonts w:ascii="Times New Roman" w:hAnsi="Times New Roman" w:cs="Times New Roman"/>
          <w:sz w:val="24"/>
          <w:szCs w:val="24"/>
        </w:rPr>
        <w:t xml:space="preserve">total </w:t>
      </w:r>
      <w:r w:rsidRPr="005C6D96">
        <w:rPr>
          <w:rFonts w:ascii="Times New Roman" w:hAnsi="Times New Roman" w:cs="Times New Roman"/>
          <w:sz w:val="24"/>
          <w:szCs w:val="24"/>
        </w:rPr>
        <w:t xml:space="preserve">welfare. There is no ‘penalty’ for opening a case without any evidence of potential welfare improvement, for closing a case due to lack of satisfactory evidence, or for wrongful conviction. However, there is a potential ‘penalty’ for refusing to open a case if the motivation for such refusal proves unsatisfactory. Therefore, the cost of the analysis at the initial stage of a case investigation may be even higher for the ‘reasoned refusal’ option compared with the ‘opening the case’ option. Although not strictly compelled to open an investigation on every complaint, an officer in the </w:t>
      </w:r>
      <w:r w:rsidR="00270748" w:rsidRPr="005C6D96">
        <w:rPr>
          <w:rFonts w:ascii="Times New Roman" w:hAnsi="Times New Roman" w:cs="Times New Roman"/>
          <w:sz w:val="24"/>
          <w:szCs w:val="24"/>
        </w:rPr>
        <w:t>governmental</w:t>
      </w:r>
      <w:r w:rsidRPr="005C6D96">
        <w:rPr>
          <w:rFonts w:ascii="Times New Roman" w:hAnsi="Times New Roman" w:cs="Times New Roman"/>
          <w:sz w:val="24"/>
          <w:szCs w:val="24"/>
        </w:rPr>
        <w:t xml:space="preserve"> agency typically prefers to. </w:t>
      </w:r>
    </w:p>
    <w:p w14:paraId="4CDC12DF" w14:textId="77777777" w:rsidR="00354ABC" w:rsidRPr="005C6D96" w:rsidRDefault="00354ABC">
      <w:pPr>
        <w:spacing w:line="360" w:lineRule="auto"/>
        <w:ind w:firstLine="709"/>
        <w:jc w:val="both"/>
        <w:rPr>
          <w:rFonts w:ascii="Times New Roman" w:hAnsi="Times New Roman" w:cs="Times New Roman"/>
          <w:sz w:val="24"/>
          <w:szCs w:val="24"/>
        </w:rPr>
      </w:pPr>
      <w:r w:rsidRPr="005C6D96">
        <w:rPr>
          <w:rFonts w:ascii="Times New Roman" w:hAnsi="Times New Roman" w:cs="Times New Roman"/>
          <w:sz w:val="24"/>
          <w:szCs w:val="24"/>
        </w:rPr>
        <w:t xml:space="preserve">As a result, in light of the increasing number of complaints, the limited resources of the agency (including financial, human, and time resources) are allocated among a spiraling number of cases. A decline in the resources dedicated to each investigation, along with the high ratio of cases opened by complaints, increases the probability of Type I (i.e., wrongful conviction) and Type II (i.e., wrongful acquittal) enforcement errors. </w:t>
      </w:r>
    </w:p>
    <w:p w14:paraId="31CCC5C9" w14:textId="5E594C40" w:rsidR="00354ABC" w:rsidRPr="0012158A" w:rsidRDefault="00354ABC">
      <w:pPr>
        <w:spacing w:line="360" w:lineRule="auto"/>
        <w:ind w:firstLine="709"/>
        <w:jc w:val="both"/>
        <w:rPr>
          <w:rFonts w:ascii="Times New Roman" w:hAnsi="Times New Roman" w:cs="Times New Roman"/>
          <w:b/>
          <w:sz w:val="24"/>
          <w:szCs w:val="24"/>
        </w:rPr>
      </w:pPr>
      <w:r w:rsidRPr="005C6D96">
        <w:rPr>
          <w:rFonts w:ascii="Times New Roman" w:hAnsi="Times New Roman" w:cs="Times New Roman"/>
          <w:sz w:val="24"/>
          <w:szCs w:val="24"/>
        </w:rPr>
        <w:t xml:space="preserve">The probability of wrongful conviction increases because of two reasons, i.e., two different groups of complaints, which can be understood as ‘honest’ (i.e., ‘non-abusing’) and ‘abusing’ complainants. The complaints in the first group are inspired by a desire to change the business practices of the offender. Even an ‘honest’ complainant, however, cannot determine whether his complaint is reasonable and applies to a specific type of violation. In any case, these complainants base their assumption that a violation has occurred on an overestimation of individual effect compared with the impact on </w:t>
      </w:r>
      <w:r w:rsidR="005E6CA3" w:rsidRPr="005C6D96">
        <w:rPr>
          <w:rFonts w:ascii="Times New Roman" w:hAnsi="Times New Roman" w:cs="Times New Roman"/>
          <w:sz w:val="24"/>
          <w:szCs w:val="24"/>
        </w:rPr>
        <w:t>total welfare</w:t>
      </w:r>
      <w:r w:rsidRPr="005C6D96">
        <w:rPr>
          <w:rFonts w:ascii="Times New Roman" w:hAnsi="Times New Roman" w:cs="Times New Roman"/>
          <w:sz w:val="24"/>
          <w:szCs w:val="24"/>
        </w:rPr>
        <w:t xml:space="preserve">. The second group of complaints is inspired by the intention to cause additional costs for the offender. The complainant presumably knows that there is no infringement but expects that there is a probability of wrongful conviction by the </w:t>
      </w:r>
      <w:r w:rsidR="005E6CA3" w:rsidRPr="005C6D96">
        <w:rPr>
          <w:rFonts w:ascii="Times New Roman" w:hAnsi="Times New Roman" w:cs="Times New Roman"/>
          <w:sz w:val="24"/>
          <w:szCs w:val="24"/>
        </w:rPr>
        <w:t>governmental agency</w:t>
      </w:r>
      <w:r w:rsidRPr="005C6D96">
        <w:rPr>
          <w:rFonts w:ascii="Times New Roman" w:hAnsi="Times New Roman" w:cs="Times New Roman"/>
          <w:sz w:val="24"/>
          <w:szCs w:val="24"/>
        </w:rPr>
        <w:t>.</w:t>
      </w:r>
    </w:p>
    <w:p w14:paraId="17CC8285" w14:textId="77777777" w:rsidR="00354ABC" w:rsidRPr="0012158A" w:rsidRDefault="00354ABC" w:rsidP="00E808CC"/>
    <w:p w14:paraId="1BB7DB45" w14:textId="77777777" w:rsidR="00354ABC" w:rsidRPr="006F0494" w:rsidRDefault="00354ABC" w:rsidP="006F0494">
      <w:pPr>
        <w:pStyle w:val="2"/>
        <w:rPr>
          <w:rFonts w:ascii="Times New Roman" w:hAnsi="Times New Roman" w:cs="Times New Roman"/>
          <w:b/>
        </w:rPr>
      </w:pPr>
      <w:r w:rsidRPr="006F0494">
        <w:rPr>
          <w:rFonts w:ascii="Times New Roman" w:hAnsi="Times New Roman" w:cs="Times New Roman"/>
          <w:b/>
          <w:color w:val="auto"/>
        </w:rPr>
        <w:lastRenderedPageBreak/>
        <w:t xml:space="preserve">Complainants: non-abusing and abusing </w:t>
      </w:r>
    </w:p>
    <w:p w14:paraId="7763AD52" w14:textId="77777777" w:rsidR="00A3741B" w:rsidRPr="005C6D96" w:rsidRDefault="00354ABC" w:rsidP="00ED2E74">
      <w:pPr>
        <w:spacing w:line="360" w:lineRule="auto"/>
        <w:ind w:firstLine="709"/>
        <w:jc w:val="both"/>
        <w:rPr>
          <w:rFonts w:ascii="Times New Roman" w:hAnsi="Times New Roman" w:cs="Times New Roman"/>
          <w:sz w:val="24"/>
          <w:szCs w:val="24"/>
        </w:rPr>
      </w:pPr>
      <w:r w:rsidRPr="005C6D96">
        <w:rPr>
          <w:rFonts w:ascii="Times New Roman" w:hAnsi="Times New Roman" w:cs="Times New Roman"/>
          <w:sz w:val="24"/>
          <w:szCs w:val="24"/>
        </w:rPr>
        <w:t xml:space="preserve">Both groups of complainants decide to file a complaint by comparing the expected gains with the cost of filing. The cost of filing can be considered minor, but expected gains differ. For the first group, these gains result in the offender changing its business practices, whereas the second group expects gains from an alleged offender’s wrongful conviction. The first group’s number of complaints generally increases as deterrence decreases, whereas the number of complaints in the second group increases with the growing probability of Type I errors. </w:t>
      </w:r>
    </w:p>
    <w:p w14:paraId="45FD1907" w14:textId="181A6972" w:rsidR="00A3741B" w:rsidRPr="0012158A" w:rsidRDefault="00A3741B" w:rsidP="00ED2E74">
      <w:pPr>
        <w:spacing w:line="360" w:lineRule="auto"/>
        <w:ind w:firstLine="709"/>
        <w:jc w:val="both"/>
        <w:rPr>
          <w:rFonts w:ascii="Times New Roman" w:hAnsi="Times New Roman" w:cs="Times New Roman"/>
          <w:sz w:val="24"/>
          <w:szCs w:val="24"/>
        </w:rPr>
      </w:pPr>
      <w:r w:rsidRPr="005C6D96">
        <w:rPr>
          <w:rFonts w:ascii="Times New Roman" w:hAnsi="Times New Roman" w:cs="Times New Roman"/>
          <w:sz w:val="24"/>
          <w:szCs w:val="24"/>
        </w:rPr>
        <w:t>It is important that complainant of any type making decision on applying complaint takes into account only it’s individual gains and losses. It means among other that actions with high negative impact on total welfare but with minor impact on individual welfa</w:t>
      </w:r>
      <w:r w:rsidR="00974BCA" w:rsidRPr="005C6D96">
        <w:rPr>
          <w:rFonts w:ascii="Times New Roman" w:hAnsi="Times New Roman" w:cs="Times New Roman"/>
          <w:sz w:val="24"/>
          <w:szCs w:val="24"/>
        </w:rPr>
        <w:t>re ha</w:t>
      </w:r>
      <w:r w:rsidR="005E2D14">
        <w:rPr>
          <w:rFonts w:ascii="Times New Roman" w:hAnsi="Times New Roman" w:cs="Times New Roman"/>
          <w:sz w:val="24"/>
          <w:szCs w:val="24"/>
        </w:rPr>
        <w:t>ve</w:t>
      </w:r>
      <w:r w:rsidR="00974BCA" w:rsidRPr="005C6D96">
        <w:rPr>
          <w:rFonts w:ascii="Times New Roman" w:hAnsi="Times New Roman" w:cs="Times New Roman"/>
          <w:sz w:val="24"/>
          <w:szCs w:val="24"/>
        </w:rPr>
        <w:t xml:space="preserve"> lower chances to be an object</w:t>
      </w:r>
      <w:r w:rsidRPr="005C6D96">
        <w:rPr>
          <w:rFonts w:ascii="Times New Roman" w:hAnsi="Times New Roman" w:cs="Times New Roman"/>
          <w:sz w:val="24"/>
          <w:szCs w:val="24"/>
        </w:rPr>
        <w:t xml:space="preserve"> of complaint, comparing with actions providing high negative impact on individual welfare but minor negative impact (or even positive impact) on social welfare. Opportunity to provide collective complaint</w:t>
      </w:r>
      <w:r w:rsidR="00974BCA" w:rsidRPr="005C6D96">
        <w:rPr>
          <w:rFonts w:ascii="Times New Roman" w:hAnsi="Times New Roman" w:cs="Times New Roman"/>
          <w:sz w:val="24"/>
          <w:szCs w:val="24"/>
        </w:rPr>
        <w:t xml:space="preserve"> </w:t>
      </w:r>
      <w:proofErr w:type="gramStart"/>
      <w:r w:rsidR="00974BCA" w:rsidRPr="005C6D96">
        <w:rPr>
          <w:rFonts w:ascii="Times New Roman" w:hAnsi="Times New Roman" w:cs="Times New Roman"/>
          <w:sz w:val="24"/>
          <w:szCs w:val="24"/>
        </w:rPr>
        <w:t>align</w:t>
      </w:r>
      <w:proofErr w:type="gramEnd"/>
      <w:r w:rsidR="00974BCA" w:rsidRPr="005C6D96">
        <w:rPr>
          <w:rFonts w:ascii="Times New Roman" w:hAnsi="Times New Roman" w:cs="Times New Roman"/>
          <w:sz w:val="24"/>
          <w:szCs w:val="24"/>
        </w:rPr>
        <w:t xml:space="preserve"> the chances to become an object of complaint (and correspondingly inspection or investigation) if and only if collective action problem is solved. Otherwise the sample of potential violations under investigation will always be skewed towards actions with high individual effect.</w:t>
      </w:r>
      <w:r w:rsidR="00974BCA" w:rsidRPr="0012158A">
        <w:rPr>
          <w:rFonts w:ascii="Times New Roman" w:hAnsi="Times New Roman" w:cs="Times New Roman"/>
          <w:sz w:val="24"/>
          <w:szCs w:val="24"/>
        </w:rPr>
        <w:t xml:space="preserve"> </w:t>
      </w:r>
    </w:p>
    <w:p w14:paraId="19B5ED4C" w14:textId="77777777" w:rsidR="00354ABC" w:rsidRPr="0012158A" w:rsidRDefault="00A3741B" w:rsidP="00354ABC">
      <w:pPr>
        <w:spacing w:after="0"/>
        <w:jc w:val="both"/>
        <w:rPr>
          <w:rFonts w:ascii="Adobe Garamond Pro" w:hAnsi="Adobe Garamond Pro" w:cs="Times New Roman"/>
        </w:rPr>
      </w:pPr>
      <w:r w:rsidRPr="0012158A">
        <w:rPr>
          <w:rFonts w:ascii="Adobe Garamond Pro" w:hAnsi="Adobe Garamond Pro" w:cs="Times New Roman"/>
        </w:rPr>
        <w:t xml:space="preserve"> </w:t>
      </w:r>
      <w:r w:rsidR="00354ABC" w:rsidRPr="0012158A">
        <w:rPr>
          <w:rFonts w:ascii="Adobe Garamond Pro" w:hAnsi="Adobe Garamond Pro" w:cs="Times New Roman"/>
        </w:rPr>
        <w:t xml:space="preserve">    </w:t>
      </w:r>
    </w:p>
    <w:p w14:paraId="735D4895" w14:textId="77777777" w:rsidR="00354ABC" w:rsidRPr="006F0494" w:rsidRDefault="00354ABC" w:rsidP="00E808CC">
      <w:pPr>
        <w:rPr>
          <w:rFonts w:ascii="Times New Roman" w:hAnsi="Times New Roman" w:cs="Times New Roman"/>
        </w:rPr>
      </w:pPr>
    </w:p>
    <w:p w14:paraId="5CB68360" w14:textId="77777777" w:rsidR="00354ABC" w:rsidRPr="006F0494" w:rsidRDefault="00354ABC" w:rsidP="00354ABC">
      <w:pPr>
        <w:pStyle w:val="2"/>
        <w:rPr>
          <w:rFonts w:ascii="Times New Roman" w:hAnsi="Times New Roman" w:cs="Times New Roman"/>
          <w:b/>
          <w:color w:val="auto"/>
        </w:rPr>
      </w:pPr>
      <w:r w:rsidRPr="006F0494">
        <w:rPr>
          <w:rFonts w:ascii="Times New Roman" w:hAnsi="Times New Roman" w:cs="Times New Roman"/>
          <w:b/>
          <w:color w:val="auto"/>
        </w:rPr>
        <w:t>Potential infringer</w:t>
      </w:r>
    </w:p>
    <w:p w14:paraId="60DACE78" w14:textId="03316893" w:rsidR="00354ABC" w:rsidRPr="005C6D96" w:rsidRDefault="00354ABC" w:rsidP="00ED2E74">
      <w:pPr>
        <w:spacing w:line="360" w:lineRule="auto"/>
        <w:ind w:firstLine="709"/>
        <w:jc w:val="both"/>
        <w:rPr>
          <w:rFonts w:ascii="Times New Roman" w:hAnsi="Times New Roman" w:cs="Times New Roman"/>
          <w:sz w:val="24"/>
          <w:szCs w:val="24"/>
        </w:rPr>
      </w:pPr>
      <w:r w:rsidRPr="005C6D96">
        <w:rPr>
          <w:rFonts w:ascii="Times New Roman" w:hAnsi="Times New Roman" w:cs="Times New Roman"/>
          <w:sz w:val="24"/>
          <w:szCs w:val="24"/>
        </w:rPr>
        <w:t>Comparing the gains from the two options, a potential infringer commits to</w:t>
      </w:r>
      <w:r w:rsidR="00D84343" w:rsidRPr="005C6D96">
        <w:rPr>
          <w:rFonts w:ascii="Times New Roman" w:hAnsi="Times New Roman" w:cs="Times New Roman"/>
          <w:sz w:val="24"/>
          <w:szCs w:val="24"/>
        </w:rPr>
        <w:t xml:space="preserve"> obeying or disobeying legal</w:t>
      </w:r>
      <w:r w:rsidRPr="005C6D96">
        <w:rPr>
          <w:rFonts w:ascii="Times New Roman" w:hAnsi="Times New Roman" w:cs="Times New Roman"/>
          <w:sz w:val="24"/>
          <w:szCs w:val="24"/>
        </w:rPr>
        <w:t xml:space="preserve"> rules by comparin</w:t>
      </w:r>
      <w:r w:rsidR="00974BCA" w:rsidRPr="005C6D96">
        <w:rPr>
          <w:rFonts w:ascii="Times New Roman" w:hAnsi="Times New Roman" w:cs="Times New Roman"/>
          <w:sz w:val="24"/>
          <w:szCs w:val="24"/>
        </w:rPr>
        <w:t>g gains from two options (Becker, 1968)</w:t>
      </w:r>
      <w:r w:rsidRPr="005C6D96">
        <w:rPr>
          <w:rFonts w:ascii="Times New Roman" w:hAnsi="Times New Roman" w:cs="Times New Roman"/>
          <w:sz w:val="24"/>
          <w:szCs w:val="24"/>
        </w:rPr>
        <w:t>. An increase in the probability of a wrongful conviction decreases the gains from lawful behavior gains. An increase in the probability of a wrongful acquittal increases the gains from infringements. Therefore, increasing the number of complaints and decreasing the amount of resources that can be dedicated to each investigation correspondingly increases the number of wrongful decisions that further distort deterrence.</w:t>
      </w:r>
    </w:p>
    <w:p w14:paraId="452FAE35" w14:textId="154C5C0D" w:rsidR="00354ABC" w:rsidRPr="0012158A" w:rsidRDefault="00354ABC" w:rsidP="00ED2E74">
      <w:pPr>
        <w:spacing w:line="360" w:lineRule="auto"/>
        <w:ind w:firstLine="709"/>
        <w:jc w:val="both"/>
        <w:rPr>
          <w:rFonts w:ascii="Times New Roman" w:hAnsi="Times New Roman" w:cs="Times New Roman"/>
          <w:sz w:val="24"/>
          <w:szCs w:val="24"/>
        </w:rPr>
      </w:pPr>
      <w:r w:rsidRPr="005C6D96">
        <w:rPr>
          <w:rFonts w:ascii="Times New Roman" w:hAnsi="Times New Roman" w:cs="Times New Roman"/>
          <w:sz w:val="24"/>
          <w:szCs w:val="24"/>
        </w:rPr>
        <w:t>The logic of interaction between the main actors in the ’reactive’ public enforcement model is presented in Figure</w:t>
      </w:r>
      <w:r w:rsidR="00EE0435" w:rsidRPr="005C6D96">
        <w:rPr>
          <w:rFonts w:ascii="Times New Roman" w:hAnsi="Times New Roman" w:cs="Times New Roman"/>
          <w:sz w:val="24"/>
          <w:szCs w:val="24"/>
        </w:rPr>
        <w:t xml:space="preserve"> 1</w:t>
      </w:r>
      <w:r w:rsidRPr="005C6D96">
        <w:rPr>
          <w:rFonts w:ascii="Times New Roman" w:hAnsi="Times New Roman" w:cs="Times New Roman"/>
          <w:sz w:val="24"/>
          <w:szCs w:val="24"/>
        </w:rPr>
        <w:t xml:space="preserve">. Both non-abusing and abusing complaints increase the number of investigations and shift the structure of investigation by the </w:t>
      </w:r>
      <w:r w:rsidR="002B0DFF" w:rsidRPr="005C6D96">
        <w:rPr>
          <w:rFonts w:ascii="Times New Roman" w:hAnsi="Times New Roman" w:cs="Times New Roman"/>
          <w:sz w:val="24"/>
          <w:szCs w:val="24"/>
        </w:rPr>
        <w:t xml:space="preserve">governmental agency toward cases with high individual harm in contrast to the cases with large harm on total </w:t>
      </w:r>
      <w:proofErr w:type="spellStart"/>
      <w:r w:rsidR="002B0DFF" w:rsidRPr="005C6D96">
        <w:rPr>
          <w:rFonts w:ascii="Times New Roman" w:hAnsi="Times New Roman" w:cs="Times New Roman"/>
          <w:sz w:val="24"/>
          <w:szCs w:val="24"/>
        </w:rPr>
        <w:t>werlfare</w:t>
      </w:r>
      <w:proofErr w:type="spellEnd"/>
      <w:r w:rsidRPr="005C6D96">
        <w:rPr>
          <w:rFonts w:ascii="Times New Roman" w:hAnsi="Times New Roman" w:cs="Times New Roman"/>
          <w:sz w:val="24"/>
          <w:szCs w:val="24"/>
        </w:rPr>
        <w:t xml:space="preserve">, and this increases the probability of Type I enforcement errors. The growing number of investigations decreases the resources available for any one investigation, and decreasing resources increases the probability of both types of enforcement errors. Type I enforcement errors make abusing </w:t>
      </w:r>
      <w:r w:rsidRPr="005C6D96">
        <w:rPr>
          <w:rFonts w:ascii="Times New Roman" w:hAnsi="Times New Roman" w:cs="Times New Roman"/>
          <w:sz w:val="24"/>
          <w:szCs w:val="24"/>
        </w:rPr>
        <w:lastRenderedPageBreak/>
        <w:t>complaints more profitable, but both types of errors lower deterrence. As a result, law violations become more probable, resulting in more (non-abusing) complaints.</w:t>
      </w:r>
      <w:r w:rsidRPr="0012158A">
        <w:rPr>
          <w:rFonts w:ascii="Times New Roman" w:hAnsi="Times New Roman" w:cs="Times New Roman"/>
          <w:sz w:val="24"/>
          <w:szCs w:val="24"/>
        </w:rPr>
        <w:t xml:space="preserve"> </w:t>
      </w:r>
    </w:p>
    <w:p w14:paraId="513AEE36" w14:textId="77777777" w:rsidR="00A3741B" w:rsidRPr="0012158A" w:rsidRDefault="00C02210" w:rsidP="00A3741B">
      <w:pPr>
        <w:spacing w:after="0"/>
        <w:jc w:val="center"/>
        <w:rPr>
          <w:rFonts w:ascii="Adobe Garamond Pro" w:hAnsi="Adobe Garamond Pro" w:cs="Times New Roman"/>
        </w:rPr>
      </w:pPr>
      <w:r w:rsidRPr="0012158A">
        <w:rPr>
          <w:rFonts w:ascii="Adobe Garamond Pro" w:hAnsi="Adobe Garamond Pro" w:cs="Times New Roman"/>
          <w:noProof/>
          <w:lang w:val="ru-RU" w:eastAsia="ru-RU"/>
        </w:rPr>
        <w:drawing>
          <wp:inline distT="0" distB="0" distL="0" distR="0" wp14:anchorId="65424BDA" wp14:editId="3B64D977">
            <wp:extent cx="5822950" cy="501078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950" cy="5010785"/>
                    </a:xfrm>
                    <a:prstGeom prst="rect">
                      <a:avLst/>
                    </a:prstGeom>
                    <a:noFill/>
                    <a:ln>
                      <a:noFill/>
                    </a:ln>
                  </pic:spPr>
                </pic:pic>
              </a:graphicData>
            </a:graphic>
          </wp:inline>
        </w:drawing>
      </w:r>
    </w:p>
    <w:p w14:paraId="5CD167FB" w14:textId="77777777" w:rsidR="00EE0435" w:rsidRPr="0012158A" w:rsidRDefault="00EE0435" w:rsidP="00A3741B">
      <w:pPr>
        <w:spacing w:after="0"/>
        <w:jc w:val="center"/>
        <w:rPr>
          <w:rFonts w:ascii="Times New Roman" w:hAnsi="Times New Roman" w:cs="Times New Roman"/>
        </w:rPr>
      </w:pPr>
      <w:proofErr w:type="gramStart"/>
      <w:r w:rsidRPr="0012158A">
        <w:rPr>
          <w:rFonts w:ascii="Adobe Garamond Pro" w:hAnsi="Adobe Garamond Pro" w:cs="Times New Roman"/>
        </w:rPr>
        <w:t>Figure 1.</w:t>
      </w:r>
      <w:proofErr w:type="gramEnd"/>
      <w:r w:rsidRPr="0012158A">
        <w:rPr>
          <w:rFonts w:ascii="Adobe Garamond Pro" w:hAnsi="Adobe Garamond Pro" w:cs="Times New Roman"/>
        </w:rPr>
        <w:t xml:space="preserve"> </w:t>
      </w:r>
      <w:r w:rsidRPr="0012158A">
        <w:rPr>
          <w:rFonts w:ascii="Times New Roman" w:hAnsi="Times New Roman" w:cs="Times New Roman"/>
        </w:rPr>
        <w:t xml:space="preserve">Determinants of enforcement errors under the </w:t>
      </w:r>
      <w:r w:rsidRPr="0012158A">
        <w:rPr>
          <w:rFonts w:ascii="Times New Roman" w:hAnsi="Times New Roman" w:cs="Times New Roman"/>
          <w:i/>
        </w:rPr>
        <w:t xml:space="preserve">‘reactive’ </w:t>
      </w:r>
      <w:r w:rsidRPr="0012158A">
        <w:rPr>
          <w:rFonts w:ascii="Times New Roman" w:hAnsi="Times New Roman" w:cs="Times New Roman"/>
        </w:rPr>
        <w:t>model of public enforcement</w:t>
      </w:r>
    </w:p>
    <w:p w14:paraId="688EE445" w14:textId="77777777" w:rsidR="00EE0435" w:rsidRPr="0012158A" w:rsidRDefault="00EE0435" w:rsidP="00EE0435">
      <w:pPr>
        <w:spacing w:after="0"/>
        <w:jc w:val="center"/>
        <w:rPr>
          <w:rFonts w:ascii="Adobe Garamond Pro" w:hAnsi="Adobe Garamond Pro" w:cs="Times New Roman"/>
        </w:rPr>
      </w:pPr>
    </w:p>
    <w:p w14:paraId="4CD80DF9" w14:textId="77777777" w:rsidR="00974BCA" w:rsidRPr="0012158A" w:rsidRDefault="00974BCA" w:rsidP="00ED2E74">
      <w:pPr>
        <w:spacing w:before="0" w:after="0"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 xml:space="preserve">The framework developed explains limits on deterrence within </w:t>
      </w:r>
      <w:r w:rsidRPr="0012158A">
        <w:rPr>
          <w:rFonts w:ascii="Times New Roman" w:hAnsi="Times New Roman" w:cs="Times New Roman"/>
          <w:i/>
          <w:sz w:val="24"/>
          <w:szCs w:val="24"/>
        </w:rPr>
        <w:t>reactive</w:t>
      </w:r>
      <w:r w:rsidRPr="0012158A">
        <w:rPr>
          <w:rFonts w:ascii="Times New Roman" w:hAnsi="Times New Roman" w:cs="Times New Roman"/>
          <w:sz w:val="24"/>
          <w:szCs w:val="24"/>
        </w:rPr>
        <w:t xml:space="preserve"> public enforcement model: </w:t>
      </w:r>
    </w:p>
    <w:p w14:paraId="179CDA4F" w14:textId="30364B95" w:rsidR="00C02210" w:rsidRPr="0012158A" w:rsidRDefault="00974BCA" w:rsidP="00ED2E74">
      <w:pPr>
        <w:pStyle w:val="a4"/>
        <w:numPr>
          <w:ilvl w:val="0"/>
          <w:numId w:val="4"/>
        </w:numPr>
        <w:spacing w:after="0" w:line="360" w:lineRule="auto"/>
        <w:ind w:left="0" w:firstLine="709"/>
        <w:jc w:val="both"/>
        <w:rPr>
          <w:rFonts w:ascii="Times New Roman" w:hAnsi="Times New Roman"/>
          <w:sz w:val="24"/>
          <w:szCs w:val="24"/>
          <w:lang w:val="en-US"/>
        </w:rPr>
      </w:pPr>
      <w:r w:rsidRPr="0012158A">
        <w:rPr>
          <w:rFonts w:ascii="Times New Roman" w:hAnsi="Times New Roman"/>
          <w:sz w:val="24"/>
          <w:szCs w:val="24"/>
          <w:lang w:val="en-US"/>
        </w:rPr>
        <w:t xml:space="preserve">If the number of complaints </w:t>
      </w:r>
      <w:r w:rsidR="004F2DD3">
        <w:rPr>
          <w:rFonts w:ascii="Times New Roman" w:hAnsi="Times New Roman"/>
          <w:sz w:val="24"/>
          <w:szCs w:val="24"/>
          <w:lang w:val="en-US"/>
        </w:rPr>
        <w:t xml:space="preserve">is </w:t>
      </w:r>
      <w:r w:rsidRPr="0012158A">
        <w:rPr>
          <w:rFonts w:ascii="Times New Roman" w:hAnsi="Times New Roman"/>
          <w:sz w:val="24"/>
          <w:szCs w:val="24"/>
          <w:lang w:val="en-US"/>
        </w:rPr>
        <w:t xml:space="preserve">high enough increasing number of complaints </w:t>
      </w:r>
      <w:r w:rsidR="00C02210" w:rsidRPr="0012158A">
        <w:rPr>
          <w:rFonts w:ascii="Times New Roman" w:hAnsi="Times New Roman"/>
          <w:sz w:val="24"/>
          <w:szCs w:val="24"/>
          <w:lang w:val="en-US"/>
        </w:rPr>
        <w:t>limit</w:t>
      </w:r>
      <w:r w:rsidR="004F2DD3">
        <w:rPr>
          <w:rFonts w:ascii="Times New Roman" w:hAnsi="Times New Roman"/>
          <w:sz w:val="24"/>
          <w:szCs w:val="24"/>
          <w:lang w:val="en-US"/>
        </w:rPr>
        <w:t>s</w:t>
      </w:r>
      <w:r w:rsidR="00C02210" w:rsidRPr="0012158A">
        <w:rPr>
          <w:rFonts w:ascii="Times New Roman" w:hAnsi="Times New Roman"/>
          <w:sz w:val="24"/>
          <w:szCs w:val="24"/>
          <w:lang w:val="en-US"/>
        </w:rPr>
        <w:t xml:space="preserve"> enforcement by increasing the ratio of legal errors of both types in the decisions made; </w:t>
      </w:r>
    </w:p>
    <w:p w14:paraId="776FBBCC" w14:textId="77777777" w:rsidR="00896996" w:rsidRPr="0012158A" w:rsidRDefault="00896996" w:rsidP="00ED2E74">
      <w:pPr>
        <w:pStyle w:val="a4"/>
        <w:numPr>
          <w:ilvl w:val="0"/>
          <w:numId w:val="4"/>
        </w:numPr>
        <w:spacing w:after="0" w:line="360" w:lineRule="auto"/>
        <w:ind w:left="0" w:firstLine="709"/>
        <w:jc w:val="both"/>
        <w:rPr>
          <w:rFonts w:ascii="Times New Roman" w:hAnsi="Times New Roman"/>
          <w:sz w:val="24"/>
          <w:szCs w:val="24"/>
          <w:lang w:val="en-US"/>
        </w:rPr>
      </w:pPr>
      <w:r w:rsidRPr="0012158A">
        <w:rPr>
          <w:rFonts w:ascii="Times New Roman" w:hAnsi="Times New Roman"/>
          <w:sz w:val="24"/>
          <w:szCs w:val="24"/>
          <w:lang w:val="en-US"/>
        </w:rPr>
        <w:t xml:space="preserve">Inspections and investigations are skewed towards actions with high individual effects. If the cases with high effect on total welfare provide low individual harm, the probability of their inspection by public authority is lower than socially desirable one. </w:t>
      </w:r>
    </w:p>
    <w:p w14:paraId="14847CAB" w14:textId="3A72EC3F" w:rsidR="0081200A" w:rsidRPr="0012158A" w:rsidRDefault="00172E58" w:rsidP="00ED2E74">
      <w:pPr>
        <w:spacing w:before="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The important issue is</w:t>
      </w:r>
      <w:r w:rsidR="0081200A" w:rsidRPr="0012158A">
        <w:rPr>
          <w:rFonts w:ascii="Times New Roman" w:hAnsi="Times New Roman" w:cs="Times New Roman"/>
          <w:sz w:val="24"/>
          <w:szCs w:val="24"/>
        </w:rPr>
        <w:t xml:space="preserve"> why we consider large (excessive) number of complaints and corresponding increase of legal errors specific feature of law enforcement by executive authorities. In the first </w:t>
      </w:r>
      <w:r w:rsidR="00705D3C" w:rsidRPr="0012158A">
        <w:rPr>
          <w:rFonts w:ascii="Times New Roman" w:hAnsi="Times New Roman" w:cs="Times New Roman"/>
          <w:sz w:val="24"/>
          <w:szCs w:val="24"/>
        </w:rPr>
        <w:t>glance,</w:t>
      </w:r>
      <w:r w:rsidR="0081200A" w:rsidRPr="0012158A">
        <w:rPr>
          <w:rFonts w:ascii="Times New Roman" w:hAnsi="Times New Roman" w:cs="Times New Roman"/>
          <w:sz w:val="24"/>
          <w:szCs w:val="24"/>
        </w:rPr>
        <w:t xml:space="preserve"> pure private enforcement in the form of court litigation can exhibit the same features: large number of suits, decreasing resources of the judge to analyze every case </w:t>
      </w:r>
      <w:r w:rsidR="0081200A" w:rsidRPr="0012158A">
        <w:rPr>
          <w:rFonts w:ascii="Times New Roman" w:hAnsi="Times New Roman" w:cs="Times New Roman"/>
          <w:sz w:val="24"/>
          <w:szCs w:val="24"/>
        </w:rPr>
        <w:lastRenderedPageBreak/>
        <w:t xml:space="preserve">and corresponding increase of enforcement errors. One of the possible answers is the basic differences in the incentives of courts and executive authorities. Administrative law enforcement implies </w:t>
      </w:r>
      <w:r w:rsidR="0081200A" w:rsidRPr="0012158A">
        <w:rPr>
          <w:rFonts w:ascii="Times New Roman" w:hAnsi="Times New Roman" w:cs="Times New Roman"/>
          <w:i/>
          <w:sz w:val="24"/>
          <w:szCs w:val="24"/>
        </w:rPr>
        <w:t xml:space="preserve">inquisitorial </w:t>
      </w:r>
      <w:r w:rsidR="0081200A" w:rsidRPr="0012158A">
        <w:rPr>
          <w:rFonts w:ascii="Times New Roman" w:hAnsi="Times New Roman" w:cs="Times New Roman"/>
          <w:sz w:val="24"/>
          <w:szCs w:val="24"/>
        </w:rPr>
        <w:t>justice model, while courts</w:t>
      </w:r>
      <w:r w:rsidR="00705D3C" w:rsidRPr="0012158A">
        <w:rPr>
          <w:rFonts w:ascii="Times New Roman" w:hAnsi="Times New Roman" w:cs="Times New Roman"/>
          <w:sz w:val="24"/>
          <w:szCs w:val="24"/>
        </w:rPr>
        <w:t xml:space="preserve"> generally</w:t>
      </w:r>
      <w:r w:rsidR="0081200A" w:rsidRPr="0012158A">
        <w:rPr>
          <w:rFonts w:ascii="Times New Roman" w:hAnsi="Times New Roman" w:cs="Times New Roman"/>
          <w:sz w:val="24"/>
          <w:szCs w:val="24"/>
        </w:rPr>
        <w:t xml:space="preserve"> follow adversarial model.</w:t>
      </w:r>
      <w:r w:rsidR="00705D3C" w:rsidRPr="0012158A">
        <w:rPr>
          <w:rFonts w:ascii="Times New Roman" w:hAnsi="Times New Roman" w:cs="Times New Roman"/>
          <w:sz w:val="24"/>
          <w:szCs w:val="24"/>
        </w:rPr>
        <w:t xml:space="preserve"> This predicts difference in the goal-setting and relative assessment of legal errors of different types: roughly judge assess</w:t>
      </w:r>
      <w:r w:rsidR="00E27864" w:rsidRPr="0012158A">
        <w:rPr>
          <w:rFonts w:ascii="Times New Roman" w:hAnsi="Times New Roman" w:cs="Times New Roman"/>
          <w:sz w:val="24"/>
          <w:szCs w:val="24"/>
        </w:rPr>
        <w:t>es</w:t>
      </w:r>
      <w:r w:rsidR="00705D3C" w:rsidRPr="0012158A">
        <w:rPr>
          <w:rFonts w:ascii="Times New Roman" w:hAnsi="Times New Roman" w:cs="Times New Roman"/>
          <w:sz w:val="24"/>
          <w:szCs w:val="24"/>
        </w:rPr>
        <w:t xml:space="preserve"> cost of wrongful conviction higher than the cost of wrongful acquittals, in comparison to the servant in executive authority.  </w:t>
      </w:r>
    </w:p>
    <w:p w14:paraId="39AF73D4" w14:textId="77777777" w:rsidR="00186040" w:rsidRPr="0012158A" w:rsidRDefault="00705D3C" w:rsidP="00ED2E74">
      <w:pPr>
        <w:spacing w:before="0" w:after="0"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Another specific feature of private vis-à-vis reactive public enforcement is costless complaint.</w:t>
      </w:r>
      <w:r w:rsidR="00896996" w:rsidRPr="0012158A">
        <w:rPr>
          <w:rFonts w:ascii="Times New Roman" w:hAnsi="Times New Roman" w:cs="Times New Roman"/>
          <w:sz w:val="24"/>
          <w:szCs w:val="24"/>
        </w:rPr>
        <w:t xml:space="preserve"> Under private enforcement, the party affected compares potential gains from suing the violator with </w:t>
      </w:r>
      <w:r w:rsidR="007320E1" w:rsidRPr="0012158A">
        <w:rPr>
          <w:rFonts w:ascii="Times New Roman" w:hAnsi="Times New Roman" w:cs="Times New Roman"/>
          <w:sz w:val="24"/>
          <w:szCs w:val="24"/>
        </w:rPr>
        <w:t xml:space="preserve">positive cost of litigation. Even the latter is small enough it may prevent </w:t>
      </w:r>
      <w:r w:rsidRPr="0012158A">
        <w:rPr>
          <w:rFonts w:ascii="Times New Roman" w:hAnsi="Times New Roman" w:cs="Times New Roman"/>
          <w:sz w:val="24"/>
          <w:szCs w:val="24"/>
        </w:rPr>
        <w:t>potential litigant from suing. The magnitude of this effect increases with the increase of cost of evidence collecting and presenting.</w:t>
      </w:r>
      <w:r w:rsidR="00186040" w:rsidRPr="0012158A">
        <w:rPr>
          <w:rFonts w:ascii="Times New Roman" w:hAnsi="Times New Roman" w:cs="Times New Roman"/>
          <w:sz w:val="24"/>
          <w:szCs w:val="24"/>
        </w:rPr>
        <w:t xml:space="preserve"> </w:t>
      </w:r>
    </w:p>
    <w:p w14:paraId="1AFB5F57" w14:textId="243152A8" w:rsidR="00E27864" w:rsidRPr="0012158A" w:rsidRDefault="00186040" w:rsidP="00ED2E74">
      <w:pPr>
        <w:spacing w:before="0" w:after="0" w:line="360" w:lineRule="auto"/>
        <w:ind w:firstLine="709"/>
        <w:jc w:val="both"/>
        <w:rPr>
          <w:rFonts w:ascii="Times New Roman" w:hAnsi="Times New Roman" w:cs="Times New Roman"/>
          <w:sz w:val="24"/>
          <w:szCs w:val="24"/>
          <w:lang w:val="en-GB"/>
        </w:rPr>
      </w:pPr>
      <w:r w:rsidRPr="0012158A">
        <w:rPr>
          <w:rFonts w:ascii="Times New Roman" w:hAnsi="Times New Roman" w:cs="Times New Roman"/>
          <w:sz w:val="24"/>
          <w:szCs w:val="24"/>
        </w:rPr>
        <w:t xml:space="preserve">In practice reactive public enforcement results from specific design of the incentives of executive authorities (including high importance of complaint and inquisitorial enforcement model) but also from incentives of alleged victims. Under private enforcement victim </w:t>
      </w:r>
      <w:r w:rsidR="005E2D14">
        <w:rPr>
          <w:rFonts w:ascii="Times New Roman" w:hAnsi="Times New Roman" w:cs="Times New Roman"/>
          <w:sz w:val="24"/>
          <w:szCs w:val="24"/>
        </w:rPr>
        <w:t>as a result of</w:t>
      </w:r>
      <w:r w:rsidRPr="0012158A">
        <w:rPr>
          <w:rFonts w:ascii="Times New Roman" w:hAnsi="Times New Roman" w:cs="Times New Roman"/>
          <w:sz w:val="24"/>
          <w:szCs w:val="24"/>
        </w:rPr>
        <w:t xml:space="preserve"> successful litigation receives compensation for damages while under enforcement by executive authority generally it is not the case.  However under private enforcement he or she bear</w:t>
      </w:r>
      <w:r w:rsidR="005E2D14">
        <w:rPr>
          <w:rFonts w:ascii="Times New Roman" w:hAnsi="Times New Roman" w:cs="Times New Roman"/>
          <w:sz w:val="24"/>
          <w:szCs w:val="24"/>
        </w:rPr>
        <w:t>s</w:t>
      </w:r>
      <w:r w:rsidRPr="0012158A">
        <w:rPr>
          <w:rFonts w:ascii="Times New Roman" w:hAnsi="Times New Roman" w:cs="Times New Roman"/>
          <w:sz w:val="24"/>
          <w:szCs w:val="24"/>
        </w:rPr>
        <w:t xml:space="preserve"> the cost of litigation, including evidence collecting. </w:t>
      </w:r>
      <w:r w:rsidRPr="0012158A">
        <w:rPr>
          <w:rFonts w:ascii="Times New Roman" w:hAnsi="Times New Roman" w:cs="Times New Roman"/>
          <w:sz w:val="24"/>
          <w:szCs w:val="24"/>
          <w:lang w:val="en-GB"/>
        </w:rPr>
        <w:t xml:space="preserve">If the </w:t>
      </w:r>
      <w:proofErr w:type="gramStart"/>
      <w:r w:rsidRPr="0012158A">
        <w:rPr>
          <w:rFonts w:ascii="Times New Roman" w:hAnsi="Times New Roman" w:cs="Times New Roman"/>
          <w:sz w:val="24"/>
          <w:szCs w:val="24"/>
          <w:lang w:val="en-GB"/>
        </w:rPr>
        <w:t>costs saved by filing a complaint to an authority exceeds</w:t>
      </w:r>
      <w:proofErr w:type="gramEnd"/>
      <w:r w:rsidRPr="0012158A">
        <w:rPr>
          <w:rFonts w:ascii="Times New Roman" w:hAnsi="Times New Roman" w:cs="Times New Roman"/>
          <w:sz w:val="24"/>
          <w:szCs w:val="24"/>
          <w:lang w:val="en-GB"/>
        </w:rPr>
        <w:t xml:space="preserve"> the gains from the expected compensation for damage, individual </w:t>
      </w:r>
      <w:r w:rsidR="00F1730C" w:rsidRPr="0012158A">
        <w:rPr>
          <w:rFonts w:ascii="Times New Roman" w:hAnsi="Times New Roman" w:cs="Times New Roman"/>
          <w:sz w:val="24"/>
          <w:szCs w:val="24"/>
          <w:lang w:val="en-GB"/>
        </w:rPr>
        <w:t>prefers to complaint instead of filing suit in the court</w:t>
      </w:r>
      <w:r w:rsidRPr="0012158A">
        <w:rPr>
          <w:rFonts w:ascii="Times New Roman" w:hAnsi="Times New Roman" w:cs="Times New Roman"/>
          <w:sz w:val="24"/>
          <w:szCs w:val="24"/>
          <w:lang w:val="en-GB"/>
        </w:rPr>
        <w:t>.</w:t>
      </w:r>
      <w:r w:rsidR="00F1730C" w:rsidRPr="0012158A">
        <w:rPr>
          <w:rFonts w:ascii="Times New Roman" w:hAnsi="Times New Roman" w:cs="Times New Roman"/>
          <w:sz w:val="24"/>
          <w:szCs w:val="24"/>
          <w:lang w:val="en-GB"/>
        </w:rPr>
        <w:t xml:space="preserve"> In this manner</w:t>
      </w:r>
      <w:r w:rsidR="005E2D14">
        <w:rPr>
          <w:rFonts w:ascii="Times New Roman" w:hAnsi="Times New Roman" w:cs="Times New Roman"/>
          <w:sz w:val="24"/>
          <w:szCs w:val="24"/>
          <w:lang w:val="en-GB"/>
        </w:rPr>
        <w:t xml:space="preserve"> </w:t>
      </w:r>
      <w:r w:rsidR="00F1730C" w:rsidRPr="0012158A">
        <w:rPr>
          <w:rFonts w:ascii="Times New Roman" w:hAnsi="Times New Roman" w:cs="Times New Roman"/>
          <w:sz w:val="24"/>
          <w:szCs w:val="24"/>
          <w:lang w:val="en-GB"/>
        </w:rPr>
        <w:t xml:space="preserve">reactive public enforcement might become individually preferable in contrast to private one. </w:t>
      </w:r>
    </w:p>
    <w:p w14:paraId="38853F7C" w14:textId="133CC27D" w:rsidR="00896996" w:rsidRPr="0012158A" w:rsidRDefault="00E27864" w:rsidP="00ED2E74">
      <w:pPr>
        <w:spacing w:before="0" w:after="0"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lang w:val="en-GB"/>
        </w:rPr>
        <w:t xml:space="preserve">In the next paragraph we consider the development of three areas of administrative law in Russia explaining them in the context of choice between private and </w:t>
      </w:r>
      <w:r w:rsidRPr="0012158A">
        <w:rPr>
          <w:rFonts w:ascii="Times New Roman" w:hAnsi="Times New Roman" w:cs="Times New Roman"/>
          <w:i/>
          <w:sz w:val="24"/>
          <w:szCs w:val="24"/>
          <w:lang w:val="en-GB"/>
        </w:rPr>
        <w:t xml:space="preserve">reactive </w:t>
      </w:r>
      <w:r w:rsidRPr="0012158A">
        <w:rPr>
          <w:rFonts w:ascii="Times New Roman" w:hAnsi="Times New Roman" w:cs="Times New Roman"/>
          <w:sz w:val="24"/>
          <w:szCs w:val="24"/>
          <w:lang w:val="en-GB"/>
        </w:rPr>
        <w:t xml:space="preserve">public enforcement. </w:t>
      </w:r>
      <w:r w:rsidR="007320E1" w:rsidRPr="0012158A">
        <w:rPr>
          <w:rFonts w:ascii="Times New Roman" w:hAnsi="Times New Roman" w:cs="Times New Roman"/>
          <w:sz w:val="24"/>
          <w:szCs w:val="24"/>
        </w:rPr>
        <w:t xml:space="preserve"> </w:t>
      </w:r>
    </w:p>
    <w:p w14:paraId="6AE13855" w14:textId="77777777" w:rsidR="004B6E66" w:rsidRPr="0012158A" w:rsidRDefault="00896996" w:rsidP="00896996">
      <w:pPr>
        <w:pStyle w:val="a4"/>
        <w:spacing w:after="0"/>
        <w:jc w:val="both"/>
        <w:rPr>
          <w:rFonts w:ascii="Adobe Garamond Pro" w:hAnsi="Adobe Garamond Pro"/>
          <w:sz w:val="24"/>
          <w:szCs w:val="24"/>
          <w:lang w:val="en-US"/>
        </w:rPr>
      </w:pPr>
      <w:r w:rsidRPr="0012158A">
        <w:rPr>
          <w:rFonts w:ascii="Adobe Garamond Pro" w:hAnsi="Adobe Garamond Pro"/>
          <w:sz w:val="24"/>
          <w:szCs w:val="24"/>
          <w:lang w:val="en-US"/>
        </w:rPr>
        <w:t xml:space="preserve"> </w:t>
      </w:r>
      <w:r w:rsidR="00974BCA" w:rsidRPr="0012158A">
        <w:rPr>
          <w:rFonts w:ascii="Adobe Garamond Pro" w:hAnsi="Adobe Garamond Pro"/>
          <w:lang w:val="en-US"/>
        </w:rPr>
        <w:br/>
        <w:t xml:space="preserve"> </w:t>
      </w:r>
      <w:r w:rsidR="00354ABC" w:rsidRPr="0012158A">
        <w:rPr>
          <w:rFonts w:ascii="Adobe Garamond Pro" w:hAnsi="Adobe Garamond Pro"/>
          <w:lang w:val="en-US"/>
        </w:rPr>
        <w:t xml:space="preserve">    </w:t>
      </w:r>
    </w:p>
    <w:p w14:paraId="5D3B0F3C" w14:textId="77777777" w:rsidR="004B6E66" w:rsidRPr="0012158A" w:rsidRDefault="004B6E66" w:rsidP="00E808CC"/>
    <w:p w14:paraId="3DC46277" w14:textId="42395147" w:rsidR="00F1730C" w:rsidRPr="006F0494" w:rsidRDefault="004B6E66" w:rsidP="00CB0513">
      <w:pPr>
        <w:pStyle w:val="1"/>
        <w:numPr>
          <w:ilvl w:val="0"/>
          <w:numId w:val="8"/>
        </w:numPr>
        <w:rPr>
          <w:rFonts w:ascii="Times New Roman" w:hAnsi="Times New Roman" w:cs="Times New Roman"/>
          <w:color w:val="auto"/>
        </w:rPr>
      </w:pPr>
      <w:r w:rsidRPr="006F0494">
        <w:rPr>
          <w:rFonts w:ascii="Times New Roman" w:hAnsi="Times New Roman" w:cs="Times New Roman"/>
          <w:color w:val="auto"/>
        </w:rPr>
        <w:t xml:space="preserve">Individual choice between private and </w:t>
      </w:r>
      <w:r w:rsidR="00974BCA" w:rsidRPr="006F0494">
        <w:rPr>
          <w:rFonts w:ascii="Times New Roman" w:hAnsi="Times New Roman" w:cs="Times New Roman"/>
          <w:i/>
          <w:color w:val="auto"/>
        </w:rPr>
        <w:t xml:space="preserve">reactive </w:t>
      </w:r>
      <w:r w:rsidRPr="006F0494">
        <w:rPr>
          <w:rFonts w:ascii="Times New Roman" w:hAnsi="Times New Roman" w:cs="Times New Roman"/>
          <w:color w:val="auto"/>
        </w:rPr>
        <w:t>public enforcement</w:t>
      </w:r>
      <w:r w:rsidR="00F1730C" w:rsidRPr="006F0494">
        <w:rPr>
          <w:rFonts w:ascii="Times New Roman" w:hAnsi="Times New Roman" w:cs="Times New Roman"/>
          <w:color w:val="auto"/>
        </w:rPr>
        <w:t xml:space="preserve">: the case of Russia </w:t>
      </w:r>
    </w:p>
    <w:p w14:paraId="320237C3" w14:textId="77777777" w:rsidR="004B6E66" w:rsidRPr="006F0494" w:rsidRDefault="004B6E66" w:rsidP="00E808CC">
      <w:pPr>
        <w:rPr>
          <w:rFonts w:ascii="Times New Roman" w:hAnsi="Times New Roman" w:cs="Times New Roman"/>
        </w:rPr>
      </w:pPr>
      <w:r w:rsidRPr="006F0494">
        <w:rPr>
          <w:rFonts w:ascii="Times New Roman" w:hAnsi="Times New Roman" w:cs="Times New Roman"/>
        </w:rPr>
        <w:t xml:space="preserve"> </w:t>
      </w:r>
    </w:p>
    <w:p w14:paraId="1A220716" w14:textId="77777777" w:rsidR="00E27864" w:rsidRPr="005C6D96" w:rsidRDefault="00E27864" w:rsidP="00ED2E74">
      <w:pPr>
        <w:spacing w:line="360" w:lineRule="auto"/>
        <w:ind w:firstLine="709"/>
        <w:jc w:val="both"/>
        <w:rPr>
          <w:rFonts w:ascii="Times New Roman" w:hAnsi="Times New Roman"/>
          <w:sz w:val="24"/>
          <w:szCs w:val="24"/>
          <w:lang w:val="en-GB"/>
        </w:rPr>
      </w:pPr>
      <w:r w:rsidRPr="005C6D96">
        <w:rPr>
          <w:rFonts w:ascii="Times New Roman" w:hAnsi="Times New Roman"/>
          <w:sz w:val="24"/>
          <w:szCs w:val="24"/>
          <w:lang w:val="en-GB"/>
        </w:rPr>
        <w:t xml:space="preserve">Russia has several branches of the law where both public and private enforcement can be applied as alternatives. These include, among others, consumer protection, labour law, and competition legislation. While victims in the first two spheres overwhelmingly choose private enforcement, in the sphere of antimonopoly legislation, there is no private litigation and reactive </w:t>
      </w:r>
      <w:r w:rsidRPr="005C6D96">
        <w:rPr>
          <w:rFonts w:ascii="Times New Roman" w:hAnsi="Times New Roman"/>
          <w:sz w:val="24"/>
          <w:szCs w:val="24"/>
          <w:lang w:val="en-GB"/>
        </w:rPr>
        <w:lastRenderedPageBreak/>
        <w:t>public enforcement dominates. We now attempt to explain these situations using conclusions derived from the theoretical framework presented above.</w:t>
      </w:r>
    </w:p>
    <w:p w14:paraId="2676A944" w14:textId="77777777" w:rsidR="00E27864" w:rsidRPr="005C6D96" w:rsidRDefault="00CA769E" w:rsidP="00ED2E74">
      <w:pPr>
        <w:spacing w:line="360" w:lineRule="auto"/>
        <w:ind w:firstLine="709"/>
        <w:jc w:val="both"/>
        <w:rPr>
          <w:rFonts w:ascii="Times New Roman" w:hAnsi="Times New Roman" w:cs="Times New Roman"/>
          <w:sz w:val="24"/>
          <w:szCs w:val="24"/>
          <w:lang w:val="en-GB"/>
        </w:rPr>
      </w:pPr>
      <w:r w:rsidRPr="005C6D96">
        <w:rPr>
          <w:rFonts w:ascii="Times New Roman" w:hAnsi="Times New Roman" w:cs="Times New Roman"/>
          <w:sz w:val="24"/>
          <w:szCs w:val="24"/>
          <w:lang w:val="en-GB"/>
        </w:rPr>
        <w:t xml:space="preserve">On very general level, Russian court system has the features that promote but also features that prevent private enforcement of law. On the one hand, cost of private suits are low, some suits in the trial courts of general jurisdiction are costless. The backlog in the court proceedings is almost absent. On the other hand, standards of compensation for damages in the Russian court decisions are relatively low. Generally, the compensations underestimate the damage imposed. Even more important is that judges refrain from imposing damages when very direct and mechanical evidence (calculation of damages) is absent. </w:t>
      </w:r>
    </w:p>
    <w:p w14:paraId="31485A1D" w14:textId="77777777" w:rsidR="00310A5E" w:rsidRPr="005C6D96" w:rsidRDefault="00310A5E" w:rsidP="00ED2E74">
      <w:pPr>
        <w:spacing w:line="360" w:lineRule="auto"/>
        <w:ind w:firstLine="709"/>
        <w:jc w:val="both"/>
        <w:rPr>
          <w:rFonts w:ascii="Times New Roman" w:hAnsi="Times New Roman" w:cs="Times New Roman"/>
          <w:sz w:val="24"/>
          <w:szCs w:val="24"/>
          <w:lang w:val="en-GB"/>
        </w:rPr>
      </w:pPr>
      <w:r w:rsidRPr="005C6D96">
        <w:rPr>
          <w:rFonts w:ascii="Times New Roman" w:hAnsi="Times New Roman" w:cs="Times New Roman"/>
          <w:sz w:val="24"/>
          <w:szCs w:val="24"/>
          <w:lang w:val="en-GB"/>
        </w:rPr>
        <w:t xml:space="preserve">Executive authorities of the Russian Federation have the power to inspect compliance with legal requirements either on their own initiative or on the basis of complaints received. Recent developments in control and monitoring in Russia attach great importance to responding to complaints. A special law, ‘On the procedure of considering complaints of citizens of the Russian Federation’ (2006), requires a responsible authority to consider every complaint and either open an investigation or provide a reasoned refusal within 30 days. The logic behind such a requirement is simple and understandable; it prevents discretionary decisions of the supervisory bodies to not open cases. It is assumed that in the absence of strict regulations, authorities have strong incentives not to open investigations if violations will be difficult to prove. In addition, the Russian public considers the right to decide which cases to open, along with any other discretion, to be fertile ground for the growth of corruption. Obligations to react to complaints are considered a prerequisite for accountability of the bureaucracy. </w:t>
      </w:r>
    </w:p>
    <w:p w14:paraId="3FB5DE28" w14:textId="308AD3F8" w:rsidR="00310A5E" w:rsidRPr="0012158A" w:rsidRDefault="00310A5E" w:rsidP="00ED2E74">
      <w:pPr>
        <w:spacing w:line="360" w:lineRule="auto"/>
        <w:ind w:firstLine="709"/>
        <w:jc w:val="both"/>
        <w:rPr>
          <w:rFonts w:ascii="Times New Roman" w:hAnsi="Times New Roman" w:cs="Times New Roman"/>
          <w:sz w:val="24"/>
          <w:szCs w:val="24"/>
          <w:lang w:val="en-GB"/>
        </w:rPr>
      </w:pPr>
      <w:r w:rsidRPr="005C6D96">
        <w:rPr>
          <w:rFonts w:ascii="Times New Roman" w:hAnsi="Times New Roman" w:cs="Times New Roman"/>
          <w:sz w:val="24"/>
          <w:szCs w:val="24"/>
          <w:lang w:val="en-GB"/>
        </w:rPr>
        <w:t>Authorities and public servants are responsible for both decision-making delays and unjustified refusals to open complaint in</w:t>
      </w:r>
      <w:r w:rsidR="00D84343" w:rsidRPr="005C6D96">
        <w:rPr>
          <w:rFonts w:ascii="Times New Roman" w:hAnsi="Times New Roman" w:cs="Times New Roman"/>
          <w:sz w:val="24"/>
          <w:szCs w:val="24"/>
          <w:lang w:val="en-GB"/>
        </w:rPr>
        <w:t>vestigations. Although executive</w:t>
      </w:r>
      <w:r w:rsidRPr="005C6D96">
        <w:rPr>
          <w:rFonts w:ascii="Times New Roman" w:hAnsi="Times New Roman" w:cs="Times New Roman"/>
          <w:sz w:val="24"/>
          <w:szCs w:val="24"/>
          <w:lang w:val="en-GB"/>
        </w:rPr>
        <w:t xml:space="preserve"> authorities are formally entitled to select among complaints and cannot be compelled to conduct investigations on every complaint received, they are strongly incentivised to do just that. Citizens and companies can sue authorities and officials for any harm </w:t>
      </w:r>
      <w:proofErr w:type="gramStart"/>
      <w:r w:rsidRPr="005C6D96">
        <w:rPr>
          <w:rFonts w:ascii="Times New Roman" w:hAnsi="Times New Roman" w:cs="Times New Roman"/>
          <w:sz w:val="24"/>
          <w:szCs w:val="24"/>
          <w:lang w:val="en-GB"/>
        </w:rPr>
        <w:t>that results</w:t>
      </w:r>
      <w:proofErr w:type="gramEnd"/>
      <w:r w:rsidRPr="005C6D96">
        <w:rPr>
          <w:rFonts w:ascii="Times New Roman" w:hAnsi="Times New Roman" w:cs="Times New Roman"/>
          <w:sz w:val="24"/>
          <w:szCs w:val="24"/>
          <w:lang w:val="en-GB"/>
        </w:rPr>
        <w:t xml:space="preserve"> from inaction. The number of court cases brought against Russian government agencies that have ruled in favour of the plaintiffs is substantial and growing (</w:t>
      </w:r>
      <w:proofErr w:type="spellStart"/>
      <w:r w:rsidRPr="005C6D96">
        <w:rPr>
          <w:rFonts w:ascii="Times New Roman" w:hAnsi="Times New Roman" w:cs="Times New Roman"/>
          <w:sz w:val="24"/>
          <w:szCs w:val="24"/>
          <w:lang w:val="en-GB"/>
        </w:rPr>
        <w:t>Trochev</w:t>
      </w:r>
      <w:proofErr w:type="spellEnd"/>
      <w:r w:rsidRPr="005C6D96">
        <w:rPr>
          <w:rFonts w:ascii="Times New Roman" w:hAnsi="Times New Roman" w:cs="Times New Roman"/>
          <w:sz w:val="24"/>
          <w:szCs w:val="24"/>
          <w:lang w:val="en-GB"/>
        </w:rPr>
        <w:t xml:space="preserve">, 2012). Remunerations and promotions of civil servants on every level, including leading posts for federal authorities, depend (negatively) on the number of court decisions resulting from the responsible authority’s inaction. Officer compensation strictly depends on delays in proceedings and ‘unjustified refusals to inspect the case’; such delays and refusals reduce quarterly bonuses, which are a significant share of public servants’ total salary. By contrast, decisions to open investigations never lead to sanctions against officers or agencies. This incentive system does not seriously consider the credence of complaint allegations, the </w:t>
      </w:r>
      <w:r w:rsidRPr="005C6D96">
        <w:rPr>
          <w:rFonts w:ascii="Times New Roman" w:hAnsi="Times New Roman" w:cs="Times New Roman"/>
          <w:sz w:val="24"/>
          <w:szCs w:val="24"/>
          <w:lang w:val="en-GB"/>
        </w:rPr>
        <w:lastRenderedPageBreak/>
        <w:t>subsequent costs of investigation, or the standard of proof. In other words, if there is any likelihood that a court might qualify the subject of a complaint as a violation of law and that an investigative refusal might therefore result in harm, the expected payoff for an officer is always higher when inspections are opened. As a result, complaints have a substantial impact on the selection of companies for inspections and investigations.</w:t>
      </w:r>
    </w:p>
    <w:p w14:paraId="3F187348" w14:textId="77777777" w:rsidR="00CA769E" w:rsidRPr="0012158A" w:rsidRDefault="00CA769E" w:rsidP="00ED2E74">
      <w:pPr>
        <w:spacing w:line="360" w:lineRule="auto"/>
        <w:ind w:firstLine="709"/>
        <w:jc w:val="both"/>
        <w:rPr>
          <w:rFonts w:ascii="Times New Roman" w:hAnsi="Times New Roman" w:cs="Times New Roman"/>
          <w:sz w:val="24"/>
          <w:szCs w:val="24"/>
          <w:lang w:val="en-GB"/>
        </w:rPr>
      </w:pPr>
      <w:r w:rsidRPr="0012158A">
        <w:rPr>
          <w:rFonts w:ascii="Times New Roman" w:hAnsi="Times New Roman" w:cs="Times New Roman"/>
          <w:sz w:val="24"/>
          <w:szCs w:val="24"/>
          <w:lang w:val="en-GB"/>
        </w:rPr>
        <w:t xml:space="preserve">The framework developed predicts three hypotheses on the trends in enforcement when citizens can decide about the way to protect their rights: </w:t>
      </w:r>
    </w:p>
    <w:p w14:paraId="280B6753" w14:textId="77777777" w:rsidR="00867B08" w:rsidRPr="0012158A" w:rsidRDefault="00CA769E" w:rsidP="00ED2E74">
      <w:pPr>
        <w:spacing w:line="360" w:lineRule="auto"/>
        <w:ind w:firstLine="709"/>
        <w:jc w:val="both"/>
        <w:rPr>
          <w:rFonts w:ascii="Times New Roman" w:hAnsi="Times New Roman" w:cs="Times New Roman"/>
          <w:sz w:val="24"/>
          <w:szCs w:val="24"/>
          <w:lang w:val="en-GB"/>
        </w:rPr>
      </w:pPr>
      <w:r w:rsidRPr="0012158A">
        <w:rPr>
          <w:rFonts w:ascii="Times New Roman" w:hAnsi="Times New Roman" w:cs="Times New Roman"/>
          <w:sz w:val="24"/>
          <w:szCs w:val="24"/>
          <w:lang w:val="en-GB"/>
        </w:rPr>
        <w:t xml:space="preserve">H1. </w:t>
      </w:r>
      <w:r w:rsidRPr="0012158A">
        <w:rPr>
          <w:rFonts w:ascii="Times New Roman" w:hAnsi="Times New Roman" w:cs="Times New Roman"/>
          <w:i/>
          <w:sz w:val="24"/>
          <w:szCs w:val="24"/>
          <w:lang w:val="en-GB"/>
        </w:rPr>
        <w:t>Reactive</w:t>
      </w:r>
      <w:r w:rsidRPr="0012158A">
        <w:rPr>
          <w:rFonts w:ascii="Times New Roman" w:hAnsi="Times New Roman" w:cs="Times New Roman"/>
          <w:sz w:val="24"/>
          <w:szCs w:val="24"/>
          <w:lang w:val="en-GB"/>
        </w:rPr>
        <w:t xml:space="preserve"> public enforcement is preferable in the</w:t>
      </w:r>
      <w:r w:rsidR="00867B08" w:rsidRPr="0012158A">
        <w:rPr>
          <w:rFonts w:ascii="Times New Roman" w:hAnsi="Times New Roman" w:cs="Times New Roman"/>
          <w:sz w:val="24"/>
          <w:szCs w:val="24"/>
          <w:lang w:val="en-GB"/>
        </w:rPr>
        <w:t xml:space="preserve"> areas where: </w:t>
      </w:r>
    </w:p>
    <w:p w14:paraId="5887B0A5" w14:textId="77777777" w:rsidR="00CA769E" w:rsidRPr="0012158A" w:rsidRDefault="00867B08" w:rsidP="00ED2E74">
      <w:pPr>
        <w:pStyle w:val="a4"/>
        <w:numPr>
          <w:ilvl w:val="1"/>
          <w:numId w:val="4"/>
        </w:numPr>
        <w:spacing w:line="360" w:lineRule="auto"/>
        <w:jc w:val="both"/>
        <w:rPr>
          <w:rFonts w:ascii="Times New Roman" w:hAnsi="Times New Roman"/>
          <w:sz w:val="24"/>
          <w:szCs w:val="24"/>
          <w:lang w:val="en-GB"/>
        </w:rPr>
      </w:pPr>
      <w:r w:rsidRPr="0012158A">
        <w:rPr>
          <w:rFonts w:ascii="Times New Roman" w:hAnsi="Times New Roman"/>
          <w:sz w:val="24"/>
          <w:szCs w:val="24"/>
          <w:lang w:val="en-GB"/>
        </w:rPr>
        <w:t xml:space="preserve">Cost of evidence collection is higher; </w:t>
      </w:r>
    </w:p>
    <w:p w14:paraId="68908D72" w14:textId="77777777" w:rsidR="00867B08" w:rsidRPr="0012158A" w:rsidRDefault="00867B08" w:rsidP="00ED2E74">
      <w:pPr>
        <w:pStyle w:val="a4"/>
        <w:numPr>
          <w:ilvl w:val="1"/>
          <w:numId w:val="4"/>
        </w:numPr>
        <w:spacing w:line="360" w:lineRule="auto"/>
        <w:jc w:val="both"/>
        <w:rPr>
          <w:rFonts w:ascii="Times New Roman" w:hAnsi="Times New Roman"/>
          <w:sz w:val="24"/>
          <w:szCs w:val="24"/>
          <w:lang w:val="en-GB"/>
        </w:rPr>
      </w:pPr>
      <w:r w:rsidRPr="0012158A">
        <w:rPr>
          <w:rFonts w:ascii="Times New Roman" w:hAnsi="Times New Roman"/>
          <w:sz w:val="24"/>
          <w:szCs w:val="24"/>
          <w:lang w:val="en-GB"/>
        </w:rPr>
        <w:t xml:space="preserve">Ratio of expected compensation for damages to the damages imposed is lower.    </w:t>
      </w:r>
    </w:p>
    <w:p w14:paraId="0C8F30A6" w14:textId="77777777" w:rsidR="00CA769E" w:rsidRPr="0012158A" w:rsidRDefault="00CA769E" w:rsidP="00ED2E74">
      <w:pPr>
        <w:spacing w:line="360" w:lineRule="auto"/>
        <w:ind w:firstLine="709"/>
        <w:jc w:val="both"/>
        <w:rPr>
          <w:rFonts w:ascii="Times New Roman" w:hAnsi="Times New Roman" w:cs="Times New Roman"/>
          <w:sz w:val="24"/>
          <w:szCs w:val="24"/>
          <w:lang w:val="en-GB"/>
        </w:rPr>
      </w:pPr>
      <w:r w:rsidRPr="0012158A">
        <w:rPr>
          <w:rFonts w:ascii="Times New Roman" w:hAnsi="Times New Roman" w:cs="Times New Roman"/>
          <w:sz w:val="24"/>
          <w:szCs w:val="24"/>
          <w:lang w:val="en-GB"/>
        </w:rPr>
        <w:t xml:space="preserve">H2. Deterrence is most likely achieved in the areas of legislation where private enforcement is </w:t>
      </w:r>
      <w:r w:rsidR="00867B08" w:rsidRPr="0012158A">
        <w:rPr>
          <w:rFonts w:ascii="Times New Roman" w:hAnsi="Times New Roman" w:cs="Times New Roman"/>
          <w:sz w:val="24"/>
          <w:szCs w:val="24"/>
          <w:lang w:val="en-GB"/>
        </w:rPr>
        <w:t xml:space="preserve">individually preferable and outperforms enforcement by executive authorities; </w:t>
      </w:r>
    </w:p>
    <w:p w14:paraId="6C4A08CC" w14:textId="77777777" w:rsidR="00867B08" w:rsidRPr="0012158A" w:rsidRDefault="00867B08" w:rsidP="00ED2E74">
      <w:pPr>
        <w:spacing w:line="360" w:lineRule="auto"/>
        <w:ind w:firstLine="709"/>
        <w:jc w:val="both"/>
        <w:rPr>
          <w:rFonts w:ascii="Times New Roman" w:hAnsi="Times New Roman" w:cs="Times New Roman"/>
          <w:sz w:val="24"/>
          <w:szCs w:val="24"/>
          <w:lang w:val="en-GB"/>
        </w:rPr>
      </w:pPr>
      <w:r w:rsidRPr="0012158A">
        <w:rPr>
          <w:rFonts w:ascii="Times New Roman" w:hAnsi="Times New Roman" w:cs="Times New Roman"/>
          <w:sz w:val="24"/>
          <w:szCs w:val="24"/>
          <w:lang w:val="en-GB"/>
        </w:rPr>
        <w:t xml:space="preserve">H3. </w:t>
      </w:r>
      <w:r w:rsidR="00D637C3" w:rsidRPr="0012158A">
        <w:rPr>
          <w:rFonts w:ascii="Times New Roman" w:hAnsi="Times New Roman" w:cs="Times New Roman"/>
          <w:sz w:val="24"/>
          <w:szCs w:val="24"/>
          <w:lang w:val="en-GB"/>
        </w:rPr>
        <w:t xml:space="preserve">Individually preferred </w:t>
      </w:r>
      <w:r w:rsidR="00D637C3" w:rsidRPr="0012158A">
        <w:rPr>
          <w:rFonts w:ascii="Times New Roman" w:hAnsi="Times New Roman" w:cs="Times New Roman"/>
          <w:i/>
          <w:sz w:val="24"/>
          <w:szCs w:val="24"/>
          <w:lang w:val="en-GB"/>
        </w:rPr>
        <w:t xml:space="preserve">reactive </w:t>
      </w:r>
      <w:r w:rsidR="00D637C3" w:rsidRPr="0012158A">
        <w:rPr>
          <w:rFonts w:ascii="Times New Roman" w:hAnsi="Times New Roman" w:cs="Times New Roman"/>
          <w:sz w:val="24"/>
          <w:szCs w:val="24"/>
          <w:lang w:val="en-GB"/>
        </w:rPr>
        <w:t xml:space="preserve">public enforcement results in the structure of cases under inspection and investigation substantially skewed in comparison with what would be expected under pure public enforcement. </w:t>
      </w:r>
      <w:r w:rsidRPr="0012158A">
        <w:rPr>
          <w:rFonts w:ascii="Times New Roman" w:hAnsi="Times New Roman" w:cs="Times New Roman"/>
          <w:sz w:val="24"/>
          <w:szCs w:val="24"/>
          <w:lang w:val="en-GB"/>
        </w:rPr>
        <w:t xml:space="preserve"> </w:t>
      </w:r>
    </w:p>
    <w:p w14:paraId="6F4078A9" w14:textId="77777777" w:rsidR="004B6E66" w:rsidRPr="0012158A" w:rsidRDefault="004B6E66" w:rsidP="004B6E66">
      <w:pPr>
        <w:rPr>
          <w:rFonts w:ascii="Times New Roman" w:hAnsi="Times New Roman" w:cs="Times New Roman"/>
          <w:lang w:val="en-GB"/>
        </w:rPr>
      </w:pPr>
    </w:p>
    <w:p w14:paraId="1761E3A8" w14:textId="77777777" w:rsidR="004B6E66" w:rsidRPr="006F0494" w:rsidRDefault="004B6E66" w:rsidP="00A51184">
      <w:pPr>
        <w:pStyle w:val="2"/>
        <w:spacing w:before="120" w:after="120" w:line="360" w:lineRule="auto"/>
        <w:ind w:firstLine="709"/>
        <w:rPr>
          <w:rFonts w:ascii="Times New Roman" w:hAnsi="Times New Roman" w:cs="Times New Roman"/>
          <w:b/>
          <w:color w:val="auto"/>
        </w:rPr>
      </w:pPr>
      <w:r w:rsidRPr="006F0494">
        <w:rPr>
          <w:rFonts w:ascii="Times New Roman" w:hAnsi="Times New Roman" w:cs="Times New Roman"/>
          <w:b/>
          <w:color w:val="auto"/>
        </w:rPr>
        <w:t xml:space="preserve">Consumer law </w:t>
      </w:r>
    </w:p>
    <w:p w14:paraId="21676C0A" w14:textId="77777777" w:rsidR="00A51184" w:rsidRPr="0012158A" w:rsidRDefault="00A51184" w:rsidP="00525AC8">
      <w:pPr>
        <w:spacing w:line="360" w:lineRule="auto"/>
        <w:ind w:firstLine="709"/>
        <w:jc w:val="both"/>
        <w:rPr>
          <w:rFonts w:ascii="Times New Roman" w:hAnsi="Times New Roman" w:cs="Times New Roman"/>
          <w:sz w:val="24"/>
          <w:szCs w:val="24"/>
        </w:rPr>
      </w:pPr>
      <w:bookmarkStart w:id="3" w:name="OLE_LINK16"/>
      <w:bookmarkStart w:id="4" w:name="OLE_LINK17"/>
      <w:r w:rsidRPr="0012158A">
        <w:rPr>
          <w:rFonts w:ascii="Times New Roman" w:hAnsi="Times New Roman" w:cs="Times New Roman"/>
          <w:sz w:val="24"/>
          <w:szCs w:val="24"/>
        </w:rPr>
        <w:t>A basic law On Protection of Consumer Rights is in effect in Russia. This is a law of direct action: an individual consumer can file a court claim on violation of his consumer rights. In addition, there is a public agency authorized to monitor compliance and impose sanctions for the violation – the Russian Federal Service for Surveillance in the Sphere of Consumer Rights Protection (</w:t>
      </w:r>
      <w:proofErr w:type="spellStart"/>
      <w:r w:rsidRPr="0012158A">
        <w:rPr>
          <w:rFonts w:ascii="Times New Roman" w:hAnsi="Times New Roman" w:cs="Times New Roman"/>
          <w:sz w:val="24"/>
          <w:szCs w:val="24"/>
        </w:rPr>
        <w:t>Rospotrebnadzor</w:t>
      </w:r>
      <w:proofErr w:type="spellEnd"/>
      <w:r w:rsidRPr="0012158A">
        <w:rPr>
          <w:rFonts w:ascii="Times New Roman" w:hAnsi="Times New Roman" w:cs="Times New Roman"/>
          <w:sz w:val="24"/>
          <w:szCs w:val="24"/>
        </w:rPr>
        <w:t>), which also controls the abidance by sanitary and epidemiological standards. In some regions consumer rights protection bodies are functioning at the municipal level and are vested with certain monitoring functions.</w:t>
      </w:r>
    </w:p>
    <w:p w14:paraId="17A88477" w14:textId="77777777" w:rsidR="00A51184" w:rsidRPr="0012158A" w:rsidRDefault="00A51184" w:rsidP="00525AC8">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The principles applied to consumer claims in Russia ensure advantages of private enforcement:</w:t>
      </w:r>
    </w:p>
    <w:p w14:paraId="36EE91FD" w14:textId="77777777" w:rsidR="00A51184" w:rsidRPr="0012158A" w:rsidRDefault="00A51184" w:rsidP="00525AC8">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 the costs of the lawsuits are low (consumers are exempt from state duty, the principle of concurrent jurisdiction is in effect – a claim can be filed at the claimant’s location, at the respondent’s location or at the place where the damage was inflicted, there are no restrictions regarding representation – the consumer can apply to court independently, without the help of an attorney or appoint any person to act as his representative in court);</w:t>
      </w:r>
    </w:p>
    <w:p w14:paraId="796358B2" w14:textId="77777777" w:rsidR="00A51184" w:rsidRPr="0012158A" w:rsidRDefault="00A51184" w:rsidP="00525AC8">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lastRenderedPageBreak/>
        <w:t xml:space="preserve">- </w:t>
      </w:r>
      <w:proofErr w:type="gramStart"/>
      <w:r w:rsidRPr="0012158A">
        <w:rPr>
          <w:rFonts w:ascii="Times New Roman" w:hAnsi="Times New Roman" w:cs="Times New Roman"/>
          <w:sz w:val="24"/>
          <w:szCs w:val="24"/>
        </w:rPr>
        <w:t>the</w:t>
      </w:r>
      <w:proofErr w:type="gramEnd"/>
      <w:r w:rsidRPr="0012158A">
        <w:rPr>
          <w:rFonts w:ascii="Times New Roman" w:hAnsi="Times New Roman" w:cs="Times New Roman"/>
          <w:sz w:val="24"/>
          <w:szCs w:val="24"/>
        </w:rPr>
        <w:t xml:space="preserve"> indemnification of litigation cost is in effect: the losing party covers legal expenses of both parties;</w:t>
      </w:r>
    </w:p>
    <w:p w14:paraId="734E90EF" w14:textId="1A2A867A" w:rsidR="00A51184" w:rsidRPr="0012158A" w:rsidRDefault="00A51184" w:rsidP="00525AC8">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 if claimant’s requirements are satisfied, the offender pays a penalty imposed by the court tied to the amount of the claim, and if the claim is filed by a public consumer organization or a body of local administration, 50% of the penalty is transferred to this organization in accordance with the law (this rule reduces the costs of collective actions and ensure benefits due to specialization);</w:t>
      </w:r>
    </w:p>
    <w:p w14:paraId="281B0CCC" w14:textId="77777777" w:rsidR="00A51184" w:rsidRPr="0012158A" w:rsidRDefault="00A51184" w:rsidP="00525AC8">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 xml:space="preserve">- </w:t>
      </w:r>
      <w:proofErr w:type="gramStart"/>
      <w:r w:rsidRPr="0012158A">
        <w:rPr>
          <w:rFonts w:ascii="Times New Roman" w:hAnsi="Times New Roman" w:cs="Times New Roman"/>
          <w:sz w:val="24"/>
          <w:szCs w:val="24"/>
        </w:rPr>
        <w:t>violations</w:t>
      </w:r>
      <w:proofErr w:type="gramEnd"/>
      <w:r w:rsidRPr="0012158A">
        <w:rPr>
          <w:rFonts w:ascii="Times New Roman" w:hAnsi="Times New Roman" w:cs="Times New Roman"/>
          <w:sz w:val="24"/>
          <w:szCs w:val="24"/>
        </w:rPr>
        <w:t xml:space="preserve"> of prescribed deadlines for reviewing cases are rather rare in cases of consumer rights protection (in less than 10% of cases).</w:t>
      </w:r>
    </w:p>
    <w:p w14:paraId="30C6BE35" w14:textId="77777777" w:rsidR="00A51184" w:rsidRPr="0012158A" w:rsidRDefault="00A51184" w:rsidP="00525AC8">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The available legal statistics enable to assess the probability of winning a court suit in cases of protection of consumer rights, as well as the amount of compensation (Table 1).</w:t>
      </w:r>
    </w:p>
    <w:p w14:paraId="537BD7C3" w14:textId="77777777" w:rsidR="00A51184" w:rsidRPr="0012158A" w:rsidRDefault="00A51184" w:rsidP="00A51184">
      <w:pPr>
        <w:spacing w:after="0" w:line="240" w:lineRule="auto"/>
        <w:ind w:firstLine="708"/>
        <w:jc w:val="both"/>
        <w:rPr>
          <w:rFonts w:ascii="Times New Roman" w:hAnsi="Times New Roman" w:cs="Times New Roman"/>
          <w:sz w:val="24"/>
          <w:szCs w:val="24"/>
        </w:rPr>
      </w:pPr>
    </w:p>
    <w:p w14:paraId="51112BE1" w14:textId="77777777" w:rsidR="00A51184" w:rsidRPr="0012158A" w:rsidRDefault="00A51184" w:rsidP="00A51184">
      <w:pPr>
        <w:spacing w:after="0" w:line="240" w:lineRule="auto"/>
        <w:jc w:val="both"/>
        <w:rPr>
          <w:rFonts w:ascii="Times New Roman" w:hAnsi="Times New Roman" w:cs="Times New Roman"/>
          <w:sz w:val="24"/>
          <w:szCs w:val="24"/>
        </w:rPr>
      </w:pPr>
      <w:proofErr w:type="gramStart"/>
      <w:r w:rsidRPr="0012158A">
        <w:rPr>
          <w:rFonts w:ascii="Times New Roman" w:hAnsi="Times New Roman" w:cs="Times New Roman"/>
          <w:sz w:val="24"/>
          <w:szCs w:val="24"/>
        </w:rPr>
        <w:t>Table 1.</w:t>
      </w:r>
      <w:proofErr w:type="gramEnd"/>
      <w:r w:rsidRPr="0012158A">
        <w:rPr>
          <w:rFonts w:ascii="Times New Roman" w:hAnsi="Times New Roman" w:cs="Times New Roman"/>
          <w:sz w:val="24"/>
          <w:szCs w:val="24"/>
        </w:rPr>
        <w:t xml:space="preserve"> Results of Review of Cases of Protection of Consumer Rights by Trial Courts of General Jurisdiction </w:t>
      </w:r>
    </w:p>
    <w:tbl>
      <w:tblPr>
        <w:tblW w:w="9789" w:type="dxa"/>
        <w:tblInd w:w="100" w:type="dxa"/>
        <w:tblLayout w:type="fixed"/>
        <w:tblLook w:val="0000" w:firstRow="0" w:lastRow="0" w:firstColumn="0" w:lastColumn="0" w:noHBand="0" w:noVBand="0"/>
      </w:tblPr>
      <w:tblGrid>
        <w:gridCol w:w="3127"/>
        <w:gridCol w:w="992"/>
        <w:gridCol w:w="1134"/>
        <w:gridCol w:w="1134"/>
        <w:gridCol w:w="1134"/>
        <w:gridCol w:w="1134"/>
        <w:gridCol w:w="1134"/>
      </w:tblGrid>
      <w:tr w:rsidR="0012158A" w:rsidRPr="0012158A" w14:paraId="6FBB775B" w14:textId="77777777" w:rsidTr="00951A20">
        <w:trPr>
          <w:trHeight w:val="255"/>
        </w:trPr>
        <w:tc>
          <w:tcPr>
            <w:tcW w:w="3127" w:type="dxa"/>
            <w:tcBorders>
              <w:top w:val="single" w:sz="4" w:space="0" w:color="auto"/>
              <w:left w:val="single" w:sz="4" w:space="0" w:color="auto"/>
              <w:bottom w:val="single" w:sz="4" w:space="0" w:color="auto"/>
              <w:right w:val="single" w:sz="4" w:space="0" w:color="auto"/>
            </w:tcBorders>
            <w:noWrap/>
            <w:vAlign w:val="bottom"/>
          </w:tcPr>
          <w:p w14:paraId="1ACD40FD" w14:textId="77777777" w:rsidR="00A51184" w:rsidRPr="0012158A" w:rsidRDefault="00A51184" w:rsidP="00951A20">
            <w:pPr>
              <w:spacing w:after="0" w:line="240" w:lineRule="auto"/>
              <w:jc w:val="both"/>
              <w:rPr>
                <w:rFonts w:ascii="Times New Roman" w:hAnsi="Times New Roman" w:cs="Times New Roman"/>
                <w:sz w:val="24"/>
                <w:szCs w:val="24"/>
              </w:rPr>
            </w:pPr>
            <w:r w:rsidRPr="0012158A">
              <w:rPr>
                <w:rFonts w:ascii="Times New Roman" w:hAnsi="Times New Roman" w:cs="Times New Roman"/>
                <w:sz w:val="24"/>
                <w:szCs w:val="24"/>
              </w:rPr>
              <w:t> </w:t>
            </w:r>
          </w:p>
        </w:tc>
        <w:tc>
          <w:tcPr>
            <w:tcW w:w="992" w:type="dxa"/>
            <w:tcBorders>
              <w:top w:val="single" w:sz="4" w:space="0" w:color="auto"/>
              <w:left w:val="nil"/>
              <w:bottom w:val="single" w:sz="4" w:space="0" w:color="auto"/>
              <w:right w:val="single" w:sz="4" w:space="0" w:color="auto"/>
            </w:tcBorders>
            <w:noWrap/>
            <w:vAlign w:val="bottom"/>
          </w:tcPr>
          <w:p w14:paraId="4F42F31D" w14:textId="77777777" w:rsidR="00A51184" w:rsidRPr="0012158A" w:rsidRDefault="00A51184" w:rsidP="00951A20">
            <w:pPr>
              <w:spacing w:after="0" w:line="240" w:lineRule="auto"/>
              <w:jc w:val="both"/>
              <w:rPr>
                <w:rFonts w:ascii="Times New Roman" w:hAnsi="Times New Roman" w:cs="Times New Roman"/>
                <w:sz w:val="24"/>
                <w:szCs w:val="24"/>
              </w:rPr>
            </w:pPr>
            <w:r w:rsidRPr="0012158A">
              <w:rPr>
                <w:rFonts w:ascii="Times New Roman" w:hAnsi="Times New Roman" w:cs="Times New Roman"/>
                <w:sz w:val="24"/>
                <w:szCs w:val="24"/>
              </w:rPr>
              <w:t>2008</w:t>
            </w:r>
          </w:p>
        </w:tc>
        <w:tc>
          <w:tcPr>
            <w:tcW w:w="1134" w:type="dxa"/>
            <w:tcBorders>
              <w:top w:val="single" w:sz="4" w:space="0" w:color="auto"/>
              <w:left w:val="nil"/>
              <w:bottom w:val="single" w:sz="4" w:space="0" w:color="auto"/>
              <w:right w:val="single" w:sz="4" w:space="0" w:color="auto"/>
            </w:tcBorders>
            <w:noWrap/>
            <w:vAlign w:val="bottom"/>
          </w:tcPr>
          <w:p w14:paraId="56758B22" w14:textId="77777777" w:rsidR="00A51184" w:rsidRPr="0012158A" w:rsidRDefault="00A51184" w:rsidP="00951A20">
            <w:pPr>
              <w:spacing w:after="0" w:line="240" w:lineRule="auto"/>
              <w:jc w:val="both"/>
              <w:rPr>
                <w:rFonts w:ascii="Times New Roman" w:hAnsi="Times New Roman" w:cs="Times New Roman"/>
                <w:sz w:val="24"/>
                <w:szCs w:val="24"/>
              </w:rPr>
            </w:pPr>
            <w:r w:rsidRPr="0012158A">
              <w:rPr>
                <w:rFonts w:ascii="Times New Roman" w:hAnsi="Times New Roman" w:cs="Times New Roman"/>
                <w:sz w:val="24"/>
                <w:szCs w:val="24"/>
              </w:rPr>
              <w:t>2009</w:t>
            </w:r>
          </w:p>
        </w:tc>
        <w:tc>
          <w:tcPr>
            <w:tcW w:w="1134" w:type="dxa"/>
            <w:tcBorders>
              <w:top w:val="single" w:sz="4" w:space="0" w:color="auto"/>
              <w:left w:val="nil"/>
              <w:bottom w:val="single" w:sz="4" w:space="0" w:color="auto"/>
              <w:right w:val="single" w:sz="4" w:space="0" w:color="auto"/>
            </w:tcBorders>
            <w:noWrap/>
            <w:vAlign w:val="bottom"/>
          </w:tcPr>
          <w:p w14:paraId="76676AE5" w14:textId="77777777" w:rsidR="00A51184" w:rsidRPr="0012158A" w:rsidRDefault="00A51184" w:rsidP="00951A20">
            <w:pPr>
              <w:spacing w:after="0" w:line="240" w:lineRule="auto"/>
              <w:jc w:val="both"/>
              <w:rPr>
                <w:rFonts w:ascii="Times New Roman" w:hAnsi="Times New Roman" w:cs="Times New Roman"/>
                <w:sz w:val="24"/>
                <w:szCs w:val="24"/>
              </w:rPr>
            </w:pPr>
            <w:r w:rsidRPr="0012158A">
              <w:rPr>
                <w:rFonts w:ascii="Times New Roman" w:hAnsi="Times New Roman" w:cs="Times New Roman"/>
                <w:sz w:val="24"/>
                <w:szCs w:val="24"/>
              </w:rPr>
              <w:t>2010</w:t>
            </w:r>
          </w:p>
        </w:tc>
        <w:tc>
          <w:tcPr>
            <w:tcW w:w="1134" w:type="dxa"/>
            <w:tcBorders>
              <w:top w:val="single" w:sz="4" w:space="0" w:color="auto"/>
              <w:left w:val="nil"/>
              <w:bottom w:val="single" w:sz="4" w:space="0" w:color="auto"/>
              <w:right w:val="single" w:sz="4" w:space="0" w:color="auto"/>
            </w:tcBorders>
          </w:tcPr>
          <w:p w14:paraId="787CC155" w14:textId="77777777" w:rsidR="00A51184" w:rsidRPr="0012158A" w:rsidRDefault="00A51184" w:rsidP="00951A20">
            <w:pPr>
              <w:spacing w:after="0" w:line="240" w:lineRule="auto"/>
              <w:jc w:val="both"/>
              <w:rPr>
                <w:rFonts w:ascii="Times New Roman" w:hAnsi="Times New Roman" w:cs="Times New Roman"/>
                <w:sz w:val="24"/>
                <w:szCs w:val="24"/>
              </w:rPr>
            </w:pPr>
            <w:r w:rsidRPr="0012158A">
              <w:rPr>
                <w:rFonts w:ascii="Times New Roman" w:hAnsi="Times New Roman" w:cs="Times New Roman"/>
                <w:sz w:val="24"/>
                <w:szCs w:val="24"/>
              </w:rPr>
              <w:t>2011</w:t>
            </w:r>
          </w:p>
        </w:tc>
        <w:tc>
          <w:tcPr>
            <w:tcW w:w="1134" w:type="dxa"/>
            <w:tcBorders>
              <w:top w:val="single" w:sz="4" w:space="0" w:color="auto"/>
              <w:left w:val="nil"/>
              <w:bottom w:val="single" w:sz="4" w:space="0" w:color="auto"/>
              <w:right w:val="single" w:sz="4" w:space="0" w:color="auto"/>
            </w:tcBorders>
          </w:tcPr>
          <w:p w14:paraId="6511DAAE" w14:textId="77777777" w:rsidR="00A51184" w:rsidRPr="0012158A" w:rsidRDefault="00A51184" w:rsidP="00951A20">
            <w:pPr>
              <w:spacing w:after="0" w:line="240" w:lineRule="auto"/>
              <w:jc w:val="both"/>
              <w:rPr>
                <w:rFonts w:ascii="Times New Roman" w:hAnsi="Times New Roman" w:cs="Times New Roman"/>
                <w:sz w:val="24"/>
                <w:szCs w:val="24"/>
              </w:rPr>
            </w:pPr>
            <w:r w:rsidRPr="0012158A">
              <w:rPr>
                <w:rFonts w:ascii="Times New Roman" w:hAnsi="Times New Roman" w:cs="Times New Roman"/>
                <w:sz w:val="24"/>
                <w:szCs w:val="24"/>
              </w:rPr>
              <w:t>2012</w:t>
            </w:r>
          </w:p>
        </w:tc>
        <w:tc>
          <w:tcPr>
            <w:tcW w:w="1134" w:type="dxa"/>
            <w:tcBorders>
              <w:top w:val="single" w:sz="4" w:space="0" w:color="auto"/>
              <w:left w:val="nil"/>
              <w:bottom w:val="single" w:sz="4" w:space="0" w:color="auto"/>
              <w:right w:val="single" w:sz="4" w:space="0" w:color="auto"/>
            </w:tcBorders>
          </w:tcPr>
          <w:p w14:paraId="78FF2857" w14:textId="77777777" w:rsidR="00A51184" w:rsidRPr="0012158A" w:rsidRDefault="00A51184" w:rsidP="00951A20">
            <w:pPr>
              <w:spacing w:after="0" w:line="240" w:lineRule="auto"/>
              <w:jc w:val="both"/>
              <w:rPr>
                <w:rFonts w:ascii="Times New Roman" w:hAnsi="Times New Roman" w:cs="Times New Roman"/>
                <w:sz w:val="24"/>
                <w:szCs w:val="24"/>
              </w:rPr>
            </w:pPr>
            <w:r w:rsidRPr="0012158A">
              <w:rPr>
                <w:rFonts w:ascii="Times New Roman" w:hAnsi="Times New Roman" w:cs="Times New Roman"/>
                <w:sz w:val="24"/>
                <w:szCs w:val="24"/>
              </w:rPr>
              <w:t>2013</w:t>
            </w:r>
          </w:p>
        </w:tc>
      </w:tr>
      <w:tr w:rsidR="0012158A" w:rsidRPr="0012158A" w14:paraId="311D3AD9" w14:textId="77777777" w:rsidTr="00951A20">
        <w:trPr>
          <w:trHeight w:val="300"/>
        </w:trPr>
        <w:tc>
          <w:tcPr>
            <w:tcW w:w="3127" w:type="dxa"/>
            <w:tcBorders>
              <w:top w:val="nil"/>
              <w:left w:val="single" w:sz="4" w:space="0" w:color="auto"/>
              <w:bottom w:val="single" w:sz="4" w:space="0" w:color="auto"/>
              <w:right w:val="single" w:sz="4" w:space="0" w:color="auto"/>
            </w:tcBorders>
            <w:noWrap/>
            <w:vAlign w:val="bottom"/>
          </w:tcPr>
          <w:p w14:paraId="05DED1AD"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Total cases completed, thou</w:t>
            </w:r>
          </w:p>
        </w:tc>
        <w:tc>
          <w:tcPr>
            <w:tcW w:w="992" w:type="dxa"/>
            <w:tcBorders>
              <w:top w:val="nil"/>
              <w:left w:val="nil"/>
              <w:bottom w:val="single" w:sz="4" w:space="0" w:color="auto"/>
              <w:right w:val="single" w:sz="4" w:space="0" w:color="auto"/>
            </w:tcBorders>
            <w:shd w:val="clear" w:color="auto" w:fill="FFFFFF"/>
            <w:noWrap/>
            <w:vAlign w:val="center"/>
          </w:tcPr>
          <w:p w14:paraId="501E97D0"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136,72</w:t>
            </w:r>
          </w:p>
        </w:tc>
        <w:tc>
          <w:tcPr>
            <w:tcW w:w="1134" w:type="dxa"/>
            <w:tcBorders>
              <w:top w:val="nil"/>
              <w:left w:val="nil"/>
              <w:bottom w:val="single" w:sz="4" w:space="0" w:color="auto"/>
              <w:right w:val="single" w:sz="4" w:space="0" w:color="auto"/>
            </w:tcBorders>
            <w:shd w:val="clear" w:color="auto" w:fill="FFFFFF"/>
            <w:noWrap/>
            <w:vAlign w:val="center"/>
          </w:tcPr>
          <w:p w14:paraId="40B2E8B8"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160,81</w:t>
            </w:r>
          </w:p>
        </w:tc>
        <w:tc>
          <w:tcPr>
            <w:tcW w:w="1134" w:type="dxa"/>
            <w:tcBorders>
              <w:top w:val="nil"/>
              <w:left w:val="nil"/>
              <w:bottom w:val="single" w:sz="4" w:space="0" w:color="auto"/>
              <w:right w:val="single" w:sz="4" w:space="0" w:color="auto"/>
            </w:tcBorders>
            <w:noWrap/>
            <w:vAlign w:val="bottom"/>
          </w:tcPr>
          <w:p w14:paraId="2A96B2BC"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232,24</w:t>
            </w:r>
          </w:p>
        </w:tc>
        <w:tc>
          <w:tcPr>
            <w:tcW w:w="1134" w:type="dxa"/>
            <w:tcBorders>
              <w:top w:val="nil"/>
              <w:left w:val="nil"/>
              <w:bottom w:val="single" w:sz="4" w:space="0" w:color="auto"/>
              <w:right w:val="single" w:sz="4" w:space="0" w:color="auto"/>
            </w:tcBorders>
            <w:vAlign w:val="bottom"/>
          </w:tcPr>
          <w:p w14:paraId="7253B29B"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391,60</w:t>
            </w:r>
          </w:p>
        </w:tc>
        <w:tc>
          <w:tcPr>
            <w:tcW w:w="1134" w:type="dxa"/>
            <w:tcBorders>
              <w:top w:val="nil"/>
              <w:left w:val="nil"/>
              <w:bottom w:val="single" w:sz="4" w:space="0" w:color="auto"/>
              <w:right w:val="single" w:sz="4" w:space="0" w:color="auto"/>
            </w:tcBorders>
            <w:vAlign w:val="bottom"/>
          </w:tcPr>
          <w:p w14:paraId="0FF7DC1F"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300,88</w:t>
            </w:r>
          </w:p>
        </w:tc>
        <w:tc>
          <w:tcPr>
            <w:tcW w:w="1134" w:type="dxa"/>
            <w:tcBorders>
              <w:top w:val="nil"/>
              <w:left w:val="nil"/>
              <w:bottom w:val="single" w:sz="4" w:space="0" w:color="auto"/>
              <w:right w:val="single" w:sz="4" w:space="0" w:color="auto"/>
            </w:tcBorders>
            <w:vAlign w:val="bottom"/>
          </w:tcPr>
          <w:p w14:paraId="32C455D2"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371,87</w:t>
            </w:r>
          </w:p>
        </w:tc>
      </w:tr>
      <w:tr w:rsidR="0012158A" w:rsidRPr="0012158A" w14:paraId="0765395C" w14:textId="77777777" w:rsidTr="00951A20">
        <w:trPr>
          <w:trHeight w:val="255"/>
        </w:trPr>
        <w:tc>
          <w:tcPr>
            <w:tcW w:w="3127" w:type="dxa"/>
            <w:tcBorders>
              <w:top w:val="nil"/>
              <w:left w:val="single" w:sz="4" w:space="0" w:color="auto"/>
              <w:bottom w:val="single" w:sz="4" w:space="0" w:color="auto"/>
              <w:right w:val="single" w:sz="4" w:space="0" w:color="auto"/>
            </w:tcBorders>
            <w:noWrap/>
            <w:vAlign w:val="bottom"/>
          </w:tcPr>
          <w:p w14:paraId="49675D57"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Cases reviewed and decisions issued, thou</w:t>
            </w:r>
          </w:p>
        </w:tc>
        <w:tc>
          <w:tcPr>
            <w:tcW w:w="992" w:type="dxa"/>
            <w:tcBorders>
              <w:top w:val="nil"/>
              <w:left w:val="nil"/>
              <w:bottom w:val="single" w:sz="4" w:space="0" w:color="auto"/>
              <w:right w:val="single" w:sz="4" w:space="0" w:color="auto"/>
            </w:tcBorders>
            <w:noWrap/>
            <w:vAlign w:val="bottom"/>
          </w:tcPr>
          <w:p w14:paraId="1D74A986"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92,49</w:t>
            </w:r>
          </w:p>
        </w:tc>
        <w:tc>
          <w:tcPr>
            <w:tcW w:w="1134" w:type="dxa"/>
            <w:tcBorders>
              <w:top w:val="nil"/>
              <w:left w:val="nil"/>
              <w:bottom w:val="single" w:sz="4" w:space="0" w:color="auto"/>
              <w:right w:val="single" w:sz="4" w:space="0" w:color="auto"/>
            </w:tcBorders>
            <w:noWrap/>
            <w:vAlign w:val="bottom"/>
          </w:tcPr>
          <w:p w14:paraId="1F984822"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115,71</w:t>
            </w:r>
          </w:p>
        </w:tc>
        <w:tc>
          <w:tcPr>
            <w:tcW w:w="1134" w:type="dxa"/>
            <w:tcBorders>
              <w:top w:val="nil"/>
              <w:left w:val="nil"/>
              <w:bottom w:val="single" w:sz="4" w:space="0" w:color="auto"/>
              <w:right w:val="single" w:sz="4" w:space="0" w:color="auto"/>
            </w:tcBorders>
            <w:noWrap/>
            <w:vAlign w:val="center"/>
          </w:tcPr>
          <w:p w14:paraId="3013FAA6"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150,63</w:t>
            </w:r>
          </w:p>
        </w:tc>
        <w:tc>
          <w:tcPr>
            <w:tcW w:w="1134" w:type="dxa"/>
            <w:tcBorders>
              <w:top w:val="nil"/>
              <w:left w:val="nil"/>
              <w:bottom w:val="single" w:sz="4" w:space="0" w:color="auto"/>
              <w:right w:val="single" w:sz="4" w:space="0" w:color="auto"/>
            </w:tcBorders>
            <w:vAlign w:val="bottom"/>
          </w:tcPr>
          <w:p w14:paraId="098371EC"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296,72</w:t>
            </w:r>
          </w:p>
        </w:tc>
        <w:tc>
          <w:tcPr>
            <w:tcW w:w="1134" w:type="dxa"/>
            <w:tcBorders>
              <w:top w:val="nil"/>
              <w:left w:val="nil"/>
              <w:bottom w:val="single" w:sz="4" w:space="0" w:color="auto"/>
              <w:right w:val="single" w:sz="4" w:space="0" w:color="auto"/>
            </w:tcBorders>
            <w:vAlign w:val="bottom"/>
          </w:tcPr>
          <w:p w14:paraId="12B62661"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232,13</w:t>
            </w:r>
          </w:p>
        </w:tc>
        <w:tc>
          <w:tcPr>
            <w:tcW w:w="1134" w:type="dxa"/>
            <w:tcBorders>
              <w:top w:val="nil"/>
              <w:left w:val="nil"/>
              <w:bottom w:val="single" w:sz="4" w:space="0" w:color="auto"/>
              <w:right w:val="single" w:sz="4" w:space="0" w:color="auto"/>
            </w:tcBorders>
            <w:vAlign w:val="bottom"/>
          </w:tcPr>
          <w:p w14:paraId="70EB2131"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298,05</w:t>
            </w:r>
          </w:p>
        </w:tc>
      </w:tr>
      <w:tr w:rsidR="0012158A" w:rsidRPr="0012158A" w14:paraId="3FB007DF" w14:textId="77777777" w:rsidTr="00951A20">
        <w:trPr>
          <w:trHeight w:val="255"/>
        </w:trPr>
        <w:tc>
          <w:tcPr>
            <w:tcW w:w="3127" w:type="dxa"/>
            <w:tcBorders>
              <w:top w:val="nil"/>
              <w:left w:val="single" w:sz="4" w:space="0" w:color="auto"/>
              <w:bottom w:val="single" w:sz="4" w:space="0" w:color="auto"/>
              <w:right w:val="single" w:sz="4" w:space="0" w:color="auto"/>
            </w:tcBorders>
            <w:noWrap/>
            <w:vAlign w:val="bottom"/>
          </w:tcPr>
          <w:p w14:paraId="515628E8"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Claims satisfied, thou</w:t>
            </w:r>
          </w:p>
        </w:tc>
        <w:tc>
          <w:tcPr>
            <w:tcW w:w="992" w:type="dxa"/>
            <w:tcBorders>
              <w:top w:val="nil"/>
              <w:left w:val="nil"/>
              <w:bottom w:val="single" w:sz="4" w:space="0" w:color="auto"/>
              <w:right w:val="single" w:sz="4" w:space="0" w:color="auto"/>
            </w:tcBorders>
            <w:noWrap/>
            <w:vAlign w:val="bottom"/>
          </w:tcPr>
          <w:p w14:paraId="716C25BE"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78,66</w:t>
            </w:r>
          </w:p>
        </w:tc>
        <w:tc>
          <w:tcPr>
            <w:tcW w:w="1134" w:type="dxa"/>
            <w:tcBorders>
              <w:top w:val="nil"/>
              <w:left w:val="nil"/>
              <w:bottom w:val="single" w:sz="4" w:space="0" w:color="auto"/>
              <w:right w:val="single" w:sz="4" w:space="0" w:color="auto"/>
            </w:tcBorders>
            <w:noWrap/>
            <w:vAlign w:val="bottom"/>
          </w:tcPr>
          <w:p w14:paraId="5CF0E594"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100,53</w:t>
            </w:r>
          </w:p>
        </w:tc>
        <w:tc>
          <w:tcPr>
            <w:tcW w:w="1134" w:type="dxa"/>
            <w:tcBorders>
              <w:top w:val="nil"/>
              <w:left w:val="nil"/>
              <w:bottom w:val="single" w:sz="4" w:space="0" w:color="auto"/>
              <w:right w:val="single" w:sz="4" w:space="0" w:color="auto"/>
            </w:tcBorders>
            <w:noWrap/>
            <w:vAlign w:val="bottom"/>
          </w:tcPr>
          <w:p w14:paraId="20A44CD6"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127,97</w:t>
            </w:r>
          </w:p>
        </w:tc>
        <w:tc>
          <w:tcPr>
            <w:tcW w:w="1134" w:type="dxa"/>
            <w:tcBorders>
              <w:top w:val="nil"/>
              <w:left w:val="nil"/>
              <w:bottom w:val="single" w:sz="4" w:space="0" w:color="auto"/>
              <w:right w:val="single" w:sz="4" w:space="0" w:color="auto"/>
            </w:tcBorders>
            <w:vAlign w:val="bottom"/>
          </w:tcPr>
          <w:p w14:paraId="5A248110"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258,39</w:t>
            </w:r>
          </w:p>
        </w:tc>
        <w:tc>
          <w:tcPr>
            <w:tcW w:w="1134" w:type="dxa"/>
            <w:tcBorders>
              <w:top w:val="nil"/>
              <w:left w:val="nil"/>
              <w:bottom w:val="single" w:sz="4" w:space="0" w:color="auto"/>
              <w:right w:val="single" w:sz="4" w:space="0" w:color="auto"/>
            </w:tcBorders>
            <w:vAlign w:val="bottom"/>
          </w:tcPr>
          <w:p w14:paraId="45781C0D"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205,21</w:t>
            </w:r>
          </w:p>
        </w:tc>
        <w:tc>
          <w:tcPr>
            <w:tcW w:w="1134" w:type="dxa"/>
            <w:tcBorders>
              <w:top w:val="nil"/>
              <w:left w:val="nil"/>
              <w:bottom w:val="single" w:sz="4" w:space="0" w:color="auto"/>
              <w:right w:val="single" w:sz="4" w:space="0" w:color="auto"/>
            </w:tcBorders>
            <w:vAlign w:val="bottom"/>
          </w:tcPr>
          <w:p w14:paraId="2BD90560"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261,39</w:t>
            </w:r>
          </w:p>
        </w:tc>
      </w:tr>
      <w:tr w:rsidR="0012158A" w:rsidRPr="0012158A" w14:paraId="0BF3187D" w14:textId="77777777" w:rsidTr="00951A20">
        <w:trPr>
          <w:trHeight w:val="255"/>
        </w:trPr>
        <w:tc>
          <w:tcPr>
            <w:tcW w:w="3127" w:type="dxa"/>
            <w:tcBorders>
              <w:top w:val="nil"/>
              <w:left w:val="single" w:sz="4" w:space="0" w:color="auto"/>
              <w:bottom w:val="single" w:sz="4" w:space="0" w:color="auto"/>
              <w:right w:val="single" w:sz="4" w:space="0" w:color="auto"/>
            </w:tcBorders>
            <w:noWrap/>
            <w:vAlign w:val="bottom"/>
          </w:tcPr>
          <w:p w14:paraId="5F2AC13D"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 xml:space="preserve">Amount paid on satisfied claims (including moral damage), </w:t>
            </w:r>
            <w:proofErr w:type="spellStart"/>
            <w:r w:rsidRPr="0012158A">
              <w:rPr>
                <w:rFonts w:ascii="Times New Roman" w:hAnsi="Times New Roman" w:cs="Times New Roman"/>
              </w:rPr>
              <w:t>mln</w:t>
            </w:r>
            <w:proofErr w:type="spellEnd"/>
            <w:r w:rsidRPr="0012158A">
              <w:rPr>
                <w:rFonts w:ascii="Times New Roman" w:hAnsi="Times New Roman" w:cs="Times New Roman"/>
              </w:rPr>
              <w:t xml:space="preserve">. RUR </w:t>
            </w:r>
          </w:p>
        </w:tc>
        <w:tc>
          <w:tcPr>
            <w:tcW w:w="992" w:type="dxa"/>
            <w:tcBorders>
              <w:top w:val="nil"/>
              <w:left w:val="nil"/>
              <w:bottom w:val="single" w:sz="4" w:space="0" w:color="auto"/>
              <w:right w:val="single" w:sz="4" w:space="0" w:color="auto"/>
            </w:tcBorders>
            <w:noWrap/>
            <w:vAlign w:val="bottom"/>
          </w:tcPr>
          <w:p w14:paraId="06442917"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5580,69</w:t>
            </w:r>
          </w:p>
        </w:tc>
        <w:tc>
          <w:tcPr>
            <w:tcW w:w="1134" w:type="dxa"/>
            <w:tcBorders>
              <w:top w:val="nil"/>
              <w:left w:val="nil"/>
              <w:bottom w:val="single" w:sz="4" w:space="0" w:color="auto"/>
              <w:right w:val="single" w:sz="4" w:space="0" w:color="auto"/>
            </w:tcBorders>
            <w:noWrap/>
            <w:vAlign w:val="bottom"/>
          </w:tcPr>
          <w:p w14:paraId="7FE9085B"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16703,75</w:t>
            </w:r>
          </w:p>
        </w:tc>
        <w:tc>
          <w:tcPr>
            <w:tcW w:w="1134" w:type="dxa"/>
            <w:tcBorders>
              <w:top w:val="nil"/>
              <w:left w:val="nil"/>
              <w:bottom w:val="single" w:sz="4" w:space="0" w:color="auto"/>
              <w:right w:val="single" w:sz="4" w:space="0" w:color="auto"/>
            </w:tcBorders>
            <w:noWrap/>
            <w:vAlign w:val="bottom"/>
          </w:tcPr>
          <w:p w14:paraId="29F28352"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12786,52</w:t>
            </w:r>
          </w:p>
        </w:tc>
        <w:tc>
          <w:tcPr>
            <w:tcW w:w="1134" w:type="dxa"/>
            <w:tcBorders>
              <w:top w:val="nil"/>
              <w:left w:val="nil"/>
              <w:bottom w:val="single" w:sz="4" w:space="0" w:color="auto"/>
              <w:right w:val="single" w:sz="4" w:space="0" w:color="auto"/>
            </w:tcBorders>
            <w:vAlign w:val="bottom"/>
          </w:tcPr>
          <w:p w14:paraId="57A4A8CB"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13309,91</w:t>
            </w:r>
          </w:p>
        </w:tc>
        <w:tc>
          <w:tcPr>
            <w:tcW w:w="1134" w:type="dxa"/>
            <w:tcBorders>
              <w:top w:val="nil"/>
              <w:left w:val="nil"/>
              <w:bottom w:val="single" w:sz="4" w:space="0" w:color="auto"/>
              <w:right w:val="single" w:sz="4" w:space="0" w:color="auto"/>
            </w:tcBorders>
            <w:vAlign w:val="bottom"/>
          </w:tcPr>
          <w:p w14:paraId="62EC62F0"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13349,29</w:t>
            </w:r>
          </w:p>
        </w:tc>
        <w:tc>
          <w:tcPr>
            <w:tcW w:w="1134" w:type="dxa"/>
            <w:tcBorders>
              <w:top w:val="nil"/>
              <w:left w:val="nil"/>
              <w:bottom w:val="single" w:sz="4" w:space="0" w:color="auto"/>
              <w:right w:val="single" w:sz="4" w:space="0" w:color="auto"/>
            </w:tcBorders>
            <w:vAlign w:val="bottom"/>
          </w:tcPr>
          <w:p w14:paraId="219C804F"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23135,72</w:t>
            </w:r>
          </w:p>
        </w:tc>
      </w:tr>
      <w:tr w:rsidR="0012158A" w:rsidRPr="0012158A" w14:paraId="2C6E961D" w14:textId="77777777" w:rsidTr="00951A20">
        <w:trPr>
          <w:trHeight w:val="255"/>
        </w:trPr>
        <w:tc>
          <w:tcPr>
            <w:tcW w:w="3127" w:type="dxa"/>
            <w:tcBorders>
              <w:top w:val="nil"/>
              <w:left w:val="single" w:sz="4" w:space="0" w:color="auto"/>
              <w:bottom w:val="single" w:sz="4" w:space="0" w:color="auto"/>
              <w:right w:val="single" w:sz="4" w:space="0" w:color="auto"/>
            </w:tcBorders>
            <w:noWrap/>
            <w:vAlign w:val="bottom"/>
          </w:tcPr>
          <w:p w14:paraId="07FF3952"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Share of satisfied claims in the total number of completed cases, %</w:t>
            </w:r>
          </w:p>
        </w:tc>
        <w:tc>
          <w:tcPr>
            <w:tcW w:w="992" w:type="dxa"/>
            <w:tcBorders>
              <w:top w:val="nil"/>
              <w:left w:val="nil"/>
              <w:bottom w:val="single" w:sz="4" w:space="0" w:color="auto"/>
              <w:right w:val="single" w:sz="4" w:space="0" w:color="auto"/>
            </w:tcBorders>
            <w:noWrap/>
            <w:vAlign w:val="bottom"/>
          </w:tcPr>
          <w:p w14:paraId="6546C452"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67,7</w:t>
            </w:r>
          </w:p>
        </w:tc>
        <w:tc>
          <w:tcPr>
            <w:tcW w:w="1134" w:type="dxa"/>
            <w:tcBorders>
              <w:top w:val="nil"/>
              <w:left w:val="nil"/>
              <w:bottom w:val="single" w:sz="4" w:space="0" w:color="auto"/>
              <w:right w:val="single" w:sz="4" w:space="0" w:color="auto"/>
            </w:tcBorders>
            <w:noWrap/>
            <w:vAlign w:val="bottom"/>
          </w:tcPr>
          <w:p w14:paraId="66E66D35"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72,0</w:t>
            </w:r>
          </w:p>
        </w:tc>
        <w:tc>
          <w:tcPr>
            <w:tcW w:w="1134" w:type="dxa"/>
            <w:tcBorders>
              <w:top w:val="nil"/>
              <w:left w:val="nil"/>
              <w:bottom w:val="single" w:sz="4" w:space="0" w:color="auto"/>
              <w:right w:val="single" w:sz="4" w:space="0" w:color="auto"/>
            </w:tcBorders>
            <w:noWrap/>
            <w:vAlign w:val="bottom"/>
          </w:tcPr>
          <w:p w14:paraId="30F867EA"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64,9</w:t>
            </w:r>
          </w:p>
        </w:tc>
        <w:tc>
          <w:tcPr>
            <w:tcW w:w="1134" w:type="dxa"/>
            <w:tcBorders>
              <w:top w:val="nil"/>
              <w:left w:val="nil"/>
              <w:bottom w:val="single" w:sz="4" w:space="0" w:color="auto"/>
              <w:right w:val="single" w:sz="4" w:space="0" w:color="auto"/>
            </w:tcBorders>
            <w:vAlign w:val="bottom"/>
          </w:tcPr>
          <w:p w14:paraId="44B757CC"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75,8</w:t>
            </w:r>
          </w:p>
        </w:tc>
        <w:tc>
          <w:tcPr>
            <w:tcW w:w="1134" w:type="dxa"/>
            <w:tcBorders>
              <w:top w:val="nil"/>
              <w:left w:val="nil"/>
              <w:bottom w:val="single" w:sz="4" w:space="0" w:color="auto"/>
              <w:right w:val="single" w:sz="4" w:space="0" w:color="auto"/>
            </w:tcBorders>
            <w:vAlign w:val="bottom"/>
          </w:tcPr>
          <w:p w14:paraId="48AFF424"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77,2</w:t>
            </w:r>
          </w:p>
        </w:tc>
        <w:tc>
          <w:tcPr>
            <w:tcW w:w="1134" w:type="dxa"/>
            <w:tcBorders>
              <w:top w:val="nil"/>
              <w:left w:val="nil"/>
              <w:bottom w:val="single" w:sz="4" w:space="0" w:color="auto"/>
              <w:right w:val="single" w:sz="4" w:space="0" w:color="auto"/>
            </w:tcBorders>
            <w:vAlign w:val="bottom"/>
          </w:tcPr>
          <w:p w14:paraId="2135EA6A"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80,2</w:t>
            </w:r>
          </w:p>
        </w:tc>
      </w:tr>
      <w:tr w:rsidR="0012158A" w:rsidRPr="0012158A" w14:paraId="30024034" w14:textId="77777777" w:rsidTr="00951A20">
        <w:trPr>
          <w:trHeight w:val="255"/>
        </w:trPr>
        <w:tc>
          <w:tcPr>
            <w:tcW w:w="3127" w:type="dxa"/>
            <w:tcBorders>
              <w:top w:val="nil"/>
              <w:left w:val="single" w:sz="4" w:space="0" w:color="auto"/>
              <w:bottom w:val="single" w:sz="4" w:space="0" w:color="auto"/>
              <w:right w:val="single" w:sz="4" w:space="0" w:color="auto"/>
            </w:tcBorders>
            <w:noWrap/>
            <w:vAlign w:val="bottom"/>
          </w:tcPr>
          <w:p w14:paraId="29819374"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Share of satisfied claims in the total number of reviewed cases, %</w:t>
            </w:r>
          </w:p>
        </w:tc>
        <w:tc>
          <w:tcPr>
            <w:tcW w:w="992" w:type="dxa"/>
            <w:tcBorders>
              <w:top w:val="nil"/>
              <w:left w:val="nil"/>
              <w:bottom w:val="single" w:sz="4" w:space="0" w:color="auto"/>
              <w:right w:val="single" w:sz="4" w:space="0" w:color="auto"/>
            </w:tcBorders>
            <w:noWrap/>
            <w:vAlign w:val="bottom"/>
          </w:tcPr>
          <w:p w14:paraId="6B029677"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85,0</w:t>
            </w:r>
          </w:p>
        </w:tc>
        <w:tc>
          <w:tcPr>
            <w:tcW w:w="1134" w:type="dxa"/>
            <w:tcBorders>
              <w:top w:val="nil"/>
              <w:left w:val="nil"/>
              <w:bottom w:val="single" w:sz="4" w:space="0" w:color="auto"/>
              <w:right w:val="single" w:sz="4" w:space="0" w:color="auto"/>
            </w:tcBorders>
            <w:noWrap/>
            <w:vAlign w:val="bottom"/>
          </w:tcPr>
          <w:p w14:paraId="5D533E74"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86,9</w:t>
            </w:r>
          </w:p>
        </w:tc>
        <w:tc>
          <w:tcPr>
            <w:tcW w:w="1134" w:type="dxa"/>
            <w:tcBorders>
              <w:top w:val="nil"/>
              <w:left w:val="nil"/>
              <w:bottom w:val="single" w:sz="4" w:space="0" w:color="auto"/>
              <w:right w:val="single" w:sz="4" w:space="0" w:color="auto"/>
            </w:tcBorders>
            <w:noWrap/>
            <w:vAlign w:val="bottom"/>
          </w:tcPr>
          <w:p w14:paraId="5D8FBF48"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85,0</w:t>
            </w:r>
          </w:p>
        </w:tc>
        <w:tc>
          <w:tcPr>
            <w:tcW w:w="1134" w:type="dxa"/>
            <w:tcBorders>
              <w:top w:val="nil"/>
              <w:left w:val="nil"/>
              <w:bottom w:val="single" w:sz="4" w:space="0" w:color="auto"/>
              <w:right w:val="single" w:sz="4" w:space="0" w:color="auto"/>
            </w:tcBorders>
            <w:vAlign w:val="bottom"/>
          </w:tcPr>
          <w:p w14:paraId="6EAA1082"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87,1</w:t>
            </w:r>
          </w:p>
        </w:tc>
        <w:tc>
          <w:tcPr>
            <w:tcW w:w="1134" w:type="dxa"/>
            <w:tcBorders>
              <w:top w:val="nil"/>
              <w:left w:val="nil"/>
              <w:bottom w:val="single" w:sz="4" w:space="0" w:color="auto"/>
              <w:right w:val="single" w:sz="4" w:space="0" w:color="auto"/>
            </w:tcBorders>
            <w:vAlign w:val="bottom"/>
          </w:tcPr>
          <w:p w14:paraId="0D4845E3"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88,4</w:t>
            </w:r>
          </w:p>
        </w:tc>
        <w:tc>
          <w:tcPr>
            <w:tcW w:w="1134" w:type="dxa"/>
            <w:tcBorders>
              <w:top w:val="nil"/>
              <w:left w:val="nil"/>
              <w:bottom w:val="single" w:sz="4" w:space="0" w:color="auto"/>
              <w:right w:val="single" w:sz="4" w:space="0" w:color="auto"/>
            </w:tcBorders>
            <w:vAlign w:val="bottom"/>
          </w:tcPr>
          <w:p w14:paraId="28ADD648"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87,7</w:t>
            </w:r>
          </w:p>
        </w:tc>
      </w:tr>
      <w:tr w:rsidR="0012158A" w:rsidRPr="0012158A" w14:paraId="1463A4B0" w14:textId="77777777" w:rsidTr="00951A20">
        <w:trPr>
          <w:trHeight w:val="255"/>
        </w:trPr>
        <w:tc>
          <w:tcPr>
            <w:tcW w:w="3127" w:type="dxa"/>
            <w:tcBorders>
              <w:top w:val="nil"/>
              <w:left w:val="single" w:sz="4" w:space="0" w:color="auto"/>
              <w:bottom w:val="single" w:sz="4" w:space="0" w:color="auto"/>
              <w:right w:val="single" w:sz="4" w:space="0" w:color="auto"/>
            </w:tcBorders>
            <w:noWrap/>
            <w:vAlign w:val="bottom"/>
          </w:tcPr>
          <w:p w14:paraId="6165DFA2"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Amount per one satisfied claim, thou. RUR /approximate equivalent in thou Euro</w:t>
            </w:r>
          </w:p>
        </w:tc>
        <w:tc>
          <w:tcPr>
            <w:tcW w:w="992" w:type="dxa"/>
            <w:tcBorders>
              <w:top w:val="nil"/>
              <w:left w:val="nil"/>
              <w:bottom w:val="single" w:sz="4" w:space="0" w:color="auto"/>
              <w:right w:val="single" w:sz="4" w:space="0" w:color="auto"/>
            </w:tcBorders>
            <w:noWrap/>
            <w:vAlign w:val="bottom"/>
          </w:tcPr>
          <w:p w14:paraId="1C413467"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70,95/</w:t>
            </w:r>
          </w:p>
          <w:p w14:paraId="0C841223"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 xml:space="preserve">1,8 </w:t>
            </w:r>
          </w:p>
        </w:tc>
        <w:tc>
          <w:tcPr>
            <w:tcW w:w="1134" w:type="dxa"/>
            <w:tcBorders>
              <w:top w:val="nil"/>
              <w:left w:val="nil"/>
              <w:bottom w:val="single" w:sz="4" w:space="0" w:color="auto"/>
              <w:right w:val="single" w:sz="4" w:space="0" w:color="auto"/>
            </w:tcBorders>
            <w:noWrap/>
            <w:vAlign w:val="bottom"/>
          </w:tcPr>
          <w:p w14:paraId="41B87D77"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166,17/ 4,3</w:t>
            </w:r>
          </w:p>
        </w:tc>
        <w:tc>
          <w:tcPr>
            <w:tcW w:w="1134" w:type="dxa"/>
            <w:tcBorders>
              <w:top w:val="nil"/>
              <w:left w:val="nil"/>
              <w:bottom w:val="single" w:sz="4" w:space="0" w:color="auto"/>
              <w:right w:val="single" w:sz="4" w:space="0" w:color="auto"/>
            </w:tcBorders>
            <w:noWrap/>
            <w:vAlign w:val="bottom"/>
          </w:tcPr>
          <w:p w14:paraId="5DB21346"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 xml:space="preserve">99,92/ </w:t>
            </w:r>
          </w:p>
          <w:p w14:paraId="139A447E"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2,6</w:t>
            </w:r>
          </w:p>
        </w:tc>
        <w:tc>
          <w:tcPr>
            <w:tcW w:w="1134" w:type="dxa"/>
            <w:tcBorders>
              <w:top w:val="nil"/>
              <w:left w:val="nil"/>
              <w:bottom w:val="single" w:sz="4" w:space="0" w:color="auto"/>
              <w:right w:val="single" w:sz="4" w:space="0" w:color="auto"/>
            </w:tcBorders>
            <w:vAlign w:val="bottom"/>
          </w:tcPr>
          <w:p w14:paraId="20424402"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51,51/</w:t>
            </w:r>
          </w:p>
          <w:p w14:paraId="2937B6FA"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1,26</w:t>
            </w:r>
          </w:p>
        </w:tc>
        <w:tc>
          <w:tcPr>
            <w:tcW w:w="1134" w:type="dxa"/>
            <w:tcBorders>
              <w:top w:val="nil"/>
              <w:left w:val="nil"/>
              <w:bottom w:val="single" w:sz="4" w:space="0" w:color="auto"/>
              <w:right w:val="single" w:sz="4" w:space="0" w:color="auto"/>
            </w:tcBorders>
            <w:vAlign w:val="bottom"/>
          </w:tcPr>
          <w:p w14:paraId="59735BC7"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65,05/</w:t>
            </w:r>
          </w:p>
          <w:p w14:paraId="3994BBA8"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1,63</w:t>
            </w:r>
          </w:p>
        </w:tc>
        <w:tc>
          <w:tcPr>
            <w:tcW w:w="1134" w:type="dxa"/>
            <w:tcBorders>
              <w:top w:val="nil"/>
              <w:left w:val="nil"/>
              <w:bottom w:val="single" w:sz="4" w:space="0" w:color="auto"/>
              <w:right w:val="single" w:sz="4" w:space="0" w:color="auto"/>
            </w:tcBorders>
            <w:vAlign w:val="bottom"/>
          </w:tcPr>
          <w:p w14:paraId="19EFF81F"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88,51/</w:t>
            </w:r>
          </w:p>
          <w:p w14:paraId="260E79CE" w14:textId="77777777" w:rsidR="00A51184" w:rsidRPr="0012158A" w:rsidRDefault="00A51184" w:rsidP="00951A20">
            <w:pPr>
              <w:spacing w:after="0" w:line="240" w:lineRule="auto"/>
              <w:jc w:val="both"/>
              <w:rPr>
                <w:rFonts w:ascii="Times New Roman" w:hAnsi="Times New Roman" w:cs="Times New Roman"/>
              </w:rPr>
            </w:pPr>
            <w:r w:rsidRPr="0012158A">
              <w:rPr>
                <w:rFonts w:ascii="Times New Roman" w:hAnsi="Times New Roman" w:cs="Times New Roman"/>
              </w:rPr>
              <w:t>2,09</w:t>
            </w:r>
          </w:p>
        </w:tc>
      </w:tr>
    </w:tbl>
    <w:p w14:paraId="4DB1A70A" w14:textId="77777777" w:rsidR="00A51184" w:rsidRPr="0012158A" w:rsidRDefault="00A51184" w:rsidP="00A51184">
      <w:pPr>
        <w:spacing w:after="0" w:line="240" w:lineRule="auto"/>
        <w:jc w:val="both"/>
        <w:rPr>
          <w:rFonts w:ascii="Times New Roman" w:hAnsi="Times New Roman" w:cs="Times New Roman"/>
          <w:i/>
          <w:sz w:val="24"/>
          <w:szCs w:val="24"/>
        </w:rPr>
      </w:pPr>
      <w:r w:rsidRPr="0012158A">
        <w:rPr>
          <w:rFonts w:ascii="Times New Roman" w:hAnsi="Times New Roman" w:cs="Times New Roman"/>
          <w:i/>
          <w:sz w:val="24"/>
          <w:szCs w:val="24"/>
        </w:rPr>
        <w:t>Source</w:t>
      </w:r>
      <w:r w:rsidRPr="0012158A">
        <w:rPr>
          <w:rFonts w:ascii="Times New Roman" w:hAnsi="Times New Roman" w:cs="Times New Roman"/>
          <w:sz w:val="24"/>
          <w:szCs w:val="24"/>
        </w:rPr>
        <w:t xml:space="preserve">: Reports of trial courts of general jurisdiction on review of civil cases for 2008, 2009, 2010, 2011, 2012, 2013 Judicial Department at the RF Supreme Court, </w:t>
      </w:r>
      <w:hyperlink r:id="rId12" w:history="1">
        <w:r w:rsidRPr="0012158A">
          <w:rPr>
            <w:rStyle w:val="a3"/>
            <w:rFonts w:ascii="Times New Roman" w:hAnsi="Times New Roman" w:cs="Times New Roman"/>
            <w:i/>
            <w:color w:val="auto"/>
            <w:sz w:val="24"/>
            <w:szCs w:val="24"/>
          </w:rPr>
          <w:t>http://www.cdep.ru/</w:t>
        </w:r>
      </w:hyperlink>
    </w:p>
    <w:p w14:paraId="3361FFD4" w14:textId="77777777" w:rsidR="00A51184" w:rsidRPr="0012158A" w:rsidRDefault="00A51184" w:rsidP="00A51184">
      <w:pPr>
        <w:spacing w:after="0" w:line="240" w:lineRule="auto"/>
        <w:ind w:firstLine="708"/>
        <w:jc w:val="both"/>
        <w:rPr>
          <w:rFonts w:ascii="Times New Roman" w:hAnsi="Times New Roman" w:cs="Times New Roman"/>
          <w:sz w:val="24"/>
          <w:szCs w:val="24"/>
        </w:rPr>
      </w:pPr>
    </w:p>
    <w:p w14:paraId="51A02FA5" w14:textId="77777777" w:rsidR="00A51184" w:rsidRPr="0012158A" w:rsidRDefault="00A51184" w:rsidP="00525AC8">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Legal statistics show that over 85% of claims are being satisfied by courts. A considerable part of cases completed but not reviewed with the issuance of decisions are cases settled out of court, which means that the result required for the consumer has been attained.</w:t>
      </w:r>
    </w:p>
    <w:p w14:paraId="0950BFA9" w14:textId="77777777" w:rsidR="00A51184" w:rsidRPr="0012158A" w:rsidRDefault="00A51184" w:rsidP="00525AC8">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lastRenderedPageBreak/>
        <w:t>This means the probability of satisfying a filed consumer claim can be assessed at 0.85. The top margin of the probability of filing a claim can be assessed on the basis of survey of Russian citizens as 0.7 (70% of respondents are ready to apply to court in the event of significant violation of their rights).</w:t>
      </w:r>
      <w:r w:rsidRPr="0012158A">
        <w:rPr>
          <w:rFonts w:ascii="Times New Roman" w:hAnsi="Times New Roman" w:cs="Times New Roman"/>
          <w:sz w:val="24"/>
          <w:szCs w:val="24"/>
          <w:vertAlign w:val="superscript"/>
        </w:rPr>
        <w:footnoteReference w:id="1"/>
      </w:r>
      <w:r w:rsidR="008F0249" w:rsidRPr="0012158A">
        <w:rPr>
          <w:rFonts w:ascii="Times New Roman" w:hAnsi="Times New Roman" w:cs="Times New Roman"/>
          <w:sz w:val="24"/>
          <w:szCs w:val="24"/>
        </w:rPr>
        <w:t xml:space="preserve"> A</w:t>
      </w:r>
      <w:r w:rsidRPr="0012158A">
        <w:rPr>
          <w:rFonts w:ascii="Times New Roman" w:hAnsi="Times New Roman" w:cs="Times New Roman"/>
          <w:sz w:val="24"/>
          <w:szCs w:val="24"/>
        </w:rPr>
        <w:t>verage compensation is relatively high</w:t>
      </w:r>
      <w:r w:rsidR="008F0249" w:rsidRPr="0012158A">
        <w:rPr>
          <w:rFonts w:ascii="Times New Roman" w:hAnsi="Times New Roman" w:cs="Times New Roman"/>
          <w:sz w:val="24"/>
          <w:szCs w:val="24"/>
        </w:rPr>
        <w:t xml:space="preserve"> keeling in mind number of court cases</w:t>
      </w:r>
      <w:r w:rsidRPr="0012158A">
        <w:rPr>
          <w:rFonts w:ascii="Times New Roman" w:hAnsi="Times New Roman" w:cs="Times New Roman"/>
          <w:sz w:val="24"/>
          <w:szCs w:val="24"/>
        </w:rPr>
        <w:t>. This means that consumers apply to court if their rights have in fact been seriously violated.</w:t>
      </w:r>
    </w:p>
    <w:p w14:paraId="79D56D64" w14:textId="6C75A419" w:rsidR="00A51184" w:rsidRPr="0012158A" w:rsidRDefault="00A51184" w:rsidP="00525AC8">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 xml:space="preserve">The data of legal statistics </w:t>
      </w:r>
      <w:r w:rsidR="00172E58">
        <w:rPr>
          <w:rFonts w:ascii="Times New Roman" w:hAnsi="Times New Roman" w:cs="Times New Roman"/>
          <w:sz w:val="24"/>
          <w:szCs w:val="24"/>
        </w:rPr>
        <w:t xml:space="preserve">does not lead </w:t>
      </w:r>
      <w:r w:rsidRPr="0012158A">
        <w:rPr>
          <w:rFonts w:ascii="Times New Roman" w:hAnsi="Times New Roman" w:cs="Times New Roman"/>
          <w:sz w:val="24"/>
          <w:szCs w:val="24"/>
        </w:rPr>
        <w:t>to direct conclusions on the probability of Type I and Type II errors in consumer cases. However, the fact that less than 1% of decisions in cases of consumer rights protection are cancelled by cassation instances is indirect evidence of a relatively small probability of Types I and II errors.</w:t>
      </w:r>
    </w:p>
    <w:p w14:paraId="0BD27B9C" w14:textId="7825529B" w:rsidR="00A51184" w:rsidRPr="0012158A" w:rsidRDefault="00A51184" w:rsidP="00525AC8">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The data o</w:t>
      </w:r>
      <w:r w:rsidR="00172E58">
        <w:rPr>
          <w:rFonts w:ascii="Times New Roman" w:hAnsi="Times New Roman" w:cs="Times New Roman"/>
          <w:sz w:val="24"/>
          <w:szCs w:val="24"/>
        </w:rPr>
        <w:t>n</w:t>
      </w:r>
      <w:r w:rsidRPr="0012158A">
        <w:rPr>
          <w:rFonts w:ascii="Times New Roman" w:hAnsi="Times New Roman" w:cs="Times New Roman"/>
          <w:sz w:val="24"/>
          <w:szCs w:val="24"/>
        </w:rPr>
        <w:t xml:space="preserve"> legal statistics can be compared with the data on results of </w:t>
      </w:r>
      <w:proofErr w:type="spellStart"/>
      <w:r w:rsidRPr="0012158A">
        <w:rPr>
          <w:rFonts w:ascii="Times New Roman" w:hAnsi="Times New Roman" w:cs="Times New Roman"/>
          <w:sz w:val="24"/>
          <w:szCs w:val="24"/>
        </w:rPr>
        <w:t>Rospotrebnadzor’s</w:t>
      </w:r>
      <w:proofErr w:type="spellEnd"/>
      <w:r w:rsidRPr="0012158A">
        <w:rPr>
          <w:rFonts w:ascii="Times New Roman" w:hAnsi="Times New Roman" w:cs="Times New Roman"/>
          <w:sz w:val="24"/>
          <w:szCs w:val="24"/>
        </w:rPr>
        <w:t xml:space="preserve"> control and supervisory activities.</w:t>
      </w:r>
    </w:p>
    <w:p w14:paraId="24DCC0E7" w14:textId="77777777" w:rsidR="00A51184" w:rsidRPr="0012158A" w:rsidRDefault="00A51184" w:rsidP="00525AC8">
      <w:pPr>
        <w:spacing w:line="360" w:lineRule="auto"/>
        <w:ind w:firstLine="709"/>
        <w:jc w:val="both"/>
        <w:rPr>
          <w:rFonts w:ascii="Times New Roman" w:hAnsi="Times New Roman" w:cs="Times New Roman"/>
          <w:sz w:val="24"/>
          <w:szCs w:val="24"/>
        </w:rPr>
      </w:pPr>
      <w:proofErr w:type="spellStart"/>
      <w:r w:rsidRPr="0012158A">
        <w:rPr>
          <w:rFonts w:ascii="Times New Roman" w:hAnsi="Times New Roman" w:cs="Times New Roman"/>
          <w:sz w:val="24"/>
          <w:szCs w:val="24"/>
        </w:rPr>
        <w:t>Rospotrebnadzor</w:t>
      </w:r>
      <w:proofErr w:type="spellEnd"/>
      <w:r w:rsidRPr="0012158A">
        <w:rPr>
          <w:rFonts w:ascii="Times New Roman" w:hAnsi="Times New Roman" w:cs="Times New Roman"/>
          <w:sz w:val="24"/>
          <w:szCs w:val="24"/>
        </w:rPr>
        <w:t xml:space="preserve"> carries out </w:t>
      </w:r>
      <w:r w:rsidR="008F0249" w:rsidRPr="0012158A">
        <w:rPr>
          <w:rFonts w:ascii="Times New Roman" w:hAnsi="Times New Roman" w:cs="Times New Roman"/>
          <w:sz w:val="24"/>
          <w:szCs w:val="24"/>
        </w:rPr>
        <w:t>139,000 inspections</w:t>
      </w:r>
      <w:r w:rsidRPr="0012158A">
        <w:rPr>
          <w:rFonts w:ascii="Times New Roman" w:hAnsi="Times New Roman" w:cs="Times New Roman"/>
          <w:sz w:val="24"/>
          <w:szCs w:val="24"/>
        </w:rPr>
        <w:t xml:space="preserve"> in 2013 in cases of protection of consumer rights, which is almost 3 times less than the number of court claims. The average amount of penalty in cases of consumer rights protection in 2013 was around RUR 3,800 (or less than 100 Euro).</w:t>
      </w:r>
      <w:r w:rsidRPr="0012158A">
        <w:rPr>
          <w:rStyle w:val="af1"/>
          <w:rFonts w:ascii="Times New Roman" w:hAnsi="Times New Roman"/>
          <w:sz w:val="24"/>
          <w:szCs w:val="24"/>
        </w:rPr>
        <w:footnoteReference w:id="2"/>
      </w:r>
      <w:r w:rsidR="008F0249" w:rsidRPr="0012158A">
        <w:rPr>
          <w:rFonts w:ascii="Times New Roman" w:hAnsi="Times New Roman" w:cs="Times New Roman"/>
          <w:sz w:val="24"/>
          <w:szCs w:val="24"/>
        </w:rPr>
        <w:t xml:space="preserve"> Standard </w:t>
      </w:r>
      <w:r w:rsidRPr="0012158A">
        <w:rPr>
          <w:rFonts w:ascii="Times New Roman" w:hAnsi="Times New Roman" w:cs="Times New Roman"/>
          <w:sz w:val="24"/>
          <w:szCs w:val="24"/>
        </w:rPr>
        <w:t>of penalties is b</w:t>
      </w:r>
      <w:r w:rsidR="008F0249" w:rsidRPr="0012158A">
        <w:rPr>
          <w:rFonts w:ascii="Times New Roman" w:hAnsi="Times New Roman" w:cs="Times New Roman"/>
          <w:sz w:val="24"/>
          <w:szCs w:val="24"/>
        </w:rPr>
        <w:t>eyond comparison with the standards</w:t>
      </w:r>
      <w:r w:rsidRPr="0012158A">
        <w:rPr>
          <w:rFonts w:ascii="Times New Roman" w:hAnsi="Times New Roman" w:cs="Times New Roman"/>
          <w:sz w:val="24"/>
          <w:szCs w:val="24"/>
        </w:rPr>
        <w:t xml:space="preserve"> of compensations paid to consumers on court orders. Therefore, the deterrent effect with respect to the violations detected by </w:t>
      </w:r>
      <w:proofErr w:type="spellStart"/>
      <w:r w:rsidRPr="0012158A">
        <w:rPr>
          <w:rFonts w:ascii="Times New Roman" w:hAnsi="Times New Roman" w:cs="Times New Roman"/>
          <w:sz w:val="24"/>
          <w:szCs w:val="24"/>
        </w:rPr>
        <w:t>Rospotrebnadzor</w:t>
      </w:r>
      <w:proofErr w:type="spellEnd"/>
      <w:r w:rsidRPr="0012158A">
        <w:rPr>
          <w:rFonts w:ascii="Times New Roman" w:hAnsi="Times New Roman" w:cs="Times New Roman"/>
          <w:sz w:val="24"/>
          <w:szCs w:val="24"/>
        </w:rPr>
        <w:t xml:space="preserve"> is admittedly low. The chances of producing a deterrent effect are much higher on the results of private claims.</w:t>
      </w:r>
    </w:p>
    <w:p w14:paraId="43E11E5B" w14:textId="77777777" w:rsidR="00A51184" w:rsidRPr="0012158A" w:rsidRDefault="00A51184" w:rsidP="00525AC8">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The structure of detected violations is also interesting. According to the 2013 data facts of absence of information for consumers on products, jobs, services, and persons providing them prevail in the structure of violations of the legislation on consumer rights protection</w:t>
      </w:r>
      <w:r w:rsidR="008F0249" w:rsidRPr="0012158A">
        <w:rPr>
          <w:rFonts w:ascii="Times New Roman" w:hAnsi="Times New Roman" w:cs="Times New Roman"/>
          <w:sz w:val="24"/>
          <w:szCs w:val="24"/>
        </w:rPr>
        <w:t xml:space="preserve"> (36% of total number of violations)</w:t>
      </w:r>
      <w:r w:rsidRPr="0012158A">
        <w:rPr>
          <w:rFonts w:ascii="Times New Roman" w:hAnsi="Times New Roman" w:cs="Times New Roman"/>
          <w:sz w:val="24"/>
          <w:szCs w:val="24"/>
        </w:rPr>
        <w:t xml:space="preserve">. </w:t>
      </w:r>
      <w:proofErr w:type="gramStart"/>
      <w:r w:rsidRPr="0012158A">
        <w:rPr>
          <w:rFonts w:ascii="Times New Roman" w:hAnsi="Times New Roman" w:cs="Times New Roman"/>
          <w:sz w:val="24"/>
          <w:szCs w:val="24"/>
        </w:rPr>
        <w:t>Violations of Art.</w:t>
      </w:r>
      <w:proofErr w:type="gramEnd"/>
      <w:r w:rsidRPr="0012158A">
        <w:rPr>
          <w:rFonts w:ascii="Times New Roman" w:hAnsi="Times New Roman" w:cs="Times New Roman"/>
          <w:sz w:val="24"/>
          <w:szCs w:val="24"/>
        </w:rPr>
        <w:t xml:space="preserve"> 7 of the Law concerning the safety of products, jobs, and services accounted for 3% of the total detected violations. </w:t>
      </w:r>
      <w:proofErr w:type="gramStart"/>
      <w:r w:rsidRPr="0012158A">
        <w:rPr>
          <w:rFonts w:ascii="Times New Roman" w:hAnsi="Times New Roman" w:cs="Times New Roman"/>
          <w:sz w:val="24"/>
          <w:szCs w:val="24"/>
        </w:rPr>
        <w:t>Violations of Art.</w:t>
      </w:r>
      <w:proofErr w:type="gramEnd"/>
      <w:r w:rsidRPr="0012158A">
        <w:rPr>
          <w:rFonts w:ascii="Times New Roman" w:hAnsi="Times New Roman" w:cs="Times New Roman"/>
          <w:sz w:val="24"/>
          <w:szCs w:val="24"/>
        </w:rPr>
        <w:t xml:space="preserve"> 4 of the Law concerning the quality of products, jobs, and services accounted for 6% of the total detected violations. </w:t>
      </w:r>
      <w:r w:rsidR="008F0249" w:rsidRPr="0012158A">
        <w:rPr>
          <w:rFonts w:ascii="Times New Roman" w:hAnsi="Times New Roman" w:cs="Times New Roman"/>
          <w:sz w:val="24"/>
          <w:szCs w:val="24"/>
        </w:rPr>
        <w:t>Over time t</w:t>
      </w:r>
      <w:r w:rsidRPr="0012158A">
        <w:rPr>
          <w:rFonts w:ascii="Times New Roman" w:hAnsi="Times New Roman" w:cs="Times New Roman"/>
          <w:sz w:val="24"/>
          <w:szCs w:val="24"/>
        </w:rPr>
        <w:t>he structure</w:t>
      </w:r>
      <w:r w:rsidR="008F0249" w:rsidRPr="0012158A">
        <w:rPr>
          <w:rFonts w:ascii="Times New Roman" w:hAnsi="Times New Roman" w:cs="Times New Roman"/>
          <w:sz w:val="24"/>
          <w:szCs w:val="24"/>
        </w:rPr>
        <w:t xml:space="preserve"> of cases</w:t>
      </w:r>
      <w:r w:rsidRPr="0012158A">
        <w:rPr>
          <w:rFonts w:ascii="Times New Roman" w:hAnsi="Times New Roman" w:cs="Times New Roman"/>
          <w:sz w:val="24"/>
          <w:szCs w:val="24"/>
        </w:rPr>
        <w:t xml:space="preserve"> remains largely the same.</w:t>
      </w:r>
      <w:r w:rsidRPr="0012158A">
        <w:rPr>
          <w:rStyle w:val="af1"/>
          <w:rFonts w:ascii="Times New Roman" w:hAnsi="Times New Roman"/>
          <w:bCs/>
          <w:sz w:val="24"/>
          <w:szCs w:val="24"/>
        </w:rPr>
        <w:footnoteReference w:id="3"/>
      </w:r>
      <w:r w:rsidR="008F0249" w:rsidRPr="0012158A">
        <w:rPr>
          <w:rFonts w:ascii="Times New Roman" w:hAnsi="Times New Roman" w:cs="Times New Roman"/>
          <w:sz w:val="24"/>
          <w:szCs w:val="24"/>
        </w:rPr>
        <w:t xml:space="preserve"> </w:t>
      </w:r>
      <w:r w:rsidRPr="0012158A">
        <w:rPr>
          <w:rFonts w:ascii="Times New Roman" w:hAnsi="Times New Roman" w:cs="Times New Roman"/>
          <w:sz w:val="24"/>
          <w:szCs w:val="24"/>
        </w:rPr>
        <w:t xml:space="preserve">Therefore, the attention of </w:t>
      </w:r>
      <w:r w:rsidRPr="0012158A">
        <w:rPr>
          <w:rFonts w:ascii="Times New Roman" w:hAnsi="Times New Roman" w:cs="Times New Roman"/>
          <w:sz w:val="24"/>
          <w:szCs w:val="24"/>
        </w:rPr>
        <w:lastRenderedPageBreak/>
        <w:t>the controlling authority is focused on far from the most dangerous types of offences. Absence of information includes, e.g. incorrect price tags.</w:t>
      </w:r>
    </w:p>
    <w:p w14:paraId="2E566AFE" w14:textId="77777777" w:rsidR="00A51184" w:rsidRPr="0012158A" w:rsidRDefault="00A51184" w:rsidP="00525AC8">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It seems that public control in the sphere of consumer rights protection can presently be completely abandoned in favor of exclusively private enforcement.</w:t>
      </w:r>
      <w:r w:rsidR="008F0249" w:rsidRPr="0012158A">
        <w:rPr>
          <w:rFonts w:ascii="Times New Roman" w:hAnsi="Times New Roman" w:cs="Times New Roman"/>
          <w:sz w:val="24"/>
          <w:szCs w:val="24"/>
        </w:rPr>
        <w:t xml:space="preserve"> I</w:t>
      </w:r>
      <w:r w:rsidRPr="0012158A">
        <w:rPr>
          <w:rFonts w:ascii="Times New Roman" w:hAnsi="Times New Roman" w:cs="Times New Roman"/>
          <w:sz w:val="24"/>
          <w:szCs w:val="24"/>
        </w:rPr>
        <w:t>t should be admitted, however, that in certain spheres the mechanisms of legal protection are not efficient enough. Personal experience of one of the authors in the International Confederacy of Consumer Societies (</w:t>
      </w:r>
      <w:proofErr w:type="spellStart"/>
      <w:r w:rsidRPr="0012158A">
        <w:rPr>
          <w:rFonts w:ascii="Times New Roman" w:hAnsi="Times New Roman" w:cs="Times New Roman"/>
          <w:sz w:val="24"/>
          <w:szCs w:val="24"/>
        </w:rPr>
        <w:t>ConfOP</w:t>
      </w:r>
      <w:proofErr w:type="spellEnd"/>
      <w:r w:rsidRPr="0012158A">
        <w:rPr>
          <w:rFonts w:ascii="Times New Roman" w:hAnsi="Times New Roman" w:cs="Times New Roman"/>
          <w:sz w:val="24"/>
          <w:szCs w:val="24"/>
        </w:rPr>
        <w:t>) and interviews with lawyers working in the consumer protection sphere, the following bottlenecks can be identified:</w:t>
      </w:r>
    </w:p>
    <w:p w14:paraId="44535542" w14:textId="77777777" w:rsidR="00A51184" w:rsidRPr="0012158A" w:rsidRDefault="00A51184" w:rsidP="00525AC8">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 xml:space="preserve">- </w:t>
      </w:r>
      <w:proofErr w:type="gramStart"/>
      <w:r w:rsidRPr="0012158A">
        <w:rPr>
          <w:rFonts w:ascii="Times New Roman" w:hAnsi="Times New Roman" w:cs="Times New Roman"/>
          <w:sz w:val="24"/>
          <w:szCs w:val="24"/>
        </w:rPr>
        <w:t>violations</w:t>
      </w:r>
      <w:proofErr w:type="gramEnd"/>
      <w:r w:rsidRPr="0012158A">
        <w:rPr>
          <w:rFonts w:ascii="Times New Roman" w:hAnsi="Times New Roman" w:cs="Times New Roman"/>
          <w:sz w:val="24"/>
          <w:szCs w:val="24"/>
        </w:rPr>
        <w:t xml:space="preserve"> where moral damage considerably exceeds material losses. A typical example is electricity shutdowns. Nominally from the point of view of Russian judges there is no material damage at all in such cases: if there is no electricity there is no need to pay for it.  In turn, he amounts paid in compensation for moral damage in cases of consumer rights protection seldom exceeds a few thousand rubles;</w:t>
      </w:r>
    </w:p>
    <w:p w14:paraId="4BFAADA7" w14:textId="77777777" w:rsidR="00A51184" w:rsidRPr="0012158A" w:rsidRDefault="00A51184" w:rsidP="00525AC8">
      <w:pPr>
        <w:spacing w:line="360" w:lineRule="auto"/>
        <w:ind w:firstLine="709"/>
        <w:jc w:val="both"/>
        <w:rPr>
          <w:rFonts w:ascii="Times New Roman" w:hAnsi="Times New Roman" w:cs="Times New Roman"/>
          <w:sz w:val="24"/>
          <w:szCs w:val="24"/>
        </w:rPr>
      </w:pPr>
      <w:proofErr w:type="gramStart"/>
      <w:r w:rsidRPr="0012158A">
        <w:rPr>
          <w:rFonts w:ascii="Times New Roman" w:hAnsi="Times New Roman" w:cs="Times New Roman"/>
          <w:sz w:val="24"/>
          <w:szCs w:val="24"/>
        </w:rPr>
        <w:t>- claims requiring a specific evidence and proofs.</w:t>
      </w:r>
      <w:proofErr w:type="gramEnd"/>
      <w:r w:rsidRPr="0012158A">
        <w:rPr>
          <w:rFonts w:ascii="Times New Roman" w:hAnsi="Times New Roman" w:cs="Times New Roman"/>
          <w:sz w:val="24"/>
          <w:szCs w:val="24"/>
        </w:rPr>
        <w:t xml:space="preserve"> A typical example is protection of the rights of consumers of medical services.  All such cases require an independent expert evaluation. Physicians are quite reluctant to act as experts in cases versus their colleagues;</w:t>
      </w:r>
    </w:p>
    <w:p w14:paraId="6AE4AFFD" w14:textId="77777777" w:rsidR="00A51184" w:rsidRPr="0012158A" w:rsidRDefault="00A51184" w:rsidP="00525AC8">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 xml:space="preserve">- </w:t>
      </w:r>
      <w:proofErr w:type="gramStart"/>
      <w:r w:rsidRPr="0012158A">
        <w:rPr>
          <w:rFonts w:ascii="Times New Roman" w:hAnsi="Times New Roman" w:cs="Times New Roman"/>
          <w:sz w:val="24"/>
          <w:szCs w:val="24"/>
        </w:rPr>
        <w:t>absence</w:t>
      </w:r>
      <w:proofErr w:type="gramEnd"/>
      <w:r w:rsidRPr="0012158A">
        <w:rPr>
          <w:rFonts w:ascii="Times New Roman" w:hAnsi="Times New Roman" w:cs="Times New Roman"/>
          <w:sz w:val="24"/>
          <w:szCs w:val="24"/>
        </w:rPr>
        <w:t xml:space="preserve"> of an institution of group lawsuits, which actually requires the presentation of individual evidence by each victim and issuance of individual legal decisions in each of identical cases. In principle, this does not prevent satisfying the claims, but results in a considerable increase of both individual and social costs.</w:t>
      </w:r>
    </w:p>
    <w:p w14:paraId="62407252" w14:textId="77777777" w:rsidR="00A51184" w:rsidRPr="0012158A" w:rsidRDefault="00A51184" w:rsidP="00525AC8">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The existence of these problems, in our opinion, provides grounds for improving legal procedures, but not for developing the system of public control.</w:t>
      </w:r>
    </w:p>
    <w:p w14:paraId="5D6EA5E7" w14:textId="77777777" w:rsidR="00A51184" w:rsidRPr="0012158A" w:rsidRDefault="00A51184" w:rsidP="00525AC8">
      <w:pPr>
        <w:spacing w:line="360" w:lineRule="auto"/>
        <w:ind w:firstLine="709"/>
        <w:jc w:val="both"/>
        <w:rPr>
          <w:rFonts w:ascii="Times New Roman" w:hAnsi="Times New Roman" w:cs="Times New Roman"/>
          <w:sz w:val="24"/>
          <w:szCs w:val="24"/>
        </w:rPr>
      </w:pPr>
      <w:r w:rsidRPr="0012158A">
        <w:rPr>
          <w:rFonts w:ascii="Times New Roman" w:hAnsi="Times New Roman" w:cs="Times New Roman"/>
          <w:sz w:val="24"/>
          <w:szCs w:val="24"/>
        </w:rPr>
        <w:t>It is interesting to note one more trend. In recent years a considerable part of municipal bodies for protection of consumer rights have reoriented their activities from discharging controlling functions to consultative assistance to consumers and support of their lawsuits. This, undoubtedly, facilitates private legal enforcement.</w:t>
      </w:r>
    </w:p>
    <w:bookmarkEnd w:id="3"/>
    <w:bookmarkEnd w:id="4"/>
    <w:p w14:paraId="78DF8141" w14:textId="77777777" w:rsidR="004B6E66" w:rsidRPr="006F0494" w:rsidRDefault="004B6E66" w:rsidP="00A51184">
      <w:pPr>
        <w:spacing w:line="360" w:lineRule="auto"/>
        <w:ind w:firstLine="709"/>
        <w:rPr>
          <w:rFonts w:ascii="Times New Roman" w:hAnsi="Times New Roman" w:cs="Times New Roman"/>
          <w:b/>
        </w:rPr>
      </w:pPr>
    </w:p>
    <w:p w14:paraId="316EA1DC" w14:textId="77777777" w:rsidR="004B6E66" w:rsidRPr="006F0494" w:rsidRDefault="004B6E66" w:rsidP="00A51184">
      <w:pPr>
        <w:pStyle w:val="2"/>
        <w:spacing w:before="120" w:after="120" w:line="360" w:lineRule="auto"/>
        <w:ind w:firstLine="709"/>
        <w:rPr>
          <w:rFonts w:ascii="Times New Roman" w:hAnsi="Times New Roman" w:cs="Times New Roman"/>
          <w:b/>
          <w:color w:val="auto"/>
        </w:rPr>
      </w:pPr>
      <w:r w:rsidRPr="006F0494">
        <w:rPr>
          <w:rFonts w:ascii="Times New Roman" w:hAnsi="Times New Roman" w:cs="Times New Roman"/>
          <w:b/>
          <w:color w:val="auto"/>
        </w:rPr>
        <w:t xml:space="preserve">Labor law </w:t>
      </w:r>
    </w:p>
    <w:p w14:paraId="7C444983" w14:textId="4EF309C5" w:rsidR="00525AC8" w:rsidRDefault="007B20D9" w:rsidP="00525AC8">
      <w:pPr>
        <w:spacing w:line="360" w:lineRule="auto"/>
        <w:ind w:firstLine="709"/>
        <w:jc w:val="both"/>
        <w:rPr>
          <w:rFonts w:ascii="Times New Roman" w:hAnsi="Times New Roman"/>
          <w:sz w:val="24"/>
          <w:szCs w:val="24"/>
        </w:rPr>
      </w:pPr>
      <w:r w:rsidRPr="0012158A">
        <w:rPr>
          <w:rFonts w:ascii="Times New Roman" w:hAnsi="Times New Roman"/>
          <w:sz w:val="24"/>
          <w:szCs w:val="24"/>
        </w:rPr>
        <w:t xml:space="preserve">Recent trends of labor law enforcement in Russia are basically similar with those in consumer protection legislation: large number of private suites, relatively high ratio of private claims satisfied both in reviewed and completed cases (even higher than in consumer protection cases), and moderate amount of average compensation decided (Table 2). </w:t>
      </w:r>
      <w:r w:rsidR="00525AC8">
        <w:rPr>
          <w:rFonts w:ascii="Times New Roman" w:hAnsi="Times New Roman"/>
          <w:sz w:val="24"/>
          <w:szCs w:val="24"/>
        </w:rPr>
        <w:br w:type="page"/>
      </w:r>
    </w:p>
    <w:p w14:paraId="5CCA9D23" w14:textId="77777777" w:rsidR="007B20D9" w:rsidRPr="0012158A" w:rsidRDefault="007B20D9" w:rsidP="00525AC8">
      <w:pPr>
        <w:spacing w:line="360" w:lineRule="auto"/>
        <w:ind w:firstLine="709"/>
        <w:jc w:val="both"/>
        <w:rPr>
          <w:rFonts w:ascii="Times New Roman" w:hAnsi="Times New Roman"/>
          <w:sz w:val="24"/>
          <w:szCs w:val="24"/>
        </w:rPr>
      </w:pPr>
    </w:p>
    <w:p w14:paraId="62C52990" w14:textId="77777777" w:rsidR="007B20D9" w:rsidRPr="0012158A" w:rsidRDefault="007B20D9" w:rsidP="007B20D9">
      <w:pPr>
        <w:spacing w:after="0" w:line="240" w:lineRule="auto"/>
        <w:jc w:val="both"/>
        <w:rPr>
          <w:rFonts w:ascii="Times New Roman" w:hAnsi="Times New Roman"/>
          <w:sz w:val="24"/>
          <w:szCs w:val="24"/>
        </w:rPr>
      </w:pPr>
      <w:proofErr w:type="gramStart"/>
      <w:r w:rsidRPr="0012158A">
        <w:rPr>
          <w:rFonts w:ascii="Times New Roman" w:hAnsi="Times New Roman"/>
          <w:sz w:val="24"/>
          <w:szCs w:val="24"/>
        </w:rPr>
        <w:t>Table 2.</w:t>
      </w:r>
      <w:proofErr w:type="gramEnd"/>
      <w:r w:rsidRPr="0012158A">
        <w:rPr>
          <w:rFonts w:ascii="Times New Roman" w:hAnsi="Times New Roman"/>
          <w:sz w:val="24"/>
          <w:szCs w:val="24"/>
        </w:rPr>
        <w:t xml:space="preserve"> Results of Review of Labor Disputes by Trial Courts of General Jurisdiction</w:t>
      </w:r>
    </w:p>
    <w:tbl>
      <w:tblPr>
        <w:tblW w:w="9931" w:type="dxa"/>
        <w:tblInd w:w="100" w:type="dxa"/>
        <w:tblLook w:val="0000" w:firstRow="0" w:lastRow="0" w:firstColumn="0" w:lastColumn="0" w:noHBand="0" w:noVBand="0"/>
      </w:tblPr>
      <w:tblGrid>
        <w:gridCol w:w="3127"/>
        <w:gridCol w:w="1134"/>
        <w:gridCol w:w="1134"/>
        <w:gridCol w:w="1134"/>
        <w:gridCol w:w="1134"/>
        <w:gridCol w:w="1105"/>
        <w:gridCol w:w="1163"/>
      </w:tblGrid>
      <w:tr w:rsidR="0012158A" w:rsidRPr="0012158A" w14:paraId="7BC9685A" w14:textId="77777777" w:rsidTr="00951A20">
        <w:trPr>
          <w:trHeight w:val="255"/>
        </w:trPr>
        <w:tc>
          <w:tcPr>
            <w:tcW w:w="3127" w:type="dxa"/>
            <w:tcBorders>
              <w:top w:val="single" w:sz="4" w:space="0" w:color="auto"/>
              <w:left w:val="single" w:sz="4" w:space="0" w:color="auto"/>
              <w:bottom w:val="single" w:sz="4" w:space="0" w:color="auto"/>
              <w:right w:val="single" w:sz="4" w:space="0" w:color="auto"/>
            </w:tcBorders>
            <w:noWrap/>
            <w:vAlign w:val="bottom"/>
          </w:tcPr>
          <w:p w14:paraId="40D866A2" w14:textId="77777777" w:rsidR="007B20D9" w:rsidRPr="0012158A" w:rsidRDefault="007B20D9" w:rsidP="00951A20">
            <w:pPr>
              <w:spacing w:after="0" w:line="240" w:lineRule="auto"/>
              <w:ind w:firstLine="42"/>
              <w:jc w:val="both"/>
              <w:rPr>
                <w:rFonts w:ascii="Times New Roman" w:hAnsi="Times New Roman"/>
                <w:sz w:val="20"/>
                <w:szCs w:val="20"/>
              </w:rPr>
            </w:pPr>
            <w:r w:rsidRPr="0012158A">
              <w:rPr>
                <w:rFonts w:ascii="Times New Roman" w:hAnsi="Times New Roman"/>
                <w:sz w:val="20"/>
                <w:szCs w:val="20"/>
              </w:rPr>
              <w:t> </w:t>
            </w:r>
          </w:p>
        </w:tc>
        <w:tc>
          <w:tcPr>
            <w:tcW w:w="1134" w:type="dxa"/>
            <w:tcBorders>
              <w:top w:val="single" w:sz="4" w:space="0" w:color="auto"/>
              <w:left w:val="nil"/>
              <w:bottom w:val="single" w:sz="4" w:space="0" w:color="auto"/>
              <w:right w:val="single" w:sz="4" w:space="0" w:color="auto"/>
            </w:tcBorders>
            <w:noWrap/>
            <w:vAlign w:val="bottom"/>
          </w:tcPr>
          <w:p w14:paraId="48E62F37" w14:textId="77777777" w:rsidR="007B20D9" w:rsidRPr="0012158A" w:rsidRDefault="007B20D9" w:rsidP="00951A20">
            <w:pPr>
              <w:spacing w:after="0" w:line="240" w:lineRule="auto"/>
              <w:ind w:firstLine="42"/>
              <w:jc w:val="both"/>
              <w:rPr>
                <w:rFonts w:ascii="Times New Roman" w:hAnsi="Times New Roman"/>
                <w:sz w:val="20"/>
                <w:szCs w:val="20"/>
              </w:rPr>
            </w:pPr>
            <w:r w:rsidRPr="0012158A">
              <w:rPr>
                <w:rFonts w:ascii="Times New Roman" w:hAnsi="Times New Roman"/>
                <w:sz w:val="20"/>
                <w:szCs w:val="20"/>
              </w:rPr>
              <w:t>2008</w:t>
            </w:r>
          </w:p>
        </w:tc>
        <w:tc>
          <w:tcPr>
            <w:tcW w:w="1134" w:type="dxa"/>
            <w:tcBorders>
              <w:top w:val="single" w:sz="4" w:space="0" w:color="auto"/>
              <w:left w:val="nil"/>
              <w:bottom w:val="single" w:sz="4" w:space="0" w:color="auto"/>
              <w:right w:val="single" w:sz="4" w:space="0" w:color="auto"/>
            </w:tcBorders>
            <w:noWrap/>
            <w:vAlign w:val="bottom"/>
          </w:tcPr>
          <w:p w14:paraId="41AE2D11" w14:textId="77777777" w:rsidR="007B20D9" w:rsidRPr="0012158A" w:rsidRDefault="007B20D9" w:rsidP="00951A20">
            <w:pPr>
              <w:spacing w:after="0" w:line="240" w:lineRule="auto"/>
              <w:ind w:firstLine="42"/>
              <w:jc w:val="both"/>
              <w:rPr>
                <w:rFonts w:ascii="Times New Roman" w:hAnsi="Times New Roman"/>
                <w:sz w:val="20"/>
                <w:szCs w:val="20"/>
              </w:rPr>
            </w:pPr>
            <w:r w:rsidRPr="0012158A">
              <w:rPr>
                <w:rFonts w:ascii="Times New Roman" w:hAnsi="Times New Roman"/>
                <w:sz w:val="20"/>
                <w:szCs w:val="20"/>
              </w:rPr>
              <w:t>2009</w:t>
            </w:r>
          </w:p>
        </w:tc>
        <w:tc>
          <w:tcPr>
            <w:tcW w:w="1134" w:type="dxa"/>
            <w:tcBorders>
              <w:top w:val="single" w:sz="4" w:space="0" w:color="auto"/>
              <w:left w:val="nil"/>
              <w:bottom w:val="single" w:sz="4" w:space="0" w:color="auto"/>
              <w:right w:val="single" w:sz="4" w:space="0" w:color="auto"/>
            </w:tcBorders>
            <w:noWrap/>
            <w:vAlign w:val="bottom"/>
          </w:tcPr>
          <w:p w14:paraId="5203C815" w14:textId="77777777" w:rsidR="007B20D9" w:rsidRPr="0012158A" w:rsidRDefault="007B20D9" w:rsidP="00951A20">
            <w:pPr>
              <w:spacing w:after="0" w:line="240" w:lineRule="auto"/>
              <w:ind w:firstLine="42"/>
              <w:jc w:val="both"/>
              <w:rPr>
                <w:rFonts w:ascii="Times New Roman" w:hAnsi="Times New Roman"/>
                <w:sz w:val="20"/>
                <w:szCs w:val="20"/>
              </w:rPr>
            </w:pPr>
            <w:r w:rsidRPr="0012158A">
              <w:rPr>
                <w:rFonts w:ascii="Times New Roman" w:hAnsi="Times New Roman"/>
                <w:sz w:val="20"/>
                <w:szCs w:val="20"/>
              </w:rPr>
              <w:t>2010</w:t>
            </w:r>
          </w:p>
        </w:tc>
        <w:tc>
          <w:tcPr>
            <w:tcW w:w="1134" w:type="dxa"/>
            <w:tcBorders>
              <w:top w:val="single" w:sz="4" w:space="0" w:color="auto"/>
              <w:left w:val="nil"/>
              <w:bottom w:val="single" w:sz="4" w:space="0" w:color="auto"/>
              <w:right w:val="single" w:sz="4" w:space="0" w:color="auto"/>
            </w:tcBorders>
          </w:tcPr>
          <w:p w14:paraId="761F9E79" w14:textId="77777777" w:rsidR="007B20D9" w:rsidRPr="0012158A" w:rsidRDefault="007B20D9" w:rsidP="00951A20">
            <w:pPr>
              <w:spacing w:after="0" w:line="240" w:lineRule="auto"/>
              <w:ind w:firstLine="42"/>
              <w:jc w:val="both"/>
              <w:rPr>
                <w:rFonts w:ascii="Times New Roman" w:hAnsi="Times New Roman"/>
                <w:sz w:val="20"/>
                <w:szCs w:val="20"/>
              </w:rPr>
            </w:pPr>
            <w:r w:rsidRPr="0012158A">
              <w:rPr>
                <w:rFonts w:ascii="Times New Roman" w:hAnsi="Times New Roman"/>
                <w:sz w:val="20"/>
                <w:szCs w:val="20"/>
              </w:rPr>
              <w:t>2011</w:t>
            </w:r>
          </w:p>
        </w:tc>
        <w:tc>
          <w:tcPr>
            <w:tcW w:w="1105" w:type="dxa"/>
            <w:tcBorders>
              <w:top w:val="single" w:sz="4" w:space="0" w:color="auto"/>
              <w:left w:val="nil"/>
              <w:bottom w:val="single" w:sz="4" w:space="0" w:color="auto"/>
              <w:right w:val="single" w:sz="4" w:space="0" w:color="auto"/>
            </w:tcBorders>
          </w:tcPr>
          <w:p w14:paraId="360F87C9" w14:textId="77777777" w:rsidR="007B20D9" w:rsidRPr="0012158A" w:rsidRDefault="007B20D9" w:rsidP="00951A20">
            <w:pPr>
              <w:spacing w:after="0" w:line="240" w:lineRule="auto"/>
              <w:ind w:firstLine="42"/>
              <w:jc w:val="both"/>
              <w:rPr>
                <w:rFonts w:ascii="Times New Roman" w:hAnsi="Times New Roman"/>
                <w:sz w:val="20"/>
                <w:szCs w:val="20"/>
              </w:rPr>
            </w:pPr>
            <w:r w:rsidRPr="0012158A">
              <w:rPr>
                <w:rFonts w:ascii="Times New Roman" w:hAnsi="Times New Roman"/>
                <w:sz w:val="20"/>
                <w:szCs w:val="20"/>
              </w:rPr>
              <w:t>2012</w:t>
            </w:r>
          </w:p>
        </w:tc>
        <w:tc>
          <w:tcPr>
            <w:tcW w:w="1163" w:type="dxa"/>
            <w:tcBorders>
              <w:top w:val="single" w:sz="4" w:space="0" w:color="auto"/>
              <w:left w:val="nil"/>
              <w:bottom w:val="single" w:sz="4" w:space="0" w:color="auto"/>
              <w:right w:val="single" w:sz="4" w:space="0" w:color="auto"/>
            </w:tcBorders>
          </w:tcPr>
          <w:p w14:paraId="0CD8FF5E" w14:textId="77777777" w:rsidR="007B20D9" w:rsidRPr="0012158A" w:rsidRDefault="007B20D9" w:rsidP="00951A20">
            <w:pPr>
              <w:spacing w:after="0" w:line="240" w:lineRule="auto"/>
              <w:ind w:firstLine="42"/>
              <w:jc w:val="both"/>
              <w:rPr>
                <w:rFonts w:ascii="Times New Roman" w:hAnsi="Times New Roman"/>
                <w:sz w:val="20"/>
                <w:szCs w:val="20"/>
              </w:rPr>
            </w:pPr>
            <w:r w:rsidRPr="0012158A">
              <w:rPr>
                <w:rFonts w:ascii="Times New Roman" w:hAnsi="Times New Roman"/>
                <w:sz w:val="20"/>
                <w:szCs w:val="20"/>
              </w:rPr>
              <w:t>2013</w:t>
            </w:r>
          </w:p>
        </w:tc>
      </w:tr>
      <w:tr w:rsidR="0012158A" w:rsidRPr="0012158A" w14:paraId="35CAEDB6" w14:textId="77777777" w:rsidTr="00951A20">
        <w:trPr>
          <w:trHeight w:val="300"/>
        </w:trPr>
        <w:tc>
          <w:tcPr>
            <w:tcW w:w="3127" w:type="dxa"/>
            <w:tcBorders>
              <w:top w:val="nil"/>
              <w:left w:val="single" w:sz="4" w:space="0" w:color="auto"/>
              <w:bottom w:val="single" w:sz="4" w:space="0" w:color="auto"/>
              <w:right w:val="single" w:sz="4" w:space="0" w:color="auto"/>
            </w:tcBorders>
            <w:noWrap/>
            <w:vAlign w:val="bottom"/>
          </w:tcPr>
          <w:p w14:paraId="78B52F2A" w14:textId="77777777" w:rsidR="007B20D9" w:rsidRPr="0012158A" w:rsidRDefault="007B20D9" w:rsidP="00951A20">
            <w:pPr>
              <w:spacing w:after="0" w:line="240" w:lineRule="auto"/>
              <w:jc w:val="both"/>
              <w:rPr>
                <w:rFonts w:ascii="Times New Roman" w:hAnsi="Times New Roman"/>
                <w:sz w:val="20"/>
                <w:szCs w:val="20"/>
              </w:rPr>
            </w:pPr>
            <w:r w:rsidRPr="0012158A">
              <w:rPr>
                <w:rFonts w:ascii="Times New Roman" w:hAnsi="Times New Roman"/>
                <w:sz w:val="20"/>
                <w:szCs w:val="20"/>
              </w:rPr>
              <w:t>Total cases completed, thou</w:t>
            </w:r>
          </w:p>
        </w:tc>
        <w:tc>
          <w:tcPr>
            <w:tcW w:w="1134" w:type="dxa"/>
            <w:tcBorders>
              <w:top w:val="nil"/>
              <w:left w:val="nil"/>
              <w:bottom w:val="single" w:sz="4" w:space="0" w:color="auto"/>
              <w:right w:val="single" w:sz="4" w:space="0" w:color="auto"/>
            </w:tcBorders>
            <w:noWrap/>
            <w:vAlign w:val="bottom"/>
          </w:tcPr>
          <w:p w14:paraId="59DF62CE"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505,72</w:t>
            </w:r>
          </w:p>
        </w:tc>
        <w:tc>
          <w:tcPr>
            <w:tcW w:w="1134" w:type="dxa"/>
            <w:tcBorders>
              <w:top w:val="nil"/>
              <w:left w:val="nil"/>
              <w:bottom w:val="single" w:sz="4" w:space="0" w:color="auto"/>
              <w:right w:val="single" w:sz="4" w:space="0" w:color="auto"/>
            </w:tcBorders>
            <w:noWrap/>
            <w:vAlign w:val="bottom"/>
          </w:tcPr>
          <w:p w14:paraId="69DE5F1C"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915,72</w:t>
            </w:r>
          </w:p>
        </w:tc>
        <w:tc>
          <w:tcPr>
            <w:tcW w:w="1134" w:type="dxa"/>
            <w:tcBorders>
              <w:top w:val="nil"/>
              <w:left w:val="nil"/>
              <w:bottom w:val="single" w:sz="4" w:space="0" w:color="auto"/>
              <w:right w:val="single" w:sz="4" w:space="0" w:color="auto"/>
            </w:tcBorders>
            <w:vAlign w:val="bottom"/>
          </w:tcPr>
          <w:p w14:paraId="12F3B30E"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864,64</w:t>
            </w:r>
          </w:p>
        </w:tc>
        <w:tc>
          <w:tcPr>
            <w:tcW w:w="1134" w:type="dxa"/>
            <w:tcBorders>
              <w:top w:val="nil"/>
              <w:left w:val="nil"/>
              <w:bottom w:val="single" w:sz="4" w:space="0" w:color="auto"/>
              <w:right w:val="single" w:sz="4" w:space="0" w:color="auto"/>
            </w:tcBorders>
            <w:vAlign w:val="bottom"/>
          </w:tcPr>
          <w:p w14:paraId="2A28D98F"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715,83</w:t>
            </w:r>
          </w:p>
        </w:tc>
        <w:tc>
          <w:tcPr>
            <w:tcW w:w="1105" w:type="dxa"/>
            <w:tcBorders>
              <w:top w:val="nil"/>
              <w:left w:val="nil"/>
              <w:bottom w:val="single" w:sz="4" w:space="0" w:color="auto"/>
              <w:right w:val="single" w:sz="4" w:space="0" w:color="auto"/>
            </w:tcBorders>
            <w:vAlign w:val="bottom"/>
          </w:tcPr>
          <w:p w14:paraId="7C2F02A3"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646,56</w:t>
            </w:r>
          </w:p>
        </w:tc>
        <w:tc>
          <w:tcPr>
            <w:tcW w:w="1163" w:type="dxa"/>
            <w:tcBorders>
              <w:top w:val="nil"/>
              <w:left w:val="nil"/>
              <w:bottom w:val="single" w:sz="4" w:space="0" w:color="auto"/>
              <w:right w:val="single" w:sz="4" w:space="0" w:color="auto"/>
            </w:tcBorders>
            <w:vAlign w:val="bottom"/>
          </w:tcPr>
          <w:p w14:paraId="32851031"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595,47</w:t>
            </w:r>
          </w:p>
        </w:tc>
      </w:tr>
      <w:tr w:rsidR="0012158A" w:rsidRPr="0012158A" w14:paraId="29966658" w14:textId="77777777" w:rsidTr="00951A20">
        <w:trPr>
          <w:trHeight w:val="255"/>
        </w:trPr>
        <w:tc>
          <w:tcPr>
            <w:tcW w:w="3127" w:type="dxa"/>
            <w:tcBorders>
              <w:top w:val="nil"/>
              <w:left w:val="single" w:sz="4" w:space="0" w:color="auto"/>
              <w:bottom w:val="single" w:sz="4" w:space="0" w:color="auto"/>
              <w:right w:val="single" w:sz="4" w:space="0" w:color="auto"/>
            </w:tcBorders>
            <w:noWrap/>
            <w:vAlign w:val="bottom"/>
          </w:tcPr>
          <w:p w14:paraId="450E24A7" w14:textId="77777777" w:rsidR="007B20D9" w:rsidRPr="0012158A" w:rsidRDefault="007B20D9" w:rsidP="00951A20">
            <w:pPr>
              <w:spacing w:after="0" w:line="240" w:lineRule="auto"/>
              <w:jc w:val="both"/>
              <w:rPr>
                <w:rFonts w:ascii="Times New Roman" w:hAnsi="Times New Roman"/>
                <w:sz w:val="20"/>
                <w:szCs w:val="20"/>
              </w:rPr>
            </w:pPr>
            <w:r w:rsidRPr="0012158A">
              <w:rPr>
                <w:rFonts w:ascii="Times New Roman" w:hAnsi="Times New Roman"/>
                <w:sz w:val="20"/>
                <w:szCs w:val="20"/>
              </w:rPr>
              <w:t>Cases reviewed and decisions issued, thou</w:t>
            </w:r>
          </w:p>
        </w:tc>
        <w:tc>
          <w:tcPr>
            <w:tcW w:w="1134" w:type="dxa"/>
            <w:tcBorders>
              <w:top w:val="nil"/>
              <w:left w:val="nil"/>
              <w:bottom w:val="single" w:sz="4" w:space="0" w:color="auto"/>
              <w:right w:val="single" w:sz="4" w:space="0" w:color="auto"/>
            </w:tcBorders>
            <w:noWrap/>
            <w:vAlign w:val="bottom"/>
          </w:tcPr>
          <w:p w14:paraId="4AA0E3B9"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442,56</w:t>
            </w:r>
          </w:p>
        </w:tc>
        <w:tc>
          <w:tcPr>
            <w:tcW w:w="1134" w:type="dxa"/>
            <w:tcBorders>
              <w:top w:val="nil"/>
              <w:left w:val="nil"/>
              <w:bottom w:val="single" w:sz="4" w:space="0" w:color="auto"/>
              <w:right w:val="single" w:sz="4" w:space="0" w:color="auto"/>
            </w:tcBorders>
            <w:noWrap/>
            <w:vAlign w:val="bottom"/>
          </w:tcPr>
          <w:p w14:paraId="194D0DDF"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823,39</w:t>
            </w:r>
          </w:p>
        </w:tc>
        <w:tc>
          <w:tcPr>
            <w:tcW w:w="1134" w:type="dxa"/>
            <w:tcBorders>
              <w:top w:val="nil"/>
              <w:left w:val="nil"/>
              <w:bottom w:val="single" w:sz="4" w:space="0" w:color="auto"/>
              <w:right w:val="single" w:sz="4" w:space="0" w:color="auto"/>
            </w:tcBorders>
            <w:noWrap/>
            <w:vAlign w:val="bottom"/>
          </w:tcPr>
          <w:p w14:paraId="3C19D970"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766,90</w:t>
            </w:r>
          </w:p>
        </w:tc>
        <w:tc>
          <w:tcPr>
            <w:tcW w:w="1134" w:type="dxa"/>
            <w:tcBorders>
              <w:top w:val="nil"/>
              <w:left w:val="nil"/>
              <w:bottom w:val="single" w:sz="4" w:space="0" w:color="auto"/>
              <w:right w:val="single" w:sz="4" w:space="0" w:color="auto"/>
            </w:tcBorders>
            <w:vAlign w:val="bottom"/>
          </w:tcPr>
          <w:p w14:paraId="46B764B8"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635,14</w:t>
            </w:r>
          </w:p>
        </w:tc>
        <w:tc>
          <w:tcPr>
            <w:tcW w:w="1105" w:type="dxa"/>
            <w:tcBorders>
              <w:top w:val="nil"/>
              <w:left w:val="nil"/>
              <w:bottom w:val="single" w:sz="4" w:space="0" w:color="auto"/>
              <w:right w:val="single" w:sz="4" w:space="0" w:color="auto"/>
            </w:tcBorders>
            <w:vAlign w:val="bottom"/>
          </w:tcPr>
          <w:p w14:paraId="049FC82E"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567,42</w:t>
            </w:r>
          </w:p>
        </w:tc>
        <w:tc>
          <w:tcPr>
            <w:tcW w:w="1163" w:type="dxa"/>
            <w:tcBorders>
              <w:top w:val="nil"/>
              <w:left w:val="nil"/>
              <w:bottom w:val="single" w:sz="4" w:space="0" w:color="auto"/>
              <w:right w:val="single" w:sz="4" w:space="0" w:color="auto"/>
            </w:tcBorders>
            <w:vAlign w:val="bottom"/>
          </w:tcPr>
          <w:p w14:paraId="00CF3E51"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523,8</w:t>
            </w:r>
          </w:p>
        </w:tc>
      </w:tr>
      <w:tr w:rsidR="0012158A" w:rsidRPr="0012158A" w14:paraId="03FBBBBF" w14:textId="77777777" w:rsidTr="00951A20">
        <w:trPr>
          <w:trHeight w:val="447"/>
        </w:trPr>
        <w:tc>
          <w:tcPr>
            <w:tcW w:w="3127" w:type="dxa"/>
            <w:tcBorders>
              <w:top w:val="nil"/>
              <w:left w:val="single" w:sz="4" w:space="0" w:color="auto"/>
              <w:bottom w:val="single" w:sz="4" w:space="0" w:color="auto"/>
              <w:right w:val="single" w:sz="4" w:space="0" w:color="auto"/>
            </w:tcBorders>
            <w:noWrap/>
            <w:vAlign w:val="bottom"/>
          </w:tcPr>
          <w:p w14:paraId="09E10B4D" w14:textId="77777777" w:rsidR="007B20D9" w:rsidRPr="0012158A" w:rsidRDefault="007B20D9" w:rsidP="00951A20">
            <w:pPr>
              <w:spacing w:after="0" w:line="240" w:lineRule="auto"/>
              <w:jc w:val="both"/>
              <w:rPr>
                <w:rFonts w:ascii="Times New Roman" w:hAnsi="Times New Roman"/>
                <w:sz w:val="20"/>
                <w:szCs w:val="20"/>
              </w:rPr>
            </w:pPr>
            <w:r w:rsidRPr="0012158A">
              <w:rPr>
                <w:rFonts w:ascii="Times New Roman" w:hAnsi="Times New Roman"/>
                <w:sz w:val="20"/>
                <w:szCs w:val="20"/>
              </w:rPr>
              <w:t>Claims satisfied, thou</w:t>
            </w:r>
          </w:p>
        </w:tc>
        <w:tc>
          <w:tcPr>
            <w:tcW w:w="1134" w:type="dxa"/>
            <w:tcBorders>
              <w:top w:val="nil"/>
              <w:left w:val="nil"/>
              <w:bottom w:val="single" w:sz="4" w:space="0" w:color="auto"/>
              <w:right w:val="single" w:sz="4" w:space="0" w:color="auto"/>
            </w:tcBorders>
            <w:noWrap/>
            <w:vAlign w:val="bottom"/>
          </w:tcPr>
          <w:p w14:paraId="197B32F9"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406,44</w:t>
            </w:r>
          </w:p>
        </w:tc>
        <w:tc>
          <w:tcPr>
            <w:tcW w:w="1134" w:type="dxa"/>
            <w:tcBorders>
              <w:top w:val="nil"/>
              <w:left w:val="nil"/>
              <w:bottom w:val="single" w:sz="4" w:space="0" w:color="auto"/>
              <w:right w:val="single" w:sz="4" w:space="0" w:color="auto"/>
            </w:tcBorders>
            <w:vAlign w:val="bottom"/>
          </w:tcPr>
          <w:p w14:paraId="265F39D0"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781,20</w:t>
            </w:r>
          </w:p>
        </w:tc>
        <w:tc>
          <w:tcPr>
            <w:tcW w:w="1134" w:type="dxa"/>
            <w:tcBorders>
              <w:top w:val="nil"/>
              <w:left w:val="nil"/>
              <w:bottom w:val="single" w:sz="4" w:space="0" w:color="auto"/>
              <w:right w:val="single" w:sz="4" w:space="0" w:color="auto"/>
            </w:tcBorders>
            <w:noWrap/>
            <w:vAlign w:val="bottom"/>
          </w:tcPr>
          <w:p w14:paraId="2E399700"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701,34</w:t>
            </w:r>
          </w:p>
        </w:tc>
        <w:tc>
          <w:tcPr>
            <w:tcW w:w="1134" w:type="dxa"/>
            <w:tcBorders>
              <w:top w:val="nil"/>
              <w:left w:val="nil"/>
              <w:bottom w:val="single" w:sz="4" w:space="0" w:color="auto"/>
              <w:right w:val="single" w:sz="4" w:space="0" w:color="auto"/>
            </w:tcBorders>
            <w:vAlign w:val="bottom"/>
          </w:tcPr>
          <w:p w14:paraId="7262A032"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596,81</w:t>
            </w:r>
          </w:p>
        </w:tc>
        <w:tc>
          <w:tcPr>
            <w:tcW w:w="1105" w:type="dxa"/>
            <w:tcBorders>
              <w:top w:val="nil"/>
              <w:left w:val="nil"/>
              <w:bottom w:val="single" w:sz="4" w:space="0" w:color="auto"/>
              <w:right w:val="single" w:sz="4" w:space="0" w:color="auto"/>
            </w:tcBorders>
            <w:vAlign w:val="bottom"/>
          </w:tcPr>
          <w:p w14:paraId="4CA88168"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532,28</w:t>
            </w:r>
          </w:p>
        </w:tc>
        <w:tc>
          <w:tcPr>
            <w:tcW w:w="1163" w:type="dxa"/>
            <w:tcBorders>
              <w:top w:val="nil"/>
              <w:left w:val="nil"/>
              <w:bottom w:val="single" w:sz="4" w:space="0" w:color="auto"/>
              <w:right w:val="single" w:sz="4" w:space="0" w:color="auto"/>
            </w:tcBorders>
            <w:vAlign w:val="bottom"/>
          </w:tcPr>
          <w:p w14:paraId="77794FEA"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491,06</w:t>
            </w:r>
          </w:p>
        </w:tc>
      </w:tr>
      <w:tr w:rsidR="0012158A" w:rsidRPr="0012158A" w14:paraId="71E874A6" w14:textId="77777777" w:rsidTr="00951A20">
        <w:trPr>
          <w:trHeight w:val="255"/>
        </w:trPr>
        <w:tc>
          <w:tcPr>
            <w:tcW w:w="3127" w:type="dxa"/>
            <w:tcBorders>
              <w:top w:val="nil"/>
              <w:left w:val="single" w:sz="4" w:space="0" w:color="auto"/>
              <w:bottom w:val="single" w:sz="4" w:space="0" w:color="auto"/>
              <w:right w:val="single" w:sz="4" w:space="0" w:color="auto"/>
            </w:tcBorders>
            <w:noWrap/>
            <w:vAlign w:val="bottom"/>
          </w:tcPr>
          <w:p w14:paraId="6B5E4C0D" w14:textId="77777777" w:rsidR="007B20D9" w:rsidRPr="0012158A" w:rsidRDefault="007B20D9" w:rsidP="00951A20">
            <w:pPr>
              <w:spacing w:after="0" w:line="240" w:lineRule="auto"/>
              <w:jc w:val="both"/>
              <w:rPr>
                <w:rFonts w:ascii="Times New Roman" w:hAnsi="Times New Roman"/>
                <w:sz w:val="20"/>
                <w:szCs w:val="20"/>
              </w:rPr>
            </w:pPr>
            <w:r w:rsidRPr="0012158A">
              <w:rPr>
                <w:rFonts w:ascii="Times New Roman" w:hAnsi="Times New Roman"/>
                <w:sz w:val="20"/>
                <w:szCs w:val="20"/>
              </w:rPr>
              <w:t xml:space="preserve">Amount on satisfied claims, </w:t>
            </w:r>
            <w:proofErr w:type="spellStart"/>
            <w:r w:rsidRPr="0012158A">
              <w:rPr>
                <w:rFonts w:ascii="Times New Roman" w:hAnsi="Times New Roman"/>
                <w:sz w:val="20"/>
                <w:szCs w:val="20"/>
              </w:rPr>
              <w:t>mln</w:t>
            </w:r>
            <w:proofErr w:type="spellEnd"/>
            <w:r w:rsidRPr="0012158A">
              <w:rPr>
                <w:rFonts w:ascii="Times New Roman" w:hAnsi="Times New Roman"/>
                <w:sz w:val="20"/>
                <w:szCs w:val="20"/>
              </w:rPr>
              <w:t xml:space="preserve">. RUR </w:t>
            </w:r>
          </w:p>
        </w:tc>
        <w:tc>
          <w:tcPr>
            <w:tcW w:w="1134" w:type="dxa"/>
            <w:tcBorders>
              <w:top w:val="nil"/>
              <w:left w:val="nil"/>
              <w:bottom w:val="single" w:sz="4" w:space="0" w:color="auto"/>
              <w:right w:val="single" w:sz="4" w:space="0" w:color="auto"/>
            </w:tcBorders>
            <w:vAlign w:val="bottom"/>
          </w:tcPr>
          <w:p w14:paraId="1B987B5F"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10409, 89</w:t>
            </w:r>
          </w:p>
        </w:tc>
        <w:tc>
          <w:tcPr>
            <w:tcW w:w="1134" w:type="dxa"/>
            <w:tcBorders>
              <w:top w:val="nil"/>
              <w:left w:val="nil"/>
              <w:bottom w:val="single" w:sz="4" w:space="0" w:color="auto"/>
              <w:right w:val="single" w:sz="4" w:space="0" w:color="auto"/>
            </w:tcBorders>
            <w:noWrap/>
            <w:vAlign w:val="bottom"/>
          </w:tcPr>
          <w:p w14:paraId="43C1ADAC"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27181,84</w:t>
            </w:r>
          </w:p>
        </w:tc>
        <w:tc>
          <w:tcPr>
            <w:tcW w:w="1134" w:type="dxa"/>
            <w:tcBorders>
              <w:top w:val="nil"/>
              <w:left w:val="nil"/>
              <w:bottom w:val="single" w:sz="4" w:space="0" w:color="auto"/>
              <w:right w:val="single" w:sz="4" w:space="0" w:color="auto"/>
            </w:tcBorders>
            <w:noWrap/>
            <w:vAlign w:val="bottom"/>
          </w:tcPr>
          <w:p w14:paraId="7830883B"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21986,70</w:t>
            </w:r>
          </w:p>
        </w:tc>
        <w:tc>
          <w:tcPr>
            <w:tcW w:w="1134" w:type="dxa"/>
            <w:tcBorders>
              <w:top w:val="nil"/>
              <w:left w:val="nil"/>
              <w:bottom w:val="single" w:sz="4" w:space="0" w:color="auto"/>
              <w:right w:val="single" w:sz="4" w:space="0" w:color="auto"/>
            </w:tcBorders>
            <w:vAlign w:val="bottom"/>
          </w:tcPr>
          <w:p w14:paraId="78E73D16"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17772,22</w:t>
            </w:r>
          </w:p>
        </w:tc>
        <w:tc>
          <w:tcPr>
            <w:tcW w:w="1105" w:type="dxa"/>
            <w:tcBorders>
              <w:top w:val="nil"/>
              <w:left w:val="nil"/>
              <w:bottom w:val="single" w:sz="4" w:space="0" w:color="auto"/>
              <w:right w:val="single" w:sz="4" w:space="0" w:color="auto"/>
            </w:tcBorders>
            <w:vAlign w:val="bottom"/>
          </w:tcPr>
          <w:p w14:paraId="5A1F665C"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15597,08</w:t>
            </w:r>
          </w:p>
        </w:tc>
        <w:tc>
          <w:tcPr>
            <w:tcW w:w="1163" w:type="dxa"/>
            <w:tcBorders>
              <w:top w:val="nil"/>
              <w:left w:val="nil"/>
              <w:bottom w:val="single" w:sz="4" w:space="0" w:color="auto"/>
              <w:right w:val="single" w:sz="4" w:space="0" w:color="auto"/>
            </w:tcBorders>
            <w:vAlign w:val="bottom"/>
          </w:tcPr>
          <w:p w14:paraId="01A6AA85"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15712,05</w:t>
            </w:r>
          </w:p>
        </w:tc>
      </w:tr>
      <w:tr w:rsidR="0012158A" w:rsidRPr="0012158A" w14:paraId="23946287" w14:textId="77777777" w:rsidTr="00951A20">
        <w:trPr>
          <w:trHeight w:val="255"/>
        </w:trPr>
        <w:tc>
          <w:tcPr>
            <w:tcW w:w="3127" w:type="dxa"/>
            <w:tcBorders>
              <w:top w:val="nil"/>
              <w:left w:val="single" w:sz="4" w:space="0" w:color="auto"/>
              <w:bottom w:val="single" w:sz="4" w:space="0" w:color="auto"/>
              <w:right w:val="single" w:sz="4" w:space="0" w:color="auto"/>
            </w:tcBorders>
            <w:noWrap/>
            <w:vAlign w:val="bottom"/>
          </w:tcPr>
          <w:p w14:paraId="7DCFF751" w14:textId="77777777" w:rsidR="007B20D9" w:rsidRPr="0012158A" w:rsidRDefault="007B20D9" w:rsidP="00951A20">
            <w:pPr>
              <w:spacing w:after="0" w:line="240" w:lineRule="auto"/>
              <w:jc w:val="both"/>
              <w:rPr>
                <w:rFonts w:ascii="Times New Roman" w:hAnsi="Times New Roman"/>
                <w:sz w:val="20"/>
                <w:szCs w:val="20"/>
              </w:rPr>
            </w:pPr>
            <w:r w:rsidRPr="0012158A">
              <w:rPr>
                <w:rFonts w:ascii="Times New Roman" w:hAnsi="Times New Roman"/>
                <w:sz w:val="20"/>
                <w:szCs w:val="20"/>
              </w:rPr>
              <w:t>Share of satisfied claims in the total number of completed cases, %</w:t>
            </w:r>
          </w:p>
        </w:tc>
        <w:tc>
          <w:tcPr>
            <w:tcW w:w="1134" w:type="dxa"/>
            <w:tcBorders>
              <w:top w:val="nil"/>
              <w:left w:val="nil"/>
              <w:bottom w:val="single" w:sz="4" w:space="0" w:color="auto"/>
              <w:right w:val="single" w:sz="4" w:space="0" w:color="auto"/>
            </w:tcBorders>
            <w:noWrap/>
            <w:vAlign w:val="bottom"/>
          </w:tcPr>
          <w:p w14:paraId="2E4FE346"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87,5</w:t>
            </w:r>
          </w:p>
        </w:tc>
        <w:tc>
          <w:tcPr>
            <w:tcW w:w="1134" w:type="dxa"/>
            <w:tcBorders>
              <w:top w:val="nil"/>
              <w:left w:val="nil"/>
              <w:bottom w:val="single" w:sz="4" w:space="0" w:color="auto"/>
              <w:right w:val="single" w:sz="4" w:space="0" w:color="auto"/>
            </w:tcBorders>
            <w:noWrap/>
            <w:vAlign w:val="bottom"/>
          </w:tcPr>
          <w:p w14:paraId="49CED037"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89,9</w:t>
            </w:r>
          </w:p>
        </w:tc>
        <w:tc>
          <w:tcPr>
            <w:tcW w:w="1134" w:type="dxa"/>
            <w:tcBorders>
              <w:top w:val="nil"/>
              <w:left w:val="nil"/>
              <w:bottom w:val="single" w:sz="4" w:space="0" w:color="auto"/>
              <w:right w:val="single" w:sz="4" w:space="0" w:color="auto"/>
            </w:tcBorders>
            <w:noWrap/>
            <w:vAlign w:val="bottom"/>
          </w:tcPr>
          <w:p w14:paraId="1E16BB61"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88,7</w:t>
            </w:r>
          </w:p>
        </w:tc>
        <w:tc>
          <w:tcPr>
            <w:tcW w:w="1134" w:type="dxa"/>
            <w:tcBorders>
              <w:top w:val="nil"/>
              <w:left w:val="nil"/>
              <w:bottom w:val="single" w:sz="4" w:space="0" w:color="auto"/>
              <w:right w:val="single" w:sz="4" w:space="0" w:color="auto"/>
            </w:tcBorders>
            <w:vAlign w:val="bottom"/>
          </w:tcPr>
          <w:p w14:paraId="691F3334"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83,5</w:t>
            </w:r>
          </w:p>
        </w:tc>
        <w:tc>
          <w:tcPr>
            <w:tcW w:w="1105" w:type="dxa"/>
            <w:tcBorders>
              <w:top w:val="nil"/>
              <w:left w:val="nil"/>
              <w:bottom w:val="single" w:sz="4" w:space="0" w:color="auto"/>
              <w:right w:val="single" w:sz="4" w:space="0" w:color="auto"/>
            </w:tcBorders>
            <w:vAlign w:val="bottom"/>
          </w:tcPr>
          <w:p w14:paraId="6CFC5038"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82,3</w:t>
            </w:r>
          </w:p>
        </w:tc>
        <w:tc>
          <w:tcPr>
            <w:tcW w:w="1163" w:type="dxa"/>
            <w:tcBorders>
              <w:top w:val="nil"/>
              <w:left w:val="nil"/>
              <w:bottom w:val="single" w:sz="4" w:space="0" w:color="auto"/>
              <w:right w:val="single" w:sz="4" w:space="0" w:color="auto"/>
            </w:tcBorders>
            <w:vAlign w:val="bottom"/>
          </w:tcPr>
          <w:p w14:paraId="269E57A0"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82,5</w:t>
            </w:r>
          </w:p>
        </w:tc>
      </w:tr>
      <w:tr w:rsidR="0012158A" w:rsidRPr="0012158A" w14:paraId="49EB81EF" w14:textId="77777777" w:rsidTr="00951A20">
        <w:trPr>
          <w:trHeight w:val="255"/>
        </w:trPr>
        <w:tc>
          <w:tcPr>
            <w:tcW w:w="3127" w:type="dxa"/>
            <w:tcBorders>
              <w:top w:val="nil"/>
              <w:left w:val="single" w:sz="4" w:space="0" w:color="auto"/>
              <w:bottom w:val="single" w:sz="4" w:space="0" w:color="auto"/>
              <w:right w:val="single" w:sz="4" w:space="0" w:color="auto"/>
            </w:tcBorders>
            <w:noWrap/>
            <w:vAlign w:val="bottom"/>
          </w:tcPr>
          <w:p w14:paraId="0E94A0E0" w14:textId="77777777" w:rsidR="007B20D9" w:rsidRPr="0012158A" w:rsidRDefault="007B20D9" w:rsidP="00951A20">
            <w:pPr>
              <w:spacing w:after="0" w:line="240" w:lineRule="auto"/>
              <w:jc w:val="both"/>
              <w:rPr>
                <w:rFonts w:ascii="Times New Roman" w:hAnsi="Times New Roman"/>
                <w:sz w:val="20"/>
                <w:szCs w:val="20"/>
              </w:rPr>
            </w:pPr>
            <w:r w:rsidRPr="0012158A">
              <w:rPr>
                <w:rFonts w:ascii="Times New Roman" w:hAnsi="Times New Roman"/>
                <w:sz w:val="20"/>
                <w:szCs w:val="20"/>
              </w:rPr>
              <w:t>Share of satisfied claims in the total number of reviewed cases, %</w:t>
            </w:r>
          </w:p>
        </w:tc>
        <w:tc>
          <w:tcPr>
            <w:tcW w:w="1134" w:type="dxa"/>
            <w:tcBorders>
              <w:top w:val="nil"/>
              <w:left w:val="nil"/>
              <w:bottom w:val="single" w:sz="4" w:space="0" w:color="auto"/>
              <w:right w:val="single" w:sz="4" w:space="0" w:color="auto"/>
            </w:tcBorders>
            <w:noWrap/>
            <w:vAlign w:val="bottom"/>
          </w:tcPr>
          <w:p w14:paraId="76EC5DF4"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91,8</w:t>
            </w:r>
          </w:p>
        </w:tc>
        <w:tc>
          <w:tcPr>
            <w:tcW w:w="1134" w:type="dxa"/>
            <w:tcBorders>
              <w:top w:val="nil"/>
              <w:left w:val="nil"/>
              <w:bottom w:val="single" w:sz="4" w:space="0" w:color="auto"/>
              <w:right w:val="single" w:sz="4" w:space="0" w:color="auto"/>
            </w:tcBorders>
            <w:noWrap/>
            <w:vAlign w:val="bottom"/>
          </w:tcPr>
          <w:p w14:paraId="64DD5CC3"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94,9</w:t>
            </w:r>
          </w:p>
        </w:tc>
        <w:tc>
          <w:tcPr>
            <w:tcW w:w="1134" w:type="dxa"/>
            <w:tcBorders>
              <w:top w:val="nil"/>
              <w:left w:val="nil"/>
              <w:bottom w:val="single" w:sz="4" w:space="0" w:color="auto"/>
              <w:right w:val="single" w:sz="4" w:space="0" w:color="auto"/>
            </w:tcBorders>
            <w:noWrap/>
            <w:vAlign w:val="bottom"/>
          </w:tcPr>
          <w:p w14:paraId="1B3CA040"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91,5</w:t>
            </w:r>
          </w:p>
        </w:tc>
        <w:tc>
          <w:tcPr>
            <w:tcW w:w="1134" w:type="dxa"/>
            <w:tcBorders>
              <w:top w:val="nil"/>
              <w:left w:val="nil"/>
              <w:bottom w:val="single" w:sz="4" w:space="0" w:color="auto"/>
              <w:right w:val="single" w:sz="4" w:space="0" w:color="auto"/>
            </w:tcBorders>
            <w:vAlign w:val="bottom"/>
          </w:tcPr>
          <w:p w14:paraId="7FDC70F1"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94,0</w:t>
            </w:r>
          </w:p>
        </w:tc>
        <w:tc>
          <w:tcPr>
            <w:tcW w:w="1105" w:type="dxa"/>
            <w:tcBorders>
              <w:top w:val="nil"/>
              <w:left w:val="nil"/>
              <w:bottom w:val="single" w:sz="4" w:space="0" w:color="auto"/>
              <w:right w:val="single" w:sz="4" w:space="0" w:color="auto"/>
            </w:tcBorders>
            <w:vAlign w:val="bottom"/>
          </w:tcPr>
          <w:p w14:paraId="46E5C882"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93,8</w:t>
            </w:r>
          </w:p>
        </w:tc>
        <w:tc>
          <w:tcPr>
            <w:tcW w:w="1163" w:type="dxa"/>
            <w:tcBorders>
              <w:top w:val="nil"/>
              <w:left w:val="nil"/>
              <w:bottom w:val="single" w:sz="4" w:space="0" w:color="auto"/>
              <w:right w:val="single" w:sz="4" w:space="0" w:color="auto"/>
            </w:tcBorders>
            <w:vAlign w:val="bottom"/>
          </w:tcPr>
          <w:p w14:paraId="7849FFE9"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93,7</w:t>
            </w:r>
          </w:p>
        </w:tc>
      </w:tr>
      <w:tr w:rsidR="0012158A" w:rsidRPr="0012158A" w14:paraId="0326C2A5" w14:textId="77777777" w:rsidTr="00951A20">
        <w:trPr>
          <w:trHeight w:val="255"/>
        </w:trPr>
        <w:tc>
          <w:tcPr>
            <w:tcW w:w="3127" w:type="dxa"/>
            <w:tcBorders>
              <w:top w:val="nil"/>
              <w:left w:val="single" w:sz="4" w:space="0" w:color="auto"/>
              <w:bottom w:val="single" w:sz="4" w:space="0" w:color="auto"/>
              <w:right w:val="single" w:sz="4" w:space="0" w:color="auto"/>
            </w:tcBorders>
            <w:noWrap/>
            <w:vAlign w:val="bottom"/>
          </w:tcPr>
          <w:p w14:paraId="6AE48410" w14:textId="77777777" w:rsidR="007B20D9" w:rsidRPr="0012158A" w:rsidRDefault="007B20D9" w:rsidP="00951A20">
            <w:pPr>
              <w:spacing w:after="0" w:line="240" w:lineRule="auto"/>
              <w:jc w:val="both"/>
              <w:rPr>
                <w:rFonts w:ascii="Times New Roman" w:hAnsi="Times New Roman"/>
                <w:sz w:val="20"/>
                <w:szCs w:val="20"/>
              </w:rPr>
            </w:pPr>
            <w:r w:rsidRPr="0012158A">
              <w:rPr>
                <w:rFonts w:ascii="Times New Roman" w:hAnsi="Times New Roman"/>
                <w:sz w:val="20"/>
                <w:szCs w:val="20"/>
              </w:rPr>
              <w:t>Amount per one satisfied claim, thou. RUR/ approximate equivalent in thou Euro</w:t>
            </w:r>
          </w:p>
        </w:tc>
        <w:tc>
          <w:tcPr>
            <w:tcW w:w="1134" w:type="dxa"/>
            <w:tcBorders>
              <w:top w:val="nil"/>
              <w:left w:val="nil"/>
              <w:bottom w:val="single" w:sz="4" w:space="0" w:color="auto"/>
              <w:right w:val="single" w:sz="4" w:space="0" w:color="auto"/>
            </w:tcBorders>
            <w:noWrap/>
            <w:vAlign w:val="bottom"/>
          </w:tcPr>
          <w:p w14:paraId="5BAB5CA3" w14:textId="77777777" w:rsidR="00EF0885"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25.61/</w:t>
            </w:r>
          </w:p>
          <w:p w14:paraId="580DB8BF"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0.66</w:t>
            </w:r>
          </w:p>
        </w:tc>
        <w:tc>
          <w:tcPr>
            <w:tcW w:w="1134" w:type="dxa"/>
            <w:tcBorders>
              <w:top w:val="nil"/>
              <w:left w:val="nil"/>
              <w:bottom w:val="single" w:sz="4" w:space="0" w:color="auto"/>
              <w:right w:val="single" w:sz="4" w:space="0" w:color="auto"/>
            </w:tcBorders>
            <w:noWrap/>
            <w:vAlign w:val="bottom"/>
          </w:tcPr>
          <w:p w14:paraId="217567EE" w14:textId="77777777" w:rsidR="00EF0885"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34.79</w:t>
            </w:r>
          </w:p>
          <w:p w14:paraId="3020E88F"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/0.88</w:t>
            </w:r>
          </w:p>
        </w:tc>
        <w:tc>
          <w:tcPr>
            <w:tcW w:w="1134" w:type="dxa"/>
            <w:tcBorders>
              <w:top w:val="nil"/>
              <w:left w:val="nil"/>
              <w:bottom w:val="single" w:sz="4" w:space="0" w:color="auto"/>
              <w:right w:val="single" w:sz="4" w:space="0" w:color="auto"/>
            </w:tcBorders>
            <w:noWrap/>
            <w:vAlign w:val="bottom"/>
          </w:tcPr>
          <w:p w14:paraId="79867A48" w14:textId="77777777" w:rsidR="00EF0885"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31,35/</w:t>
            </w:r>
          </w:p>
          <w:p w14:paraId="370E0F2C"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0,79</w:t>
            </w:r>
          </w:p>
        </w:tc>
        <w:tc>
          <w:tcPr>
            <w:tcW w:w="1134" w:type="dxa"/>
            <w:tcBorders>
              <w:top w:val="nil"/>
              <w:left w:val="nil"/>
              <w:bottom w:val="single" w:sz="4" w:space="0" w:color="auto"/>
              <w:right w:val="single" w:sz="4" w:space="0" w:color="auto"/>
            </w:tcBorders>
            <w:vAlign w:val="bottom"/>
          </w:tcPr>
          <w:p w14:paraId="3168DDEE" w14:textId="77777777" w:rsidR="00EF0885"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29,78/</w:t>
            </w:r>
          </w:p>
          <w:p w14:paraId="1F16D039" w14:textId="77777777" w:rsidR="007B20D9" w:rsidRPr="0012158A" w:rsidRDefault="00EF0885" w:rsidP="00951A20">
            <w:pPr>
              <w:spacing w:after="0" w:line="240" w:lineRule="auto"/>
              <w:rPr>
                <w:rFonts w:ascii="Times New Roman" w:hAnsi="Times New Roman"/>
                <w:sz w:val="20"/>
                <w:szCs w:val="20"/>
              </w:rPr>
            </w:pPr>
            <w:r w:rsidRPr="0012158A">
              <w:rPr>
                <w:rFonts w:ascii="Times New Roman" w:hAnsi="Times New Roman"/>
                <w:sz w:val="20"/>
                <w:szCs w:val="20"/>
              </w:rPr>
              <w:t>0,</w:t>
            </w:r>
            <w:r w:rsidR="007B20D9" w:rsidRPr="0012158A">
              <w:rPr>
                <w:rFonts w:ascii="Times New Roman" w:hAnsi="Times New Roman"/>
                <w:sz w:val="20"/>
                <w:szCs w:val="20"/>
              </w:rPr>
              <w:t>72</w:t>
            </w:r>
          </w:p>
        </w:tc>
        <w:tc>
          <w:tcPr>
            <w:tcW w:w="1105" w:type="dxa"/>
            <w:tcBorders>
              <w:top w:val="nil"/>
              <w:left w:val="nil"/>
              <w:bottom w:val="single" w:sz="4" w:space="0" w:color="auto"/>
              <w:right w:val="single" w:sz="4" w:space="0" w:color="auto"/>
            </w:tcBorders>
            <w:vAlign w:val="bottom"/>
          </w:tcPr>
          <w:p w14:paraId="493EEF9A" w14:textId="77777777" w:rsidR="00EF0885"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29,3/</w:t>
            </w:r>
          </w:p>
          <w:p w14:paraId="0E7AB912"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0,73</w:t>
            </w:r>
          </w:p>
        </w:tc>
        <w:tc>
          <w:tcPr>
            <w:tcW w:w="1163" w:type="dxa"/>
            <w:tcBorders>
              <w:top w:val="nil"/>
              <w:left w:val="nil"/>
              <w:bottom w:val="single" w:sz="4" w:space="0" w:color="auto"/>
              <w:right w:val="single" w:sz="4" w:space="0" w:color="auto"/>
            </w:tcBorders>
            <w:vAlign w:val="bottom"/>
          </w:tcPr>
          <w:p w14:paraId="151A9E04" w14:textId="77777777" w:rsidR="00EF0885"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32,0/</w:t>
            </w:r>
          </w:p>
          <w:p w14:paraId="392CB4F4"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0,75</w:t>
            </w:r>
          </w:p>
        </w:tc>
      </w:tr>
      <w:tr w:rsidR="0012158A" w:rsidRPr="0012158A" w14:paraId="5B0D1FB9" w14:textId="77777777" w:rsidTr="00951A20">
        <w:trPr>
          <w:trHeight w:val="255"/>
        </w:trPr>
        <w:tc>
          <w:tcPr>
            <w:tcW w:w="9931" w:type="dxa"/>
            <w:gridSpan w:val="7"/>
            <w:tcBorders>
              <w:top w:val="nil"/>
              <w:left w:val="single" w:sz="4" w:space="0" w:color="auto"/>
              <w:bottom w:val="single" w:sz="4" w:space="0" w:color="auto"/>
              <w:right w:val="single" w:sz="4" w:space="0" w:color="auto"/>
            </w:tcBorders>
            <w:noWrap/>
            <w:vAlign w:val="bottom"/>
          </w:tcPr>
          <w:p w14:paraId="0105EACB"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Including: </w:t>
            </w:r>
          </w:p>
        </w:tc>
      </w:tr>
      <w:tr w:rsidR="0012158A" w:rsidRPr="0012158A" w14:paraId="1284763E" w14:textId="77777777" w:rsidTr="00951A20">
        <w:trPr>
          <w:trHeight w:val="255"/>
        </w:trPr>
        <w:tc>
          <w:tcPr>
            <w:tcW w:w="3127" w:type="dxa"/>
            <w:tcBorders>
              <w:top w:val="nil"/>
              <w:left w:val="single" w:sz="4" w:space="0" w:color="auto"/>
              <w:bottom w:val="single" w:sz="4" w:space="0" w:color="auto"/>
              <w:right w:val="single" w:sz="4" w:space="0" w:color="auto"/>
            </w:tcBorders>
            <w:noWrap/>
            <w:vAlign w:val="bottom"/>
          </w:tcPr>
          <w:p w14:paraId="2186F2F7" w14:textId="77777777" w:rsidR="007B20D9" w:rsidRPr="0012158A" w:rsidRDefault="007B20D9" w:rsidP="00951A20">
            <w:pPr>
              <w:spacing w:after="0" w:line="240" w:lineRule="auto"/>
              <w:ind w:firstLine="42"/>
              <w:rPr>
                <w:rFonts w:ascii="Times New Roman" w:hAnsi="Times New Roman"/>
                <w:sz w:val="20"/>
                <w:szCs w:val="20"/>
              </w:rPr>
            </w:pPr>
            <w:r w:rsidRPr="0012158A">
              <w:rPr>
                <w:rFonts w:ascii="Times New Roman" w:hAnsi="Times New Roman"/>
                <w:sz w:val="20"/>
                <w:szCs w:val="20"/>
              </w:rPr>
              <w:t xml:space="preserve">- on reinstatement in a job, </w:t>
            </w:r>
            <w:proofErr w:type="spellStart"/>
            <w:r w:rsidRPr="0012158A">
              <w:rPr>
                <w:rFonts w:ascii="Times New Roman" w:hAnsi="Times New Roman"/>
                <w:sz w:val="20"/>
                <w:szCs w:val="20"/>
              </w:rPr>
              <w:t>thou.RUR</w:t>
            </w:r>
            <w:proofErr w:type="spellEnd"/>
            <w:r w:rsidRPr="0012158A">
              <w:rPr>
                <w:rFonts w:ascii="Times New Roman" w:hAnsi="Times New Roman"/>
                <w:sz w:val="20"/>
                <w:szCs w:val="20"/>
              </w:rPr>
              <w:t xml:space="preserve"> / approximate equivalent in thou Euro</w:t>
            </w:r>
          </w:p>
        </w:tc>
        <w:tc>
          <w:tcPr>
            <w:tcW w:w="1134" w:type="dxa"/>
            <w:tcBorders>
              <w:top w:val="nil"/>
              <w:left w:val="nil"/>
              <w:bottom w:val="single" w:sz="4" w:space="0" w:color="auto"/>
              <w:right w:val="single" w:sz="4" w:space="0" w:color="auto"/>
            </w:tcBorders>
            <w:noWrap/>
            <w:vAlign w:val="bottom"/>
          </w:tcPr>
          <w:p w14:paraId="5123B0A4"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59,12/ 1,48</w:t>
            </w:r>
          </w:p>
        </w:tc>
        <w:tc>
          <w:tcPr>
            <w:tcW w:w="1134" w:type="dxa"/>
            <w:tcBorders>
              <w:top w:val="nil"/>
              <w:left w:val="nil"/>
              <w:bottom w:val="single" w:sz="4" w:space="0" w:color="auto"/>
              <w:right w:val="single" w:sz="4" w:space="0" w:color="auto"/>
            </w:tcBorders>
            <w:noWrap/>
            <w:vAlign w:val="bottom"/>
          </w:tcPr>
          <w:p w14:paraId="613C6548"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60,8/ 1.56</w:t>
            </w:r>
          </w:p>
        </w:tc>
        <w:tc>
          <w:tcPr>
            <w:tcW w:w="1134" w:type="dxa"/>
            <w:tcBorders>
              <w:top w:val="nil"/>
              <w:left w:val="nil"/>
              <w:bottom w:val="single" w:sz="4" w:space="0" w:color="auto"/>
              <w:right w:val="single" w:sz="4" w:space="0" w:color="auto"/>
            </w:tcBorders>
            <w:noWrap/>
            <w:vAlign w:val="bottom"/>
          </w:tcPr>
          <w:p w14:paraId="650675F6"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65,22/ 1.64</w:t>
            </w:r>
          </w:p>
        </w:tc>
        <w:tc>
          <w:tcPr>
            <w:tcW w:w="1134" w:type="dxa"/>
            <w:tcBorders>
              <w:top w:val="nil"/>
              <w:left w:val="nil"/>
              <w:bottom w:val="single" w:sz="4" w:space="0" w:color="auto"/>
              <w:right w:val="single" w:sz="4" w:space="0" w:color="auto"/>
            </w:tcBorders>
            <w:vAlign w:val="bottom"/>
          </w:tcPr>
          <w:p w14:paraId="43E85368"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55,93/1,37</w:t>
            </w:r>
          </w:p>
        </w:tc>
        <w:tc>
          <w:tcPr>
            <w:tcW w:w="1105" w:type="dxa"/>
            <w:tcBorders>
              <w:top w:val="nil"/>
              <w:left w:val="nil"/>
              <w:bottom w:val="single" w:sz="4" w:space="0" w:color="auto"/>
              <w:right w:val="single" w:sz="4" w:space="0" w:color="auto"/>
            </w:tcBorders>
            <w:vAlign w:val="bottom"/>
          </w:tcPr>
          <w:p w14:paraId="42D48BFB"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60,7/1,52</w:t>
            </w:r>
          </w:p>
        </w:tc>
        <w:tc>
          <w:tcPr>
            <w:tcW w:w="1163" w:type="dxa"/>
            <w:tcBorders>
              <w:top w:val="nil"/>
              <w:left w:val="nil"/>
              <w:bottom w:val="single" w:sz="4" w:space="0" w:color="auto"/>
              <w:right w:val="single" w:sz="4" w:space="0" w:color="auto"/>
            </w:tcBorders>
            <w:vAlign w:val="bottom"/>
          </w:tcPr>
          <w:p w14:paraId="6F0AF5CC" w14:textId="77777777" w:rsidR="007B20D9" w:rsidRPr="0012158A" w:rsidRDefault="007B20D9" w:rsidP="00951A20">
            <w:pPr>
              <w:spacing w:after="0" w:line="240" w:lineRule="auto"/>
              <w:rPr>
                <w:rFonts w:ascii="Times New Roman" w:hAnsi="Times New Roman"/>
                <w:sz w:val="20"/>
                <w:szCs w:val="20"/>
              </w:rPr>
            </w:pPr>
            <w:r w:rsidRPr="0012158A">
              <w:rPr>
                <w:rFonts w:ascii="Times New Roman" w:hAnsi="Times New Roman"/>
                <w:sz w:val="20"/>
                <w:szCs w:val="20"/>
              </w:rPr>
              <w:t>66,0/1,56</w:t>
            </w:r>
          </w:p>
        </w:tc>
      </w:tr>
    </w:tbl>
    <w:p w14:paraId="7EB8E7FC" w14:textId="77777777" w:rsidR="007B20D9" w:rsidRPr="0012158A" w:rsidRDefault="007B20D9" w:rsidP="007B20D9">
      <w:pPr>
        <w:spacing w:after="0" w:line="240" w:lineRule="auto"/>
        <w:jc w:val="both"/>
        <w:rPr>
          <w:rFonts w:ascii="Times New Roman" w:hAnsi="Times New Roman"/>
          <w:i/>
          <w:sz w:val="24"/>
          <w:szCs w:val="24"/>
        </w:rPr>
      </w:pPr>
      <w:r w:rsidRPr="0012158A">
        <w:rPr>
          <w:rFonts w:ascii="Times New Roman" w:hAnsi="Times New Roman"/>
          <w:i/>
          <w:sz w:val="24"/>
          <w:szCs w:val="24"/>
        </w:rPr>
        <w:t>Source</w:t>
      </w:r>
      <w:r w:rsidRPr="0012158A">
        <w:rPr>
          <w:rFonts w:ascii="Times New Roman" w:hAnsi="Times New Roman"/>
          <w:sz w:val="24"/>
          <w:szCs w:val="24"/>
        </w:rPr>
        <w:t xml:space="preserve">: Reports of trial courts of general jurisdiction on review of civil cases for 2008, 2009, 2010, 2011, 2012, 2013 Judicial Department at the RF Supreme Court, </w:t>
      </w:r>
      <w:hyperlink r:id="rId13" w:history="1">
        <w:r w:rsidRPr="0012158A">
          <w:rPr>
            <w:rStyle w:val="a3"/>
            <w:rFonts w:ascii="Times New Roman" w:hAnsi="Times New Roman"/>
            <w:i/>
            <w:color w:val="auto"/>
            <w:sz w:val="24"/>
            <w:szCs w:val="24"/>
          </w:rPr>
          <w:t>http://www.cdep.ru/</w:t>
        </w:r>
      </w:hyperlink>
    </w:p>
    <w:p w14:paraId="16A8A8FC" w14:textId="77777777" w:rsidR="007B20D9" w:rsidRPr="0012158A" w:rsidRDefault="007B20D9" w:rsidP="007B20D9">
      <w:pPr>
        <w:spacing w:after="0" w:line="240" w:lineRule="auto"/>
        <w:ind w:firstLine="708"/>
        <w:jc w:val="both"/>
        <w:rPr>
          <w:rFonts w:ascii="Times New Roman" w:hAnsi="Times New Roman"/>
          <w:sz w:val="24"/>
          <w:szCs w:val="24"/>
        </w:rPr>
      </w:pPr>
    </w:p>
    <w:p w14:paraId="5F677787" w14:textId="77777777" w:rsidR="00EF0885" w:rsidRPr="0012158A" w:rsidRDefault="007B20D9" w:rsidP="00525AC8">
      <w:pPr>
        <w:spacing w:line="360" w:lineRule="auto"/>
        <w:ind w:firstLine="709"/>
        <w:jc w:val="both"/>
        <w:rPr>
          <w:rFonts w:ascii="Times New Roman" w:hAnsi="Times New Roman"/>
          <w:sz w:val="24"/>
          <w:szCs w:val="24"/>
        </w:rPr>
      </w:pPr>
      <w:r w:rsidRPr="0012158A">
        <w:rPr>
          <w:rFonts w:ascii="Times New Roman" w:hAnsi="Times New Roman"/>
          <w:sz w:val="24"/>
          <w:szCs w:val="24"/>
        </w:rPr>
        <w:t>For comparison, let us turn to statistics of the Federal Service for Labor and Employment (</w:t>
      </w:r>
      <w:proofErr w:type="spellStart"/>
      <w:r w:rsidRPr="0012158A">
        <w:rPr>
          <w:rFonts w:ascii="Times New Roman" w:hAnsi="Times New Roman"/>
          <w:sz w:val="24"/>
          <w:szCs w:val="24"/>
        </w:rPr>
        <w:t>Rostrud</w:t>
      </w:r>
      <w:proofErr w:type="spellEnd"/>
      <w:r w:rsidRPr="0012158A">
        <w:rPr>
          <w:rFonts w:ascii="Times New Roman" w:hAnsi="Times New Roman"/>
          <w:sz w:val="24"/>
          <w:szCs w:val="24"/>
        </w:rPr>
        <w:t xml:space="preserve">). A total of 182,734 inspections were conducted in 2010, 135,309 in 2012.  Thus, the amount of inspections is more than 4 times lower than the amount of lawsuits. </w:t>
      </w:r>
    </w:p>
    <w:p w14:paraId="1F6167C9" w14:textId="77777777" w:rsidR="00DA1093" w:rsidRPr="0012158A" w:rsidRDefault="0012100B" w:rsidP="00525AC8">
      <w:pPr>
        <w:spacing w:line="360" w:lineRule="auto"/>
        <w:ind w:firstLine="709"/>
        <w:jc w:val="both"/>
        <w:rPr>
          <w:rFonts w:ascii="Times New Roman" w:hAnsi="Times New Roman"/>
          <w:sz w:val="24"/>
          <w:szCs w:val="24"/>
        </w:rPr>
      </w:pPr>
      <w:r w:rsidRPr="0012158A">
        <w:rPr>
          <w:rFonts w:ascii="Times New Roman" w:hAnsi="Times New Roman"/>
          <w:sz w:val="24"/>
          <w:szCs w:val="24"/>
        </w:rPr>
        <w:t xml:space="preserve">Prevalence of private enforcement in the labor law area is much more notable because employees </w:t>
      </w:r>
      <w:r w:rsidR="00DA1093" w:rsidRPr="0012158A">
        <w:rPr>
          <w:rFonts w:ascii="Times New Roman" w:hAnsi="Times New Roman"/>
          <w:sz w:val="24"/>
          <w:szCs w:val="24"/>
        </w:rPr>
        <w:t xml:space="preserve">whose rights are </w:t>
      </w:r>
      <w:r w:rsidRPr="0012158A">
        <w:rPr>
          <w:rFonts w:ascii="Times New Roman" w:hAnsi="Times New Roman"/>
          <w:sz w:val="24"/>
          <w:szCs w:val="24"/>
        </w:rPr>
        <w:t xml:space="preserve">violated can not only suit in a court but </w:t>
      </w:r>
      <w:r w:rsidR="00DA1093" w:rsidRPr="0012158A">
        <w:rPr>
          <w:rFonts w:ascii="Times New Roman" w:hAnsi="Times New Roman"/>
          <w:sz w:val="24"/>
          <w:szCs w:val="24"/>
        </w:rPr>
        <w:t xml:space="preserve">also file a complaint to the regional labor inspections. In turn, officers in labor inspection can make almost the same decisions as judges in the court, not only on reinstatement in a job but also on compensation to be paid to the employees, together with monetary penalties on violators. In spite of all that lawsuit options are more attractive for the victims of violation.   </w:t>
      </w:r>
    </w:p>
    <w:p w14:paraId="76D75984" w14:textId="77777777" w:rsidR="007B20D9" w:rsidRPr="0012158A" w:rsidRDefault="00DA1093" w:rsidP="00525AC8">
      <w:pPr>
        <w:spacing w:line="360" w:lineRule="auto"/>
        <w:ind w:firstLine="709"/>
        <w:jc w:val="both"/>
        <w:rPr>
          <w:rFonts w:ascii="Times New Roman" w:hAnsi="Times New Roman"/>
          <w:sz w:val="24"/>
          <w:szCs w:val="24"/>
        </w:rPr>
      </w:pPr>
      <w:r w:rsidRPr="0012158A">
        <w:rPr>
          <w:rFonts w:ascii="Times New Roman" w:hAnsi="Times New Roman"/>
          <w:sz w:val="24"/>
          <w:szCs w:val="24"/>
        </w:rPr>
        <w:t>Deterrence effect of monetary sanctions for labor law violations is presumably higher in a court decisions, since t</w:t>
      </w:r>
      <w:r w:rsidR="007B20D9" w:rsidRPr="0012158A">
        <w:rPr>
          <w:rFonts w:ascii="Times New Roman" w:hAnsi="Times New Roman"/>
          <w:sz w:val="24"/>
          <w:szCs w:val="24"/>
        </w:rPr>
        <w:t>he average penalty</w:t>
      </w:r>
      <w:r w:rsidRPr="0012158A">
        <w:rPr>
          <w:rFonts w:ascii="Times New Roman" w:hAnsi="Times New Roman"/>
          <w:sz w:val="24"/>
          <w:szCs w:val="24"/>
        </w:rPr>
        <w:t xml:space="preserve"> decided by labor inspection</w:t>
      </w:r>
      <w:r w:rsidR="007B20D9" w:rsidRPr="0012158A">
        <w:rPr>
          <w:rFonts w:ascii="Times New Roman" w:hAnsi="Times New Roman"/>
          <w:sz w:val="24"/>
          <w:szCs w:val="24"/>
        </w:rPr>
        <w:t xml:space="preserve"> is RUR 5,510 (approximately 135 Euro) per one inspec</w:t>
      </w:r>
      <w:r w:rsidR="0012158A" w:rsidRPr="0012158A">
        <w:rPr>
          <w:rFonts w:ascii="Times New Roman" w:hAnsi="Times New Roman"/>
          <w:sz w:val="24"/>
          <w:szCs w:val="24"/>
        </w:rPr>
        <w:t>tion that reveals</w:t>
      </w:r>
      <w:r w:rsidR="007B20D9" w:rsidRPr="0012158A">
        <w:rPr>
          <w:rFonts w:ascii="Times New Roman" w:hAnsi="Times New Roman"/>
          <w:sz w:val="24"/>
          <w:szCs w:val="24"/>
        </w:rPr>
        <w:t xml:space="preserve"> violations</w:t>
      </w:r>
      <w:r w:rsidRPr="0012158A">
        <w:rPr>
          <w:rFonts w:ascii="Times New Roman" w:hAnsi="Times New Roman"/>
          <w:sz w:val="24"/>
          <w:szCs w:val="24"/>
        </w:rPr>
        <w:t xml:space="preserve">, that is ten times lower than </w:t>
      </w:r>
      <w:r w:rsidR="00E110C2" w:rsidRPr="0012158A">
        <w:rPr>
          <w:rFonts w:ascii="Times New Roman" w:hAnsi="Times New Roman"/>
          <w:sz w:val="24"/>
          <w:szCs w:val="24"/>
        </w:rPr>
        <w:t>amount of compensation decided by the court</w:t>
      </w:r>
      <w:r w:rsidR="007B20D9" w:rsidRPr="0012158A">
        <w:rPr>
          <w:rFonts w:ascii="Times New Roman" w:hAnsi="Times New Roman"/>
          <w:sz w:val="24"/>
          <w:szCs w:val="24"/>
        </w:rPr>
        <w:t>.</w:t>
      </w:r>
      <w:r w:rsidR="007B20D9" w:rsidRPr="0012158A">
        <w:rPr>
          <w:rFonts w:ascii="Times New Roman" w:hAnsi="Times New Roman"/>
          <w:sz w:val="24"/>
          <w:szCs w:val="24"/>
          <w:vertAlign w:val="superscript"/>
        </w:rPr>
        <w:footnoteReference w:id="4"/>
      </w:r>
    </w:p>
    <w:p w14:paraId="3E921271" w14:textId="77777777" w:rsidR="007B20D9" w:rsidRPr="0012158A" w:rsidRDefault="007B20D9" w:rsidP="00525AC8">
      <w:pPr>
        <w:spacing w:line="360" w:lineRule="auto"/>
        <w:ind w:firstLine="709"/>
        <w:jc w:val="both"/>
        <w:rPr>
          <w:rFonts w:ascii="Times New Roman" w:hAnsi="Times New Roman"/>
          <w:sz w:val="24"/>
          <w:szCs w:val="24"/>
        </w:rPr>
      </w:pPr>
      <w:r w:rsidRPr="0012158A">
        <w:rPr>
          <w:rFonts w:ascii="Times New Roman" w:hAnsi="Times New Roman"/>
          <w:sz w:val="24"/>
          <w:szCs w:val="24"/>
        </w:rPr>
        <w:lastRenderedPageBreak/>
        <w:t>The percentage of court decisions in labor disputes cancelled by cassation courts is slightly higher than in consumer cases (approximately 1.2%), but is not high either, which constitutes indirect evidence of an insignificant number of Type I errors.</w:t>
      </w:r>
    </w:p>
    <w:p w14:paraId="04DA4BB3" w14:textId="77777777" w:rsidR="004B6E66" w:rsidRPr="0012158A" w:rsidRDefault="00E110C2" w:rsidP="00525AC8">
      <w:pPr>
        <w:spacing w:line="360" w:lineRule="auto"/>
        <w:ind w:firstLine="709"/>
        <w:jc w:val="both"/>
        <w:rPr>
          <w:rFonts w:ascii="Times New Roman" w:hAnsi="Times New Roman"/>
          <w:sz w:val="24"/>
          <w:szCs w:val="24"/>
        </w:rPr>
      </w:pPr>
      <w:r w:rsidRPr="0012158A">
        <w:rPr>
          <w:rFonts w:ascii="Times New Roman" w:hAnsi="Times New Roman"/>
          <w:sz w:val="24"/>
          <w:szCs w:val="24"/>
        </w:rPr>
        <w:t>P</w:t>
      </w:r>
      <w:r w:rsidR="007B20D9" w:rsidRPr="0012158A">
        <w:rPr>
          <w:rFonts w:ascii="Times New Roman" w:hAnsi="Times New Roman"/>
          <w:sz w:val="24"/>
          <w:szCs w:val="24"/>
        </w:rPr>
        <w:t>resumably, in this case private enforcement also happens to be relatively more effective. From our point of view, public control could be abandoned in this sphere as well while strengthening private enforcement mechanisms (for example, facilitating the registration of trade unions and their capabilities of filing claims in protection of their members and not only their members).</w:t>
      </w:r>
    </w:p>
    <w:p w14:paraId="4596D2EA" w14:textId="77777777" w:rsidR="0012100B" w:rsidRPr="0012158A" w:rsidRDefault="0012100B" w:rsidP="0012100B">
      <w:pPr>
        <w:spacing w:line="300" w:lineRule="auto"/>
        <w:ind w:firstLine="709"/>
        <w:jc w:val="both"/>
        <w:rPr>
          <w:rFonts w:ascii="Times New Roman" w:hAnsi="Times New Roman"/>
          <w:sz w:val="24"/>
          <w:szCs w:val="24"/>
        </w:rPr>
      </w:pPr>
    </w:p>
    <w:p w14:paraId="46264063" w14:textId="77777777" w:rsidR="004B6E66" w:rsidRPr="006F0494" w:rsidRDefault="004B6E66" w:rsidP="005178F4">
      <w:pPr>
        <w:pStyle w:val="2"/>
        <w:spacing w:before="120" w:after="120" w:line="360" w:lineRule="auto"/>
        <w:ind w:firstLine="709"/>
        <w:rPr>
          <w:rFonts w:ascii="Times New Roman" w:hAnsi="Times New Roman" w:cs="Times New Roman"/>
          <w:b/>
          <w:color w:val="auto"/>
        </w:rPr>
      </w:pPr>
      <w:r w:rsidRPr="006F0494">
        <w:rPr>
          <w:rFonts w:ascii="Times New Roman" w:hAnsi="Times New Roman" w:cs="Times New Roman"/>
          <w:b/>
          <w:color w:val="auto"/>
        </w:rPr>
        <w:t xml:space="preserve">Competition law </w:t>
      </w:r>
    </w:p>
    <w:p w14:paraId="4480E696" w14:textId="77777777" w:rsidR="00FF1E32" w:rsidRPr="0012158A" w:rsidRDefault="00FF1E32" w:rsidP="005178F4">
      <w:pPr>
        <w:spacing w:line="360" w:lineRule="auto"/>
        <w:ind w:firstLine="709"/>
        <w:jc w:val="both"/>
        <w:rPr>
          <w:rFonts w:ascii="Times New Roman" w:hAnsi="Times New Roman" w:cs="Times New Roman"/>
          <w:sz w:val="24"/>
          <w:szCs w:val="24"/>
          <w:lang w:val="en-GB"/>
        </w:rPr>
      </w:pPr>
      <w:r w:rsidRPr="0012158A">
        <w:rPr>
          <w:rFonts w:ascii="Times New Roman" w:hAnsi="Times New Roman" w:cs="Times New Roman"/>
          <w:sz w:val="24"/>
          <w:szCs w:val="24"/>
        </w:rPr>
        <w:t xml:space="preserve">Competition law in Russia is in force since </w:t>
      </w:r>
      <w:proofErr w:type="gramStart"/>
      <w:r w:rsidRPr="0012158A">
        <w:rPr>
          <w:rFonts w:ascii="Times New Roman" w:hAnsi="Times New Roman" w:cs="Times New Roman"/>
          <w:sz w:val="24"/>
          <w:szCs w:val="24"/>
        </w:rPr>
        <w:t>1991,</w:t>
      </w:r>
      <w:proofErr w:type="gramEnd"/>
      <w:r w:rsidRPr="0012158A">
        <w:rPr>
          <w:rFonts w:ascii="Times New Roman" w:hAnsi="Times New Roman" w:cs="Times New Roman"/>
          <w:sz w:val="24"/>
          <w:szCs w:val="24"/>
        </w:rPr>
        <w:t xml:space="preserve"> however before the 2006-2007 antitrust legislation reform</w:t>
      </w:r>
      <w:r w:rsidR="00ED0CFA" w:rsidRPr="0012158A">
        <w:rPr>
          <w:rFonts w:ascii="Times New Roman" w:hAnsi="Times New Roman" w:cs="Times New Roman"/>
          <w:sz w:val="24"/>
          <w:szCs w:val="24"/>
        </w:rPr>
        <w:t xml:space="preserve"> </w:t>
      </w:r>
      <w:r w:rsidR="00ED0CFA" w:rsidRPr="0012158A">
        <w:rPr>
          <w:rFonts w:ascii="Times New Roman" w:hAnsi="Times New Roman" w:cs="Times New Roman"/>
          <w:sz w:val="24"/>
          <w:szCs w:val="24"/>
          <w:lang w:val="en-GB"/>
        </w:rPr>
        <w:t>penalties</w:t>
      </w:r>
      <w:r w:rsidRPr="0012158A">
        <w:rPr>
          <w:rFonts w:ascii="Times New Roman" w:hAnsi="Times New Roman" w:cs="Times New Roman"/>
          <w:sz w:val="24"/>
          <w:szCs w:val="24"/>
          <w:lang w:val="en-GB"/>
        </w:rPr>
        <w:t xml:space="preserve"> for antitrust violations were negligible and essentially unable to provide deterrence. In 2006-2007, the rules on competition legislation enforcement were substantially revised. The most important change was the introduction of turnover penalties – up to 15% of a violator’s turnover on the effected market, but not more than 4% of the overall turnover (3% for highly specialised companies). Most analysts expected an increase in </w:t>
      </w:r>
      <w:r w:rsidR="00576D8D" w:rsidRPr="0012158A">
        <w:rPr>
          <w:rFonts w:ascii="Times New Roman" w:hAnsi="Times New Roman" w:cs="Times New Roman"/>
          <w:sz w:val="24"/>
          <w:szCs w:val="24"/>
          <w:lang w:val="en-GB"/>
        </w:rPr>
        <w:t>the effectiveness of enforcement, taking into account that on the side of substance competition rules in Russia are highly harmonized with the relevant European legislation</w:t>
      </w:r>
      <w:r w:rsidRPr="0012158A">
        <w:rPr>
          <w:rFonts w:ascii="Times New Roman" w:hAnsi="Times New Roman" w:cs="Times New Roman"/>
          <w:sz w:val="24"/>
          <w:szCs w:val="24"/>
          <w:lang w:val="en-GB"/>
        </w:rPr>
        <w:t xml:space="preserve">. Paradoxically, however, after the increase in the possible penalties, competition legislation entered another problematic period of development. </w:t>
      </w:r>
    </w:p>
    <w:p w14:paraId="201AF36B" w14:textId="77777777" w:rsidR="00FF1E32" w:rsidRPr="0012158A" w:rsidRDefault="00FF1E32" w:rsidP="005178F4">
      <w:pPr>
        <w:spacing w:line="360" w:lineRule="auto"/>
        <w:ind w:firstLine="709"/>
        <w:jc w:val="both"/>
        <w:rPr>
          <w:rFonts w:ascii="Times New Roman" w:hAnsi="Times New Roman"/>
          <w:sz w:val="24"/>
          <w:szCs w:val="24"/>
        </w:rPr>
      </w:pPr>
      <w:r w:rsidRPr="0012158A">
        <w:rPr>
          <w:rFonts w:ascii="Times New Roman" w:hAnsi="Times New Roman" w:cs="Times New Roman"/>
          <w:sz w:val="24"/>
          <w:szCs w:val="24"/>
          <w:lang w:val="en-GB"/>
        </w:rPr>
        <w:t>Number of complaints and subsequent investigations by the competition authority (Federal antitrust service) grew rapidly, reaching about 10,000 investigations in 2012. At the same time there is almost no evidence of private suits on the violation of the antitrust law, in spite they are</w:t>
      </w:r>
      <w:r w:rsidR="00ED0CFA" w:rsidRPr="0012158A">
        <w:rPr>
          <w:rFonts w:ascii="Times New Roman" w:hAnsi="Times New Roman" w:cs="Times New Roman"/>
          <w:sz w:val="24"/>
          <w:szCs w:val="24"/>
          <w:lang w:val="en-GB"/>
        </w:rPr>
        <w:t xml:space="preserve"> possible. </w:t>
      </w:r>
      <w:r w:rsidRPr="0012158A">
        <w:rPr>
          <w:rFonts w:ascii="Times New Roman" w:hAnsi="Times New Roman" w:cs="Times New Roman"/>
          <w:sz w:val="24"/>
          <w:szCs w:val="24"/>
          <w:lang w:val="en-GB"/>
        </w:rPr>
        <w:t xml:space="preserve"> </w:t>
      </w:r>
      <w:r w:rsidR="00ED0CFA" w:rsidRPr="0012158A">
        <w:rPr>
          <w:rFonts w:ascii="Times New Roman" w:hAnsi="Times New Roman"/>
          <w:sz w:val="24"/>
          <w:szCs w:val="24"/>
        </w:rPr>
        <w:t>The Supreme Arbitration Court of Russian Federation specially explained in 2008 that the courts were not eligible to refuse from initiating proceedings in a case of violation of the antimonopoly legislation if the antimonopoly authorities have refused to consider a certain complaint. The senior officials of the Russian antimonopoly authority, Federal Antitrust Services (FAS) recently have been actively advocating private lawsuits.</w:t>
      </w:r>
    </w:p>
    <w:p w14:paraId="44F90B11" w14:textId="78A85929" w:rsidR="00ED0CFA" w:rsidRPr="0012158A" w:rsidRDefault="00302517" w:rsidP="005178F4">
      <w:pPr>
        <w:spacing w:line="360" w:lineRule="auto"/>
        <w:ind w:firstLine="709"/>
        <w:jc w:val="both"/>
        <w:rPr>
          <w:rFonts w:ascii="Times New Roman" w:hAnsi="Times New Roman"/>
          <w:i/>
          <w:sz w:val="24"/>
          <w:szCs w:val="24"/>
        </w:rPr>
      </w:pPr>
      <w:r w:rsidRPr="0012158A">
        <w:rPr>
          <w:rFonts w:ascii="Times New Roman" w:hAnsi="Times New Roman"/>
          <w:sz w:val="24"/>
          <w:szCs w:val="24"/>
        </w:rPr>
        <w:t>FAS open</w:t>
      </w:r>
      <w:r w:rsidR="005E2D14">
        <w:rPr>
          <w:rFonts w:ascii="Times New Roman" w:hAnsi="Times New Roman"/>
          <w:sz w:val="24"/>
          <w:szCs w:val="24"/>
        </w:rPr>
        <w:t>s</w:t>
      </w:r>
      <w:r w:rsidRPr="0012158A">
        <w:rPr>
          <w:rFonts w:ascii="Times New Roman" w:hAnsi="Times New Roman"/>
          <w:sz w:val="24"/>
          <w:szCs w:val="24"/>
        </w:rPr>
        <w:t xml:space="preserve"> very few investigations by own initiative, most of them are inspired by complaints.</w:t>
      </w:r>
      <w:r w:rsidR="00CA6363" w:rsidRPr="0012158A">
        <w:rPr>
          <w:rFonts w:ascii="Times New Roman" w:hAnsi="Times New Roman"/>
          <w:sz w:val="24"/>
          <w:szCs w:val="24"/>
        </w:rPr>
        <w:t xml:space="preserve"> As a result,</w:t>
      </w:r>
      <w:r w:rsidR="00ED0CFA" w:rsidRPr="0012158A">
        <w:rPr>
          <w:rFonts w:ascii="Times New Roman" w:hAnsi="Times New Roman"/>
          <w:sz w:val="24"/>
          <w:szCs w:val="24"/>
        </w:rPr>
        <w:t xml:space="preserve"> sample of cases investigated by FAS is seriously skewed towards cases with high individual damage but relatively low </w:t>
      </w:r>
      <w:r w:rsidR="00CA6363" w:rsidRPr="0012158A">
        <w:rPr>
          <w:rFonts w:ascii="Times New Roman" w:hAnsi="Times New Roman"/>
          <w:sz w:val="24"/>
          <w:szCs w:val="24"/>
        </w:rPr>
        <w:t xml:space="preserve">social cost. There are two types of evidence for that. </w:t>
      </w:r>
      <w:proofErr w:type="gramStart"/>
      <w:r w:rsidR="00CA6363" w:rsidRPr="0012158A">
        <w:rPr>
          <w:rFonts w:ascii="Times New Roman" w:hAnsi="Times New Roman"/>
          <w:sz w:val="24"/>
          <w:szCs w:val="24"/>
        </w:rPr>
        <w:t xml:space="preserve">First, </w:t>
      </w:r>
      <w:proofErr w:type="spellStart"/>
      <w:r w:rsidR="00CA6363" w:rsidRPr="0012158A">
        <w:rPr>
          <w:rFonts w:ascii="Times New Roman" w:hAnsi="Times New Roman"/>
          <w:sz w:val="24"/>
          <w:szCs w:val="24"/>
        </w:rPr>
        <w:t>skewness</w:t>
      </w:r>
      <w:proofErr w:type="spellEnd"/>
      <w:r w:rsidR="00CA6363" w:rsidRPr="0012158A">
        <w:rPr>
          <w:rFonts w:ascii="Times New Roman" w:hAnsi="Times New Roman"/>
          <w:sz w:val="24"/>
          <w:szCs w:val="24"/>
        </w:rPr>
        <w:t xml:space="preserve"> of investigations towards relatively small companies and markets, which became central point in the recent critique of competition policy.</w:t>
      </w:r>
      <w:proofErr w:type="gramEnd"/>
      <w:r w:rsidR="00CA6363" w:rsidRPr="0012158A">
        <w:rPr>
          <w:rFonts w:ascii="Times New Roman" w:hAnsi="Times New Roman"/>
          <w:sz w:val="24"/>
          <w:szCs w:val="24"/>
        </w:rPr>
        <w:t xml:space="preserve"> </w:t>
      </w:r>
      <w:proofErr w:type="gramStart"/>
      <w:r w:rsidR="00CA6363" w:rsidRPr="0012158A">
        <w:rPr>
          <w:rFonts w:ascii="Times New Roman" w:hAnsi="Times New Roman"/>
          <w:sz w:val="24"/>
          <w:szCs w:val="24"/>
        </w:rPr>
        <w:t xml:space="preserve">Second, </w:t>
      </w:r>
      <w:proofErr w:type="spellStart"/>
      <w:r w:rsidR="00CA6363" w:rsidRPr="0012158A">
        <w:rPr>
          <w:rFonts w:ascii="Times New Roman" w:hAnsi="Times New Roman"/>
          <w:sz w:val="24"/>
          <w:szCs w:val="24"/>
        </w:rPr>
        <w:t>skewness</w:t>
      </w:r>
      <w:proofErr w:type="spellEnd"/>
      <w:r w:rsidR="00CA6363" w:rsidRPr="0012158A">
        <w:rPr>
          <w:rFonts w:ascii="Times New Roman" w:hAnsi="Times New Roman"/>
          <w:sz w:val="24"/>
          <w:szCs w:val="24"/>
        </w:rPr>
        <w:t xml:space="preserve"> of </w:t>
      </w:r>
      <w:r w:rsidR="00CA6363" w:rsidRPr="0012158A">
        <w:rPr>
          <w:rFonts w:ascii="Times New Roman" w:hAnsi="Times New Roman"/>
          <w:sz w:val="24"/>
          <w:szCs w:val="24"/>
        </w:rPr>
        <w:lastRenderedPageBreak/>
        <w:t>investigations and infringement decisions towards so-called exploitative practice where redistribution effects are high without a</w:t>
      </w:r>
      <w:r w:rsidRPr="0012158A">
        <w:rPr>
          <w:rFonts w:ascii="Times New Roman" w:hAnsi="Times New Roman"/>
          <w:sz w:val="24"/>
          <w:szCs w:val="24"/>
        </w:rPr>
        <w:t>ny restrictions of competition.</w:t>
      </w:r>
      <w:proofErr w:type="gramEnd"/>
    </w:p>
    <w:p w14:paraId="212A51AF" w14:textId="77777777" w:rsidR="00ED0CFA" w:rsidRPr="0012158A" w:rsidRDefault="00310A5E" w:rsidP="005178F4">
      <w:pPr>
        <w:spacing w:line="360" w:lineRule="auto"/>
        <w:ind w:firstLine="709"/>
        <w:jc w:val="both"/>
        <w:rPr>
          <w:rFonts w:ascii="Times New Roman" w:hAnsi="Times New Roman" w:cs="Times New Roman"/>
          <w:sz w:val="24"/>
          <w:szCs w:val="24"/>
          <w:lang w:val="en-GB"/>
        </w:rPr>
      </w:pPr>
      <w:r w:rsidRPr="0012158A">
        <w:rPr>
          <w:rFonts w:ascii="Times New Roman" w:hAnsi="Times New Roman" w:cs="Times New Roman"/>
          <w:sz w:val="24"/>
          <w:szCs w:val="24"/>
          <w:lang w:val="en-GB"/>
        </w:rPr>
        <w:t xml:space="preserve">Large-scale enforcement does not guarantee deterrence of restrictions on competition, especially taking into account its bias. </w:t>
      </w:r>
      <w:r w:rsidR="00CA6363" w:rsidRPr="0012158A">
        <w:rPr>
          <w:rFonts w:ascii="Times New Roman" w:hAnsi="Times New Roman" w:cs="Times New Roman"/>
          <w:sz w:val="24"/>
          <w:szCs w:val="24"/>
          <w:lang w:val="en-GB"/>
        </w:rPr>
        <w:t>Developed framework allows</w:t>
      </w:r>
      <w:r w:rsidRPr="0012158A">
        <w:rPr>
          <w:rFonts w:ascii="Times New Roman" w:hAnsi="Times New Roman" w:cs="Times New Roman"/>
          <w:sz w:val="24"/>
          <w:szCs w:val="24"/>
          <w:lang w:val="en-GB"/>
        </w:rPr>
        <w:t xml:space="preserve"> to explain three objects of criticism of Russian antitrust enforcement by Russian and international scholars (</w:t>
      </w:r>
      <w:proofErr w:type="spellStart"/>
      <w:r w:rsidRPr="0012158A">
        <w:rPr>
          <w:rFonts w:ascii="Times New Roman" w:hAnsi="Times New Roman" w:cs="Times New Roman"/>
          <w:sz w:val="24"/>
          <w:szCs w:val="24"/>
          <w:lang w:val="en-GB"/>
        </w:rPr>
        <w:t>Girgenson</w:t>
      </w:r>
      <w:proofErr w:type="spellEnd"/>
      <w:r w:rsidRPr="0012158A">
        <w:rPr>
          <w:rFonts w:ascii="Times New Roman" w:hAnsi="Times New Roman" w:cs="Times New Roman"/>
          <w:sz w:val="24"/>
          <w:szCs w:val="24"/>
          <w:lang w:val="en-GB"/>
        </w:rPr>
        <w:t xml:space="preserve">, </w:t>
      </w:r>
      <w:proofErr w:type="spellStart"/>
      <w:r w:rsidRPr="0012158A">
        <w:rPr>
          <w:rFonts w:ascii="Times New Roman" w:hAnsi="Times New Roman" w:cs="Times New Roman"/>
          <w:sz w:val="24"/>
          <w:szCs w:val="24"/>
          <w:lang w:val="en-GB"/>
        </w:rPr>
        <w:t>Numerova</w:t>
      </w:r>
      <w:proofErr w:type="spellEnd"/>
      <w:r w:rsidRPr="0012158A">
        <w:rPr>
          <w:rFonts w:ascii="Times New Roman" w:hAnsi="Times New Roman" w:cs="Times New Roman"/>
          <w:sz w:val="24"/>
          <w:szCs w:val="24"/>
          <w:lang w:val="en-GB"/>
        </w:rPr>
        <w:t>, 2012): an excessive level of enforcement, enforcement objectives that are unrelated to the promotion of competition (more precisely, unrelated to the deterrence of anticompetitive actions), and the marginal role of economic analysis in the investigations. The erosion of standards of evidence due to the overload of investigations represents a strong challenge to Russia’s competition policy</w:t>
      </w:r>
      <w:r w:rsidR="00ED0CFA" w:rsidRPr="0012158A">
        <w:rPr>
          <w:rFonts w:ascii="Times New Roman" w:hAnsi="Times New Roman" w:cs="Times New Roman"/>
          <w:sz w:val="24"/>
          <w:szCs w:val="24"/>
          <w:lang w:val="en-GB"/>
        </w:rPr>
        <w:t>.</w:t>
      </w:r>
      <w:r w:rsidR="00302517" w:rsidRPr="0012158A">
        <w:rPr>
          <w:rFonts w:ascii="Times New Roman" w:hAnsi="Times New Roman" w:cs="Times New Roman"/>
          <w:sz w:val="24"/>
          <w:szCs w:val="24"/>
          <w:lang w:val="en-GB"/>
        </w:rPr>
        <w:t xml:space="preserve"> </w:t>
      </w:r>
    </w:p>
    <w:p w14:paraId="6F8C7D7D" w14:textId="77777777" w:rsidR="00D5224D" w:rsidRPr="0012158A" w:rsidRDefault="00302517" w:rsidP="00D5224D">
      <w:pPr>
        <w:spacing w:line="360" w:lineRule="auto"/>
        <w:ind w:firstLine="709"/>
        <w:jc w:val="both"/>
        <w:rPr>
          <w:rFonts w:ascii="Times New Roman" w:hAnsi="Times New Roman" w:cs="Times New Roman"/>
          <w:sz w:val="24"/>
          <w:szCs w:val="24"/>
          <w:lang w:val="en-GB"/>
        </w:rPr>
      </w:pPr>
      <w:r w:rsidRPr="0012158A">
        <w:rPr>
          <w:rFonts w:ascii="Times New Roman" w:hAnsi="Times New Roman" w:cs="Times New Roman"/>
          <w:sz w:val="24"/>
          <w:szCs w:val="24"/>
          <w:lang w:val="en-GB"/>
        </w:rPr>
        <w:t>In accordance with conceptual framework presented, competition enforcement exhibits both large number of legal errors in the decisions of authority and limited deterrence. There are indirect but important evidence of large number of legal errors.  First is high ratio of infringement decisions reversed by the arbitration courts of first instance to overall number of decisions appealed from 30 to 35% in recent years (evidence on</w:t>
      </w:r>
      <w:r w:rsidR="00A13F58" w:rsidRPr="0012158A">
        <w:rPr>
          <w:rFonts w:ascii="Times New Roman" w:hAnsi="Times New Roman" w:cs="Times New Roman"/>
          <w:sz w:val="24"/>
          <w:szCs w:val="24"/>
          <w:lang w:val="en-GB"/>
        </w:rPr>
        <w:t xml:space="preserve"> Type I errors or</w:t>
      </w:r>
      <w:r w:rsidRPr="0012158A">
        <w:rPr>
          <w:rFonts w:ascii="Times New Roman" w:hAnsi="Times New Roman" w:cs="Times New Roman"/>
          <w:sz w:val="24"/>
          <w:szCs w:val="24"/>
          <w:lang w:val="en-GB"/>
        </w:rPr>
        <w:t xml:space="preserve"> wrongful convictions). </w:t>
      </w:r>
      <w:r w:rsidR="005178F4" w:rsidRPr="0012158A">
        <w:rPr>
          <w:rFonts w:ascii="Times New Roman" w:hAnsi="Times New Roman" w:cs="Times New Roman"/>
          <w:sz w:val="24"/>
          <w:szCs w:val="24"/>
          <w:lang w:val="en-GB"/>
        </w:rPr>
        <w:t>Second is that</w:t>
      </w:r>
      <w:r w:rsidRPr="0012158A">
        <w:rPr>
          <w:rFonts w:ascii="Times New Roman" w:hAnsi="Times New Roman" w:cs="Times New Roman"/>
          <w:sz w:val="24"/>
          <w:szCs w:val="24"/>
          <w:lang w:val="en-GB"/>
        </w:rPr>
        <w:t xml:space="preserve"> among more than 10 thousand investigations annually recently almost none is open against large international cartels prosecuted worldwide</w:t>
      </w:r>
      <w:r w:rsidR="00A13F58" w:rsidRPr="0012158A">
        <w:rPr>
          <w:rFonts w:ascii="Times New Roman" w:hAnsi="Times New Roman" w:cs="Times New Roman"/>
          <w:sz w:val="24"/>
          <w:szCs w:val="24"/>
          <w:lang w:val="en-GB"/>
        </w:rPr>
        <w:t xml:space="preserve"> (evidence on Type II errors)</w:t>
      </w:r>
      <w:r w:rsidRPr="0012158A">
        <w:rPr>
          <w:rFonts w:ascii="Times New Roman" w:hAnsi="Times New Roman" w:cs="Times New Roman"/>
          <w:sz w:val="24"/>
          <w:szCs w:val="24"/>
          <w:lang w:val="en-GB"/>
        </w:rPr>
        <w:t>.</w:t>
      </w:r>
      <w:r w:rsidR="00D5224D" w:rsidRPr="0012158A">
        <w:rPr>
          <w:rFonts w:ascii="Times New Roman" w:hAnsi="Times New Roman" w:cs="Times New Roman"/>
          <w:sz w:val="24"/>
          <w:szCs w:val="24"/>
          <w:lang w:val="en-GB"/>
        </w:rPr>
        <w:t xml:space="preserve"> It is necessary to stress that legal errors are made not only in the cases decided by competition authority. Probably the most important source of mistakes is the principle of selection cases for inspections and investigations. Competition violations with largest harm on social welfare can provide relatively small individual harm (imagine for instance the collusion ag</w:t>
      </w:r>
      <w:r w:rsidR="00D427B5" w:rsidRPr="0012158A">
        <w:rPr>
          <w:rFonts w:ascii="Times New Roman" w:hAnsi="Times New Roman" w:cs="Times New Roman"/>
          <w:sz w:val="24"/>
          <w:szCs w:val="24"/>
          <w:lang w:val="en-GB"/>
        </w:rPr>
        <w:t xml:space="preserve">ainst highly dispersed buyers). As a result under reactive public enforcement agency does not investigate the most important cases, which are at the same the cases that would be investigated under pure public model. </w:t>
      </w:r>
    </w:p>
    <w:p w14:paraId="7BB71938" w14:textId="77777777" w:rsidR="00ED0CFA" w:rsidRPr="0012158A" w:rsidRDefault="005178F4" w:rsidP="007F6897">
      <w:pPr>
        <w:spacing w:line="360" w:lineRule="auto"/>
        <w:ind w:firstLine="709"/>
        <w:jc w:val="both"/>
        <w:rPr>
          <w:rFonts w:ascii="Times New Roman" w:hAnsi="Times New Roman" w:cs="Times New Roman"/>
          <w:sz w:val="24"/>
          <w:szCs w:val="24"/>
          <w:lang w:val="en-GB"/>
        </w:rPr>
      </w:pPr>
      <w:r w:rsidRPr="0012158A">
        <w:rPr>
          <w:rFonts w:ascii="Times New Roman" w:hAnsi="Times New Roman" w:cs="Times New Roman"/>
          <w:sz w:val="24"/>
          <w:szCs w:val="24"/>
          <w:lang w:val="en-GB"/>
        </w:rPr>
        <w:t>As in other areas of law to assess the deterrence in antitrust cases we can rely only on expert estimates. In contrast to consumer protection and labour law, which are considered effective in spite of limited sanctions, effectiveness of competition law in terms of de</w:t>
      </w:r>
      <w:r w:rsidR="00B41F42" w:rsidRPr="0012158A">
        <w:rPr>
          <w:rFonts w:ascii="Times New Roman" w:hAnsi="Times New Roman" w:cs="Times New Roman"/>
          <w:sz w:val="24"/>
          <w:szCs w:val="24"/>
          <w:lang w:val="en-GB"/>
        </w:rPr>
        <w:t>terrence is considered to be very limited</w:t>
      </w:r>
      <w:r w:rsidRPr="0012158A">
        <w:rPr>
          <w:rFonts w:ascii="Times New Roman" w:hAnsi="Times New Roman" w:cs="Times New Roman"/>
          <w:sz w:val="24"/>
          <w:szCs w:val="24"/>
          <w:lang w:val="en-GB"/>
        </w:rPr>
        <w:t xml:space="preserve"> in spite of relatively high sanctions available for competition authority and </w:t>
      </w:r>
      <w:r w:rsidR="00B41F42" w:rsidRPr="0012158A">
        <w:rPr>
          <w:rFonts w:ascii="Times New Roman" w:hAnsi="Times New Roman" w:cs="Times New Roman"/>
          <w:sz w:val="24"/>
          <w:szCs w:val="24"/>
          <w:lang w:val="en-GB"/>
        </w:rPr>
        <w:t xml:space="preserve">large-scale enforcement. </w:t>
      </w:r>
      <w:r w:rsidR="00D5224D" w:rsidRPr="0012158A">
        <w:rPr>
          <w:rFonts w:ascii="Times New Roman" w:hAnsi="Times New Roman" w:cs="Times New Roman"/>
          <w:sz w:val="24"/>
          <w:szCs w:val="24"/>
          <w:lang w:val="en-GB"/>
        </w:rPr>
        <w:t xml:space="preserve"> </w:t>
      </w:r>
    </w:p>
    <w:p w14:paraId="3A4F8071" w14:textId="77777777" w:rsidR="009B41AE" w:rsidRPr="0012158A" w:rsidRDefault="007F6897" w:rsidP="005178F4">
      <w:pPr>
        <w:spacing w:line="360" w:lineRule="auto"/>
        <w:ind w:firstLine="709"/>
        <w:jc w:val="both"/>
        <w:rPr>
          <w:rFonts w:ascii="Times New Roman" w:hAnsi="Times New Roman" w:cs="Times New Roman"/>
          <w:sz w:val="24"/>
          <w:szCs w:val="24"/>
          <w:lang w:val="en-GB"/>
        </w:rPr>
      </w:pPr>
      <w:r w:rsidRPr="0012158A">
        <w:rPr>
          <w:rFonts w:ascii="Times New Roman" w:hAnsi="Times New Roman" w:cs="Times New Roman"/>
          <w:sz w:val="24"/>
          <w:szCs w:val="24"/>
          <w:lang w:val="en-GB"/>
        </w:rPr>
        <w:t xml:space="preserve">Contrast between trends in consumer and labour law, on the one hand, and </w:t>
      </w:r>
      <w:r w:rsidR="008B32C9" w:rsidRPr="0012158A">
        <w:rPr>
          <w:rFonts w:ascii="Times New Roman" w:hAnsi="Times New Roman" w:cs="Times New Roman"/>
          <w:sz w:val="24"/>
          <w:szCs w:val="24"/>
          <w:lang w:val="en-GB"/>
        </w:rPr>
        <w:t>competition law, on the other</w:t>
      </w:r>
      <w:r w:rsidR="006C7E65" w:rsidRPr="0012158A">
        <w:rPr>
          <w:rFonts w:ascii="Times New Roman" w:hAnsi="Times New Roman" w:cs="Times New Roman"/>
          <w:sz w:val="24"/>
          <w:szCs w:val="24"/>
          <w:lang w:val="en-GB"/>
        </w:rPr>
        <w:t xml:space="preserve">, supports the hypotheses developed: </w:t>
      </w:r>
    </w:p>
    <w:p w14:paraId="16FF35B6" w14:textId="77777777" w:rsidR="006C7E65" w:rsidRPr="0012158A" w:rsidRDefault="006C7E65" w:rsidP="006C7E65">
      <w:pPr>
        <w:pStyle w:val="a4"/>
        <w:numPr>
          <w:ilvl w:val="0"/>
          <w:numId w:val="5"/>
        </w:numPr>
        <w:spacing w:line="360" w:lineRule="auto"/>
        <w:jc w:val="both"/>
        <w:rPr>
          <w:rFonts w:ascii="Times New Roman" w:hAnsi="Times New Roman"/>
          <w:sz w:val="24"/>
          <w:szCs w:val="24"/>
          <w:lang w:val="en-GB"/>
        </w:rPr>
      </w:pPr>
      <w:r w:rsidRPr="0012158A">
        <w:rPr>
          <w:rFonts w:ascii="Times New Roman" w:hAnsi="Times New Roman"/>
          <w:sz w:val="24"/>
          <w:szCs w:val="24"/>
          <w:lang w:val="en-GB"/>
        </w:rPr>
        <w:lastRenderedPageBreak/>
        <w:t xml:space="preserve">Reactive public enforcement is preferable for antitrust legislation where cost of evidence collection, interpretation and presentation is higher, but ratio of expected compensation for damages to damages imposed due to position of Russian court is lower; </w:t>
      </w:r>
    </w:p>
    <w:p w14:paraId="57BC459B" w14:textId="77777777" w:rsidR="006C7E65" w:rsidRPr="0012158A" w:rsidRDefault="006C7E65" w:rsidP="006C7E65">
      <w:pPr>
        <w:pStyle w:val="a4"/>
        <w:numPr>
          <w:ilvl w:val="0"/>
          <w:numId w:val="5"/>
        </w:numPr>
        <w:spacing w:line="360" w:lineRule="auto"/>
        <w:jc w:val="both"/>
        <w:rPr>
          <w:rFonts w:ascii="Times New Roman" w:hAnsi="Times New Roman"/>
          <w:sz w:val="24"/>
          <w:szCs w:val="24"/>
          <w:lang w:val="en-GB"/>
        </w:rPr>
      </w:pPr>
      <w:r w:rsidRPr="0012158A">
        <w:rPr>
          <w:rFonts w:ascii="Times New Roman" w:hAnsi="Times New Roman"/>
          <w:sz w:val="24"/>
          <w:szCs w:val="24"/>
          <w:lang w:val="en-GB"/>
        </w:rPr>
        <w:t xml:space="preserve">Lower probability of legal errors explains higher deterrence effect in consumer and labour legislation in spite of very limited monetary sanctions on law violator; </w:t>
      </w:r>
    </w:p>
    <w:p w14:paraId="6CC737E1" w14:textId="77777777" w:rsidR="00D427B5" w:rsidRPr="0012158A" w:rsidRDefault="00D5224D" w:rsidP="006C7E65">
      <w:pPr>
        <w:pStyle w:val="a4"/>
        <w:numPr>
          <w:ilvl w:val="0"/>
          <w:numId w:val="5"/>
        </w:numPr>
        <w:spacing w:line="360" w:lineRule="auto"/>
        <w:jc w:val="both"/>
        <w:rPr>
          <w:rFonts w:ascii="Times New Roman" w:hAnsi="Times New Roman"/>
          <w:sz w:val="24"/>
          <w:szCs w:val="24"/>
          <w:lang w:val="en-GB"/>
        </w:rPr>
      </w:pPr>
      <w:r w:rsidRPr="0012158A">
        <w:rPr>
          <w:rFonts w:ascii="Times New Roman" w:hAnsi="Times New Roman"/>
          <w:sz w:val="24"/>
          <w:szCs w:val="24"/>
          <w:lang w:val="en-GB"/>
        </w:rPr>
        <w:t xml:space="preserve">In turn, distortion of deterrence in the area of competition policy </w:t>
      </w:r>
      <w:r w:rsidR="00D427B5" w:rsidRPr="0012158A">
        <w:rPr>
          <w:rFonts w:ascii="Times New Roman" w:hAnsi="Times New Roman"/>
          <w:sz w:val="24"/>
          <w:szCs w:val="24"/>
          <w:lang w:val="en-GB"/>
        </w:rPr>
        <w:t xml:space="preserve">is explained exactly by the active involvement of alleged victims in the activity of competition agency by the means of complaints. </w:t>
      </w:r>
    </w:p>
    <w:p w14:paraId="31B79425" w14:textId="77777777" w:rsidR="006C7E65" w:rsidRPr="0012158A" w:rsidRDefault="00D427B5" w:rsidP="00D427B5">
      <w:pPr>
        <w:pStyle w:val="a4"/>
        <w:spacing w:line="360" w:lineRule="auto"/>
        <w:ind w:left="0" w:firstLine="709"/>
        <w:jc w:val="both"/>
        <w:rPr>
          <w:rFonts w:ascii="Times New Roman" w:hAnsi="Times New Roman"/>
          <w:sz w:val="24"/>
          <w:szCs w:val="24"/>
          <w:lang w:val="en-GB"/>
        </w:rPr>
      </w:pPr>
      <w:r w:rsidRPr="0012158A">
        <w:rPr>
          <w:rFonts w:ascii="Times New Roman" w:hAnsi="Times New Roman"/>
          <w:sz w:val="24"/>
          <w:szCs w:val="24"/>
          <w:lang w:val="en-GB"/>
        </w:rPr>
        <w:t xml:space="preserve">Shift from </w:t>
      </w:r>
      <w:r w:rsidRPr="0012158A">
        <w:rPr>
          <w:rFonts w:ascii="Times New Roman" w:hAnsi="Times New Roman"/>
          <w:i/>
          <w:sz w:val="24"/>
          <w:szCs w:val="24"/>
          <w:lang w:val="en-GB"/>
        </w:rPr>
        <w:t xml:space="preserve">reactive </w:t>
      </w:r>
      <w:r w:rsidRPr="0012158A">
        <w:rPr>
          <w:rFonts w:ascii="Times New Roman" w:hAnsi="Times New Roman"/>
          <w:sz w:val="24"/>
          <w:szCs w:val="24"/>
          <w:lang w:val="en-GB"/>
        </w:rPr>
        <w:t xml:space="preserve">to </w:t>
      </w:r>
      <w:r w:rsidRPr="0012158A">
        <w:rPr>
          <w:rFonts w:ascii="Times New Roman" w:hAnsi="Times New Roman"/>
          <w:i/>
          <w:sz w:val="24"/>
          <w:szCs w:val="24"/>
          <w:lang w:val="en-GB"/>
        </w:rPr>
        <w:t xml:space="preserve">pure </w:t>
      </w:r>
      <w:r w:rsidRPr="0012158A">
        <w:rPr>
          <w:rFonts w:ascii="Times New Roman" w:hAnsi="Times New Roman"/>
          <w:sz w:val="24"/>
          <w:szCs w:val="24"/>
          <w:lang w:val="en-GB"/>
        </w:rPr>
        <w:t xml:space="preserve">public enforcement requires </w:t>
      </w:r>
      <w:proofErr w:type="gramStart"/>
      <w:r w:rsidRPr="0012158A">
        <w:rPr>
          <w:rFonts w:ascii="Times New Roman" w:hAnsi="Times New Roman"/>
          <w:sz w:val="24"/>
          <w:szCs w:val="24"/>
          <w:lang w:val="en-GB"/>
        </w:rPr>
        <w:t>to balance</w:t>
      </w:r>
      <w:proofErr w:type="gramEnd"/>
      <w:r w:rsidRPr="0012158A">
        <w:rPr>
          <w:rFonts w:ascii="Times New Roman" w:hAnsi="Times New Roman"/>
          <w:sz w:val="24"/>
          <w:szCs w:val="24"/>
          <w:lang w:val="en-GB"/>
        </w:rPr>
        <w:t xml:space="preserve"> the rights of alleged victims to complaint by increasing discretion of the public officers. </w:t>
      </w:r>
      <w:r w:rsidR="00D5224D" w:rsidRPr="0012158A">
        <w:rPr>
          <w:rFonts w:ascii="Times New Roman" w:hAnsi="Times New Roman"/>
          <w:sz w:val="24"/>
          <w:szCs w:val="24"/>
          <w:lang w:val="en-GB"/>
        </w:rPr>
        <w:t xml:space="preserve"> </w:t>
      </w:r>
    </w:p>
    <w:p w14:paraId="6ABB2E60" w14:textId="77777777" w:rsidR="006C7E65" w:rsidRPr="0012158A" w:rsidRDefault="006C7E65" w:rsidP="005178F4">
      <w:pPr>
        <w:spacing w:line="360" w:lineRule="auto"/>
        <w:ind w:firstLine="709"/>
        <w:jc w:val="both"/>
        <w:rPr>
          <w:rFonts w:ascii="Times New Roman" w:hAnsi="Times New Roman" w:cs="Times New Roman"/>
          <w:lang w:val="en-GB"/>
        </w:rPr>
      </w:pPr>
    </w:p>
    <w:p w14:paraId="29EEF809" w14:textId="77777777" w:rsidR="004B6E66" w:rsidRPr="0012158A" w:rsidRDefault="004B6E66" w:rsidP="00CB0513">
      <w:pPr>
        <w:pStyle w:val="1"/>
        <w:numPr>
          <w:ilvl w:val="0"/>
          <w:numId w:val="8"/>
        </w:numPr>
        <w:rPr>
          <w:rFonts w:ascii="Times New Roman" w:hAnsi="Times New Roman" w:cs="Times New Roman"/>
          <w:color w:val="auto"/>
        </w:rPr>
      </w:pPr>
      <w:r w:rsidRPr="0012158A">
        <w:rPr>
          <w:rFonts w:ascii="Times New Roman" w:hAnsi="Times New Roman" w:cs="Times New Roman"/>
          <w:color w:val="auto"/>
        </w:rPr>
        <w:t>Conclusion</w:t>
      </w:r>
    </w:p>
    <w:p w14:paraId="4FAE3EF8" w14:textId="3F9A9394" w:rsidR="00865F26" w:rsidRPr="0012158A" w:rsidRDefault="00D427B5" w:rsidP="006F0494">
      <w:pPr>
        <w:spacing w:line="360" w:lineRule="auto"/>
        <w:ind w:firstLine="709"/>
        <w:jc w:val="both"/>
        <w:rPr>
          <w:rFonts w:ascii="Times New Roman" w:hAnsi="Times New Roman"/>
          <w:sz w:val="24"/>
          <w:szCs w:val="24"/>
          <w:lang w:val="en-GB"/>
        </w:rPr>
      </w:pPr>
      <w:r w:rsidRPr="0012158A">
        <w:rPr>
          <w:rFonts w:ascii="Times New Roman" w:hAnsi="Times New Roman"/>
          <w:sz w:val="24"/>
          <w:szCs w:val="24"/>
          <w:lang w:val="en-GB"/>
        </w:rPr>
        <w:t xml:space="preserve">Promoting involvement of private actors in public enforcement within the administrative legislation is not </w:t>
      </w:r>
      <w:r w:rsidR="00B204A9">
        <w:rPr>
          <w:rFonts w:ascii="Times New Roman" w:hAnsi="Times New Roman"/>
          <w:sz w:val="24"/>
          <w:szCs w:val="24"/>
          <w:lang w:val="en-GB"/>
        </w:rPr>
        <w:t>such</w:t>
      </w:r>
      <w:r w:rsidRPr="0012158A">
        <w:rPr>
          <w:rFonts w:ascii="Times New Roman" w:hAnsi="Times New Roman"/>
          <w:sz w:val="24"/>
          <w:szCs w:val="24"/>
          <w:lang w:val="en-GB"/>
        </w:rPr>
        <w:t xml:space="preserve"> desirable as it </w:t>
      </w:r>
      <w:r w:rsidR="00B204A9">
        <w:rPr>
          <w:rFonts w:ascii="Times New Roman" w:hAnsi="Times New Roman"/>
          <w:sz w:val="24"/>
          <w:szCs w:val="24"/>
          <w:lang w:val="en-GB"/>
        </w:rPr>
        <w:t>was</w:t>
      </w:r>
      <w:r w:rsidRPr="0012158A">
        <w:rPr>
          <w:rFonts w:ascii="Times New Roman" w:hAnsi="Times New Roman"/>
          <w:sz w:val="24"/>
          <w:szCs w:val="24"/>
          <w:lang w:val="en-GB"/>
        </w:rPr>
        <w:t xml:space="preserve"> traditionally assumed to be. </w:t>
      </w:r>
      <w:r w:rsidR="008A34C3" w:rsidRPr="0012158A">
        <w:rPr>
          <w:rFonts w:ascii="Times New Roman" w:hAnsi="Times New Roman"/>
          <w:sz w:val="24"/>
          <w:szCs w:val="24"/>
          <w:lang w:val="en-GB"/>
        </w:rPr>
        <w:t xml:space="preserve">Under some circumstances (limited incentives for private enforcement due to high cost of evidence collection and low expected compensation on the side of alleged victims and limited discretion of public officers) </w:t>
      </w:r>
      <w:r w:rsidR="007F4404" w:rsidRPr="0012158A">
        <w:rPr>
          <w:rFonts w:ascii="Times New Roman" w:hAnsi="Times New Roman"/>
          <w:sz w:val="24"/>
          <w:szCs w:val="24"/>
          <w:lang w:val="en-GB"/>
        </w:rPr>
        <w:t>additional protection of rights of complainants may completely distort deterrence. Two important channels of distortion of deterrence are</w:t>
      </w:r>
      <w:r w:rsidR="00B204A9">
        <w:rPr>
          <w:rFonts w:ascii="Times New Roman" w:hAnsi="Times New Roman"/>
          <w:sz w:val="24"/>
          <w:szCs w:val="24"/>
          <w:lang w:val="en-GB"/>
        </w:rPr>
        <w:t>:</w:t>
      </w:r>
      <w:r w:rsidR="007F4404" w:rsidRPr="0012158A">
        <w:rPr>
          <w:rFonts w:ascii="Times New Roman" w:hAnsi="Times New Roman"/>
          <w:sz w:val="24"/>
          <w:szCs w:val="24"/>
          <w:lang w:val="en-GB"/>
        </w:rPr>
        <w:t xml:space="preserve"> </w:t>
      </w:r>
      <w:proofErr w:type="spellStart"/>
      <w:r w:rsidR="007F4404" w:rsidRPr="0012158A">
        <w:rPr>
          <w:rFonts w:ascii="Times New Roman" w:hAnsi="Times New Roman"/>
          <w:sz w:val="24"/>
          <w:szCs w:val="24"/>
          <w:lang w:val="en-GB"/>
        </w:rPr>
        <w:t>skewness</w:t>
      </w:r>
      <w:proofErr w:type="spellEnd"/>
      <w:r w:rsidR="007F4404" w:rsidRPr="0012158A">
        <w:rPr>
          <w:rFonts w:ascii="Times New Roman" w:hAnsi="Times New Roman"/>
          <w:sz w:val="24"/>
          <w:szCs w:val="24"/>
          <w:lang w:val="en-GB"/>
        </w:rPr>
        <w:t xml:space="preserve"> of structure of investigations to the cases with higher individual harm at the expense of cases with higher decrease of total welfare (distortion on the stage of case selection)</w:t>
      </w:r>
      <w:r w:rsidR="00B204A9">
        <w:rPr>
          <w:rFonts w:ascii="Times New Roman" w:hAnsi="Times New Roman"/>
          <w:sz w:val="24"/>
          <w:szCs w:val="24"/>
          <w:lang w:val="en-GB"/>
        </w:rPr>
        <w:t>,</w:t>
      </w:r>
      <w:r w:rsidR="007F4404" w:rsidRPr="0012158A">
        <w:rPr>
          <w:rFonts w:ascii="Times New Roman" w:hAnsi="Times New Roman"/>
          <w:sz w:val="24"/>
          <w:szCs w:val="24"/>
          <w:lang w:val="en-GB"/>
        </w:rPr>
        <w:t xml:space="preserve"> and increase of errors in the cases decided (distortion on the state of case investigation). </w:t>
      </w:r>
      <w:r w:rsidR="00FF1E32" w:rsidRPr="0012158A">
        <w:rPr>
          <w:rFonts w:ascii="Times New Roman" w:hAnsi="Times New Roman"/>
          <w:sz w:val="24"/>
          <w:szCs w:val="24"/>
          <w:lang w:val="en-GB"/>
        </w:rPr>
        <w:t xml:space="preserve">Under certain conditions, the </w:t>
      </w:r>
      <w:r w:rsidR="00EE0435" w:rsidRPr="0012158A">
        <w:rPr>
          <w:rFonts w:ascii="Times New Roman" w:hAnsi="Times New Roman"/>
          <w:i/>
          <w:sz w:val="24"/>
          <w:szCs w:val="24"/>
          <w:lang w:val="en-GB"/>
        </w:rPr>
        <w:t>reactive</w:t>
      </w:r>
      <w:r w:rsidR="00FF1E32" w:rsidRPr="0012158A">
        <w:rPr>
          <w:rFonts w:ascii="Times New Roman" w:hAnsi="Times New Roman"/>
          <w:sz w:val="24"/>
          <w:szCs w:val="24"/>
          <w:lang w:val="en-GB"/>
        </w:rPr>
        <w:t xml:space="preserve"> enforcement model replicates the shortcomings of both the private and pure public enforcement models in terms of social welfare. </w:t>
      </w:r>
    </w:p>
    <w:p w14:paraId="6AB297CB" w14:textId="281C6996" w:rsidR="00D06783" w:rsidRPr="0012158A" w:rsidRDefault="000F1A29" w:rsidP="006F0494">
      <w:pPr>
        <w:spacing w:line="360" w:lineRule="auto"/>
        <w:ind w:firstLine="709"/>
        <w:jc w:val="both"/>
        <w:rPr>
          <w:rFonts w:ascii="Times New Roman" w:hAnsi="Times New Roman"/>
          <w:sz w:val="24"/>
          <w:szCs w:val="24"/>
          <w:lang w:val="en-GB"/>
        </w:rPr>
      </w:pPr>
      <w:r>
        <w:rPr>
          <w:rFonts w:ascii="Times New Roman" w:hAnsi="Times New Roman"/>
          <w:sz w:val="24"/>
          <w:szCs w:val="24"/>
          <w:lang w:val="en-GB"/>
        </w:rPr>
        <w:t>A</w:t>
      </w:r>
      <w:r w:rsidR="00D06783" w:rsidRPr="0012158A">
        <w:rPr>
          <w:rFonts w:ascii="Times New Roman" w:hAnsi="Times New Roman"/>
          <w:sz w:val="24"/>
          <w:szCs w:val="24"/>
          <w:lang w:val="en-GB"/>
        </w:rPr>
        <w:t xml:space="preserve">nalysis of </w:t>
      </w:r>
      <w:r w:rsidR="00D06783" w:rsidRPr="0012158A">
        <w:rPr>
          <w:rFonts w:ascii="Times New Roman" w:hAnsi="Times New Roman"/>
          <w:i/>
          <w:sz w:val="24"/>
          <w:szCs w:val="24"/>
          <w:lang w:val="en-GB"/>
        </w:rPr>
        <w:t xml:space="preserve">reactive </w:t>
      </w:r>
      <w:r w:rsidR="00D06783" w:rsidRPr="0012158A">
        <w:rPr>
          <w:rFonts w:ascii="Times New Roman" w:hAnsi="Times New Roman"/>
          <w:sz w:val="24"/>
          <w:szCs w:val="24"/>
          <w:lang w:val="en-GB"/>
        </w:rPr>
        <w:t>public enforcement use the evidence on the administrative law enforcement</w:t>
      </w:r>
      <w:r>
        <w:rPr>
          <w:rFonts w:ascii="Times New Roman" w:hAnsi="Times New Roman"/>
          <w:sz w:val="24"/>
          <w:szCs w:val="24"/>
          <w:lang w:val="en-GB"/>
        </w:rPr>
        <w:t>,</w:t>
      </w:r>
      <w:r w:rsidR="00D06783" w:rsidRPr="0012158A">
        <w:rPr>
          <w:rFonts w:ascii="Times New Roman" w:hAnsi="Times New Roman"/>
          <w:sz w:val="24"/>
          <w:szCs w:val="24"/>
          <w:lang w:val="en-GB"/>
        </w:rPr>
        <w:t xml:space="preserve"> we believe</w:t>
      </w:r>
      <w:r>
        <w:rPr>
          <w:rFonts w:ascii="Times New Roman" w:hAnsi="Times New Roman"/>
          <w:sz w:val="24"/>
          <w:szCs w:val="24"/>
          <w:lang w:val="en-GB"/>
        </w:rPr>
        <w:t xml:space="preserve"> however</w:t>
      </w:r>
      <w:r w:rsidR="00D06783" w:rsidRPr="0012158A">
        <w:rPr>
          <w:rFonts w:ascii="Times New Roman" w:hAnsi="Times New Roman"/>
          <w:sz w:val="24"/>
          <w:szCs w:val="24"/>
          <w:lang w:val="en-GB"/>
        </w:rPr>
        <w:t xml:space="preserve"> that implications of the analysis are of general interest for different countries and areas of administrative law application: </w:t>
      </w:r>
    </w:p>
    <w:p w14:paraId="60762F92" w14:textId="7C3076D5" w:rsidR="00576D8D" w:rsidRPr="0012158A" w:rsidRDefault="00FF1E32" w:rsidP="006F0494">
      <w:pPr>
        <w:pStyle w:val="a4"/>
        <w:numPr>
          <w:ilvl w:val="0"/>
          <w:numId w:val="6"/>
        </w:numPr>
        <w:spacing w:before="120" w:after="120" w:line="360" w:lineRule="auto"/>
        <w:jc w:val="both"/>
        <w:rPr>
          <w:rFonts w:ascii="Times New Roman" w:hAnsi="Times New Roman"/>
          <w:sz w:val="24"/>
          <w:szCs w:val="24"/>
          <w:lang w:val="en-GB"/>
        </w:rPr>
      </w:pPr>
      <w:proofErr w:type="gramStart"/>
      <w:r w:rsidRPr="0012158A">
        <w:rPr>
          <w:rFonts w:ascii="Times New Roman" w:hAnsi="Times New Roman"/>
          <w:sz w:val="24"/>
          <w:szCs w:val="24"/>
          <w:lang w:val="en-GB"/>
        </w:rPr>
        <w:t xml:space="preserve">To </w:t>
      </w:r>
      <w:r w:rsidR="00576D8D" w:rsidRPr="0012158A">
        <w:rPr>
          <w:rFonts w:ascii="Times New Roman" w:hAnsi="Times New Roman"/>
          <w:sz w:val="24"/>
          <w:szCs w:val="24"/>
          <w:lang w:val="en-GB"/>
        </w:rPr>
        <w:t xml:space="preserve"> prevent</w:t>
      </w:r>
      <w:proofErr w:type="gramEnd"/>
      <w:r w:rsidR="00576D8D" w:rsidRPr="0012158A">
        <w:rPr>
          <w:rFonts w:ascii="Times New Roman" w:hAnsi="Times New Roman"/>
          <w:sz w:val="24"/>
          <w:szCs w:val="24"/>
          <w:lang w:val="en-GB"/>
        </w:rPr>
        <w:t xml:space="preserve"> </w:t>
      </w:r>
      <w:r w:rsidR="000F1A29">
        <w:rPr>
          <w:rFonts w:ascii="Times New Roman" w:hAnsi="Times New Roman"/>
          <w:sz w:val="24"/>
          <w:szCs w:val="24"/>
          <w:lang w:val="en-GB"/>
        </w:rPr>
        <w:t>an</w:t>
      </w:r>
      <w:r w:rsidR="005E2D14">
        <w:rPr>
          <w:rFonts w:ascii="Times New Roman" w:hAnsi="Times New Roman"/>
          <w:sz w:val="24"/>
          <w:szCs w:val="24"/>
          <w:lang w:val="en-GB"/>
        </w:rPr>
        <w:t xml:space="preserve"> </w:t>
      </w:r>
      <w:r w:rsidR="00576D8D" w:rsidRPr="0012158A">
        <w:rPr>
          <w:rFonts w:ascii="Times New Roman" w:hAnsi="Times New Roman"/>
          <w:sz w:val="24"/>
          <w:szCs w:val="24"/>
          <w:lang w:val="en-GB"/>
        </w:rPr>
        <w:t xml:space="preserve">erosion of public enforcement into </w:t>
      </w:r>
      <w:r w:rsidR="00576D8D" w:rsidRPr="0012158A">
        <w:rPr>
          <w:rFonts w:ascii="Times New Roman" w:hAnsi="Times New Roman"/>
          <w:i/>
          <w:sz w:val="24"/>
          <w:szCs w:val="24"/>
          <w:lang w:val="en-GB"/>
        </w:rPr>
        <w:t xml:space="preserve">reactive public </w:t>
      </w:r>
      <w:r w:rsidR="00576D8D" w:rsidRPr="0012158A">
        <w:rPr>
          <w:rFonts w:ascii="Times New Roman" w:hAnsi="Times New Roman"/>
          <w:sz w:val="24"/>
          <w:szCs w:val="24"/>
          <w:lang w:val="en-GB"/>
        </w:rPr>
        <w:t xml:space="preserve">one and </w:t>
      </w:r>
      <w:r w:rsidRPr="0012158A">
        <w:rPr>
          <w:rFonts w:ascii="Times New Roman" w:hAnsi="Times New Roman"/>
          <w:sz w:val="24"/>
          <w:szCs w:val="24"/>
          <w:lang w:val="en-GB"/>
        </w:rPr>
        <w:t xml:space="preserve">keep the probabilities of both types of </w:t>
      </w:r>
      <w:r w:rsidR="00576D8D" w:rsidRPr="0012158A">
        <w:rPr>
          <w:rFonts w:ascii="Times New Roman" w:hAnsi="Times New Roman"/>
          <w:sz w:val="24"/>
          <w:szCs w:val="24"/>
          <w:lang w:val="en-GB"/>
        </w:rPr>
        <w:t xml:space="preserve">legal </w:t>
      </w:r>
      <w:r w:rsidRPr="0012158A">
        <w:rPr>
          <w:rFonts w:ascii="Times New Roman" w:hAnsi="Times New Roman"/>
          <w:sz w:val="24"/>
          <w:szCs w:val="24"/>
          <w:lang w:val="en-GB"/>
        </w:rPr>
        <w:t xml:space="preserve">errors low under public enforcement and especially </w:t>
      </w:r>
      <w:r w:rsidR="00EE0435" w:rsidRPr="0012158A">
        <w:rPr>
          <w:rFonts w:ascii="Times New Roman" w:hAnsi="Times New Roman"/>
          <w:i/>
          <w:sz w:val="24"/>
          <w:szCs w:val="24"/>
          <w:lang w:val="en-GB"/>
        </w:rPr>
        <w:t xml:space="preserve">reactive </w:t>
      </w:r>
      <w:r w:rsidRPr="0012158A">
        <w:rPr>
          <w:rFonts w:ascii="Times New Roman" w:hAnsi="Times New Roman"/>
          <w:sz w:val="24"/>
          <w:szCs w:val="24"/>
          <w:lang w:val="en-GB"/>
        </w:rPr>
        <w:t xml:space="preserve"> public enforcement, </w:t>
      </w:r>
      <w:r w:rsidR="00576D8D" w:rsidRPr="0012158A">
        <w:rPr>
          <w:rFonts w:ascii="Times New Roman" w:hAnsi="Times New Roman"/>
          <w:sz w:val="24"/>
          <w:szCs w:val="24"/>
          <w:lang w:val="en-GB"/>
        </w:rPr>
        <w:t xml:space="preserve">design of incentives of all parties in the enforcement is important. Unlimited discretion of the officers in the executive authority is dangerous, however  very limited discretion is also undesirable; </w:t>
      </w:r>
    </w:p>
    <w:p w14:paraId="310BD24D" w14:textId="40854943" w:rsidR="00ED2E74" w:rsidRPr="0012158A" w:rsidRDefault="00576D8D" w:rsidP="006F0494">
      <w:pPr>
        <w:pStyle w:val="a4"/>
        <w:numPr>
          <w:ilvl w:val="0"/>
          <w:numId w:val="6"/>
        </w:numPr>
        <w:spacing w:before="120" w:after="120" w:line="360" w:lineRule="auto"/>
        <w:jc w:val="both"/>
        <w:rPr>
          <w:rFonts w:ascii="Times New Roman" w:hAnsi="Times New Roman"/>
          <w:sz w:val="24"/>
          <w:szCs w:val="24"/>
          <w:lang w:val="en-GB"/>
        </w:rPr>
      </w:pPr>
      <w:r w:rsidRPr="0012158A">
        <w:rPr>
          <w:rFonts w:ascii="Times New Roman" w:hAnsi="Times New Roman"/>
          <w:sz w:val="24"/>
          <w:szCs w:val="24"/>
          <w:lang w:val="en-GB"/>
        </w:rPr>
        <w:t>Procedural rules of enforcement can be even more important than substantive norms. Even under ideal description of illegal vs legal practice on the side of substance</w:t>
      </w:r>
      <w:r w:rsidR="000F1A29">
        <w:rPr>
          <w:rFonts w:ascii="Times New Roman" w:hAnsi="Times New Roman"/>
          <w:sz w:val="24"/>
          <w:szCs w:val="24"/>
          <w:lang w:val="en-GB"/>
        </w:rPr>
        <w:t>,</w:t>
      </w:r>
      <w:r w:rsidRPr="0012158A">
        <w:rPr>
          <w:rFonts w:ascii="Times New Roman" w:hAnsi="Times New Roman"/>
          <w:sz w:val="24"/>
          <w:szCs w:val="24"/>
          <w:lang w:val="en-GB"/>
        </w:rPr>
        <w:t xml:space="preserve"> </w:t>
      </w:r>
      <w:proofErr w:type="spellStart"/>
      <w:r w:rsidRPr="0012158A">
        <w:rPr>
          <w:rFonts w:ascii="Times New Roman" w:hAnsi="Times New Roman"/>
          <w:sz w:val="24"/>
          <w:szCs w:val="24"/>
          <w:lang w:val="en-GB"/>
        </w:rPr>
        <w:t>skewness</w:t>
      </w:r>
      <w:proofErr w:type="spellEnd"/>
      <w:r w:rsidRPr="0012158A">
        <w:rPr>
          <w:rFonts w:ascii="Times New Roman" w:hAnsi="Times New Roman"/>
          <w:sz w:val="24"/>
          <w:szCs w:val="24"/>
          <w:lang w:val="en-GB"/>
        </w:rPr>
        <w:t xml:space="preserve"> of </w:t>
      </w:r>
      <w:r w:rsidRPr="0012158A">
        <w:rPr>
          <w:rFonts w:ascii="Times New Roman" w:hAnsi="Times New Roman"/>
          <w:sz w:val="24"/>
          <w:szCs w:val="24"/>
          <w:lang w:val="en-GB"/>
        </w:rPr>
        <w:lastRenderedPageBreak/>
        <w:t xml:space="preserve">structure of investigated cases and decreasing resources dedicated for one investigation due to growing number of inspections and investigations may distort deterrence; </w:t>
      </w:r>
    </w:p>
    <w:p w14:paraId="2D8F9AC8" w14:textId="02071CE7" w:rsidR="005820E8" w:rsidRPr="0012158A" w:rsidRDefault="00ED2E74" w:rsidP="006F0494">
      <w:pPr>
        <w:pStyle w:val="a4"/>
        <w:numPr>
          <w:ilvl w:val="0"/>
          <w:numId w:val="6"/>
        </w:numPr>
        <w:spacing w:before="120" w:after="120" w:line="360" w:lineRule="auto"/>
        <w:jc w:val="both"/>
        <w:rPr>
          <w:rFonts w:ascii="Times New Roman" w:hAnsi="Times New Roman"/>
          <w:sz w:val="24"/>
          <w:szCs w:val="24"/>
          <w:lang w:val="en-GB"/>
        </w:rPr>
      </w:pPr>
      <w:r w:rsidRPr="0012158A">
        <w:rPr>
          <w:rFonts w:ascii="Times New Roman" w:hAnsi="Times New Roman"/>
          <w:sz w:val="24"/>
          <w:szCs w:val="24"/>
          <w:lang w:val="en-GB"/>
        </w:rPr>
        <w:t>Not only comparative advantages of public and private enforcement but also desirability of combining them varies across different areas in one country, and across countries with different legal and administrative traditions.</w:t>
      </w:r>
      <w:r w:rsidR="00FF1E32" w:rsidRPr="0012158A">
        <w:rPr>
          <w:rFonts w:ascii="Times New Roman" w:hAnsi="Times New Roman"/>
          <w:sz w:val="24"/>
          <w:szCs w:val="24"/>
          <w:lang w:val="en-GB"/>
        </w:rPr>
        <w:t xml:space="preserve"> In enforcement system such as the Russian one</w:t>
      </w:r>
      <w:r w:rsidR="000F1A29">
        <w:rPr>
          <w:rFonts w:ascii="Times New Roman" w:hAnsi="Times New Roman"/>
          <w:sz w:val="24"/>
          <w:szCs w:val="24"/>
          <w:lang w:val="en-GB"/>
        </w:rPr>
        <w:t>,</w:t>
      </w:r>
      <w:r w:rsidR="00FF1E32" w:rsidRPr="0012158A">
        <w:rPr>
          <w:rFonts w:ascii="Times New Roman" w:hAnsi="Times New Roman"/>
          <w:sz w:val="24"/>
          <w:szCs w:val="24"/>
          <w:lang w:val="en-GB"/>
        </w:rPr>
        <w:t xml:space="preserve"> with a prevalence of administrative control and supervision, the comparative advantages of private enforcement are important.  </w:t>
      </w:r>
    </w:p>
    <w:p w14:paraId="7931B714" w14:textId="79EC8BDA" w:rsidR="00FF1E32" w:rsidRPr="0012158A" w:rsidRDefault="00FF1E32" w:rsidP="006F0494">
      <w:pPr>
        <w:spacing w:line="360" w:lineRule="auto"/>
        <w:ind w:firstLine="709"/>
        <w:jc w:val="both"/>
        <w:rPr>
          <w:rFonts w:ascii="Times New Roman" w:hAnsi="Times New Roman"/>
          <w:sz w:val="24"/>
          <w:szCs w:val="24"/>
          <w:lang w:val="en-GB"/>
        </w:rPr>
      </w:pPr>
      <w:r w:rsidRPr="0012158A">
        <w:rPr>
          <w:rFonts w:ascii="Times New Roman" w:hAnsi="Times New Roman"/>
          <w:sz w:val="24"/>
          <w:szCs w:val="24"/>
          <w:lang w:val="en-GB"/>
        </w:rPr>
        <w:t>In many areas private enforcement is a</w:t>
      </w:r>
      <w:r w:rsidR="000F1A29">
        <w:rPr>
          <w:rFonts w:ascii="Times New Roman" w:hAnsi="Times New Roman"/>
          <w:sz w:val="24"/>
          <w:szCs w:val="24"/>
          <w:lang w:val="en-GB"/>
        </w:rPr>
        <w:t xml:space="preserve"> </w:t>
      </w:r>
      <w:proofErr w:type="gramStart"/>
      <w:r w:rsidR="000F1A29">
        <w:rPr>
          <w:rFonts w:ascii="Times New Roman" w:hAnsi="Times New Roman"/>
          <w:sz w:val="24"/>
          <w:szCs w:val="24"/>
          <w:lang w:val="en-GB"/>
        </w:rPr>
        <w:t xml:space="preserve">simpler </w:t>
      </w:r>
      <w:r w:rsidRPr="0012158A">
        <w:rPr>
          <w:rFonts w:ascii="Times New Roman" w:hAnsi="Times New Roman"/>
          <w:sz w:val="24"/>
          <w:szCs w:val="24"/>
          <w:lang w:val="en-GB"/>
        </w:rPr>
        <w:t xml:space="preserve"> and</w:t>
      </w:r>
      <w:proofErr w:type="gramEnd"/>
      <w:r w:rsidRPr="0012158A">
        <w:rPr>
          <w:rFonts w:ascii="Times New Roman" w:hAnsi="Times New Roman"/>
          <w:sz w:val="24"/>
          <w:szCs w:val="24"/>
          <w:lang w:val="en-GB"/>
        </w:rPr>
        <w:t xml:space="preserve"> </w:t>
      </w:r>
      <w:r w:rsidR="000F1A29">
        <w:rPr>
          <w:rFonts w:ascii="Times New Roman" w:hAnsi="Times New Roman"/>
          <w:sz w:val="24"/>
          <w:szCs w:val="24"/>
          <w:lang w:val="en-GB"/>
        </w:rPr>
        <w:t xml:space="preserve">more </w:t>
      </w:r>
      <w:r w:rsidRPr="0012158A">
        <w:rPr>
          <w:rFonts w:ascii="Times New Roman" w:hAnsi="Times New Roman"/>
          <w:sz w:val="24"/>
          <w:szCs w:val="24"/>
          <w:lang w:val="en-GB"/>
        </w:rPr>
        <w:t xml:space="preserve">accurate tool, </w:t>
      </w:r>
      <w:r w:rsidR="005C6D96">
        <w:rPr>
          <w:rFonts w:ascii="Times New Roman" w:hAnsi="Times New Roman"/>
          <w:sz w:val="24"/>
          <w:szCs w:val="24"/>
          <w:lang w:val="en-GB"/>
        </w:rPr>
        <w:t xml:space="preserve"> that allows to  detect</w:t>
      </w:r>
      <w:r w:rsidR="005E2D14">
        <w:rPr>
          <w:rFonts w:ascii="Times New Roman" w:hAnsi="Times New Roman"/>
          <w:sz w:val="24"/>
          <w:szCs w:val="24"/>
          <w:lang w:val="en-GB"/>
        </w:rPr>
        <w:t xml:space="preserve"> </w:t>
      </w:r>
      <w:r w:rsidRPr="0012158A">
        <w:rPr>
          <w:rFonts w:ascii="Times New Roman" w:hAnsi="Times New Roman"/>
          <w:sz w:val="24"/>
          <w:szCs w:val="24"/>
          <w:lang w:val="en-GB"/>
        </w:rPr>
        <w:t>the most significant violations</w:t>
      </w:r>
      <w:r w:rsidR="005820E8" w:rsidRPr="0012158A">
        <w:rPr>
          <w:rFonts w:ascii="Times New Roman" w:hAnsi="Times New Roman"/>
          <w:sz w:val="24"/>
          <w:szCs w:val="24"/>
          <w:lang w:val="en-GB"/>
        </w:rPr>
        <w:t>, minimise</w:t>
      </w:r>
      <w:r w:rsidRPr="0012158A">
        <w:rPr>
          <w:rFonts w:ascii="Times New Roman" w:hAnsi="Times New Roman"/>
          <w:sz w:val="24"/>
          <w:szCs w:val="24"/>
          <w:lang w:val="en-GB"/>
        </w:rPr>
        <w:t xml:space="preserve"> Type I errors</w:t>
      </w:r>
      <w:r w:rsidR="005820E8" w:rsidRPr="0012158A">
        <w:rPr>
          <w:rFonts w:ascii="Times New Roman" w:hAnsi="Times New Roman"/>
          <w:sz w:val="24"/>
          <w:szCs w:val="24"/>
          <w:lang w:val="en-GB"/>
        </w:rPr>
        <w:t xml:space="preserve"> and provide deterrence</w:t>
      </w:r>
      <w:r w:rsidRPr="0012158A">
        <w:rPr>
          <w:rFonts w:ascii="Times New Roman" w:hAnsi="Times New Roman"/>
          <w:sz w:val="24"/>
          <w:szCs w:val="24"/>
          <w:lang w:val="en-GB"/>
        </w:rPr>
        <w:t>.</w:t>
      </w:r>
      <w:r w:rsidR="005820E8" w:rsidRPr="0012158A">
        <w:rPr>
          <w:rFonts w:ascii="Times New Roman" w:hAnsi="Times New Roman"/>
          <w:sz w:val="24"/>
          <w:szCs w:val="24"/>
          <w:lang w:val="en-GB"/>
        </w:rPr>
        <w:t xml:space="preserve"> In Russia in some areas (such as consumer protection, and to lesser extend labour law) enforcement by executive authorities can be almost completely replaced by private enforcemen</w:t>
      </w:r>
      <w:r w:rsidR="000F1A29">
        <w:rPr>
          <w:rFonts w:ascii="Times New Roman" w:hAnsi="Times New Roman"/>
          <w:sz w:val="24"/>
          <w:szCs w:val="24"/>
          <w:lang w:val="en-GB"/>
        </w:rPr>
        <w:t>t with some restrictions</w:t>
      </w:r>
      <w:r w:rsidR="005820E8" w:rsidRPr="0012158A">
        <w:rPr>
          <w:rFonts w:ascii="Times New Roman" w:hAnsi="Times New Roman"/>
          <w:sz w:val="24"/>
          <w:szCs w:val="24"/>
          <w:lang w:val="en-GB"/>
        </w:rPr>
        <w:t xml:space="preserve"> </w:t>
      </w:r>
      <w:r w:rsidR="000F1A29">
        <w:rPr>
          <w:rFonts w:ascii="Times New Roman" w:hAnsi="Times New Roman"/>
          <w:sz w:val="24"/>
          <w:szCs w:val="24"/>
          <w:lang w:val="en-GB"/>
        </w:rPr>
        <w:t>regarding some</w:t>
      </w:r>
      <w:r w:rsidR="005C6D96">
        <w:rPr>
          <w:rFonts w:ascii="Times New Roman" w:hAnsi="Times New Roman"/>
          <w:sz w:val="24"/>
          <w:szCs w:val="24"/>
          <w:lang w:val="en-GB"/>
        </w:rPr>
        <w:t xml:space="preserve"> </w:t>
      </w:r>
      <w:r w:rsidR="005820E8" w:rsidRPr="0012158A">
        <w:rPr>
          <w:rFonts w:ascii="Times New Roman" w:hAnsi="Times New Roman"/>
          <w:sz w:val="24"/>
          <w:szCs w:val="24"/>
          <w:lang w:val="en-GB"/>
        </w:rPr>
        <w:t xml:space="preserve">imperfections of </w:t>
      </w:r>
      <w:r w:rsidR="00EF0885" w:rsidRPr="0012158A">
        <w:rPr>
          <w:rFonts w:ascii="Times New Roman" w:hAnsi="Times New Roman"/>
          <w:sz w:val="24"/>
          <w:szCs w:val="24"/>
          <w:lang w:val="en-GB"/>
        </w:rPr>
        <w:t>national judicial system.</w:t>
      </w:r>
      <w:r w:rsidRPr="0012158A">
        <w:rPr>
          <w:rFonts w:ascii="Times New Roman" w:hAnsi="Times New Roman"/>
          <w:sz w:val="24"/>
          <w:szCs w:val="24"/>
          <w:lang w:val="en-GB"/>
        </w:rPr>
        <w:t xml:space="preserve"> Even </w:t>
      </w:r>
      <w:r w:rsidR="000F1A29">
        <w:rPr>
          <w:rFonts w:ascii="Times New Roman" w:hAnsi="Times New Roman"/>
          <w:sz w:val="24"/>
          <w:szCs w:val="24"/>
          <w:lang w:val="en-GB"/>
        </w:rPr>
        <w:t>though</w:t>
      </w:r>
      <w:r w:rsidR="000F1A29" w:rsidRPr="0012158A">
        <w:rPr>
          <w:rFonts w:ascii="Times New Roman" w:hAnsi="Times New Roman"/>
          <w:sz w:val="24"/>
          <w:szCs w:val="24"/>
          <w:lang w:val="en-GB"/>
        </w:rPr>
        <w:t xml:space="preserve"> </w:t>
      </w:r>
      <w:r w:rsidRPr="0012158A">
        <w:rPr>
          <w:rFonts w:ascii="Times New Roman" w:hAnsi="Times New Roman"/>
          <w:sz w:val="24"/>
          <w:szCs w:val="24"/>
          <w:lang w:val="en-GB"/>
        </w:rPr>
        <w:t xml:space="preserve">completely abandoning public enforcement in favour of private enforcement is impossible, the opportunities to develop private enforcement are much greater than they might seem at first glance, especially in countries with strong traditions of administrative control. </w:t>
      </w:r>
    </w:p>
    <w:p w14:paraId="034984F6" w14:textId="77777777" w:rsidR="005820E8" w:rsidRPr="0012158A" w:rsidRDefault="005820E8" w:rsidP="005820E8">
      <w:pPr>
        <w:spacing w:line="480" w:lineRule="auto"/>
        <w:ind w:firstLine="709"/>
        <w:jc w:val="both"/>
        <w:rPr>
          <w:rFonts w:ascii="Times New Roman" w:hAnsi="Times New Roman"/>
          <w:sz w:val="24"/>
          <w:szCs w:val="24"/>
          <w:lang w:val="en-GB"/>
        </w:rPr>
      </w:pPr>
    </w:p>
    <w:p w14:paraId="367E8D3C" w14:textId="77777777" w:rsidR="004B6E66" w:rsidRPr="0012158A" w:rsidRDefault="004B6E66" w:rsidP="004B6E66">
      <w:r w:rsidRPr="0012158A">
        <w:br w:type="page"/>
      </w:r>
    </w:p>
    <w:p w14:paraId="2FFD15A9" w14:textId="77777777" w:rsidR="004B6E66" w:rsidRPr="0012158A" w:rsidRDefault="004B6E66" w:rsidP="004B6E66">
      <w:pPr>
        <w:pStyle w:val="1"/>
        <w:rPr>
          <w:color w:val="auto"/>
        </w:rPr>
      </w:pPr>
      <w:r w:rsidRPr="0012158A">
        <w:rPr>
          <w:color w:val="auto"/>
        </w:rPr>
        <w:lastRenderedPageBreak/>
        <w:t xml:space="preserve">References </w:t>
      </w:r>
    </w:p>
    <w:p w14:paraId="1B34BD3A" w14:textId="77777777" w:rsidR="00310A5E" w:rsidRPr="0012158A" w:rsidRDefault="00310A5E" w:rsidP="00310A5E">
      <w:pPr>
        <w:jc w:val="both"/>
        <w:rPr>
          <w:rFonts w:ascii="Times New Roman" w:hAnsi="Times New Roman" w:cs="Times New Roman"/>
        </w:rPr>
      </w:pPr>
      <w:proofErr w:type="spellStart"/>
      <w:proofErr w:type="gramStart"/>
      <w:r w:rsidRPr="0012158A">
        <w:rPr>
          <w:rFonts w:ascii="Times New Roman" w:hAnsi="Times New Roman" w:cs="Times New Roman"/>
        </w:rPr>
        <w:t>Armour</w:t>
      </w:r>
      <w:proofErr w:type="spellEnd"/>
      <w:r w:rsidRPr="0012158A">
        <w:rPr>
          <w:rFonts w:ascii="Times New Roman" w:hAnsi="Times New Roman" w:cs="Times New Roman"/>
        </w:rPr>
        <w:t xml:space="preserve">, J., Black, B., </w:t>
      </w:r>
      <w:proofErr w:type="spellStart"/>
      <w:r w:rsidRPr="0012158A">
        <w:rPr>
          <w:rFonts w:ascii="Times New Roman" w:hAnsi="Times New Roman" w:cs="Times New Roman"/>
        </w:rPr>
        <w:t>Cheffins</w:t>
      </w:r>
      <w:proofErr w:type="spellEnd"/>
      <w:r w:rsidRPr="0012158A">
        <w:rPr>
          <w:rFonts w:ascii="Times New Roman" w:hAnsi="Times New Roman" w:cs="Times New Roman"/>
        </w:rPr>
        <w:t>, B. and Nolan, R. (2009).</w:t>
      </w:r>
      <w:proofErr w:type="gramEnd"/>
      <w:r w:rsidRPr="0012158A">
        <w:rPr>
          <w:rFonts w:ascii="Times New Roman" w:hAnsi="Times New Roman" w:cs="Times New Roman"/>
        </w:rPr>
        <w:t xml:space="preserve"> </w:t>
      </w:r>
      <w:r w:rsidRPr="0012158A">
        <w:rPr>
          <w:rFonts w:ascii="Times New Roman" w:hAnsi="Times New Roman" w:cs="Times New Roman"/>
          <w:bCs/>
        </w:rPr>
        <w:t>Private Enforcement of Corporate Law: An Empirical Comparison of the US and UK.</w:t>
      </w:r>
      <w:r w:rsidRPr="0012158A">
        <w:rPr>
          <w:rFonts w:ascii="Times New Roman" w:hAnsi="Times New Roman" w:cs="Times New Roman"/>
          <w:i/>
          <w:iCs/>
        </w:rPr>
        <w:t xml:space="preserve"> </w:t>
      </w:r>
      <w:r w:rsidRPr="0012158A">
        <w:rPr>
          <w:rFonts w:ascii="Times New Roman" w:hAnsi="Times New Roman" w:cs="Times New Roman"/>
          <w:iCs/>
        </w:rPr>
        <w:t>Journal of Empirical Legal Studies 6 (4), 687-722.</w:t>
      </w:r>
    </w:p>
    <w:p w14:paraId="514C22D3" w14:textId="77777777" w:rsidR="00310A5E" w:rsidRPr="0012158A" w:rsidRDefault="00310A5E" w:rsidP="00310A5E">
      <w:pPr>
        <w:spacing w:line="240" w:lineRule="auto"/>
        <w:jc w:val="both"/>
        <w:rPr>
          <w:rFonts w:ascii="Times New Roman" w:hAnsi="Times New Roman" w:cs="Times New Roman"/>
        </w:rPr>
      </w:pPr>
      <w:proofErr w:type="spellStart"/>
      <w:proofErr w:type="gramStart"/>
      <w:r w:rsidRPr="0012158A">
        <w:rPr>
          <w:rFonts w:ascii="Times New Roman" w:hAnsi="Times New Roman" w:cs="Times New Roman"/>
        </w:rPr>
        <w:t>Avdasheva</w:t>
      </w:r>
      <w:proofErr w:type="spellEnd"/>
      <w:r w:rsidRPr="0012158A">
        <w:rPr>
          <w:rFonts w:ascii="Times New Roman" w:hAnsi="Times New Roman" w:cs="Times New Roman"/>
        </w:rPr>
        <w:t xml:space="preserve"> S., </w:t>
      </w:r>
      <w:proofErr w:type="spellStart"/>
      <w:r w:rsidRPr="0012158A">
        <w:rPr>
          <w:rFonts w:ascii="Times New Roman" w:hAnsi="Times New Roman" w:cs="Times New Roman"/>
        </w:rPr>
        <w:t>Kryuchkova</w:t>
      </w:r>
      <w:proofErr w:type="spellEnd"/>
      <w:r w:rsidRPr="0012158A">
        <w:rPr>
          <w:rFonts w:ascii="Times New Roman" w:hAnsi="Times New Roman" w:cs="Times New Roman"/>
        </w:rPr>
        <w:t xml:space="preserve"> P (2014) The ‘Reactive’ Model of Antitrust Enforcement: When Private Interests Dictate Enforcement Actions – The Russian Case.</w:t>
      </w:r>
      <w:proofErr w:type="gramEnd"/>
      <w:r w:rsidRPr="0012158A">
        <w:rPr>
          <w:rFonts w:ascii="Times New Roman" w:hAnsi="Times New Roman" w:cs="Times New Roman"/>
        </w:rPr>
        <w:t xml:space="preserve"> Forthcoming in: International </w:t>
      </w:r>
    </w:p>
    <w:p w14:paraId="70E0E0CD" w14:textId="77777777" w:rsidR="00310A5E" w:rsidRPr="0012158A" w:rsidRDefault="00310A5E" w:rsidP="00310A5E">
      <w:pPr>
        <w:jc w:val="both"/>
        <w:rPr>
          <w:rFonts w:ascii="Times New Roman" w:hAnsi="Times New Roman" w:cs="Times New Roman"/>
        </w:rPr>
      </w:pPr>
      <w:r w:rsidRPr="0012158A">
        <w:rPr>
          <w:rFonts w:ascii="Times New Roman" w:hAnsi="Times New Roman" w:cs="Times New Roman"/>
        </w:rPr>
        <w:t xml:space="preserve">Becker, G. S. (1968). Crime and Punishment: An Economic Approach. </w:t>
      </w:r>
      <w:r w:rsidRPr="0012158A">
        <w:rPr>
          <w:rFonts w:ascii="Times New Roman" w:hAnsi="Times New Roman" w:cs="Times New Roman"/>
          <w:iCs/>
        </w:rPr>
        <w:t>Journal of Political Economy 76 (2), 169 – 217.</w:t>
      </w:r>
    </w:p>
    <w:p w14:paraId="7E1D04BE" w14:textId="77777777" w:rsidR="00310A5E" w:rsidRPr="0012158A" w:rsidRDefault="00310A5E" w:rsidP="00310A5E">
      <w:pPr>
        <w:jc w:val="both"/>
        <w:rPr>
          <w:rFonts w:ascii="Times New Roman" w:hAnsi="Times New Roman" w:cs="Times New Roman"/>
        </w:rPr>
      </w:pPr>
      <w:proofErr w:type="gramStart"/>
      <w:r w:rsidRPr="0012158A">
        <w:rPr>
          <w:rFonts w:ascii="Times New Roman" w:hAnsi="Times New Roman" w:cs="Times New Roman"/>
        </w:rPr>
        <w:t>Becker, G. S. and Stigler, G.J. (1974).</w:t>
      </w:r>
      <w:proofErr w:type="gramEnd"/>
      <w:r w:rsidRPr="0012158A">
        <w:rPr>
          <w:rFonts w:ascii="Times New Roman" w:hAnsi="Times New Roman" w:cs="Times New Roman"/>
        </w:rPr>
        <w:t xml:space="preserve"> </w:t>
      </w:r>
      <w:proofErr w:type="gramStart"/>
      <w:r w:rsidRPr="0012158A">
        <w:rPr>
          <w:rFonts w:ascii="Times New Roman" w:hAnsi="Times New Roman" w:cs="Times New Roman"/>
        </w:rPr>
        <w:t>Law Enforcement, Malfeasance, and Compensation of Enforcers</w:t>
      </w:r>
      <w:r w:rsidRPr="0012158A">
        <w:rPr>
          <w:rFonts w:ascii="Times New Roman" w:hAnsi="Times New Roman" w:cs="Times New Roman"/>
          <w:i/>
        </w:rPr>
        <w:t>.</w:t>
      </w:r>
      <w:proofErr w:type="gramEnd"/>
      <w:r w:rsidRPr="0012158A">
        <w:rPr>
          <w:rFonts w:ascii="Times New Roman" w:hAnsi="Times New Roman" w:cs="Times New Roman"/>
          <w:i/>
        </w:rPr>
        <w:t xml:space="preserve"> </w:t>
      </w:r>
      <w:r w:rsidRPr="0012158A">
        <w:rPr>
          <w:rFonts w:ascii="Times New Roman" w:hAnsi="Times New Roman" w:cs="Times New Roman"/>
        </w:rPr>
        <w:t>Journal of Legal Studies</w:t>
      </w:r>
      <w:r w:rsidRPr="0012158A">
        <w:rPr>
          <w:rFonts w:ascii="Times New Roman" w:hAnsi="Times New Roman" w:cs="Times New Roman"/>
          <w:i/>
        </w:rPr>
        <w:t xml:space="preserve"> </w:t>
      </w:r>
      <w:r w:rsidRPr="0012158A">
        <w:rPr>
          <w:rFonts w:ascii="Times New Roman" w:hAnsi="Times New Roman" w:cs="Times New Roman"/>
        </w:rPr>
        <w:t xml:space="preserve">3 (1), 1–18. </w:t>
      </w:r>
    </w:p>
    <w:p w14:paraId="3A4BD8FF" w14:textId="77777777" w:rsidR="00310A5E" w:rsidRPr="0012158A" w:rsidRDefault="00310A5E" w:rsidP="00310A5E">
      <w:pPr>
        <w:jc w:val="both"/>
        <w:rPr>
          <w:rFonts w:ascii="Times New Roman" w:hAnsi="Times New Roman" w:cs="Times New Roman"/>
        </w:rPr>
      </w:pPr>
      <w:r w:rsidRPr="0012158A">
        <w:rPr>
          <w:rFonts w:ascii="Times New Roman" w:hAnsi="Times New Roman" w:cs="Times New Roman"/>
        </w:rPr>
        <w:t xml:space="preserve">Freeman J. (2000) </w:t>
      </w:r>
      <w:proofErr w:type="gramStart"/>
      <w:r w:rsidRPr="0012158A">
        <w:rPr>
          <w:rFonts w:ascii="Times New Roman" w:hAnsi="Times New Roman" w:cs="Times New Roman"/>
        </w:rPr>
        <w:t>The</w:t>
      </w:r>
      <w:proofErr w:type="gramEnd"/>
      <w:r w:rsidRPr="0012158A">
        <w:rPr>
          <w:rFonts w:ascii="Times New Roman" w:hAnsi="Times New Roman" w:cs="Times New Roman"/>
        </w:rPr>
        <w:t xml:space="preserve"> Private Role in Public Governance. </w:t>
      </w:r>
      <w:proofErr w:type="gramStart"/>
      <w:r w:rsidRPr="0012158A">
        <w:rPr>
          <w:rFonts w:ascii="Times New Roman" w:hAnsi="Times New Roman" w:cs="Times New Roman"/>
        </w:rPr>
        <w:t>New York University Law Review.</w:t>
      </w:r>
      <w:proofErr w:type="gramEnd"/>
      <w:r w:rsidRPr="0012158A">
        <w:rPr>
          <w:rFonts w:ascii="Times New Roman" w:hAnsi="Times New Roman" w:cs="Times New Roman"/>
        </w:rPr>
        <w:t xml:space="preserve"> 75: 543-675.</w:t>
      </w:r>
    </w:p>
    <w:p w14:paraId="0AD07EBD" w14:textId="77777777" w:rsidR="00310A5E" w:rsidRPr="0012158A" w:rsidRDefault="00310A5E" w:rsidP="00310A5E">
      <w:pPr>
        <w:jc w:val="both"/>
        <w:rPr>
          <w:rFonts w:ascii="Times New Roman" w:hAnsi="Times New Roman" w:cs="Times New Roman"/>
        </w:rPr>
      </w:pPr>
      <w:proofErr w:type="spellStart"/>
      <w:r w:rsidRPr="0012158A">
        <w:rPr>
          <w:rFonts w:ascii="Times New Roman" w:hAnsi="Times New Roman" w:cs="Times New Roman"/>
        </w:rPr>
        <w:t>Garoupa</w:t>
      </w:r>
      <w:proofErr w:type="spellEnd"/>
      <w:r w:rsidRPr="0012158A">
        <w:rPr>
          <w:rFonts w:ascii="Times New Roman" w:hAnsi="Times New Roman" w:cs="Times New Roman"/>
        </w:rPr>
        <w:t xml:space="preserve"> N. (2009) Some Reflections of the Economics of Prosecutors: Mandatory vs. Selective Prosecution. International Journal of Law and Economics, 29 (1), 25-28. </w:t>
      </w:r>
    </w:p>
    <w:p w14:paraId="7B9AD2CD" w14:textId="77777777" w:rsidR="00310A5E" w:rsidRPr="0012158A" w:rsidRDefault="00310A5E" w:rsidP="00310A5E">
      <w:pPr>
        <w:jc w:val="both"/>
        <w:rPr>
          <w:rFonts w:ascii="Times New Roman" w:hAnsi="Times New Roman" w:cs="Times New Roman"/>
        </w:rPr>
      </w:pPr>
      <w:proofErr w:type="spellStart"/>
      <w:proofErr w:type="gramStart"/>
      <w:r w:rsidRPr="0012158A">
        <w:rPr>
          <w:rFonts w:ascii="Times New Roman" w:hAnsi="Times New Roman" w:cs="Times New Roman"/>
        </w:rPr>
        <w:t>Garoupa</w:t>
      </w:r>
      <w:proofErr w:type="spellEnd"/>
      <w:r w:rsidRPr="0012158A">
        <w:rPr>
          <w:rFonts w:ascii="Times New Roman" w:hAnsi="Times New Roman" w:cs="Times New Roman"/>
        </w:rPr>
        <w:t xml:space="preserve"> N. and Rizzoli M. (2012).</w:t>
      </w:r>
      <w:proofErr w:type="gramEnd"/>
      <w:r w:rsidRPr="0012158A">
        <w:rPr>
          <w:rFonts w:ascii="Times New Roman" w:hAnsi="Times New Roman" w:cs="Times New Roman"/>
        </w:rPr>
        <w:t xml:space="preserve"> Wrongful Convictions Do Lower Deterrence. Journal of Institutional and Theoretical Economics, 168 (2), 224-231. </w:t>
      </w:r>
    </w:p>
    <w:p w14:paraId="7D9600E0" w14:textId="77777777" w:rsidR="00310A5E" w:rsidRPr="0012158A" w:rsidRDefault="00310A5E" w:rsidP="00310A5E">
      <w:pPr>
        <w:jc w:val="both"/>
        <w:rPr>
          <w:rFonts w:ascii="Times New Roman" w:hAnsi="Times New Roman" w:cs="Times New Roman"/>
        </w:rPr>
      </w:pPr>
      <w:proofErr w:type="spellStart"/>
      <w:r w:rsidRPr="0012158A">
        <w:rPr>
          <w:rFonts w:ascii="Times New Roman" w:hAnsi="Times New Roman" w:cs="Times New Roman"/>
        </w:rPr>
        <w:t>Garoupa</w:t>
      </w:r>
      <w:proofErr w:type="spellEnd"/>
      <w:r w:rsidRPr="0012158A">
        <w:rPr>
          <w:rFonts w:ascii="Times New Roman" w:hAnsi="Times New Roman" w:cs="Times New Roman"/>
        </w:rPr>
        <w:t xml:space="preserve">, N. (1997). </w:t>
      </w:r>
      <w:proofErr w:type="gramStart"/>
      <w:r w:rsidRPr="0012158A">
        <w:rPr>
          <w:rFonts w:ascii="Times New Roman" w:hAnsi="Times New Roman" w:cs="Times New Roman"/>
        </w:rPr>
        <w:t>The Theory of Optimal Law Enforcement.</w:t>
      </w:r>
      <w:proofErr w:type="gramEnd"/>
      <w:r w:rsidRPr="0012158A">
        <w:rPr>
          <w:rFonts w:ascii="Times New Roman" w:hAnsi="Times New Roman" w:cs="Times New Roman"/>
        </w:rPr>
        <w:t xml:space="preserve"> Journal of Economic Surveys</w:t>
      </w:r>
      <w:r w:rsidRPr="0012158A">
        <w:rPr>
          <w:rFonts w:ascii="Times New Roman" w:hAnsi="Times New Roman" w:cs="Times New Roman"/>
          <w:i/>
        </w:rPr>
        <w:t xml:space="preserve"> </w:t>
      </w:r>
      <w:r w:rsidRPr="0012158A">
        <w:rPr>
          <w:rFonts w:ascii="Times New Roman" w:hAnsi="Times New Roman" w:cs="Times New Roman"/>
        </w:rPr>
        <w:t xml:space="preserve">11 (3), 267–295. </w:t>
      </w:r>
    </w:p>
    <w:p w14:paraId="7EAC7BB2" w14:textId="77777777" w:rsidR="00310A5E" w:rsidRPr="0012158A" w:rsidRDefault="00310A5E" w:rsidP="00310A5E">
      <w:pPr>
        <w:jc w:val="both"/>
        <w:rPr>
          <w:rFonts w:ascii="Times New Roman" w:hAnsi="Times New Roman" w:cs="Times New Roman"/>
        </w:rPr>
      </w:pPr>
      <w:proofErr w:type="spellStart"/>
      <w:r w:rsidRPr="0012158A">
        <w:rPr>
          <w:rFonts w:ascii="Times New Roman" w:hAnsi="Times New Roman" w:cs="Times New Roman"/>
        </w:rPr>
        <w:t>Girgenson</w:t>
      </w:r>
      <w:proofErr w:type="spellEnd"/>
      <w:r w:rsidRPr="0012158A">
        <w:rPr>
          <w:rFonts w:ascii="Times New Roman" w:hAnsi="Times New Roman" w:cs="Times New Roman"/>
        </w:rPr>
        <w:t xml:space="preserve"> I., </w:t>
      </w:r>
      <w:proofErr w:type="spellStart"/>
      <w:r w:rsidRPr="0012158A">
        <w:rPr>
          <w:rFonts w:ascii="Times New Roman" w:hAnsi="Times New Roman" w:cs="Times New Roman"/>
        </w:rPr>
        <w:t>Numerova</w:t>
      </w:r>
      <w:proofErr w:type="spellEnd"/>
      <w:r w:rsidRPr="0012158A">
        <w:rPr>
          <w:rFonts w:ascii="Times New Roman" w:hAnsi="Times New Roman" w:cs="Times New Roman"/>
        </w:rPr>
        <w:t xml:space="preserve"> A. (2012) Reform of Russian Competition Law: It’s a Long Way from Brussels to Moscow. Journal of European Competition Law and Practice, Vol. 3, No 3, pp. 293-299</w:t>
      </w:r>
    </w:p>
    <w:p w14:paraId="3A125247" w14:textId="77777777" w:rsidR="00310A5E" w:rsidRPr="0012158A" w:rsidRDefault="00310A5E" w:rsidP="00310A5E">
      <w:pPr>
        <w:spacing w:line="240" w:lineRule="auto"/>
        <w:jc w:val="both"/>
        <w:rPr>
          <w:rFonts w:ascii="Times New Roman" w:hAnsi="Times New Roman" w:cs="Times New Roman"/>
        </w:rPr>
      </w:pPr>
      <w:r w:rsidRPr="0012158A">
        <w:rPr>
          <w:rFonts w:ascii="Times New Roman" w:hAnsi="Times New Roman" w:cs="Times New Roman"/>
        </w:rPr>
        <w:t xml:space="preserve">Hodgson G.M. (2006a). What are Institutions? Journal of Economic Issues, Vol. 40, No 1, pp. 1-25. </w:t>
      </w:r>
    </w:p>
    <w:p w14:paraId="6BEB35F2" w14:textId="77777777" w:rsidR="00310A5E" w:rsidRPr="0012158A" w:rsidRDefault="00310A5E" w:rsidP="00310A5E">
      <w:pPr>
        <w:spacing w:line="240" w:lineRule="auto"/>
        <w:jc w:val="both"/>
        <w:rPr>
          <w:rFonts w:ascii="Times New Roman" w:hAnsi="Times New Roman" w:cs="Times New Roman"/>
        </w:rPr>
      </w:pPr>
      <w:r w:rsidRPr="0012158A">
        <w:rPr>
          <w:rFonts w:ascii="Times New Roman" w:hAnsi="Times New Roman" w:cs="Times New Roman"/>
        </w:rPr>
        <w:t xml:space="preserve">Hodgson G.M. (2006b). </w:t>
      </w:r>
      <w:proofErr w:type="gramStart"/>
      <w:r w:rsidRPr="0012158A">
        <w:rPr>
          <w:rFonts w:ascii="Times New Roman" w:hAnsi="Times New Roman" w:cs="Times New Roman"/>
        </w:rPr>
        <w:t>Institutions, Recession and Recovery in the Transitional Economics.</w:t>
      </w:r>
      <w:proofErr w:type="gramEnd"/>
      <w:r w:rsidRPr="0012158A">
        <w:rPr>
          <w:rFonts w:ascii="Times New Roman" w:hAnsi="Times New Roman" w:cs="Times New Roman"/>
        </w:rPr>
        <w:t xml:space="preserve"> Journal of Economic Issues, Vol. 40, No 4, pp. 875-894. </w:t>
      </w:r>
    </w:p>
    <w:p w14:paraId="3981820C" w14:textId="77777777" w:rsidR="00310A5E" w:rsidRPr="0012158A" w:rsidRDefault="00310A5E" w:rsidP="00310A5E">
      <w:pPr>
        <w:jc w:val="both"/>
        <w:rPr>
          <w:rFonts w:ascii="Times New Roman" w:hAnsi="Times New Roman" w:cs="Times New Roman"/>
        </w:rPr>
      </w:pPr>
      <w:proofErr w:type="spellStart"/>
      <w:proofErr w:type="gramStart"/>
      <w:r w:rsidRPr="0012158A">
        <w:rPr>
          <w:rFonts w:ascii="Times New Roman" w:hAnsi="Times New Roman" w:cs="Times New Roman"/>
        </w:rPr>
        <w:t>Landes</w:t>
      </w:r>
      <w:proofErr w:type="spellEnd"/>
      <w:r w:rsidRPr="0012158A">
        <w:rPr>
          <w:rFonts w:ascii="Times New Roman" w:hAnsi="Times New Roman" w:cs="Times New Roman"/>
        </w:rPr>
        <w:t>, W.M. and Posner, R.A. (1975).</w:t>
      </w:r>
      <w:proofErr w:type="gramEnd"/>
      <w:r w:rsidRPr="0012158A">
        <w:rPr>
          <w:rFonts w:ascii="Times New Roman" w:hAnsi="Times New Roman" w:cs="Times New Roman"/>
        </w:rPr>
        <w:t xml:space="preserve"> The Private Enforcement of Law // Journal of Legal Studies</w:t>
      </w:r>
      <w:r w:rsidRPr="0012158A">
        <w:rPr>
          <w:rFonts w:ascii="Times New Roman" w:hAnsi="Times New Roman" w:cs="Times New Roman"/>
          <w:i/>
        </w:rPr>
        <w:t>,</w:t>
      </w:r>
      <w:r w:rsidRPr="0012158A">
        <w:rPr>
          <w:rFonts w:ascii="Times New Roman" w:hAnsi="Times New Roman" w:cs="Times New Roman"/>
        </w:rPr>
        <w:t xml:space="preserve"> 4 (1), 1–46.</w:t>
      </w:r>
    </w:p>
    <w:p w14:paraId="3866C706" w14:textId="77777777" w:rsidR="00310A5E" w:rsidRPr="0012158A" w:rsidRDefault="00310A5E" w:rsidP="00310A5E">
      <w:pPr>
        <w:jc w:val="both"/>
        <w:rPr>
          <w:rFonts w:ascii="Times New Roman" w:hAnsi="Times New Roman" w:cs="Times New Roman"/>
        </w:rPr>
      </w:pPr>
      <w:proofErr w:type="gramStart"/>
      <w:r w:rsidRPr="0012158A">
        <w:rPr>
          <w:rFonts w:ascii="Times New Roman" w:hAnsi="Times New Roman" w:cs="Times New Roman"/>
        </w:rPr>
        <w:t xml:space="preserve">McAfee, R. P., </w:t>
      </w:r>
      <w:proofErr w:type="spellStart"/>
      <w:r w:rsidRPr="0012158A">
        <w:rPr>
          <w:rFonts w:ascii="Times New Roman" w:hAnsi="Times New Roman" w:cs="Times New Roman"/>
        </w:rPr>
        <w:t>Mialon</w:t>
      </w:r>
      <w:proofErr w:type="spellEnd"/>
      <w:r w:rsidRPr="0012158A">
        <w:rPr>
          <w:rFonts w:ascii="Times New Roman" w:hAnsi="Times New Roman" w:cs="Times New Roman"/>
        </w:rPr>
        <w:t xml:space="preserve">, H.M. and </w:t>
      </w:r>
      <w:proofErr w:type="spellStart"/>
      <w:r w:rsidRPr="0012158A">
        <w:rPr>
          <w:rFonts w:ascii="Times New Roman" w:hAnsi="Times New Roman" w:cs="Times New Roman"/>
        </w:rPr>
        <w:t>Mialon</w:t>
      </w:r>
      <w:proofErr w:type="spellEnd"/>
      <w:r w:rsidRPr="0012158A">
        <w:rPr>
          <w:rFonts w:ascii="Times New Roman" w:hAnsi="Times New Roman" w:cs="Times New Roman"/>
        </w:rPr>
        <w:t>, S. H. (2008).</w:t>
      </w:r>
      <w:proofErr w:type="gramEnd"/>
      <w:r w:rsidRPr="0012158A">
        <w:rPr>
          <w:rFonts w:ascii="Times New Roman" w:hAnsi="Times New Roman" w:cs="Times New Roman"/>
        </w:rPr>
        <w:t xml:space="preserve"> Private v. Public Antitrust Enforcement: A Strategic Analysis // Journal of Public Economics 92 (10-11), 1863-1875.  </w:t>
      </w:r>
    </w:p>
    <w:p w14:paraId="59EE01A7" w14:textId="77777777" w:rsidR="00310A5E" w:rsidRPr="0012158A" w:rsidRDefault="00310A5E" w:rsidP="00310A5E">
      <w:pPr>
        <w:jc w:val="both"/>
        <w:rPr>
          <w:rFonts w:ascii="Times New Roman" w:hAnsi="Times New Roman" w:cs="Times New Roman"/>
        </w:rPr>
      </w:pPr>
      <w:proofErr w:type="spellStart"/>
      <w:r w:rsidRPr="0012158A">
        <w:rPr>
          <w:rFonts w:ascii="Times New Roman" w:hAnsi="Times New Roman" w:cs="Times New Roman"/>
        </w:rPr>
        <w:t>McAffee</w:t>
      </w:r>
      <w:proofErr w:type="spellEnd"/>
      <w:r w:rsidRPr="0012158A">
        <w:rPr>
          <w:rFonts w:ascii="Times New Roman" w:hAnsi="Times New Roman" w:cs="Times New Roman"/>
        </w:rPr>
        <w:t xml:space="preserve"> R.P., </w:t>
      </w:r>
      <w:proofErr w:type="spellStart"/>
      <w:r w:rsidRPr="0012158A">
        <w:rPr>
          <w:rFonts w:ascii="Times New Roman" w:hAnsi="Times New Roman" w:cs="Times New Roman"/>
        </w:rPr>
        <w:t>Vakkur</w:t>
      </w:r>
      <w:proofErr w:type="spellEnd"/>
      <w:r w:rsidRPr="0012158A">
        <w:rPr>
          <w:rFonts w:ascii="Times New Roman" w:hAnsi="Times New Roman" w:cs="Times New Roman"/>
        </w:rPr>
        <w:t xml:space="preserve"> N. (2004) </w:t>
      </w:r>
      <w:r w:rsidRPr="0012158A">
        <w:rPr>
          <w:rFonts w:ascii="Times New Roman" w:hAnsi="Times New Roman" w:cs="Times New Roman"/>
          <w:bCs/>
        </w:rPr>
        <w:t xml:space="preserve">The Strategic Abuse of the Antitrust Laws// </w:t>
      </w:r>
      <w:r w:rsidRPr="0012158A">
        <w:rPr>
          <w:rFonts w:ascii="Times New Roman" w:hAnsi="Times New Roman" w:cs="Times New Roman"/>
          <w:iCs/>
        </w:rPr>
        <w:t>Journal of Strategic Management Education 1(3).</w:t>
      </w:r>
      <w:r w:rsidRPr="0012158A">
        <w:rPr>
          <w:rFonts w:ascii="Times New Roman" w:hAnsi="Times New Roman" w:cs="Times New Roman"/>
          <w:i/>
          <w:iCs/>
        </w:rPr>
        <w:t xml:space="preserve"> </w:t>
      </w:r>
      <w:r w:rsidRPr="0012158A">
        <w:rPr>
          <w:rFonts w:ascii="Times New Roman" w:hAnsi="Times New Roman" w:cs="Times New Roman"/>
        </w:rPr>
        <w:t xml:space="preserve"> </w:t>
      </w:r>
    </w:p>
    <w:p w14:paraId="1AC240A8" w14:textId="77777777" w:rsidR="00310A5E" w:rsidRPr="0012158A" w:rsidRDefault="00310A5E" w:rsidP="00310A5E">
      <w:pPr>
        <w:tabs>
          <w:tab w:val="left" w:pos="907"/>
        </w:tabs>
        <w:spacing w:line="240" w:lineRule="auto"/>
        <w:jc w:val="both"/>
        <w:rPr>
          <w:rFonts w:ascii="Times New Roman" w:hAnsi="Times New Roman" w:cs="Times New Roman"/>
        </w:rPr>
      </w:pPr>
      <w:r w:rsidRPr="0012158A">
        <w:rPr>
          <w:rFonts w:ascii="Times New Roman" w:hAnsi="Times New Roman" w:cs="Times New Roman"/>
        </w:rPr>
        <w:t xml:space="preserve">Owen B.M., Sun S., Zheng W. (2008) China’s Competition Policy Reform: the Anti-Monopoly Law and Beyond. Antitrust Law Journal, Vol. 75, No 1, pp. 231-265. </w:t>
      </w:r>
    </w:p>
    <w:p w14:paraId="29373078" w14:textId="77777777" w:rsidR="00310A5E" w:rsidRPr="0012158A" w:rsidRDefault="00310A5E" w:rsidP="00310A5E">
      <w:pPr>
        <w:jc w:val="both"/>
        <w:rPr>
          <w:rFonts w:ascii="Times New Roman" w:hAnsi="Times New Roman" w:cs="Times New Roman"/>
        </w:rPr>
      </w:pPr>
      <w:r w:rsidRPr="0012158A">
        <w:rPr>
          <w:rFonts w:ascii="Times New Roman" w:hAnsi="Times New Roman" w:cs="Times New Roman"/>
        </w:rPr>
        <w:t>Pham, H.</w:t>
      </w:r>
      <w:r w:rsidRPr="0012158A">
        <w:rPr>
          <w:rFonts w:ascii="Times New Roman" w:hAnsi="Times New Roman" w:cs="Times New Roman"/>
          <w:bCs/>
        </w:rPr>
        <w:t xml:space="preserve"> (2008) </w:t>
      </w:r>
      <w:proofErr w:type="gramStart"/>
      <w:r w:rsidRPr="0012158A">
        <w:rPr>
          <w:rFonts w:ascii="Times New Roman" w:hAnsi="Times New Roman" w:cs="Times New Roman"/>
          <w:bCs/>
        </w:rPr>
        <w:t>The</w:t>
      </w:r>
      <w:proofErr w:type="gramEnd"/>
      <w:r w:rsidRPr="0012158A">
        <w:rPr>
          <w:rFonts w:ascii="Times New Roman" w:hAnsi="Times New Roman" w:cs="Times New Roman"/>
          <w:bCs/>
        </w:rPr>
        <w:t xml:space="preserve"> Private Enforcement of Immigration Laws</w:t>
      </w:r>
      <w:r w:rsidRPr="0012158A">
        <w:rPr>
          <w:rFonts w:ascii="Times New Roman" w:hAnsi="Times New Roman" w:cs="Times New Roman"/>
        </w:rPr>
        <w:t xml:space="preserve"> // The Georgetown Law Journal 96, 777-826.</w:t>
      </w:r>
    </w:p>
    <w:p w14:paraId="454B315A" w14:textId="77777777" w:rsidR="00310A5E" w:rsidRPr="0012158A" w:rsidRDefault="00310A5E" w:rsidP="00310A5E">
      <w:pPr>
        <w:jc w:val="both"/>
        <w:rPr>
          <w:rFonts w:ascii="Times New Roman" w:hAnsi="Times New Roman" w:cs="Times New Roman"/>
        </w:rPr>
      </w:pPr>
      <w:proofErr w:type="spellStart"/>
      <w:proofErr w:type="gramStart"/>
      <w:r w:rsidRPr="0012158A">
        <w:rPr>
          <w:rFonts w:ascii="Times New Roman" w:hAnsi="Times New Roman" w:cs="Times New Roman"/>
        </w:rPr>
        <w:t>Polinsky</w:t>
      </w:r>
      <w:proofErr w:type="spellEnd"/>
      <w:r w:rsidRPr="0012158A">
        <w:rPr>
          <w:rFonts w:ascii="Times New Roman" w:hAnsi="Times New Roman" w:cs="Times New Roman"/>
        </w:rPr>
        <w:t>, M. (1980).</w:t>
      </w:r>
      <w:proofErr w:type="gramEnd"/>
      <w:r w:rsidRPr="0012158A">
        <w:rPr>
          <w:rFonts w:ascii="Times New Roman" w:hAnsi="Times New Roman" w:cs="Times New Roman"/>
        </w:rPr>
        <w:t xml:space="preserve"> Private versus Public Enforcement of Fines // Journal of Legal Studies 9 (1), 105–127.</w:t>
      </w:r>
    </w:p>
    <w:p w14:paraId="70B127A7" w14:textId="77777777" w:rsidR="00310A5E" w:rsidRPr="0012158A" w:rsidRDefault="00310A5E" w:rsidP="00310A5E">
      <w:pPr>
        <w:jc w:val="both"/>
        <w:rPr>
          <w:rFonts w:ascii="Times New Roman" w:hAnsi="Times New Roman" w:cs="Times New Roman"/>
        </w:rPr>
      </w:pPr>
      <w:proofErr w:type="spellStart"/>
      <w:proofErr w:type="gramStart"/>
      <w:r w:rsidRPr="0012158A">
        <w:rPr>
          <w:rFonts w:ascii="Times New Roman" w:hAnsi="Times New Roman" w:cs="Times New Roman"/>
        </w:rPr>
        <w:t>Polinsky</w:t>
      </w:r>
      <w:proofErr w:type="spellEnd"/>
      <w:r w:rsidRPr="0012158A">
        <w:rPr>
          <w:rFonts w:ascii="Times New Roman" w:hAnsi="Times New Roman" w:cs="Times New Roman"/>
        </w:rPr>
        <w:t xml:space="preserve">, M. and </w:t>
      </w:r>
      <w:proofErr w:type="spellStart"/>
      <w:r w:rsidRPr="0012158A">
        <w:rPr>
          <w:rFonts w:ascii="Times New Roman" w:hAnsi="Times New Roman" w:cs="Times New Roman"/>
        </w:rPr>
        <w:t>Shavell</w:t>
      </w:r>
      <w:proofErr w:type="spellEnd"/>
      <w:r w:rsidRPr="0012158A">
        <w:rPr>
          <w:rFonts w:ascii="Times New Roman" w:hAnsi="Times New Roman" w:cs="Times New Roman"/>
        </w:rPr>
        <w:t>, S. (2007) The Theory of Public Enforcement of Law.</w:t>
      </w:r>
      <w:proofErr w:type="gramEnd"/>
      <w:r w:rsidRPr="0012158A">
        <w:rPr>
          <w:rFonts w:ascii="Times New Roman" w:hAnsi="Times New Roman" w:cs="Times New Roman"/>
        </w:rPr>
        <w:t xml:space="preserve"> </w:t>
      </w:r>
      <w:proofErr w:type="gramStart"/>
      <w:r w:rsidRPr="0012158A">
        <w:rPr>
          <w:rFonts w:ascii="Times New Roman" w:hAnsi="Times New Roman" w:cs="Times New Roman"/>
        </w:rPr>
        <w:t xml:space="preserve">In </w:t>
      </w:r>
      <w:r w:rsidRPr="0012158A">
        <w:rPr>
          <w:rFonts w:ascii="Times New Roman" w:hAnsi="Times New Roman" w:cs="Times New Roman"/>
          <w:i/>
          <w:iCs/>
        </w:rPr>
        <w:t xml:space="preserve">Handbook of Law and Economics, </w:t>
      </w:r>
      <w:r w:rsidRPr="0012158A">
        <w:rPr>
          <w:rFonts w:ascii="Times New Roman" w:hAnsi="Times New Roman" w:cs="Times New Roman"/>
          <w:iCs/>
        </w:rPr>
        <w:t xml:space="preserve">Volume 1, Edited by Mitchell </w:t>
      </w:r>
      <w:proofErr w:type="spellStart"/>
      <w:r w:rsidRPr="0012158A">
        <w:rPr>
          <w:rFonts w:ascii="Times New Roman" w:hAnsi="Times New Roman" w:cs="Times New Roman"/>
          <w:iCs/>
        </w:rPr>
        <w:t>Polinsky</w:t>
      </w:r>
      <w:proofErr w:type="spellEnd"/>
      <w:r w:rsidRPr="0012158A">
        <w:rPr>
          <w:rFonts w:ascii="Times New Roman" w:hAnsi="Times New Roman" w:cs="Times New Roman"/>
          <w:iCs/>
        </w:rPr>
        <w:t xml:space="preserve"> and Steven </w:t>
      </w:r>
      <w:proofErr w:type="spellStart"/>
      <w:r w:rsidRPr="0012158A">
        <w:rPr>
          <w:rFonts w:ascii="Times New Roman" w:hAnsi="Times New Roman" w:cs="Times New Roman"/>
          <w:iCs/>
        </w:rPr>
        <w:t>Shavell</w:t>
      </w:r>
      <w:proofErr w:type="spellEnd"/>
      <w:r w:rsidRPr="0012158A">
        <w:rPr>
          <w:rFonts w:ascii="Times New Roman" w:hAnsi="Times New Roman" w:cs="Times New Roman"/>
        </w:rPr>
        <w:t xml:space="preserve">, </w:t>
      </w:r>
      <w:r w:rsidRPr="0012158A">
        <w:rPr>
          <w:rFonts w:ascii="Times New Roman" w:hAnsi="Times New Roman" w:cs="Times New Roman"/>
          <w:iCs/>
        </w:rPr>
        <w:t xml:space="preserve">Elsevier B.V, </w:t>
      </w:r>
      <w:r w:rsidRPr="0012158A">
        <w:rPr>
          <w:rStyle w:val="a5"/>
          <w:rFonts w:ascii="Times New Roman" w:hAnsi="Times New Roman" w:cs="Times New Roman"/>
          <w:bCs/>
        </w:rPr>
        <w:t>403-454.</w:t>
      </w:r>
      <w:proofErr w:type="gramEnd"/>
      <w:r w:rsidRPr="0012158A">
        <w:rPr>
          <w:rStyle w:val="a5"/>
          <w:rFonts w:ascii="Times New Roman" w:hAnsi="Times New Roman" w:cs="Times New Roman"/>
          <w:bCs/>
        </w:rPr>
        <w:t xml:space="preserve"> </w:t>
      </w:r>
    </w:p>
    <w:p w14:paraId="574B2954" w14:textId="77777777" w:rsidR="00310A5E" w:rsidRPr="0012158A" w:rsidRDefault="00310A5E" w:rsidP="00310A5E">
      <w:pPr>
        <w:jc w:val="both"/>
        <w:rPr>
          <w:rFonts w:ascii="Times New Roman" w:hAnsi="Times New Roman" w:cs="Times New Roman"/>
        </w:rPr>
      </w:pPr>
      <w:r w:rsidRPr="0012158A">
        <w:rPr>
          <w:rFonts w:ascii="Times New Roman" w:hAnsi="Times New Roman" w:cs="Times New Roman"/>
          <w:iCs/>
        </w:rPr>
        <w:t xml:space="preserve">Posner R. (1983) </w:t>
      </w:r>
      <w:proofErr w:type="gramStart"/>
      <w:r w:rsidRPr="0012158A">
        <w:rPr>
          <w:rFonts w:ascii="Times New Roman" w:hAnsi="Times New Roman" w:cs="Times New Roman"/>
          <w:iCs/>
        </w:rPr>
        <w:t>The</w:t>
      </w:r>
      <w:proofErr w:type="gramEnd"/>
      <w:r w:rsidRPr="0012158A">
        <w:rPr>
          <w:rFonts w:ascii="Times New Roman" w:hAnsi="Times New Roman" w:cs="Times New Roman"/>
          <w:iCs/>
        </w:rPr>
        <w:t xml:space="preserve"> Economics of Justice. Cambridge, Mass.: Harvard University Press.</w:t>
      </w:r>
    </w:p>
    <w:p w14:paraId="797D5880" w14:textId="77777777" w:rsidR="00310A5E" w:rsidRPr="0012158A" w:rsidRDefault="00310A5E" w:rsidP="00310A5E">
      <w:pPr>
        <w:shd w:val="clear" w:color="auto" w:fill="FFFFFF"/>
        <w:autoSpaceDE w:val="0"/>
        <w:autoSpaceDN w:val="0"/>
        <w:adjustRightInd w:val="0"/>
        <w:spacing w:line="240" w:lineRule="auto"/>
        <w:jc w:val="both"/>
        <w:rPr>
          <w:rFonts w:ascii="Times New Roman" w:hAnsi="Times New Roman" w:cs="Times New Roman"/>
        </w:rPr>
      </w:pPr>
      <w:proofErr w:type="spellStart"/>
      <w:proofErr w:type="gramStart"/>
      <w:r w:rsidRPr="0012158A">
        <w:rPr>
          <w:rFonts w:ascii="Times New Roman" w:hAnsi="Times New Roman" w:cs="Times New Roman"/>
        </w:rPr>
        <w:t>Pursell</w:t>
      </w:r>
      <w:proofErr w:type="spellEnd"/>
      <w:r w:rsidRPr="0012158A">
        <w:rPr>
          <w:rFonts w:ascii="Times New Roman" w:hAnsi="Times New Roman" w:cs="Times New Roman"/>
        </w:rPr>
        <w:t>, G., R. H. Snape (1973) Economies of Scale, Price discrimination and Exporting.</w:t>
      </w:r>
      <w:proofErr w:type="gramEnd"/>
      <w:r w:rsidRPr="0012158A">
        <w:rPr>
          <w:rFonts w:ascii="Times New Roman" w:hAnsi="Times New Roman" w:cs="Times New Roman"/>
        </w:rPr>
        <w:t xml:space="preserve"> Journal of International Economics, Vol. 3, No 1, pp. 85-91.</w:t>
      </w:r>
    </w:p>
    <w:p w14:paraId="58B9104C" w14:textId="77777777" w:rsidR="00310A5E" w:rsidRPr="0012158A" w:rsidRDefault="00310A5E" w:rsidP="00310A5E">
      <w:pPr>
        <w:jc w:val="both"/>
        <w:rPr>
          <w:rFonts w:ascii="Times New Roman" w:hAnsi="Times New Roman" w:cs="Times New Roman"/>
        </w:rPr>
      </w:pPr>
      <w:r w:rsidRPr="0012158A">
        <w:rPr>
          <w:rFonts w:ascii="Times New Roman" w:hAnsi="Times New Roman" w:cs="Times New Roman"/>
          <w:iCs/>
        </w:rPr>
        <w:t xml:space="preserve">Rizzoli M., </w:t>
      </w:r>
      <w:proofErr w:type="spellStart"/>
      <w:r w:rsidRPr="0012158A">
        <w:rPr>
          <w:rFonts w:ascii="Times New Roman" w:hAnsi="Times New Roman" w:cs="Times New Roman"/>
          <w:iCs/>
        </w:rPr>
        <w:t>Saraceno</w:t>
      </w:r>
      <w:proofErr w:type="spellEnd"/>
      <w:r w:rsidRPr="0012158A">
        <w:rPr>
          <w:rFonts w:ascii="Times New Roman" w:hAnsi="Times New Roman" w:cs="Times New Roman"/>
          <w:iCs/>
        </w:rPr>
        <w:t xml:space="preserve"> M. (2011). Better that Ten Guilty Persons Escape; Punishment Costs Explain the Standards of Evidence. Public Choice </w:t>
      </w:r>
    </w:p>
    <w:p w14:paraId="4EB31FBB" w14:textId="77777777" w:rsidR="00310A5E" w:rsidRPr="0012158A" w:rsidRDefault="00310A5E" w:rsidP="00310A5E">
      <w:pPr>
        <w:jc w:val="both"/>
        <w:rPr>
          <w:rFonts w:ascii="Times New Roman" w:hAnsi="Times New Roman" w:cs="Times New Roman"/>
        </w:rPr>
      </w:pPr>
      <w:proofErr w:type="gramStart"/>
      <w:r w:rsidRPr="0012158A">
        <w:rPr>
          <w:rFonts w:ascii="Times New Roman" w:hAnsi="Times New Roman" w:cs="Times New Roman"/>
        </w:rPr>
        <w:lastRenderedPageBreak/>
        <w:t>Roe, M. and Jackson, H. (2009) Public and Private Enforcement of Securities Laws: Resource-Based Evidence.</w:t>
      </w:r>
      <w:proofErr w:type="gramEnd"/>
      <w:r w:rsidRPr="0012158A">
        <w:rPr>
          <w:rFonts w:ascii="Times New Roman" w:hAnsi="Times New Roman" w:cs="Times New Roman"/>
        </w:rPr>
        <w:t xml:space="preserve"> </w:t>
      </w:r>
      <w:proofErr w:type="gramStart"/>
      <w:r w:rsidRPr="0012158A">
        <w:rPr>
          <w:rFonts w:ascii="Times New Roman" w:hAnsi="Times New Roman" w:cs="Times New Roman"/>
          <w:i/>
          <w:iCs/>
        </w:rPr>
        <w:t>Harvard Law School John M. Olin Center for Law, Economics and Business Discussion Paper Series.</w:t>
      </w:r>
      <w:proofErr w:type="gramEnd"/>
      <w:r w:rsidRPr="0012158A">
        <w:rPr>
          <w:rFonts w:ascii="Times New Roman" w:hAnsi="Times New Roman" w:cs="Times New Roman"/>
          <w:i/>
          <w:iCs/>
        </w:rPr>
        <w:t xml:space="preserve"> </w:t>
      </w:r>
      <w:proofErr w:type="gramStart"/>
      <w:r w:rsidRPr="0012158A">
        <w:rPr>
          <w:rFonts w:ascii="Times New Roman" w:hAnsi="Times New Roman" w:cs="Times New Roman"/>
        </w:rPr>
        <w:t>Paper 637.</w:t>
      </w:r>
      <w:proofErr w:type="gramEnd"/>
      <w:r w:rsidRPr="0012158A">
        <w:rPr>
          <w:rFonts w:ascii="Times New Roman" w:hAnsi="Times New Roman" w:cs="Times New Roman"/>
        </w:rPr>
        <w:t xml:space="preserve"> </w:t>
      </w:r>
      <w:hyperlink r:id="rId14" w:history="1">
        <w:r w:rsidRPr="0012158A">
          <w:rPr>
            <w:rStyle w:val="a3"/>
            <w:rFonts w:ascii="Times New Roman" w:hAnsi="Times New Roman" w:cs="Times New Roman"/>
            <w:color w:val="auto"/>
          </w:rPr>
          <w:t>http://lsr.nellco.org/harvard_olin/637</w:t>
        </w:r>
      </w:hyperlink>
    </w:p>
    <w:p w14:paraId="1D2A68C4" w14:textId="77777777" w:rsidR="005C6D96" w:rsidRPr="005C6D96" w:rsidRDefault="00310A5E" w:rsidP="005C6D96">
      <w:pPr>
        <w:jc w:val="both"/>
        <w:rPr>
          <w:rFonts w:ascii="Times New Roman" w:hAnsi="Times New Roman" w:cs="Times New Roman"/>
        </w:rPr>
      </w:pPr>
      <w:proofErr w:type="gramStart"/>
      <w:r w:rsidRPr="0012158A">
        <w:rPr>
          <w:rFonts w:ascii="Times New Roman" w:hAnsi="Times New Roman" w:cs="Times New Roman"/>
        </w:rPr>
        <w:t xml:space="preserve">Segal, I. and </w:t>
      </w:r>
      <w:proofErr w:type="spellStart"/>
      <w:r w:rsidRPr="0012158A">
        <w:rPr>
          <w:rFonts w:ascii="Times New Roman" w:hAnsi="Times New Roman" w:cs="Times New Roman"/>
        </w:rPr>
        <w:t>Whinston</w:t>
      </w:r>
      <w:proofErr w:type="spellEnd"/>
      <w:r w:rsidRPr="0012158A">
        <w:rPr>
          <w:rFonts w:ascii="Times New Roman" w:hAnsi="Times New Roman" w:cs="Times New Roman"/>
        </w:rPr>
        <w:t>, M. D. (2006).</w:t>
      </w:r>
      <w:proofErr w:type="gramEnd"/>
      <w:r w:rsidRPr="0012158A">
        <w:rPr>
          <w:rFonts w:ascii="Times New Roman" w:hAnsi="Times New Roman" w:cs="Times New Roman"/>
        </w:rPr>
        <w:t xml:space="preserve"> Public vs. Private Enforcement of the Antitrust Laws: A Survey, Stanford Law and Economics Olin Working Paper No. 335 Available at SSRN: </w:t>
      </w:r>
      <w:hyperlink r:id="rId15" w:history="1">
        <w:r w:rsidRPr="005C6D96">
          <w:rPr>
            <w:rStyle w:val="a3"/>
            <w:rFonts w:ascii="Times New Roman" w:hAnsi="Times New Roman" w:cs="Times New Roman"/>
            <w:color w:val="auto"/>
          </w:rPr>
          <w:t>http://ssrn.com/abstract=952067</w:t>
        </w:r>
      </w:hyperlink>
      <w:r w:rsidRPr="005C6D96">
        <w:rPr>
          <w:rFonts w:ascii="Times New Roman" w:hAnsi="Times New Roman" w:cs="Times New Roman"/>
        </w:rPr>
        <w:t>.</w:t>
      </w:r>
    </w:p>
    <w:p w14:paraId="3AA29D49" w14:textId="7F081B47" w:rsidR="005C6D96" w:rsidRPr="0012158A" w:rsidRDefault="005C6D96" w:rsidP="00310A5E">
      <w:pPr>
        <w:jc w:val="both"/>
        <w:rPr>
          <w:rFonts w:ascii="Times New Roman" w:hAnsi="Times New Roman" w:cs="Times New Roman"/>
        </w:rPr>
      </w:pPr>
      <w:proofErr w:type="spellStart"/>
      <w:r w:rsidRPr="005C6D96">
        <w:rPr>
          <w:rFonts w:ascii="Times New Roman" w:hAnsi="Times New Roman"/>
        </w:rPr>
        <w:t>Shastitko</w:t>
      </w:r>
      <w:proofErr w:type="spellEnd"/>
      <w:r w:rsidRPr="005C6D96">
        <w:rPr>
          <w:rFonts w:ascii="Times New Roman" w:hAnsi="Times New Roman"/>
        </w:rPr>
        <w:t xml:space="preserve"> A.</w:t>
      </w:r>
      <w:r w:rsidRPr="005C6D96">
        <w:rPr>
          <w:rFonts w:ascii="Times New Roman" w:hAnsi="Times New Roman"/>
          <w:b/>
        </w:rPr>
        <w:t xml:space="preserve"> </w:t>
      </w:r>
      <w:r w:rsidRPr="005C6D96">
        <w:rPr>
          <w:rFonts w:ascii="Times New Roman" w:hAnsi="Times New Roman"/>
        </w:rPr>
        <w:t>(2011).  The Cost of Guarantor’s Services and Enforcement Errors// Social Sciences (Russian Academy of Sciences Journal), 42 (4)</w:t>
      </w:r>
      <w:proofErr w:type="gramStart"/>
      <w:r w:rsidRPr="005C6D96">
        <w:rPr>
          <w:rFonts w:ascii="Times New Roman" w:hAnsi="Times New Roman"/>
        </w:rPr>
        <w:t>,  3</w:t>
      </w:r>
      <w:proofErr w:type="gramEnd"/>
      <w:r w:rsidRPr="005C6D96">
        <w:rPr>
          <w:rFonts w:ascii="Times New Roman" w:hAnsi="Times New Roman"/>
        </w:rPr>
        <w:t xml:space="preserve">-19.  </w:t>
      </w:r>
    </w:p>
    <w:p w14:paraId="3441F07D" w14:textId="77777777" w:rsidR="00310A5E" w:rsidRPr="0012158A" w:rsidRDefault="00310A5E" w:rsidP="00310A5E">
      <w:pPr>
        <w:jc w:val="both"/>
        <w:rPr>
          <w:rFonts w:ascii="Times New Roman" w:hAnsi="Times New Roman" w:cs="Times New Roman"/>
        </w:rPr>
      </w:pPr>
      <w:proofErr w:type="spellStart"/>
      <w:proofErr w:type="gramStart"/>
      <w:r w:rsidRPr="0012158A">
        <w:rPr>
          <w:rFonts w:ascii="Times New Roman" w:hAnsi="Times New Roman" w:cs="Times New Roman"/>
        </w:rPr>
        <w:t>Shavell</w:t>
      </w:r>
      <w:proofErr w:type="spellEnd"/>
      <w:r w:rsidRPr="0012158A">
        <w:rPr>
          <w:rFonts w:ascii="Times New Roman" w:hAnsi="Times New Roman" w:cs="Times New Roman"/>
        </w:rPr>
        <w:t>, S. (2003).</w:t>
      </w:r>
      <w:proofErr w:type="gramEnd"/>
      <w:r w:rsidRPr="0012158A">
        <w:rPr>
          <w:rFonts w:ascii="Times New Roman" w:hAnsi="Times New Roman" w:cs="Times New Roman"/>
        </w:rPr>
        <w:t xml:space="preserve"> </w:t>
      </w:r>
      <w:proofErr w:type="gramStart"/>
      <w:r w:rsidRPr="0012158A">
        <w:rPr>
          <w:rFonts w:ascii="Times New Roman" w:hAnsi="Times New Roman" w:cs="Times New Roman"/>
        </w:rPr>
        <w:t>Economic Analysis of Litigation and the Legal Process.</w:t>
      </w:r>
      <w:proofErr w:type="gramEnd"/>
      <w:r w:rsidRPr="0012158A">
        <w:rPr>
          <w:rFonts w:ascii="Times New Roman" w:hAnsi="Times New Roman" w:cs="Times New Roman"/>
        </w:rPr>
        <w:t xml:space="preserve"> In: Foundations of Economic Analysis of Law, Cambridge (MA): Harvard University Press.  </w:t>
      </w:r>
    </w:p>
    <w:p w14:paraId="60B3C852" w14:textId="77777777" w:rsidR="00310A5E" w:rsidRPr="0012158A" w:rsidRDefault="00310A5E" w:rsidP="00310A5E">
      <w:pPr>
        <w:widowControl w:val="0"/>
        <w:autoSpaceDE w:val="0"/>
        <w:autoSpaceDN w:val="0"/>
        <w:adjustRightInd w:val="0"/>
        <w:spacing w:line="240" w:lineRule="auto"/>
        <w:jc w:val="both"/>
        <w:rPr>
          <w:rFonts w:ascii="Times New Roman" w:hAnsi="Times New Roman" w:cs="Times New Roman"/>
        </w:rPr>
      </w:pPr>
      <w:proofErr w:type="spellStart"/>
      <w:proofErr w:type="gramStart"/>
      <w:r w:rsidRPr="0012158A">
        <w:rPr>
          <w:rFonts w:ascii="Times New Roman" w:hAnsi="Times New Roman" w:cs="Times New Roman"/>
        </w:rPr>
        <w:t>Trochev</w:t>
      </w:r>
      <w:proofErr w:type="spellEnd"/>
      <w:r w:rsidRPr="0012158A">
        <w:rPr>
          <w:rFonts w:ascii="Times New Roman" w:hAnsi="Times New Roman" w:cs="Times New Roman"/>
        </w:rPr>
        <w:t xml:space="preserve"> A. (2012) Suing Russia at Home.</w:t>
      </w:r>
      <w:proofErr w:type="gramEnd"/>
      <w:r w:rsidRPr="0012158A">
        <w:rPr>
          <w:rFonts w:ascii="Times New Roman" w:hAnsi="Times New Roman" w:cs="Times New Roman"/>
        </w:rPr>
        <w:t xml:space="preserve"> </w:t>
      </w:r>
      <w:proofErr w:type="gramStart"/>
      <w:r w:rsidRPr="0012158A">
        <w:rPr>
          <w:rFonts w:ascii="Times New Roman" w:hAnsi="Times New Roman" w:cs="Times New Roman"/>
        </w:rPr>
        <w:t>Problems of Post-Communism.</w:t>
      </w:r>
      <w:proofErr w:type="gramEnd"/>
      <w:r w:rsidRPr="0012158A">
        <w:rPr>
          <w:rFonts w:ascii="Times New Roman" w:hAnsi="Times New Roman" w:cs="Times New Roman"/>
        </w:rPr>
        <w:t xml:space="preserve"> Vol. 59, No 5, pp. 18-34. </w:t>
      </w:r>
    </w:p>
    <w:p w14:paraId="6C18D49E" w14:textId="77777777" w:rsidR="004B6E66" w:rsidRPr="0012158A" w:rsidRDefault="004B6E66" w:rsidP="004B6E66"/>
    <w:sectPr w:rsidR="004B6E66" w:rsidRPr="0012158A">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4FBD7" w14:textId="77777777" w:rsidR="00162C22" w:rsidRDefault="00162C22" w:rsidP="005178F4">
      <w:pPr>
        <w:spacing w:before="0" w:after="0" w:line="240" w:lineRule="auto"/>
      </w:pPr>
      <w:r>
        <w:separator/>
      </w:r>
    </w:p>
  </w:endnote>
  <w:endnote w:type="continuationSeparator" w:id="0">
    <w:p w14:paraId="2566C38A" w14:textId="77777777" w:rsidR="00162C22" w:rsidRDefault="00162C22" w:rsidP="005178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48410"/>
      <w:docPartObj>
        <w:docPartGallery w:val="Page Numbers (Bottom of Page)"/>
        <w:docPartUnique/>
      </w:docPartObj>
    </w:sdtPr>
    <w:sdtEndPr/>
    <w:sdtContent>
      <w:p w14:paraId="1B7590A9" w14:textId="77777777" w:rsidR="00951A20" w:rsidRDefault="00951A20">
        <w:pPr>
          <w:pStyle w:val="ad"/>
          <w:jc w:val="center"/>
        </w:pPr>
        <w:r>
          <w:fldChar w:fldCharType="begin"/>
        </w:r>
        <w:r>
          <w:instrText>PAGE   \* MERGEFORMAT</w:instrText>
        </w:r>
        <w:r>
          <w:fldChar w:fldCharType="separate"/>
        </w:r>
        <w:r w:rsidR="006F0494" w:rsidRPr="006F0494">
          <w:rPr>
            <w:noProof/>
            <w:lang w:val="ru-RU"/>
          </w:rPr>
          <w:t>2</w:t>
        </w:r>
        <w:r>
          <w:fldChar w:fldCharType="end"/>
        </w:r>
      </w:p>
    </w:sdtContent>
  </w:sdt>
  <w:p w14:paraId="083B6D81" w14:textId="77777777" w:rsidR="00951A20" w:rsidRDefault="00951A2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AFAD4" w14:textId="77777777" w:rsidR="00162C22" w:rsidRDefault="00162C22" w:rsidP="005178F4">
      <w:pPr>
        <w:spacing w:before="0" w:after="0" w:line="240" w:lineRule="auto"/>
      </w:pPr>
      <w:r>
        <w:separator/>
      </w:r>
    </w:p>
  </w:footnote>
  <w:footnote w:type="continuationSeparator" w:id="0">
    <w:p w14:paraId="6D77C534" w14:textId="77777777" w:rsidR="00162C22" w:rsidRDefault="00162C22" w:rsidP="005178F4">
      <w:pPr>
        <w:spacing w:before="0" w:after="0" w:line="240" w:lineRule="auto"/>
      </w:pPr>
      <w:r>
        <w:continuationSeparator/>
      </w:r>
    </w:p>
  </w:footnote>
  <w:footnote w:id="1">
    <w:p w14:paraId="4D07C344" w14:textId="77777777" w:rsidR="00951A20" w:rsidRPr="00F47CEE" w:rsidRDefault="00951A20" w:rsidP="00A51184">
      <w:pPr>
        <w:pStyle w:val="af"/>
        <w:jc w:val="both"/>
        <w:rPr>
          <w:sz w:val="22"/>
          <w:szCs w:val="22"/>
          <w:lang w:val="en-US"/>
        </w:rPr>
      </w:pPr>
      <w:r w:rsidRPr="00F47CEE">
        <w:rPr>
          <w:rStyle w:val="af1"/>
          <w:sz w:val="22"/>
          <w:szCs w:val="22"/>
        </w:rPr>
        <w:footnoteRef/>
      </w:r>
      <w:r w:rsidRPr="00F47CEE">
        <w:rPr>
          <w:sz w:val="22"/>
          <w:szCs w:val="22"/>
          <w:lang w:val="en-US"/>
        </w:rPr>
        <w:t xml:space="preserve"> </w:t>
      </w:r>
      <w:proofErr w:type="gramStart"/>
      <w:r w:rsidRPr="00F47CEE">
        <w:rPr>
          <w:sz w:val="22"/>
          <w:szCs w:val="22"/>
          <w:lang w:val="en-GB"/>
        </w:rPr>
        <w:t>Russians’ Attitude toward the Legal System</w:t>
      </w:r>
      <w:r w:rsidRPr="00F47CEE">
        <w:rPr>
          <w:sz w:val="22"/>
          <w:szCs w:val="22"/>
          <w:lang w:val="en-US"/>
        </w:rPr>
        <w:t>.</w:t>
      </w:r>
      <w:proofErr w:type="gramEnd"/>
      <w:r w:rsidRPr="00F47CEE">
        <w:rPr>
          <w:sz w:val="22"/>
          <w:szCs w:val="22"/>
          <w:lang w:val="en-US"/>
        </w:rPr>
        <w:t xml:space="preserve"> </w:t>
      </w:r>
      <w:proofErr w:type="gramStart"/>
      <w:r w:rsidRPr="00F47CEE">
        <w:rPr>
          <w:sz w:val="22"/>
          <w:szCs w:val="22"/>
          <w:lang w:val="en-US"/>
        </w:rPr>
        <w:t>First wave of the Russian national representative population poll.</w:t>
      </w:r>
      <w:proofErr w:type="gramEnd"/>
      <w:r w:rsidRPr="00F47CEE">
        <w:rPr>
          <w:sz w:val="22"/>
          <w:szCs w:val="22"/>
          <w:lang w:val="en-US"/>
        </w:rPr>
        <w:t xml:space="preserve"> </w:t>
      </w:r>
      <w:proofErr w:type="gramStart"/>
      <w:r w:rsidRPr="00F47CEE">
        <w:rPr>
          <w:sz w:val="22"/>
          <w:szCs w:val="22"/>
          <w:lang w:val="en-US"/>
        </w:rPr>
        <w:t xml:space="preserve">Yuri </w:t>
      </w:r>
      <w:proofErr w:type="spellStart"/>
      <w:r w:rsidRPr="00F47CEE">
        <w:rPr>
          <w:sz w:val="22"/>
          <w:szCs w:val="22"/>
          <w:lang w:val="en-US"/>
        </w:rPr>
        <w:t>Levada</w:t>
      </w:r>
      <w:proofErr w:type="spellEnd"/>
      <w:r w:rsidRPr="00F47CEE">
        <w:rPr>
          <w:sz w:val="22"/>
          <w:szCs w:val="22"/>
          <w:lang w:val="en-US"/>
        </w:rPr>
        <w:t xml:space="preserve"> Analytical Center.</w:t>
      </w:r>
      <w:proofErr w:type="gramEnd"/>
      <w:r w:rsidRPr="00F47CEE">
        <w:rPr>
          <w:sz w:val="22"/>
          <w:szCs w:val="22"/>
          <w:lang w:val="en-US"/>
        </w:rPr>
        <w:t xml:space="preserve"> </w:t>
      </w:r>
      <w:r w:rsidRPr="00F47CEE">
        <w:rPr>
          <w:sz w:val="22"/>
          <w:szCs w:val="22"/>
          <w:lang w:val="en-GB"/>
        </w:rPr>
        <w:t>Moscow</w:t>
      </w:r>
      <w:r w:rsidRPr="00F47CEE">
        <w:rPr>
          <w:sz w:val="22"/>
          <w:szCs w:val="22"/>
          <w:lang w:val="en-US"/>
        </w:rPr>
        <w:t xml:space="preserve">, 2010, available at: </w:t>
      </w:r>
      <w:hyperlink r:id="rId1" w:history="1">
        <w:r w:rsidRPr="00A51184">
          <w:rPr>
            <w:rStyle w:val="a3"/>
            <w:sz w:val="22"/>
            <w:szCs w:val="22"/>
            <w:lang w:val="en-US"/>
          </w:rPr>
          <w:t>http://www.beafnd.org/common/img/uploaded/files/Otchet_po_sudebnoiy_reforme_naselenie_saiyt_1volna.pdf</w:t>
        </w:r>
      </w:hyperlink>
    </w:p>
  </w:footnote>
  <w:footnote w:id="2">
    <w:p w14:paraId="3DDAE510" w14:textId="77777777" w:rsidR="00951A20" w:rsidRPr="00A4306D" w:rsidRDefault="00951A20" w:rsidP="00A51184">
      <w:pPr>
        <w:pStyle w:val="af"/>
        <w:rPr>
          <w:lang w:val="en-US"/>
        </w:rPr>
      </w:pPr>
      <w:r>
        <w:rPr>
          <w:rStyle w:val="af1"/>
        </w:rPr>
        <w:footnoteRef/>
      </w:r>
      <w:r w:rsidRPr="00A4306D">
        <w:rPr>
          <w:lang w:val="en-US"/>
        </w:rPr>
        <w:t xml:space="preserve"> </w:t>
      </w:r>
      <w:r>
        <w:rPr>
          <w:lang w:val="en-US"/>
        </w:rPr>
        <w:t xml:space="preserve">Report on Consumer Protection in 2013, </w:t>
      </w:r>
      <w:proofErr w:type="spellStart"/>
      <w:r>
        <w:rPr>
          <w:lang w:val="en-US"/>
        </w:rPr>
        <w:t>Rospotrebnadzor</w:t>
      </w:r>
      <w:proofErr w:type="spellEnd"/>
      <w:r>
        <w:rPr>
          <w:lang w:val="en-US"/>
        </w:rPr>
        <w:t xml:space="preserve">, 2014 </w:t>
      </w:r>
      <w:hyperlink r:id="rId2" w:history="1">
        <w:r w:rsidRPr="00A51184">
          <w:rPr>
            <w:rStyle w:val="a3"/>
            <w:lang w:val="en-US"/>
          </w:rPr>
          <w:t>http://www.rospotrebnadzor.ru/upload/iblock/b7c/gosudarstvennyy-doklad-zashchita-prav-potrebiteley-v-2013-godu.pdf</w:t>
        </w:r>
      </w:hyperlink>
      <w:r>
        <w:rPr>
          <w:lang w:val="en-US"/>
        </w:rPr>
        <w:t xml:space="preserve"> </w:t>
      </w:r>
    </w:p>
  </w:footnote>
  <w:footnote w:id="3">
    <w:p w14:paraId="11927D18" w14:textId="77777777" w:rsidR="00951A20" w:rsidRPr="00F47CEE" w:rsidRDefault="00951A20" w:rsidP="00A51184">
      <w:pPr>
        <w:pStyle w:val="af"/>
        <w:rPr>
          <w:sz w:val="22"/>
          <w:szCs w:val="22"/>
          <w:lang w:val="en-US"/>
        </w:rPr>
      </w:pPr>
      <w:r w:rsidRPr="00F47CEE">
        <w:rPr>
          <w:rStyle w:val="af1"/>
          <w:sz w:val="22"/>
          <w:szCs w:val="22"/>
        </w:rPr>
        <w:footnoteRef/>
      </w:r>
      <w:r w:rsidRPr="00F47CEE">
        <w:rPr>
          <w:sz w:val="22"/>
          <w:szCs w:val="22"/>
          <w:lang w:val="en-US"/>
        </w:rPr>
        <w:t xml:space="preserve"> </w:t>
      </w:r>
      <w:r>
        <w:rPr>
          <w:lang w:val="en-US"/>
        </w:rPr>
        <w:t xml:space="preserve">Report on Consumer Protection in 2013, </w:t>
      </w:r>
      <w:proofErr w:type="spellStart"/>
      <w:r>
        <w:rPr>
          <w:lang w:val="en-US"/>
        </w:rPr>
        <w:t>Rospotrebnadzor</w:t>
      </w:r>
      <w:proofErr w:type="spellEnd"/>
      <w:r>
        <w:rPr>
          <w:lang w:val="en-US"/>
        </w:rPr>
        <w:t xml:space="preserve">, 2014 </w:t>
      </w:r>
      <w:hyperlink r:id="rId3" w:history="1">
        <w:r w:rsidRPr="00A51184">
          <w:rPr>
            <w:rStyle w:val="a3"/>
            <w:lang w:val="en-US"/>
          </w:rPr>
          <w:t>http://www.rospotrebnadzor.ru/upload/iblock/b7c/gosudarstvennyy-doklad-zashchita-prav-potrebiteley-v-2013-godu.pdf</w:t>
        </w:r>
      </w:hyperlink>
    </w:p>
  </w:footnote>
  <w:footnote w:id="4">
    <w:p w14:paraId="3BD5B2DF" w14:textId="77777777" w:rsidR="00951A20" w:rsidRPr="00F47CEE" w:rsidRDefault="00951A20" w:rsidP="007B20D9">
      <w:pPr>
        <w:pStyle w:val="af"/>
        <w:rPr>
          <w:sz w:val="22"/>
          <w:szCs w:val="22"/>
          <w:lang w:val="en-US"/>
        </w:rPr>
      </w:pPr>
      <w:r w:rsidRPr="00F47CEE">
        <w:rPr>
          <w:rStyle w:val="af1"/>
          <w:sz w:val="22"/>
          <w:szCs w:val="22"/>
        </w:rPr>
        <w:footnoteRef/>
      </w:r>
      <w:r w:rsidRPr="00F47CEE">
        <w:rPr>
          <w:sz w:val="22"/>
          <w:szCs w:val="22"/>
          <w:lang w:val="en-US"/>
        </w:rPr>
        <w:t xml:space="preserve"> </w:t>
      </w:r>
      <w:r w:rsidRPr="00F47CEE">
        <w:rPr>
          <w:sz w:val="22"/>
          <w:szCs w:val="22"/>
          <w:lang w:val="en-GB"/>
        </w:rPr>
        <w:t>Data</w:t>
      </w:r>
      <w:r w:rsidRPr="00F47CEE">
        <w:rPr>
          <w:sz w:val="22"/>
          <w:szCs w:val="22"/>
          <w:lang w:val="en-US"/>
        </w:rPr>
        <w:t xml:space="preserve"> </w:t>
      </w:r>
      <w:r w:rsidRPr="00F47CEE">
        <w:rPr>
          <w:sz w:val="22"/>
          <w:szCs w:val="22"/>
          <w:lang w:val="en-GB"/>
        </w:rPr>
        <w:t>presented</w:t>
      </w:r>
      <w:r w:rsidRPr="00F47CEE">
        <w:rPr>
          <w:sz w:val="22"/>
          <w:szCs w:val="22"/>
          <w:lang w:val="en-US"/>
        </w:rPr>
        <w:t xml:space="preserve"> </w:t>
      </w:r>
      <w:r w:rsidRPr="00F47CEE">
        <w:rPr>
          <w:sz w:val="22"/>
          <w:szCs w:val="22"/>
          <w:lang w:val="en-GB"/>
        </w:rPr>
        <w:t>in</w:t>
      </w:r>
      <w:r w:rsidRPr="00F47CEE">
        <w:rPr>
          <w:sz w:val="22"/>
          <w:szCs w:val="22"/>
          <w:lang w:val="en-US"/>
        </w:rPr>
        <w:t xml:space="preserve"> </w:t>
      </w:r>
      <w:r w:rsidRPr="00F47CEE">
        <w:rPr>
          <w:sz w:val="22"/>
          <w:szCs w:val="22"/>
          <w:lang w:val="en-GB"/>
        </w:rPr>
        <w:t>form</w:t>
      </w:r>
      <w:r w:rsidRPr="00F47CEE">
        <w:rPr>
          <w:sz w:val="22"/>
          <w:szCs w:val="22"/>
          <w:lang w:val="en-US"/>
        </w:rPr>
        <w:t xml:space="preserve"> N-1, </w:t>
      </w:r>
      <w:r w:rsidRPr="00F47CEE">
        <w:rPr>
          <w:sz w:val="22"/>
          <w:szCs w:val="22"/>
          <w:lang w:val="en-GB"/>
        </w:rPr>
        <w:t>control for</w:t>
      </w:r>
      <w:r w:rsidRPr="00F47CEE">
        <w:rPr>
          <w:sz w:val="22"/>
          <w:szCs w:val="22"/>
          <w:lang w:val="en-US"/>
        </w:rPr>
        <w:t xml:space="preserve"> 12  </w:t>
      </w:r>
      <w:r w:rsidRPr="00F47CEE">
        <w:rPr>
          <w:sz w:val="22"/>
          <w:szCs w:val="22"/>
          <w:lang w:val="en-GB"/>
        </w:rPr>
        <w:t>months of</w:t>
      </w:r>
      <w:r w:rsidRPr="00F47CEE">
        <w:rPr>
          <w:sz w:val="22"/>
          <w:szCs w:val="22"/>
          <w:lang w:val="en-US"/>
        </w:rPr>
        <w:t xml:space="preserve"> 2010,</w:t>
      </w:r>
      <w:r>
        <w:rPr>
          <w:sz w:val="22"/>
          <w:szCs w:val="22"/>
          <w:lang w:val="en-US"/>
        </w:rPr>
        <w:t xml:space="preserve">2011, 2012 </w:t>
      </w:r>
      <w:r w:rsidRPr="00F47CEE">
        <w:rPr>
          <w:sz w:val="22"/>
          <w:szCs w:val="22"/>
          <w:lang w:val="en-US"/>
        </w:rPr>
        <w:t xml:space="preserve"> </w:t>
      </w:r>
      <w:r w:rsidRPr="00F47CEE">
        <w:rPr>
          <w:sz w:val="22"/>
          <w:szCs w:val="22"/>
          <w:lang w:val="en-GB"/>
        </w:rPr>
        <w:t xml:space="preserve">available at </w:t>
      </w:r>
      <w:proofErr w:type="spellStart"/>
      <w:r w:rsidRPr="00F47CEE">
        <w:rPr>
          <w:sz w:val="22"/>
          <w:szCs w:val="22"/>
          <w:lang w:val="en-GB"/>
        </w:rPr>
        <w:t>Rostrud’s</w:t>
      </w:r>
      <w:proofErr w:type="spellEnd"/>
      <w:r w:rsidRPr="00F47CEE">
        <w:rPr>
          <w:sz w:val="22"/>
          <w:szCs w:val="22"/>
          <w:lang w:val="en-GB"/>
        </w:rPr>
        <w:t xml:space="preserve"> website:</w:t>
      </w:r>
      <w:r w:rsidRPr="00F47CEE">
        <w:rPr>
          <w:sz w:val="22"/>
          <w:szCs w:val="22"/>
          <w:lang w:val="en-US"/>
        </w:rPr>
        <w:t xml:space="preserve"> </w:t>
      </w:r>
      <w:hyperlink r:id="rId4" w:history="1">
        <w:r w:rsidRPr="007B20D9">
          <w:rPr>
            <w:rStyle w:val="a3"/>
            <w:sz w:val="22"/>
            <w:szCs w:val="22"/>
            <w:lang w:val="en-US"/>
          </w:rPr>
          <w:t>http://www.rostrud.ru/activities/28/22307/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6CD0"/>
    <w:multiLevelType w:val="hybridMultilevel"/>
    <w:tmpl w:val="4A18F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A662B0"/>
    <w:multiLevelType w:val="hybridMultilevel"/>
    <w:tmpl w:val="9C3E9E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94666DE"/>
    <w:multiLevelType w:val="hybridMultilevel"/>
    <w:tmpl w:val="32A412E2"/>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3">
    <w:nsid w:val="39DD02A2"/>
    <w:multiLevelType w:val="hybridMultilevel"/>
    <w:tmpl w:val="6A7203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E7B6163"/>
    <w:multiLevelType w:val="hybridMultilevel"/>
    <w:tmpl w:val="00FABA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33635"/>
    <w:multiLevelType w:val="hybridMultilevel"/>
    <w:tmpl w:val="A43C1A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91A5662"/>
    <w:multiLevelType w:val="hybridMultilevel"/>
    <w:tmpl w:val="8CA4D628"/>
    <w:lvl w:ilvl="0" w:tplc="FC68D124">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F457BD"/>
    <w:multiLevelType w:val="hybridMultilevel"/>
    <w:tmpl w:val="96DE4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7"/>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92"/>
    <w:rsid w:val="000A442B"/>
    <w:rsid w:val="000F1A29"/>
    <w:rsid w:val="000F5FC4"/>
    <w:rsid w:val="0012100B"/>
    <w:rsid w:val="0012158A"/>
    <w:rsid w:val="00162C22"/>
    <w:rsid w:val="00165136"/>
    <w:rsid w:val="00172E58"/>
    <w:rsid w:val="00183DE2"/>
    <w:rsid w:val="00186040"/>
    <w:rsid w:val="0019590D"/>
    <w:rsid w:val="00270748"/>
    <w:rsid w:val="002B0DFF"/>
    <w:rsid w:val="002C79AE"/>
    <w:rsid w:val="00302517"/>
    <w:rsid w:val="00310A5E"/>
    <w:rsid w:val="00354ABC"/>
    <w:rsid w:val="003B33C3"/>
    <w:rsid w:val="004B6E66"/>
    <w:rsid w:val="004F2DD3"/>
    <w:rsid w:val="0051496F"/>
    <w:rsid w:val="005178F4"/>
    <w:rsid w:val="00525AC8"/>
    <w:rsid w:val="00576D8D"/>
    <w:rsid w:val="005820E8"/>
    <w:rsid w:val="005C6D96"/>
    <w:rsid w:val="005E2D14"/>
    <w:rsid w:val="005E6CA3"/>
    <w:rsid w:val="00617C55"/>
    <w:rsid w:val="006C7E65"/>
    <w:rsid w:val="006E03B3"/>
    <w:rsid w:val="006E52B0"/>
    <w:rsid w:val="006F0494"/>
    <w:rsid w:val="006F79EF"/>
    <w:rsid w:val="00705D3C"/>
    <w:rsid w:val="007320E1"/>
    <w:rsid w:val="007B20D9"/>
    <w:rsid w:val="007C68F6"/>
    <w:rsid w:val="007F4404"/>
    <w:rsid w:val="007F6897"/>
    <w:rsid w:val="0081200A"/>
    <w:rsid w:val="008576CA"/>
    <w:rsid w:val="00865F26"/>
    <w:rsid w:val="00867B08"/>
    <w:rsid w:val="00896996"/>
    <w:rsid w:val="008A34C3"/>
    <w:rsid w:val="008B32C9"/>
    <w:rsid w:val="008C04F6"/>
    <w:rsid w:val="008E3525"/>
    <w:rsid w:val="008F0249"/>
    <w:rsid w:val="00913904"/>
    <w:rsid w:val="009312E8"/>
    <w:rsid w:val="00951A20"/>
    <w:rsid w:val="00971B73"/>
    <w:rsid w:val="00974BCA"/>
    <w:rsid w:val="009B3356"/>
    <w:rsid w:val="009B41AE"/>
    <w:rsid w:val="009F65E4"/>
    <w:rsid w:val="00A13F58"/>
    <w:rsid w:val="00A3741B"/>
    <w:rsid w:val="00A51184"/>
    <w:rsid w:val="00AA7366"/>
    <w:rsid w:val="00AC6F3E"/>
    <w:rsid w:val="00B204A9"/>
    <w:rsid w:val="00B41F42"/>
    <w:rsid w:val="00C02210"/>
    <w:rsid w:val="00C17E92"/>
    <w:rsid w:val="00C4457F"/>
    <w:rsid w:val="00C84A15"/>
    <w:rsid w:val="00C93CC0"/>
    <w:rsid w:val="00CA6363"/>
    <w:rsid w:val="00CA769E"/>
    <w:rsid w:val="00CB0513"/>
    <w:rsid w:val="00CC24AD"/>
    <w:rsid w:val="00D06783"/>
    <w:rsid w:val="00D427B5"/>
    <w:rsid w:val="00D5224D"/>
    <w:rsid w:val="00D637C3"/>
    <w:rsid w:val="00D84343"/>
    <w:rsid w:val="00DA1093"/>
    <w:rsid w:val="00E110C2"/>
    <w:rsid w:val="00E27864"/>
    <w:rsid w:val="00E319BF"/>
    <w:rsid w:val="00E808CC"/>
    <w:rsid w:val="00ED0270"/>
    <w:rsid w:val="00ED0CFA"/>
    <w:rsid w:val="00ED2E74"/>
    <w:rsid w:val="00EE0435"/>
    <w:rsid w:val="00EF0885"/>
    <w:rsid w:val="00F01827"/>
    <w:rsid w:val="00F1730C"/>
    <w:rsid w:val="00F91667"/>
    <w:rsid w:val="00FE1F3D"/>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2"/>
    <w:pPr>
      <w:spacing w:before="120" w:after="120" w:line="276" w:lineRule="auto"/>
    </w:pPr>
    <w:rPr>
      <w:lang w:val="en-US"/>
    </w:rPr>
  </w:style>
  <w:style w:type="paragraph" w:styleId="1">
    <w:name w:val="heading 1"/>
    <w:basedOn w:val="a"/>
    <w:next w:val="a"/>
    <w:link w:val="10"/>
    <w:uiPriority w:val="9"/>
    <w:qFormat/>
    <w:rsid w:val="00C17E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B6E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E92"/>
    <w:rPr>
      <w:rFonts w:asciiTheme="majorHAnsi" w:eastAsiaTheme="majorEastAsia" w:hAnsiTheme="majorHAnsi" w:cstheme="majorBidi"/>
      <w:b/>
      <w:bCs/>
      <w:color w:val="2E74B5" w:themeColor="accent1" w:themeShade="BF"/>
      <w:sz w:val="28"/>
      <w:szCs w:val="28"/>
      <w:lang w:val="en-US"/>
    </w:rPr>
  </w:style>
  <w:style w:type="character" w:styleId="a3">
    <w:name w:val="Hyperlink"/>
    <w:basedOn w:val="a0"/>
    <w:uiPriority w:val="99"/>
    <w:unhideWhenUsed/>
    <w:rsid w:val="00C17E92"/>
    <w:rPr>
      <w:color w:val="0563C1" w:themeColor="hyperlink"/>
      <w:u w:val="single"/>
    </w:rPr>
  </w:style>
  <w:style w:type="character" w:customStyle="1" w:styleId="20">
    <w:name w:val="Заголовок 2 Знак"/>
    <w:basedOn w:val="a0"/>
    <w:link w:val="2"/>
    <w:uiPriority w:val="9"/>
    <w:rsid w:val="004B6E66"/>
    <w:rPr>
      <w:rFonts w:asciiTheme="majorHAnsi" w:eastAsiaTheme="majorEastAsia" w:hAnsiTheme="majorHAnsi" w:cstheme="majorBidi"/>
      <w:color w:val="2E74B5" w:themeColor="accent1" w:themeShade="BF"/>
      <w:sz w:val="26"/>
      <w:szCs w:val="26"/>
      <w:lang w:val="en-US"/>
    </w:rPr>
  </w:style>
  <w:style w:type="paragraph" w:styleId="a4">
    <w:name w:val="List Paragraph"/>
    <w:basedOn w:val="a"/>
    <w:uiPriority w:val="34"/>
    <w:qFormat/>
    <w:rsid w:val="004B6E66"/>
    <w:pPr>
      <w:spacing w:before="0" w:after="200"/>
      <w:ind w:left="720"/>
      <w:contextualSpacing/>
    </w:pPr>
    <w:rPr>
      <w:rFonts w:ascii="Calibri" w:eastAsia="Calibri" w:hAnsi="Calibri" w:cs="Times New Roman"/>
      <w:lang w:val="ru-RU"/>
    </w:rPr>
  </w:style>
  <w:style w:type="character" w:styleId="a5">
    <w:name w:val="Emphasis"/>
    <w:uiPriority w:val="20"/>
    <w:qFormat/>
    <w:rsid w:val="004B6E66"/>
    <w:rPr>
      <w:i/>
      <w:iCs/>
    </w:rPr>
  </w:style>
  <w:style w:type="character" w:styleId="a6">
    <w:name w:val="annotation reference"/>
    <w:semiHidden/>
    <w:rsid w:val="00186040"/>
    <w:rPr>
      <w:rFonts w:cs="Times New Roman"/>
      <w:sz w:val="16"/>
      <w:szCs w:val="16"/>
    </w:rPr>
  </w:style>
  <w:style w:type="paragraph" w:styleId="a7">
    <w:name w:val="annotation text"/>
    <w:basedOn w:val="a"/>
    <w:link w:val="a8"/>
    <w:rsid w:val="00186040"/>
    <w:pPr>
      <w:spacing w:before="0" w:after="200" w:line="240" w:lineRule="auto"/>
    </w:pPr>
    <w:rPr>
      <w:rFonts w:ascii="Calibri" w:eastAsia="Times New Roman" w:hAnsi="Calibri" w:cs="Times New Roman"/>
      <w:sz w:val="20"/>
      <w:szCs w:val="20"/>
      <w:lang w:val="ru-RU"/>
    </w:rPr>
  </w:style>
  <w:style w:type="character" w:customStyle="1" w:styleId="a8">
    <w:name w:val="Текст примечания Знак"/>
    <w:basedOn w:val="a0"/>
    <w:link w:val="a7"/>
    <w:rsid w:val="00186040"/>
    <w:rPr>
      <w:rFonts w:ascii="Calibri" w:eastAsia="Times New Roman" w:hAnsi="Calibri" w:cs="Times New Roman"/>
      <w:sz w:val="20"/>
      <w:szCs w:val="20"/>
    </w:rPr>
  </w:style>
  <w:style w:type="paragraph" w:styleId="a9">
    <w:name w:val="Balloon Text"/>
    <w:basedOn w:val="a"/>
    <w:link w:val="aa"/>
    <w:uiPriority w:val="99"/>
    <w:semiHidden/>
    <w:unhideWhenUsed/>
    <w:rsid w:val="00186040"/>
    <w:pPr>
      <w:spacing w:before="0"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86040"/>
    <w:rPr>
      <w:rFonts w:ascii="Segoe UI" w:hAnsi="Segoe UI" w:cs="Segoe UI"/>
      <w:sz w:val="18"/>
      <w:szCs w:val="18"/>
      <w:lang w:val="en-US"/>
    </w:rPr>
  </w:style>
  <w:style w:type="paragraph" w:styleId="ab">
    <w:name w:val="header"/>
    <w:basedOn w:val="a"/>
    <w:link w:val="ac"/>
    <w:uiPriority w:val="99"/>
    <w:unhideWhenUsed/>
    <w:rsid w:val="005178F4"/>
    <w:pPr>
      <w:tabs>
        <w:tab w:val="center" w:pos="4677"/>
        <w:tab w:val="right" w:pos="9355"/>
      </w:tabs>
      <w:spacing w:before="0" w:after="0" w:line="240" w:lineRule="auto"/>
    </w:pPr>
  </w:style>
  <w:style w:type="character" w:customStyle="1" w:styleId="ac">
    <w:name w:val="Верхний колонтитул Знак"/>
    <w:basedOn w:val="a0"/>
    <w:link w:val="ab"/>
    <w:uiPriority w:val="99"/>
    <w:rsid w:val="005178F4"/>
    <w:rPr>
      <w:lang w:val="en-US"/>
    </w:rPr>
  </w:style>
  <w:style w:type="paragraph" w:styleId="ad">
    <w:name w:val="footer"/>
    <w:basedOn w:val="a"/>
    <w:link w:val="ae"/>
    <w:uiPriority w:val="99"/>
    <w:unhideWhenUsed/>
    <w:rsid w:val="005178F4"/>
    <w:pPr>
      <w:tabs>
        <w:tab w:val="center" w:pos="4677"/>
        <w:tab w:val="right" w:pos="9355"/>
      </w:tabs>
      <w:spacing w:before="0" w:after="0" w:line="240" w:lineRule="auto"/>
    </w:pPr>
  </w:style>
  <w:style w:type="character" w:customStyle="1" w:styleId="ae">
    <w:name w:val="Нижний колонтитул Знак"/>
    <w:basedOn w:val="a0"/>
    <w:link w:val="ad"/>
    <w:uiPriority w:val="99"/>
    <w:rsid w:val="005178F4"/>
    <w:rPr>
      <w:lang w:val="en-US"/>
    </w:rPr>
  </w:style>
  <w:style w:type="paragraph" w:styleId="af">
    <w:name w:val="footnote text"/>
    <w:basedOn w:val="a"/>
    <w:link w:val="af0"/>
    <w:semiHidden/>
    <w:rsid w:val="00A51184"/>
    <w:pPr>
      <w:spacing w:before="0" w:after="0" w:line="240" w:lineRule="auto"/>
    </w:pPr>
    <w:rPr>
      <w:rFonts w:ascii="Times New Roman" w:eastAsia="Calibri" w:hAnsi="Times New Roman" w:cs="Times New Roman"/>
      <w:sz w:val="20"/>
      <w:szCs w:val="20"/>
      <w:lang w:val="ru-RU" w:eastAsia="ru-RU"/>
    </w:rPr>
  </w:style>
  <w:style w:type="character" w:customStyle="1" w:styleId="af0">
    <w:name w:val="Текст сноски Знак"/>
    <w:basedOn w:val="a0"/>
    <w:link w:val="af"/>
    <w:rsid w:val="00A51184"/>
    <w:rPr>
      <w:rFonts w:ascii="Times New Roman" w:eastAsia="Calibri" w:hAnsi="Times New Roman" w:cs="Times New Roman"/>
      <w:sz w:val="20"/>
      <w:szCs w:val="20"/>
      <w:lang w:eastAsia="ru-RU"/>
    </w:rPr>
  </w:style>
  <w:style w:type="character" w:styleId="af1">
    <w:name w:val="footnote reference"/>
    <w:semiHidden/>
    <w:rsid w:val="00A51184"/>
    <w:rPr>
      <w:rFonts w:cs="Times New Roman"/>
      <w:vertAlign w:val="superscript"/>
    </w:rPr>
  </w:style>
  <w:style w:type="paragraph" w:styleId="af2">
    <w:name w:val="annotation subject"/>
    <w:basedOn w:val="a7"/>
    <w:next w:val="a7"/>
    <w:link w:val="af3"/>
    <w:uiPriority w:val="99"/>
    <w:semiHidden/>
    <w:unhideWhenUsed/>
    <w:rsid w:val="000F1A29"/>
    <w:pPr>
      <w:spacing w:before="120" w:after="120"/>
    </w:pPr>
    <w:rPr>
      <w:rFonts w:asciiTheme="minorHAnsi" w:eastAsiaTheme="minorHAnsi" w:hAnsiTheme="minorHAnsi" w:cstheme="minorBidi"/>
      <w:b/>
      <w:bCs/>
      <w:lang w:val="en-US"/>
    </w:rPr>
  </w:style>
  <w:style w:type="character" w:customStyle="1" w:styleId="af3">
    <w:name w:val="Тема примечания Знак"/>
    <w:basedOn w:val="a8"/>
    <w:link w:val="af2"/>
    <w:uiPriority w:val="99"/>
    <w:semiHidden/>
    <w:rsid w:val="000F1A29"/>
    <w:rPr>
      <w:rFonts w:ascii="Calibri" w:eastAsia="Times New Roman" w:hAnsi="Calibri" w:cs="Times New Roman"/>
      <w:b/>
      <w:bCs/>
      <w:sz w:val="20"/>
      <w:szCs w:val="20"/>
      <w:lang w:val="en-US"/>
    </w:rPr>
  </w:style>
  <w:style w:type="paragraph" w:styleId="af4">
    <w:name w:val="Revision"/>
    <w:hidden/>
    <w:uiPriority w:val="99"/>
    <w:semiHidden/>
    <w:rsid w:val="000F1A29"/>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2"/>
    <w:pPr>
      <w:spacing w:before="120" w:after="120" w:line="276" w:lineRule="auto"/>
    </w:pPr>
    <w:rPr>
      <w:lang w:val="en-US"/>
    </w:rPr>
  </w:style>
  <w:style w:type="paragraph" w:styleId="1">
    <w:name w:val="heading 1"/>
    <w:basedOn w:val="a"/>
    <w:next w:val="a"/>
    <w:link w:val="10"/>
    <w:uiPriority w:val="9"/>
    <w:qFormat/>
    <w:rsid w:val="00C17E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B6E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E92"/>
    <w:rPr>
      <w:rFonts w:asciiTheme="majorHAnsi" w:eastAsiaTheme="majorEastAsia" w:hAnsiTheme="majorHAnsi" w:cstheme="majorBidi"/>
      <w:b/>
      <w:bCs/>
      <w:color w:val="2E74B5" w:themeColor="accent1" w:themeShade="BF"/>
      <w:sz w:val="28"/>
      <w:szCs w:val="28"/>
      <w:lang w:val="en-US"/>
    </w:rPr>
  </w:style>
  <w:style w:type="character" w:styleId="a3">
    <w:name w:val="Hyperlink"/>
    <w:basedOn w:val="a0"/>
    <w:uiPriority w:val="99"/>
    <w:unhideWhenUsed/>
    <w:rsid w:val="00C17E92"/>
    <w:rPr>
      <w:color w:val="0563C1" w:themeColor="hyperlink"/>
      <w:u w:val="single"/>
    </w:rPr>
  </w:style>
  <w:style w:type="character" w:customStyle="1" w:styleId="20">
    <w:name w:val="Заголовок 2 Знак"/>
    <w:basedOn w:val="a0"/>
    <w:link w:val="2"/>
    <w:uiPriority w:val="9"/>
    <w:rsid w:val="004B6E66"/>
    <w:rPr>
      <w:rFonts w:asciiTheme="majorHAnsi" w:eastAsiaTheme="majorEastAsia" w:hAnsiTheme="majorHAnsi" w:cstheme="majorBidi"/>
      <w:color w:val="2E74B5" w:themeColor="accent1" w:themeShade="BF"/>
      <w:sz w:val="26"/>
      <w:szCs w:val="26"/>
      <w:lang w:val="en-US"/>
    </w:rPr>
  </w:style>
  <w:style w:type="paragraph" w:styleId="a4">
    <w:name w:val="List Paragraph"/>
    <w:basedOn w:val="a"/>
    <w:uiPriority w:val="34"/>
    <w:qFormat/>
    <w:rsid w:val="004B6E66"/>
    <w:pPr>
      <w:spacing w:before="0" w:after="200"/>
      <w:ind w:left="720"/>
      <w:contextualSpacing/>
    </w:pPr>
    <w:rPr>
      <w:rFonts w:ascii="Calibri" w:eastAsia="Calibri" w:hAnsi="Calibri" w:cs="Times New Roman"/>
      <w:lang w:val="ru-RU"/>
    </w:rPr>
  </w:style>
  <w:style w:type="character" w:styleId="a5">
    <w:name w:val="Emphasis"/>
    <w:uiPriority w:val="20"/>
    <w:qFormat/>
    <w:rsid w:val="004B6E66"/>
    <w:rPr>
      <w:i/>
      <w:iCs/>
    </w:rPr>
  </w:style>
  <w:style w:type="character" w:styleId="a6">
    <w:name w:val="annotation reference"/>
    <w:semiHidden/>
    <w:rsid w:val="00186040"/>
    <w:rPr>
      <w:rFonts w:cs="Times New Roman"/>
      <w:sz w:val="16"/>
      <w:szCs w:val="16"/>
    </w:rPr>
  </w:style>
  <w:style w:type="paragraph" w:styleId="a7">
    <w:name w:val="annotation text"/>
    <w:basedOn w:val="a"/>
    <w:link w:val="a8"/>
    <w:rsid w:val="00186040"/>
    <w:pPr>
      <w:spacing w:before="0" w:after="200" w:line="240" w:lineRule="auto"/>
    </w:pPr>
    <w:rPr>
      <w:rFonts w:ascii="Calibri" w:eastAsia="Times New Roman" w:hAnsi="Calibri" w:cs="Times New Roman"/>
      <w:sz w:val="20"/>
      <w:szCs w:val="20"/>
      <w:lang w:val="ru-RU"/>
    </w:rPr>
  </w:style>
  <w:style w:type="character" w:customStyle="1" w:styleId="a8">
    <w:name w:val="Текст примечания Знак"/>
    <w:basedOn w:val="a0"/>
    <w:link w:val="a7"/>
    <w:rsid w:val="00186040"/>
    <w:rPr>
      <w:rFonts w:ascii="Calibri" w:eastAsia="Times New Roman" w:hAnsi="Calibri" w:cs="Times New Roman"/>
      <w:sz w:val="20"/>
      <w:szCs w:val="20"/>
    </w:rPr>
  </w:style>
  <w:style w:type="paragraph" w:styleId="a9">
    <w:name w:val="Balloon Text"/>
    <w:basedOn w:val="a"/>
    <w:link w:val="aa"/>
    <w:uiPriority w:val="99"/>
    <w:semiHidden/>
    <w:unhideWhenUsed/>
    <w:rsid w:val="00186040"/>
    <w:pPr>
      <w:spacing w:before="0"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86040"/>
    <w:rPr>
      <w:rFonts w:ascii="Segoe UI" w:hAnsi="Segoe UI" w:cs="Segoe UI"/>
      <w:sz w:val="18"/>
      <w:szCs w:val="18"/>
      <w:lang w:val="en-US"/>
    </w:rPr>
  </w:style>
  <w:style w:type="paragraph" w:styleId="ab">
    <w:name w:val="header"/>
    <w:basedOn w:val="a"/>
    <w:link w:val="ac"/>
    <w:uiPriority w:val="99"/>
    <w:unhideWhenUsed/>
    <w:rsid w:val="005178F4"/>
    <w:pPr>
      <w:tabs>
        <w:tab w:val="center" w:pos="4677"/>
        <w:tab w:val="right" w:pos="9355"/>
      </w:tabs>
      <w:spacing w:before="0" w:after="0" w:line="240" w:lineRule="auto"/>
    </w:pPr>
  </w:style>
  <w:style w:type="character" w:customStyle="1" w:styleId="ac">
    <w:name w:val="Верхний колонтитул Знак"/>
    <w:basedOn w:val="a0"/>
    <w:link w:val="ab"/>
    <w:uiPriority w:val="99"/>
    <w:rsid w:val="005178F4"/>
    <w:rPr>
      <w:lang w:val="en-US"/>
    </w:rPr>
  </w:style>
  <w:style w:type="paragraph" w:styleId="ad">
    <w:name w:val="footer"/>
    <w:basedOn w:val="a"/>
    <w:link w:val="ae"/>
    <w:uiPriority w:val="99"/>
    <w:unhideWhenUsed/>
    <w:rsid w:val="005178F4"/>
    <w:pPr>
      <w:tabs>
        <w:tab w:val="center" w:pos="4677"/>
        <w:tab w:val="right" w:pos="9355"/>
      </w:tabs>
      <w:spacing w:before="0" w:after="0" w:line="240" w:lineRule="auto"/>
    </w:pPr>
  </w:style>
  <w:style w:type="character" w:customStyle="1" w:styleId="ae">
    <w:name w:val="Нижний колонтитул Знак"/>
    <w:basedOn w:val="a0"/>
    <w:link w:val="ad"/>
    <w:uiPriority w:val="99"/>
    <w:rsid w:val="005178F4"/>
    <w:rPr>
      <w:lang w:val="en-US"/>
    </w:rPr>
  </w:style>
  <w:style w:type="paragraph" w:styleId="af">
    <w:name w:val="footnote text"/>
    <w:basedOn w:val="a"/>
    <w:link w:val="af0"/>
    <w:semiHidden/>
    <w:rsid w:val="00A51184"/>
    <w:pPr>
      <w:spacing w:before="0" w:after="0" w:line="240" w:lineRule="auto"/>
    </w:pPr>
    <w:rPr>
      <w:rFonts w:ascii="Times New Roman" w:eastAsia="Calibri" w:hAnsi="Times New Roman" w:cs="Times New Roman"/>
      <w:sz w:val="20"/>
      <w:szCs w:val="20"/>
      <w:lang w:val="ru-RU" w:eastAsia="ru-RU"/>
    </w:rPr>
  </w:style>
  <w:style w:type="character" w:customStyle="1" w:styleId="af0">
    <w:name w:val="Текст сноски Знак"/>
    <w:basedOn w:val="a0"/>
    <w:link w:val="af"/>
    <w:rsid w:val="00A51184"/>
    <w:rPr>
      <w:rFonts w:ascii="Times New Roman" w:eastAsia="Calibri" w:hAnsi="Times New Roman" w:cs="Times New Roman"/>
      <w:sz w:val="20"/>
      <w:szCs w:val="20"/>
      <w:lang w:eastAsia="ru-RU"/>
    </w:rPr>
  </w:style>
  <w:style w:type="character" w:styleId="af1">
    <w:name w:val="footnote reference"/>
    <w:semiHidden/>
    <w:rsid w:val="00A51184"/>
    <w:rPr>
      <w:rFonts w:cs="Times New Roman"/>
      <w:vertAlign w:val="superscript"/>
    </w:rPr>
  </w:style>
  <w:style w:type="paragraph" w:styleId="af2">
    <w:name w:val="annotation subject"/>
    <w:basedOn w:val="a7"/>
    <w:next w:val="a7"/>
    <w:link w:val="af3"/>
    <w:uiPriority w:val="99"/>
    <w:semiHidden/>
    <w:unhideWhenUsed/>
    <w:rsid w:val="000F1A29"/>
    <w:pPr>
      <w:spacing w:before="120" w:after="120"/>
    </w:pPr>
    <w:rPr>
      <w:rFonts w:asciiTheme="minorHAnsi" w:eastAsiaTheme="minorHAnsi" w:hAnsiTheme="minorHAnsi" w:cstheme="minorBidi"/>
      <w:b/>
      <w:bCs/>
      <w:lang w:val="en-US"/>
    </w:rPr>
  </w:style>
  <w:style w:type="character" w:customStyle="1" w:styleId="af3">
    <w:name w:val="Тема примечания Знак"/>
    <w:basedOn w:val="a8"/>
    <w:link w:val="af2"/>
    <w:uiPriority w:val="99"/>
    <w:semiHidden/>
    <w:rsid w:val="000F1A29"/>
    <w:rPr>
      <w:rFonts w:ascii="Calibri" w:eastAsia="Times New Roman" w:hAnsi="Calibri" w:cs="Times New Roman"/>
      <w:b/>
      <w:bCs/>
      <w:sz w:val="20"/>
      <w:szCs w:val="20"/>
      <w:lang w:val="en-US"/>
    </w:rPr>
  </w:style>
  <w:style w:type="paragraph" w:styleId="af4">
    <w:name w:val="Revision"/>
    <w:hidden/>
    <w:uiPriority w:val="99"/>
    <w:semiHidden/>
    <w:rsid w:val="000F1A2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ep.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ssrn.com/abstract=952067" TargetMode="External"/><Relationship Id="rId10" Type="http://schemas.openxmlformats.org/officeDocument/2006/relationships/hyperlink" Target="mailto:pkryuchkova@hse.r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vdash@hse.ru" TargetMode="External"/><Relationship Id="rId14" Type="http://schemas.openxmlformats.org/officeDocument/2006/relationships/hyperlink" Target="http://lsr.nellco.org/harvard_olin/63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ospotrebnadzor.ru/upload/iblock/b7c/gosudarstvennyy-doklad-zashchita-prav-potrebiteley-v-2013-godu.pdf" TargetMode="External"/><Relationship Id="rId2" Type="http://schemas.openxmlformats.org/officeDocument/2006/relationships/hyperlink" Target="http://www.rospotrebnadzor.ru/upload/iblock/b7c/gosudarstvennyy-doklad-zashchita-prav-potrebiteley-v-2013-godu.pdf" TargetMode="External"/><Relationship Id="rId1" Type="http://schemas.openxmlformats.org/officeDocument/2006/relationships/hyperlink" Target="http://www.beafnd.org/common/img/uploaded/files/Otchet_po_sudebnoiy_reforme_naselenie_saiyt_1volna.pdf" TargetMode="External"/><Relationship Id="rId4" Type="http://schemas.openxmlformats.org/officeDocument/2006/relationships/hyperlink" Target="http://www.rostrud.ru/activities/28/22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12D5-40E7-43AA-B3E9-890C947F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7432</Words>
  <Characters>42363</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Студент НИУ ВШЭ</cp:lastModifiedBy>
  <cp:revision>2</cp:revision>
  <dcterms:created xsi:type="dcterms:W3CDTF">2014-11-21T13:44:00Z</dcterms:created>
  <dcterms:modified xsi:type="dcterms:W3CDTF">2014-11-21T13:44:00Z</dcterms:modified>
</cp:coreProperties>
</file>