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74" w:rsidRPr="008268BD" w:rsidRDefault="00477B74" w:rsidP="008268BD">
      <w:pPr>
        <w:spacing w:line="360" w:lineRule="auto"/>
        <w:jc w:val="center"/>
        <w:rPr>
          <w:rFonts w:asciiTheme="majorHAnsi" w:hAnsiTheme="majorHAnsi"/>
          <w:sz w:val="48"/>
          <w:szCs w:val="48"/>
        </w:rPr>
      </w:pPr>
      <w:bookmarkStart w:id="0" w:name="_GoBack"/>
      <w:bookmarkEnd w:id="0"/>
      <w:r w:rsidRPr="008268BD">
        <w:rPr>
          <w:rFonts w:asciiTheme="majorHAnsi" w:hAnsiTheme="majorHAnsi"/>
          <w:sz w:val="48"/>
          <w:szCs w:val="48"/>
        </w:rPr>
        <w:t>Syllabus</w:t>
      </w: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rPr>
        <w:t>Course Description</w:t>
      </w:r>
    </w:p>
    <w:p w:rsidR="008B43BC" w:rsidRPr="008268BD" w:rsidRDefault="00D130D8" w:rsidP="008268BD">
      <w:pPr>
        <w:numPr>
          <w:ilvl w:val="1"/>
          <w:numId w:val="1"/>
        </w:numPr>
        <w:spacing w:line="360" w:lineRule="auto"/>
        <w:ind w:left="540"/>
        <w:jc w:val="both"/>
        <w:rPr>
          <w:rFonts w:asciiTheme="majorHAnsi" w:eastAsia="Times New Roman" w:hAnsiTheme="majorHAnsi"/>
          <w:lang w:val="en-US"/>
        </w:rPr>
      </w:pPr>
      <w:r w:rsidRPr="008268BD">
        <w:rPr>
          <w:rFonts w:asciiTheme="majorHAnsi" w:eastAsia="Times New Roman" w:hAnsiTheme="majorHAnsi"/>
          <w:lang w:val="en-US"/>
        </w:rPr>
        <w:t xml:space="preserve">Title of the </w:t>
      </w:r>
      <w:r w:rsidR="00477B74" w:rsidRPr="008268BD">
        <w:rPr>
          <w:rFonts w:asciiTheme="majorHAnsi" w:eastAsia="Times New Roman" w:hAnsiTheme="majorHAnsi"/>
          <w:lang w:val="en-US"/>
        </w:rPr>
        <w:t>Course</w:t>
      </w:r>
      <w:r w:rsidRPr="008268BD">
        <w:rPr>
          <w:rFonts w:asciiTheme="majorHAnsi" w:eastAsia="Times New Roman" w:hAnsiTheme="majorHAnsi"/>
          <w:lang w:val="en-US"/>
        </w:rPr>
        <w:t>: Trade Policy</w:t>
      </w:r>
      <w:r w:rsidR="008268BD">
        <w:rPr>
          <w:rFonts w:asciiTheme="majorHAnsi" w:eastAsia="Times New Roman" w:hAnsiTheme="majorHAnsi"/>
          <w:lang w:val="en-US"/>
        </w:rPr>
        <w:t xml:space="preserve"> (MA-level)</w:t>
      </w:r>
    </w:p>
    <w:p w:rsidR="00477B74" w:rsidRPr="008268BD" w:rsidRDefault="00D130D8" w:rsidP="008268BD">
      <w:pPr>
        <w:numPr>
          <w:ilvl w:val="1"/>
          <w:numId w:val="1"/>
        </w:numPr>
        <w:spacing w:line="360" w:lineRule="auto"/>
        <w:ind w:left="540"/>
        <w:jc w:val="both"/>
        <w:rPr>
          <w:rFonts w:asciiTheme="majorHAnsi" w:eastAsia="Times New Roman" w:hAnsiTheme="majorHAnsi"/>
          <w:lang w:val="en-US"/>
        </w:rPr>
      </w:pPr>
      <w:r w:rsidRPr="008268BD">
        <w:rPr>
          <w:rFonts w:asciiTheme="majorHAnsi" w:eastAsia="Times New Roman" w:hAnsiTheme="majorHAnsi"/>
          <w:lang w:val="en-US"/>
        </w:rPr>
        <w:t>Pre-requ</w:t>
      </w:r>
      <w:r w:rsidR="008268BD">
        <w:rPr>
          <w:rFonts w:asciiTheme="majorHAnsi" w:eastAsia="Times New Roman" w:hAnsiTheme="majorHAnsi"/>
          <w:lang w:val="en-US"/>
        </w:rPr>
        <w:t>isites: Calculus, Microeconomic Theory</w:t>
      </w:r>
    </w:p>
    <w:p w:rsidR="007A0791" w:rsidRPr="008268BD" w:rsidRDefault="00477B74" w:rsidP="008268BD">
      <w:pPr>
        <w:numPr>
          <w:ilvl w:val="1"/>
          <w:numId w:val="1"/>
        </w:numPr>
        <w:spacing w:line="360" w:lineRule="auto"/>
        <w:ind w:left="540"/>
        <w:jc w:val="both"/>
        <w:rPr>
          <w:rFonts w:asciiTheme="majorHAnsi" w:eastAsia="Times New Roman" w:hAnsiTheme="majorHAnsi"/>
          <w:lang w:val="en-US"/>
        </w:rPr>
      </w:pPr>
      <w:r w:rsidRPr="008268BD">
        <w:rPr>
          <w:rFonts w:asciiTheme="majorHAnsi" w:eastAsia="Times New Roman" w:hAnsiTheme="majorHAnsi"/>
          <w:lang w:val="en-US"/>
        </w:rPr>
        <w:t xml:space="preserve">Course </w:t>
      </w:r>
      <w:r w:rsidR="00D130D8" w:rsidRPr="008268BD">
        <w:rPr>
          <w:rFonts w:asciiTheme="majorHAnsi" w:eastAsia="Times New Roman" w:hAnsiTheme="majorHAnsi"/>
          <w:lang w:val="en-US"/>
        </w:rPr>
        <w:t>Type:</w:t>
      </w:r>
      <w:r w:rsidR="008268BD">
        <w:rPr>
          <w:rFonts w:asciiTheme="majorHAnsi" w:eastAsia="Times New Roman" w:hAnsiTheme="majorHAnsi"/>
          <w:lang w:val="en-US"/>
        </w:rPr>
        <w:t xml:space="preserve"> </w:t>
      </w:r>
      <w:r w:rsidR="00D130D8" w:rsidRPr="008268BD">
        <w:rPr>
          <w:rFonts w:asciiTheme="majorHAnsi" w:eastAsia="Times New Roman" w:hAnsiTheme="majorHAnsi"/>
          <w:lang w:val="en-US"/>
        </w:rPr>
        <w:t>Elective</w:t>
      </w:r>
    </w:p>
    <w:p w:rsidR="00D130D8" w:rsidRPr="008268BD" w:rsidRDefault="00477B74" w:rsidP="008268BD">
      <w:pPr>
        <w:pStyle w:val="a3"/>
        <w:numPr>
          <w:ilvl w:val="1"/>
          <w:numId w:val="1"/>
        </w:numPr>
        <w:spacing w:line="360" w:lineRule="auto"/>
        <w:ind w:left="540"/>
        <w:jc w:val="both"/>
        <w:rPr>
          <w:rFonts w:asciiTheme="majorHAnsi" w:eastAsia="Times New Roman" w:hAnsiTheme="majorHAnsi"/>
          <w:lang w:val="en-US"/>
        </w:rPr>
      </w:pPr>
      <w:r w:rsidRPr="008268BD">
        <w:rPr>
          <w:rFonts w:asciiTheme="majorHAnsi" w:eastAsia="Times New Roman" w:hAnsiTheme="majorHAnsi"/>
          <w:lang w:val="en-US"/>
        </w:rPr>
        <w:t>Abstract</w:t>
      </w:r>
      <w:r w:rsidR="00D130D8" w:rsidRPr="008268BD">
        <w:rPr>
          <w:rFonts w:asciiTheme="majorHAnsi" w:eastAsia="Times New Roman" w:hAnsiTheme="majorHAnsi"/>
          <w:lang w:val="en-US"/>
        </w:rPr>
        <w:t xml:space="preserve">: </w:t>
      </w:r>
      <w:r w:rsidR="00D130D8" w:rsidRPr="008268BD">
        <w:rPr>
          <w:rFonts w:asciiTheme="majorHAnsi" w:hAnsiTheme="majorHAnsi"/>
          <w:lang w:val="en-US"/>
        </w:rPr>
        <w:t>W</w:t>
      </w:r>
      <w:r w:rsidR="00D130D8" w:rsidRPr="008268BD">
        <w:rPr>
          <w:rFonts w:asciiTheme="majorHAnsi" w:hAnsiTheme="majorHAnsi"/>
          <w:color w:val="000000"/>
          <w:lang w:val="en-US"/>
        </w:rPr>
        <w:t>e will study the causes and consequences of international trade, investigate why nations trade, what they trade, and who gains from trade. We will then look at the motives for countries or organizations to restrict or regulate international trade and study the effects of such trade policies on economic welfare.</w:t>
      </w:r>
    </w:p>
    <w:p w:rsidR="008268BD" w:rsidRPr="008268BD" w:rsidRDefault="008268BD" w:rsidP="008268BD">
      <w:pPr>
        <w:pStyle w:val="a3"/>
        <w:spacing w:line="360" w:lineRule="auto"/>
        <w:ind w:left="540"/>
        <w:jc w:val="both"/>
        <w:rPr>
          <w:rFonts w:asciiTheme="majorHAnsi" w:eastAsia="Times New Roman" w:hAnsiTheme="majorHAnsi"/>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rPr>
        <w:t xml:space="preserve">Learning Objectives </w:t>
      </w:r>
    </w:p>
    <w:p w:rsidR="00D130D8" w:rsidRDefault="00D130D8" w:rsidP="008268BD">
      <w:pPr>
        <w:spacing w:line="360" w:lineRule="auto"/>
        <w:jc w:val="both"/>
        <w:rPr>
          <w:rFonts w:asciiTheme="majorHAnsi" w:hAnsiTheme="majorHAnsi"/>
          <w:lang w:val="en-US"/>
        </w:rPr>
      </w:pPr>
      <w:r w:rsidRPr="008268BD">
        <w:rPr>
          <w:rFonts w:asciiTheme="majorHAnsi" w:hAnsiTheme="majorHAnsi"/>
          <w:lang w:val="en-US"/>
        </w:rPr>
        <w:t>The goal of the course is to provide students with an understanding of the key issues that are important in trade policy and how international trade theory helps understand them.</w:t>
      </w:r>
    </w:p>
    <w:p w:rsidR="008268BD" w:rsidRPr="008268BD" w:rsidRDefault="008268BD" w:rsidP="008268BD">
      <w:pPr>
        <w:spacing w:line="360" w:lineRule="auto"/>
        <w:jc w:val="both"/>
        <w:rPr>
          <w:rFonts w:asciiTheme="majorHAnsi" w:eastAsia="Times New Roman" w:hAnsiTheme="majorHAnsi"/>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rPr>
        <w:t>Learning Outcomes</w:t>
      </w:r>
      <w:r w:rsidR="007A0791" w:rsidRPr="008268BD">
        <w:rPr>
          <w:rFonts w:asciiTheme="majorHAnsi" w:eastAsia="Times New Roman" w:hAnsiTheme="majorHAnsi"/>
          <w:lang w:val="en-US"/>
        </w:rPr>
        <w:t xml:space="preserve"> </w:t>
      </w:r>
    </w:p>
    <w:p w:rsidR="00D130D8" w:rsidRDefault="00D130D8" w:rsidP="008268BD">
      <w:pPr>
        <w:pStyle w:val="a3"/>
        <w:autoSpaceDE w:val="0"/>
        <w:autoSpaceDN w:val="0"/>
        <w:spacing w:line="360" w:lineRule="auto"/>
        <w:ind w:left="0"/>
        <w:jc w:val="both"/>
        <w:rPr>
          <w:rFonts w:asciiTheme="majorHAnsi" w:hAnsiTheme="majorHAnsi"/>
          <w:lang w:val="en-US"/>
        </w:rPr>
      </w:pPr>
      <w:r w:rsidRPr="008268BD">
        <w:rPr>
          <w:rFonts w:asciiTheme="majorHAnsi" w:hAnsiTheme="majorHAnsi"/>
          <w:lang w:val="en-US"/>
        </w:rPr>
        <w:t>By the end of this course, it is expected that the student will: 1) understand the key motives for international trade; 2) be familiar with the models used in international trade, from the classic ones to the latest developments; 3) understand the key policy issues and the theory relevant to their analysis; 4) have developed the capacity to read and understand the journal literature in the area of international trade.</w:t>
      </w:r>
    </w:p>
    <w:p w:rsidR="008268BD" w:rsidRPr="008268BD" w:rsidRDefault="008268BD" w:rsidP="008268BD">
      <w:pPr>
        <w:pStyle w:val="a3"/>
        <w:autoSpaceDE w:val="0"/>
        <w:autoSpaceDN w:val="0"/>
        <w:spacing w:line="360" w:lineRule="auto"/>
        <w:ind w:left="0"/>
        <w:jc w:val="both"/>
        <w:rPr>
          <w:rFonts w:asciiTheme="majorHAnsi" w:hAnsiTheme="majorHAnsi"/>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lang w:val="en-US"/>
        </w:rPr>
        <w:t>Course Plan</w:t>
      </w:r>
    </w:p>
    <w:p w:rsidR="00D130D8" w:rsidRDefault="00D130D8" w:rsidP="008268BD">
      <w:pPr>
        <w:spacing w:line="360" w:lineRule="auto"/>
        <w:jc w:val="both"/>
        <w:rPr>
          <w:rFonts w:asciiTheme="majorHAnsi" w:hAnsiTheme="majorHAnsi"/>
          <w:lang w:val="en-GB"/>
        </w:rPr>
      </w:pPr>
      <w:r w:rsidRPr="008268BD">
        <w:rPr>
          <w:rFonts w:asciiTheme="majorHAnsi" w:hAnsiTheme="majorHAnsi"/>
          <w:lang w:val="en-US"/>
        </w:rPr>
        <w:t xml:space="preserve">We will cover topics such as: 1) Microeconomic foundations of trade theory; 2) Why do nations trade: Comparative advantage models, Increasing-returns-to-scale models, and Imperfect competition models; 3) International trade and immigration; 4) Outsourcing/offshoring; 5) International trade policy: Tariffs, Quotas, Subsidies;  6) WTO: The prisoner’s dilemma nature of protectionism, and the rationale for multilateral cooperation; 7) </w:t>
      </w:r>
      <w:r w:rsidRPr="008268BD">
        <w:rPr>
          <w:rFonts w:asciiTheme="majorHAnsi" w:hAnsiTheme="majorHAnsi"/>
          <w:lang w:val="en-GB"/>
        </w:rPr>
        <w:t>International trade agreements, trade creation and trade diversion; 8) International trade and environmental policy.</w:t>
      </w:r>
    </w:p>
    <w:p w:rsidR="008268BD" w:rsidRPr="008268BD" w:rsidRDefault="008268BD" w:rsidP="008268BD">
      <w:pPr>
        <w:spacing w:line="360" w:lineRule="auto"/>
        <w:jc w:val="both"/>
        <w:rPr>
          <w:rFonts w:asciiTheme="majorHAnsi" w:eastAsia="Times New Roman" w:hAnsiTheme="majorHAnsi"/>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lang w:val="en-US"/>
        </w:rPr>
        <w:t>Reading List</w:t>
      </w:r>
    </w:p>
    <w:p w:rsidR="00D130D8" w:rsidRPr="008268BD" w:rsidRDefault="00477B74" w:rsidP="008268BD">
      <w:pPr>
        <w:numPr>
          <w:ilvl w:val="1"/>
          <w:numId w:val="1"/>
        </w:numPr>
        <w:spacing w:line="360" w:lineRule="auto"/>
        <w:ind w:left="540"/>
        <w:jc w:val="both"/>
        <w:rPr>
          <w:rFonts w:asciiTheme="majorHAnsi" w:eastAsia="Times New Roman" w:hAnsiTheme="majorHAnsi"/>
        </w:rPr>
      </w:pPr>
      <w:r w:rsidRPr="008268BD">
        <w:rPr>
          <w:rFonts w:asciiTheme="majorHAnsi" w:eastAsia="Times New Roman" w:hAnsiTheme="majorHAnsi"/>
          <w:lang w:val="en-US"/>
        </w:rPr>
        <w:t>Required</w:t>
      </w:r>
      <w:r w:rsidR="008268BD">
        <w:rPr>
          <w:rFonts w:asciiTheme="majorHAnsi" w:eastAsia="Times New Roman" w:hAnsiTheme="majorHAnsi"/>
          <w:lang w:val="en-US"/>
        </w:rPr>
        <w:t xml:space="preserve"> textbook</w:t>
      </w:r>
      <w:r w:rsidR="00D130D8" w:rsidRPr="008268BD">
        <w:rPr>
          <w:rFonts w:asciiTheme="majorHAnsi" w:eastAsia="Times New Roman" w:hAnsiTheme="majorHAnsi"/>
          <w:lang w:val="en-US"/>
        </w:rPr>
        <w:t>:</w:t>
      </w:r>
    </w:p>
    <w:p w:rsidR="00D130D8" w:rsidRPr="008268BD" w:rsidRDefault="00D130D8" w:rsidP="008268BD">
      <w:pPr>
        <w:spacing w:line="360" w:lineRule="auto"/>
        <w:ind w:left="540"/>
        <w:jc w:val="both"/>
        <w:rPr>
          <w:rFonts w:asciiTheme="majorHAnsi" w:eastAsia="Times New Roman" w:hAnsiTheme="majorHAnsi"/>
          <w:lang w:val="en-US"/>
        </w:rPr>
      </w:pPr>
      <w:r w:rsidRPr="008268BD">
        <w:rPr>
          <w:rFonts w:asciiTheme="majorHAnsi" w:hAnsiTheme="majorHAnsi" w:cs="Times New Roman"/>
          <w:lang w:val="en-US"/>
        </w:rPr>
        <w:t xml:space="preserve">McLaren, John: </w:t>
      </w:r>
      <w:r w:rsidRPr="008268BD">
        <w:rPr>
          <w:rFonts w:asciiTheme="majorHAnsi" w:hAnsiTheme="majorHAnsi" w:cs="Times New Roman"/>
          <w:i/>
          <w:lang w:val="en-US"/>
        </w:rPr>
        <w:t>International Trade</w:t>
      </w:r>
      <w:r w:rsidRPr="008268BD">
        <w:rPr>
          <w:rFonts w:asciiTheme="majorHAnsi" w:hAnsiTheme="majorHAnsi" w:cs="Times New Roman"/>
          <w:lang w:val="en-US"/>
        </w:rPr>
        <w:t xml:space="preserve">, Wiley, 2012. </w:t>
      </w:r>
    </w:p>
    <w:p w:rsidR="00D130D8" w:rsidRPr="008268BD" w:rsidRDefault="00477B74" w:rsidP="008268BD">
      <w:pPr>
        <w:numPr>
          <w:ilvl w:val="1"/>
          <w:numId w:val="1"/>
        </w:numPr>
        <w:spacing w:line="360" w:lineRule="auto"/>
        <w:ind w:left="540"/>
        <w:jc w:val="both"/>
        <w:rPr>
          <w:rFonts w:asciiTheme="majorHAnsi" w:eastAsia="Times New Roman" w:hAnsiTheme="majorHAnsi"/>
        </w:rPr>
      </w:pPr>
      <w:r w:rsidRPr="008268BD">
        <w:rPr>
          <w:rFonts w:asciiTheme="majorHAnsi" w:eastAsia="Times New Roman" w:hAnsiTheme="majorHAnsi"/>
          <w:lang w:val="en-US"/>
        </w:rPr>
        <w:t>Optional</w:t>
      </w:r>
      <w:r w:rsidR="008268BD">
        <w:rPr>
          <w:rFonts w:asciiTheme="majorHAnsi" w:eastAsia="Times New Roman" w:hAnsiTheme="majorHAnsi"/>
          <w:lang w:val="en-US"/>
        </w:rPr>
        <w:t xml:space="preserve"> textbooks</w:t>
      </w:r>
      <w:r w:rsidR="00D130D8" w:rsidRPr="008268BD">
        <w:rPr>
          <w:rFonts w:asciiTheme="majorHAnsi" w:eastAsia="Times New Roman" w:hAnsiTheme="majorHAnsi"/>
          <w:lang w:val="en-US"/>
        </w:rPr>
        <w:t>:</w:t>
      </w:r>
    </w:p>
    <w:p w:rsidR="00D130D8" w:rsidRPr="008268BD" w:rsidRDefault="00D130D8" w:rsidP="008268BD">
      <w:pPr>
        <w:spacing w:line="360" w:lineRule="auto"/>
        <w:ind w:left="540"/>
        <w:jc w:val="both"/>
        <w:rPr>
          <w:rFonts w:asciiTheme="majorHAnsi" w:hAnsiTheme="majorHAnsi" w:cs="Times New Roman"/>
          <w:lang w:val="en-US"/>
        </w:rPr>
      </w:pPr>
      <w:proofErr w:type="spellStart"/>
      <w:r w:rsidRPr="008268BD">
        <w:rPr>
          <w:rFonts w:asciiTheme="majorHAnsi" w:hAnsiTheme="majorHAnsi" w:cs="Times New Roman"/>
          <w:lang w:val="en-US"/>
        </w:rPr>
        <w:t>Feenstra</w:t>
      </w:r>
      <w:proofErr w:type="spellEnd"/>
      <w:r w:rsidRPr="008268BD">
        <w:rPr>
          <w:rFonts w:asciiTheme="majorHAnsi" w:hAnsiTheme="majorHAnsi" w:cs="Times New Roman"/>
          <w:lang w:val="en-US"/>
        </w:rPr>
        <w:t>, Robert:</w:t>
      </w:r>
      <w:r w:rsidRPr="008268BD">
        <w:rPr>
          <w:rFonts w:asciiTheme="majorHAnsi" w:hAnsiTheme="majorHAnsi" w:cs="Times New Roman"/>
          <w:i/>
          <w:iCs/>
          <w:lang w:val="en-US"/>
        </w:rPr>
        <w:t xml:space="preserve"> Advanced International Trade</w:t>
      </w:r>
      <w:r w:rsidRPr="008268BD">
        <w:rPr>
          <w:rFonts w:asciiTheme="majorHAnsi" w:hAnsiTheme="majorHAnsi" w:cs="Times New Roman"/>
          <w:lang w:val="en-US"/>
        </w:rPr>
        <w:t>, Princeton University Press, 2004.</w:t>
      </w:r>
    </w:p>
    <w:p w:rsidR="00D130D8" w:rsidRPr="008268BD" w:rsidRDefault="00D130D8" w:rsidP="008268BD">
      <w:pPr>
        <w:spacing w:line="360" w:lineRule="auto"/>
        <w:ind w:left="540"/>
        <w:jc w:val="both"/>
        <w:rPr>
          <w:rFonts w:asciiTheme="majorHAnsi" w:hAnsiTheme="majorHAnsi" w:cs="Times New Roman"/>
          <w:lang w:val="en-US"/>
        </w:rPr>
      </w:pPr>
      <w:proofErr w:type="spellStart"/>
      <w:r w:rsidRPr="008268BD">
        <w:rPr>
          <w:rFonts w:asciiTheme="majorHAnsi" w:hAnsiTheme="majorHAnsi" w:cs="Times New Roman"/>
          <w:lang w:val="en-GB"/>
        </w:rPr>
        <w:t>Feenstra</w:t>
      </w:r>
      <w:proofErr w:type="spellEnd"/>
      <w:r w:rsidRPr="008268BD">
        <w:rPr>
          <w:rFonts w:asciiTheme="majorHAnsi" w:hAnsiTheme="majorHAnsi" w:cs="Times New Roman"/>
          <w:lang w:val="en-GB"/>
        </w:rPr>
        <w:t xml:space="preserve">, Robert and Alan Taylor: </w:t>
      </w:r>
      <w:r w:rsidRPr="008268BD">
        <w:rPr>
          <w:rFonts w:asciiTheme="majorHAnsi" w:hAnsiTheme="majorHAnsi" w:cs="Times New Roman"/>
          <w:i/>
          <w:lang w:val="en-GB"/>
        </w:rPr>
        <w:t>International Trade</w:t>
      </w:r>
      <w:r w:rsidRPr="008268BD">
        <w:rPr>
          <w:rFonts w:asciiTheme="majorHAnsi" w:hAnsiTheme="majorHAnsi" w:cs="Times New Roman"/>
          <w:lang w:val="en-GB"/>
        </w:rPr>
        <w:t xml:space="preserve"> (2</w:t>
      </w:r>
      <w:r w:rsidRPr="008268BD">
        <w:rPr>
          <w:rFonts w:asciiTheme="majorHAnsi" w:hAnsiTheme="majorHAnsi" w:cs="Times New Roman"/>
          <w:vertAlign w:val="superscript"/>
          <w:lang w:val="en-GB"/>
        </w:rPr>
        <w:t>nd</w:t>
      </w:r>
      <w:r w:rsidRPr="008268BD">
        <w:rPr>
          <w:rFonts w:asciiTheme="majorHAnsi" w:hAnsiTheme="majorHAnsi" w:cs="Times New Roman"/>
          <w:lang w:val="en-GB"/>
        </w:rPr>
        <w:t xml:space="preserve"> edition), Worth Publishers, 2011.</w:t>
      </w:r>
    </w:p>
    <w:p w:rsidR="00D130D8" w:rsidRPr="008268BD" w:rsidRDefault="00D130D8" w:rsidP="008268BD">
      <w:pPr>
        <w:spacing w:line="360" w:lineRule="auto"/>
        <w:ind w:left="540"/>
        <w:jc w:val="both"/>
        <w:rPr>
          <w:rFonts w:asciiTheme="majorHAnsi" w:hAnsiTheme="majorHAnsi" w:cs="Times New Roman"/>
          <w:lang w:val="en-US"/>
        </w:rPr>
      </w:pPr>
      <w:r w:rsidRPr="008268BD">
        <w:rPr>
          <w:rFonts w:asciiTheme="majorHAnsi" w:hAnsiTheme="majorHAnsi" w:cs="Times New Roman"/>
          <w:lang w:val="en-US"/>
        </w:rPr>
        <w:lastRenderedPageBreak/>
        <w:t xml:space="preserve">Krugman, Paul, Maurice </w:t>
      </w:r>
      <w:proofErr w:type="spellStart"/>
      <w:r w:rsidRPr="008268BD">
        <w:rPr>
          <w:rFonts w:asciiTheme="majorHAnsi" w:hAnsiTheme="majorHAnsi" w:cs="Times New Roman"/>
          <w:lang w:val="en-US"/>
        </w:rPr>
        <w:t>Obstfeld</w:t>
      </w:r>
      <w:proofErr w:type="spellEnd"/>
      <w:r w:rsidRPr="008268BD">
        <w:rPr>
          <w:rFonts w:asciiTheme="majorHAnsi" w:hAnsiTheme="majorHAnsi" w:cs="Times New Roman"/>
          <w:lang w:val="en-US"/>
        </w:rPr>
        <w:t xml:space="preserve">, and Marc </w:t>
      </w:r>
      <w:proofErr w:type="spellStart"/>
      <w:r w:rsidRPr="008268BD">
        <w:rPr>
          <w:rFonts w:asciiTheme="majorHAnsi" w:hAnsiTheme="majorHAnsi" w:cs="Times New Roman"/>
          <w:lang w:val="en-US"/>
        </w:rPr>
        <w:t>Melitz</w:t>
      </w:r>
      <w:proofErr w:type="spellEnd"/>
      <w:r w:rsidRPr="008268BD">
        <w:rPr>
          <w:rFonts w:asciiTheme="majorHAnsi" w:hAnsiTheme="majorHAnsi" w:cs="Times New Roman"/>
          <w:lang w:val="en-US"/>
        </w:rPr>
        <w:t xml:space="preserve">: </w:t>
      </w:r>
      <w:r w:rsidRPr="008268BD">
        <w:rPr>
          <w:rFonts w:asciiTheme="majorHAnsi" w:hAnsiTheme="majorHAnsi" w:cs="Times New Roman"/>
          <w:i/>
          <w:iCs/>
          <w:lang w:val="en-US"/>
        </w:rPr>
        <w:t>International Economics: Theory and Policy</w:t>
      </w:r>
      <w:r w:rsidRPr="008268BD">
        <w:rPr>
          <w:rFonts w:asciiTheme="majorHAnsi" w:hAnsiTheme="majorHAnsi" w:cs="Times New Roman"/>
          <w:lang w:val="en-US"/>
        </w:rPr>
        <w:t xml:space="preserve"> (9th edition), Addison Wesley, 2011. </w:t>
      </w:r>
    </w:p>
    <w:p w:rsidR="00D130D8" w:rsidRPr="008268BD" w:rsidRDefault="00D130D8" w:rsidP="008268BD">
      <w:pPr>
        <w:spacing w:line="360" w:lineRule="auto"/>
        <w:ind w:left="540"/>
        <w:jc w:val="both"/>
        <w:rPr>
          <w:rFonts w:asciiTheme="majorHAnsi" w:hAnsiTheme="majorHAnsi" w:cs="Times New Roman"/>
          <w:lang w:val="en-US"/>
        </w:rPr>
      </w:pPr>
      <w:proofErr w:type="spellStart"/>
      <w:r w:rsidRPr="008268BD">
        <w:rPr>
          <w:rFonts w:asciiTheme="majorHAnsi" w:hAnsiTheme="majorHAnsi" w:cs="Times New Roman"/>
          <w:lang w:val="en-US"/>
        </w:rPr>
        <w:t>Markusen</w:t>
      </w:r>
      <w:proofErr w:type="spellEnd"/>
      <w:r w:rsidRPr="008268BD">
        <w:rPr>
          <w:rFonts w:asciiTheme="majorHAnsi" w:hAnsiTheme="majorHAnsi" w:cs="Times New Roman"/>
          <w:lang w:val="en-US"/>
        </w:rPr>
        <w:t xml:space="preserve">, James, James Melvin, William </w:t>
      </w:r>
      <w:proofErr w:type="spellStart"/>
      <w:r w:rsidRPr="008268BD">
        <w:rPr>
          <w:rFonts w:asciiTheme="majorHAnsi" w:hAnsiTheme="majorHAnsi" w:cs="Times New Roman"/>
          <w:lang w:val="en-US"/>
        </w:rPr>
        <w:t>Kaempfer</w:t>
      </w:r>
      <w:proofErr w:type="spellEnd"/>
      <w:r w:rsidRPr="008268BD">
        <w:rPr>
          <w:rFonts w:asciiTheme="majorHAnsi" w:hAnsiTheme="majorHAnsi" w:cs="Times New Roman"/>
          <w:lang w:val="en-US"/>
        </w:rPr>
        <w:t xml:space="preserve"> and Keith </w:t>
      </w:r>
      <w:proofErr w:type="spellStart"/>
      <w:r w:rsidRPr="008268BD">
        <w:rPr>
          <w:rFonts w:asciiTheme="majorHAnsi" w:hAnsiTheme="majorHAnsi" w:cs="Times New Roman"/>
          <w:lang w:val="en-US"/>
        </w:rPr>
        <w:t>Maskus</w:t>
      </w:r>
      <w:proofErr w:type="spellEnd"/>
      <w:r w:rsidRPr="008268BD">
        <w:rPr>
          <w:rFonts w:asciiTheme="majorHAnsi" w:hAnsiTheme="majorHAnsi" w:cs="Times New Roman"/>
          <w:lang w:val="en-US"/>
        </w:rPr>
        <w:t xml:space="preserve">: </w:t>
      </w:r>
      <w:r w:rsidRPr="008268BD">
        <w:rPr>
          <w:rFonts w:asciiTheme="majorHAnsi" w:hAnsiTheme="majorHAnsi" w:cs="Times New Roman"/>
          <w:i/>
          <w:lang w:val="en-US"/>
        </w:rPr>
        <w:t>International Trade: Theory and Evidence</w:t>
      </w:r>
      <w:r w:rsidRPr="008268BD">
        <w:rPr>
          <w:rFonts w:asciiTheme="majorHAnsi" w:hAnsiTheme="majorHAnsi" w:cs="Times New Roman"/>
          <w:lang w:val="en-US"/>
        </w:rPr>
        <w:t>, McGraw Hill, 1995 (more technical – available online)</w:t>
      </w:r>
    </w:p>
    <w:p w:rsidR="00D130D8" w:rsidRPr="008268BD" w:rsidRDefault="00D130D8" w:rsidP="008268BD">
      <w:pPr>
        <w:spacing w:line="360" w:lineRule="auto"/>
        <w:ind w:left="540"/>
        <w:jc w:val="both"/>
        <w:rPr>
          <w:rFonts w:asciiTheme="majorHAnsi" w:hAnsiTheme="majorHAnsi" w:cs="Times New Roman"/>
          <w:u w:val="single"/>
          <w:lang w:val="en-US"/>
        </w:rPr>
      </w:pPr>
      <w:r w:rsidRPr="008268BD">
        <w:rPr>
          <w:rFonts w:asciiTheme="majorHAnsi" w:hAnsiTheme="majorHAnsi" w:cs="Times New Roman"/>
          <w:u w:val="single"/>
          <w:lang w:val="en-GB"/>
        </w:rPr>
        <w:t>Helpful non-technical reading</w:t>
      </w:r>
      <w:r w:rsidRPr="008268BD">
        <w:rPr>
          <w:rFonts w:asciiTheme="majorHAnsi" w:hAnsiTheme="majorHAnsi" w:cs="Times New Roman"/>
          <w:lang w:val="en-GB"/>
        </w:rPr>
        <w:t>:</w:t>
      </w:r>
    </w:p>
    <w:p w:rsidR="00D130D8" w:rsidRPr="008268BD" w:rsidRDefault="00D130D8" w:rsidP="008268BD">
      <w:pPr>
        <w:spacing w:line="360" w:lineRule="auto"/>
        <w:ind w:left="540"/>
        <w:jc w:val="both"/>
        <w:rPr>
          <w:rFonts w:asciiTheme="majorHAnsi" w:hAnsiTheme="majorHAnsi" w:cs="Times New Roman"/>
          <w:lang w:val="en-US"/>
        </w:rPr>
      </w:pPr>
      <w:proofErr w:type="spellStart"/>
      <w:r w:rsidRPr="008268BD">
        <w:rPr>
          <w:rFonts w:asciiTheme="majorHAnsi" w:hAnsiTheme="majorHAnsi" w:cs="Times New Roman"/>
          <w:lang w:val="en-US"/>
        </w:rPr>
        <w:t>Helpman</w:t>
      </w:r>
      <w:proofErr w:type="spellEnd"/>
      <w:r w:rsidRPr="008268BD">
        <w:rPr>
          <w:rFonts w:asciiTheme="majorHAnsi" w:hAnsiTheme="majorHAnsi" w:cs="Times New Roman"/>
          <w:lang w:val="en-US"/>
        </w:rPr>
        <w:t xml:space="preserve">, Elhanan: </w:t>
      </w:r>
      <w:r w:rsidRPr="008268BD">
        <w:rPr>
          <w:rFonts w:asciiTheme="majorHAnsi" w:hAnsiTheme="majorHAnsi" w:cs="Times New Roman"/>
          <w:i/>
          <w:lang w:val="en-US"/>
        </w:rPr>
        <w:t>Understanding Global Trade</w:t>
      </w:r>
      <w:r w:rsidRPr="008268BD">
        <w:rPr>
          <w:rFonts w:asciiTheme="majorHAnsi" w:hAnsiTheme="majorHAnsi" w:cs="Times New Roman"/>
          <w:lang w:val="en-US"/>
        </w:rPr>
        <w:t>, Belknap Press, 2011.</w:t>
      </w:r>
    </w:p>
    <w:p w:rsidR="00D130D8" w:rsidRPr="008268BD" w:rsidRDefault="00D130D8" w:rsidP="008268BD">
      <w:pPr>
        <w:spacing w:line="360" w:lineRule="auto"/>
        <w:ind w:left="540"/>
        <w:jc w:val="both"/>
        <w:rPr>
          <w:rFonts w:asciiTheme="majorHAnsi" w:hAnsiTheme="majorHAnsi" w:cs="Times New Roman"/>
          <w:lang w:val="en-US"/>
        </w:rPr>
      </w:pPr>
      <w:r w:rsidRPr="008268BD">
        <w:rPr>
          <w:rFonts w:asciiTheme="majorHAnsi" w:hAnsiTheme="majorHAnsi" w:cs="Times New Roman"/>
          <w:lang w:val="en-US"/>
        </w:rPr>
        <w:t xml:space="preserve">Irwin, Douglas: </w:t>
      </w:r>
      <w:r w:rsidRPr="008268BD">
        <w:rPr>
          <w:rFonts w:asciiTheme="majorHAnsi" w:hAnsiTheme="majorHAnsi" w:cs="Times New Roman"/>
          <w:i/>
          <w:lang w:val="en-US"/>
        </w:rPr>
        <w:t>Free Trade under Fire</w:t>
      </w:r>
      <w:r w:rsidRPr="008268BD">
        <w:rPr>
          <w:rFonts w:asciiTheme="majorHAnsi" w:hAnsiTheme="majorHAnsi" w:cs="Times New Roman"/>
          <w:lang w:val="en-US"/>
        </w:rPr>
        <w:t xml:space="preserve"> (3</w:t>
      </w:r>
      <w:r w:rsidRPr="008268BD">
        <w:rPr>
          <w:rFonts w:asciiTheme="majorHAnsi" w:hAnsiTheme="majorHAnsi" w:cs="Times New Roman"/>
          <w:vertAlign w:val="superscript"/>
          <w:lang w:val="en-US"/>
        </w:rPr>
        <w:t>rd</w:t>
      </w:r>
      <w:r w:rsidRPr="008268BD">
        <w:rPr>
          <w:rFonts w:asciiTheme="majorHAnsi" w:hAnsiTheme="majorHAnsi" w:cs="Times New Roman"/>
          <w:lang w:val="en-US"/>
        </w:rPr>
        <w:t xml:space="preserve"> edition), Princeton University Press, 2009.</w:t>
      </w:r>
    </w:p>
    <w:p w:rsidR="00D130D8" w:rsidRDefault="00D130D8" w:rsidP="008268BD">
      <w:pPr>
        <w:spacing w:line="360" w:lineRule="auto"/>
        <w:ind w:left="540"/>
        <w:jc w:val="both"/>
        <w:rPr>
          <w:rFonts w:asciiTheme="majorHAnsi" w:hAnsiTheme="majorHAnsi" w:cs="Times New Roman"/>
          <w:lang w:val="en-US"/>
        </w:rPr>
      </w:pPr>
      <w:r w:rsidRPr="008268BD">
        <w:rPr>
          <w:rFonts w:asciiTheme="majorHAnsi" w:hAnsiTheme="majorHAnsi" w:cs="Times New Roman"/>
          <w:lang w:val="en-US"/>
        </w:rPr>
        <w:t xml:space="preserve">Krugman, Paul: </w:t>
      </w:r>
      <w:r w:rsidRPr="008268BD">
        <w:rPr>
          <w:rFonts w:asciiTheme="majorHAnsi" w:hAnsiTheme="majorHAnsi" w:cs="Times New Roman"/>
          <w:i/>
          <w:lang w:val="en-US"/>
        </w:rPr>
        <w:t>Pop Internationalism</w:t>
      </w:r>
      <w:r w:rsidRPr="008268BD">
        <w:rPr>
          <w:rFonts w:asciiTheme="majorHAnsi" w:hAnsiTheme="majorHAnsi" w:cs="Times New Roman"/>
          <w:lang w:val="en-US"/>
        </w:rPr>
        <w:t>, MIT Press, 1997.</w:t>
      </w:r>
    </w:p>
    <w:p w:rsidR="008268BD" w:rsidRPr="008268BD" w:rsidRDefault="008268BD" w:rsidP="008268BD">
      <w:pPr>
        <w:spacing w:line="360" w:lineRule="auto"/>
        <w:ind w:left="540"/>
        <w:jc w:val="both"/>
        <w:rPr>
          <w:rFonts w:asciiTheme="majorHAnsi" w:hAnsiTheme="majorHAnsi" w:cs="Times New Roman"/>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rPr>
        <w:t xml:space="preserve">Grading </w:t>
      </w:r>
      <w:r w:rsidRPr="008268BD">
        <w:rPr>
          <w:rFonts w:asciiTheme="majorHAnsi" w:eastAsia="Times New Roman" w:hAnsiTheme="majorHAnsi"/>
          <w:lang w:val="en-US"/>
        </w:rPr>
        <w:t>System</w:t>
      </w:r>
      <w:r w:rsidR="007A0791" w:rsidRPr="008268BD">
        <w:rPr>
          <w:rFonts w:asciiTheme="majorHAnsi" w:eastAsia="Times New Roman" w:hAnsiTheme="majorHAnsi"/>
          <w:lang w:val="en-US"/>
        </w:rPr>
        <w:t xml:space="preserve"> </w:t>
      </w:r>
    </w:p>
    <w:p w:rsidR="00D130D8" w:rsidRPr="008268BD" w:rsidRDefault="00C45B8E" w:rsidP="008268BD">
      <w:pPr>
        <w:pStyle w:val="a3"/>
        <w:spacing w:line="360" w:lineRule="auto"/>
        <w:ind w:left="0"/>
        <w:jc w:val="both"/>
        <w:rPr>
          <w:rFonts w:asciiTheme="majorHAnsi" w:hAnsiTheme="majorHAnsi" w:cs="Times New Roman"/>
          <w:bCs/>
          <w:lang w:val="en-US"/>
        </w:rPr>
      </w:pPr>
      <w:r>
        <w:rPr>
          <w:rFonts w:asciiTheme="majorHAnsi" w:hAnsiTheme="majorHAnsi" w:cs="Times New Roman"/>
          <w:lang w:val="en-US"/>
        </w:rPr>
        <w:t xml:space="preserve">(SUBJECT TO CHANGE) </w:t>
      </w:r>
      <w:r w:rsidR="00D130D8" w:rsidRPr="008268BD">
        <w:rPr>
          <w:rFonts w:asciiTheme="majorHAnsi" w:hAnsiTheme="majorHAnsi" w:cs="Times New Roman"/>
          <w:lang w:val="en-US"/>
        </w:rPr>
        <w:t>There will be an in-class midterm exam (counting for 30% of the final course grade) and a</w:t>
      </w:r>
      <w:r w:rsidR="00881E45">
        <w:rPr>
          <w:rFonts w:asciiTheme="majorHAnsi" w:hAnsiTheme="majorHAnsi" w:cs="Times New Roman"/>
          <w:lang w:val="en-US"/>
        </w:rPr>
        <w:t>n in-class final exam (counting for 4</w:t>
      </w:r>
      <w:r w:rsidR="00D130D8" w:rsidRPr="008268BD">
        <w:rPr>
          <w:rFonts w:asciiTheme="majorHAnsi" w:hAnsiTheme="majorHAnsi" w:cs="Times New Roman"/>
          <w:lang w:val="en-US"/>
        </w:rPr>
        <w:t xml:space="preserve">0% of the final course grade). </w:t>
      </w:r>
    </w:p>
    <w:p w:rsidR="00D130D8" w:rsidRPr="008268BD" w:rsidRDefault="00D130D8" w:rsidP="008268BD">
      <w:pPr>
        <w:pStyle w:val="a3"/>
        <w:spacing w:line="360" w:lineRule="auto"/>
        <w:ind w:left="0"/>
        <w:jc w:val="both"/>
        <w:rPr>
          <w:rFonts w:asciiTheme="majorHAnsi" w:hAnsiTheme="majorHAnsi" w:cs="Times New Roman"/>
          <w:lang w:val="en-US"/>
        </w:rPr>
      </w:pPr>
      <w:r w:rsidRPr="008268BD">
        <w:rPr>
          <w:rFonts w:asciiTheme="majorHAnsi" w:hAnsiTheme="majorHAnsi" w:cs="Times New Roman"/>
          <w:lang w:val="en-US"/>
        </w:rPr>
        <w:t xml:space="preserve">There will be two graded </w:t>
      </w:r>
      <w:proofErr w:type="spellStart"/>
      <w:r w:rsidRPr="008268BD">
        <w:rPr>
          <w:rFonts w:asciiTheme="majorHAnsi" w:hAnsiTheme="majorHAnsi" w:cs="Times New Roman"/>
          <w:lang w:val="en-US"/>
        </w:rPr>
        <w:t>homeworks</w:t>
      </w:r>
      <w:proofErr w:type="spellEnd"/>
      <w:r w:rsidRPr="008268BD">
        <w:rPr>
          <w:rFonts w:asciiTheme="majorHAnsi" w:hAnsiTheme="majorHAnsi" w:cs="Times New Roman"/>
          <w:lang w:val="en-US"/>
        </w:rPr>
        <w:t xml:space="preserve"> throughout the</w:t>
      </w:r>
      <w:r w:rsidR="00881E45">
        <w:rPr>
          <w:rFonts w:asciiTheme="majorHAnsi" w:hAnsiTheme="majorHAnsi" w:cs="Times New Roman"/>
          <w:lang w:val="en-US"/>
        </w:rPr>
        <w:t xml:space="preserve"> semester. Each will count for 10</w:t>
      </w:r>
      <w:r w:rsidRPr="008268BD">
        <w:rPr>
          <w:rFonts w:asciiTheme="majorHAnsi" w:hAnsiTheme="majorHAnsi" w:cs="Times New Roman"/>
          <w:lang w:val="en-US"/>
        </w:rPr>
        <w:t>% of the final</w:t>
      </w:r>
      <w:r w:rsidR="00C45B8E">
        <w:rPr>
          <w:rFonts w:asciiTheme="majorHAnsi" w:hAnsiTheme="majorHAnsi" w:cs="Times New Roman"/>
          <w:lang w:val="en-US"/>
        </w:rPr>
        <w:t xml:space="preserve"> course grade.</w:t>
      </w:r>
      <w:r w:rsidRPr="008268BD">
        <w:rPr>
          <w:rFonts w:asciiTheme="majorHAnsi" w:hAnsiTheme="majorHAnsi" w:cs="Times New Roman"/>
          <w:lang w:val="en-US"/>
        </w:rPr>
        <w:t xml:space="preserve"> I expect attendance and participation in the lectures. </w:t>
      </w:r>
      <w:r w:rsidR="00881E45">
        <w:rPr>
          <w:rFonts w:asciiTheme="majorHAnsi" w:hAnsiTheme="majorHAnsi" w:cs="Times New Roman"/>
          <w:lang w:val="en-US"/>
        </w:rPr>
        <w:t>T</w:t>
      </w:r>
      <w:r w:rsidRPr="008268BD">
        <w:rPr>
          <w:rFonts w:asciiTheme="majorHAnsi" w:hAnsiTheme="majorHAnsi" w:cs="Times New Roman"/>
          <w:lang w:val="en-US"/>
        </w:rPr>
        <w:t xml:space="preserve">his will count for 10% of the final course grade. </w:t>
      </w:r>
    </w:p>
    <w:p w:rsidR="00D130D8" w:rsidRPr="008268BD" w:rsidRDefault="00D130D8" w:rsidP="008268BD">
      <w:pPr>
        <w:pStyle w:val="a3"/>
        <w:spacing w:line="360" w:lineRule="auto"/>
        <w:ind w:left="0"/>
        <w:jc w:val="both"/>
        <w:rPr>
          <w:rFonts w:asciiTheme="majorHAnsi" w:hAnsiTheme="majorHAnsi" w:cs="Times New Roman"/>
          <w:bCs/>
          <w:lang w:val="en-US"/>
        </w:rPr>
      </w:pPr>
    </w:p>
    <w:p w:rsidR="00477B74" w:rsidRDefault="00477B74" w:rsidP="008268BD">
      <w:pPr>
        <w:pStyle w:val="a3"/>
        <w:numPr>
          <w:ilvl w:val="0"/>
          <w:numId w:val="1"/>
        </w:numPr>
        <w:spacing w:line="360" w:lineRule="auto"/>
        <w:ind w:left="0"/>
        <w:jc w:val="both"/>
        <w:rPr>
          <w:rFonts w:asciiTheme="majorHAnsi" w:eastAsia="Times New Roman" w:hAnsiTheme="majorHAnsi"/>
          <w:lang w:val="en-US"/>
        </w:rPr>
      </w:pPr>
      <w:r w:rsidRPr="008268BD">
        <w:rPr>
          <w:rFonts w:asciiTheme="majorHAnsi" w:eastAsia="Times New Roman" w:hAnsiTheme="majorHAnsi"/>
          <w:lang w:val="en-US"/>
        </w:rPr>
        <w:t>Guidelines for Knowledge Assessment</w:t>
      </w:r>
    </w:p>
    <w:p w:rsidR="008268BD" w:rsidRDefault="000210DE" w:rsidP="008268BD">
      <w:pPr>
        <w:pStyle w:val="a3"/>
        <w:spacing w:line="360" w:lineRule="auto"/>
        <w:ind w:left="0"/>
        <w:jc w:val="both"/>
        <w:rPr>
          <w:rFonts w:asciiTheme="majorHAnsi" w:eastAsia="Times New Roman" w:hAnsiTheme="majorHAnsi"/>
          <w:lang w:val="en-US"/>
        </w:rPr>
      </w:pPr>
      <w:r>
        <w:rPr>
          <w:rFonts w:asciiTheme="majorHAnsi" w:eastAsia="Times New Roman" w:hAnsiTheme="majorHAnsi"/>
          <w:lang w:val="en-US"/>
        </w:rPr>
        <w:t>A deep understanding of t</w:t>
      </w:r>
      <w:r w:rsidR="00C45B8E">
        <w:rPr>
          <w:rFonts w:asciiTheme="majorHAnsi" w:eastAsia="Times New Roman" w:hAnsiTheme="majorHAnsi"/>
          <w:lang w:val="en-US"/>
        </w:rPr>
        <w:t xml:space="preserve">he </w:t>
      </w:r>
      <w:r>
        <w:rPr>
          <w:rFonts w:asciiTheme="majorHAnsi" w:eastAsia="Times New Roman" w:hAnsiTheme="majorHAnsi"/>
          <w:lang w:val="en-US"/>
        </w:rPr>
        <w:t xml:space="preserve">topics </w:t>
      </w:r>
      <w:r w:rsidR="00C45B8E">
        <w:rPr>
          <w:rFonts w:asciiTheme="majorHAnsi" w:eastAsia="Times New Roman" w:hAnsiTheme="majorHAnsi"/>
          <w:lang w:val="en-US"/>
        </w:rPr>
        <w:t xml:space="preserve">covered in lectures, </w:t>
      </w:r>
      <w:r w:rsidR="00192C35">
        <w:rPr>
          <w:rFonts w:asciiTheme="majorHAnsi" w:eastAsia="Times New Roman" w:hAnsiTheme="majorHAnsi"/>
          <w:lang w:val="en-US"/>
        </w:rPr>
        <w:t xml:space="preserve">of </w:t>
      </w:r>
      <w:r>
        <w:rPr>
          <w:rFonts w:asciiTheme="majorHAnsi" w:eastAsia="Times New Roman" w:hAnsiTheme="majorHAnsi"/>
          <w:lang w:val="en-US"/>
        </w:rPr>
        <w:t xml:space="preserve">the </w:t>
      </w:r>
      <w:r w:rsidR="00192C35">
        <w:rPr>
          <w:rFonts w:asciiTheme="majorHAnsi" w:eastAsia="Times New Roman" w:hAnsiTheme="majorHAnsi"/>
          <w:lang w:val="en-US"/>
        </w:rPr>
        <w:t>assigned readings</w:t>
      </w:r>
      <w:r w:rsidR="00C45B8E">
        <w:rPr>
          <w:rFonts w:asciiTheme="majorHAnsi" w:eastAsia="Times New Roman" w:hAnsiTheme="majorHAnsi"/>
          <w:lang w:val="en-US"/>
        </w:rPr>
        <w:t xml:space="preserve"> and </w:t>
      </w:r>
      <w:r>
        <w:rPr>
          <w:rFonts w:asciiTheme="majorHAnsi" w:eastAsia="Times New Roman" w:hAnsiTheme="majorHAnsi"/>
          <w:lang w:val="en-US"/>
        </w:rPr>
        <w:t xml:space="preserve">the </w:t>
      </w:r>
      <w:r w:rsidR="00C45B8E">
        <w:rPr>
          <w:rFonts w:asciiTheme="majorHAnsi" w:eastAsia="Times New Roman" w:hAnsiTheme="majorHAnsi"/>
          <w:lang w:val="en-US"/>
        </w:rPr>
        <w:t>homework question</w:t>
      </w:r>
      <w:r>
        <w:rPr>
          <w:rFonts w:asciiTheme="majorHAnsi" w:eastAsia="Times New Roman" w:hAnsiTheme="majorHAnsi"/>
          <w:lang w:val="en-US"/>
        </w:rPr>
        <w:t>s is</w:t>
      </w:r>
      <w:r w:rsidR="00C45B8E">
        <w:rPr>
          <w:rFonts w:asciiTheme="majorHAnsi" w:eastAsia="Times New Roman" w:hAnsiTheme="majorHAnsi"/>
          <w:lang w:val="en-US"/>
        </w:rPr>
        <w:t xml:space="preserve"> essential for success in the </w:t>
      </w:r>
      <w:r>
        <w:rPr>
          <w:rFonts w:asciiTheme="majorHAnsi" w:eastAsia="Times New Roman" w:hAnsiTheme="majorHAnsi"/>
          <w:lang w:val="en-US"/>
        </w:rPr>
        <w:t>exams and in the course.</w:t>
      </w:r>
    </w:p>
    <w:p w:rsidR="00C45B8E" w:rsidRPr="008268BD" w:rsidRDefault="00C45B8E" w:rsidP="008268BD">
      <w:pPr>
        <w:pStyle w:val="a3"/>
        <w:spacing w:line="360" w:lineRule="auto"/>
        <w:ind w:left="0"/>
        <w:jc w:val="both"/>
        <w:rPr>
          <w:rFonts w:asciiTheme="majorHAnsi" w:eastAsia="Times New Roman" w:hAnsiTheme="majorHAnsi"/>
          <w:lang w:val="en-US"/>
        </w:rPr>
      </w:pPr>
    </w:p>
    <w:p w:rsidR="003F482C" w:rsidRPr="008268BD" w:rsidRDefault="003F482C" w:rsidP="008268BD">
      <w:pPr>
        <w:numPr>
          <w:ilvl w:val="0"/>
          <w:numId w:val="1"/>
        </w:numPr>
        <w:spacing w:line="360" w:lineRule="auto"/>
        <w:ind w:left="0"/>
        <w:jc w:val="both"/>
        <w:rPr>
          <w:rFonts w:asciiTheme="majorHAnsi" w:eastAsia="Times New Roman" w:hAnsiTheme="majorHAnsi"/>
        </w:rPr>
      </w:pPr>
      <w:r w:rsidRPr="008268BD">
        <w:rPr>
          <w:rFonts w:asciiTheme="majorHAnsi" w:eastAsia="Times New Roman" w:hAnsiTheme="majorHAnsi"/>
        </w:rPr>
        <w:t xml:space="preserve">Methods </w:t>
      </w:r>
      <w:r w:rsidRPr="008268BD">
        <w:rPr>
          <w:rFonts w:asciiTheme="majorHAnsi" w:eastAsia="Times New Roman" w:hAnsiTheme="majorHAnsi"/>
          <w:lang w:val="en-US"/>
        </w:rPr>
        <w:t xml:space="preserve">of </w:t>
      </w:r>
      <w:r w:rsidRPr="008268BD">
        <w:rPr>
          <w:rFonts w:asciiTheme="majorHAnsi" w:eastAsia="Times New Roman" w:hAnsiTheme="majorHAnsi"/>
        </w:rPr>
        <w:t>Instruction</w:t>
      </w:r>
    </w:p>
    <w:p w:rsidR="008268BD" w:rsidRPr="008268BD" w:rsidRDefault="008268BD" w:rsidP="008268BD">
      <w:pPr>
        <w:pStyle w:val="Default"/>
        <w:spacing w:line="360" w:lineRule="auto"/>
        <w:jc w:val="both"/>
        <w:rPr>
          <w:rFonts w:asciiTheme="majorHAnsi" w:hAnsiTheme="majorHAnsi"/>
          <w:sz w:val="22"/>
          <w:szCs w:val="22"/>
        </w:rPr>
      </w:pPr>
      <w:r w:rsidRPr="008268BD">
        <w:rPr>
          <w:rFonts w:asciiTheme="majorHAnsi" w:hAnsiTheme="majorHAnsi"/>
          <w:sz w:val="22"/>
          <w:szCs w:val="22"/>
          <w:lang w:val="en-GB"/>
        </w:rPr>
        <w:t>We</w:t>
      </w:r>
      <w:r w:rsidRPr="008268BD">
        <w:rPr>
          <w:rFonts w:asciiTheme="majorHAnsi" w:hAnsiTheme="majorHAnsi"/>
          <w:sz w:val="22"/>
          <w:szCs w:val="22"/>
        </w:rPr>
        <w:t xml:space="preserve"> will rely on formal economic modeling and will use microeconomic tools in the course. It is </w:t>
      </w:r>
      <w:r w:rsidR="00922160">
        <w:rPr>
          <w:rFonts w:asciiTheme="majorHAnsi" w:hAnsiTheme="majorHAnsi"/>
          <w:sz w:val="22"/>
          <w:szCs w:val="22"/>
        </w:rPr>
        <w:t xml:space="preserve">crucial </w:t>
      </w:r>
      <w:r w:rsidRPr="008268BD">
        <w:rPr>
          <w:rFonts w:asciiTheme="majorHAnsi" w:hAnsiTheme="majorHAnsi"/>
          <w:sz w:val="22"/>
          <w:szCs w:val="22"/>
        </w:rPr>
        <w:t>that you be familiar with these tools and models.</w:t>
      </w:r>
    </w:p>
    <w:p w:rsidR="008268BD" w:rsidRPr="008268BD" w:rsidRDefault="008268BD" w:rsidP="008268BD">
      <w:pPr>
        <w:spacing w:line="360" w:lineRule="auto"/>
        <w:jc w:val="both"/>
        <w:rPr>
          <w:rFonts w:asciiTheme="majorHAnsi" w:eastAsia="Times New Roman" w:hAnsiTheme="majorHAnsi"/>
          <w:lang w:val="en-US"/>
        </w:rPr>
      </w:pPr>
    </w:p>
    <w:p w:rsidR="00477B74" w:rsidRPr="008268BD" w:rsidRDefault="00477B74" w:rsidP="008268BD">
      <w:pPr>
        <w:numPr>
          <w:ilvl w:val="0"/>
          <w:numId w:val="1"/>
        </w:numPr>
        <w:spacing w:line="360" w:lineRule="auto"/>
        <w:ind w:left="0"/>
        <w:jc w:val="both"/>
        <w:rPr>
          <w:rFonts w:asciiTheme="majorHAnsi" w:eastAsia="Times New Roman" w:hAnsiTheme="majorHAnsi"/>
          <w:lang w:val="en-US"/>
        </w:rPr>
      </w:pPr>
      <w:r w:rsidRPr="008268BD">
        <w:rPr>
          <w:rFonts w:asciiTheme="majorHAnsi" w:eastAsia="Times New Roman" w:hAnsiTheme="majorHAnsi"/>
          <w:lang w:val="en-US"/>
        </w:rPr>
        <w:t>Special Equipment and Software Support (if required)</w:t>
      </w:r>
    </w:p>
    <w:p w:rsidR="00D130D8" w:rsidRPr="008268BD" w:rsidRDefault="00D130D8" w:rsidP="008268BD">
      <w:pPr>
        <w:spacing w:line="360" w:lineRule="auto"/>
        <w:jc w:val="both"/>
        <w:rPr>
          <w:rFonts w:asciiTheme="majorHAnsi" w:hAnsiTheme="majorHAnsi"/>
          <w:lang w:val="en-US"/>
        </w:rPr>
      </w:pPr>
    </w:p>
    <w:p w:rsidR="008268BD" w:rsidRPr="008268BD" w:rsidRDefault="008268BD" w:rsidP="008268BD">
      <w:pPr>
        <w:spacing w:line="360" w:lineRule="auto"/>
        <w:jc w:val="both"/>
        <w:rPr>
          <w:rFonts w:asciiTheme="majorHAnsi" w:hAnsiTheme="majorHAnsi"/>
          <w:lang w:val="en-US"/>
        </w:rPr>
      </w:pPr>
    </w:p>
    <w:p w:rsidR="008268BD" w:rsidRPr="008268BD" w:rsidRDefault="008268BD" w:rsidP="008268BD">
      <w:pPr>
        <w:spacing w:line="360" w:lineRule="auto"/>
        <w:jc w:val="both"/>
        <w:rPr>
          <w:rFonts w:asciiTheme="majorHAnsi" w:hAnsiTheme="majorHAnsi"/>
          <w:lang w:val="en-US"/>
        </w:rPr>
      </w:pPr>
    </w:p>
    <w:sectPr w:rsidR="008268BD" w:rsidRPr="00826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3D4391D"/>
    <w:multiLevelType w:val="hybridMultilevel"/>
    <w:tmpl w:val="65CA86D8"/>
    <w:lvl w:ilvl="0" w:tplc="7DCECDF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43F3F7A"/>
    <w:multiLevelType w:val="hybridMultilevel"/>
    <w:tmpl w:val="C8A2AC8E"/>
    <w:lvl w:ilvl="0" w:tplc="2CAE7F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210DE"/>
    <w:rsid w:val="00192C35"/>
    <w:rsid w:val="00201362"/>
    <w:rsid w:val="003F482C"/>
    <w:rsid w:val="00477B74"/>
    <w:rsid w:val="0066222D"/>
    <w:rsid w:val="007A0791"/>
    <w:rsid w:val="008268BD"/>
    <w:rsid w:val="00881E45"/>
    <w:rsid w:val="008B43BC"/>
    <w:rsid w:val="00922160"/>
    <w:rsid w:val="00C45B8E"/>
    <w:rsid w:val="00C94E8C"/>
    <w:rsid w:val="00D130D8"/>
    <w:rsid w:val="00D6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Default">
    <w:name w:val="Default"/>
    <w:rsid w:val="008268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Default">
    <w:name w:val="Default"/>
    <w:rsid w:val="008268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1446">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2015-03-27T12:54:00Z</dcterms:created>
  <dcterms:modified xsi:type="dcterms:W3CDTF">2015-03-27T12:54:00Z</dcterms:modified>
</cp:coreProperties>
</file>