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68" w:rsidRPr="00900268" w:rsidRDefault="00900268" w:rsidP="0090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2F3D">
        <w:rPr>
          <w:noProof/>
          <w:lang w:eastAsia="ru-RU"/>
        </w:rPr>
        <w:drawing>
          <wp:inline distT="0" distB="0" distL="0" distR="0" wp14:anchorId="67DF625B" wp14:editId="7AA39F56">
            <wp:extent cx="1234800" cy="9180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0268">
        <w:rPr>
          <w:rFonts w:ascii="Courier New" w:eastAsia="Times New Roman" w:hAnsi="Courier New" w:cs="Courier New"/>
          <w:b/>
          <w:bCs/>
          <w:color w:val="0000FF"/>
          <w:sz w:val="48"/>
          <w:szCs w:val="48"/>
          <w:lang w:eastAsia="ru-RU"/>
        </w:rPr>
        <w:t>О кафедре прикладной математики</w:t>
      </w:r>
      <w:r w:rsidRPr="00900268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 xml:space="preserve"> </w:t>
      </w:r>
    </w:p>
    <w:p w:rsidR="00900268" w:rsidRDefault="00900268" w:rsidP="0090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00268" w:rsidRPr="00900268" w:rsidRDefault="00900268" w:rsidP="0090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Кафедра прикладной математики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основана в МИЭМ в 1968 г. С момента своего создания кафедра выполняла важные заказы на математические исследования для министерств оборонной, авиационной, атомной и электронной промышленности. Были разработаны принципиально новые математические методы решения сложных задач техники, естествознания и экономики. Эта деятельность заложила глубокий фундамент и создала сильный коллектив. Сейчас кафедра – это один из главных российских центров в области математической физики и математического моделирования.</w:t>
      </w:r>
    </w:p>
    <w:p w:rsidR="00900268" w:rsidRPr="00900268" w:rsidRDefault="00900268" w:rsidP="0090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68" w:rsidRDefault="00900268" w:rsidP="0090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05000" cy="1346200"/>
            <wp:effectExtent l="0" t="0" r="0" b="6350"/>
            <wp:wrapSquare wrapText="bothSides"/>
            <wp:docPr id="3" name="Рисунок 3" descr="Виктор Павлович Маслов">
              <a:hlinkClick xmlns:a="http://schemas.openxmlformats.org/drawingml/2006/main" r:id="rId6" tooltip="&quot;Виктор Павлович Масл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 Павлович Маслов">
                      <a:hlinkClick r:id="rId6" tooltip="&quot;Виктор Павлович Масл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2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Основатель кафедры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академик </w:t>
      </w:r>
      <w:hyperlink r:id="rId8" w:history="1">
        <w:r w:rsidRPr="009002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Виктор Павлович Маслов</w:t>
        </w:r>
      </w:hyperlink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математик с мировым именем, лауреат многих престижных премий (Государственной, Ленинской, Демидовской, «Триумф», медали им. Ляпунова,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268" w:rsidRDefault="00900268" w:rsidP="0090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68" w:rsidRDefault="00900268" w:rsidP="0090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68" w:rsidRDefault="00900268" w:rsidP="0090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F3D" w:rsidRDefault="00900268" w:rsidP="0090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3B33D8" wp14:editId="6D40AADA">
            <wp:simplePos x="0" y="0"/>
            <wp:positionH relativeFrom="column">
              <wp:align>left</wp:align>
            </wp:positionH>
            <wp:positionV relativeFrom="paragraph">
              <wp:posOffset>3645535</wp:posOffset>
            </wp:positionV>
            <wp:extent cx="2857500" cy="1790700"/>
            <wp:effectExtent l="0" t="0" r="0" b="0"/>
            <wp:wrapSquare wrapText="bothSides"/>
            <wp:docPr id="2" name="Рисунок 2" descr="pmk_lect.jpg">
              <a:hlinkClick xmlns:a="http://schemas.openxmlformats.org/drawingml/2006/main" r:id="rId9" tooltip="&quot;Михаил Владимирович Карасе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k_lect.jpg">
                      <a:hlinkClick r:id="rId9" tooltip="&quot;Михаил Владимирович Карасе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1999 г.  кафедрой руководит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ученик, 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д.ф.-м.н.  </w:t>
      </w:r>
      <w:hyperlink r:id="rId11" w:history="1">
        <w:r w:rsidRPr="009002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Михаил Владимирович Карасев</w:t>
        </w:r>
      </w:hyperlink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математик, имеющий международную известность.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2000 г. М.В. Карасев был удостоен Государственной премии России по математической физике за создание новых эффективных методов решения уравнений волновой и квантовой механики.</w:t>
      </w:r>
    </w:p>
    <w:p w:rsidR="00900268" w:rsidRDefault="00900268" w:rsidP="0090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268" w:rsidRDefault="00900268" w:rsidP="0090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68" w:rsidRDefault="00900268" w:rsidP="0090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68" w:rsidRPr="00900268" w:rsidRDefault="00900268" w:rsidP="0090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более, чем 40 лет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существования кафедрой </w:t>
      </w:r>
      <w:hyperlink r:id="rId12" w:history="1">
        <w:r w:rsidRPr="009002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выпущено в свет более 50 монографий и учебников</w:t>
        </w:r>
      </w:hyperlink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более 1000 научных статей в центральных российских и зарубежных издательствах. Переведены на иностранные языки и изданы за рубежом 11 монографий с результатами, полученными данной научной школой. Исследования сотрудников, аспирантов и студентов кафедры были поддержаны многочисленными грантами (РФФИ, 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INTAS, CRDF, ISSF, CONACYT, JSPS, C.N.R.S., CIES, AMS, 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Wolfram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Research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Трое сотрудников кафедры были отмечены стипендиями для выдающихся ученых России, трое получили звание </w:t>
      </w:r>
      <w:r w:rsidR="00237F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Соросовского</w:t>
      </w:r>
      <w:proofErr w:type="spellEnd"/>
      <w:r w:rsidR="0023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Преподаватели и научные сотрудники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кафедры участвовали в программных комитетах многих международных конференций, выступали с лекциями в университетах Англии, Германии, Франции, Италии, США, Японии, Канады, Мексики, Швеции, Польши, Китая и др. стран. </w:t>
      </w:r>
    </w:p>
    <w:p w:rsidR="00900268" w:rsidRPr="00900268" w:rsidRDefault="00900268" w:rsidP="0031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подчеркнуть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кафедре всегда были традиционно сильны математика и математическая физика. Наиболее известные сейчас математические достижения, полученные за первые десятилетия существования кафедры</w:t>
      </w:r>
      <w:r w:rsidR="00312F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связаны, в основном, с именем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312F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</w:t>
        </w:r>
        <w:r w:rsidR="00312F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иктора </w:t>
        </w:r>
        <w:r w:rsidRPr="00312F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</w:t>
        </w:r>
        <w:r w:rsidR="00312F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авловича</w:t>
        </w:r>
        <w:r w:rsidRPr="00312F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Маслова</w:t>
        </w:r>
      </w:hyperlink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последние 25 лет появились результаты мирового уровня, связанные уже и с именами его учеников, а также и учеников его учеников. Таким образом, высокий математический статус продолжает сохраняться. Почти 70% сотрудников </w:t>
      </w:r>
      <w:hyperlink r:id="rId14" w:tgtFrame="_blank" w:history="1">
        <w:r w:rsidRPr="009002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Факультета прикладной математики и кибернетики</w:t>
        </w:r>
      </w:hyperlink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, имеющих научную степень по физико-математическим наукам, и 40% всех профессоров факультета работают именно на кафедре прикладной математики.</w:t>
      </w:r>
    </w:p>
    <w:p w:rsidR="00900268" w:rsidRPr="00900268" w:rsidRDefault="00900268" w:rsidP="00312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данного направления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успешной работой диссертационного совета Д.212.133.07 по специальностям "Математическая физика" и "Теория вероятностей и математическая статистика" (председатель: д.ф.-м.н., </w:t>
      </w:r>
      <w:hyperlink r:id="rId15" w:history="1">
        <w:r w:rsidRPr="009002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М.В. Карасев</w:t>
        </w:r>
      </w:hyperlink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подготовила 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число кандидатов и докторов наук. Половина </w:t>
      </w:r>
      <w:r w:rsidR="00312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преподавателей кафедры имеет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докторскую степень.</w:t>
      </w:r>
    </w:p>
    <w:p w:rsidR="00900268" w:rsidRDefault="00900268" w:rsidP="0090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ABC6C3" wp14:editId="5EF50566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2451100" cy="1905000"/>
            <wp:effectExtent l="0" t="0" r="6350" b="0"/>
            <wp:wrapSquare wrapText="bothSides"/>
            <wp:docPr id="1" name="Рисунок 1" descr="novikova.jpg">
              <a:hlinkClick xmlns:a="http://schemas.openxmlformats.org/drawingml/2006/main" r:id="rId16" tooltip="&quot;Елена Михайловна Новико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ikova.jpg">
                      <a:hlinkClick r:id="rId16" tooltip="&quot;Елена Михайловна Новико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2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Кафедра выпускает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универсального профиля в области математического и компьютерного моделирования по направлениям 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" w:history="1">
        <w:r w:rsidRPr="009002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"Прикладная математика и информатика"</w:t>
        </w:r>
        <w:r w:rsidR="00312F3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proofErr w:type="gramStart"/>
        <w:r w:rsidR="00312F3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и </w:t>
        </w:r>
        <w:r w:rsidRPr="00312F3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9002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  <w:proofErr w:type="gramEnd"/>
        <w:r w:rsidRPr="009002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Прикладная математика"</w:t>
        </w:r>
      </w:hyperlink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наших общеобразовательных курсов и их содержание поддерживаются на мировом уровне, а по ряду направлений программы курсов являются уникальными. Студенты и аспиранты кафедры участвуют в исследовательских разработках многих организаций и компаний.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кафедры 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работают как в науке и образовании (профессорами и заведующими кафедрами ряда российских университетов), так и в бизнес-структурах, вплоть до топ-менеджеров крупных компаний. Мног</w:t>
      </w:r>
      <w:r w:rsidR="0031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выпускники осели за границей: 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полученной подготовки делает их там вполне конкурентоспособными. Кафедра подготовила большое число высококлассных кандидатов и докторов наук.</w:t>
      </w:r>
    </w:p>
    <w:p w:rsidR="00312F3D" w:rsidRPr="00900268" w:rsidRDefault="00312F3D" w:rsidP="0090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3D" w:rsidRPr="00900268" w:rsidRDefault="00312F3D" w:rsidP="00312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lang w:eastAsia="ru-RU"/>
        </w:rPr>
        <w:t>…</w:t>
      </w:r>
    </w:p>
    <w:p w:rsidR="00900268" w:rsidRPr="00900268" w:rsidRDefault="00900268" w:rsidP="0090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Фрэнсис</w:t>
      </w:r>
      <w:proofErr w:type="spellEnd"/>
      <w:r w:rsidRPr="009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Бэкон когда-то заявил: 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«Знание – сила» (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scientia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potentia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est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Банкиры Ротшильды, а позже и политик Уинстон Черчилль добавили циничный смысл: «Владеешь информацией – владеешь миром». Мы берем на себя смелость внести в этот афоризм весьма существенное исправление: «Понимаешь почему – умеешь изменять». То есть, важно не просто “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know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how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а скорее, “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get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why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”! Именно такое ключевое умение будет определять специалиста-математика XXI века, универсально востребованного в любой области науки или экономики. То же самое, впрочем, относится и к любому успешному бизнесмену и политику. Исходя из этого, основной упор в своей работе кафедра делает на развитие общего аналитического склада мышления студентов. Кафедра разрабатывает образовательную систему, которая переносит акцент обучения со статики знания на динамику понимания.</w:t>
      </w:r>
    </w:p>
    <w:p w:rsidR="00900268" w:rsidRPr="00900268" w:rsidRDefault="00900268" w:rsidP="0090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lang w:eastAsia="ru-RU"/>
        </w:rPr>
        <w:t>…</w:t>
      </w:r>
    </w:p>
    <w:p w:rsidR="00900268" w:rsidRPr="00900268" w:rsidRDefault="00900268" w:rsidP="00900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современной прикладной математике можно выделить два основных полюса: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68" w:rsidRPr="00900268" w:rsidRDefault="00900268" w:rsidP="00900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моделей конкретных технологических систем или процессов, и применение к ним математических методов, обычно, созданных еще многие десятилетия назад,</w:t>
      </w:r>
    </w:p>
    <w:p w:rsidR="00900268" w:rsidRPr="00900268" w:rsidRDefault="00900268" w:rsidP="00900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принципиально новых математических методов исследования сложных, проблемных моделей, скрывающих прорывные возможности развития технологий.</w:t>
      </w:r>
    </w:p>
    <w:p w:rsidR="00900268" w:rsidRPr="00900268" w:rsidRDefault="00900268" w:rsidP="0090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первому полюсу относится, например, индустриальная математика</w:t>
      </w:r>
      <w:r w:rsidR="00312F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ко второму, например, математическая физика.  Первый полюс можно условно охарактеризовать как предметно-технол</w:t>
      </w:r>
      <w:r w:rsidR="0023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огический (</w:t>
      </w:r>
      <w:proofErr w:type="spellStart"/>
      <w:r w:rsidR="00237FD5">
        <w:rPr>
          <w:rFonts w:ascii="Times New Roman" w:eastAsia="Times New Roman" w:hAnsi="Times New Roman" w:cs="Times New Roman"/>
          <w:sz w:val="28"/>
          <w:szCs w:val="28"/>
          <w:lang w:eastAsia="ru-RU"/>
        </w:rPr>
        <w:t>Technique</w:t>
      </w:r>
      <w:proofErr w:type="spellEnd"/>
      <w:r w:rsidR="00237FD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второй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1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научно-технологический (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00268" w:rsidRPr="00900268" w:rsidRDefault="00900268" w:rsidP="0090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Сопутствующие компьютерные методы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двух полюсах также разнятся. Для полюса 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зачастую, требуется разработка подходов, основанных на совсем новой математике, а не только увеличение мощности или усложнения архитектуры старых вычислительных схем, обычно достаточное для полюса 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Technique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268" w:rsidRPr="00900268" w:rsidRDefault="00900268" w:rsidP="0090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Революционные технологии 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ведут к бурному развитию математических и компьютерны</w:t>
      </w:r>
      <w:r w:rsidR="0031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методов. Но верно и обратное </w:t>
      </w:r>
      <w:r w:rsidR="00312F3D"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 некоторый критический порог (для каждого исторического этапа он свой), математические и компьютерные методы начинают играть роль активного катализатора и самостоятельного двигателя передовых технологий.</w:t>
      </w:r>
    </w:p>
    <w:p w:rsidR="00900268" w:rsidRPr="00900268" w:rsidRDefault="00900268" w:rsidP="0090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3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Целью кафедры является</w:t>
      </w:r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обеспечение такого уровня образования в области прикладной математики, который приближается к полюсу </w:t>
      </w:r>
      <w:proofErr w:type="spellStart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90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главное, превышает упомянутый критический порог. Наши студенты получают знания, которые, во-первых, обладают перспективностью и долгой живучестью, а, во-вторых, - востребованностью на широком фронте: от прямых приложений в отраслях экономики до международной академической карьеры.</w:t>
      </w:r>
    </w:p>
    <w:p w:rsidR="00192B19" w:rsidRDefault="00192B19"/>
    <w:sectPr w:rsidR="0019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3C1A"/>
    <w:multiLevelType w:val="multilevel"/>
    <w:tmpl w:val="C6AE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20648"/>
    <w:multiLevelType w:val="multilevel"/>
    <w:tmpl w:val="4CF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71"/>
    <w:rsid w:val="00192B19"/>
    <w:rsid w:val="00237FD5"/>
    <w:rsid w:val="00312F3D"/>
    <w:rsid w:val="00816171"/>
    <w:rsid w:val="009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2213C-FA57-4970-B1E1-6971A2C6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0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0268"/>
    <w:rPr>
      <w:b/>
      <w:bCs/>
    </w:rPr>
  </w:style>
  <w:style w:type="character" w:styleId="a4">
    <w:name w:val="Hyperlink"/>
    <w:basedOn w:val="a0"/>
    <w:uiPriority w:val="99"/>
    <w:semiHidden/>
    <w:unhideWhenUsed/>
    <w:rsid w:val="00900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persons/43875901" TargetMode="External"/><Relationship Id="rId13" Type="http://schemas.openxmlformats.org/officeDocument/2006/relationships/hyperlink" Target="http://www.hse.ru/org/persons/43875901" TargetMode="External"/><Relationship Id="rId18" Type="http://schemas.openxmlformats.org/officeDocument/2006/relationships/hyperlink" Target="http://www.hse.ru/org/hse/edu/miem-hse/edu/pmk/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hse.ru/org/hse/edu/miem-hse/edu/pmk/pm/history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hse.ru/org/persons/476345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se.ru/org/persons/43875901" TargetMode="External"/><Relationship Id="rId11" Type="http://schemas.openxmlformats.org/officeDocument/2006/relationships/hyperlink" Target="http://www.hse.ru/org/persons/4763451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hse.ru/org/persons/47634514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se.ru/org/persons/47634514" TargetMode="External"/><Relationship Id="rId14" Type="http://schemas.openxmlformats.org/officeDocument/2006/relationships/hyperlink" Target="http://www.hse.ru/org/hse/edu/miem-hse/edu/pm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vkalinikova</dc:creator>
  <cp:keywords/>
  <dc:description/>
  <cp:lastModifiedBy>vkalinikova</cp:lastModifiedBy>
  <cp:revision>2</cp:revision>
  <dcterms:created xsi:type="dcterms:W3CDTF">2015-07-01T10:27:00Z</dcterms:created>
  <dcterms:modified xsi:type="dcterms:W3CDTF">2015-07-01T10:27:00Z</dcterms:modified>
</cp:coreProperties>
</file>